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D07A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86F81">
              <w:rPr>
                <w:b/>
                <w:color w:val="auto"/>
                <w:sz w:val="32"/>
              </w:rPr>
              <w:t>Rhys LLOYD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F0029A" w:rsidR="005A1BA3" w:rsidRDefault="008F124C" w:rsidP="00340E9A">
            <w:pPr>
              <w:overflowPunct/>
              <w:autoSpaceDE/>
              <w:autoSpaceDN/>
              <w:adjustRightInd/>
              <w:ind w:right="237"/>
              <w:textAlignment w:val="auto"/>
              <w:rPr>
                <w:b/>
                <w:color w:val="auto"/>
                <w:sz w:val="32"/>
              </w:rPr>
            </w:pPr>
            <w:r>
              <w:rPr>
                <w:b/>
                <w:color w:val="auto"/>
                <w:sz w:val="32"/>
              </w:rPr>
              <w:t>2134423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4466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66BFD15" w14:textId="77777777" w:rsidR="00E43B57" w:rsidRDefault="00E43B57" w:rsidP="00E43B57">
      <w:pPr>
        <w:pStyle w:val="NormalWeb"/>
        <w:shd w:val="clear" w:color="auto" w:fill="FFFFFF"/>
        <w:spacing w:before="0" w:beforeAutospacing="0" w:after="0" w:afterAutospacing="0"/>
        <w:rPr>
          <w:color w:val="242424"/>
          <w:sz w:val="18"/>
          <w:szCs w:val="18"/>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786E1031" w14:textId="26FC9B28"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 xml:space="preserve">The College of Policing was established in 2012 with the explicit aim of professionalising policing in England and Wales. While the police service had long been perceived as professional, there were no uniform standards for conduct, leadership, or professionalism (College of Policing, 2012). To address these gaps, the College introduced the Authorised Professional Practice (APP), which provides national guidance on key areas such as stop and search, covert policing, and investigations. Furthermore, in 2014, the Code of Ethics was developed to promote ethical and professional </w:t>
      </w:r>
      <w:r w:rsidR="009F61FA" w:rsidRPr="007E1B3E">
        <w:rPr>
          <w:rFonts w:ascii="Arial" w:hAnsi="Arial" w:cs="Arial"/>
          <w:color w:val="111111"/>
          <w:bdr w:val="none" w:sz="0" w:space="0" w:color="auto" w:frame="1"/>
        </w:rPr>
        <w:t>behaviour</w:t>
      </w:r>
      <w:r w:rsidRPr="007E1B3E">
        <w:rPr>
          <w:rFonts w:ascii="Arial" w:hAnsi="Arial" w:cs="Arial"/>
          <w:color w:val="111111"/>
          <w:bdr w:val="none" w:sz="0" w:space="0" w:color="auto" w:frame="1"/>
        </w:rPr>
        <w:t xml:space="preserve"> across the police service. Although this guidance is not legally binding, it offers a robust framework to support ethical decision-making and accountability within forces (College of Policing, 2024).</w:t>
      </w:r>
    </w:p>
    <w:p w14:paraId="3170192B"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348259B8" w14:textId="7964203D"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 xml:space="preserve">The aim of this essay is to critically evaluate the College of Policing’s strategic role in professionalising the police service. This evaluation will include a reflection on my personal development during probation, with particular focus on how I have worked to </w:t>
      </w:r>
      <w:r w:rsidR="009F61FA" w:rsidRPr="007E1B3E">
        <w:rPr>
          <w:rFonts w:ascii="Arial" w:hAnsi="Arial" w:cs="Arial"/>
          <w:color w:val="111111"/>
          <w:bdr w:val="none" w:sz="0" w:space="0" w:color="auto" w:frame="1"/>
        </w:rPr>
        <w:t>fulfil</w:t>
      </w:r>
      <w:r w:rsidRPr="007E1B3E">
        <w:rPr>
          <w:rFonts w:ascii="Arial" w:hAnsi="Arial" w:cs="Arial"/>
          <w:color w:val="111111"/>
          <w:bdr w:val="none" w:sz="0" w:space="0" w:color="auto" w:frame="1"/>
        </w:rPr>
        <w:t xml:space="preserve"> the role of a professional police officer. In addition, the essay will explore how my role has evolved during the final year of probation. This discussion will draw on key strategic documents such as the Workforce Transformation 2018, Police Vision 2025, and the College of Policing’s Five-Year Strategy.</w:t>
      </w:r>
    </w:p>
    <w:p w14:paraId="07B8AC2F"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78C8D1D2" w14:textId="622088E3"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 xml:space="preserve">The College of Policing plays a key role in setting professional standards across police forces in England and Wales. Its core responsibilities include establishing codes of practice, creating regulations, and implementing professional development programs (Police Federation, 2024). One of its significant achievements was the introduction of the Police Education Qualification Framework (PEQF) in 2016. This framework aligns policing education with formal qualifications, covering professional training from constable to chief officer levels. Such initiatives aim to ensure that officers are equipped with the skills and knowledge required for modern policing. </w:t>
      </w:r>
      <w:r w:rsidR="004C2C6B" w:rsidRPr="007E1B3E">
        <w:rPr>
          <w:rFonts w:ascii="Arial" w:hAnsi="Arial" w:cs="Arial"/>
          <w:color w:val="111111"/>
          <w:bdr w:val="none" w:sz="0" w:space="0" w:color="auto" w:frame="1"/>
        </w:rPr>
        <w:t>Critics</w:t>
      </w:r>
      <w:r w:rsidRPr="007E1B3E">
        <w:rPr>
          <w:rFonts w:ascii="Arial" w:hAnsi="Arial" w:cs="Arial"/>
          <w:color w:val="111111"/>
          <w:bdr w:val="none" w:sz="0" w:space="0" w:color="auto" w:frame="1"/>
        </w:rPr>
        <w:t xml:space="preserve"> argue that progress remains slow. Nick Herbert, a former Police Minister, noted during a ten-year review that many challenges within policing persist, and in some cases have worsened. One criticism is that the College has become too remote, serving primarily senior leaders and academics while failing to address the practical needs of frontline officers.</w:t>
      </w:r>
    </w:p>
    <w:p w14:paraId="4B2664AB"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1AF0C5DF" w14:textId="3A63B355" w:rsidR="00FA3BE8" w:rsidRPr="007E1B3E" w:rsidRDefault="00FA3BE8" w:rsidP="00B9615A">
      <w:pPr>
        <w:shd w:val="clear" w:color="auto" w:fill="FFFFFF"/>
        <w:overflowPunct/>
        <w:autoSpaceDE/>
        <w:autoSpaceDN/>
        <w:adjustRightInd/>
        <w:rPr>
          <w:color w:val="2A2A2A"/>
          <w:sz w:val="24"/>
          <w:szCs w:val="24"/>
        </w:rPr>
      </w:pPr>
      <w:r w:rsidRPr="007E1B3E">
        <w:rPr>
          <w:color w:val="111111"/>
          <w:sz w:val="24"/>
          <w:szCs w:val="24"/>
          <w:bdr w:val="none" w:sz="0" w:space="0" w:color="auto" w:frame="1"/>
        </w:rPr>
        <w:t xml:space="preserve">In response to such criticisms, the College has made efforts to strengthen its What Works Centres, which are designed to promote evidence-based practices that are practical and relevant to frontline policing. Furthermore, the College has committed to improving access to data, allowing for better measurement of </w:t>
      </w:r>
      <w:r w:rsidR="00D65CBB" w:rsidRPr="007E1B3E">
        <w:rPr>
          <w:color w:val="111111"/>
          <w:sz w:val="24"/>
          <w:szCs w:val="24"/>
          <w:bdr w:val="none" w:sz="0" w:space="0" w:color="auto" w:frame="1"/>
        </w:rPr>
        <w:t>performance,</w:t>
      </w:r>
      <w:r w:rsidRPr="007E1B3E">
        <w:rPr>
          <w:color w:val="111111"/>
          <w:sz w:val="24"/>
          <w:szCs w:val="24"/>
          <w:bdr w:val="none" w:sz="0" w:space="0" w:color="auto" w:frame="1"/>
        </w:rPr>
        <w:t xml:space="preserve"> and sharing of best practices across forces. Nonetheless, disparities often exist between the training provided by the College and the operational demands placed on officers</w:t>
      </w:r>
      <w:r w:rsidR="00393E6C" w:rsidRPr="007E1B3E">
        <w:rPr>
          <w:color w:val="111111"/>
          <w:sz w:val="24"/>
          <w:szCs w:val="24"/>
          <w:bdr w:val="none" w:sz="0" w:space="0" w:color="auto" w:frame="1"/>
        </w:rPr>
        <w:t>.</w:t>
      </w:r>
      <w:r w:rsidR="0069342F" w:rsidRPr="007E1B3E">
        <w:rPr>
          <w:color w:val="111111"/>
          <w:sz w:val="24"/>
          <w:szCs w:val="24"/>
          <w:bdr w:val="none" w:sz="0" w:space="0" w:color="auto" w:frame="1"/>
        </w:rPr>
        <w:t xml:space="preserve"> </w:t>
      </w:r>
      <w:r w:rsidR="003B4007" w:rsidRPr="007E1B3E">
        <w:rPr>
          <w:color w:val="2A2A2A"/>
          <w:sz w:val="24"/>
          <w:szCs w:val="24"/>
        </w:rPr>
        <w:t>Goode</w:t>
      </w:r>
      <w:r w:rsidR="001A434B" w:rsidRPr="007E1B3E">
        <w:rPr>
          <w:color w:val="2A2A2A"/>
          <w:sz w:val="24"/>
          <w:szCs w:val="24"/>
        </w:rPr>
        <w:t xml:space="preserve"> </w:t>
      </w:r>
      <w:r w:rsidR="003B4007" w:rsidRPr="007E1B3E">
        <w:rPr>
          <w:color w:val="2A2A2A"/>
          <w:sz w:val="24"/>
          <w:szCs w:val="24"/>
        </w:rPr>
        <w:t>J.</w:t>
      </w:r>
      <w:r w:rsidR="003B4007" w:rsidRPr="007E1B3E">
        <w:rPr>
          <w:color w:val="2A2A2A"/>
          <w:sz w:val="24"/>
          <w:szCs w:val="24"/>
          <w:shd w:val="clear" w:color="auto" w:fill="FFFFFF"/>
        </w:rPr>
        <w:t>, </w:t>
      </w:r>
      <w:r w:rsidR="003B4007" w:rsidRPr="007E1B3E">
        <w:rPr>
          <w:color w:val="2A2A2A"/>
          <w:sz w:val="24"/>
          <w:szCs w:val="24"/>
          <w:bdr w:val="none" w:sz="0" w:space="0" w:color="auto" w:frame="1"/>
          <w:shd w:val="clear" w:color="auto" w:fill="FFFFFF"/>
        </w:rPr>
        <w:t>Lumsden</w:t>
      </w:r>
      <w:r w:rsidR="00B9615A" w:rsidRPr="007E1B3E">
        <w:rPr>
          <w:sz w:val="24"/>
          <w:szCs w:val="24"/>
        </w:rPr>
        <w:t xml:space="preserve"> </w:t>
      </w:r>
      <w:r w:rsidR="003B4007" w:rsidRPr="007E1B3E">
        <w:rPr>
          <w:color w:val="2A2A2A"/>
          <w:sz w:val="24"/>
          <w:szCs w:val="24"/>
          <w:bdr w:val="none" w:sz="0" w:space="0" w:color="auto" w:frame="1"/>
          <w:shd w:val="clear" w:color="auto" w:fill="FFFFFF"/>
        </w:rPr>
        <w:t>K.</w:t>
      </w:r>
      <w:r w:rsidR="00B9615A" w:rsidRPr="007E1B3E">
        <w:rPr>
          <w:sz w:val="24"/>
          <w:szCs w:val="24"/>
        </w:rPr>
        <w:t>,</w:t>
      </w:r>
      <w:r w:rsidR="003B4007" w:rsidRPr="007E1B3E">
        <w:rPr>
          <w:color w:val="2A2A2A"/>
          <w:sz w:val="24"/>
          <w:szCs w:val="24"/>
          <w:shd w:val="clear" w:color="auto" w:fill="FFFFFF"/>
        </w:rPr>
        <w:t> </w:t>
      </w:r>
      <w:r w:rsidR="003B4007" w:rsidRPr="007E1B3E">
        <w:rPr>
          <w:color w:val="2A2A2A"/>
          <w:sz w:val="24"/>
          <w:szCs w:val="24"/>
        </w:rPr>
        <w:t>2016)</w:t>
      </w:r>
      <w:r w:rsidR="0069342F" w:rsidRPr="007E1B3E">
        <w:rPr>
          <w:color w:val="2A2A2A"/>
          <w:sz w:val="24"/>
          <w:szCs w:val="24"/>
          <w:shd w:val="clear" w:color="auto" w:fill="FFFFFF"/>
        </w:rPr>
        <w:t>policing and academia are two separate worlds, with policing needing to respond immediately to problems unlike academia, which affects their ability to operate together</w:t>
      </w:r>
      <w:r w:rsidR="00393E6C" w:rsidRPr="007E1B3E">
        <w:rPr>
          <w:color w:val="2A2A2A"/>
          <w:sz w:val="24"/>
          <w:szCs w:val="24"/>
          <w:shd w:val="clear" w:color="auto" w:fill="FFFFFF"/>
        </w:rPr>
        <w:t xml:space="preserve"> (</w:t>
      </w:r>
      <w:r w:rsidR="00393E6C" w:rsidRPr="007E1B3E">
        <w:rPr>
          <w:color w:val="2A2A2A"/>
          <w:sz w:val="24"/>
          <w:szCs w:val="24"/>
        </w:rPr>
        <w:t>Goode J.</w:t>
      </w:r>
      <w:r w:rsidR="00393E6C" w:rsidRPr="007E1B3E">
        <w:rPr>
          <w:color w:val="2A2A2A"/>
          <w:sz w:val="24"/>
          <w:szCs w:val="24"/>
          <w:shd w:val="clear" w:color="auto" w:fill="FFFFFF"/>
        </w:rPr>
        <w:t>, </w:t>
      </w:r>
      <w:r w:rsidR="00393E6C" w:rsidRPr="007E1B3E">
        <w:rPr>
          <w:color w:val="2A2A2A"/>
          <w:sz w:val="24"/>
          <w:szCs w:val="24"/>
          <w:bdr w:val="none" w:sz="0" w:space="0" w:color="auto" w:frame="1"/>
          <w:shd w:val="clear" w:color="auto" w:fill="FFFFFF"/>
        </w:rPr>
        <w:t>Lumsden</w:t>
      </w:r>
      <w:r w:rsidR="00393E6C" w:rsidRPr="007E1B3E">
        <w:rPr>
          <w:sz w:val="24"/>
          <w:szCs w:val="24"/>
        </w:rPr>
        <w:t xml:space="preserve"> </w:t>
      </w:r>
      <w:r w:rsidR="00393E6C" w:rsidRPr="007E1B3E">
        <w:rPr>
          <w:color w:val="2A2A2A"/>
          <w:sz w:val="24"/>
          <w:szCs w:val="24"/>
          <w:bdr w:val="none" w:sz="0" w:space="0" w:color="auto" w:frame="1"/>
          <w:shd w:val="clear" w:color="auto" w:fill="FFFFFF"/>
        </w:rPr>
        <w:t>K.</w:t>
      </w:r>
      <w:r w:rsidR="00393E6C" w:rsidRPr="007E1B3E">
        <w:rPr>
          <w:sz w:val="24"/>
          <w:szCs w:val="24"/>
        </w:rPr>
        <w:t>,</w:t>
      </w:r>
      <w:r w:rsidR="00393E6C" w:rsidRPr="007E1B3E">
        <w:rPr>
          <w:color w:val="2A2A2A"/>
          <w:sz w:val="24"/>
          <w:szCs w:val="24"/>
          <w:shd w:val="clear" w:color="auto" w:fill="FFFFFF"/>
        </w:rPr>
        <w:t> </w:t>
      </w:r>
      <w:r w:rsidR="00393E6C" w:rsidRPr="007E1B3E">
        <w:rPr>
          <w:color w:val="2A2A2A"/>
          <w:sz w:val="24"/>
          <w:szCs w:val="24"/>
        </w:rPr>
        <w:t>2016)</w:t>
      </w:r>
      <w:r w:rsidR="0069342F" w:rsidRPr="007E1B3E">
        <w:rPr>
          <w:color w:val="2A2A2A"/>
          <w:sz w:val="24"/>
          <w:szCs w:val="24"/>
          <w:shd w:val="clear" w:color="auto" w:fill="FFFFFF"/>
        </w:rPr>
        <w:t> </w:t>
      </w:r>
      <w:r w:rsidRPr="007E1B3E">
        <w:rPr>
          <w:color w:val="111111"/>
          <w:sz w:val="24"/>
          <w:szCs w:val="24"/>
          <w:bdr w:val="none" w:sz="0" w:space="0" w:color="auto" w:frame="1"/>
        </w:rPr>
        <w:t xml:space="preserve"> Based on personal experience, there are instances where training does not fully equip officers to manage the high-pressure and resource-intensive realities of frontline policing</w:t>
      </w:r>
      <w:r w:rsidR="00EE2CCF" w:rsidRPr="007E1B3E">
        <w:rPr>
          <w:color w:val="111111"/>
          <w:sz w:val="24"/>
          <w:szCs w:val="24"/>
          <w:bdr w:val="none" w:sz="0" w:space="0" w:color="auto" w:frame="1"/>
        </w:rPr>
        <w:t xml:space="preserve">, Although this could also be viewed as senior leads </w:t>
      </w:r>
      <w:r w:rsidR="004D6D61" w:rsidRPr="007E1B3E">
        <w:rPr>
          <w:color w:val="111111"/>
          <w:sz w:val="24"/>
          <w:szCs w:val="24"/>
          <w:bdr w:val="none" w:sz="0" w:space="0" w:color="auto" w:frame="1"/>
        </w:rPr>
        <w:t>naivety and lack of understanding of new protocols being taught by the College of Policing</w:t>
      </w:r>
      <w:r w:rsidRPr="007E1B3E">
        <w:rPr>
          <w:color w:val="111111"/>
          <w:sz w:val="24"/>
          <w:szCs w:val="24"/>
          <w:bdr w:val="none" w:sz="0" w:space="0" w:color="auto" w:frame="1"/>
        </w:rPr>
        <w:t>(College of Policing, 2022).</w:t>
      </w:r>
      <w:r w:rsidR="00F8694B" w:rsidRPr="007E1B3E">
        <w:rPr>
          <w:color w:val="2A2A2A"/>
          <w:sz w:val="24"/>
          <w:szCs w:val="24"/>
          <w:shd w:val="clear" w:color="auto" w:fill="FFFFFF"/>
        </w:rPr>
        <w:t xml:space="preserve"> </w:t>
      </w:r>
    </w:p>
    <w:p w14:paraId="21E3B602"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37CA34D5" w14:textId="60B9CCD7"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 xml:space="preserve">The Police Vision 2025, devised by the Association of Police and Crime Commissioners (APCC) and the National Police Chiefs’ Council (NPCC), outlines a long-term strategy for transforming policing. </w:t>
      </w:r>
      <w:r w:rsidR="00B62118" w:rsidRPr="007E1B3E">
        <w:rPr>
          <w:rFonts w:ascii="Arial" w:hAnsi="Arial" w:cs="Arial"/>
          <w:color w:val="111111"/>
          <w:bdr w:val="none" w:sz="0" w:space="0" w:color="auto" w:frame="1"/>
        </w:rPr>
        <w:t xml:space="preserve"> The </w:t>
      </w:r>
      <w:r w:rsidR="005C1192" w:rsidRPr="007E1B3E">
        <w:rPr>
          <w:rFonts w:ascii="Arial" w:hAnsi="Arial" w:cs="Arial"/>
          <w:color w:val="111111"/>
          <w:bdr w:val="none" w:sz="0" w:space="0" w:color="auto" w:frame="1"/>
        </w:rPr>
        <w:t>College of policing initiatives align with the visions goals, particularly in areas such as workforce transformation, professional development and community engagement.</w:t>
      </w:r>
      <w:r w:rsidR="00F476E1" w:rsidRPr="007E1B3E">
        <w:rPr>
          <w:rFonts w:ascii="Arial" w:hAnsi="Arial" w:cs="Arial"/>
          <w:color w:val="111111"/>
          <w:bdr w:val="none" w:sz="0" w:space="0" w:color="auto" w:frame="1"/>
        </w:rPr>
        <w:t xml:space="preserve"> </w:t>
      </w:r>
      <w:r w:rsidRPr="007E1B3E">
        <w:rPr>
          <w:rFonts w:ascii="Arial" w:hAnsi="Arial" w:cs="Arial"/>
          <w:color w:val="111111"/>
          <w:bdr w:val="none" w:sz="0" w:space="0" w:color="auto" w:frame="1"/>
        </w:rPr>
        <w:t>This vision places emphasis on prevention, partnership, and technology to modernise the service. Local policing remains the foundation of the strategy but now incorporates greater collaboration with sectors such as health, education, and social services to address root causes of crime and reduce demand. Key objectives include the development of multi-agency hubs, greater collaboration in specialist capabilities (e.g., armed policing and surveillance), and prioritisation of cybercrime and digital transformation.</w:t>
      </w:r>
    </w:p>
    <w:p w14:paraId="63599B81"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7FAF92AE"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The vision also emphasises public engagement through technology, with initiatives to enable online crime reporting and interaction with police services. Importantly, the College of Policing is central to equipping officers with the skills and powers needed to meet these evolving challenges. Efforts are also being made to ensure that the police service better represents the communities it serves while balancing accountability with reducing bureaucratic fears that may hinder decision-making (NPCC, 2016).</w:t>
      </w:r>
    </w:p>
    <w:p w14:paraId="0D9B0FDB"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10BBF4BE" w14:textId="45CFFF8F" w:rsidR="00FA3BE8" w:rsidRPr="007E1B3E" w:rsidRDefault="00FA3BE8" w:rsidP="00FA3BE8">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lastRenderedPageBreak/>
        <w:t>While the Police Vision 2025 presents a noble and forward-thinking framework, significant challenges remain. For instance, there is insufficient funding and infrastructure to ensure victims receive tailored and consistent support. Additionally, fears of bureaucratic scrutiny continue to deter officers from making confident operational decisions</w:t>
      </w:r>
      <w:r w:rsidR="00C10017" w:rsidRPr="007E1B3E">
        <w:rPr>
          <w:rFonts w:ascii="Arial" w:hAnsi="Arial" w:cs="Arial"/>
          <w:color w:val="111111"/>
          <w:bdr w:val="none" w:sz="0" w:space="0" w:color="auto" w:frame="1"/>
        </w:rPr>
        <w:t xml:space="preserve"> (</w:t>
      </w:r>
      <w:r w:rsidR="0022683F" w:rsidRPr="007E1B3E">
        <w:rPr>
          <w:rFonts w:ascii="Arial" w:hAnsi="Arial" w:cs="Arial"/>
          <w:color w:val="111111"/>
          <w:bdr w:val="none" w:sz="0" w:space="0" w:color="auto" w:frame="1"/>
        </w:rPr>
        <w:t>Police Federation, 2024)</w:t>
      </w:r>
      <w:r w:rsidRPr="007E1B3E">
        <w:rPr>
          <w:rFonts w:ascii="Arial" w:hAnsi="Arial" w:cs="Arial"/>
          <w:color w:val="111111"/>
          <w:bdr w:val="none" w:sz="0" w:space="0" w:color="auto" w:frame="1"/>
        </w:rPr>
        <w:t>.</w:t>
      </w:r>
      <w:r w:rsidR="00754D3D" w:rsidRPr="007E1B3E">
        <w:rPr>
          <w:rFonts w:ascii="Arial" w:hAnsi="Arial" w:cs="Arial"/>
          <w:color w:val="111111"/>
          <w:bdr w:val="none" w:sz="0" w:space="0" w:color="auto" w:frame="1"/>
        </w:rPr>
        <w:t xml:space="preserve"> </w:t>
      </w:r>
      <w:r w:rsidRPr="007E1B3E">
        <w:rPr>
          <w:rFonts w:ascii="Arial" w:hAnsi="Arial" w:cs="Arial"/>
          <w:color w:val="111111"/>
          <w:bdr w:val="none" w:sz="0" w:space="0" w:color="auto" w:frame="1"/>
        </w:rPr>
        <w:t xml:space="preserve"> The growing complexity of cybercrime highlights the lack of specialist departments and adequate training to respond effectively to these emerging threats. Finally, government cuts and funding reductions have placed severe strain on police forces, risking the sustainability of core policing functions and undermining public confidence.</w:t>
      </w:r>
      <w:r w:rsidR="007C083B" w:rsidRPr="007E1B3E">
        <w:rPr>
          <w:rFonts w:ascii="Arial" w:hAnsi="Arial" w:cs="Arial"/>
          <w:color w:val="111111"/>
          <w:bdr w:val="none" w:sz="0" w:space="0" w:color="auto" w:frame="1"/>
        </w:rPr>
        <w:t xml:space="preserve"> The Police Wales and England review March 2023 stated that it is the highest record of officers </w:t>
      </w:r>
      <w:r w:rsidR="00E8470C" w:rsidRPr="007E1B3E">
        <w:rPr>
          <w:rFonts w:ascii="Arial" w:hAnsi="Arial" w:cs="Arial"/>
          <w:color w:val="111111"/>
          <w:bdr w:val="none" w:sz="0" w:space="0" w:color="auto" w:frame="1"/>
        </w:rPr>
        <w:t>since records began in 2003 a uplift of 7</w:t>
      </w:r>
      <w:r w:rsidR="00814053" w:rsidRPr="007E1B3E">
        <w:rPr>
          <w:rFonts w:ascii="Arial" w:hAnsi="Arial" w:cs="Arial"/>
          <w:color w:val="111111"/>
          <w:bdr w:val="none" w:sz="0" w:space="0" w:color="auto" w:frame="1"/>
        </w:rPr>
        <w:t xml:space="preserve">,201 on March 2022. Although this sounds promising </w:t>
      </w:r>
      <w:r w:rsidR="00296A3B" w:rsidRPr="007E1B3E">
        <w:rPr>
          <w:rFonts w:ascii="Arial" w:hAnsi="Arial" w:cs="Arial"/>
          <w:color w:val="111111"/>
          <w:bdr w:val="none" w:sz="0" w:space="0" w:color="auto" w:frame="1"/>
        </w:rPr>
        <w:t xml:space="preserve">the UK’s population was 59.6 million in </w:t>
      </w:r>
      <w:r w:rsidR="00574B91" w:rsidRPr="007E1B3E">
        <w:rPr>
          <w:rFonts w:ascii="Arial" w:hAnsi="Arial" w:cs="Arial"/>
          <w:color w:val="111111"/>
          <w:bdr w:val="none" w:sz="0" w:space="0" w:color="auto" w:frame="1"/>
        </w:rPr>
        <w:t xml:space="preserve">2003, the UK’s population in 2024 is 69.1 million, marking an increase of about 9.5 million equalling a 16 % increase in growth. In 2003, there were approximately 155,000 police officers in the </w:t>
      </w:r>
      <w:r w:rsidR="00F23638" w:rsidRPr="007E1B3E">
        <w:rPr>
          <w:rFonts w:ascii="Arial" w:hAnsi="Arial" w:cs="Arial"/>
          <w:color w:val="111111"/>
          <w:bdr w:val="none" w:sz="0" w:space="0" w:color="auto" w:frame="1"/>
        </w:rPr>
        <w:t>UK. This number as of 2024 has increased to approximately 170,500 representing a 10% increase.</w:t>
      </w:r>
      <w:r w:rsidR="00097559" w:rsidRPr="007E1B3E">
        <w:rPr>
          <w:rFonts w:ascii="Arial" w:hAnsi="Arial" w:cs="Arial"/>
          <w:color w:val="111111"/>
          <w:bdr w:val="none" w:sz="0" w:space="0" w:color="auto" w:frame="1"/>
        </w:rPr>
        <w:t xml:space="preserve"> Although both have increased this population growth has outpaced the increase in police officer numbers.</w:t>
      </w:r>
      <w:r w:rsidR="0047279E" w:rsidRPr="007E1B3E">
        <w:rPr>
          <w:rFonts w:ascii="Arial" w:hAnsi="Arial" w:cs="Arial"/>
          <w:color w:val="111111"/>
          <w:bdr w:val="none" w:sz="0" w:space="0" w:color="auto" w:frame="1"/>
        </w:rPr>
        <w:t xml:space="preserve"> REFERENCE</w:t>
      </w:r>
    </w:p>
    <w:p w14:paraId="15A8C8A2" w14:textId="77777777" w:rsidR="00FA3BE8" w:rsidRPr="007E1B3E" w:rsidRDefault="00FA3BE8" w:rsidP="00FA3BE8">
      <w:pPr>
        <w:pStyle w:val="NormalWeb"/>
        <w:shd w:val="clear" w:color="auto" w:fill="FFFFFF"/>
        <w:spacing w:before="0" w:beforeAutospacing="0" w:after="0" w:afterAutospacing="0"/>
        <w:rPr>
          <w:rFonts w:ascii="Arial" w:hAnsi="Arial" w:cs="Arial"/>
          <w:color w:val="111111"/>
        </w:rPr>
      </w:pPr>
    </w:p>
    <w:p w14:paraId="0725BDC1" w14:textId="441BEEF8" w:rsidR="00FA3BE8" w:rsidRPr="007E1B3E" w:rsidRDefault="0042155D"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W</w:t>
      </w:r>
      <w:r w:rsidR="00FA3BE8" w:rsidRPr="007E1B3E">
        <w:rPr>
          <w:rFonts w:ascii="Arial" w:hAnsi="Arial" w:cs="Arial"/>
          <w:color w:val="111111"/>
          <w:bdr w:val="none" w:sz="0" w:space="0" w:color="auto" w:frame="1"/>
        </w:rPr>
        <w:t>hile the College of Policing and associated strategic documents such as the Police Vision 2025 have provided a clear roadmap for professionalising the police service, significant gaps remain. Addressing issues such as resource constraints, inadequate training, and disparities in service delivery will be essential to ensuring the full realisation of these ambitions.</w:t>
      </w:r>
    </w:p>
    <w:p w14:paraId="758F6067" w14:textId="0A44AB20" w:rsidR="00F476E1" w:rsidRPr="007E1B3E" w:rsidRDefault="00F476E1" w:rsidP="00FA3BE8">
      <w:pPr>
        <w:pStyle w:val="NormalWeb"/>
        <w:shd w:val="clear" w:color="auto" w:fill="FFFFFF"/>
        <w:spacing w:before="0" w:beforeAutospacing="0" w:after="0" w:afterAutospacing="0"/>
        <w:rPr>
          <w:rFonts w:ascii="Arial" w:hAnsi="Arial" w:cs="Arial"/>
          <w:color w:val="111111"/>
          <w:bdr w:val="none" w:sz="0" w:space="0" w:color="auto" w:frame="1"/>
        </w:rPr>
      </w:pPr>
    </w:p>
    <w:p w14:paraId="2A92C5CC" w14:textId="1760E42A" w:rsidR="008628B8" w:rsidRPr="007E1B3E" w:rsidRDefault="008628B8"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When reviewing the above it is ev</w:t>
      </w:r>
      <w:r w:rsidR="00387935" w:rsidRPr="007E1B3E">
        <w:rPr>
          <w:rFonts w:ascii="Arial" w:hAnsi="Arial" w:cs="Arial"/>
          <w:color w:val="111111"/>
          <w:bdr w:val="none" w:sz="0" w:space="0" w:color="auto" w:frame="1"/>
        </w:rPr>
        <w:t>ident that professionalising the police is priority. When looking at the term Professional</w:t>
      </w:r>
      <w:r w:rsidR="00130B7B" w:rsidRPr="007E1B3E">
        <w:rPr>
          <w:rFonts w:ascii="Arial" w:hAnsi="Arial" w:cs="Arial"/>
          <w:color w:val="111111"/>
          <w:bdr w:val="none" w:sz="0" w:space="0" w:color="auto" w:frame="1"/>
        </w:rPr>
        <w:t xml:space="preserve"> </w:t>
      </w:r>
      <w:r w:rsidR="00E15754" w:rsidRPr="007E1B3E">
        <w:rPr>
          <w:rFonts w:ascii="Arial" w:hAnsi="Arial" w:cs="Arial"/>
          <w:color w:val="111111"/>
          <w:bdr w:val="none" w:sz="0" w:space="0" w:color="auto" w:frame="1"/>
        </w:rPr>
        <w:t xml:space="preserve">the key attributes to modern day policing are competence which is </w:t>
      </w:r>
      <w:r w:rsidR="00EF0851" w:rsidRPr="007E1B3E">
        <w:rPr>
          <w:rFonts w:ascii="Arial" w:hAnsi="Arial" w:cs="Arial"/>
          <w:color w:val="111111"/>
          <w:bdr w:val="none" w:sz="0" w:space="0" w:color="auto" w:frame="1"/>
        </w:rPr>
        <w:t>reliant</w:t>
      </w:r>
      <w:r w:rsidR="00E15754" w:rsidRPr="007E1B3E">
        <w:rPr>
          <w:rFonts w:ascii="Arial" w:hAnsi="Arial" w:cs="Arial"/>
          <w:color w:val="111111"/>
          <w:bdr w:val="none" w:sz="0" w:space="0" w:color="auto" w:frame="1"/>
        </w:rPr>
        <w:t xml:space="preserve"> on the public you are policing, </w:t>
      </w:r>
      <w:r w:rsidR="005E6AAB" w:rsidRPr="007E1B3E">
        <w:rPr>
          <w:rFonts w:ascii="Arial" w:hAnsi="Arial" w:cs="Arial"/>
          <w:color w:val="111111"/>
          <w:bdr w:val="none" w:sz="0" w:space="0" w:color="auto" w:frame="1"/>
        </w:rPr>
        <w:t xml:space="preserve">which also looks back at the police having different representatives from </w:t>
      </w:r>
    </w:p>
    <w:p w14:paraId="241A2709" w14:textId="53FA6B8A" w:rsidR="00853102" w:rsidRPr="007E1B3E" w:rsidRDefault="005E6AAB"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 xml:space="preserve">Different demographics. </w:t>
      </w:r>
      <w:r w:rsidR="003C17C8" w:rsidRPr="007E1B3E">
        <w:rPr>
          <w:rFonts w:ascii="Arial" w:hAnsi="Arial" w:cs="Arial"/>
          <w:color w:val="111111"/>
          <w:bdr w:val="none" w:sz="0" w:space="0" w:color="auto" w:frame="1"/>
        </w:rPr>
        <w:t xml:space="preserve"> Although if you are the officer dealing with that situation then you are required to be adaptable</w:t>
      </w:r>
      <w:r w:rsidR="00A3374A" w:rsidRPr="007E1B3E">
        <w:rPr>
          <w:rFonts w:ascii="Arial" w:hAnsi="Arial" w:cs="Arial"/>
          <w:color w:val="111111"/>
          <w:bdr w:val="none" w:sz="0" w:space="0" w:color="auto" w:frame="1"/>
        </w:rPr>
        <w:t>. A professional police officer is required to align with the code of ethics as stated above along with being competent through the correct training</w:t>
      </w:r>
      <w:r w:rsidR="00B5407C" w:rsidRPr="007E1B3E">
        <w:rPr>
          <w:rFonts w:ascii="Arial" w:hAnsi="Arial" w:cs="Arial"/>
          <w:color w:val="111111"/>
          <w:bdr w:val="none" w:sz="0" w:space="0" w:color="auto" w:frame="1"/>
        </w:rPr>
        <w:t xml:space="preserve">. </w:t>
      </w:r>
      <w:r w:rsidR="00653C41" w:rsidRPr="007E1B3E">
        <w:rPr>
          <w:rFonts w:ascii="Arial" w:hAnsi="Arial" w:cs="Arial"/>
          <w:color w:val="111111"/>
          <w:bdr w:val="none" w:sz="0" w:space="0" w:color="auto" w:frame="1"/>
        </w:rPr>
        <w:t xml:space="preserve"> These are just to name a few of the </w:t>
      </w:r>
      <w:r w:rsidR="002A60ED" w:rsidRPr="007E1B3E">
        <w:rPr>
          <w:rFonts w:ascii="Arial" w:hAnsi="Arial" w:cs="Arial"/>
          <w:color w:val="111111"/>
          <w:bdr w:val="none" w:sz="0" w:space="0" w:color="auto" w:frame="1"/>
        </w:rPr>
        <w:t>modern-day</w:t>
      </w:r>
      <w:r w:rsidR="00653C41" w:rsidRPr="007E1B3E">
        <w:rPr>
          <w:rFonts w:ascii="Arial" w:hAnsi="Arial" w:cs="Arial"/>
          <w:color w:val="111111"/>
          <w:bdr w:val="none" w:sz="0" w:space="0" w:color="auto" w:frame="1"/>
        </w:rPr>
        <w:t xml:space="preserve"> policing.</w:t>
      </w:r>
    </w:p>
    <w:p w14:paraId="31CE1643" w14:textId="77777777" w:rsidR="00290709" w:rsidRPr="007E1B3E" w:rsidRDefault="00290709" w:rsidP="00FA3BE8">
      <w:pPr>
        <w:pStyle w:val="NormalWeb"/>
        <w:shd w:val="clear" w:color="auto" w:fill="FFFFFF"/>
        <w:spacing w:before="0" w:beforeAutospacing="0" w:after="0" w:afterAutospacing="0"/>
        <w:rPr>
          <w:rFonts w:ascii="Arial" w:hAnsi="Arial" w:cs="Arial"/>
          <w:color w:val="111111"/>
          <w:bdr w:val="none" w:sz="0" w:space="0" w:color="auto" w:frame="1"/>
        </w:rPr>
      </w:pPr>
    </w:p>
    <w:p w14:paraId="111E4A5F" w14:textId="6382A217" w:rsidR="00290709" w:rsidRPr="007E1B3E" w:rsidRDefault="00A35DD0"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When reflecting on policing through my personal experience</w:t>
      </w:r>
      <w:r w:rsidR="001A393E" w:rsidRPr="007E1B3E">
        <w:rPr>
          <w:rFonts w:ascii="Arial" w:hAnsi="Arial" w:cs="Arial"/>
          <w:color w:val="111111"/>
          <w:bdr w:val="none" w:sz="0" w:space="0" w:color="auto" w:frame="1"/>
        </w:rPr>
        <w:t xml:space="preserve">, I do not actively think about Police Vision 2025 </w:t>
      </w:r>
      <w:r w:rsidR="0060062C" w:rsidRPr="007E1B3E">
        <w:rPr>
          <w:rFonts w:ascii="Arial" w:hAnsi="Arial" w:cs="Arial"/>
          <w:color w:val="111111"/>
          <w:bdr w:val="none" w:sz="0" w:space="0" w:color="auto" w:frame="1"/>
        </w:rPr>
        <w:t>or</w:t>
      </w:r>
      <w:r w:rsidR="001A393E" w:rsidRPr="007E1B3E">
        <w:rPr>
          <w:rFonts w:ascii="Arial" w:hAnsi="Arial" w:cs="Arial"/>
          <w:color w:val="111111"/>
          <w:bdr w:val="none" w:sz="0" w:space="0" w:color="auto" w:frame="1"/>
        </w:rPr>
        <w:t xml:space="preserve"> the </w:t>
      </w:r>
      <w:r w:rsidR="0060062C" w:rsidRPr="007E1B3E">
        <w:rPr>
          <w:rFonts w:ascii="Arial" w:hAnsi="Arial" w:cs="Arial"/>
          <w:color w:val="111111"/>
          <w:bdr w:val="none" w:sz="0" w:space="0" w:color="auto" w:frame="1"/>
        </w:rPr>
        <w:t>College</w:t>
      </w:r>
      <w:r w:rsidR="001A393E" w:rsidRPr="007E1B3E">
        <w:rPr>
          <w:rFonts w:ascii="Arial" w:hAnsi="Arial" w:cs="Arial"/>
          <w:color w:val="111111"/>
          <w:bdr w:val="none" w:sz="0" w:space="0" w:color="auto" w:frame="1"/>
        </w:rPr>
        <w:t xml:space="preserve"> of </w:t>
      </w:r>
      <w:r w:rsidR="0060062C" w:rsidRPr="007E1B3E">
        <w:rPr>
          <w:rFonts w:ascii="Arial" w:hAnsi="Arial" w:cs="Arial"/>
          <w:color w:val="111111"/>
          <w:bdr w:val="none" w:sz="0" w:space="0" w:color="auto" w:frame="1"/>
        </w:rPr>
        <w:t>Policing</w:t>
      </w:r>
      <w:r w:rsidR="001A393E" w:rsidRPr="007E1B3E">
        <w:rPr>
          <w:rFonts w:ascii="Arial" w:hAnsi="Arial" w:cs="Arial"/>
          <w:color w:val="111111"/>
          <w:bdr w:val="none" w:sz="0" w:space="0" w:color="auto" w:frame="1"/>
        </w:rPr>
        <w:t xml:space="preserve">.  The </w:t>
      </w:r>
      <w:r w:rsidR="0060062C" w:rsidRPr="007E1B3E">
        <w:rPr>
          <w:rFonts w:ascii="Arial" w:hAnsi="Arial" w:cs="Arial"/>
          <w:color w:val="111111"/>
          <w:bdr w:val="none" w:sz="0" w:space="0" w:color="auto" w:frame="1"/>
        </w:rPr>
        <w:t>College</w:t>
      </w:r>
      <w:r w:rsidR="001A393E" w:rsidRPr="007E1B3E">
        <w:rPr>
          <w:rFonts w:ascii="Arial" w:hAnsi="Arial" w:cs="Arial"/>
          <w:color w:val="111111"/>
          <w:bdr w:val="none" w:sz="0" w:space="0" w:color="auto" w:frame="1"/>
        </w:rPr>
        <w:t xml:space="preserve"> of </w:t>
      </w:r>
      <w:r w:rsidR="0060062C" w:rsidRPr="007E1B3E">
        <w:rPr>
          <w:rFonts w:ascii="Arial" w:hAnsi="Arial" w:cs="Arial"/>
          <w:color w:val="111111"/>
          <w:bdr w:val="none" w:sz="0" w:space="0" w:color="auto" w:frame="1"/>
        </w:rPr>
        <w:t>Policing</w:t>
      </w:r>
      <w:r w:rsidR="001A393E" w:rsidRPr="007E1B3E">
        <w:rPr>
          <w:rFonts w:ascii="Arial" w:hAnsi="Arial" w:cs="Arial"/>
          <w:color w:val="111111"/>
          <w:bdr w:val="none" w:sz="0" w:space="0" w:color="auto" w:frame="1"/>
        </w:rPr>
        <w:t xml:space="preserve"> gave me a foundation of knowledge to use which I will reflect on </w:t>
      </w:r>
      <w:r w:rsidR="0005145B" w:rsidRPr="007E1B3E">
        <w:rPr>
          <w:rFonts w:ascii="Arial" w:hAnsi="Arial" w:cs="Arial"/>
          <w:color w:val="111111"/>
          <w:bdr w:val="none" w:sz="0" w:space="0" w:color="auto" w:frame="1"/>
        </w:rPr>
        <w:t>in regard to</w:t>
      </w:r>
      <w:r w:rsidR="001A393E" w:rsidRPr="007E1B3E">
        <w:rPr>
          <w:rFonts w:ascii="Arial" w:hAnsi="Arial" w:cs="Arial"/>
          <w:color w:val="111111"/>
          <w:bdr w:val="none" w:sz="0" w:space="0" w:color="auto" w:frame="1"/>
        </w:rPr>
        <w:t xml:space="preserve"> a domestic abuse call I attended whereby </w:t>
      </w:r>
      <w:r w:rsidR="00FD1134" w:rsidRPr="007E1B3E">
        <w:rPr>
          <w:rFonts w:ascii="Arial" w:hAnsi="Arial" w:cs="Arial"/>
          <w:color w:val="111111"/>
          <w:bdr w:val="none" w:sz="0" w:space="0" w:color="auto" w:frame="1"/>
        </w:rPr>
        <w:t xml:space="preserve">there was </w:t>
      </w:r>
      <w:r w:rsidR="0060062C" w:rsidRPr="007E1B3E">
        <w:rPr>
          <w:rFonts w:ascii="Arial" w:hAnsi="Arial" w:cs="Arial"/>
          <w:color w:val="111111"/>
          <w:bdr w:val="none" w:sz="0" w:space="0" w:color="auto" w:frame="1"/>
        </w:rPr>
        <w:t>an</w:t>
      </w:r>
      <w:r w:rsidR="00FD1134" w:rsidRPr="007E1B3E">
        <w:rPr>
          <w:rFonts w:ascii="Arial" w:hAnsi="Arial" w:cs="Arial"/>
          <w:color w:val="111111"/>
          <w:bdr w:val="none" w:sz="0" w:space="0" w:color="auto" w:frame="1"/>
        </w:rPr>
        <w:t xml:space="preserve"> Indian male and female living in shared accommodation. The situation involved coercive control and emotional abuse, as outlined in the </w:t>
      </w:r>
      <w:r w:rsidR="0060062C" w:rsidRPr="007E1B3E">
        <w:rPr>
          <w:rFonts w:ascii="Arial" w:hAnsi="Arial" w:cs="Arial"/>
          <w:color w:val="111111"/>
          <w:bdr w:val="none" w:sz="0" w:space="0" w:color="auto" w:frame="1"/>
        </w:rPr>
        <w:t>Domestic Abuse Act</w:t>
      </w:r>
      <w:r w:rsidR="00FD1134" w:rsidRPr="007E1B3E">
        <w:rPr>
          <w:rFonts w:ascii="Arial" w:hAnsi="Arial" w:cs="Arial"/>
          <w:color w:val="111111"/>
          <w:bdr w:val="none" w:sz="0" w:space="0" w:color="auto" w:frame="1"/>
        </w:rPr>
        <w:t xml:space="preserve"> 2021 </w:t>
      </w:r>
      <w:r w:rsidR="009700F6" w:rsidRPr="007E1B3E">
        <w:rPr>
          <w:rFonts w:ascii="Arial" w:hAnsi="Arial" w:cs="Arial"/>
          <w:color w:val="111111"/>
          <w:bdr w:val="none" w:sz="0" w:space="0" w:color="auto" w:frame="1"/>
        </w:rPr>
        <w:t>(College of Policing, 2022)</w:t>
      </w:r>
      <w:r w:rsidR="00FD1134" w:rsidRPr="007E1B3E">
        <w:rPr>
          <w:rFonts w:ascii="Arial" w:hAnsi="Arial" w:cs="Arial"/>
          <w:color w:val="111111"/>
          <w:bdr w:val="none" w:sz="0" w:space="0" w:color="auto" w:frame="1"/>
        </w:rPr>
        <w:t xml:space="preserve">. </w:t>
      </w:r>
      <w:r w:rsidR="00A96974" w:rsidRPr="007E1B3E">
        <w:rPr>
          <w:rFonts w:ascii="Arial" w:hAnsi="Arial" w:cs="Arial"/>
          <w:color w:val="111111"/>
          <w:bdr w:val="none" w:sz="0" w:space="0" w:color="auto" w:frame="1"/>
        </w:rPr>
        <w:t xml:space="preserve">While the </w:t>
      </w:r>
      <w:r w:rsidR="0005145B" w:rsidRPr="007E1B3E">
        <w:rPr>
          <w:rFonts w:ascii="Arial" w:hAnsi="Arial" w:cs="Arial"/>
          <w:color w:val="111111"/>
          <w:bdr w:val="none" w:sz="0" w:space="0" w:color="auto" w:frame="1"/>
        </w:rPr>
        <w:t>victim</w:t>
      </w:r>
      <w:r w:rsidR="00A96974" w:rsidRPr="007E1B3E">
        <w:rPr>
          <w:rFonts w:ascii="Arial" w:hAnsi="Arial" w:cs="Arial"/>
          <w:color w:val="111111"/>
          <w:bdr w:val="none" w:sz="0" w:space="0" w:color="auto" w:frame="1"/>
        </w:rPr>
        <w:t xml:space="preserve"> did not want to </w:t>
      </w:r>
      <w:r w:rsidR="0005145B" w:rsidRPr="007E1B3E">
        <w:rPr>
          <w:rFonts w:ascii="Arial" w:hAnsi="Arial" w:cs="Arial"/>
          <w:color w:val="111111"/>
          <w:bdr w:val="none" w:sz="0" w:space="0" w:color="auto" w:frame="1"/>
        </w:rPr>
        <w:t>pursue</w:t>
      </w:r>
      <w:r w:rsidR="00A96974" w:rsidRPr="007E1B3E">
        <w:rPr>
          <w:rFonts w:ascii="Arial" w:hAnsi="Arial" w:cs="Arial"/>
          <w:color w:val="111111"/>
          <w:bdr w:val="none" w:sz="0" w:space="0" w:color="auto" w:frame="1"/>
        </w:rPr>
        <w:t xml:space="preserve"> a </w:t>
      </w:r>
      <w:r w:rsidR="0005145B" w:rsidRPr="007E1B3E">
        <w:rPr>
          <w:rFonts w:ascii="Arial" w:hAnsi="Arial" w:cs="Arial"/>
          <w:color w:val="111111"/>
          <w:bdr w:val="none" w:sz="0" w:space="0" w:color="auto" w:frame="1"/>
        </w:rPr>
        <w:t>complaint</w:t>
      </w:r>
      <w:r w:rsidR="00A96974" w:rsidRPr="007E1B3E">
        <w:rPr>
          <w:rFonts w:ascii="Arial" w:hAnsi="Arial" w:cs="Arial"/>
          <w:color w:val="111111"/>
          <w:bdr w:val="none" w:sz="0" w:space="0" w:color="auto" w:frame="1"/>
        </w:rPr>
        <w:t xml:space="preserve">, she expressed </w:t>
      </w:r>
      <w:r w:rsidR="00295A55" w:rsidRPr="007E1B3E">
        <w:rPr>
          <w:rFonts w:ascii="Arial" w:hAnsi="Arial" w:cs="Arial"/>
          <w:color w:val="111111"/>
          <w:bdr w:val="none" w:sz="0" w:space="0" w:color="auto" w:frame="1"/>
        </w:rPr>
        <w:t xml:space="preserve">a </w:t>
      </w:r>
      <w:r w:rsidR="00A96974" w:rsidRPr="007E1B3E">
        <w:rPr>
          <w:rFonts w:ascii="Arial" w:hAnsi="Arial" w:cs="Arial"/>
          <w:color w:val="111111"/>
          <w:bdr w:val="none" w:sz="0" w:space="0" w:color="auto" w:frame="1"/>
        </w:rPr>
        <w:t xml:space="preserve">strong desire to leave the relationship. However, she feared bringing shame to her family, lacked support and was uncertain about her next steps. She also disclosed </w:t>
      </w:r>
      <w:r w:rsidR="0005145B" w:rsidRPr="007E1B3E">
        <w:rPr>
          <w:rFonts w:ascii="Arial" w:hAnsi="Arial" w:cs="Arial"/>
          <w:color w:val="111111"/>
          <w:bdr w:val="none" w:sz="0" w:space="0" w:color="auto" w:frame="1"/>
        </w:rPr>
        <w:t>feelings</w:t>
      </w:r>
      <w:r w:rsidR="00A96974" w:rsidRPr="007E1B3E">
        <w:rPr>
          <w:rFonts w:ascii="Arial" w:hAnsi="Arial" w:cs="Arial"/>
          <w:color w:val="111111"/>
          <w:bdr w:val="none" w:sz="0" w:space="0" w:color="auto" w:frame="1"/>
        </w:rPr>
        <w:t xml:space="preserve"> of hopelessness and expressed thoughts to </w:t>
      </w:r>
      <w:r w:rsidR="0005145B" w:rsidRPr="007E1B3E">
        <w:rPr>
          <w:rFonts w:ascii="Arial" w:hAnsi="Arial" w:cs="Arial"/>
          <w:color w:val="111111"/>
          <w:bdr w:val="none" w:sz="0" w:space="0" w:color="auto" w:frame="1"/>
        </w:rPr>
        <w:t>self-harm</w:t>
      </w:r>
      <w:r w:rsidR="00A96974" w:rsidRPr="007E1B3E">
        <w:rPr>
          <w:rFonts w:ascii="Arial" w:hAnsi="Arial" w:cs="Arial"/>
          <w:color w:val="111111"/>
          <w:bdr w:val="none" w:sz="0" w:space="0" w:color="auto" w:frame="1"/>
        </w:rPr>
        <w:t xml:space="preserve">. </w:t>
      </w:r>
      <w:r w:rsidR="00E449E3" w:rsidRPr="007E1B3E">
        <w:rPr>
          <w:rFonts w:ascii="Arial" w:hAnsi="Arial" w:cs="Arial"/>
          <w:color w:val="111111"/>
          <w:bdr w:val="none" w:sz="0" w:space="0" w:color="auto" w:frame="1"/>
        </w:rPr>
        <w:t xml:space="preserve">Separating the parties without worsening the </w:t>
      </w:r>
      <w:r w:rsidR="0005145B" w:rsidRPr="007E1B3E">
        <w:rPr>
          <w:rFonts w:ascii="Arial" w:hAnsi="Arial" w:cs="Arial"/>
          <w:color w:val="111111"/>
          <w:bdr w:val="none" w:sz="0" w:space="0" w:color="auto" w:frame="1"/>
        </w:rPr>
        <w:t>female’s</w:t>
      </w:r>
      <w:r w:rsidR="00E449E3" w:rsidRPr="007E1B3E">
        <w:rPr>
          <w:rFonts w:ascii="Arial" w:hAnsi="Arial" w:cs="Arial"/>
          <w:color w:val="111111"/>
          <w:bdr w:val="none" w:sz="0" w:space="0" w:color="auto" w:frame="1"/>
        </w:rPr>
        <w:t xml:space="preserve"> situation was particularly challenging, as I had to balance her safety with respecting her wishes.</w:t>
      </w:r>
    </w:p>
    <w:p w14:paraId="51380C19" w14:textId="77777777" w:rsidR="00E449E3" w:rsidRPr="007E1B3E" w:rsidRDefault="00E449E3" w:rsidP="00FA3BE8">
      <w:pPr>
        <w:pStyle w:val="NormalWeb"/>
        <w:shd w:val="clear" w:color="auto" w:fill="FFFFFF"/>
        <w:spacing w:before="0" w:beforeAutospacing="0" w:after="0" w:afterAutospacing="0"/>
        <w:rPr>
          <w:rFonts w:ascii="Arial" w:hAnsi="Arial" w:cs="Arial"/>
          <w:color w:val="111111"/>
          <w:bdr w:val="none" w:sz="0" w:space="0" w:color="auto" w:frame="1"/>
        </w:rPr>
      </w:pPr>
    </w:p>
    <w:p w14:paraId="7F3AA3B3" w14:textId="4E1C8AB2" w:rsidR="00E449E3" w:rsidRPr="007E1B3E" w:rsidRDefault="00E449E3"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 xml:space="preserve">I felt a mixture of empathy and </w:t>
      </w:r>
      <w:r w:rsidR="00295A55" w:rsidRPr="007E1B3E">
        <w:rPr>
          <w:rFonts w:ascii="Arial" w:hAnsi="Arial" w:cs="Arial"/>
          <w:color w:val="111111"/>
          <w:bdr w:val="none" w:sz="0" w:space="0" w:color="auto" w:frame="1"/>
        </w:rPr>
        <w:t>frustration</w:t>
      </w:r>
      <w:r w:rsidRPr="007E1B3E">
        <w:rPr>
          <w:rFonts w:ascii="Arial" w:hAnsi="Arial" w:cs="Arial"/>
          <w:color w:val="111111"/>
          <w:bdr w:val="none" w:sz="0" w:space="0" w:color="auto" w:frame="1"/>
        </w:rPr>
        <w:t xml:space="preserve">. My training during probation </w:t>
      </w:r>
      <w:r w:rsidR="007B2FB0" w:rsidRPr="007E1B3E">
        <w:rPr>
          <w:rFonts w:ascii="Arial" w:hAnsi="Arial" w:cs="Arial"/>
          <w:color w:val="111111"/>
          <w:bdr w:val="none" w:sz="0" w:space="0" w:color="auto" w:frame="1"/>
        </w:rPr>
        <w:t xml:space="preserve">prepared me to follow protocols and identify coercive control </w:t>
      </w:r>
      <w:r w:rsidR="009700F6" w:rsidRPr="007E1B3E">
        <w:rPr>
          <w:rFonts w:ascii="Arial" w:hAnsi="Arial" w:cs="Arial"/>
          <w:color w:val="111111"/>
          <w:bdr w:val="none" w:sz="0" w:space="0" w:color="auto" w:frame="1"/>
        </w:rPr>
        <w:t>behaviors</w:t>
      </w:r>
      <w:r w:rsidR="007B2FB0" w:rsidRPr="007E1B3E">
        <w:rPr>
          <w:rFonts w:ascii="Arial" w:hAnsi="Arial" w:cs="Arial"/>
          <w:color w:val="111111"/>
          <w:bdr w:val="none" w:sz="0" w:space="0" w:color="auto" w:frame="1"/>
        </w:rPr>
        <w:t xml:space="preserve">, along with understanding the basic </w:t>
      </w:r>
      <w:r w:rsidR="001609FA" w:rsidRPr="007E1B3E">
        <w:rPr>
          <w:rFonts w:ascii="Arial" w:hAnsi="Arial" w:cs="Arial"/>
          <w:color w:val="111111"/>
          <w:bdr w:val="none" w:sz="0" w:space="0" w:color="auto" w:frame="1"/>
        </w:rPr>
        <w:t xml:space="preserve">cultural complexities, </w:t>
      </w:r>
      <w:r w:rsidR="0005145B" w:rsidRPr="007E1B3E">
        <w:rPr>
          <w:rFonts w:ascii="Arial" w:hAnsi="Arial" w:cs="Arial"/>
          <w:color w:val="111111"/>
          <w:bdr w:val="none" w:sz="0" w:space="0" w:color="auto" w:frame="1"/>
        </w:rPr>
        <w:t>although</w:t>
      </w:r>
      <w:r w:rsidR="001609FA" w:rsidRPr="007E1B3E">
        <w:rPr>
          <w:rFonts w:ascii="Arial" w:hAnsi="Arial" w:cs="Arial"/>
          <w:color w:val="111111"/>
          <w:bdr w:val="none" w:sz="0" w:space="0" w:color="auto" w:frame="1"/>
        </w:rPr>
        <w:t xml:space="preserve"> there was a slight language barrier along with the worry that the female was not fully </w:t>
      </w:r>
      <w:r w:rsidR="0005145B" w:rsidRPr="007E1B3E">
        <w:rPr>
          <w:rFonts w:ascii="Arial" w:hAnsi="Arial" w:cs="Arial"/>
          <w:color w:val="111111"/>
          <w:bdr w:val="none" w:sz="0" w:space="0" w:color="auto" w:frame="1"/>
        </w:rPr>
        <w:t>opening</w:t>
      </w:r>
      <w:r w:rsidR="003A7FF9" w:rsidRPr="007E1B3E">
        <w:rPr>
          <w:rFonts w:ascii="Arial" w:hAnsi="Arial" w:cs="Arial"/>
          <w:color w:val="111111"/>
          <w:bdr w:val="none" w:sz="0" w:space="0" w:color="auto" w:frame="1"/>
        </w:rPr>
        <w:t xml:space="preserve"> due to her lack of trust towards </w:t>
      </w:r>
      <w:r w:rsidR="003A7FF9" w:rsidRPr="007E1B3E">
        <w:rPr>
          <w:rFonts w:ascii="Arial" w:hAnsi="Arial" w:cs="Arial"/>
          <w:color w:val="111111"/>
          <w:bdr w:val="none" w:sz="0" w:space="0" w:color="auto" w:frame="1"/>
        </w:rPr>
        <w:lastRenderedPageBreak/>
        <w:t xml:space="preserve">police from learnings and studies that we had read in training school. It was emotionally challenging to see the victim feel so trapped and </w:t>
      </w:r>
      <w:r w:rsidR="0034785B" w:rsidRPr="007E1B3E">
        <w:rPr>
          <w:rFonts w:ascii="Arial" w:hAnsi="Arial" w:cs="Arial"/>
          <w:color w:val="111111"/>
          <w:bdr w:val="none" w:sz="0" w:space="0" w:color="auto" w:frame="1"/>
        </w:rPr>
        <w:t>powerless</w:t>
      </w:r>
      <w:r w:rsidR="003A7FF9" w:rsidRPr="007E1B3E">
        <w:rPr>
          <w:rFonts w:ascii="Arial" w:hAnsi="Arial" w:cs="Arial"/>
          <w:color w:val="111111"/>
          <w:bdr w:val="none" w:sz="0" w:space="0" w:color="auto" w:frame="1"/>
        </w:rPr>
        <w:t xml:space="preserve">. At the same </w:t>
      </w:r>
      <w:r w:rsidR="006D619D" w:rsidRPr="007E1B3E">
        <w:rPr>
          <w:rFonts w:ascii="Arial" w:hAnsi="Arial" w:cs="Arial"/>
          <w:color w:val="111111"/>
          <w:bdr w:val="none" w:sz="0" w:space="0" w:color="auto" w:frame="1"/>
        </w:rPr>
        <w:t>time,</w:t>
      </w:r>
      <w:r w:rsidR="003A7FF9" w:rsidRPr="007E1B3E">
        <w:rPr>
          <w:rFonts w:ascii="Arial" w:hAnsi="Arial" w:cs="Arial"/>
          <w:color w:val="111111"/>
          <w:bdr w:val="none" w:sz="0" w:space="0" w:color="auto" w:frame="1"/>
        </w:rPr>
        <w:t xml:space="preserve"> I was determined to </w:t>
      </w:r>
      <w:r w:rsidR="0034785B" w:rsidRPr="007E1B3E">
        <w:rPr>
          <w:rFonts w:ascii="Arial" w:hAnsi="Arial" w:cs="Arial"/>
          <w:color w:val="111111"/>
          <w:bdr w:val="none" w:sz="0" w:space="0" w:color="auto" w:frame="1"/>
        </w:rPr>
        <w:t>provide</w:t>
      </w:r>
      <w:r w:rsidR="003A7FF9" w:rsidRPr="007E1B3E">
        <w:rPr>
          <w:rFonts w:ascii="Arial" w:hAnsi="Arial" w:cs="Arial"/>
          <w:color w:val="111111"/>
          <w:bdr w:val="none" w:sz="0" w:space="0" w:color="auto" w:frame="1"/>
        </w:rPr>
        <w:t xml:space="preserve"> a solution that prioritized her safety and respected her </w:t>
      </w:r>
      <w:r w:rsidR="00BC1713" w:rsidRPr="007E1B3E">
        <w:rPr>
          <w:rFonts w:ascii="Arial" w:hAnsi="Arial" w:cs="Arial"/>
          <w:color w:val="111111"/>
          <w:bdr w:val="none" w:sz="0" w:space="0" w:color="auto" w:frame="1"/>
        </w:rPr>
        <w:t>culture and beliefs.</w:t>
      </w:r>
    </w:p>
    <w:p w14:paraId="49D5A2E0" w14:textId="77777777" w:rsidR="00BC1713" w:rsidRPr="007E1B3E" w:rsidRDefault="00BC1713" w:rsidP="00FA3BE8">
      <w:pPr>
        <w:pStyle w:val="NormalWeb"/>
        <w:shd w:val="clear" w:color="auto" w:fill="FFFFFF"/>
        <w:spacing w:before="0" w:beforeAutospacing="0" w:after="0" w:afterAutospacing="0"/>
        <w:rPr>
          <w:rFonts w:ascii="Arial" w:hAnsi="Arial" w:cs="Arial"/>
          <w:color w:val="111111"/>
          <w:bdr w:val="none" w:sz="0" w:space="0" w:color="auto" w:frame="1"/>
        </w:rPr>
      </w:pPr>
    </w:p>
    <w:p w14:paraId="6D020DF8" w14:textId="1F1375B9" w:rsidR="00BC1713" w:rsidRPr="007E1B3E" w:rsidRDefault="00BC1713" w:rsidP="00FA3BE8">
      <w:pPr>
        <w:pStyle w:val="NormalWeb"/>
        <w:shd w:val="clear" w:color="auto" w:fill="FFFFFF"/>
        <w:spacing w:before="0" w:beforeAutospacing="0" w:after="0" w:afterAutospacing="0"/>
        <w:rPr>
          <w:rFonts w:ascii="Arial" w:hAnsi="Arial" w:cs="Arial"/>
          <w:color w:val="111111"/>
          <w:bdr w:val="none" w:sz="0" w:space="0" w:color="auto" w:frame="1"/>
        </w:rPr>
      </w:pPr>
      <w:r w:rsidRPr="007E1B3E">
        <w:rPr>
          <w:rFonts w:ascii="Arial" w:hAnsi="Arial" w:cs="Arial"/>
          <w:color w:val="111111"/>
          <w:bdr w:val="none" w:sz="0" w:space="0" w:color="auto" w:frame="1"/>
        </w:rPr>
        <w:t>While following the force DV protocols I assessed and ensured immediate safety</w:t>
      </w:r>
      <w:r w:rsidR="00082DA4" w:rsidRPr="007E1B3E">
        <w:rPr>
          <w:rFonts w:ascii="Arial" w:hAnsi="Arial" w:cs="Arial"/>
          <w:color w:val="111111"/>
          <w:bdr w:val="none" w:sz="0" w:space="0" w:color="auto" w:frame="1"/>
        </w:rPr>
        <w:t xml:space="preserve">. I ensured that a female officer was available to help with gaining trust along with gathering further accounts and </w:t>
      </w:r>
      <w:r w:rsidR="006D619D" w:rsidRPr="007E1B3E">
        <w:rPr>
          <w:rFonts w:ascii="Arial" w:hAnsi="Arial" w:cs="Arial"/>
          <w:color w:val="111111"/>
          <w:bdr w:val="none" w:sz="0" w:space="0" w:color="auto" w:frame="1"/>
        </w:rPr>
        <w:t>breaking</w:t>
      </w:r>
      <w:r w:rsidR="00082DA4" w:rsidRPr="007E1B3E">
        <w:rPr>
          <w:rFonts w:ascii="Arial" w:hAnsi="Arial" w:cs="Arial"/>
          <w:color w:val="111111"/>
          <w:bdr w:val="none" w:sz="0" w:space="0" w:color="auto" w:frame="1"/>
        </w:rPr>
        <w:t xml:space="preserve"> down any barriers. I then stayed with the male in the communal kitchen to ensure that the female was being as honest as possible without the thought of repercussions. This was made easier by having a female officer to assist. </w:t>
      </w:r>
    </w:p>
    <w:p w14:paraId="3265D3D9" w14:textId="77777777" w:rsidR="001A393E" w:rsidRPr="007E1B3E" w:rsidRDefault="001A393E" w:rsidP="00FA3BE8">
      <w:pPr>
        <w:pStyle w:val="NormalWeb"/>
        <w:shd w:val="clear" w:color="auto" w:fill="FFFFFF"/>
        <w:spacing w:before="0" w:beforeAutospacing="0" w:after="0" w:afterAutospacing="0"/>
        <w:rPr>
          <w:rFonts w:ascii="Arial" w:hAnsi="Arial" w:cs="Arial"/>
          <w:color w:val="111111"/>
          <w:bdr w:val="none" w:sz="0" w:space="0" w:color="auto" w:frame="1"/>
        </w:rPr>
      </w:pPr>
    </w:p>
    <w:p w14:paraId="5FFE477F" w14:textId="2BD798E4" w:rsidR="002F13A1" w:rsidRPr="007E1B3E" w:rsidRDefault="002F13A1" w:rsidP="002F13A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rPr>
        <w:t xml:space="preserve">A key aspect of my progress has been the application of evidence- based practises in decision making, although during the time </w:t>
      </w:r>
      <w:r w:rsidR="00596C7B" w:rsidRPr="007E1B3E">
        <w:rPr>
          <w:rFonts w:ascii="Arial" w:hAnsi="Arial" w:cs="Arial"/>
          <w:color w:val="111111"/>
        </w:rPr>
        <w:t>of the incident I would not know I was applying this</w:t>
      </w:r>
      <w:r w:rsidRPr="007E1B3E">
        <w:rPr>
          <w:rFonts w:ascii="Arial" w:hAnsi="Arial" w:cs="Arial"/>
          <w:color w:val="111111"/>
        </w:rPr>
        <w:t xml:space="preserve"> (College of Policing, 2024).</w:t>
      </w:r>
    </w:p>
    <w:p w14:paraId="43505277" w14:textId="77777777" w:rsidR="001E5A98" w:rsidRPr="007E1B3E" w:rsidRDefault="001E5A98" w:rsidP="002F13A1">
      <w:pPr>
        <w:pStyle w:val="NormalWeb"/>
        <w:shd w:val="clear" w:color="auto" w:fill="FFFFFF"/>
        <w:spacing w:before="0" w:beforeAutospacing="0" w:after="0" w:afterAutospacing="0"/>
        <w:rPr>
          <w:rFonts w:ascii="Arial" w:hAnsi="Arial" w:cs="Arial"/>
          <w:color w:val="111111"/>
        </w:rPr>
      </w:pPr>
    </w:p>
    <w:p w14:paraId="5978A5D0" w14:textId="7535B90C" w:rsidR="001E5A98" w:rsidRPr="007E1B3E" w:rsidRDefault="001E5A98" w:rsidP="002F13A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rPr>
        <w:t xml:space="preserve">An </w:t>
      </w:r>
      <w:r w:rsidR="00E30179" w:rsidRPr="007E1B3E">
        <w:rPr>
          <w:rFonts w:ascii="Arial" w:hAnsi="Arial" w:cs="Arial"/>
          <w:color w:val="111111"/>
        </w:rPr>
        <w:t>example in this instance, I utlizied the Domestic Abuse, Stalking and H</w:t>
      </w:r>
      <w:r w:rsidR="00B56FB6" w:rsidRPr="007E1B3E">
        <w:rPr>
          <w:rFonts w:ascii="Arial" w:hAnsi="Arial" w:cs="Arial"/>
          <w:color w:val="111111"/>
        </w:rPr>
        <w:t xml:space="preserve">onour based violence (DASH) risk assessment tool to identify coercive and controlling behaviour, ensuring a comprehensive approach to recognizing various forms of abuse. By using the DASH, I was able to </w:t>
      </w:r>
      <w:r w:rsidR="00FA3C35" w:rsidRPr="007E1B3E">
        <w:rPr>
          <w:rFonts w:ascii="Arial" w:hAnsi="Arial" w:cs="Arial"/>
          <w:color w:val="111111"/>
        </w:rPr>
        <w:t xml:space="preserve">evaluate the risk factors and prioritize the safety of the victim. This process aligns with the principles of evidence based </w:t>
      </w:r>
      <w:r w:rsidR="00AB0DAC" w:rsidRPr="007E1B3E">
        <w:rPr>
          <w:rFonts w:ascii="Arial" w:hAnsi="Arial" w:cs="Arial"/>
          <w:color w:val="111111"/>
        </w:rPr>
        <w:t>policing</w:t>
      </w:r>
      <w:r w:rsidR="00FA3C35" w:rsidRPr="007E1B3E">
        <w:rPr>
          <w:rFonts w:ascii="Arial" w:hAnsi="Arial" w:cs="Arial"/>
          <w:color w:val="111111"/>
        </w:rPr>
        <w:t xml:space="preserve"> and supports the objectives outlined in </w:t>
      </w:r>
      <w:r w:rsidR="00E527B6" w:rsidRPr="007E1B3E">
        <w:rPr>
          <w:rFonts w:ascii="Arial" w:hAnsi="Arial" w:cs="Arial"/>
          <w:color w:val="111111"/>
        </w:rPr>
        <w:t>Police Vision 2025, emphasizing the importance of safeguarding the victims and enhancing public trust. Through this reflection I worked towards the police vision 2025.</w:t>
      </w:r>
    </w:p>
    <w:p w14:paraId="748806D8" w14:textId="77777777" w:rsidR="00596C7B" w:rsidRPr="007E1B3E" w:rsidRDefault="00596C7B" w:rsidP="002F13A1">
      <w:pPr>
        <w:pStyle w:val="NormalWeb"/>
        <w:shd w:val="clear" w:color="auto" w:fill="FFFFFF"/>
        <w:spacing w:before="0" w:beforeAutospacing="0" w:after="0" w:afterAutospacing="0"/>
        <w:rPr>
          <w:rFonts w:ascii="Arial" w:hAnsi="Arial" w:cs="Arial"/>
          <w:color w:val="111111"/>
        </w:rPr>
      </w:pPr>
    </w:p>
    <w:p w14:paraId="18FC14D3" w14:textId="71F4DD2F" w:rsidR="00596C7B" w:rsidRPr="007E1B3E" w:rsidRDefault="00596C7B" w:rsidP="002F13A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rPr>
        <w:t xml:space="preserve">For example the use of </w:t>
      </w:r>
      <w:r w:rsidR="00B84701" w:rsidRPr="007E1B3E">
        <w:rPr>
          <w:rFonts w:ascii="Arial" w:hAnsi="Arial" w:cs="Arial"/>
          <w:color w:val="111111"/>
        </w:rPr>
        <w:t xml:space="preserve">risk assessment tools to identify coercive controlling behaviour, by using the Domestic abuse, stalking and honour based violence risk assessment, specifically </w:t>
      </w:r>
      <w:r w:rsidR="00E92184" w:rsidRPr="007E1B3E">
        <w:rPr>
          <w:rFonts w:ascii="Arial" w:hAnsi="Arial" w:cs="Arial"/>
          <w:color w:val="111111"/>
        </w:rPr>
        <w:t>to identify behaviours linked to many forms of abuse</w:t>
      </w:r>
      <w:r w:rsidR="00771D4F" w:rsidRPr="007E1B3E">
        <w:rPr>
          <w:rFonts w:ascii="Arial" w:hAnsi="Arial" w:cs="Arial"/>
          <w:color w:val="111111"/>
        </w:rPr>
        <w:t xml:space="preserve"> (Safelives, 2022).</w:t>
      </w:r>
      <w:r w:rsidR="00E560D3" w:rsidRPr="007E1B3E">
        <w:rPr>
          <w:rFonts w:ascii="Arial" w:hAnsi="Arial" w:cs="Arial"/>
          <w:color w:val="111111"/>
        </w:rPr>
        <w:t xml:space="preserve"> During this call </w:t>
      </w:r>
      <w:r w:rsidR="006F1673" w:rsidRPr="007E1B3E">
        <w:rPr>
          <w:rFonts w:ascii="Arial" w:hAnsi="Arial" w:cs="Arial"/>
          <w:color w:val="111111"/>
        </w:rPr>
        <w:t xml:space="preserve">I applied </w:t>
      </w:r>
      <w:r w:rsidR="00F723EB" w:rsidRPr="007E1B3E">
        <w:rPr>
          <w:rFonts w:ascii="Arial" w:hAnsi="Arial" w:cs="Arial"/>
          <w:color w:val="111111"/>
        </w:rPr>
        <w:t xml:space="preserve">best practises of </w:t>
      </w:r>
      <w:r w:rsidR="00AB0DAC" w:rsidRPr="007E1B3E">
        <w:rPr>
          <w:rFonts w:ascii="Arial" w:hAnsi="Arial" w:cs="Arial"/>
          <w:color w:val="111111"/>
        </w:rPr>
        <w:t>evidence-based</w:t>
      </w:r>
      <w:r w:rsidR="00F723EB" w:rsidRPr="007E1B3E">
        <w:rPr>
          <w:rFonts w:ascii="Arial" w:hAnsi="Arial" w:cs="Arial"/>
          <w:color w:val="111111"/>
        </w:rPr>
        <w:t xml:space="preserve"> policing aligning with police vision 2025 by </w:t>
      </w:r>
      <w:r w:rsidR="00E2366A" w:rsidRPr="007E1B3E">
        <w:rPr>
          <w:rFonts w:ascii="Arial" w:hAnsi="Arial" w:cs="Arial"/>
          <w:color w:val="111111"/>
        </w:rPr>
        <w:t>utilizing a DASH to safeguard the victim.</w:t>
      </w:r>
    </w:p>
    <w:p w14:paraId="75EC7F75"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0CE2A9C3"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Another example of aligning with </w:t>
      </w:r>
      <w:r w:rsidRPr="007E1B3E">
        <w:rPr>
          <w:rFonts w:ascii="Arial" w:hAnsi="Arial" w:cs="Arial"/>
          <w:i/>
          <w:iCs/>
          <w:color w:val="111111"/>
          <w:bdr w:val="none" w:sz="0" w:space="0" w:color="auto" w:frame="1"/>
        </w:rPr>
        <w:t>Police Vision 2025</w:t>
      </w:r>
      <w:r w:rsidRPr="007E1B3E">
        <w:rPr>
          <w:rFonts w:ascii="Arial" w:hAnsi="Arial" w:cs="Arial"/>
          <w:color w:val="111111"/>
          <w:bdr w:val="none" w:sz="0" w:space="0" w:color="auto" w:frame="1"/>
        </w:rPr>
        <w:t> and employing evidence-based policing was the activation of Body-Worn Cameras (BWC) during the incident. BWCs are invaluable for capturing subtle evidence, particularly in cases of coercive and controlling behavior, where physical evidence such as injuries may be absent. The initial account captured via BWC often proves critical for investigations, as it can document the victim’s fearful demeanor and restricted living circumstances, such as the perpetrator interrupting or monitoring conversations. This tool is particularly beneficial when victims are hesitant to provide a formal statement, as it records behavior and dynamics that might otherwise go unnoticed.</w:t>
      </w:r>
    </w:p>
    <w:p w14:paraId="6E9753DC"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3E791DB3" w14:textId="3BCC8B24" w:rsidR="00220AF1" w:rsidRPr="007E1B3E" w:rsidRDefault="00220AF1" w:rsidP="00220AF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As highlighted in </w:t>
      </w:r>
      <w:r w:rsidRPr="007E1B3E">
        <w:rPr>
          <w:rFonts w:ascii="Arial" w:hAnsi="Arial" w:cs="Arial"/>
          <w:i/>
          <w:iCs/>
          <w:color w:val="111111"/>
          <w:bdr w:val="none" w:sz="0" w:space="0" w:color="auto" w:frame="1"/>
        </w:rPr>
        <w:t>Police Vision 2025</w:t>
      </w:r>
      <w:r w:rsidRPr="007E1B3E">
        <w:rPr>
          <w:rFonts w:ascii="Arial" w:hAnsi="Arial" w:cs="Arial"/>
          <w:color w:val="111111"/>
          <w:bdr w:val="none" w:sz="0" w:space="0" w:color="auto" w:frame="1"/>
        </w:rPr>
        <w:t xml:space="preserve">, collaboration with partner agencies is essential. During this call, I </w:t>
      </w:r>
      <w:r w:rsidR="009F4EAD" w:rsidRPr="007E1B3E">
        <w:rPr>
          <w:rFonts w:ascii="Arial" w:hAnsi="Arial" w:cs="Arial"/>
          <w:color w:val="111111"/>
          <w:bdr w:val="none" w:sz="0" w:space="0" w:color="auto" w:frame="1"/>
        </w:rPr>
        <w:t>ensured</w:t>
      </w:r>
      <w:r w:rsidRPr="007E1B3E">
        <w:rPr>
          <w:rFonts w:ascii="Arial" w:hAnsi="Arial" w:cs="Arial"/>
          <w:color w:val="111111"/>
          <w:bdr w:val="none" w:sz="0" w:space="0" w:color="auto" w:frame="1"/>
        </w:rPr>
        <w:t xml:space="preserve"> a referral</w:t>
      </w:r>
      <w:r w:rsidR="009F4EAD" w:rsidRPr="007E1B3E">
        <w:rPr>
          <w:rFonts w:ascii="Arial" w:hAnsi="Arial" w:cs="Arial"/>
          <w:color w:val="111111"/>
          <w:bdr w:val="none" w:sz="0" w:space="0" w:color="auto" w:frame="1"/>
        </w:rPr>
        <w:t xml:space="preserve"> was </w:t>
      </w:r>
      <w:r w:rsidR="00D7080B" w:rsidRPr="007E1B3E">
        <w:rPr>
          <w:rFonts w:ascii="Arial" w:hAnsi="Arial" w:cs="Arial"/>
          <w:color w:val="111111"/>
          <w:bdr w:val="none" w:sz="0" w:space="0" w:color="auto" w:frame="1"/>
        </w:rPr>
        <w:t>put in to social services</w:t>
      </w:r>
      <w:r w:rsidRPr="007E1B3E">
        <w:rPr>
          <w:rFonts w:ascii="Arial" w:hAnsi="Arial" w:cs="Arial"/>
          <w:color w:val="111111"/>
          <w:bdr w:val="none" w:sz="0" w:space="0" w:color="auto" w:frame="1"/>
        </w:rPr>
        <w:t xml:space="preserve"> by completing a PPN (Public Protection Notice) and a MARAC (Multi-Agency Risk Assessment Conference) form to support the victim’s long-term safety and independence. These actions </w:t>
      </w:r>
      <w:r w:rsidR="00D7080B" w:rsidRPr="007E1B3E">
        <w:rPr>
          <w:rFonts w:ascii="Arial" w:hAnsi="Arial" w:cs="Arial"/>
          <w:color w:val="111111"/>
          <w:bdr w:val="none" w:sz="0" w:space="0" w:color="auto" w:frame="1"/>
        </w:rPr>
        <w:t>highlight</w:t>
      </w:r>
      <w:r w:rsidRPr="007E1B3E">
        <w:rPr>
          <w:rFonts w:ascii="Arial" w:hAnsi="Arial" w:cs="Arial"/>
          <w:color w:val="111111"/>
          <w:bdr w:val="none" w:sz="0" w:space="0" w:color="auto" w:frame="1"/>
        </w:rPr>
        <w:t xml:space="preserve"> my commitment to a victim-</w:t>
      </w:r>
      <w:r w:rsidR="009F4EAD" w:rsidRPr="007E1B3E">
        <w:rPr>
          <w:rFonts w:ascii="Arial" w:hAnsi="Arial" w:cs="Arial"/>
          <w:color w:val="111111"/>
          <w:bdr w:val="none" w:sz="0" w:space="0" w:color="auto" w:frame="1"/>
        </w:rPr>
        <w:t>centred</w:t>
      </w:r>
      <w:r w:rsidRPr="007E1B3E">
        <w:rPr>
          <w:rFonts w:ascii="Arial" w:hAnsi="Arial" w:cs="Arial"/>
          <w:color w:val="111111"/>
          <w:bdr w:val="none" w:sz="0" w:space="0" w:color="auto" w:frame="1"/>
        </w:rPr>
        <w:t xml:space="preserve"> approach and long-term safeguarding.</w:t>
      </w:r>
    </w:p>
    <w:p w14:paraId="788EC113" w14:textId="293DA03F"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1791E360"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52CC9BE3" w14:textId="262A520E" w:rsidR="00220AF1" w:rsidRPr="007E1B3E" w:rsidRDefault="00220AF1" w:rsidP="00220AF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lastRenderedPageBreak/>
        <w:t>Training received during my probation period has been pivotal in aligning my practice with the standards of professional policing. The College of Policing outlines the attributes and expectations of a professional police officer, including technical competence, ethical</w:t>
      </w:r>
      <w:r w:rsidRPr="00740B42">
        <w:rPr>
          <w:rFonts w:asciiTheme="minorHAnsi" w:hAnsiTheme="minorHAnsi" w:cstheme="minorHAnsi"/>
          <w:color w:val="111111"/>
          <w:bdr w:val="none" w:sz="0" w:space="0" w:color="auto" w:frame="1"/>
        </w:rPr>
        <w:t xml:space="preserve"> </w:t>
      </w:r>
      <w:r w:rsidRPr="007E1B3E">
        <w:rPr>
          <w:rFonts w:ascii="Arial" w:hAnsi="Arial" w:cs="Arial"/>
          <w:color w:val="111111"/>
          <w:bdr w:val="none" w:sz="0" w:space="0" w:color="auto" w:frame="1"/>
        </w:rPr>
        <w:t>integrity, and adaptability to societal challenges. My development has been guided by the implementation of frameworks such as the Code of Ethics and evidence-based policing principles.</w:t>
      </w:r>
      <w:r w:rsidR="00B638A5" w:rsidRPr="007E1B3E">
        <w:rPr>
          <w:rFonts w:ascii="Arial" w:hAnsi="Arial" w:cs="Arial"/>
          <w:color w:val="111111"/>
          <w:bdr w:val="none" w:sz="0" w:space="0" w:color="auto" w:frame="1"/>
        </w:rPr>
        <w:t xml:space="preserve"> Which are often reflected upon once writing the incident up on NICHE.</w:t>
      </w:r>
    </w:p>
    <w:p w14:paraId="0E852E48"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264D3954" w14:textId="713A4CD1" w:rsidR="00220AF1" w:rsidRPr="007E1B3E" w:rsidRDefault="00220AF1" w:rsidP="00220AF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A significant aspect of my progress has been the application of evidence-based practices in decision-making. While I may not have fully recognized th</w:t>
      </w:r>
      <w:r w:rsidR="00345F50" w:rsidRPr="007E1B3E">
        <w:rPr>
          <w:rFonts w:ascii="Arial" w:hAnsi="Arial" w:cs="Arial"/>
          <w:color w:val="111111"/>
          <w:bdr w:val="none" w:sz="0" w:space="0" w:color="auto" w:frame="1"/>
        </w:rPr>
        <w:t>at I am acting inline with the best practises</w:t>
      </w:r>
      <w:r w:rsidR="00740B42" w:rsidRPr="007E1B3E">
        <w:rPr>
          <w:rFonts w:ascii="Arial" w:hAnsi="Arial" w:cs="Arial"/>
          <w:color w:val="111111"/>
          <w:bdr w:val="none" w:sz="0" w:space="0" w:color="auto" w:frame="1"/>
        </w:rPr>
        <w:t xml:space="preserve"> at the time of the incident on reflection </w:t>
      </w:r>
      <w:r w:rsidRPr="007E1B3E">
        <w:rPr>
          <w:rFonts w:ascii="Arial" w:hAnsi="Arial" w:cs="Arial"/>
          <w:color w:val="111111"/>
          <w:bdr w:val="none" w:sz="0" w:space="0" w:color="auto" w:frame="1"/>
        </w:rPr>
        <w:t>these practices have allowed me to address complex problems effectively and deliver community-focused outcomes (College of Policing, 2024).</w:t>
      </w:r>
    </w:p>
    <w:p w14:paraId="7B9D15B1"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p>
    <w:p w14:paraId="545620C2" w14:textId="77777777" w:rsidR="00220AF1" w:rsidRPr="007E1B3E" w:rsidRDefault="00220AF1" w:rsidP="00220AF1">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Furthermore, skills such as decision-making, problem-solving, and community engagement have been instrumental in linking my actions to the objectives outlined in </w:t>
      </w:r>
      <w:r w:rsidRPr="007E1B3E">
        <w:rPr>
          <w:rFonts w:ascii="Arial" w:hAnsi="Arial" w:cs="Arial"/>
          <w:i/>
          <w:iCs/>
          <w:color w:val="111111"/>
          <w:bdr w:val="none" w:sz="0" w:space="0" w:color="auto" w:frame="1"/>
        </w:rPr>
        <w:t>Police Vision 2025</w:t>
      </w:r>
      <w:r w:rsidRPr="007E1B3E">
        <w:rPr>
          <w:rFonts w:ascii="Arial" w:hAnsi="Arial" w:cs="Arial"/>
          <w:color w:val="111111"/>
          <w:bdr w:val="none" w:sz="0" w:space="0" w:color="auto" w:frame="1"/>
        </w:rPr>
        <w:t> and </w:t>
      </w:r>
      <w:r w:rsidRPr="007E1B3E">
        <w:rPr>
          <w:rFonts w:ascii="Arial" w:hAnsi="Arial" w:cs="Arial"/>
          <w:i/>
          <w:iCs/>
          <w:color w:val="111111"/>
          <w:bdr w:val="none" w:sz="0" w:space="0" w:color="auto" w:frame="1"/>
        </w:rPr>
        <w:t>Workforce Transformation 2018</w:t>
      </w:r>
      <w:r w:rsidRPr="007E1B3E">
        <w:rPr>
          <w:rFonts w:ascii="Arial" w:hAnsi="Arial" w:cs="Arial"/>
          <w:color w:val="111111"/>
          <w:bdr w:val="none" w:sz="0" w:space="0" w:color="auto" w:frame="1"/>
        </w:rPr>
        <w:t>. Modern policing demands a balance of professionalism and innovation to address diverse societal challenges, and I strive to embody these principles in my daily practice.</w:t>
      </w:r>
    </w:p>
    <w:p w14:paraId="775E10F9" w14:textId="77777777" w:rsidR="00E2366A" w:rsidRPr="007E1B3E" w:rsidRDefault="00E2366A" w:rsidP="002F13A1">
      <w:pPr>
        <w:pStyle w:val="NormalWeb"/>
        <w:shd w:val="clear" w:color="auto" w:fill="FFFFFF"/>
        <w:spacing w:before="0" w:beforeAutospacing="0" w:after="0" w:afterAutospacing="0"/>
        <w:rPr>
          <w:rFonts w:ascii="Arial" w:hAnsi="Arial" w:cs="Arial"/>
          <w:color w:val="111111"/>
        </w:rPr>
      </w:pPr>
    </w:p>
    <w:p w14:paraId="2B01604E" w14:textId="77777777" w:rsidR="00E374AC" w:rsidRPr="007E1B3E" w:rsidRDefault="00E374AC" w:rsidP="00FA3BE8">
      <w:pPr>
        <w:pStyle w:val="NormalWeb"/>
        <w:shd w:val="clear" w:color="auto" w:fill="FFFFFF"/>
        <w:spacing w:before="0" w:beforeAutospacing="0" w:after="0" w:afterAutospacing="0"/>
        <w:rPr>
          <w:rFonts w:ascii="Arial" w:hAnsi="Arial" w:cs="Arial"/>
          <w:color w:val="111111"/>
        </w:rPr>
      </w:pPr>
    </w:p>
    <w:p w14:paraId="6C8B90A9" w14:textId="77777777" w:rsidR="00E374AC" w:rsidRPr="007E1B3E" w:rsidRDefault="00E374AC" w:rsidP="00E374AC">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The College of Policing has played a crucial role in professionalising policing through frameworks like the PEQF, the Code of Ethics, and evidence-based practices. While significant progress has been made, challenges such as funding constraints, operational disparities, and the complexities of modern crime highlight areas for improvement.</w:t>
      </w:r>
    </w:p>
    <w:p w14:paraId="41399882" w14:textId="77777777" w:rsidR="00E374AC" w:rsidRPr="007E1B3E" w:rsidRDefault="00E374AC" w:rsidP="00E374AC">
      <w:pPr>
        <w:pStyle w:val="NormalWeb"/>
        <w:shd w:val="clear" w:color="auto" w:fill="FFFFFF"/>
        <w:spacing w:before="0" w:beforeAutospacing="0" w:after="0" w:afterAutospacing="0"/>
        <w:rPr>
          <w:rFonts w:ascii="Arial" w:hAnsi="Arial" w:cs="Arial"/>
          <w:color w:val="111111"/>
        </w:rPr>
      </w:pPr>
    </w:p>
    <w:p w14:paraId="599C8978" w14:textId="77777777" w:rsidR="00E374AC" w:rsidRPr="007E1B3E" w:rsidRDefault="00E374AC" w:rsidP="00E374AC">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Personal experiences during probation reveal how training and professional standards have equipped me to address complex situations while aligning with strategic goals like those outlined in </w:t>
      </w:r>
      <w:r w:rsidRPr="007E1B3E">
        <w:rPr>
          <w:rFonts w:ascii="Arial" w:hAnsi="Arial" w:cs="Arial"/>
          <w:i/>
          <w:iCs/>
          <w:color w:val="111111"/>
          <w:bdr w:val="none" w:sz="0" w:space="0" w:color="auto" w:frame="1"/>
        </w:rPr>
        <w:t>Police Vision 2025</w:t>
      </w:r>
      <w:r w:rsidRPr="007E1B3E">
        <w:rPr>
          <w:rFonts w:ascii="Arial" w:hAnsi="Arial" w:cs="Arial"/>
          <w:color w:val="111111"/>
          <w:bdr w:val="none" w:sz="0" w:space="0" w:color="auto" w:frame="1"/>
        </w:rPr>
        <w:t>. By focusing on community engagement, evidence-based practices, and multi-agency collaboration, policing can continue to evolve and meet the demands of modern society.</w:t>
      </w:r>
    </w:p>
    <w:p w14:paraId="65529D0E" w14:textId="77777777" w:rsidR="00E374AC" w:rsidRPr="007E1B3E" w:rsidRDefault="00E374AC" w:rsidP="00E374AC">
      <w:pPr>
        <w:pStyle w:val="NormalWeb"/>
        <w:shd w:val="clear" w:color="auto" w:fill="FFFFFF"/>
        <w:spacing w:before="0" w:beforeAutospacing="0" w:after="0" w:afterAutospacing="0"/>
        <w:rPr>
          <w:rFonts w:ascii="Arial" w:hAnsi="Arial" w:cs="Arial"/>
          <w:color w:val="111111"/>
        </w:rPr>
      </w:pPr>
    </w:p>
    <w:p w14:paraId="2D600179" w14:textId="77777777" w:rsidR="00E374AC" w:rsidRPr="007E1B3E" w:rsidRDefault="00E374AC" w:rsidP="00E374AC">
      <w:pPr>
        <w:pStyle w:val="NormalWeb"/>
        <w:shd w:val="clear" w:color="auto" w:fill="FFFFFF"/>
        <w:spacing w:before="0" w:beforeAutospacing="0" w:after="0" w:afterAutospacing="0"/>
        <w:rPr>
          <w:rFonts w:ascii="Arial" w:hAnsi="Arial" w:cs="Arial"/>
          <w:color w:val="111111"/>
        </w:rPr>
      </w:pPr>
      <w:r w:rsidRPr="007E1B3E">
        <w:rPr>
          <w:rFonts w:ascii="Arial" w:hAnsi="Arial" w:cs="Arial"/>
          <w:color w:val="111111"/>
          <w:bdr w:val="none" w:sz="0" w:space="0" w:color="auto" w:frame="1"/>
        </w:rPr>
        <w:t>Professional policing requires ongoing commitment to ethical behaviour, adaptability, and competence. While gaps remain, the College of Policing provides a solid foundation for officers to grow and develop. With continued effort, these principles can strengthen public confidence in policing and ensure a more professional, inclusive, and effective police service.</w:t>
      </w:r>
    </w:p>
    <w:p w14:paraId="7BFE7997" w14:textId="77777777" w:rsidR="00E374AC" w:rsidRPr="00740B42" w:rsidRDefault="00E374AC" w:rsidP="00FA3BE8">
      <w:pPr>
        <w:pStyle w:val="NormalWeb"/>
        <w:shd w:val="clear" w:color="auto" w:fill="FFFFFF"/>
        <w:spacing w:before="0" w:beforeAutospacing="0" w:after="0" w:afterAutospacing="0"/>
        <w:rPr>
          <w:rFonts w:asciiTheme="minorHAnsi" w:hAnsiTheme="minorHAnsi" w:cstheme="minorHAnsi"/>
          <w:color w:val="111111"/>
        </w:rPr>
      </w:pPr>
    </w:p>
    <w:p w14:paraId="244E63C4" w14:textId="77777777" w:rsidR="00E41FB0" w:rsidRPr="00740B42" w:rsidRDefault="00E41FB0" w:rsidP="00FA3BE8">
      <w:pPr>
        <w:pStyle w:val="NormalWeb"/>
        <w:shd w:val="clear" w:color="auto" w:fill="FFFFFF"/>
        <w:spacing w:before="0" w:beforeAutospacing="0" w:after="0" w:afterAutospacing="0"/>
        <w:rPr>
          <w:rFonts w:asciiTheme="minorHAnsi" w:hAnsiTheme="minorHAnsi" w:cstheme="minorHAnsi"/>
          <w:color w:val="111111"/>
        </w:rPr>
      </w:pPr>
    </w:p>
    <w:p w14:paraId="796A1F97" w14:textId="12042C42" w:rsidR="00E41FB0" w:rsidRPr="00740B42" w:rsidRDefault="00E41FB0" w:rsidP="00FA3BE8">
      <w:pPr>
        <w:pStyle w:val="NormalWeb"/>
        <w:shd w:val="clear" w:color="auto" w:fill="FFFFFF"/>
        <w:spacing w:before="0" w:beforeAutospacing="0" w:after="0" w:afterAutospacing="0"/>
        <w:rPr>
          <w:rFonts w:asciiTheme="minorHAnsi" w:hAnsiTheme="minorHAnsi" w:cstheme="minorHAnsi"/>
          <w:color w:val="111111"/>
        </w:rPr>
      </w:pPr>
    </w:p>
    <w:p w14:paraId="5126C308" w14:textId="77777777" w:rsidR="00D4179C" w:rsidRPr="00740B42" w:rsidRDefault="00D4179C" w:rsidP="00FA3BE8">
      <w:pPr>
        <w:pStyle w:val="NormalWeb"/>
        <w:shd w:val="clear" w:color="auto" w:fill="FFFFFF"/>
        <w:spacing w:before="0" w:beforeAutospacing="0" w:after="0" w:afterAutospacing="0"/>
        <w:rPr>
          <w:rFonts w:asciiTheme="minorHAnsi" w:hAnsiTheme="minorHAnsi" w:cstheme="minorHAnsi"/>
          <w:color w:val="111111"/>
        </w:rPr>
      </w:pPr>
    </w:p>
    <w:p w14:paraId="321231DC" w14:textId="77777777" w:rsidR="001E41A5" w:rsidRPr="00740B42" w:rsidRDefault="001E41A5" w:rsidP="00FA3BE8">
      <w:pPr>
        <w:pStyle w:val="NormalWeb"/>
        <w:shd w:val="clear" w:color="auto" w:fill="FFFFFF"/>
        <w:spacing w:before="0" w:beforeAutospacing="0" w:after="0" w:afterAutospacing="0"/>
        <w:rPr>
          <w:rFonts w:asciiTheme="minorHAnsi" w:hAnsiTheme="minorHAnsi" w:cstheme="minorHAnsi"/>
          <w:color w:val="111111"/>
        </w:rPr>
      </w:pPr>
    </w:p>
    <w:p w14:paraId="596051D0" w14:textId="77777777" w:rsidR="00D4179C" w:rsidRPr="00740B42" w:rsidRDefault="00D4179C" w:rsidP="00FA3BE8">
      <w:pPr>
        <w:pStyle w:val="NormalWeb"/>
        <w:shd w:val="clear" w:color="auto" w:fill="FFFFFF"/>
        <w:spacing w:before="0" w:beforeAutospacing="0" w:after="0" w:afterAutospacing="0"/>
        <w:rPr>
          <w:rFonts w:asciiTheme="minorHAnsi" w:hAnsiTheme="minorHAnsi" w:cstheme="minorHAnsi"/>
          <w:color w:val="111111"/>
        </w:rPr>
      </w:pPr>
    </w:p>
    <w:p w14:paraId="05C904C2" w14:textId="77777777" w:rsidR="00F57D9D" w:rsidRPr="00740B42" w:rsidRDefault="00F57D9D" w:rsidP="00FA3BE8">
      <w:pPr>
        <w:pStyle w:val="NormalWeb"/>
        <w:shd w:val="clear" w:color="auto" w:fill="FFFFFF"/>
        <w:spacing w:before="0" w:beforeAutospacing="0" w:after="0" w:afterAutospacing="0"/>
        <w:rPr>
          <w:rFonts w:asciiTheme="minorHAnsi" w:hAnsiTheme="minorHAnsi" w:cstheme="minorHAnsi"/>
          <w:color w:val="111111"/>
        </w:rPr>
      </w:pPr>
    </w:p>
    <w:p w14:paraId="1919B1B3" w14:textId="62AB8F28" w:rsidR="00F57D9D" w:rsidRPr="00740B42" w:rsidRDefault="00F57D9D" w:rsidP="00FA3BE8">
      <w:pPr>
        <w:pStyle w:val="NormalWeb"/>
        <w:shd w:val="clear" w:color="auto" w:fill="FFFFFF"/>
        <w:spacing w:before="0" w:beforeAutospacing="0" w:after="0" w:afterAutospacing="0"/>
        <w:rPr>
          <w:rFonts w:asciiTheme="minorHAnsi" w:hAnsiTheme="minorHAnsi" w:cstheme="minorHAnsi"/>
          <w:color w:val="111111"/>
        </w:rPr>
      </w:pPr>
    </w:p>
    <w:p w14:paraId="0A7BA2B3" w14:textId="77777777" w:rsidR="00CD577A" w:rsidRPr="00740B42" w:rsidRDefault="00CD577A" w:rsidP="00340E9A">
      <w:pPr>
        <w:ind w:right="237"/>
        <w:jc w:val="both"/>
        <w:rPr>
          <w:rFonts w:asciiTheme="minorHAnsi" w:hAnsiTheme="minorHAnsi" w:cstheme="minorHAnsi"/>
          <w:sz w:val="24"/>
          <w:szCs w:val="24"/>
        </w:rPr>
      </w:pPr>
    </w:p>
    <w:p w14:paraId="380E8F63" w14:textId="77777777" w:rsidR="00CD577A" w:rsidRPr="00740B42" w:rsidRDefault="00CD577A" w:rsidP="00340E9A">
      <w:pPr>
        <w:ind w:right="237"/>
        <w:jc w:val="both"/>
        <w:rPr>
          <w:rFonts w:asciiTheme="minorHAnsi" w:hAnsiTheme="minorHAnsi" w:cstheme="minorHAnsi"/>
          <w:sz w:val="24"/>
          <w:szCs w:val="24"/>
        </w:rPr>
      </w:pPr>
    </w:p>
    <w:p w14:paraId="61245D0E" w14:textId="77777777" w:rsidR="00CD577A" w:rsidRPr="00740B42" w:rsidRDefault="00CD577A" w:rsidP="00340E9A">
      <w:pPr>
        <w:ind w:right="237"/>
        <w:jc w:val="both"/>
        <w:rPr>
          <w:rFonts w:asciiTheme="minorHAnsi" w:hAnsiTheme="minorHAnsi" w:cstheme="minorHAnsi"/>
          <w:sz w:val="24"/>
          <w:szCs w:val="24"/>
        </w:rPr>
      </w:pPr>
    </w:p>
    <w:p w14:paraId="5AA25C0B" w14:textId="77777777" w:rsidR="00B62575" w:rsidRPr="00740B42" w:rsidRDefault="00B62575" w:rsidP="00CD577A">
      <w:pPr>
        <w:shd w:val="clear" w:color="auto" w:fill="FFFFFF"/>
        <w:overflowPunct/>
        <w:autoSpaceDE/>
        <w:autoSpaceDN/>
        <w:adjustRightInd/>
        <w:spacing w:after="75"/>
        <w:textAlignment w:val="auto"/>
        <w:rPr>
          <w:rFonts w:asciiTheme="minorHAnsi" w:hAnsiTheme="minorHAnsi" w:cstheme="minorHAnsi"/>
          <w:color w:val="0B0C0C"/>
          <w:sz w:val="24"/>
          <w:szCs w:val="24"/>
          <w:shd w:val="clear" w:color="auto" w:fill="FFFFFF"/>
        </w:rPr>
      </w:pPr>
    </w:p>
    <w:p w14:paraId="504F2224" w14:textId="77777777" w:rsidR="0066024C" w:rsidRPr="00740B42" w:rsidRDefault="0066024C" w:rsidP="00CD577A">
      <w:pPr>
        <w:shd w:val="clear" w:color="auto" w:fill="FFFFFF"/>
        <w:overflowPunct/>
        <w:autoSpaceDE/>
        <w:autoSpaceDN/>
        <w:adjustRightInd/>
        <w:spacing w:after="75"/>
        <w:textAlignment w:val="auto"/>
        <w:rPr>
          <w:rFonts w:asciiTheme="minorHAnsi" w:hAnsiTheme="minorHAnsi" w:cstheme="minorHAnsi"/>
          <w:color w:val="0B0C0C"/>
          <w:sz w:val="24"/>
          <w:szCs w:val="24"/>
        </w:rPr>
      </w:pPr>
    </w:p>
    <w:p w14:paraId="33D1F89A" w14:textId="77777777" w:rsidR="00CD577A" w:rsidRPr="00740B42" w:rsidRDefault="00CD577A" w:rsidP="00340E9A">
      <w:pPr>
        <w:ind w:right="237"/>
        <w:jc w:val="both"/>
        <w:rPr>
          <w:rFonts w:asciiTheme="minorHAnsi" w:hAnsiTheme="minorHAnsi" w:cstheme="minorHAnsi"/>
          <w:sz w:val="24"/>
          <w:szCs w:val="24"/>
        </w:rPr>
      </w:pPr>
    </w:p>
    <w:p w14:paraId="19FBAC4F" w14:textId="77777777" w:rsidR="00FF7784" w:rsidRPr="00740B42" w:rsidRDefault="00FF7784" w:rsidP="00340E9A">
      <w:pPr>
        <w:ind w:right="237"/>
        <w:jc w:val="both"/>
        <w:rPr>
          <w:rFonts w:asciiTheme="minorHAnsi" w:hAnsiTheme="minorHAnsi" w:cstheme="minorHAnsi"/>
          <w:sz w:val="24"/>
          <w:szCs w:val="24"/>
        </w:rPr>
      </w:pPr>
    </w:p>
    <w:p w14:paraId="670E1FB9" w14:textId="77777777" w:rsidR="00FF7784" w:rsidRPr="00740B42" w:rsidRDefault="00FF7784" w:rsidP="00340E9A">
      <w:pPr>
        <w:ind w:right="237"/>
        <w:jc w:val="both"/>
        <w:rPr>
          <w:rFonts w:asciiTheme="minorHAnsi" w:hAnsiTheme="minorHAnsi" w:cstheme="minorHAnsi"/>
          <w:sz w:val="24"/>
          <w:szCs w:val="24"/>
        </w:rPr>
      </w:pPr>
    </w:p>
    <w:p w14:paraId="23E3F1EC" w14:textId="77777777" w:rsidR="00FF7784" w:rsidRPr="00740B42" w:rsidRDefault="00FF7784" w:rsidP="00340E9A">
      <w:pPr>
        <w:ind w:right="237"/>
        <w:jc w:val="both"/>
        <w:rPr>
          <w:rFonts w:asciiTheme="minorHAnsi" w:hAnsiTheme="minorHAnsi" w:cstheme="minorHAnsi"/>
          <w:sz w:val="24"/>
          <w:szCs w:val="24"/>
        </w:rPr>
      </w:pPr>
    </w:p>
    <w:p w14:paraId="7AC4ABEB" w14:textId="77777777" w:rsidR="00FF7784" w:rsidRPr="00740B42" w:rsidRDefault="00FF7784" w:rsidP="00340E9A">
      <w:pPr>
        <w:ind w:right="237"/>
        <w:jc w:val="both"/>
        <w:rPr>
          <w:rFonts w:asciiTheme="minorHAnsi" w:hAnsiTheme="minorHAnsi" w:cstheme="minorHAnsi"/>
          <w:sz w:val="24"/>
          <w:szCs w:val="24"/>
        </w:rPr>
      </w:pPr>
    </w:p>
    <w:p w14:paraId="6604579F" w14:textId="77777777" w:rsidR="00FF7784" w:rsidRPr="00740B42" w:rsidRDefault="00FF7784" w:rsidP="00340E9A">
      <w:pPr>
        <w:ind w:right="237"/>
        <w:jc w:val="both"/>
        <w:rPr>
          <w:rFonts w:asciiTheme="minorHAnsi" w:hAnsiTheme="minorHAnsi" w:cstheme="minorHAnsi"/>
          <w:sz w:val="24"/>
          <w:szCs w:val="24"/>
        </w:rPr>
      </w:pPr>
    </w:p>
    <w:p w14:paraId="4FA25557" w14:textId="77777777" w:rsidR="00FF7784" w:rsidRPr="00740B42" w:rsidRDefault="00FF7784" w:rsidP="00340E9A">
      <w:pPr>
        <w:ind w:right="237"/>
        <w:jc w:val="both"/>
        <w:rPr>
          <w:rFonts w:asciiTheme="minorHAnsi" w:hAnsiTheme="minorHAnsi" w:cstheme="minorHAnsi"/>
          <w:sz w:val="24"/>
          <w:szCs w:val="24"/>
        </w:rPr>
      </w:pPr>
    </w:p>
    <w:p w14:paraId="21B0B7A2" w14:textId="77777777" w:rsidR="00FF7784" w:rsidRPr="00740B42" w:rsidRDefault="00FF7784" w:rsidP="00340E9A">
      <w:pPr>
        <w:ind w:right="237"/>
        <w:jc w:val="both"/>
        <w:rPr>
          <w:rFonts w:asciiTheme="minorHAnsi" w:hAnsiTheme="minorHAnsi" w:cstheme="minorHAnsi"/>
          <w:sz w:val="24"/>
          <w:szCs w:val="24"/>
        </w:rPr>
      </w:pPr>
    </w:p>
    <w:p w14:paraId="13819134" w14:textId="77777777" w:rsidR="00FF7784" w:rsidRPr="00740B42" w:rsidRDefault="00FF7784" w:rsidP="00340E9A">
      <w:pPr>
        <w:ind w:right="237"/>
        <w:jc w:val="both"/>
        <w:rPr>
          <w:rFonts w:asciiTheme="minorHAnsi" w:hAnsiTheme="minorHAnsi" w:cstheme="minorHAnsi"/>
          <w:sz w:val="24"/>
          <w:szCs w:val="24"/>
        </w:rPr>
      </w:pPr>
    </w:p>
    <w:p w14:paraId="6CAC3913" w14:textId="77777777" w:rsidR="00FF7784" w:rsidRPr="00740B42" w:rsidRDefault="00FF7784" w:rsidP="00340E9A">
      <w:pPr>
        <w:ind w:right="237"/>
        <w:jc w:val="both"/>
        <w:rPr>
          <w:rFonts w:asciiTheme="minorHAnsi" w:hAnsiTheme="minorHAnsi" w:cstheme="minorHAnsi"/>
          <w:sz w:val="24"/>
          <w:szCs w:val="24"/>
        </w:rPr>
      </w:pPr>
    </w:p>
    <w:p w14:paraId="26168F28" w14:textId="77777777" w:rsidR="00FF7784" w:rsidRPr="00740B42" w:rsidRDefault="00FF7784" w:rsidP="00340E9A">
      <w:pPr>
        <w:ind w:right="237"/>
        <w:jc w:val="both"/>
        <w:rPr>
          <w:rFonts w:asciiTheme="minorHAnsi" w:hAnsiTheme="minorHAnsi" w:cstheme="minorHAnsi"/>
          <w:sz w:val="24"/>
          <w:szCs w:val="24"/>
        </w:rPr>
      </w:pPr>
    </w:p>
    <w:p w14:paraId="4A7EB1BF" w14:textId="77777777" w:rsidR="00FF7784" w:rsidRPr="00740B42" w:rsidRDefault="00FF7784" w:rsidP="00340E9A">
      <w:pPr>
        <w:ind w:right="237"/>
        <w:jc w:val="both"/>
        <w:rPr>
          <w:rFonts w:asciiTheme="minorHAnsi" w:hAnsiTheme="minorHAnsi" w:cstheme="minorHAnsi"/>
          <w:sz w:val="24"/>
          <w:szCs w:val="24"/>
        </w:rPr>
      </w:pPr>
    </w:p>
    <w:p w14:paraId="7975B969" w14:textId="77777777" w:rsidR="00FF7784" w:rsidRPr="00740B42" w:rsidRDefault="00FF7784" w:rsidP="00340E9A">
      <w:pPr>
        <w:ind w:right="237"/>
        <w:jc w:val="both"/>
        <w:rPr>
          <w:rFonts w:asciiTheme="minorHAnsi" w:hAnsiTheme="minorHAnsi" w:cstheme="minorHAnsi"/>
          <w:sz w:val="24"/>
          <w:szCs w:val="24"/>
        </w:rPr>
      </w:pPr>
    </w:p>
    <w:p w14:paraId="3456E6DC" w14:textId="77777777" w:rsidR="00FF7784" w:rsidRPr="00740B42" w:rsidRDefault="00FF7784" w:rsidP="00340E9A">
      <w:pPr>
        <w:ind w:right="237"/>
        <w:jc w:val="both"/>
        <w:rPr>
          <w:rFonts w:asciiTheme="minorHAnsi" w:hAnsiTheme="minorHAnsi" w:cstheme="minorHAnsi"/>
          <w:sz w:val="24"/>
          <w:szCs w:val="24"/>
        </w:rPr>
      </w:pPr>
    </w:p>
    <w:p w14:paraId="04E34730" w14:textId="77777777" w:rsidR="00FF7784" w:rsidRPr="00740B42" w:rsidRDefault="00FF7784" w:rsidP="00340E9A">
      <w:pPr>
        <w:ind w:right="237"/>
        <w:jc w:val="both"/>
        <w:rPr>
          <w:rFonts w:asciiTheme="minorHAnsi" w:hAnsiTheme="minorHAnsi" w:cstheme="minorHAnsi"/>
          <w:sz w:val="24"/>
          <w:szCs w:val="24"/>
        </w:rPr>
      </w:pPr>
    </w:p>
    <w:p w14:paraId="1E2EB7EF" w14:textId="77777777" w:rsidR="00FF7784" w:rsidRPr="00740B42" w:rsidRDefault="00FF7784" w:rsidP="00340E9A">
      <w:pPr>
        <w:ind w:right="237"/>
        <w:jc w:val="both"/>
        <w:rPr>
          <w:rFonts w:asciiTheme="minorHAnsi" w:hAnsiTheme="minorHAnsi" w:cstheme="minorHAnsi"/>
          <w:sz w:val="24"/>
          <w:szCs w:val="24"/>
        </w:rPr>
      </w:pPr>
    </w:p>
    <w:p w14:paraId="015307D9" w14:textId="77777777" w:rsidR="00FF7784" w:rsidRPr="00740B42" w:rsidRDefault="00FF7784" w:rsidP="00340E9A">
      <w:pPr>
        <w:ind w:right="237"/>
        <w:jc w:val="both"/>
        <w:rPr>
          <w:rFonts w:asciiTheme="minorHAnsi" w:hAnsiTheme="minorHAnsi" w:cstheme="minorHAnsi"/>
          <w:sz w:val="24"/>
          <w:szCs w:val="24"/>
        </w:rPr>
      </w:pPr>
    </w:p>
    <w:p w14:paraId="6960AFE6" w14:textId="77777777" w:rsidR="00AA666E" w:rsidRPr="00740B42" w:rsidRDefault="00AA666E" w:rsidP="00340E9A">
      <w:pPr>
        <w:ind w:right="237"/>
        <w:jc w:val="both"/>
        <w:rPr>
          <w:rFonts w:asciiTheme="minorHAnsi" w:hAnsiTheme="minorHAnsi" w:cstheme="minorHAnsi"/>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7D8C8CF" w14:textId="77777777" w:rsidR="00CE1FAE" w:rsidRDefault="00CE1FAE" w:rsidP="00CE1FAE">
      <w:pPr>
        <w:pStyle w:val="NormalWeb"/>
        <w:shd w:val="clear" w:color="auto" w:fill="FFFFFF"/>
        <w:spacing w:before="0" w:beforeAutospacing="0" w:after="0" w:afterAutospacing="0"/>
        <w:rPr>
          <w:color w:val="111111"/>
          <w:sz w:val="23"/>
          <w:szCs w:val="23"/>
        </w:rPr>
      </w:pPr>
    </w:p>
    <w:p w14:paraId="029C8ACA"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Police forces across the world are starting to see how important social media can be for engaging and communicating with the public. These platforms are often used to find criminals, locate missing people, and keep communities safe. They also give the public insight into what police officers do, both locally and nationally. Social media makes it easier to share views and feedback, which can help the police improve their services (College of Policing, 2022).</w:t>
      </w:r>
    </w:p>
    <w:p w14:paraId="4A8515D7"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6EA3A442"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One example of social media being used effectively was after the London Riots. The Metropolitan Police used Twitter with the hashtag #RiotCleanup to encourage people to help clean up the city. This campaign gained 80,000 followers who helped organize the cleanup. Twitter was also used to identify offenders through “naming and shaming.” However, at the start of the riots, some officers felt Twitter made the situation worse by helping rioters coordinate their actions more quickly (Staff, 2011).</w:t>
      </w:r>
    </w:p>
    <w:p w14:paraId="16E16FF1"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61901CAF"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Social media has clear benefits, like how easily it allows the public to contact the police, but there are also risks. This essay will examine these benefits, risks, and limitations, along with my own experiences of using social media in policing.</w:t>
      </w:r>
    </w:p>
    <w:p w14:paraId="1CB1B3F1"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6850F71F"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Social media helps police reach a wide range of people more effectively than older methods. In the UK, there are 56.2 million social media users, which is about 90% of the population (Tankovska, 2023). Social media refers to any online platform where people can publish, share, and discuss content (College of Policing, 2020). Police forces like Gwent Police use platforms like Facebook, Twitter, and Instagram to keep their communities informed and engaged.</w:t>
      </w:r>
    </w:p>
    <w:p w14:paraId="0525408C"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0129FE00"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lastRenderedPageBreak/>
        <w:t>Police forces worldwide also use these platforms in creative ways. For example, the Boston Police Department used Facebook to update the public during the 2013 Boston Marathon bombings. They shared important updates about casualties, transport disruptions, and other developments in real time. This approach allowed them to control the narrative, earning the public’s trust. People also used social media to send evidence to the police, such as photos and videos from the event (Mid-Atlantic Centre for Emergency Management &amp; Public Safety, 2017).</w:t>
      </w:r>
    </w:p>
    <w:p w14:paraId="4301EFE3"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3C5C9F8C"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Platforms like Facebook are also great for sharing crime prevention advice and updates about missing persons or road closures. However, social media can also be used negatively. During the London Riots, for example, some people used Facebook to organize more disorder. Surowiecki (2005) explained how people can lose their individuality in certain situations, and social media seems to encourage this, making it easier for emotions to take over.</w:t>
      </w:r>
    </w:p>
    <w:p w14:paraId="4861991F" w14:textId="77777777" w:rsidR="00CE1FAE" w:rsidRPr="001E5F3E" w:rsidRDefault="00CE1FAE" w:rsidP="00CE1FAE">
      <w:pPr>
        <w:pStyle w:val="NormalWeb"/>
        <w:shd w:val="clear" w:color="auto" w:fill="FFFFFF"/>
        <w:spacing w:before="0" w:beforeAutospacing="0" w:after="0" w:afterAutospacing="0"/>
        <w:rPr>
          <w:rFonts w:ascii="Arial" w:hAnsi="Arial" w:cs="Arial"/>
          <w:color w:val="242424"/>
        </w:rPr>
      </w:pPr>
    </w:p>
    <w:p w14:paraId="143AAB58"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29CBFDF3" w14:textId="76AE7D08"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Some police forces, like Gwent Police, use Instagram and TikTok to show a more human side to policing. These platforms allow officers to share stories about their work, making them seem more approachable and relatable. TikTok</w:t>
      </w:r>
      <w:r w:rsidR="00EE37DA" w:rsidRPr="001E5F3E">
        <w:rPr>
          <w:rFonts w:ascii="Arial" w:hAnsi="Arial" w:cs="Arial"/>
          <w:color w:val="111111"/>
          <w:bdr w:val="none" w:sz="0" w:space="0" w:color="auto" w:frame="1"/>
        </w:rPr>
        <w:t xml:space="preserve"> is</w:t>
      </w:r>
      <w:r w:rsidRPr="001E5F3E">
        <w:rPr>
          <w:rFonts w:ascii="Arial" w:hAnsi="Arial" w:cs="Arial"/>
          <w:color w:val="111111"/>
          <w:bdr w:val="none" w:sz="0" w:space="0" w:color="auto" w:frame="1"/>
        </w:rPr>
        <w:t xml:space="preserve"> used to connect with younger people.</w:t>
      </w:r>
    </w:p>
    <w:p w14:paraId="11DA28D9"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795DD0F0"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Twitter is often used for short updates, like announcing road closures or thanking the public for their help in solving cases. Gwent Police follow guidance from the College of Policing (2017) to manage their social media responsibly. They also have trained staff and systems in place to handle communication effectively.</w:t>
      </w:r>
    </w:p>
    <w:p w14:paraId="1F258BAA" w14:textId="77777777" w:rsidR="00CE1FAE" w:rsidRPr="001E5F3E" w:rsidRDefault="00CE1FAE" w:rsidP="00CE1FAE">
      <w:pPr>
        <w:pStyle w:val="NormalWeb"/>
        <w:shd w:val="clear" w:color="auto" w:fill="FFFFFF"/>
        <w:spacing w:before="0" w:beforeAutospacing="0" w:after="0" w:afterAutospacing="0"/>
        <w:rPr>
          <w:rFonts w:ascii="Arial" w:hAnsi="Arial" w:cs="Arial"/>
          <w:color w:val="242424"/>
        </w:rPr>
      </w:pPr>
    </w:p>
    <w:p w14:paraId="048A4229"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4718DC43"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One personal experience that shows the power of social media was when I worked on a missing person case. The call involved a woman who had walked off after an argument with her sister. When I arrived at the scene, the sister explained that the woman’s mental health had been declining. She also mentioned that her sister had been saying strange things about death and giving her belongings away, which raised concerns.</w:t>
      </w:r>
    </w:p>
    <w:p w14:paraId="1FC6C71D"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27D17608"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The woman was considered a high-risk missing person. We had limited leads—just a basic description and a direction of travel. CCTV and doorbell footage didn’t give us much to work with. While doing house-to-house checks, I requested a media appeal. Because it was near rush hour, I hoped someone traveling home might see the post on Facebook or Twitter and recognize the woman.</w:t>
      </w:r>
    </w:p>
    <w:p w14:paraId="29A9EA39"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768B53F6"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Within an hour of the appeal being posted, a member of the public contacted the control room. They reported seeing the woman walking along a mountain road. Officers arrived at the location and found her. She was having a mental health crisis and could have harmed herself if she had not been found quickly. Social media played a key role in this case, helping to locate her in just 90 minutes and preventing a much larger operation involving helicopters, search dogs, and mountain rescue teams.</w:t>
      </w:r>
    </w:p>
    <w:p w14:paraId="5A20FA9A"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3E3AD810"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 xml:space="preserve">This case shows how important social media can be in saving resources and protecting vulnerable people. However, some senior officers believe that social </w:t>
      </w:r>
      <w:r w:rsidRPr="001E5F3E">
        <w:rPr>
          <w:rFonts w:ascii="Arial" w:hAnsi="Arial" w:cs="Arial"/>
          <w:color w:val="111111"/>
          <w:bdr w:val="none" w:sz="0" w:space="0" w:color="auto" w:frame="1"/>
        </w:rPr>
        <w:lastRenderedPageBreak/>
        <w:t>media is a distraction from day-to-day policing because they do not fully understand how these platforms work (Akhgar, Saskia, and Leventakis, 2025).</w:t>
      </w:r>
    </w:p>
    <w:p w14:paraId="1E68844D"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2AA83439" w14:textId="4EFAD128"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While social media can be a great tool, it also has challenges and risks. One big issue is how easily it can damage a police force’s reputation. If an officer is accused of wrongdoing, the news can spread quickly on social media, even if the officer is later proven innocent. For example, a firearms officer in London was accused of misconduct, and although they were cleared, the public damage was already done</w:t>
      </w:r>
      <w:r w:rsidR="00BE58C6">
        <w:rPr>
          <w:rFonts w:ascii="Arial" w:hAnsi="Arial" w:cs="Arial"/>
          <w:color w:val="111111"/>
          <w:bdr w:val="none" w:sz="0" w:space="0" w:color="auto" w:frame="1"/>
        </w:rPr>
        <w:t xml:space="preserve"> </w:t>
      </w:r>
      <w:r w:rsidR="00EE37DA">
        <w:rPr>
          <w:rFonts w:ascii="Arial" w:hAnsi="Arial" w:cs="Arial"/>
          <w:color w:val="111111"/>
          <w:bdr w:val="none" w:sz="0" w:space="0" w:color="auto" w:frame="1"/>
        </w:rPr>
        <w:t>(Police</w:t>
      </w:r>
      <w:r w:rsidR="00BE58C6">
        <w:rPr>
          <w:rFonts w:ascii="Arial" w:hAnsi="Arial" w:cs="Arial"/>
          <w:color w:val="111111"/>
          <w:bdr w:val="none" w:sz="0" w:space="0" w:color="auto" w:frame="1"/>
        </w:rPr>
        <w:t xml:space="preserve"> Federation</w:t>
      </w:r>
      <w:r w:rsidR="00EE37DA">
        <w:rPr>
          <w:rFonts w:ascii="Arial" w:hAnsi="Arial" w:cs="Arial"/>
          <w:color w:val="111111"/>
          <w:bdr w:val="none" w:sz="0" w:space="0" w:color="auto" w:frame="1"/>
        </w:rPr>
        <w:t>, 2024a).</w:t>
      </w:r>
    </w:p>
    <w:p w14:paraId="11E835AB"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145F9520"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r w:rsidRPr="001E5F3E">
        <w:rPr>
          <w:rFonts w:ascii="Arial" w:hAnsi="Arial" w:cs="Arial"/>
          <w:color w:val="111111"/>
          <w:bdr w:val="none" w:sz="0" w:space="0" w:color="auto" w:frame="1"/>
        </w:rPr>
        <w:t>Another issue is that police forces tend to rely too much on certain platforms. Bullock (2025) notes that Twitter is often the platform of choice for senior officers because it is simple to use. However, Twitter’s main audience is younger men, which means other groups may be missed. This highlights the need for police forces to use a mix of platforms to reach everyone in the community.</w:t>
      </w:r>
    </w:p>
    <w:p w14:paraId="31E8A25A" w14:textId="77777777" w:rsidR="00CE1FAE" w:rsidRPr="001E5F3E" w:rsidRDefault="00CE1FAE" w:rsidP="00CE1FAE">
      <w:pPr>
        <w:pStyle w:val="NormalWeb"/>
        <w:shd w:val="clear" w:color="auto" w:fill="FFFFFF"/>
        <w:spacing w:before="0" w:beforeAutospacing="0" w:after="0" w:afterAutospacing="0"/>
        <w:rPr>
          <w:rFonts w:ascii="Arial" w:hAnsi="Arial" w:cs="Arial"/>
          <w:color w:val="111111"/>
        </w:rPr>
      </w:pPr>
    </w:p>
    <w:p w14:paraId="44A9133D" w14:textId="4A077D62" w:rsidR="00CE1FAE" w:rsidRDefault="00CE1FAE" w:rsidP="00CE1FAE">
      <w:pPr>
        <w:pStyle w:val="NormalWeb"/>
        <w:shd w:val="clear" w:color="auto" w:fill="FFFFFF"/>
        <w:spacing w:before="0" w:beforeAutospacing="0" w:after="0" w:afterAutospacing="0"/>
        <w:rPr>
          <w:rFonts w:ascii="Arial" w:hAnsi="Arial" w:cs="Arial"/>
          <w:color w:val="FF0000"/>
          <w:bdr w:val="none" w:sz="0" w:space="0" w:color="auto" w:frame="1"/>
        </w:rPr>
      </w:pPr>
      <w:r w:rsidRPr="001E5F3E">
        <w:rPr>
          <w:rFonts w:ascii="Arial" w:hAnsi="Arial" w:cs="Arial"/>
          <w:color w:val="111111"/>
          <w:bdr w:val="none" w:sz="0" w:space="0" w:color="auto" w:frame="1"/>
        </w:rPr>
        <w:t xml:space="preserve">There are also problems with staffing. Many police forces do not have enough trained social media officers. This can lead to poor communication or missed opportunities to connect with the public. </w:t>
      </w:r>
    </w:p>
    <w:p w14:paraId="1A6721B9" w14:textId="77777777" w:rsidR="008B4998" w:rsidRDefault="008B4998" w:rsidP="00CE1FAE">
      <w:pPr>
        <w:pStyle w:val="NormalWeb"/>
        <w:shd w:val="clear" w:color="auto" w:fill="FFFFFF"/>
        <w:spacing w:before="0" w:beforeAutospacing="0" w:after="0" w:afterAutospacing="0"/>
        <w:rPr>
          <w:rFonts w:ascii="Arial" w:hAnsi="Arial" w:cs="Arial"/>
          <w:color w:val="FF0000"/>
          <w:bdr w:val="none" w:sz="0" w:space="0" w:color="auto" w:frame="1"/>
        </w:rPr>
      </w:pPr>
    </w:p>
    <w:p w14:paraId="3437F3E3" w14:textId="77777777" w:rsidR="008B4998" w:rsidRPr="008B4998" w:rsidRDefault="008B4998" w:rsidP="008B4998">
      <w:pPr>
        <w:overflowPunct/>
        <w:autoSpaceDE/>
        <w:autoSpaceDN/>
        <w:adjustRightInd/>
        <w:rPr>
          <w:color w:val="111111"/>
          <w:sz w:val="24"/>
          <w:szCs w:val="24"/>
        </w:rPr>
      </w:pPr>
      <w:r w:rsidRPr="008B4998">
        <w:rPr>
          <w:color w:val="111111"/>
          <w:sz w:val="24"/>
          <w:szCs w:val="24"/>
          <w:bdr w:val="none" w:sz="0" w:space="0" w:color="auto" w:frame="1"/>
        </w:rPr>
        <w:t>Social media has undoubtedly transformed the way police forces engage with the public, offering new opportunities to build trust, share information, and solve crimes more efficiently. Platforms like Facebook, Twitter, Instagram, and TikTok enable police to reach diverse audiences, humanize their roles, and communicate in real-time. These platforms have proven invaluable in situations such as missing person cases, where quick dissemination of information can lead to life-saving outcomes. My own experience of using social media to locate a vulnerable individual highlights the potential for these tools to deliver rapid results and conserve vital resources.</w:t>
      </w:r>
    </w:p>
    <w:p w14:paraId="61941950" w14:textId="77777777" w:rsidR="008B4998" w:rsidRPr="008B4998" w:rsidRDefault="008B4998" w:rsidP="008B4998">
      <w:pPr>
        <w:overflowPunct/>
        <w:autoSpaceDE/>
        <w:autoSpaceDN/>
        <w:adjustRightInd/>
        <w:rPr>
          <w:color w:val="111111"/>
          <w:sz w:val="24"/>
          <w:szCs w:val="24"/>
        </w:rPr>
      </w:pPr>
    </w:p>
    <w:p w14:paraId="099C07B4" w14:textId="77777777" w:rsidR="008B4998" w:rsidRPr="008B4998" w:rsidRDefault="008B4998" w:rsidP="008B4998">
      <w:pPr>
        <w:overflowPunct/>
        <w:autoSpaceDE/>
        <w:autoSpaceDN/>
        <w:adjustRightInd/>
        <w:rPr>
          <w:color w:val="111111"/>
          <w:sz w:val="24"/>
          <w:szCs w:val="24"/>
        </w:rPr>
      </w:pPr>
      <w:r w:rsidRPr="008B4998">
        <w:rPr>
          <w:color w:val="111111"/>
          <w:sz w:val="24"/>
          <w:szCs w:val="24"/>
          <w:bdr w:val="none" w:sz="0" w:space="0" w:color="auto" w:frame="1"/>
        </w:rPr>
        <w:t>One of the most significant benefits of social media is its ability to foster stronger relationships between the police and communities. By providing updates, sharing success stories, and engaging in two-way communication, police forces can build trust and encourage public cooperation. For example, the Boston Police Department’s use of Facebook during the 2013 Boston Marathon bombings demonstrated how social media can be used to control narratives, share accurate information, and encourage civilians to contribute evidence. Such practices strengthen the public’s perception of the police as approachable and transparent.</w:t>
      </w:r>
    </w:p>
    <w:p w14:paraId="41E03E9C" w14:textId="77777777" w:rsidR="008B4998" w:rsidRPr="008B4998" w:rsidRDefault="008B4998" w:rsidP="008B4998">
      <w:pPr>
        <w:overflowPunct/>
        <w:autoSpaceDE/>
        <w:autoSpaceDN/>
        <w:adjustRightInd/>
        <w:rPr>
          <w:color w:val="111111"/>
          <w:sz w:val="24"/>
          <w:szCs w:val="24"/>
        </w:rPr>
      </w:pPr>
    </w:p>
    <w:p w14:paraId="52CEC5AE" w14:textId="4A119C26" w:rsidR="008B4998" w:rsidRPr="008B4998" w:rsidRDefault="008B4998" w:rsidP="008B4998">
      <w:pPr>
        <w:overflowPunct/>
        <w:autoSpaceDE/>
        <w:autoSpaceDN/>
        <w:adjustRightInd/>
        <w:rPr>
          <w:color w:val="111111"/>
          <w:sz w:val="24"/>
          <w:szCs w:val="24"/>
        </w:rPr>
      </w:pPr>
      <w:r w:rsidRPr="008B4998">
        <w:rPr>
          <w:color w:val="111111"/>
          <w:sz w:val="24"/>
          <w:szCs w:val="24"/>
          <w:bdr w:val="none" w:sz="0" w:space="0" w:color="auto" w:frame="1"/>
        </w:rPr>
        <w:t>However, social media also poses challenges and risks. While it can enhance transparency, it can also amplify scrutiny of police misconduct, sometimes leading to long-lasting reputational damage, even if allegations are proven false. The case of the firearms officer in London illustrates how quickly public opinion can be influenced by online narratives. Furthermore, police forces often face difficulties in reaching the full spectrum of their audiences due to over-reliance on specific platforms like Twitter, which may exclude certain demographics this limits the effectiveness of social media strategies and underscores the need for a more comprehensive, inclusive approach.</w:t>
      </w:r>
    </w:p>
    <w:p w14:paraId="61828A56" w14:textId="77777777" w:rsidR="008B4998" w:rsidRPr="008B4998" w:rsidRDefault="008B4998" w:rsidP="008B4998">
      <w:pPr>
        <w:overflowPunct/>
        <w:autoSpaceDE/>
        <w:autoSpaceDN/>
        <w:adjustRightInd/>
        <w:rPr>
          <w:color w:val="111111"/>
          <w:sz w:val="24"/>
          <w:szCs w:val="24"/>
        </w:rPr>
      </w:pPr>
    </w:p>
    <w:p w14:paraId="6801F52F" w14:textId="0DE3497A" w:rsidR="008B4998" w:rsidRPr="008B4998" w:rsidRDefault="008B4998" w:rsidP="008B4998">
      <w:pPr>
        <w:overflowPunct/>
        <w:autoSpaceDE/>
        <w:autoSpaceDN/>
        <w:adjustRightInd/>
        <w:rPr>
          <w:color w:val="111111"/>
          <w:sz w:val="24"/>
          <w:szCs w:val="24"/>
        </w:rPr>
      </w:pPr>
      <w:r w:rsidRPr="008B4998">
        <w:rPr>
          <w:color w:val="111111"/>
          <w:sz w:val="24"/>
          <w:szCs w:val="24"/>
          <w:bdr w:val="none" w:sz="0" w:space="0" w:color="auto" w:frame="1"/>
        </w:rPr>
        <w:t xml:space="preserve">Staffing and training are also significant issues. Many forces lack adequately trained social media officers, which can lead to missed opportunities or poorly managed </w:t>
      </w:r>
      <w:r w:rsidRPr="008B4998">
        <w:rPr>
          <w:color w:val="111111"/>
          <w:sz w:val="24"/>
          <w:szCs w:val="24"/>
          <w:bdr w:val="none" w:sz="0" w:space="0" w:color="auto" w:frame="1"/>
        </w:rPr>
        <w:lastRenderedPageBreak/>
        <w:t xml:space="preserve">communication efforts. As Akhgar, Saskia, and Leventakis (2025) suggest, some senior officers remain </w:t>
      </w:r>
      <w:r w:rsidR="00226332" w:rsidRPr="008B4998">
        <w:rPr>
          <w:color w:val="111111"/>
          <w:sz w:val="24"/>
          <w:szCs w:val="24"/>
          <w:bdr w:val="none" w:sz="0" w:space="0" w:color="auto" w:frame="1"/>
        </w:rPr>
        <w:t>sceptical</w:t>
      </w:r>
      <w:r w:rsidRPr="008B4998">
        <w:rPr>
          <w:color w:val="111111"/>
          <w:sz w:val="24"/>
          <w:szCs w:val="24"/>
          <w:bdr w:val="none" w:sz="0" w:space="0" w:color="auto" w:frame="1"/>
        </w:rPr>
        <w:t xml:space="preserve"> of social media’s value due to a lack of understanding, further limiting its potential.</w:t>
      </w:r>
    </w:p>
    <w:p w14:paraId="2E27F427" w14:textId="77777777" w:rsidR="008B4998" w:rsidRPr="008B4998" w:rsidRDefault="008B4998" w:rsidP="008B4998">
      <w:pPr>
        <w:overflowPunct/>
        <w:autoSpaceDE/>
        <w:autoSpaceDN/>
        <w:adjustRightInd/>
        <w:rPr>
          <w:color w:val="111111"/>
          <w:sz w:val="24"/>
          <w:szCs w:val="24"/>
        </w:rPr>
      </w:pPr>
    </w:p>
    <w:p w14:paraId="4DCE3B1B" w14:textId="77777777" w:rsidR="008B4998" w:rsidRPr="008B4998" w:rsidRDefault="008B4998" w:rsidP="008B4998">
      <w:pPr>
        <w:overflowPunct/>
        <w:autoSpaceDE/>
        <w:autoSpaceDN/>
        <w:adjustRightInd/>
        <w:rPr>
          <w:color w:val="111111"/>
          <w:sz w:val="24"/>
          <w:szCs w:val="24"/>
        </w:rPr>
      </w:pPr>
      <w:r w:rsidRPr="008B4998">
        <w:rPr>
          <w:color w:val="111111"/>
          <w:sz w:val="24"/>
          <w:szCs w:val="24"/>
          <w:bdr w:val="none" w:sz="0" w:space="0" w:color="auto" w:frame="1"/>
        </w:rPr>
        <w:t>In conclusion, social media is a powerful tool for modern policing, but it requires strategic implementation and investment. To maximize its benefits, police forces must address challenges such as platform diversity, reputational risks, and training needs. With proper resources and planning, social media can continue to revolutionize how police serve and protect their communities, fostering collaboration, trust, and public safety.</w:t>
      </w:r>
    </w:p>
    <w:p w14:paraId="7BBE6AD3" w14:textId="77777777" w:rsidR="008B4998" w:rsidRPr="008B4998" w:rsidRDefault="008B4998" w:rsidP="008B4998">
      <w:pPr>
        <w:overflowPunct/>
        <w:autoSpaceDE/>
        <w:autoSpaceDN/>
        <w:adjustRightInd/>
        <w:rPr>
          <w:color w:val="auto"/>
          <w:sz w:val="24"/>
          <w:szCs w:val="24"/>
        </w:rPr>
      </w:pPr>
      <w:r w:rsidRPr="008B4998">
        <w:rPr>
          <w:color w:val="auto"/>
          <w:sz w:val="24"/>
          <w:szCs w:val="24"/>
          <w:bdr w:val="none" w:sz="0" w:space="0" w:color="auto" w:frame="1"/>
        </w:rPr>
        <w:br/>
      </w:r>
    </w:p>
    <w:p w14:paraId="77BB1EA8" w14:textId="77777777" w:rsidR="008B4998" w:rsidRPr="008B4998" w:rsidRDefault="008B4998" w:rsidP="00CE1FAE">
      <w:pPr>
        <w:pStyle w:val="NormalWeb"/>
        <w:shd w:val="clear" w:color="auto" w:fill="FFFFFF"/>
        <w:spacing w:before="0" w:beforeAutospacing="0" w:after="0" w:afterAutospacing="0"/>
        <w:rPr>
          <w:rFonts w:ascii="Arial" w:hAnsi="Arial" w:cs="Arial"/>
          <w:color w:val="111111"/>
        </w:rPr>
      </w:pPr>
    </w:p>
    <w:p w14:paraId="07DB234F" w14:textId="751E98B6" w:rsidR="001856B6" w:rsidRPr="00955053" w:rsidRDefault="001856B6" w:rsidP="00955053">
      <w:pPr>
        <w:ind w:right="237"/>
        <w:jc w:val="both"/>
        <w:rPr>
          <w:sz w:val="24"/>
          <w:szCs w:val="24"/>
        </w:rPr>
      </w:pPr>
    </w:p>
    <w:p w14:paraId="02808272" w14:textId="77777777" w:rsidR="00DD4DE0" w:rsidRDefault="00DD4DE0" w:rsidP="00340E9A">
      <w:pPr>
        <w:ind w:right="237"/>
      </w:pPr>
    </w:p>
    <w:p w14:paraId="345D2457" w14:textId="77777777" w:rsidR="00DD4DE0" w:rsidRDefault="00DD4DE0" w:rsidP="00340E9A">
      <w:pPr>
        <w:ind w:right="237"/>
      </w:pPr>
    </w:p>
    <w:p w14:paraId="08655CA8" w14:textId="77777777" w:rsidR="00DD4DE0" w:rsidRDefault="00DD4DE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9C1BAF0" w14:textId="77777777" w:rsidR="007102A3" w:rsidRDefault="007102A3" w:rsidP="00340E9A">
      <w:pPr>
        <w:ind w:right="237"/>
        <w:jc w:val="both"/>
        <w:rPr>
          <w:b/>
          <w:sz w:val="24"/>
          <w:szCs w:val="24"/>
        </w:rPr>
      </w:pPr>
    </w:p>
    <w:p w14:paraId="63E88956" w14:textId="3D69358D"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Leadership has been defined as the activity of guiding and influencing a group of people or an </w:t>
      </w:r>
      <w:r w:rsidR="0061692D">
        <w:rPr>
          <w:rFonts w:ascii="Arial" w:hAnsi="Arial" w:cs="Arial"/>
          <w:color w:val="111111"/>
          <w:bdr w:val="none" w:sz="0" w:space="0" w:color="auto" w:frame="1"/>
        </w:rPr>
        <w:t>organization</w:t>
      </w:r>
      <w:r w:rsidRPr="007102A3">
        <w:rPr>
          <w:rFonts w:ascii="Arial" w:hAnsi="Arial" w:cs="Arial"/>
          <w:color w:val="111111"/>
          <w:bdr w:val="none" w:sz="0" w:space="0" w:color="auto" w:frame="1"/>
        </w:rPr>
        <w:t xml:space="preserve"> (Northwest Executive Education, 2023). Within a policing context, leadership has evolved significantly, particularly following the establishment of </w:t>
      </w:r>
      <w:r w:rsidR="0061692D">
        <w:rPr>
          <w:rFonts w:ascii="Arial" w:hAnsi="Arial" w:cs="Arial"/>
          <w:color w:val="111111"/>
          <w:bdr w:val="none" w:sz="0" w:space="0" w:color="auto" w:frame="1"/>
        </w:rPr>
        <w:t>standardized</w:t>
      </w:r>
      <w:r w:rsidRPr="007102A3">
        <w:rPr>
          <w:rFonts w:ascii="Arial" w:hAnsi="Arial" w:cs="Arial"/>
          <w:color w:val="111111"/>
          <w:bdr w:val="none" w:sz="0" w:space="0" w:color="auto" w:frame="1"/>
        </w:rPr>
        <w:t xml:space="preserve"> frameworks by the College of Policing, which highlight the necessity of partnering with various agencies (</w:t>
      </w:r>
      <w:r w:rsidR="00B62030">
        <w:rPr>
          <w:rFonts w:ascii="Arial" w:hAnsi="Arial" w:cs="Arial"/>
          <w:color w:val="111111"/>
          <w:bdr w:val="none" w:sz="0" w:space="0" w:color="auto" w:frame="1"/>
        </w:rPr>
        <w:t>College of Policing, 2020</w:t>
      </w:r>
      <w:r w:rsidRPr="007102A3">
        <w:rPr>
          <w:rFonts w:ascii="Arial" w:hAnsi="Arial" w:cs="Arial"/>
          <w:color w:val="111111"/>
          <w:bdr w:val="none" w:sz="0" w:space="0" w:color="auto" w:frame="1"/>
        </w:rPr>
        <w:t xml:space="preserve">). The nature of police work demands continuous adaptability, not only in response to changing community needs and emerging threats but also in how leaders navigate high-pressure </w:t>
      </w:r>
      <w:r w:rsidRPr="007102A3">
        <w:rPr>
          <w:rFonts w:ascii="Arial" w:hAnsi="Arial" w:cs="Arial"/>
          <w:color w:val="111111"/>
          <w:bdr w:val="none" w:sz="0" w:space="0" w:color="auto" w:frame="1"/>
        </w:rPr>
        <w:lastRenderedPageBreak/>
        <w:t>incidents. Officers must often transition from making rapid decisions in critical, fast-moving situations to engaging in day-to-day duties that require negotiation, collaboration, and diplomacy.</w:t>
      </w:r>
    </w:p>
    <w:p w14:paraId="6AE99D0E"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1F3B02BF" w14:textId="5CFC0FED"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This essay critically evaluates the importance of leadership</w:t>
      </w:r>
      <w:r w:rsidR="002D435A">
        <w:rPr>
          <w:rFonts w:ascii="Arial" w:hAnsi="Arial" w:cs="Arial"/>
          <w:color w:val="111111"/>
          <w:bdr w:val="none" w:sz="0" w:space="0" w:color="auto" w:frame="1"/>
        </w:rPr>
        <w:t xml:space="preserve"> and flexibility</w:t>
      </w:r>
      <w:r w:rsidRPr="007102A3">
        <w:rPr>
          <w:rFonts w:ascii="Arial" w:hAnsi="Arial" w:cs="Arial"/>
          <w:color w:val="111111"/>
          <w:bdr w:val="none" w:sz="0" w:space="0" w:color="auto" w:frame="1"/>
        </w:rPr>
        <w:t xml:space="preserve"> in modern policing. It explores relevant leadership theories</w:t>
      </w:r>
      <w:r w:rsidR="005F2E42">
        <w:rPr>
          <w:rFonts w:ascii="Arial" w:hAnsi="Arial" w:cs="Arial"/>
          <w:color w:val="111111"/>
          <w:bdr w:val="none" w:sz="0" w:space="0" w:color="auto" w:frame="1"/>
        </w:rPr>
        <w:t xml:space="preserve"> </w:t>
      </w:r>
      <w:r w:rsidRPr="007102A3">
        <w:rPr>
          <w:rFonts w:ascii="Arial" w:hAnsi="Arial" w:cs="Arial"/>
          <w:color w:val="111111"/>
          <w:bdr w:val="none" w:sz="0" w:space="0" w:color="auto" w:frame="1"/>
        </w:rPr>
        <w:t>such as transformational leadership and situational leadership</w:t>
      </w:r>
      <w:r w:rsidR="005F2E42">
        <w:rPr>
          <w:rFonts w:ascii="Arial" w:hAnsi="Arial" w:cs="Arial"/>
          <w:color w:val="111111"/>
          <w:bdr w:val="none" w:sz="0" w:space="0" w:color="auto" w:frame="1"/>
        </w:rPr>
        <w:t xml:space="preserve"> </w:t>
      </w:r>
      <w:r w:rsidRPr="007102A3">
        <w:rPr>
          <w:rFonts w:ascii="Arial" w:hAnsi="Arial" w:cs="Arial"/>
          <w:color w:val="111111"/>
          <w:bdr w:val="none" w:sz="0" w:space="0" w:color="auto" w:frame="1"/>
        </w:rPr>
        <w:t>and discusses their applicability to both high-risk incidents and more routine multi-agency collaborations.  research findings and personal experiences, it aims to illustrate how flexible leadership can significantly improve operational outcomes, team morale, and public trust. Ultimately, policing success depends on leaders at all levels who can adapt their styles to align with organisational objectives, the needs of diverse communities, and the professional standards that guide ethical and accountable law enforcement.</w:t>
      </w:r>
    </w:p>
    <w:p w14:paraId="3102B6C0" w14:textId="3DE838B0"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5029A576"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68BD852B" w14:textId="3907818E"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Leadership in policing is not a static concept; it requires a dynamic approach that reflects the complexities of modern police work. The College of Policing  </w:t>
      </w:r>
      <w:r w:rsidR="00B957CF">
        <w:rPr>
          <w:rFonts w:ascii="Arial" w:hAnsi="Arial" w:cs="Arial"/>
          <w:color w:val="111111"/>
          <w:bdr w:val="none" w:sz="0" w:space="0" w:color="auto" w:frame="1"/>
        </w:rPr>
        <w:t>highlights</w:t>
      </w:r>
      <w:r w:rsidRPr="007102A3">
        <w:rPr>
          <w:rFonts w:ascii="Arial" w:hAnsi="Arial" w:cs="Arial"/>
          <w:color w:val="111111"/>
          <w:bdr w:val="none" w:sz="0" w:space="0" w:color="auto" w:frame="1"/>
        </w:rPr>
        <w:t xml:space="preserve"> that effective leadership hinges on officers’ ability to respond quickly to calls for service, manage volatile crime scenes, and simultaneously consider the long-term well-being of victims, communities, and fellow officers. Moreover, the policing landscape has changed in tandem with shifts in societal expectations, media scrutiny, and the emergence of new forms of crime (e.g., cyber-related issues). As a result, leaders must be open to innovative techniques, willing to cooperate with external agencies, and capable of guiding diverse teams through uncertain terrain.</w:t>
      </w:r>
    </w:p>
    <w:p w14:paraId="49AAB2A3"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34940642"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Police leaders also face the challenge of bureaucratic pressures, limited resources, and risk-averse organisational cultures. Some research highlights the tension between maintaining order through procedural rigour and taking necessary risks to protect the public (University of Kent, 2018). In many cases, officers are trained to minimise risk through standard operating procedures, yet real-life incidents frequently demand creative problem-solving. Balancing these tensions requires leaders who can flex their styles—from directive leadership during immediate threats to more consultative or collaborative approaches when coordinating across multiple agencies.</w:t>
      </w:r>
    </w:p>
    <w:p w14:paraId="5E3D35EC" w14:textId="0E71946C"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6D4A8A41"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5FA6D28D" w14:textId="55545D01"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Flexibility in leadership ensures that police officers can respond effectively to situations ranging from routine patrol duties to critical incidents involving multiple stakeholders. Such adaptability fosters an environment where decisions are not only made swiftly but also align with the community’s trust and the Code of Ethics that underpin professional policing practice . A rigid approach risks alienating the public, demoralising team members, and constraining effective decision-making in times of urgency.</w:t>
      </w:r>
    </w:p>
    <w:p w14:paraId="1DE85DA4"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765D1E10" w14:textId="6B8D1B54"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Research in policing leadership suggests that flexible styles improve operational success and team morale. The College of Policing </w:t>
      </w:r>
      <w:r w:rsidR="002C7D41">
        <w:rPr>
          <w:rFonts w:ascii="Arial" w:hAnsi="Arial" w:cs="Arial"/>
          <w:color w:val="111111"/>
          <w:bdr w:val="none" w:sz="0" w:space="0" w:color="auto" w:frame="1"/>
        </w:rPr>
        <w:t xml:space="preserve">states there is </w:t>
      </w:r>
      <w:r w:rsidRPr="007102A3">
        <w:rPr>
          <w:rFonts w:ascii="Arial" w:hAnsi="Arial" w:cs="Arial"/>
          <w:color w:val="111111"/>
          <w:bdr w:val="none" w:sz="0" w:space="0" w:color="auto" w:frame="1"/>
        </w:rPr>
        <w:t xml:space="preserve"> higher job satisfaction and engagement among officers whose leaders adapt to their team’s needs. Conversely, more rigid leadership styles can lead to disempowerment, confusion, or disengagement—outcomes that are detrimental, particularly in high-stakes environments where public safety is paramount. By embracing flexible </w:t>
      </w:r>
      <w:r w:rsidRPr="007102A3">
        <w:rPr>
          <w:rFonts w:ascii="Arial" w:hAnsi="Arial" w:cs="Arial"/>
          <w:color w:val="111111"/>
          <w:bdr w:val="none" w:sz="0" w:space="0" w:color="auto" w:frame="1"/>
        </w:rPr>
        <w:lastRenderedPageBreak/>
        <w:t>strategies, officers can be better prepared to handle rapidly escalating situations and maintain the initiative when working alongside partner agencies such as social services, mental health professionals, or community organisations.</w:t>
      </w:r>
    </w:p>
    <w:p w14:paraId="6D574292"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47A1D77F" w14:textId="271FEEC1"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3E7D72">
        <w:rPr>
          <w:rFonts w:ascii="Arial" w:hAnsi="Arial" w:cs="Arial"/>
          <w:color w:val="111111"/>
          <w:bdr w:val="none" w:sz="0" w:space="0" w:color="auto" w:frame="1"/>
        </w:rPr>
        <w:t>Police Vision 2025</w:t>
      </w:r>
      <w:r w:rsidRPr="007102A3">
        <w:rPr>
          <w:rFonts w:ascii="Arial" w:hAnsi="Arial" w:cs="Arial"/>
          <w:color w:val="111111"/>
          <w:bdr w:val="none" w:sz="0" w:space="0" w:color="auto" w:frame="1"/>
        </w:rPr>
        <w:t xml:space="preserve"> further </w:t>
      </w:r>
      <w:r w:rsidR="009F71D3">
        <w:rPr>
          <w:rFonts w:ascii="Arial" w:hAnsi="Arial" w:cs="Arial"/>
          <w:color w:val="111111"/>
          <w:bdr w:val="none" w:sz="0" w:space="0" w:color="auto" w:frame="1"/>
        </w:rPr>
        <w:t>empahsize</w:t>
      </w:r>
      <w:r w:rsidRPr="007102A3">
        <w:rPr>
          <w:rFonts w:ascii="Arial" w:hAnsi="Arial" w:cs="Arial"/>
          <w:color w:val="111111"/>
          <w:bdr w:val="none" w:sz="0" w:space="0" w:color="auto" w:frame="1"/>
        </w:rPr>
        <w:t xml:space="preserve"> the need for adaptable leaders who can effectively address the </w:t>
      </w:r>
      <w:r w:rsidR="00BA2FEA">
        <w:rPr>
          <w:rFonts w:ascii="Arial" w:hAnsi="Arial" w:cs="Arial"/>
          <w:color w:val="111111"/>
          <w:bdr w:val="none" w:sz="0" w:space="0" w:color="auto" w:frame="1"/>
        </w:rPr>
        <w:t>complexities</w:t>
      </w:r>
      <w:r w:rsidRPr="007102A3">
        <w:rPr>
          <w:rFonts w:ascii="Arial" w:hAnsi="Arial" w:cs="Arial"/>
          <w:color w:val="111111"/>
          <w:bdr w:val="none" w:sz="0" w:space="0" w:color="auto" w:frame="1"/>
        </w:rPr>
        <w:t xml:space="preserve"> of modern policing (</w:t>
      </w:r>
      <w:r w:rsidR="004144CC">
        <w:rPr>
          <w:rFonts w:ascii="Arial" w:hAnsi="Arial" w:cs="Arial"/>
          <w:color w:val="111111"/>
          <w:bdr w:val="none" w:sz="0" w:space="0" w:color="auto" w:frame="1"/>
        </w:rPr>
        <w:t>College of Policing, 2016</w:t>
      </w:r>
      <w:r w:rsidRPr="007102A3">
        <w:rPr>
          <w:rFonts w:ascii="Arial" w:hAnsi="Arial" w:cs="Arial"/>
          <w:color w:val="111111"/>
          <w:bdr w:val="none" w:sz="0" w:space="0" w:color="auto" w:frame="1"/>
        </w:rPr>
        <w:t>). This vision statement recognises that forces nationwide face diverse challenges</w:t>
      </w:r>
      <w:r w:rsidR="004434EE">
        <w:rPr>
          <w:rFonts w:ascii="Arial" w:hAnsi="Arial" w:cs="Arial"/>
          <w:color w:val="111111"/>
          <w:bdr w:val="none" w:sz="0" w:space="0" w:color="auto" w:frame="1"/>
        </w:rPr>
        <w:t xml:space="preserve"> </w:t>
      </w:r>
      <w:r w:rsidRPr="007102A3">
        <w:rPr>
          <w:rFonts w:ascii="Arial" w:hAnsi="Arial" w:cs="Arial"/>
          <w:color w:val="111111"/>
          <w:bdr w:val="none" w:sz="0" w:space="0" w:color="auto" w:frame="1"/>
        </w:rPr>
        <w:t>from counterterrorism to local community policing</w:t>
      </w:r>
      <w:r w:rsidR="004434EE">
        <w:rPr>
          <w:rFonts w:ascii="Arial" w:hAnsi="Arial" w:cs="Arial"/>
          <w:color w:val="111111"/>
          <w:bdr w:val="none" w:sz="0" w:space="0" w:color="auto" w:frame="1"/>
        </w:rPr>
        <w:t xml:space="preserve"> </w:t>
      </w:r>
      <w:r w:rsidRPr="007102A3">
        <w:rPr>
          <w:rFonts w:ascii="Arial" w:hAnsi="Arial" w:cs="Arial"/>
          <w:color w:val="111111"/>
          <w:bdr w:val="none" w:sz="0" w:space="0" w:color="auto" w:frame="1"/>
        </w:rPr>
        <w:t xml:space="preserve">and require leaders who can </w:t>
      </w:r>
      <w:r w:rsidR="004434EE">
        <w:rPr>
          <w:rFonts w:ascii="Arial" w:hAnsi="Arial" w:cs="Arial"/>
          <w:color w:val="111111"/>
          <w:bdr w:val="none" w:sz="0" w:space="0" w:color="auto" w:frame="1"/>
        </w:rPr>
        <w:t xml:space="preserve">change </w:t>
      </w:r>
      <w:r w:rsidRPr="007102A3">
        <w:rPr>
          <w:rFonts w:ascii="Arial" w:hAnsi="Arial" w:cs="Arial"/>
          <w:color w:val="111111"/>
          <w:bdr w:val="none" w:sz="0" w:space="0" w:color="auto" w:frame="1"/>
        </w:rPr>
        <w:t>strategies based on changing demographics, media oversight, and emerging threats. This multifaceted environment demands not only technical expertise but also emotional intelligence, cultural sensitivity, and the willingness to learn continuously.</w:t>
      </w:r>
    </w:p>
    <w:p w14:paraId="49507E11" w14:textId="2196B0C5"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30013B74"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3A528C7C" w14:textId="7E9F437B"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One influential framework for understanding leadership adaptability is Hersey and Blanchard’s Situational Leadership model, which </w:t>
      </w:r>
      <w:r w:rsidR="00C43810">
        <w:rPr>
          <w:rFonts w:ascii="Arial" w:hAnsi="Arial" w:cs="Arial"/>
          <w:color w:val="111111"/>
          <w:bdr w:val="none" w:sz="0" w:space="0" w:color="auto" w:frame="1"/>
        </w:rPr>
        <w:t>states</w:t>
      </w:r>
      <w:r w:rsidRPr="007102A3">
        <w:rPr>
          <w:rFonts w:ascii="Arial" w:hAnsi="Arial" w:cs="Arial"/>
          <w:color w:val="111111"/>
          <w:bdr w:val="none" w:sz="0" w:space="0" w:color="auto" w:frame="1"/>
        </w:rPr>
        <w:t xml:space="preserve"> that effective leaders adjust their style in accordance with team members’ competence and commitment, as well as situational demands (</w:t>
      </w:r>
      <w:r w:rsidR="00F22CB3">
        <w:rPr>
          <w:rFonts w:ascii="Arial" w:hAnsi="Arial" w:cs="Arial"/>
          <w:color w:val="111111"/>
          <w:bdr w:val="none" w:sz="0" w:space="0" w:color="auto" w:frame="1"/>
        </w:rPr>
        <w:t>Murphy</w:t>
      </w:r>
      <w:r w:rsidR="002C7D41">
        <w:rPr>
          <w:rFonts w:ascii="Arial" w:hAnsi="Arial" w:cs="Arial"/>
          <w:color w:val="111111"/>
          <w:bdr w:val="none" w:sz="0" w:space="0" w:color="auto" w:frame="1"/>
        </w:rPr>
        <w:t>, T.F</w:t>
      </w:r>
      <w:r w:rsidR="000101BE">
        <w:rPr>
          <w:rFonts w:ascii="Arial" w:hAnsi="Arial" w:cs="Arial"/>
          <w:color w:val="111111"/>
          <w:bdr w:val="none" w:sz="0" w:space="0" w:color="auto" w:frame="1"/>
        </w:rPr>
        <w:t>, 2024</w:t>
      </w:r>
      <w:r w:rsidRPr="007102A3">
        <w:rPr>
          <w:rFonts w:ascii="Arial" w:hAnsi="Arial" w:cs="Arial"/>
          <w:color w:val="111111"/>
          <w:bdr w:val="none" w:sz="0" w:space="0" w:color="auto" w:frame="1"/>
        </w:rPr>
        <w:t>). Within policing, this model translates to leaders varying their approach—ranging from directive (“telling” in high-risk situations) to delegative (“entrusting” responsibilities to capable officers)—depending on the readiness and experience of their colleagues. For instance, an immediate threat from a violent offender might necessitate an authoritative style, whereas coaching or supportive behaviours may be appropriate when training inexperienced recruits.</w:t>
      </w:r>
    </w:p>
    <w:p w14:paraId="0BE4457F"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4F4AC173"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However, situational leadership requires a high degree of self-awareness from the leader. They must recognise not only the emotional states and skill levels of their subordinates but also the shifting context. In policing, incidents can escalate in seconds, meaning the chosen leadership style may need to shift seamlessly within a single event.</w:t>
      </w:r>
    </w:p>
    <w:p w14:paraId="687A3474"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333B42E6" w14:textId="2932519D"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Transformational leadership emphasises inspiring and motivating team members toward a shared vision, fostering a culture of trust and collaboration (</w:t>
      </w:r>
      <w:r w:rsidR="007A2B8A">
        <w:rPr>
          <w:rFonts w:ascii="Arial" w:hAnsi="Arial" w:cs="Arial"/>
          <w:color w:val="111111"/>
          <w:bdr w:val="none" w:sz="0" w:space="0" w:color="auto" w:frame="1"/>
        </w:rPr>
        <w:t>Ugochukwu, C., 2024</w:t>
      </w:r>
      <w:r w:rsidRPr="007102A3">
        <w:rPr>
          <w:rFonts w:ascii="Arial" w:hAnsi="Arial" w:cs="Arial"/>
          <w:color w:val="111111"/>
          <w:bdr w:val="none" w:sz="0" w:space="0" w:color="auto" w:frame="1"/>
        </w:rPr>
        <w:t>). In policing, this approach can be seen when leaders champion initiatives that go beyond traditional enforcement</w:t>
      </w:r>
      <w:r w:rsidR="00D70245">
        <w:rPr>
          <w:rFonts w:ascii="Arial" w:hAnsi="Arial" w:cs="Arial"/>
          <w:color w:val="111111"/>
          <w:bdr w:val="none" w:sz="0" w:space="0" w:color="auto" w:frame="1"/>
        </w:rPr>
        <w:t xml:space="preserve"> </w:t>
      </w:r>
      <w:r w:rsidRPr="007102A3">
        <w:rPr>
          <w:rFonts w:ascii="Arial" w:hAnsi="Arial" w:cs="Arial"/>
          <w:color w:val="111111"/>
          <w:bdr w:val="none" w:sz="0" w:space="0" w:color="auto" w:frame="1"/>
        </w:rPr>
        <w:t>such as community outreach programs or problem-oriented policing strategies</w:t>
      </w:r>
      <w:r w:rsidR="00D70245">
        <w:rPr>
          <w:rFonts w:ascii="Arial" w:hAnsi="Arial" w:cs="Arial"/>
          <w:color w:val="111111"/>
          <w:bdr w:val="none" w:sz="0" w:space="0" w:color="auto" w:frame="1"/>
        </w:rPr>
        <w:t xml:space="preserve"> </w:t>
      </w:r>
      <w:r w:rsidRPr="007102A3">
        <w:rPr>
          <w:rFonts w:ascii="Arial" w:hAnsi="Arial" w:cs="Arial"/>
          <w:color w:val="111111"/>
          <w:bdr w:val="none" w:sz="0" w:space="0" w:color="auto" w:frame="1"/>
        </w:rPr>
        <w:t>to create lasting positive change. Transformational leaders invest in building relationships, promoting professional development, and encouraging innovation.</w:t>
      </w:r>
    </w:p>
    <w:p w14:paraId="03823598"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354EB900" w14:textId="3E650CF4"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This style is particularly relevant in multi-agency contexts, where coordination and trust are critical. For example, a transformational police leader can bring together social services, healthcare providers, and educational institutions to tackle root causes of crime, aligning each partner’s goals to serve the broader public. Research suggests that officers working under transformational leaders are more likely to </w:t>
      </w:r>
      <w:r w:rsidR="003249F3">
        <w:rPr>
          <w:rFonts w:ascii="Arial" w:hAnsi="Arial" w:cs="Arial"/>
          <w:color w:val="111111"/>
          <w:bdr w:val="none" w:sz="0" w:space="0" w:color="auto" w:frame="1"/>
        </w:rPr>
        <w:t>show</w:t>
      </w:r>
      <w:r w:rsidRPr="007102A3">
        <w:rPr>
          <w:rFonts w:ascii="Arial" w:hAnsi="Arial" w:cs="Arial"/>
          <w:color w:val="111111"/>
          <w:bdr w:val="none" w:sz="0" w:space="0" w:color="auto" w:frame="1"/>
        </w:rPr>
        <w:t xml:space="preserve"> proactive policing behaviours, improved morale, and a deeper sense of ownership over community outcomes</w:t>
      </w:r>
      <w:r w:rsidR="00633300">
        <w:rPr>
          <w:rFonts w:ascii="Arial" w:hAnsi="Arial" w:cs="Arial"/>
          <w:color w:val="111111"/>
          <w:bdr w:val="none" w:sz="0" w:space="0" w:color="auto" w:frame="1"/>
        </w:rPr>
        <w:t>.</w:t>
      </w:r>
    </w:p>
    <w:p w14:paraId="531F7191" w14:textId="2FB6A48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7854AEC6"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63C1DFBC"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 xml:space="preserve">Although leadership is often associated with rank, frontline officers frequently find themselves in situations requiring immediate leadership decisions. Over the course of my three years as a Police Constable (PC), I have encountered numerous </w:t>
      </w:r>
      <w:r w:rsidRPr="007102A3">
        <w:rPr>
          <w:rFonts w:ascii="Arial" w:hAnsi="Arial" w:cs="Arial"/>
          <w:color w:val="111111"/>
          <w:bdr w:val="none" w:sz="0" w:space="0" w:color="auto" w:frame="1"/>
        </w:rPr>
        <w:lastRenderedPageBreak/>
        <w:t>challenging scenarios that demanded I step forward despite my relative inexperience. This has underscored the reality that policing leadership emerges whenever initiative and accountability are needed, rather than only through formal titles.</w:t>
      </w:r>
    </w:p>
    <w:p w14:paraId="1FB1083D"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6595D6F0"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r w:rsidRPr="007102A3">
        <w:rPr>
          <w:rFonts w:ascii="Arial" w:hAnsi="Arial" w:cs="Arial"/>
          <w:color w:val="111111"/>
          <w:bdr w:val="none" w:sz="0" w:space="0" w:color="auto" w:frame="1"/>
        </w:rPr>
        <w:t>A salient example involved responding to an alleged sexual assault of a minor. Upon arriving at the scene, I found a volatile crowd forming around the suspect. Tensions were already high, with three members of the public physically attacking him. Despite my shorter service compared to more specialised units, it fell upon me to stabilise the scene quickly to prevent serious harm.</w:t>
      </w:r>
    </w:p>
    <w:p w14:paraId="406399AB" w14:textId="77777777" w:rsidR="007102A3" w:rsidRPr="007102A3" w:rsidRDefault="007102A3" w:rsidP="007102A3">
      <w:pPr>
        <w:pStyle w:val="NormalWeb"/>
        <w:shd w:val="clear" w:color="auto" w:fill="FFFFFF"/>
        <w:spacing w:before="0" w:beforeAutospacing="0" w:after="0" w:afterAutospacing="0"/>
        <w:rPr>
          <w:rFonts w:ascii="Arial" w:hAnsi="Arial" w:cs="Arial"/>
          <w:color w:val="111111"/>
        </w:rPr>
      </w:pPr>
    </w:p>
    <w:p w14:paraId="0E374BF3" w14:textId="5BC5CB4D"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Initially, I adopted what closely resembled a participative leadership style, communicating with my immediate colleagues and delegating tasks to ensure swift action. One officer was assigned to gather initial accounts from eyewitnesses; another conducted house-to-house enquiries, while a third took the suspect to custody to defuse the immediate risk. In doing so, I sought to involve and empower my team members. Research suggests that participative leadership fosters trust and operational clarity, although it requires open communication and balanced delegation  (REFERENCE).</w:t>
      </w:r>
    </w:p>
    <w:p w14:paraId="7A6962E5"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3803DF2E"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As tensions escalated—particularly when a family member of the alleged perpetrator arrived—the dynamics shifted again. I transitioned towards a more situational approach by appealing to community members who had appeared influential among the crowd. This aspect of leadership emphasised reassurance and emotional intelligence, reinforcing that the investigation needed to proceed lawfully and fairly, and that further disorder could lead to additional criminal offences. The ability to pivot to a supportive style, showing empathy while maintaining control, exemplified the fluidity required in high-pressure incidents (REFERENCE). Reflecting on this, situational leadership proved invaluable in managing a scenario where I had to balance assertiveness with compassion for community concerns.</w:t>
      </w:r>
    </w:p>
    <w:p w14:paraId="0795C872"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18378400"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Once the immediate threat subsided, attention turned to safeguarding the victim. This included completing a Public Protection Notice (PPN) and initiating a Multi-Agency Risk Assessment Conference (MARAC). I collaborated with social services and worked alongside a Detective Sergeant to compile relevant evidence. This demonstrated a transformational leadership element, as I aligned various stakeholders to ensure the child’s safety remained central. In this way, a single incident highlighted multiple leadership styles: participative, situational, and transformational, each playing a role at different phases of the response.</w:t>
      </w:r>
    </w:p>
    <w:p w14:paraId="246473C3"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3C6B8D3A" w14:textId="136F0A39" w:rsidR="00247039" w:rsidRDefault="00247039" w:rsidP="00A51694">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Despite the benefits of adaptable leadership, several challenges can hinder police officers from fully embracing it:</w:t>
      </w:r>
    </w:p>
    <w:p w14:paraId="4A3A2C23" w14:textId="77777777" w:rsidR="00A51694" w:rsidRPr="00247039" w:rsidRDefault="00A51694" w:rsidP="00A51694">
      <w:pPr>
        <w:pStyle w:val="NormalWeb"/>
        <w:shd w:val="clear" w:color="auto" w:fill="FFFFFF"/>
        <w:spacing w:before="0" w:beforeAutospacing="0" w:after="0" w:afterAutospacing="0"/>
        <w:rPr>
          <w:rFonts w:ascii="Arial" w:hAnsi="Arial" w:cs="Arial"/>
          <w:color w:val="111111"/>
        </w:rPr>
      </w:pPr>
    </w:p>
    <w:p w14:paraId="0515B5E7"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Police forces often function within stringent hierarchical and procedural frameworks. Leaders may hesitate to take calculated risks due to the fear of blame or reprisal, leading to stagnation or reluctance to deviate from established norms (University of Kent, 2018).</w:t>
      </w:r>
    </w:p>
    <w:p w14:paraId="2CF00B80" w14:textId="34BC0BCA" w:rsidR="00247039" w:rsidRPr="00247039" w:rsidRDefault="00247039" w:rsidP="00247039">
      <w:pPr>
        <w:pStyle w:val="NormalWeb"/>
        <w:shd w:val="clear" w:color="auto" w:fill="FFFFFF"/>
        <w:spacing w:before="0" w:beforeAutospacing="0" w:after="0" w:afterAutospacing="0"/>
        <w:ind w:left="345" w:hanging="345"/>
        <w:rPr>
          <w:rFonts w:ascii="Arial" w:hAnsi="Arial" w:cs="Arial"/>
          <w:color w:val="111111"/>
        </w:rPr>
      </w:pPr>
    </w:p>
    <w:p w14:paraId="0FF60A44" w14:textId="2C69F6A6" w:rsidR="00247039" w:rsidRDefault="00247039" w:rsidP="00247039">
      <w:pPr>
        <w:pStyle w:val="NormalWeb"/>
        <w:shd w:val="clear" w:color="auto" w:fill="FFFFFF"/>
        <w:spacing w:before="0" w:beforeAutospacing="0" w:after="0" w:afterAutospacing="0"/>
        <w:rPr>
          <w:rFonts w:ascii="Arial" w:hAnsi="Arial" w:cs="Arial"/>
          <w:color w:val="111111"/>
          <w:bdr w:val="none" w:sz="0" w:space="0" w:color="auto" w:frame="1"/>
        </w:rPr>
      </w:pPr>
      <w:r w:rsidRPr="00247039">
        <w:rPr>
          <w:rFonts w:ascii="Arial" w:hAnsi="Arial" w:cs="Arial"/>
          <w:color w:val="111111"/>
          <w:bdr w:val="none" w:sz="0" w:space="0" w:color="auto" w:frame="1"/>
        </w:rPr>
        <w:t xml:space="preserve">Leaders may unconsciously default to familiar styles, especially under pressure. An officer whose prior experiences leaned toward directive leadership may find it difficult </w:t>
      </w:r>
      <w:r w:rsidRPr="00247039">
        <w:rPr>
          <w:rFonts w:ascii="Arial" w:hAnsi="Arial" w:cs="Arial"/>
          <w:color w:val="111111"/>
          <w:bdr w:val="none" w:sz="0" w:space="0" w:color="auto" w:frame="1"/>
        </w:rPr>
        <w:lastRenderedPageBreak/>
        <w:t>to adopt a more collaborative style when time permits. Self-awareness and targeted training can help mitigate this tendency.</w:t>
      </w:r>
    </w:p>
    <w:p w14:paraId="7B63CA74" w14:textId="77777777" w:rsidR="00A51694" w:rsidRPr="00247039" w:rsidRDefault="00A51694" w:rsidP="00247039">
      <w:pPr>
        <w:pStyle w:val="NormalWeb"/>
        <w:shd w:val="clear" w:color="auto" w:fill="FFFFFF"/>
        <w:spacing w:before="0" w:beforeAutospacing="0" w:after="0" w:afterAutospacing="0"/>
        <w:rPr>
          <w:rFonts w:ascii="Arial" w:hAnsi="Arial" w:cs="Arial"/>
          <w:color w:val="111111"/>
        </w:rPr>
      </w:pPr>
    </w:p>
    <w:p w14:paraId="7B0EACEA" w14:textId="27CC0510" w:rsidR="00247039" w:rsidRDefault="00247039" w:rsidP="00247039">
      <w:pPr>
        <w:pStyle w:val="NormalWeb"/>
        <w:shd w:val="clear" w:color="auto" w:fill="FFFFFF"/>
        <w:spacing w:before="0" w:beforeAutospacing="0" w:after="0" w:afterAutospacing="0"/>
        <w:rPr>
          <w:rFonts w:ascii="Arial" w:hAnsi="Arial" w:cs="Arial"/>
          <w:color w:val="111111"/>
          <w:bdr w:val="none" w:sz="0" w:space="0" w:color="auto" w:frame="1"/>
        </w:rPr>
      </w:pPr>
      <w:r w:rsidRPr="00247039">
        <w:rPr>
          <w:rFonts w:ascii="Arial" w:hAnsi="Arial" w:cs="Arial"/>
          <w:color w:val="111111"/>
          <w:bdr w:val="none" w:sz="0" w:space="0" w:color="auto" w:frame="1"/>
        </w:rPr>
        <w:t>Officers with more experience</w:t>
      </w:r>
      <w:r w:rsidR="00D70245">
        <w:rPr>
          <w:rFonts w:ascii="Arial" w:hAnsi="Arial" w:cs="Arial"/>
          <w:color w:val="111111"/>
          <w:bdr w:val="none" w:sz="0" w:space="0" w:color="auto" w:frame="1"/>
        </w:rPr>
        <w:t xml:space="preserve"> </w:t>
      </w:r>
      <w:r w:rsidRPr="00247039">
        <w:rPr>
          <w:rFonts w:ascii="Arial" w:hAnsi="Arial" w:cs="Arial"/>
          <w:color w:val="111111"/>
          <w:bdr w:val="none" w:sz="0" w:space="0" w:color="auto" w:frame="1"/>
        </w:rPr>
        <w:t>or those resistant to change</w:t>
      </w:r>
      <w:r w:rsidR="00D70245">
        <w:rPr>
          <w:rFonts w:ascii="Arial" w:hAnsi="Arial" w:cs="Arial"/>
          <w:color w:val="111111"/>
          <w:bdr w:val="none" w:sz="0" w:space="0" w:color="auto" w:frame="1"/>
        </w:rPr>
        <w:t xml:space="preserve"> </w:t>
      </w:r>
      <w:r w:rsidRPr="00247039">
        <w:rPr>
          <w:rFonts w:ascii="Arial" w:hAnsi="Arial" w:cs="Arial"/>
          <w:color w:val="111111"/>
          <w:bdr w:val="none" w:sz="0" w:space="0" w:color="auto" w:frame="1"/>
        </w:rPr>
        <w:t>may question the legitimacy of newer or lower-ranked personnel taking the lead. Overcoming this resistance requires clear communication and trust-building, emphasising the merits of flexibility in improving outcomes.</w:t>
      </w:r>
    </w:p>
    <w:p w14:paraId="6CDAE545" w14:textId="77777777" w:rsidR="00A51694" w:rsidRPr="00247039" w:rsidRDefault="00A51694" w:rsidP="00247039">
      <w:pPr>
        <w:pStyle w:val="NormalWeb"/>
        <w:shd w:val="clear" w:color="auto" w:fill="FFFFFF"/>
        <w:spacing w:before="0" w:beforeAutospacing="0" w:after="0" w:afterAutospacing="0"/>
        <w:rPr>
          <w:rFonts w:ascii="Arial" w:hAnsi="Arial" w:cs="Arial"/>
          <w:color w:val="111111"/>
        </w:rPr>
      </w:pPr>
    </w:p>
    <w:p w14:paraId="66051D30"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While leadership theory is sometimes covered in police training, it may lack practical, scenario-based exercises that encourage adaptive thinking. In my own experience, theoretical content was introduced, but real-life leadership decisions typically drew more upon instinct and personal problem-solving than structured learning modules.</w:t>
      </w:r>
    </w:p>
    <w:p w14:paraId="6D3DB5D8"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7375FF86" w14:textId="1B10DAF9"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 xml:space="preserve">These challenges underscore the need for ongoing professional development that prioritises leadership adaptability. Goleman’s (2000) research on emotional intelligence, for example, highlights how self-awareness, empathy, and the ability to manage relationships are key to changing one’s approach when the situation demands. Kolb’s experiential learning </w:t>
      </w:r>
      <w:r w:rsidR="0061692D" w:rsidRPr="00247039">
        <w:rPr>
          <w:rFonts w:ascii="Arial" w:hAnsi="Arial" w:cs="Arial"/>
          <w:color w:val="111111"/>
          <w:bdr w:val="none" w:sz="0" w:space="0" w:color="auto" w:frame="1"/>
        </w:rPr>
        <w:t>theory further</w:t>
      </w:r>
      <w:r w:rsidRPr="00247039">
        <w:rPr>
          <w:rFonts w:ascii="Arial" w:hAnsi="Arial" w:cs="Arial"/>
          <w:color w:val="111111"/>
          <w:bdr w:val="none" w:sz="0" w:space="0" w:color="auto" w:frame="1"/>
        </w:rPr>
        <w:t xml:space="preserve"> supports the practice of reflection and iterative improvement to refine one’s leadership style over time.</w:t>
      </w:r>
    </w:p>
    <w:p w14:paraId="60AB86A0"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6DB8261E"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4C9B33B3"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However, these strategies often confront resource constraints, staffing shortages, and the demanding nature of frontline policing. Nevertheless, prioritising leadership development is an investment that can significantly enhance both individual performance and organisational resilience.</w:t>
      </w:r>
    </w:p>
    <w:p w14:paraId="24D80F5B" w14:textId="15095EFA"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0FD1D886"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006C4495" w14:textId="4CB99BE9" w:rsidR="00247039" w:rsidRPr="00247039" w:rsidRDefault="00247039" w:rsidP="00247039">
      <w:pPr>
        <w:pStyle w:val="NormalWeb"/>
        <w:shd w:val="clear" w:color="auto" w:fill="FFFFFF"/>
        <w:spacing w:before="0" w:beforeAutospacing="0" w:after="0" w:afterAutospacing="0"/>
        <w:rPr>
          <w:rFonts w:ascii="Arial" w:hAnsi="Arial" w:cs="Arial"/>
          <w:color w:val="111111"/>
        </w:rPr>
      </w:pPr>
      <w:r w:rsidRPr="00247039">
        <w:rPr>
          <w:rFonts w:ascii="Arial" w:hAnsi="Arial" w:cs="Arial"/>
          <w:color w:val="111111"/>
          <w:bdr w:val="none" w:sz="0" w:space="0" w:color="auto" w:frame="1"/>
        </w:rPr>
        <w:t>Leadership within modern policing necessitates a high degree of flexibility, ensuring that officers can respond competently and ethically to the myriad challenges they face</w:t>
      </w:r>
      <w:r w:rsidR="00D70245">
        <w:rPr>
          <w:rFonts w:ascii="Arial" w:hAnsi="Arial" w:cs="Arial"/>
          <w:color w:val="111111"/>
          <w:bdr w:val="none" w:sz="0" w:space="0" w:color="auto" w:frame="1"/>
        </w:rPr>
        <w:t xml:space="preserve"> </w:t>
      </w:r>
      <w:r w:rsidRPr="00247039">
        <w:rPr>
          <w:rFonts w:ascii="Arial" w:hAnsi="Arial" w:cs="Arial"/>
          <w:color w:val="111111"/>
          <w:bdr w:val="none" w:sz="0" w:space="0" w:color="auto" w:frame="1"/>
        </w:rPr>
        <w:t>ranging from routine incidents to highly volatile and multi-agency situations. By drawing upon theories such as situational and transformational leadership, this essay has highlighted how adaptable styles can foster greater trust, enhance operational outcomes, and strengthen relationships with the communities served. The personal reflections provided underscore that leadership is not confined to rank but emerges where initiative, risk-taking, and responsibility are required.</w:t>
      </w:r>
    </w:p>
    <w:p w14:paraId="548FA892" w14:textId="77777777" w:rsidR="00247039" w:rsidRPr="00247039" w:rsidRDefault="00247039" w:rsidP="00247039">
      <w:pPr>
        <w:pStyle w:val="NormalWeb"/>
        <w:shd w:val="clear" w:color="auto" w:fill="FFFFFF"/>
        <w:spacing w:before="0" w:beforeAutospacing="0" w:after="0" w:afterAutospacing="0"/>
        <w:rPr>
          <w:rFonts w:ascii="Arial" w:hAnsi="Arial" w:cs="Arial"/>
          <w:color w:val="111111"/>
        </w:rPr>
      </w:pPr>
    </w:p>
    <w:p w14:paraId="69DE511A" w14:textId="0FE02A97" w:rsidR="001856B6" w:rsidRPr="0061692D" w:rsidRDefault="00247039" w:rsidP="0061692D">
      <w:pPr>
        <w:pStyle w:val="NormalWeb"/>
        <w:shd w:val="clear" w:color="auto" w:fill="FFFFFF"/>
        <w:spacing w:before="0" w:beforeAutospacing="0" w:after="0" w:afterAutospacing="0"/>
        <w:rPr>
          <w:rFonts w:ascii="Arial" w:hAnsi="Arial" w:cs="Arial"/>
          <w:color w:val="111111"/>
          <w:bdr w:val="none" w:sz="0" w:space="0" w:color="auto" w:frame="1"/>
        </w:rPr>
      </w:pPr>
      <w:r w:rsidRPr="00247039">
        <w:rPr>
          <w:rFonts w:ascii="Arial" w:hAnsi="Arial" w:cs="Arial"/>
          <w:color w:val="111111"/>
          <w:bdr w:val="none" w:sz="0" w:space="0" w:color="auto" w:frame="1"/>
        </w:rPr>
        <w:t>At the same time, policing culture, personal biases, and limited training opportunities can impede the development of flexible leadership practices. Overcoming these barriers calls for institutional support, structured reflection, and a commitment to continuous professional development. As policing evolves, so too must the approaches that guide officers in positions of leadership. Embracing flexibility not only meets the operational and ethical demands of contemporary policing but also upholds the public’s trust—thereby reinforcing the core mission of serving and protecting the community with integrity and accountability</w:t>
      </w:r>
      <w:r w:rsidR="0061692D">
        <w:rPr>
          <w:rFonts w:ascii="Arial" w:hAnsi="Arial" w:cs="Arial"/>
          <w:color w:val="111111"/>
          <w:bdr w:val="none" w:sz="0" w:space="0" w:color="auto" w:frame="1"/>
        </w:rPr>
        <w:t>.</w:t>
      </w:r>
    </w:p>
    <w:p w14:paraId="22623ED3" w14:textId="77777777" w:rsidR="001856B6" w:rsidRDefault="001856B6" w:rsidP="00340E9A">
      <w:pPr>
        <w:ind w:right="237"/>
      </w:pPr>
    </w:p>
    <w:p w14:paraId="5945A461" w14:textId="77777777" w:rsidR="001856B6" w:rsidRDefault="001856B6" w:rsidP="00340E9A">
      <w:pPr>
        <w:ind w:right="237"/>
      </w:pPr>
    </w:p>
    <w:p w14:paraId="6636A0BE" w14:textId="77777777" w:rsidR="001856B6" w:rsidRDefault="001856B6" w:rsidP="00340E9A">
      <w:pPr>
        <w:ind w:right="237"/>
      </w:pPr>
    </w:p>
    <w:p w14:paraId="110152B8" w14:textId="77777777" w:rsidR="001856B6" w:rsidRDefault="001856B6" w:rsidP="00340E9A">
      <w:pPr>
        <w:ind w:right="237"/>
      </w:pPr>
    </w:p>
    <w:p w14:paraId="6EF492D5" w14:textId="77777777" w:rsidR="00B9426C" w:rsidRPr="000B1E96" w:rsidRDefault="00B9426C"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1751419" w14:textId="77777777" w:rsidR="00EB4BF3" w:rsidRPr="00541AD5" w:rsidRDefault="00EB4BF3" w:rsidP="00EB4BF3">
      <w:pPr>
        <w:pStyle w:val="NormalWeb"/>
        <w:shd w:val="clear" w:color="auto" w:fill="FFFFFF"/>
        <w:spacing w:before="0" w:beforeAutospacing="0" w:after="0" w:afterAutospacing="0"/>
        <w:rPr>
          <w:rFonts w:ascii="Arial" w:hAnsi="Arial" w:cs="Arial"/>
          <w:color w:val="111111"/>
        </w:rPr>
      </w:pPr>
    </w:p>
    <w:p w14:paraId="0485CF78"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Successfully completing the three-year probationary period in policing is about more than learning operational skills and knowledge. It also requires developing the right attitudes and behaviours to become a competent and professional officer. This essay reflects on my probationary journey and explores how mentoring and coaching influenced my personal growth and professional performance. It also examines the challenges I faced, how informal mentoring helped, and how coaching contributed to my development. Relevant theories and concepts are included to show how these experiences helped me meet personal, professional, and organizational goals. Finally, the essay provides recommendations to improve mentoring and coaching in policing.</w:t>
      </w:r>
    </w:p>
    <w:p w14:paraId="781B8DB4"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0F1F09A" w14:textId="03D06812" w:rsidR="00541AD5" w:rsidRDefault="00541AD5" w:rsidP="00541AD5">
      <w:pPr>
        <w:pStyle w:val="NormalWeb"/>
        <w:shd w:val="clear" w:color="auto" w:fill="FFFFFF"/>
        <w:spacing w:before="0" w:beforeAutospacing="0" w:after="0" w:afterAutospacing="0"/>
        <w:rPr>
          <w:rFonts w:ascii="Arial" w:hAnsi="Arial" w:cs="Arial"/>
          <w:color w:val="111111"/>
          <w:bdr w:val="none" w:sz="0" w:space="0" w:color="auto" w:frame="1"/>
        </w:rPr>
      </w:pPr>
      <w:r w:rsidRPr="00541AD5">
        <w:rPr>
          <w:rFonts w:ascii="Arial" w:hAnsi="Arial" w:cs="Arial"/>
          <w:color w:val="111111"/>
          <w:bdr w:val="none" w:sz="0" w:space="0" w:color="auto" w:frame="1"/>
        </w:rPr>
        <w:t>Mentoring and coaching are two tools used to help people grow and improve in their jobs. Although they overlap, they focus on different things. Mentoring is about long-term guidance, often focusing on career development and learning about the workplace culture (</w:t>
      </w:r>
      <w:r w:rsidR="005815E4">
        <w:rPr>
          <w:rFonts w:ascii="Arial" w:hAnsi="Arial" w:cs="Arial"/>
          <w:color w:val="111111"/>
          <w:bdr w:val="none" w:sz="0" w:space="0" w:color="auto" w:frame="1"/>
        </w:rPr>
        <w:t>Al Hilali</w:t>
      </w:r>
      <w:r w:rsidR="00A30CC6">
        <w:rPr>
          <w:rFonts w:ascii="Arial" w:hAnsi="Arial" w:cs="Arial"/>
          <w:color w:val="111111"/>
          <w:bdr w:val="none" w:sz="0" w:space="0" w:color="auto" w:frame="1"/>
        </w:rPr>
        <w:t>, K.S. et al, 2020</w:t>
      </w:r>
      <w:r w:rsidRPr="00541AD5">
        <w:rPr>
          <w:rFonts w:ascii="Arial" w:hAnsi="Arial" w:cs="Arial"/>
          <w:color w:val="111111"/>
          <w:bdr w:val="none" w:sz="0" w:space="0" w:color="auto" w:frame="1"/>
        </w:rPr>
        <w:t xml:space="preserve">). Coaching, on the other hand, is about short-term goals, like improving specific skills or solving </w:t>
      </w:r>
      <w:r w:rsidR="0061692D" w:rsidRPr="00541AD5">
        <w:rPr>
          <w:rFonts w:ascii="Arial" w:hAnsi="Arial" w:cs="Arial"/>
          <w:color w:val="111111"/>
          <w:bdr w:val="none" w:sz="0" w:space="0" w:color="auto" w:frame="1"/>
        </w:rPr>
        <w:t>problems.</w:t>
      </w:r>
      <w:r w:rsidRPr="00541AD5">
        <w:rPr>
          <w:rFonts w:ascii="Arial" w:hAnsi="Arial" w:cs="Arial"/>
          <w:color w:val="111111"/>
          <w:bdr w:val="none" w:sz="0" w:space="0" w:color="auto" w:frame="1"/>
        </w:rPr>
        <w:t xml:space="preserve"> </w:t>
      </w:r>
    </w:p>
    <w:p w14:paraId="562EFCDE" w14:textId="77777777" w:rsidR="005463A6" w:rsidRPr="00541AD5" w:rsidRDefault="005463A6" w:rsidP="00541AD5">
      <w:pPr>
        <w:pStyle w:val="NormalWeb"/>
        <w:shd w:val="clear" w:color="auto" w:fill="FFFFFF"/>
        <w:spacing w:before="0" w:beforeAutospacing="0" w:after="0" w:afterAutospacing="0"/>
        <w:rPr>
          <w:rFonts w:ascii="Arial" w:hAnsi="Arial" w:cs="Arial"/>
          <w:color w:val="111111"/>
        </w:rPr>
      </w:pPr>
    </w:p>
    <w:p w14:paraId="1CA81A91"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In policing, mentoring and coaching are both important. Mentoring helps new officers understand values like professionalism and ethics, while coaching is useful for improving skills like communication and decision-making. Models like GROW (Goal, Reality, Options, Will) by Whitmore (2009) help structure coaching by breaking it into clear steps. Another useful theory is Wenger’s (1998) Communities of Practice, which explains how people learn by working together and sharing knowledge. These ideas help explain how I learned and developed during probation.</w:t>
      </w:r>
    </w:p>
    <w:p w14:paraId="27945FF5"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23211AD"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 xml:space="preserve">When I started probation, I quickly realized that mentoring and coaching were not always available. Staffing shortages meant that senior officers often didn’t have time </w:t>
      </w:r>
      <w:r w:rsidRPr="00541AD5">
        <w:rPr>
          <w:rFonts w:ascii="Arial" w:hAnsi="Arial" w:cs="Arial"/>
          <w:color w:val="111111"/>
          <w:bdr w:val="none" w:sz="0" w:space="0" w:color="auto" w:frame="1"/>
        </w:rPr>
        <w:lastRenderedPageBreak/>
        <w:t>to mentor junior staff. Some avoided it altogether because they had bad experiences with overconfident trainees in the past. I also found it hard to ask for help because I felt I should already know what I was doing after training.</w:t>
      </w:r>
    </w:p>
    <w:p w14:paraId="55DCBAE4"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FFA9AA5" w14:textId="77777777" w:rsidR="00541AD5" w:rsidRDefault="00541AD5" w:rsidP="00541AD5">
      <w:pPr>
        <w:pStyle w:val="NormalWeb"/>
        <w:shd w:val="clear" w:color="auto" w:fill="FFFFFF"/>
        <w:spacing w:before="0" w:beforeAutospacing="0" w:after="0" w:afterAutospacing="0"/>
        <w:rPr>
          <w:rFonts w:ascii="Arial" w:hAnsi="Arial" w:cs="Arial"/>
          <w:color w:val="111111"/>
          <w:bdr w:val="none" w:sz="0" w:space="0" w:color="auto" w:frame="1"/>
        </w:rPr>
      </w:pPr>
      <w:r w:rsidRPr="00541AD5">
        <w:rPr>
          <w:rFonts w:ascii="Arial" w:hAnsi="Arial" w:cs="Arial"/>
          <w:color w:val="111111"/>
          <w:bdr w:val="none" w:sz="0" w:space="0" w:color="auto" w:frame="1"/>
        </w:rPr>
        <w:t>One major issue I faced was the lack of a full-time sergeant during my first six months. Temporary or acting sergeants led my shifts, but they were still learning their roles, so feedback and support were inconsistent. As a result, I missed opportunities to receive regular performance reviews or mentoring, which made it harder to develop my skills and confidence.</w:t>
      </w:r>
    </w:p>
    <w:p w14:paraId="1694EDBC" w14:textId="77777777" w:rsidR="00BD5261" w:rsidRDefault="00BD5261" w:rsidP="00541AD5">
      <w:pPr>
        <w:pStyle w:val="NormalWeb"/>
        <w:shd w:val="clear" w:color="auto" w:fill="FFFFFF"/>
        <w:spacing w:before="0" w:beforeAutospacing="0" w:after="0" w:afterAutospacing="0"/>
        <w:rPr>
          <w:rFonts w:ascii="Arial" w:hAnsi="Arial" w:cs="Arial"/>
          <w:color w:val="111111"/>
          <w:bdr w:val="none" w:sz="0" w:space="0" w:color="auto" w:frame="1"/>
        </w:rPr>
      </w:pPr>
    </w:p>
    <w:p w14:paraId="0C4C46DD" w14:textId="4BE4294B" w:rsidR="00BD5261" w:rsidRPr="00541AD5" w:rsidRDefault="004E65DD" w:rsidP="00541AD5">
      <w:pPr>
        <w:pStyle w:val="NormalWeb"/>
        <w:shd w:val="clear" w:color="auto" w:fill="FFFFFF"/>
        <w:spacing w:before="0" w:beforeAutospacing="0" w:after="0" w:afterAutospacing="0"/>
        <w:rPr>
          <w:rFonts w:ascii="Arial" w:hAnsi="Arial" w:cs="Arial"/>
          <w:color w:val="111111"/>
        </w:rPr>
      </w:pPr>
      <w:r>
        <w:rPr>
          <w:rFonts w:ascii="Arial" w:hAnsi="Arial" w:cs="Arial"/>
          <w:color w:val="111111"/>
          <w:bdr w:val="none" w:sz="0" w:space="0" w:color="auto" w:frame="1"/>
        </w:rPr>
        <w:t xml:space="preserve">Although </w:t>
      </w:r>
      <w:r w:rsidR="005F779D">
        <w:rPr>
          <w:rFonts w:ascii="Arial" w:hAnsi="Arial" w:cs="Arial"/>
          <w:color w:val="111111"/>
          <w:bdr w:val="none" w:sz="0" w:space="0" w:color="auto" w:frame="1"/>
        </w:rPr>
        <w:t>I have not had a formal mentor, College of Policing use a tool such as a learning matrix</w:t>
      </w:r>
      <w:r w:rsidR="00A552F5">
        <w:rPr>
          <w:rFonts w:ascii="Arial" w:hAnsi="Arial" w:cs="Arial"/>
          <w:color w:val="111111"/>
          <w:bdr w:val="none" w:sz="0" w:space="0" w:color="auto" w:frame="1"/>
        </w:rPr>
        <w:t>. This matrix tracks progress in key policing duties such as stop search, issuing Traffic offence Reports (TOR’S)</w:t>
      </w:r>
      <w:r w:rsidR="007D1DA9">
        <w:rPr>
          <w:rFonts w:ascii="Arial" w:hAnsi="Arial" w:cs="Arial"/>
          <w:color w:val="111111"/>
          <w:bdr w:val="none" w:sz="0" w:space="0" w:color="auto" w:frame="1"/>
        </w:rPr>
        <w:t xml:space="preserve">, and dealing with conflict. Although I did not have a formal mentor, a senior officer reviewed my matrix and ensured that I was meeting </w:t>
      </w:r>
      <w:r w:rsidR="007912C8">
        <w:rPr>
          <w:rFonts w:ascii="Arial" w:hAnsi="Arial" w:cs="Arial"/>
          <w:color w:val="111111"/>
          <w:bdr w:val="none" w:sz="0" w:space="0" w:color="auto" w:frame="1"/>
        </w:rPr>
        <w:t>the standards set by the college of policing. This informal guidance helped me focus on specific areas that needed improvement.</w:t>
      </w:r>
      <w:r w:rsidR="00A86913">
        <w:rPr>
          <w:rFonts w:ascii="Arial" w:hAnsi="Arial" w:cs="Arial"/>
          <w:color w:val="111111"/>
          <w:bdr w:val="none" w:sz="0" w:space="0" w:color="auto" w:frame="1"/>
        </w:rPr>
        <w:t xml:space="preserve"> For example, after feedback on my stop-search I was able to refine my approach to ensure it was </w:t>
      </w:r>
      <w:r w:rsidR="005D23E8">
        <w:rPr>
          <w:rFonts w:ascii="Arial" w:hAnsi="Arial" w:cs="Arial"/>
          <w:color w:val="111111"/>
          <w:bdr w:val="none" w:sz="0" w:space="0" w:color="auto" w:frame="1"/>
        </w:rPr>
        <w:t xml:space="preserve">thorough and to the standard set by college of policing. The matrix helped me see where I was excelling and where I needed more practice, making my development more targeted and effective. This also aligns with </w:t>
      </w:r>
      <w:r w:rsidR="008F74AB">
        <w:rPr>
          <w:rFonts w:ascii="Arial" w:hAnsi="Arial" w:cs="Arial"/>
          <w:color w:val="111111"/>
          <w:bdr w:val="none" w:sz="0" w:space="0" w:color="auto" w:frame="1"/>
        </w:rPr>
        <w:t>GROW model, although I do not know if this is something mentors are taught</w:t>
      </w:r>
      <w:r w:rsidR="002A6902">
        <w:rPr>
          <w:rFonts w:ascii="Arial" w:hAnsi="Arial" w:cs="Arial"/>
          <w:color w:val="111111"/>
          <w:bdr w:val="none" w:sz="0" w:space="0" w:color="auto" w:frame="1"/>
        </w:rPr>
        <w:t>, this is an example of a good mentor.</w:t>
      </w:r>
    </w:p>
    <w:p w14:paraId="1C0B5FF2"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BF65C20"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538E21D"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Because formal mentoring was inconsistent, I relied on informal support from experienced colleagues. Observing how senior officers handled incidents gave me a chance to learn through experience. Kolb’s (1984) Experiential Learning Cycle explains how people learn by observing, reflecting, and trying things out, and this model describes my learning process well.</w:t>
      </w:r>
    </w:p>
    <w:p w14:paraId="724725A2"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2E7BB369"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For example, when I struggled with my first case file, a colleague gave me examples to follow and explained what I needed to do. This feedback helped me improve my casework and built my confidence. Another time, I learned by watching how senior officers communicated during tense situations on night shifts. Their calm and professional approach showed me how to manage conflict effectively, which I then applied to my own work.</w:t>
      </w:r>
    </w:p>
    <w:p w14:paraId="5A9E8ADA"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63B7C131"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1B7B5B75"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Mentoring and coaching helped me achieve personal, professional, and organizational goals, even when they were informal. One example of this was during a high-pressure incident where I had to assist a team managing a woman threatening self-harm. Senior officers offered advice on communication and de-escalation, while I used my physical skills to support the operation. This experience showed how mentoring in the moment can help align personal growth—such as improving decision-making skills—with organizational goals, like public safety and crisis management.</w:t>
      </w:r>
    </w:p>
    <w:p w14:paraId="66704522"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7C191AF1"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Theories like Wenger’s (1998) Communities of Practice explain how learning happens when people work together. In my team, we shared knowledge and relied on each other’s strengths. This peer collaboration created a supportive environment where I could grow and contribute, even without formal mentoring.</w:t>
      </w:r>
    </w:p>
    <w:p w14:paraId="500DC3B4"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3B19BA91" w14:textId="22428018"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Feedback played a big role in my development during probation. The Johari Window model (</w:t>
      </w:r>
      <w:r w:rsidR="00E82312">
        <w:rPr>
          <w:rFonts w:ascii="Arial" w:hAnsi="Arial" w:cs="Arial"/>
          <w:color w:val="111111"/>
          <w:bdr w:val="none" w:sz="0" w:space="0" w:color="auto" w:frame="1"/>
        </w:rPr>
        <w:t>E</w:t>
      </w:r>
      <w:r w:rsidR="00B95751">
        <w:rPr>
          <w:rFonts w:ascii="Arial" w:hAnsi="Arial" w:cs="Arial"/>
          <w:color w:val="111111"/>
          <w:bdr w:val="none" w:sz="0" w:space="0" w:color="auto" w:frame="1"/>
        </w:rPr>
        <w:t>sposito, R.P., Mcadoo, H. and Scher,L. 1978)</w:t>
      </w:r>
      <w:r w:rsidRPr="00541AD5">
        <w:rPr>
          <w:rFonts w:ascii="Arial" w:hAnsi="Arial" w:cs="Arial"/>
          <w:color w:val="111111"/>
          <w:bdr w:val="none" w:sz="0" w:space="0" w:color="auto" w:frame="1"/>
        </w:rPr>
        <w:t xml:space="preserve"> shows how giving and receiving feedback can improve self-awareness. For example, after a team briefing, my sergeant suggested I be more assertive in communicating tasks to colleagues. This advice helped me improve my communication skills, which made me more confident and effective during incidents.</w:t>
      </w:r>
    </w:p>
    <w:p w14:paraId="65170EE9"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0A3F05D"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However, I didn’t always receive consistent feedback because supervisors were often unavailable. Formal feedback sessions, like monthly performance reviews, would have been helpful for tracking my progress and identifying areas for improvement. The GROW model (Whitmore, 2009) could have been used in these sessions to set clear goals and plan my development.</w:t>
      </w:r>
    </w:p>
    <w:p w14:paraId="6C48F2F4"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350DB4E"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FFA198E"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The challenges I faced during probation are not unique. Research shows that many officers leave policing within their first five years because they feel unsupported (Police Federation, 2023). High workloads and staff shortages make it hard for organizations to provide consistent mentoring, even though it is essential for helping officers grow and perform well.</w:t>
      </w:r>
    </w:p>
    <w:p w14:paraId="08B30460"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60E82C48" w14:textId="05EEBD8E" w:rsidR="00541AD5" w:rsidRPr="00541AD5" w:rsidRDefault="007177AC" w:rsidP="00541AD5">
      <w:pPr>
        <w:pStyle w:val="NormalWeb"/>
        <w:shd w:val="clear" w:color="auto" w:fill="FFFFFF"/>
        <w:spacing w:before="0" w:beforeAutospacing="0" w:after="0" w:afterAutospacing="0"/>
        <w:rPr>
          <w:rFonts w:ascii="Arial" w:hAnsi="Arial" w:cs="Arial"/>
          <w:color w:val="111111"/>
        </w:rPr>
      </w:pPr>
      <w:r>
        <w:rPr>
          <w:rFonts w:ascii="Arial" w:hAnsi="Arial" w:cs="Arial"/>
          <w:color w:val="111111"/>
          <w:bdr w:val="none" w:sz="0" w:space="0" w:color="auto" w:frame="1"/>
        </w:rPr>
        <w:t>(</w:t>
      </w:r>
      <w:r w:rsidR="00A035B1">
        <w:rPr>
          <w:rFonts w:ascii="Arial" w:hAnsi="Arial" w:cs="Arial"/>
          <w:color w:val="111111"/>
          <w:bdr w:val="none" w:sz="0" w:space="0" w:color="auto" w:frame="1"/>
        </w:rPr>
        <w:t>Jones</w:t>
      </w:r>
      <w:r>
        <w:rPr>
          <w:rFonts w:ascii="Arial" w:hAnsi="Arial" w:cs="Arial"/>
          <w:color w:val="111111"/>
          <w:bdr w:val="none" w:sz="0" w:space="0" w:color="auto" w:frame="1"/>
        </w:rPr>
        <w:t>,</w:t>
      </w:r>
      <w:r w:rsidR="00541AD5" w:rsidRPr="00541AD5">
        <w:rPr>
          <w:rFonts w:ascii="Arial" w:hAnsi="Arial" w:cs="Arial"/>
          <w:color w:val="111111"/>
          <w:bdr w:val="none" w:sz="0" w:space="0" w:color="auto" w:frame="1"/>
        </w:rPr>
        <w:t xml:space="preserve"> 20</w:t>
      </w:r>
      <w:r w:rsidR="00A035B1">
        <w:rPr>
          <w:rFonts w:ascii="Arial" w:hAnsi="Arial" w:cs="Arial"/>
          <w:color w:val="111111"/>
          <w:bdr w:val="none" w:sz="0" w:space="0" w:color="auto" w:frame="1"/>
        </w:rPr>
        <w:t>18</w:t>
      </w:r>
      <w:r w:rsidR="00541AD5" w:rsidRPr="00541AD5">
        <w:rPr>
          <w:rFonts w:ascii="Arial" w:hAnsi="Arial" w:cs="Arial"/>
          <w:color w:val="111111"/>
          <w:bdr w:val="none" w:sz="0" w:space="0" w:color="auto" w:frame="1"/>
        </w:rPr>
        <w:t>) emphasizes the importance of mentoring and coaching in developing ethical and adaptable officers. However, there is often a gap between these policies and what happens in practice. For example, while mentoring is recommended, it is not always prioritized due to resource constraints. This mismatch can leave probationers feeling isolated and undervalued.</w:t>
      </w:r>
    </w:p>
    <w:p w14:paraId="45F79E32"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77CCE6A"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Although formal mentoring was lacking, I found informal mentoring and peer collaboration to be valuable. Working with colleagues who were also learning created a sense of shared responsibility. For instance, during a busy shift, I struggled to manage multiple tasks. A colleague with more experience helped me prioritize my workload and close non-essential cases. This informal support taught me how to focus on urgent matters and manage my time effectively.</w:t>
      </w:r>
    </w:p>
    <w:p w14:paraId="1A0781B7"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2D080EB7"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Informal mentoring also helped me learn from others’ experiences. During team briefings, we often shared ideas and discussed best practices for handling cases. These conversations helped me develop strategies for managing complex incidents, like organizing resources during a search operation. By learning from my peers, I was able to improve my decision-making skills and contribute to the team’s success.</w:t>
      </w:r>
    </w:p>
    <w:p w14:paraId="29295607"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7C89D470"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EA7C82B"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To address the challenges probationers face, policing organizations need to invest in better mentoring and coaching programs. One way to do this is by dedicating time and resources to structured mentoring. For example, pairing probationers with experienced mentors at the start of their training would ensure consistent support throughout the probationary period.</w:t>
      </w:r>
    </w:p>
    <w:p w14:paraId="15B700A7"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28A0B0C8" w14:textId="323A4CF0" w:rsidR="00541AD5" w:rsidRPr="00541AD5" w:rsidRDefault="008C00E4" w:rsidP="00541AD5">
      <w:pPr>
        <w:pStyle w:val="NormalWeb"/>
        <w:shd w:val="clear" w:color="auto" w:fill="FFFFFF"/>
        <w:spacing w:before="0" w:beforeAutospacing="0" w:after="0" w:afterAutospacing="0"/>
        <w:rPr>
          <w:rFonts w:ascii="Arial" w:hAnsi="Arial" w:cs="Arial"/>
          <w:color w:val="111111"/>
        </w:rPr>
      </w:pPr>
      <w:r>
        <w:rPr>
          <w:rFonts w:ascii="Arial" w:hAnsi="Arial" w:cs="Arial"/>
          <w:color w:val="111111"/>
          <w:bdr w:val="none" w:sz="0" w:space="0" w:color="auto" w:frame="1"/>
        </w:rPr>
        <w:t>The College of Pol</w:t>
      </w:r>
      <w:r w:rsidR="00227FAB">
        <w:rPr>
          <w:rFonts w:ascii="Arial" w:hAnsi="Arial" w:cs="Arial"/>
          <w:color w:val="111111"/>
          <w:bdr w:val="none" w:sz="0" w:space="0" w:color="auto" w:frame="1"/>
        </w:rPr>
        <w:t>icing do use the likes of team</w:t>
      </w:r>
      <w:r w:rsidR="00541AD5" w:rsidRPr="00541AD5">
        <w:rPr>
          <w:rFonts w:ascii="Arial" w:hAnsi="Arial" w:cs="Arial"/>
          <w:color w:val="111111"/>
          <w:bdr w:val="none" w:sz="0" w:space="0" w:color="auto" w:frame="1"/>
        </w:rPr>
        <w:t>s for e-mentoring. This allow</w:t>
      </w:r>
      <w:r w:rsidR="00227FAB">
        <w:rPr>
          <w:rFonts w:ascii="Arial" w:hAnsi="Arial" w:cs="Arial"/>
          <w:color w:val="111111"/>
          <w:bdr w:val="none" w:sz="0" w:space="0" w:color="auto" w:frame="1"/>
        </w:rPr>
        <w:t xml:space="preserve">s </w:t>
      </w:r>
      <w:r w:rsidR="00541AD5" w:rsidRPr="00541AD5">
        <w:rPr>
          <w:rFonts w:ascii="Arial" w:hAnsi="Arial" w:cs="Arial"/>
          <w:color w:val="111111"/>
          <w:bdr w:val="none" w:sz="0" w:space="0" w:color="auto" w:frame="1"/>
        </w:rPr>
        <w:t xml:space="preserve">officers to connect with </w:t>
      </w:r>
      <w:r w:rsidR="00227FAB">
        <w:rPr>
          <w:rFonts w:ascii="Arial" w:hAnsi="Arial" w:cs="Arial"/>
          <w:color w:val="111111"/>
          <w:bdr w:val="none" w:sz="0" w:space="0" w:color="auto" w:frame="1"/>
        </w:rPr>
        <w:t>a informal mentor who overlooks officers progress through the learners matrix</w:t>
      </w:r>
      <w:r w:rsidR="006B0F49">
        <w:rPr>
          <w:rFonts w:ascii="Arial" w:hAnsi="Arial" w:cs="Arial"/>
          <w:color w:val="111111"/>
          <w:bdr w:val="none" w:sz="0" w:space="0" w:color="auto" w:frame="1"/>
        </w:rPr>
        <w:t xml:space="preserve">. This allows </w:t>
      </w:r>
      <w:r w:rsidR="006C2920">
        <w:rPr>
          <w:rFonts w:ascii="Arial" w:hAnsi="Arial" w:cs="Arial"/>
          <w:color w:val="111111"/>
          <w:bdr w:val="none" w:sz="0" w:space="0" w:color="auto" w:frame="1"/>
        </w:rPr>
        <w:t>the mentor to keep a close eye from afar</w:t>
      </w:r>
      <w:r w:rsidR="00541AD5" w:rsidRPr="00541AD5">
        <w:rPr>
          <w:rFonts w:ascii="Arial" w:hAnsi="Arial" w:cs="Arial"/>
          <w:color w:val="111111"/>
          <w:bdr w:val="none" w:sz="0" w:space="0" w:color="auto" w:frame="1"/>
        </w:rPr>
        <w:t xml:space="preserve">.. Finally, </w:t>
      </w:r>
      <w:r w:rsidR="00541AD5" w:rsidRPr="00541AD5">
        <w:rPr>
          <w:rFonts w:ascii="Arial" w:hAnsi="Arial" w:cs="Arial"/>
          <w:color w:val="111111"/>
          <w:bdr w:val="none" w:sz="0" w:space="0" w:color="auto" w:frame="1"/>
        </w:rPr>
        <w:lastRenderedPageBreak/>
        <w:t>providing training for senior officers on how to be effective mentors would improve the quality of support probationers receive.</w:t>
      </w:r>
    </w:p>
    <w:p w14:paraId="37AA9F48"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3EF99CFA"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090800C9" w14:textId="234EFB6D"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 xml:space="preserve">Despite the challenges, mentoring and coaching helped me grow as an officer. </w:t>
      </w:r>
      <w:r w:rsidR="0018728E">
        <w:rPr>
          <w:rFonts w:ascii="Arial" w:hAnsi="Arial" w:cs="Arial"/>
          <w:color w:val="111111"/>
          <w:bdr w:val="none" w:sz="0" w:space="0" w:color="auto" w:frame="1"/>
        </w:rPr>
        <w:t>Working with colleagues and fellow officers</w:t>
      </w:r>
      <w:r w:rsidRPr="00541AD5">
        <w:rPr>
          <w:rFonts w:ascii="Arial" w:hAnsi="Arial" w:cs="Arial"/>
          <w:color w:val="111111"/>
          <w:bdr w:val="none" w:sz="0" w:space="0" w:color="auto" w:frame="1"/>
        </w:rPr>
        <w:t xml:space="preserve"> played a key role in my development, especially when formal mentoring was unavailable. For example, </w:t>
      </w:r>
      <w:r w:rsidR="00E029C0">
        <w:rPr>
          <w:rFonts w:ascii="Arial" w:hAnsi="Arial" w:cs="Arial"/>
          <w:color w:val="111111"/>
          <w:bdr w:val="none" w:sz="0" w:space="0" w:color="auto" w:frame="1"/>
        </w:rPr>
        <w:t xml:space="preserve">when </w:t>
      </w:r>
      <w:r w:rsidR="00D03BBC">
        <w:rPr>
          <w:rFonts w:ascii="Arial" w:hAnsi="Arial" w:cs="Arial"/>
          <w:color w:val="111111"/>
          <w:bdr w:val="none" w:sz="0" w:space="0" w:color="auto" w:frame="1"/>
        </w:rPr>
        <w:t xml:space="preserve">I became overwhelmed by the amount of crimes I was carrying, a more experienced officer </w:t>
      </w:r>
      <w:r w:rsidR="00635D6F">
        <w:rPr>
          <w:rFonts w:ascii="Arial" w:hAnsi="Arial" w:cs="Arial"/>
          <w:color w:val="111111"/>
          <w:bdr w:val="none" w:sz="0" w:space="0" w:color="auto" w:frame="1"/>
        </w:rPr>
        <w:t xml:space="preserve">communicated clearly and helped manage the workload by threat, harm and risk. Although this seems obvious </w:t>
      </w:r>
      <w:r w:rsidR="00AA2F7E">
        <w:rPr>
          <w:rFonts w:ascii="Arial" w:hAnsi="Arial" w:cs="Arial"/>
          <w:color w:val="111111"/>
          <w:bdr w:val="none" w:sz="0" w:space="0" w:color="auto" w:frame="1"/>
        </w:rPr>
        <w:t>when there is so much legislation, protocols and frameworks to follow it is often difficult to see the wood through the trees.</w:t>
      </w:r>
      <w:r w:rsidRPr="00541AD5">
        <w:rPr>
          <w:rFonts w:ascii="Arial" w:hAnsi="Arial" w:cs="Arial"/>
          <w:color w:val="111111"/>
          <w:bdr w:val="none" w:sz="0" w:space="0" w:color="auto" w:frame="1"/>
        </w:rPr>
        <w:t>. This experience showed how informal mentoring can align with organizational goals, like delivering high-quality service to the public.</w:t>
      </w:r>
    </w:p>
    <w:p w14:paraId="1312C9F5"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52DA728D" w14:textId="65CADAD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 xml:space="preserve">Feedback also </w:t>
      </w:r>
      <w:r w:rsidR="00F63661">
        <w:rPr>
          <w:rFonts w:ascii="Arial" w:hAnsi="Arial" w:cs="Arial"/>
          <w:color w:val="111111"/>
          <w:bdr w:val="none" w:sz="0" w:space="0" w:color="auto" w:frame="1"/>
        </w:rPr>
        <w:t>helped with</w:t>
      </w:r>
      <w:r w:rsidRPr="00541AD5">
        <w:rPr>
          <w:rFonts w:ascii="Arial" w:hAnsi="Arial" w:cs="Arial"/>
          <w:color w:val="111111"/>
          <w:bdr w:val="none" w:sz="0" w:space="0" w:color="auto" w:frame="1"/>
        </w:rPr>
        <w:t xml:space="preserve"> my growth. </w:t>
      </w:r>
      <w:r w:rsidR="00344C85">
        <w:rPr>
          <w:rFonts w:ascii="Arial" w:hAnsi="Arial" w:cs="Arial"/>
          <w:color w:val="111111"/>
          <w:bdr w:val="none" w:sz="0" w:space="0" w:color="auto" w:frame="1"/>
        </w:rPr>
        <w:t xml:space="preserve">After receiving constructive criticism on a case file I had completed, I made sure to not repeat the same mistakes and was able to </w:t>
      </w:r>
      <w:r w:rsidR="00AB727A">
        <w:rPr>
          <w:rFonts w:ascii="Arial" w:hAnsi="Arial" w:cs="Arial"/>
          <w:color w:val="111111"/>
          <w:bdr w:val="none" w:sz="0" w:space="0" w:color="auto" w:frame="1"/>
        </w:rPr>
        <w:t>help others complete similar tasks efficiently.</w:t>
      </w:r>
      <w:r w:rsidRPr="00541AD5">
        <w:rPr>
          <w:rFonts w:ascii="Arial" w:hAnsi="Arial" w:cs="Arial"/>
          <w:color w:val="111111"/>
          <w:bdr w:val="none" w:sz="0" w:space="0" w:color="auto" w:frame="1"/>
        </w:rPr>
        <w:t xml:space="preserve"> These experiences </w:t>
      </w:r>
      <w:r w:rsidR="00B35B8D">
        <w:rPr>
          <w:rFonts w:ascii="Arial" w:hAnsi="Arial" w:cs="Arial"/>
          <w:color w:val="111111"/>
          <w:bdr w:val="none" w:sz="0" w:space="0" w:color="auto" w:frame="1"/>
        </w:rPr>
        <w:t>show</w:t>
      </w:r>
      <w:r w:rsidRPr="00541AD5">
        <w:rPr>
          <w:rFonts w:ascii="Arial" w:hAnsi="Arial" w:cs="Arial"/>
          <w:color w:val="111111"/>
          <w:bdr w:val="none" w:sz="0" w:space="0" w:color="auto" w:frame="1"/>
        </w:rPr>
        <w:t xml:space="preserve"> how mentoring and coaching can improve both individual performance and organizational outcomes.</w:t>
      </w:r>
    </w:p>
    <w:p w14:paraId="21696E0E"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49235951"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6C264D3E"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My probationary experience highlighted the importance of mentoring and coaching in policing but also revealed significant challenges. Informal support from peers and self-reflection helped me develop the skills and confidence I needed to succeed. However, the lack of structured mentoring made it harder to navigate the demands of the job.</w:t>
      </w:r>
    </w:p>
    <w:p w14:paraId="146E350B"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62F5A1AA" w14:textId="77777777" w:rsidR="00541AD5" w:rsidRPr="00541AD5" w:rsidRDefault="00541AD5" w:rsidP="00541AD5">
      <w:pPr>
        <w:pStyle w:val="NormalWeb"/>
        <w:shd w:val="clear" w:color="auto" w:fill="FFFFFF"/>
        <w:spacing w:before="0" w:beforeAutospacing="0" w:after="0" w:afterAutospacing="0"/>
        <w:rPr>
          <w:rFonts w:ascii="Arial" w:hAnsi="Arial" w:cs="Arial"/>
          <w:color w:val="111111"/>
        </w:rPr>
      </w:pPr>
      <w:r w:rsidRPr="00541AD5">
        <w:rPr>
          <w:rFonts w:ascii="Arial" w:hAnsi="Arial" w:cs="Arial"/>
          <w:color w:val="111111"/>
          <w:bdr w:val="none" w:sz="0" w:space="0" w:color="auto" w:frame="1"/>
        </w:rPr>
        <w:t>To improve, policing organizations need to address systemic barriers like staffing shortages and high workloads. Investing in formal mentoring and coaching programs would ensure all probationers receive the support they need to grow and perform well. By prioritizing these programs and aligning them with theories like GROW and Communities of Practice, police forces can build a resilient and professional workforce that meets the demands of modern policing.</w:t>
      </w:r>
    </w:p>
    <w:p w14:paraId="0447D938" w14:textId="77777777" w:rsidR="00541AD5" w:rsidRPr="00541AD5" w:rsidRDefault="00541AD5" w:rsidP="00541AD5">
      <w:pPr>
        <w:pStyle w:val="NormalWeb"/>
        <w:shd w:val="clear" w:color="auto" w:fill="FFFFFF"/>
        <w:spacing w:before="0" w:beforeAutospacing="0" w:after="0" w:afterAutospacing="0"/>
        <w:rPr>
          <w:rFonts w:ascii="Arial" w:hAnsi="Arial" w:cs="Arial"/>
          <w:color w:val="242424"/>
        </w:rPr>
      </w:pPr>
    </w:p>
    <w:p w14:paraId="5364E061" w14:textId="499ECD47" w:rsidR="00541AD5" w:rsidRPr="00541AD5" w:rsidRDefault="00541AD5" w:rsidP="00541AD5">
      <w:pPr>
        <w:pStyle w:val="NormalWeb"/>
        <w:shd w:val="clear" w:color="auto" w:fill="FFFFFF"/>
        <w:spacing w:before="0" w:beforeAutospacing="0" w:after="0" w:afterAutospacing="0"/>
        <w:rPr>
          <w:rFonts w:ascii="Arial" w:hAnsi="Arial" w:cs="Arial"/>
          <w:color w:val="111111"/>
        </w:rPr>
      </w:pPr>
    </w:p>
    <w:p w14:paraId="6000DB6D" w14:textId="74739750"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1BEEDDE9" w14:textId="118C812D"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35C3EA0B" w14:textId="10DB8470"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37F67CE4" w14:textId="6E05AF90"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062208F4" w14:textId="11E639EC"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35224766" w14:textId="502805E8"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7F19E20D" w14:textId="4730E205" w:rsidR="00541AD5" w:rsidRPr="00541AD5" w:rsidRDefault="00541AD5" w:rsidP="00541AD5">
      <w:pPr>
        <w:pStyle w:val="NormalWeb"/>
        <w:shd w:val="clear" w:color="auto" w:fill="FFFFFF"/>
        <w:spacing w:before="0" w:beforeAutospacing="0" w:after="0" w:afterAutospacing="0"/>
        <w:ind w:left="195" w:hanging="195"/>
        <w:rPr>
          <w:rFonts w:ascii="Arial" w:hAnsi="Arial" w:cs="Arial"/>
          <w:color w:val="111111"/>
        </w:rPr>
      </w:pPr>
    </w:p>
    <w:p w14:paraId="15C9EB29" w14:textId="77777777" w:rsidR="00DF64CC" w:rsidRPr="00536DE9" w:rsidRDefault="00DF64CC" w:rsidP="00536DE9">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lastRenderedPageBreak/>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2E4E782" w14:textId="77777777" w:rsidR="003124A0" w:rsidRDefault="003124A0" w:rsidP="00340E9A">
      <w:pPr>
        <w:keepNext/>
        <w:spacing w:before="240" w:after="60"/>
        <w:ind w:right="237"/>
        <w:jc w:val="both"/>
        <w:rPr>
          <w:sz w:val="24"/>
          <w:szCs w:val="24"/>
        </w:rPr>
      </w:pPr>
    </w:p>
    <w:p w14:paraId="254ECC38" w14:textId="77777777" w:rsidR="00AA294C" w:rsidRDefault="00AA294C" w:rsidP="00AA294C">
      <w:pPr>
        <w:pStyle w:val="Heading1"/>
        <w:spacing w:before="0" w:after="240" w:line="360" w:lineRule="auto"/>
        <w:rPr>
          <w:sz w:val="36"/>
          <w:szCs w:val="36"/>
        </w:rPr>
      </w:pPr>
      <w:r>
        <w:rPr>
          <w:sz w:val="36"/>
          <w:szCs w:val="36"/>
        </w:rPr>
        <w:t>Reference list</w:t>
      </w:r>
    </w:p>
    <w:p w14:paraId="1AA1B4C6" w14:textId="77777777" w:rsidR="007E1B3E" w:rsidRDefault="007E1B3E" w:rsidP="007E1B3E"/>
    <w:p w14:paraId="0EACAE9C" w14:textId="77777777" w:rsidR="007E1B3E" w:rsidRDefault="007E1B3E" w:rsidP="007E1B3E">
      <w:pPr>
        <w:pStyle w:val="Heading1"/>
        <w:spacing w:before="0" w:after="240" w:line="360" w:lineRule="auto"/>
        <w:rPr>
          <w:rFonts w:ascii="Times New Roman" w:hAnsi="Times New Roman" w:cs="Times New Roman"/>
          <w:color w:val="auto"/>
          <w:sz w:val="36"/>
          <w:szCs w:val="36"/>
        </w:rPr>
      </w:pPr>
      <w:r>
        <w:rPr>
          <w:sz w:val="36"/>
          <w:szCs w:val="36"/>
        </w:rPr>
        <w:t>Reference list</w:t>
      </w:r>
    </w:p>
    <w:p w14:paraId="11B35624" w14:textId="77777777" w:rsidR="007E1B3E" w:rsidRDefault="007E1B3E" w:rsidP="007E1B3E">
      <w:pPr>
        <w:pStyle w:val="NormalWeb"/>
        <w:spacing w:before="0" w:beforeAutospacing="0" w:after="240" w:afterAutospacing="0" w:line="360" w:lineRule="auto"/>
      </w:pPr>
      <w:r>
        <w:t xml:space="preserve">Akhgar, B., Saskia, P. and Leventakis, G. (2025) </w:t>
      </w:r>
      <w:r>
        <w:rPr>
          <w:i/>
          <w:iCs/>
        </w:rPr>
        <w:t>Redirecting</w:t>
      </w:r>
      <w:r>
        <w:t xml:space="preserve">, </w:t>
      </w:r>
      <w:r>
        <w:rPr>
          <w:i/>
          <w:iCs/>
        </w:rPr>
        <w:t>Proquest.com</w:t>
      </w:r>
      <w:r>
        <w:t>. Available at: https://ebookcentral.proquest.com/lib/trinity/reader.action?docID=5940512&amp;ppg=33 (Accessed: 5 January 2025).</w:t>
      </w:r>
    </w:p>
    <w:p w14:paraId="27FC50C9" w14:textId="77777777" w:rsidR="007E1B3E" w:rsidRDefault="007E1B3E" w:rsidP="007E1B3E">
      <w:pPr>
        <w:pStyle w:val="NormalWeb"/>
        <w:spacing w:before="0" w:beforeAutospacing="0" w:after="240" w:afterAutospacing="0" w:line="360" w:lineRule="auto"/>
      </w:pPr>
      <w:r>
        <w:t xml:space="preserve">Al Hilali, K.S. </w:t>
      </w:r>
      <w:r>
        <w:rPr>
          <w:i/>
          <w:iCs/>
        </w:rPr>
        <w:t>et al.</w:t>
      </w:r>
      <w:r>
        <w:t xml:space="preserve"> (2020) ‘Coaching and Mentoring. Concepts and Practices in Development of Competencies: a Theoretical Perspective’, </w:t>
      </w:r>
      <w:r>
        <w:rPr>
          <w:i/>
          <w:iCs/>
        </w:rPr>
        <w:t>International Journal of Academic Research in Accounting, Finance and Management Sciences</w:t>
      </w:r>
      <w:r>
        <w:t>, 10(1), pp. 41–54. Available at: https://www.researchgate.net/publication/343680977_Coaching_and_Mentoring_Concepts_and_Practices_in_Development_of_Competencies_A_Theoretical_Perspective.</w:t>
      </w:r>
    </w:p>
    <w:p w14:paraId="15B40138" w14:textId="77777777" w:rsidR="007E1B3E" w:rsidRDefault="007E1B3E" w:rsidP="007E1B3E">
      <w:pPr>
        <w:pStyle w:val="NormalWeb"/>
        <w:spacing w:before="0" w:beforeAutospacing="0" w:after="240" w:afterAutospacing="0" w:line="360" w:lineRule="auto"/>
      </w:pPr>
      <w:r>
        <w:t xml:space="preserve">College of Policing (2012) </w:t>
      </w:r>
      <w:r>
        <w:rPr>
          <w:i/>
          <w:iCs/>
        </w:rPr>
        <w:t>College of Policing: an introduction</w:t>
      </w:r>
      <w:r>
        <w:t>. Available at: https://assets.publishing.service.gov.uk/media/5a8090cbe5274a2e87dba8a3/college-of-policing-introduction.pdf.</w:t>
      </w:r>
    </w:p>
    <w:p w14:paraId="359F7EC9" w14:textId="77777777" w:rsidR="007E1B3E" w:rsidRDefault="007E1B3E" w:rsidP="007E1B3E">
      <w:pPr>
        <w:pStyle w:val="NormalWeb"/>
        <w:spacing w:before="0" w:beforeAutospacing="0" w:after="240" w:afterAutospacing="0" w:line="360" w:lineRule="auto"/>
      </w:pPr>
      <w:r>
        <w:t>College of Policing (2016) ‘Police Vision 2025’. Available at: https://assets.college.police.uk/s3fs-public/policing_vision_2025.pdf.</w:t>
      </w:r>
    </w:p>
    <w:p w14:paraId="42CFBCC3" w14:textId="77777777" w:rsidR="007E1B3E" w:rsidRDefault="007E1B3E" w:rsidP="007E1B3E">
      <w:pPr>
        <w:pStyle w:val="NormalWeb"/>
        <w:spacing w:before="0" w:beforeAutospacing="0" w:after="240" w:afterAutospacing="0" w:line="360" w:lineRule="auto"/>
      </w:pPr>
      <w:r>
        <w:t xml:space="preserve">College of Policing (2017) </w:t>
      </w:r>
      <w:r>
        <w:rPr>
          <w:i/>
          <w:iCs/>
        </w:rPr>
        <w:t>Media Relations</w:t>
      </w:r>
      <w:r>
        <w:t xml:space="preserve">, </w:t>
      </w:r>
      <w:r>
        <w:rPr>
          <w:i/>
          <w:iCs/>
        </w:rPr>
        <w:t>College of Policing</w:t>
      </w:r>
      <w:r>
        <w:t>. Available at: https://www.college.police.uk/app/engagement-and-communication/media-relations#the-corporate-communications-department.</w:t>
      </w:r>
    </w:p>
    <w:p w14:paraId="36895337" w14:textId="77777777" w:rsidR="007E1B3E" w:rsidRDefault="007E1B3E" w:rsidP="007E1B3E">
      <w:pPr>
        <w:pStyle w:val="NormalWeb"/>
        <w:spacing w:before="0" w:beforeAutospacing="0" w:after="240" w:afterAutospacing="0" w:line="360" w:lineRule="auto"/>
      </w:pPr>
      <w:r>
        <w:t xml:space="preserve">College of Policing (2020a) </w:t>
      </w:r>
      <w:r>
        <w:rPr>
          <w:i/>
          <w:iCs/>
        </w:rPr>
        <w:t>Communication</w:t>
      </w:r>
      <w:r>
        <w:t xml:space="preserve">, </w:t>
      </w:r>
      <w:r>
        <w:rPr>
          <w:i/>
          <w:iCs/>
        </w:rPr>
        <w:t>College of Policing</w:t>
      </w:r>
      <w:r>
        <w:t>. Available at: https://www.college.police.uk/app/engagement-and-communication/communication.</w:t>
      </w:r>
    </w:p>
    <w:p w14:paraId="4D4A3EAB" w14:textId="77777777" w:rsidR="007E1B3E" w:rsidRDefault="007E1B3E" w:rsidP="007E1B3E">
      <w:pPr>
        <w:pStyle w:val="NormalWeb"/>
        <w:spacing w:before="0" w:beforeAutospacing="0" w:after="240" w:afterAutospacing="0" w:line="360" w:lineRule="auto"/>
      </w:pPr>
      <w:r>
        <w:lastRenderedPageBreak/>
        <w:t xml:space="preserve">College of Policing (2020b) </w:t>
      </w:r>
      <w:r>
        <w:rPr>
          <w:i/>
          <w:iCs/>
        </w:rPr>
        <w:t>Partnership working</w:t>
      </w:r>
      <w:r>
        <w:t xml:space="preserve">, </w:t>
      </w:r>
      <w:r>
        <w:rPr>
          <w:i/>
          <w:iCs/>
        </w:rPr>
        <w:t>College of Policing</w:t>
      </w:r>
      <w:r>
        <w:t>. Available at: https://www.college.police.uk/app/major-investigation-and-public-protection/hate-crime/partnership-working.</w:t>
      </w:r>
    </w:p>
    <w:p w14:paraId="34531038" w14:textId="77777777" w:rsidR="007E1B3E" w:rsidRDefault="007E1B3E" w:rsidP="007E1B3E">
      <w:pPr>
        <w:pStyle w:val="NormalWeb"/>
        <w:spacing w:before="0" w:beforeAutospacing="0" w:after="240" w:afterAutospacing="0" w:line="360" w:lineRule="auto"/>
      </w:pPr>
      <w:r>
        <w:t xml:space="preserve">College of Policing (2022a) </w:t>
      </w:r>
      <w:r>
        <w:rPr>
          <w:i/>
          <w:iCs/>
        </w:rPr>
        <w:t>Domestic abuse</w:t>
      </w:r>
      <w:r>
        <w:t xml:space="preserve">, </w:t>
      </w:r>
      <w:r>
        <w:rPr>
          <w:i/>
          <w:iCs/>
        </w:rPr>
        <w:t>College of Policing</w:t>
      </w:r>
      <w:r>
        <w:t>. Available at: https://www.college.police.uk/app/major-investigation-and-public-protection/domestic-abuse.</w:t>
      </w:r>
    </w:p>
    <w:p w14:paraId="71A215F9" w14:textId="77777777" w:rsidR="007E1B3E" w:rsidRDefault="007E1B3E" w:rsidP="007E1B3E">
      <w:pPr>
        <w:pStyle w:val="NormalWeb"/>
        <w:spacing w:before="0" w:beforeAutospacing="0" w:after="240" w:afterAutospacing="0" w:line="360" w:lineRule="auto"/>
      </w:pPr>
      <w:r>
        <w:t xml:space="preserve">College of Policing (2022b) </w:t>
      </w:r>
      <w:r>
        <w:rPr>
          <w:i/>
          <w:iCs/>
        </w:rPr>
        <w:t>Fundamental review of the College of Policing Boosting professionalism, improving leadership, and driving consistency</w:t>
      </w:r>
      <w:r>
        <w:t>. Available at: https://assets.college.police.uk/s3fs-public/2022-02/Fundamental-review-of-the-College-of-Policing.pdf.</w:t>
      </w:r>
    </w:p>
    <w:p w14:paraId="7231E54B" w14:textId="77777777" w:rsidR="007E1B3E" w:rsidRDefault="007E1B3E" w:rsidP="007E1B3E">
      <w:pPr>
        <w:pStyle w:val="NormalWeb"/>
        <w:spacing w:before="0" w:beforeAutospacing="0" w:after="240" w:afterAutospacing="0" w:line="360" w:lineRule="auto"/>
      </w:pPr>
      <w:r>
        <w:t xml:space="preserve">College of Policing (2023) </w:t>
      </w:r>
      <w:r>
        <w:rPr>
          <w:i/>
          <w:iCs/>
        </w:rPr>
        <w:t>The relationships between police officer help-seeking intentions and individual and organisational factors– a cross-sectional survey | College of Policing</w:t>
      </w:r>
      <w:r>
        <w:t xml:space="preserve">, </w:t>
      </w:r>
      <w:r>
        <w:rPr>
          <w:i/>
          <w:iCs/>
        </w:rPr>
        <w:t>College of Policing</w:t>
      </w:r>
      <w:r>
        <w:t>. The relationships between police officer help-seeking intentions and individual and organisational factors– a cross-sectional survey | College of Policing. Available at: https://www.college.police.uk/research/projects/relationships-between-police-officer-help-seeking-intentions-and-individual-and-organisational-factors-cross-sectional-survey (Accessed: 13 January 2025).</w:t>
      </w:r>
    </w:p>
    <w:p w14:paraId="7F36678D" w14:textId="77777777" w:rsidR="007E1B3E" w:rsidRDefault="007E1B3E" w:rsidP="007E1B3E">
      <w:pPr>
        <w:pStyle w:val="NormalWeb"/>
        <w:spacing w:before="0" w:beforeAutospacing="0" w:after="240" w:afterAutospacing="0" w:line="360" w:lineRule="auto"/>
      </w:pPr>
      <w:r>
        <w:t xml:space="preserve">College of Policing (2024a) </w:t>
      </w:r>
      <w:r>
        <w:rPr>
          <w:i/>
          <w:iCs/>
        </w:rPr>
        <w:t>Code of Ethics</w:t>
      </w:r>
      <w:r>
        <w:t xml:space="preserve">, </w:t>
      </w:r>
      <w:r>
        <w:rPr>
          <w:i/>
          <w:iCs/>
        </w:rPr>
        <w:t>college of policing</w:t>
      </w:r>
      <w:r>
        <w:t>. Available at: https://www.college.police.uk/ethics/code-of-ethics.</w:t>
      </w:r>
    </w:p>
    <w:p w14:paraId="652F8F6C" w14:textId="77777777" w:rsidR="007E1B3E" w:rsidRDefault="007E1B3E" w:rsidP="007E1B3E">
      <w:pPr>
        <w:pStyle w:val="NormalWeb"/>
        <w:spacing w:before="0" w:beforeAutospacing="0" w:after="240" w:afterAutospacing="0" w:line="360" w:lineRule="auto"/>
      </w:pPr>
      <w:r>
        <w:t xml:space="preserve">College of Policing (2024b) </w:t>
      </w:r>
      <w:r>
        <w:rPr>
          <w:i/>
          <w:iCs/>
        </w:rPr>
        <w:t>Evidence-based policing</w:t>
      </w:r>
      <w:r>
        <w:t xml:space="preserve">, </w:t>
      </w:r>
      <w:r>
        <w:rPr>
          <w:i/>
          <w:iCs/>
        </w:rPr>
        <w:t>College of Policing</w:t>
      </w:r>
      <w:r>
        <w:t>. College of Policing. Available at: https://www.college.police.uk/research/evidence-based-policing-EBP.</w:t>
      </w:r>
    </w:p>
    <w:p w14:paraId="6C9DFE2B" w14:textId="77777777" w:rsidR="007E1B3E" w:rsidRDefault="007E1B3E" w:rsidP="007E1B3E">
      <w:pPr>
        <w:pStyle w:val="NormalWeb"/>
        <w:spacing w:before="0" w:beforeAutospacing="0" w:after="240" w:afterAutospacing="0" w:line="360" w:lineRule="auto"/>
      </w:pPr>
      <w:r>
        <w:t xml:space="preserve">Esposito, R.P., Mcadoo, H. and Scher, L. (1978) ‘The Johari Window Test: a Research Note’, </w:t>
      </w:r>
      <w:r>
        <w:rPr>
          <w:i/>
          <w:iCs/>
        </w:rPr>
        <w:t>Journal of Humanistic Psychology</w:t>
      </w:r>
      <w:r>
        <w:t>, 18(1), pp. 79–81. Available at: https://doi.org/10.1177/002216787801800113.</w:t>
      </w:r>
    </w:p>
    <w:p w14:paraId="042CB2F5" w14:textId="77777777" w:rsidR="007E1B3E" w:rsidRDefault="007E1B3E" w:rsidP="007E1B3E">
      <w:pPr>
        <w:pStyle w:val="NormalWeb"/>
        <w:spacing w:before="0" w:beforeAutospacing="0" w:after="240" w:afterAutospacing="0" w:line="360" w:lineRule="auto"/>
      </w:pPr>
      <w:r>
        <w:t xml:space="preserve">Goode, J. and Lumsden, K. (2016) ‘The McDonaldisation of police–academic partnerships: organisational and cultural barriers encountered in moving from research on police to research with police’, </w:t>
      </w:r>
      <w:r>
        <w:rPr>
          <w:i/>
          <w:iCs/>
        </w:rPr>
        <w:t>Policing and Society</w:t>
      </w:r>
      <w:r>
        <w:t>, 28(1), pp. 75–89. Available at: https://doi.org/10.1080/10439463.2016.1147039.</w:t>
      </w:r>
    </w:p>
    <w:p w14:paraId="41DA13E1" w14:textId="77777777" w:rsidR="007E1B3E" w:rsidRDefault="007E1B3E" w:rsidP="007E1B3E">
      <w:pPr>
        <w:pStyle w:val="NormalWeb"/>
        <w:spacing w:before="0" w:beforeAutospacing="0" w:after="240" w:afterAutospacing="0" w:line="360" w:lineRule="auto"/>
      </w:pPr>
      <w:r>
        <w:lastRenderedPageBreak/>
        <w:t xml:space="preserve">Home Office (2023a) </w:t>
      </w:r>
      <w:r>
        <w:rPr>
          <w:i/>
          <w:iCs/>
        </w:rPr>
        <w:t>Police workforce, England and Wales: 31 March 2023</w:t>
      </w:r>
      <w:r>
        <w:t xml:space="preserve">, </w:t>
      </w:r>
      <w:r>
        <w:rPr>
          <w:i/>
          <w:iCs/>
        </w:rPr>
        <w:t>GOV.UK</w:t>
      </w:r>
      <w:r>
        <w:t>. Available at: https://www.gov.uk/government/statistics/police-workforce-england-and-wales-31-march-2023/police-workforce-england-and-wales-31-march-2023.</w:t>
      </w:r>
    </w:p>
    <w:p w14:paraId="66398563" w14:textId="77777777" w:rsidR="007E1B3E" w:rsidRDefault="007E1B3E" w:rsidP="007E1B3E">
      <w:pPr>
        <w:pStyle w:val="NormalWeb"/>
        <w:spacing w:before="0" w:beforeAutospacing="0" w:after="240" w:afterAutospacing="0" w:line="360" w:lineRule="auto"/>
      </w:pPr>
      <w:r>
        <w:t xml:space="preserve">Jones, J. (2018) ‘How can leaders and managers in the Police support the learning of others and at the same time, support their own?’, </w:t>
      </w:r>
      <w:r>
        <w:rPr>
          <w:i/>
          <w:iCs/>
        </w:rPr>
        <w:t>International Journal of Emergency Services</w:t>
      </w:r>
      <w:r>
        <w:t>, 7(3), pp. 228–247. Available at: https://doi.org/10.1108/ijes-04-2017-0026.</w:t>
      </w:r>
    </w:p>
    <w:p w14:paraId="47BF2153" w14:textId="77777777" w:rsidR="007E1B3E" w:rsidRDefault="007E1B3E" w:rsidP="007E1B3E">
      <w:pPr>
        <w:pStyle w:val="NormalWeb"/>
        <w:spacing w:before="0" w:beforeAutospacing="0" w:after="240" w:afterAutospacing="0" w:line="360" w:lineRule="auto"/>
      </w:pPr>
      <w:r>
        <w:t xml:space="preserve">Kolb, D. (1984) </w:t>
      </w:r>
      <w:r>
        <w:rPr>
          <w:i/>
          <w:iCs/>
        </w:rPr>
        <w:t>Experiential Learning: Experience as the Source of Learning and Development</w:t>
      </w:r>
      <w:r>
        <w:t xml:space="preserve">, </w:t>
      </w:r>
      <w:r>
        <w:rPr>
          <w:i/>
          <w:iCs/>
        </w:rPr>
        <w:t>Research Gate</w:t>
      </w:r>
      <w:r>
        <w:t>. Prentice-Hall. Available at: https://www.researchgate.net/publication/235701029_Experiential_Learning_Experience_As_The_Source_Of_Learning_And_Development.</w:t>
      </w:r>
    </w:p>
    <w:p w14:paraId="0A6E3862" w14:textId="77777777" w:rsidR="007E1B3E" w:rsidRDefault="007E1B3E" w:rsidP="007E1B3E">
      <w:pPr>
        <w:pStyle w:val="NormalWeb"/>
        <w:spacing w:before="0" w:beforeAutospacing="0" w:after="240" w:afterAutospacing="0" w:line="360" w:lineRule="auto"/>
      </w:pPr>
      <w:r>
        <w:t xml:space="preserve">Murphy, T.F. (2024) </w:t>
      </w:r>
      <w:r>
        <w:rPr>
          <w:i/>
          <w:iCs/>
        </w:rPr>
        <w:t>The Power of Adaptability: The Situational Leadership Approach</w:t>
      </w:r>
      <w:r>
        <w:t xml:space="preserve">, </w:t>
      </w:r>
      <w:r>
        <w:rPr>
          <w:i/>
          <w:iCs/>
        </w:rPr>
        <w:t>Psychology Fanatic</w:t>
      </w:r>
      <w:r>
        <w:t>. Available at: https://psychologyfanatic.com/hersey-blanchard-situational-leadership-model/.</w:t>
      </w:r>
    </w:p>
    <w:p w14:paraId="4175C92A" w14:textId="77777777" w:rsidR="007E1B3E" w:rsidRDefault="007E1B3E" w:rsidP="007E1B3E">
      <w:pPr>
        <w:pStyle w:val="NormalWeb"/>
        <w:spacing w:before="0" w:beforeAutospacing="0" w:after="240" w:afterAutospacing="0" w:line="360" w:lineRule="auto"/>
      </w:pPr>
      <w:r>
        <w:t xml:space="preserve">National Police Chief Council (2025) </w:t>
      </w:r>
      <w:r>
        <w:rPr>
          <w:i/>
          <w:iCs/>
        </w:rPr>
        <w:t>Page Restricted</w:t>
      </w:r>
      <w:r>
        <w:t xml:space="preserve">, </w:t>
      </w:r>
      <w:r>
        <w:rPr>
          <w:i/>
          <w:iCs/>
        </w:rPr>
        <w:t>Police.uk</w:t>
      </w:r>
      <w:r>
        <w:t>. Available at: https://www.npcc.police.uk/publications/policing-vision-2030/ (Accessed: 8 January 2025).</w:t>
      </w:r>
    </w:p>
    <w:p w14:paraId="5EB3279F" w14:textId="77777777" w:rsidR="007E1B3E" w:rsidRDefault="007E1B3E" w:rsidP="007E1B3E">
      <w:pPr>
        <w:pStyle w:val="NormalWeb"/>
        <w:spacing w:before="0" w:beforeAutospacing="0" w:after="240" w:afterAutospacing="0" w:line="360" w:lineRule="auto"/>
      </w:pPr>
      <w:r>
        <w:t xml:space="preserve">Northwest Executive Education (2023) </w:t>
      </w:r>
      <w:r>
        <w:rPr>
          <w:i/>
          <w:iCs/>
        </w:rPr>
        <w:t>7 Definitions of Leadership</w:t>
      </w:r>
      <w:r>
        <w:t xml:space="preserve">, </w:t>
      </w:r>
      <w:r>
        <w:rPr>
          <w:i/>
          <w:iCs/>
        </w:rPr>
        <w:t>Northwest Executive Education</w:t>
      </w:r>
      <w:r>
        <w:t>. Available at: https://northwest.education/insights/career-growth/7-leadership-definitions-insights-impact-2023/.</w:t>
      </w:r>
    </w:p>
    <w:p w14:paraId="1A03F706" w14:textId="77777777" w:rsidR="007E1B3E" w:rsidRDefault="007E1B3E" w:rsidP="007E1B3E">
      <w:pPr>
        <w:pStyle w:val="NormalWeb"/>
        <w:spacing w:before="0" w:beforeAutospacing="0" w:after="240" w:afterAutospacing="0" w:line="360" w:lineRule="auto"/>
      </w:pPr>
      <w:r>
        <w:t xml:space="preserve">NPCC (2016) </w:t>
      </w:r>
      <w:r>
        <w:rPr>
          <w:i/>
          <w:iCs/>
        </w:rPr>
        <w:t>Police Vision 2025</w:t>
      </w:r>
      <w:r>
        <w:t xml:space="preserve">, </w:t>
      </w:r>
      <w:r>
        <w:rPr>
          <w:i/>
          <w:iCs/>
        </w:rPr>
        <w:t>assets.college.police.uk</w:t>
      </w:r>
      <w:r>
        <w:t>. Available at: https://assets.college.police.uk/s3fs-public/policing_vision_2025.pdf.</w:t>
      </w:r>
    </w:p>
    <w:p w14:paraId="2528691D" w14:textId="77777777" w:rsidR="007E1B3E" w:rsidRDefault="007E1B3E" w:rsidP="007E1B3E">
      <w:pPr>
        <w:pStyle w:val="NormalWeb"/>
        <w:spacing w:before="0" w:beforeAutospacing="0" w:after="240" w:afterAutospacing="0" w:line="360" w:lineRule="auto"/>
      </w:pPr>
      <w:r>
        <w:t xml:space="preserve">Office, H. (2023b) </w:t>
      </w:r>
      <w:r>
        <w:rPr>
          <w:i/>
          <w:iCs/>
        </w:rPr>
        <w:t>Strategic Policing Requirement (accessible)</w:t>
      </w:r>
      <w:r>
        <w:t xml:space="preserve">, </w:t>
      </w:r>
      <w:r>
        <w:rPr>
          <w:i/>
          <w:iCs/>
        </w:rPr>
        <w:t>GOV.UK</w:t>
      </w:r>
      <w:r>
        <w:t>. Available at: https://www.gov.uk/government/publications/strategic-policing-requirement-2023/strategic-policing-requirement-accessible#introduction (Accessed: 7 January 2025).</w:t>
      </w:r>
    </w:p>
    <w:p w14:paraId="1A553F66" w14:textId="77777777" w:rsidR="007E1B3E" w:rsidRDefault="007E1B3E" w:rsidP="007E1B3E">
      <w:pPr>
        <w:pStyle w:val="NormalWeb"/>
        <w:spacing w:before="0" w:beforeAutospacing="0" w:after="240" w:afterAutospacing="0" w:line="360" w:lineRule="auto"/>
      </w:pPr>
      <w:r>
        <w:t xml:space="preserve">Police Federation (2023) </w:t>
      </w:r>
      <w:r>
        <w:rPr>
          <w:i/>
          <w:iCs/>
        </w:rPr>
        <w:t>The storm of police officer resignations: Part 1</w:t>
      </w:r>
      <w:r>
        <w:t xml:space="preserve">, </w:t>
      </w:r>
      <w:r>
        <w:rPr>
          <w:i/>
          <w:iCs/>
        </w:rPr>
        <w:t>www.polfed.org</w:t>
      </w:r>
      <w:r>
        <w:t>. Available at: https://www.polfed.org/news/latest-news/2023/the-storm-of-police-officer-resignations-part-1/.</w:t>
      </w:r>
    </w:p>
    <w:p w14:paraId="536DF8EE" w14:textId="77777777" w:rsidR="007E1B3E" w:rsidRDefault="007E1B3E" w:rsidP="007E1B3E">
      <w:pPr>
        <w:pStyle w:val="NormalWeb"/>
        <w:spacing w:before="0" w:beforeAutospacing="0" w:after="240" w:afterAutospacing="0" w:line="360" w:lineRule="auto"/>
      </w:pPr>
      <w:r>
        <w:t xml:space="preserve">Police Federation (2024a) </w:t>
      </w:r>
      <w:r>
        <w:rPr>
          <w:i/>
          <w:iCs/>
        </w:rPr>
        <w:t>‘Government’s accountability review must progress to protect officers like NX121’</w:t>
      </w:r>
      <w:r>
        <w:t xml:space="preserve">, </w:t>
      </w:r>
      <w:r>
        <w:rPr>
          <w:i/>
          <w:iCs/>
        </w:rPr>
        <w:t>Polfed.org</w:t>
      </w:r>
      <w:r>
        <w:t xml:space="preserve">. ‘Government’s accountability review must progress to </w:t>
      </w:r>
      <w:r>
        <w:lastRenderedPageBreak/>
        <w:t>protect officers like NX121’. Available at: https://www.polfed.org/news/latest-news/2024/government-s-accountability-review-must-progress-to-protect-officers-like-nx121/ (Accessed: 13 January 2025).</w:t>
      </w:r>
    </w:p>
    <w:p w14:paraId="3CF3AA3D" w14:textId="77777777" w:rsidR="007E1B3E" w:rsidRDefault="007E1B3E" w:rsidP="007E1B3E">
      <w:pPr>
        <w:pStyle w:val="NormalWeb"/>
        <w:spacing w:before="0" w:beforeAutospacing="0" w:after="240" w:afterAutospacing="0" w:line="360" w:lineRule="auto"/>
      </w:pPr>
      <w:r>
        <w:t xml:space="preserve">Police Federation (2024b) </w:t>
      </w:r>
      <w:r>
        <w:rPr>
          <w:i/>
          <w:iCs/>
        </w:rPr>
        <w:t>Challenges faced by police demand urgent attention and reform</w:t>
      </w:r>
      <w:r>
        <w:t xml:space="preserve">, </w:t>
      </w:r>
      <w:r>
        <w:rPr>
          <w:i/>
          <w:iCs/>
        </w:rPr>
        <w:t>www.polfed.org</w:t>
      </w:r>
      <w:r>
        <w:t>. Available at: https://www.polfed.org/news/latest-news/2024/challenges-faced-by-police-demand-urgent-attention-and-reform/.</w:t>
      </w:r>
    </w:p>
    <w:p w14:paraId="6AD6AF96" w14:textId="77777777" w:rsidR="007E1B3E" w:rsidRDefault="007E1B3E" w:rsidP="007E1B3E">
      <w:pPr>
        <w:pStyle w:val="NormalWeb"/>
        <w:spacing w:before="0" w:beforeAutospacing="0" w:after="240" w:afterAutospacing="0" w:line="360" w:lineRule="auto"/>
      </w:pPr>
      <w:r>
        <w:t xml:space="preserve">Police federation (2024) </w:t>
      </w:r>
      <w:r>
        <w:rPr>
          <w:i/>
          <w:iCs/>
        </w:rPr>
        <w:t>College of Policing</w:t>
      </w:r>
      <w:r>
        <w:t xml:space="preserve">, </w:t>
      </w:r>
      <w:r>
        <w:rPr>
          <w:i/>
          <w:iCs/>
        </w:rPr>
        <w:t>www.polfed.org</w:t>
      </w:r>
      <w:r>
        <w:t>. Available at: https://www.polfed.org/our-work/professional-development/college-of-policing/.</w:t>
      </w:r>
    </w:p>
    <w:p w14:paraId="491B0DFE" w14:textId="77777777" w:rsidR="007E1B3E" w:rsidRDefault="007E1B3E" w:rsidP="007E1B3E">
      <w:pPr>
        <w:pStyle w:val="NormalWeb"/>
        <w:spacing w:before="0" w:beforeAutospacing="0" w:after="240" w:afterAutospacing="0" w:line="360" w:lineRule="auto"/>
      </w:pPr>
      <w:r>
        <w:t xml:space="preserve">Safelives (2022) </w:t>
      </w:r>
      <w:r>
        <w:rPr>
          <w:i/>
          <w:iCs/>
        </w:rPr>
        <w:t>Dash risk assessment resources for professionals</w:t>
      </w:r>
      <w:r>
        <w:t xml:space="preserve">, </w:t>
      </w:r>
      <w:r>
        <w:rPr>
          <w:i/>
          <w:iCs/>
        </w:rPr>
        <w:t>SafeLives</w:t>
      </w:r>
      <w:r>
        <w:t>. Available at: https://safelives.org.uk/resources-for-professionals/dash-resources/.</w:t>
      </w:r>
    </w:p>
    <w:p w14:paraId="2DF4B6E5" w14:textId="77777777" w:rsidR="007E1B3E" w:rsidRDefault="007E1B3E" w:rsidP="007E1B3E">
      <w:pPr>
        <w:pStyle w:val="NormalWeb"/>
        <w:spacing w:before="0" w:beforeAutospacing="0" w:after="240" w:afterAutospacing="0" w:line="360" w:lineRule="auto"/>
      </w:pPr>
      <w:r>
        <w:t xml:space="preserve">Sheldon, B. and Williams, P. (2022) </w:t>
      </w:r>
      <w:r>
        <w:rPr>
          <w:i/>
          <w:iCs/>
        </w:rPr>
        <w:t>Understanding Policing and Professional Practice</w:t>
      </w:r>
      <w:r>
        <w:t xml:space="preserve">, </w:t>
      </w:r>
      <w:r>
        <w:rPr>
          <w:i/>
          <w:iCs/>
        </w:rPr>
        <w:t>Google Books</w:t>
      </w:r>
      <w:r>
        <w:t>. Available at: https://books.google.co.uk/books?hl=en&amp;lr=&amp;id=QjKDEAAAQBAJ&amp;oi=fnd&amp;pg=PT12&amp;dq=understanding+policing+and+professional+practise&amp;ots=r7rLb0-uxJ&amp;sig=zFzvz1p29m-8xkHv6tNfQsp6Il4#v=onepage&amp;q=understanding%20policing%20and%20professional%20practise&amp;f=false (Accessed: 12 January 2025).</w:t>
      </w:r>
    </w:p>
    <w:p w14:paraId="20193F11" w14:textId="77777777" w:rsidR="007E1B3E" w:rsidRDefault="007E1B3E" w:rsidP="007E1B3E">
      <w:pPr>
        <w:pStyle w:val="NormalWeb"/>
        <w:spacing w:before="0" w:beforeAutospacing="0" w:after="240" w:afterAutospacing="0" w:line="360" w:lineRule="auto"/>
      </w:pPr>
      <w:r>
        <w:t xml:space="preserve">spooner, E. and Hughes, C. (2022) </w:t>
      </w:r>
      <w:r>
        <w:rPr>
          <w:i/>
          <w:iCs/>
        </w:rPr>
        <w:t>Google Books</w:t>
      </w:r>
      <w:r>
        <w:t xml:space="preserve">, </w:t>
      </w:r>
      <w:r>
        <w:rPr>
          <w:i/>
          <w:iCs/>
        </w:rPr>
        <w:t>Google.co.uk</w:t>
      </w:r>
      <w:r>
        <w:t>. Available at: https://www.google.co.uk/books/edition/Police_Research_and_Evidence_based_Polic/7ApqEAAAQBAJ?hl=en&amp;gbpv=1&amp;dq=police+research+and+evidence+based+policing&amp;printsec=frontcover (Accessed: 12 January 2025).</w:t>
      </w:r>
    </w:p>
    <w:p w14:paraId="03953AC8" w14:textId="77777777" w:rsidR="007E1B3E" w:rsidRDefault="007E1B3E" w:rsidP="007E1B3E">
      <w:pPr>
        <w:pStyle w:val="NormalWeb"/>
        <w:spacing w:before="0" w:beforeAutospacing="0" w:after="240" w:afterAutospacing="0" w:line="360" w:lineRule="auto"/>
      </w:pPr>
      <w:r>
        <w:t xml:space="preserve">Staff, A. (2011) </w:t>
      </w:r>
      <w:r>
        <w:rPr>
          <w:i/>
          <w:iCs/>
        </w:rPr>
        <w:t>How the London riots showed us two sides of social networking</w:t>
      </w:r>
      <w:r>
        <w:t xml:space="preserve">, </w:t>
      </w:r>
      <w:r>
        <w:rPr>
          <w:i/>
          <w:iCs/>
        </w:rPr>
        <w:t>Ars Technica</w:t>
      </w:r>
      <w:r>
        <w:t>. Available at: https://arstechnica.com/tech-policy/2011/08/the-two-sides-of-social-networking-on-display-in-the-london-riots/.</w:t>
      </w:r>
    </w:p>
    <w:p w14:paraId="0EFCC8B3" w14:textId="77777777" w:rsidR="007E1B3E" w:rsidRDefault="007E1B3E" w:rsidP="007E1B3E">
      <w:pPr>
        <w:pStyle w:val="NormalWeb"/>
        <w:spacing w:before="0" w:beforeAutospacing="0" w:after="240" w:afterAutospacing="0" w:line="360" w:lineRule="auto"/>
      </w:pPr>
      <w:r>
        <w:t xml:space="preserve">Surowiecki, J. (2005). The Wisdom of Crowds: Why the Many Are Smarter Than the Few. London: Abacus </w:t>
      </w:r>
    </w:p>
    <w:p w14:paraId="12AC3DCB" w14:textId="77777777" w:rsidR="007E1B3E" w:rsidRDefault="007E1B3E" w:rsidP="007E1B3E">
      <w:pPr>
        <w:pStyle w:val="NormalWeb"/>
        <w:spacing w:before="0" w:beforeAutospacing="0" w:after="240" w:afterAutospacing="0" w:line="360" w:lineRule="auto"/>
      </w:pPr>
      <w:r>
        <w:t xml:space="preserve">Tankovska, H. (2023) </w:t>
      </w:r>
      <w:r>
        <w:rPr>
          <w:i/>
          <w:iCs/>
        </w:rPr>
        <w:t>Topic: Social media usage in the UK</w:t>
      </w:r>
      <w:r>
        <w:t xml:space="preserve">, </w:t>
      </w:r>
      <w:r>
        <w:rPr>
          <w:i/>
          <w:iCs/>
        </w:rPr>
        <w:t>www.statista.com</w:t>
      </w:r>
      <w:r>
        <w:t>. Statista. Available at: https://www.statista.com/topics/3236/social-media-usage-in-the-uk/.</w:t>
      </w:r>
    </w:p>
    <w:p w14:paraId="74CB4226" w14:textId="77777777" w:rsidR="007E1B3E" w:rsidRDefault="007E1B3E" w:rsidP="007E1B3E">
      <w:pPr>
        <w:pStyle w:val="NormalWeb"/>
        <w:spacing w:before="0" w:beforeAutospacing="0" w:after="240" w:afterAutospacing="0" w:line="360" w:lineRule="auto"/>
      </w:pPr>
      <w:r>
        <w:lastRenderedPageBreak/>
        <w:t xml:space="preserve">Ugochukwu, C. (2024) </w:t>
      </w:r>
      <w:r>
        <w:rPr>
          <w:i/>
          <w:iCs/>
        </w:rPr>
        <w:t>Transformational leadership theory</w:t>
      </w:r>
      <w:r>
        <w:t xml:space="preserve">, </w:t>
      </w:r>
      <w:r>
        <w:rPr>
          <w:i/>
          <w:iCs/>
        </w:rPr>
        <w:t>Simply Psychology</w:t>
      </w:r>
      <w:r>
        <w:t>. Available at: https://www.simplypsychology.org/what-is-transformational-leadership.html.</w:t>
      </w:r>
    </w:p>
    <w:p w14:paraId="34B5AEDB" w14:textId="77777777" w:rsidR="007E1B3E" w:rsidRDefault="007E1B3E" w:rsidP="007E1B3E">
      <w:pPr>
        <w:pStyle w:val="NormalWeb"/>
        <w:spacing w:before="0" w:beforeAutospacing="0" w:after="240" w:afterAutospacing="0" w:line="360" w:lineRule="auto"/>
      </w:pPr>
      <w:r>
        <w:t xml:space="preserve">University of Kent (2018) </w:t>
      </w:r>
      <w:r>
        <w:rPr>
          <w:i/>
          <w:iCs/>
        </w:rPr>
        <w:t>‘Risk-averse’ policing may be reason for increase in Mental Health Act detentions</w:t>
      </w:r>
      <w:r>
        <w:t xml:space="preserve">, </w:t>
      </w:r>
      <w:r>
        <w:rPr>
          <w:i/>
          <w:iCs/>
        </w:rPr>
        <w:t>News Centre - University of Kent</w:t>
      </w:r>
      <w:r>
        <w:t>. Available at: https://www.kent.ac.uk/news/society/17710/risk-averse-policing-may-be-reason-for-increase-in-detentions-under-mental-health-act-study-finds.</w:t>
      </w:r>
    </w:p>
    <w:p w14:paraId="3901D58F" w14:textId="77777777" w:rsidR="007E1B3E" w:rsidRDefault="007E1B3E" w:rsidP="007E1B3E">
      <w:pPr>
        <w:pStyle w:val="NormalWeb"/>
        <w:spacing w:before="0" w:beforeAutospacing="0" w:after="240" w:afterAutospacing="0" w:line="360" w:lineRule="auto"/>
      </w:pPr>
      <w:r>
        <w:t xml:space="preserve">University of Plymouth (2022) </w:t>
      </w:r>
      <w:r>
        <w:rPr>
          <w:i/>
          <w:iCs/>
        </w:rPr>
        <w:t>Police officer resignations have risen by 72% in the last year – we asked former officers why</w:t>
      </w:r>
      <w:r>
        <w:t xml:space="preserve">, </w:t>
      </w:r>
      <w:r>
        <w:rPr>
          <w:i/>
          <w:iCs/>
        </w:rPr>
        <w:t>University of Portsmouth</w:t>
      </w:r>
      <w:r>
        <w:t>. Available at: https://www.port.ac.uk/news-events-and-blogs/blogs/building-an-inclusive-and-growth-led-economy-and-society/police-officer-resignations-have-risen-by-72-in-the-last-year-we-asked-former-officers-why.</w:t>
      </w:r>
    </w:p>
    <w:p w14:paraId="166AAC2A" w14:textId="77777777" w:rsidR="007E1B3E" w:rsidRDefault="007E1B3E" w:rsidP="007E1B3E">
      <w:pPr>
        <w:pStyle w:val="NormalWeb"/>
        <w:spacing w:before="0" w:beforeAutospacing="0" w:after="240" w:afterAutospacing="0" w:line="360" w:lineRule="auto"/>
      </w:pPr>
      <w:r>
        <w:t xml:space="preserve">Wenger (1998) </w:t>
      </w:r>
      <w:r>
        <w:rPr>
          <w:i/>
          <w:iCs/>
        </w:rPr>
        <w:t>(PDF) Wenger, E. (1998). Communities of practice: Learning, meaning and identity</w:t>
      </w:r>
      <w:r>
        <w:t xml:space="preserve">, </w:t>
      </w:r>
      <w:r>
        <w:rPr>
          <w:i/>
          <w:iCs/>
        </w:rPr>
        <w:t>ResearchGate</w:t>
      </w:r>
      <w:r>
        <w:t>. Available at: https://www.researchgate.net/publication/225256730_Wenger_E_1998_Communities_of_practice_Learning_meaning_and_identity.</w:t>
      </w:r>
    </w:p>
    <w:p w14:paraId="155B793D" w14:textId="77777777" w:rsidR="007E1B3E" w:rsidRDefault="007E1B3E" w:rsidP="007E1B3E">
      <w:pPr>
        <w:pStyle w:val="NormalWeb"/>
        <w:spacing w:before="0" w:beforeAutospacing="0" w:after="240" w:afterAutospacing="0" w:line="360" w:lineRule="auto"/>
      </w:pPr>
      <w:r>
        <w:t xml:space="preserve">Whitmore, J. (2009) </w:t>
      </w:r>
      <w:r>
        <w:rPr>
          <w:i/>
          <w:iCs/>
        </w:rPr>
        <w:t>Coaching for Performance: GROWing Human Potential and Purpose : the Principles and Practice of Coaching and Leadership</w:t>
      </w:r>
      <w:r>
        <w:t xml:space="preserve">, </w:t>
      </w:r>
      <w:r>
        <w:rPr>
          <w:i/>
          <w:iCs/>
        </w:rPr>
        <w:t>Google Books</w:t>
      </w:r>
      <w:r>
        <w:t>. Nicholas Brealey. Available at: https://books.google.co.uk/books/about/Coaching_for_Performance.html?id=fQHMoQEACAAJ&amp;redir_esc=y.</w:t>
      </w:r>
    </w:p>
    <w:p w14:paraId="5DF6161A" w14:textId="77777777" w:rsidR="007E1B3E" w:rsidRPr="007E1B3E" w:rsidRDefault="007E1B3E" w:rsidP="007E1B3E"/>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5BDDCF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7B3F2" w14:textId="77777777" w:rsidR="00F939FD" w:rsidRDefault="00F939FD">
      <w:r>
        <w:separator/>
      </w:r>
    </w:p>
  </w:endnote>
  <w:endnote w:type="continuationSeparator" w:id="0">
    <w:p w14:paraId="086F1307" w14:textId="77777777" w:rsidR="00F939FD" w:rsidRDefault="00F93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7B500" w14:textId="77777777" w:rsidR="00F939FD" w:rsidRDefault="00F939FD">
      <w:r>
        <w:separator/>
      </w:r>
    </w:p>
  </w:footnote>
  <w:footnote w:type="continuationSeparator" w:id="0">
    <w:p w14:paraId="6BD7D087" w14:textId="77777777" w:rsidR="00F939FD" w:rsidRDefault="00F939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C186D12"/>
    <w:multiLevelType w:val="hybridMultilevel"/>
    <w:tmpl w:val="110EBCAE"/>
    <w:lvl w:ilvl="0" w:tplc="43047B0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9D40C9"/>
    <w:multiLevelType w:val="multilevel"/>
    <w:tmpl w:val="46B4D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6" w15:restartNumberingAfterBreak="0">
    <w:nsid w:val="7F1F1664"/>
    <w:multiLevelType w:val="hybridMultilevel"/>
    <w:tmpl w:val="1CCAD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372249">
    <w:abstractNumId w:val="5"/>
  </w:num>
  <w:num w:numId="2" w16cid:durableId="458649193">
    <w:abstractNumId w:val="1"/>
  </w:num>
  <w:num w:numId="3" w16cid:durableId="1589077822">
    <w:abstractNumId w:val="4"/>
  </w:num>
  <w:num w:numId="4" w16cid:durableId="1226835170">
    <w:abstractNumId w:val="0"/>
  </w:num>
  <w:num w:numId="5" w16cid:durableId="1124537749">
    <w:abstractNumId w:val="2"/>
  </w:num>
  <w:num w:numId="6" w16cid:durableId="27066691">
    <w:abstractNumId w:val="6"/>
  </w:num>
  <w:num w:numId="7" w16cid:durableId="22337705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1BE"/>
    <w:rsid w:val="000133F4"/>
    <w:rsid w:val="00020EEC"/>
    <w:rsid w:val="000221BF"/>
    <w:rsid w:val="000237D3"/>
    <w:rsid w:val="000254C2"/>
    <w:rsid w:val="00025650"/>
    <w:rsid w:val="00026FAB"/>
    <w:rsid w:val="00027B1F"/>
    <w:rsid w:val="0003088B"/>
    <w:rsid w:val="000325D9"/>
    <w:rsid w:val="0003390E"/>
    <w:rsid w:val="000372B2"/>
    <w:rsid w:val="0004079F"/>
    <w:rsid w:val="0004585B"/>
    <w:rsid w:val="00045B87"/>
    <w:rsid w:val="00045C07"/>
    <w:rsid w:val="0004705C"/>
    <w:rsid w:val="000471C9"/>
    <w:rsid w:val="0005145B"/>
    <w:rsid w:val="00054C8E"/>
    <w:rsid w:val="00055D43"/>
    <w:rsid w:val="00056FAC"/>
    <w:rsid w:val="00057751"/>
    <w:rsid w:val="00062E39"/>
    <w:rsid w:val="00062F5E"/>
    <w:rsid w:val="000664EA"/>
    <w:rsid w:val="00071DCB"/>
    <w:rsid w:val="00071E95"/>
    <w:rsid w:val="00075750"/>
    <w:rsid w:val="00080E58"/>
    <w:rsid w:val="0008205E"/>
    <w:rsid w:val="00082DA4"/>
    <w:rsid w:val="00083D99"/>
    <w:rsid w:val="00084EA6"/>
    <w:rsid w:val="00085699"/>
    <w:rsid w:val="00087891"/>
    <w:rsid w:val="00091F52"/>
    <w:rsid w:val="0009246E"/>
    <w:rsid w:val="000928B1"/>
    <w:rsid w:val="00092970"/>
    <w:rsid w:val="00092BC7"/>
    <w:rsid w:val="00093720"/>
    <w:rsid w:val="000938E6"/>
    <w:rsid w:val="00093B3C"/>
    <w:rsid w:val="0009488C"/>
    <w:rsid w:val="00095C1B"/>
    <w:rsid w:val="00096DEA"/>
    <w:rsid w:val="00097559"/>
    <w:rsid w:val="000A4240"/>
    <w:rsid w:val="000A469A"/>
    <w:rsid w:val="000B1E96"/>
    <w:rsid w:val="000B7CF1"/>
    <w:rsid w:val="000C1F6E"/>
    <w:rsid w:val="000C378F"/>
    <w:rsid w:val="000C6892"/>
    <w:rsid w:val="000C6FFE"/>
    <w:rsid w:val="000C7089"/>
    <w:rsid w:val="000D0BB6"/>
    <w:rsid w:val="000D4B61"/>
    <w:rsid w:val="000D5579"/>
    <w:rsid w:val="000E0015"/>
    <w:rsid w:val="000E26B0"/>
    <w:rsid w:val="000E428B"/>
    <w:rsid w:val="000F1599"/>
    <w:rsid w:val="000F1742"/>
    <w:rsid w:val="000F1769"/>
    <w:rsid w:val="000F6196"/>
    <w:rsid w:val="000F6DE7"/>
    <w:rsid w:val="000F7ECD"/>
    <w:rsid w:val="00102E64"/>
    <w:rsid w:val="0010312C"/>
    <w:rsid w:val="00106DC7"/>
    <w:rsid w:val="00112391"/>
    <w:rsid w:val="00112AC4"/>
    <w:rsid w:val="00114F52"/>
    <w:rsid w:val="00117D01"/>
    <w:rsid w:val="0012135C"/>
    <w:rsid w:val="00125989"/>
    <w:rsid w:val="00127E7C"/>
    <w:rsid w:val="00130B7B"/>
    <w:rsid w:val="00131F88"/>
    <w:rsid w:val="001347F8"/>
    <w:rsid w:val="00136318"/>
    <w:rsid w:val="00137BB5"/>
    <w:rsid w:val="00137E05"/>
    <w:rsid w:val="00140952"/>
    <w:rsid w:val="001447F6"/>
    <w:rsid w:val="00147DE3"/>
    <w:rsid w:val="00150794"/>
    <w:rsid w:val="001608C4"/>
    <w:rsid w:val="001609FA"/>
    <w:rsid w:val="00164387"/>
    <w:rsid w:val="001644FC"/>
    <w:rsid w:val="001668E5"/>
    <w:rsid w:val="001706F2"/>
    <w:rsid w:val="00171418"/>
    <w:rsid w:val="0017377E"/>
    <w:rsid w:val="0017563A"/>
    <w:rsid w:val="001756AC"/>
    <w:rsid w:val="0018464A"/>
    <w:rsid w:val="001856B6"/>
    <w:rsid w:val="001858C9"/>
    <w:rsid w:val="00186A09"/>
    <w:rsid w:val="00186B7A"/>
    <w:rsid w:val="0018728E"/>
    <w:rsid w:val="00190913"/>
    <w:rsid w:val="0019276E"/>
    <w:rsid w:val="00195CA5"/>
    <w:rsid w:val="001961CF"/>
    <w:rsid w:val="00196339"/>
    <w:rsid w:val="0019690E"/>
    <w:rsid w:val="001A1108"/>
    <w:rsid w:val="001A37E7"/>
    <w:rsid w:val="001A393E"/>
    <w:rsid w:val="001A434B"/>
    <w:rsid w:val="001A59BB"/>
    <w:rsid w:val="001A6A51"/>
    <w:rsid w:val="001A79C4"/>
    <w:rsid w:val="001B331A"/>
    <w:rsid w:val="001B505D"/>
    <w:rsid w:val="001B7B1C"/>
    <w:rsid w:val="001B7E83"/>
    <w:rsid w:val="001C0E74"/>
    <w:rsid w:val="001C321F"/>
    <w:rsid w:val="001C6CEC"/>
    <w:rsid w:val="001D229F"/>
    <w:rsid w:val="001D2B65"/>
    <w:rsid w:val="001D2BE6"/>
    <w:rsid w:val="001D3A80"/>
    <w:rsid w:val="001D454D"/>
    <w:rsid w:val="001D6162"/>
    <w:rsid w:val="001E41A5"/>
    <w:rsid w:val="001E5A98"/>
    <w:rsid w:val="001E5F3E"/>
    <w:rsid w:val="001E6D9C"/>
    <w:rsid w:val="001E6EDE"/>
    <w:rsid w:val="001E7592"/>
    <w:rsid w:val="001F1763"/>
    <w:rsid w:val="001F3878"/>
    <w:rsid w:val="001F4552"/>
    <w:rsid w:val="001F6A71"/>
    <w:rsid w:val="002019EB"/>
    <w:rsid w:val="002030F2"/>
    <w:rsid w:val="00205051"/>
    <w:rsid w:val="00205B7A"/>
    <w:rsid w:val="00205F87"/>
    <w:rsid w:val="002116AB"/>
    <w:rsid w:val="00211F65"/>
    <w:rsid w:val="0021287D"/>
    <w:rsid w:val="00217D28"/>
    <w:rsid w:val="0022001B"/>
    <w:rsid w:val="00220AF1"/>
    <w:rsid w:val="00220D06"/>
    <w:rsid w:val="002219BA"/>
    <w:rsid w:val="002246A0"/>
    <w:rsid w:val="00224AF9"/>
    <w:rsid w:val="00226332"/>
    <w:rsid w:val="0022683F"/>
    <w:rsid w:val="00227FAB"/>
    <w:rsid w:val="00230439"/>
    <w:rsid w:val="0023052E"/>
    <w:rsid w:val="00235176"/>
    <w:rsid w:val="00236061"/>
    <w:rsid w:val="002370F4"/>
    <w:rsid w:val="002375B7"/>
    <w:rsid w:val="0024100E"/>
    <w:rsid w:val="00241C1B"/>
    <w:rsid w:val="0024288B"/>
    <w:rsid w:val="00247039"/>
    <w:rsid w:val="00255D8E"/>
    <w:rsid w:val="002605D7"/>
    <w:rsid w:val="002609B7"/>
    <w:rsid w:val="00260CE8"/>
    <w:rsid w:val="002652DB"/>
    <w:rsid w:val="002657E9"/>
    <w:rsid w:val="0026665E"/>
    <w:rsid w:val="00270EEB"/>
    <w:rsid w:val="0027147E"/>
    <w:rsid w:val="00272554"/>
    <w:rsid w:val="00272884"/>
    <w:rsid w:val="00274DE8"/>
    <w:rsid w:val="002761F4"/>
    <w:rsid w:val="00276B6A"/>
    <w:rsid w:val="002775E1"/>
    <w:rsid w:val="00277979"/>
    <w:rsid w:val="002808EB"/>
    <w:rsid w:val="0028095D"/>
    <w:rsid w:val="00280EE8"/>
    <w:rsid w:val="00281705"/>
    <w:rsid w:val="0028266D"/>
    <w:rsid w:val="00290709"/>
    <w:rsid w:val="0029158B"/>
    <w:rsid w:val="00291ADD"/>
    <w:rsid w:val="00291EF8"/>
    <w:rsid w:val="00294868"/>
    <w:rsid w:val="00295A55"/>
    <w:rsid w:val="00295CA1"/>
    <w:rsid w:val="00296019"/>
    <w:rsid w:val="00296A3B"/>
    <w:rsid w:val="002A0906"/>
    <w:rsid w:val="002A291A"/>
    <w:rsid w:val="002A3EFC"/>
    <w:rsid w:val="002A5604"/>
    <w:rsid w:val="002A60ED"/>
    <w:rsid w:val="002A6902"/>
    <w:rsid w:val="002B1701"/>
    <w:rsid w:val="002B1736"/>
    <w:rsid w:val="002B23C3"/>
    <w:rsid w:val="002B30F0"/>
    <w:rsid w:val="002B443A"/>
    <w:rsid w:val="002B5B35"/>
    <w:rsid w:val="002C256A"/>
    <w:rsid w:val="002C360E"/>
    <w:rsid w:val="002C4517"/>
    <w:rsid w:val="002C496D"/>
    <w:rsid w:val="002C5227"/>
    <w:rsid w:val="002C6F05"/>
    <w:rsid w:val="002C7068"/>
    <w:rsid w:val="002C7889"/>
    <w:rsid w:val="002C7D41"/>
    <w:rsid w:val="002D05EB"/>
    <w:rsid w:val="002D0886"/>
    <w:rsid w:val="002D2F29"/>
    <w:rsid w:val="002D2FD3"/>
    <w:rsid w:val="002D31FC"/>
    <w:rsid w:val="002D435A"/>
    <w:rsid w:val="002D6CEE"/>
    <w:rsid w:val="002E154F"/>
    <w:rsid w:val="002E242B"/>
    <w:rsid w:val="002E7017"/>
    <w:rsid w:val="002F13A1"/>
    <w:rsid w:val="002F1E65"/>
    <w:rsid w:val="002F3C36"/>
    <w:rsid w:val="002F4F6E"/>
    <w:rsid w:val="002F73B6"/>
    <w:rsid w:val="00300201"/>
    <w:rsid w:val="003015C3"/>
    <w:rsid w:val="00302C99"/>
    <w:rsid w:val="00302DCF"/>
    <w:rsid w:val="0030378C"/>
    <w:rsid w:val="0030698D"/>
    <w:rsid w:val="003124A0"/>
    <w:rsid w:val="0031299A"/>
    <w:rsid w:val="0031350A"/>
    <w:rsid w:val="0031569E"/>
    <w:rsid w:val="00316815"/>
    <w:rsid w:val="003168CA"/>
    <w:rsid w:val="00321255"/>
    <w:rsid w:val="0032230D"/>
    <w:rsid w:val="00322A0B"/>
    <w:rsid w:val="003242E9"/>
    <w:rsid w:val="003246BE"/>
    <w:rsid w:val="003249F3"/>
    <w:rsid w:val="003257DF"/>
    <w:rsid w:val="00332379"/>
    <w:rsid w:val="00335FC5"/>
    <w:rsid w:val="00340E9A"/>
    <w:rsid w:val="00344C85"/>
    <w:rsid w:val="00345F50"/>
    <w:rsid w:val="00345FA4"/>
    <w:rsid w:val="0034785B"/>
    <w:rsid w:val="00350391"/>
    <w:rsid w:val="003516C0"/>
    <w:rsid w:val="00351942"/>
    <w:rsid w:val="00352E59"/>
    <w:rsid w:val="00354DBE"/>
    <w:rsid w:val="00355210"/>
    <w:rsid w:val="00365DF9"/>
    <w:rsid w:val="0036668D"/>
    <w:rsid w:val="00372DB4"/>
    <w:rsid w:val="0037490C"/>
    <w:rsid w:val="00375AF5"/>
    <w:rsid w:val="003761BD"/>
    <w:rsid w:val="003769F6"/>
    <w:rsid w:val="003815BD"/>
    <w:rsid w:val="00385414"/>
    <w:rsid w:val="00386B09"/>
    <w:rsid w:val="00387935"/>
    <w:rsid w:val="00390074"/>
    <w:rsid w:val="00393E6C"/>
    <w:rsid w:val="0039575E"/>
    <w:rsid w:val="00397274"/>
    <w:rsid w:val="0039762B"/>
    <w:rsid w:val="003A0C37"/>
    <w:rsid w:val="003A1B6B"/>
    <w:rsid w:val="003A1F64"/>
    <w:rsid w:val="003A2F82"/>
    <w:rsid w:val="003A46C0"/>
    <w:rsid w:val="003A4EBA"/>
    <w:rsid w:val="003A600E"/>
    <w:rsid w:val="003A6513"/>
    <w:rsid w:val="003A7FF9"/>
    <w:rsid w:val="003B0FEE"/>
    <w:rsid w:val="003B16C7"/>
    <w:rsid w:val="003B4007"/>
    <w:rsid w:val="003B7345"/>
    <w:rsid w:val="003C17C8"/>
    <w:rsid w:val="003C19F1"/>
    <w:rsid w:val="003C4186"/>
    <w:rsid w:val="003C458C"/>
    <w:rsid w:val="003C5058"/>
    <w:rsid w:val="003C6185"/>
    <w:rsid w:val="003D0843"/>
    <w:rsid w:val="003D0ABC"/>
    <w:rsid w:val="003D0D2D"/>
    <w:rsid w:val="003D0F3F"/>
    <w:rsid w:val="003D1ED5"/>
    <w:rsid w:val="003D3672"/>
    <w:rsid w:val="003D4710"/>
    <w:rsid w:val="003D6D1F"/>
    <w:rsid w:val="003E11DD"/>
    <w:rsid w:val="003E16D7"/>
    <w:rsid w:val="003E197E"/>
    <w:rsid w:val="003E5F22"/>
    <w:rsid w:val="003E7D72"/>
    <w:rsid w:val="003F042B"/>
    <w:rsid w:val="003F468F"/>
    <w:rsid w:val="004046F0"/>
    <w:rsid w:val="0040668F"/>
    <w:rsid w:val="00410BDD"/>
    <w:rsid w:val="00412677"/>
    <w:rsid w:val="004144CC"/>
    <w:rsid w:val="00417925"/>
    <w:rsid w:val="0042155D"/>
    <w:rsid w:val="004232B3"/>
    <w:rsid w:val="00424975"/>
    <w:rsid w:val="004254FB"/>
    <w:rsid w:val="0043384C"/>
    <w:rsid w:val="004348AE"/>
    <w:rsid w:val="004376C0"/>
    <w:rsid w:val="0044115F"/>
    <w:rsid w:val="0044223A"/>
    <w:rsid w:val="004434EE"/>
    <w:rsid w:val="00446792"/>
    <w:rsid w:val="00446F80"/>
    <w:rsid w:val="00447B9D"/>
    <w:rsid w:val="00450C83"/>
    <w:rsid w:val="00451851"/>
    <w:rsid w:val="00453343"/>
    <w:rsid w:val="0045361B"/>
    <w:rsid w:val="004564CA"/>
    <w:rsid w:val="00457717"/>
    <w:rsid w:val="00460637"/>
    <w:rsid w:val="004608B9"/>
    <w:rsid w:val="00460ADB"/>
    <w:rsid w:val="0046231E"/>
    <w:rsid w:val="00465947"/>
    <w:rsid w:val="00467628"/>
    <w:rsid w:val="00467D48"/>
    <w:rsid w:val="00470BB1"/>
    <w:rsid w:val="004718F7"/>
    <w:rsid w:val="00472405"/>
    <w:rsid w:val="0047279E"/>
    <w:rsid w:val="00473153"/>
    <w:rsid w:val="004743AF"/>
    <w:rsid w:val="00482C17"/>
    <w:rsid w:val="00484122"/>
    <w:rsid w:val="004907C7"/>
    <w:rsid w:val="00490BC8"/>
    <w:rsid w:val="004911B4"/>
    <w:rsid w:val="0049196A"/>
    <w:rsid w:val="004923DA"/>
    <w:rsid w:val="00493434"/>
    <w:rsid w:val="00494987"/>
    <w:rsid w:val="00495576"/>
    <w:rsid w:val="004962F9"/>
    <w:rsid w:val="004968E2"/>
    <w:rsid w:val="004A1DA1"/>
    <w:rsid w:val="004A2A49"/>
    <w:rsid w:val="004A5990"/>
    <w:rsid w:val="004A64C6"/>
    <w:rsid w:val="004B23AD"/>
    <w:rsid w:val="004B38E7"/>
    <w:rsid w:val="004B600B"/>
    <w:rsid w:val="004B6822"/>
    <w:rsid w:val="004B69F6"/>
    <w:rsid w:val="004C2C6B"/>
    <w:rsid w:val="004C2D3A"/>
    <w:rsid w:val="004C2EFD"/>
    <w:rsid w:val="004C4A86"/>
    <w:rsid w:val="004C5713"/>
    <w:rsid w:val="004C70A3"/>
    <w:rsid w:val="004D03C4"/>
    <w:rsid w:val="004D0BF1"/>
    <w:rsid w:val="004D24D2"/>
    <w:rsid w:val="004D35A4"/>
    <w:rsid w:val="004D445F"/>
    <w:rsid w:val="004D5887"/>
    <w:rsid w:val="004D63D5"/>
    <w:rsid w:val="004D6CD2"/>
    <w:rsid w:val="004D6D61"/>
    <w:rsid w:val="004D775F"/>
    <w:rsid w:val="004E087B"/>
    <w:rsid w:val="004E34F9"/>
    <w:rsid w:val="004E44A4"/>
    <w:rsid w:val="004E65DD"/>
    <w:rsid w:val="004E7B8B"/>
    <w:rsid w:val="004E7BDD"/>
    <w:rsid w:val="004F1E21"/>
    <w:rsid w:val="004F740D"/>
    <w:rsid w:val="004F7B8F"/>
    <w:rsid w:val="00500748"/>
    <w:rsid w:val="005011D6"/>
    <w:rsid w:val="0050132A"/>
    <w:rsid w:val="0050167A"/>
    <w:rsid w:val="005042F1"/>
    <w:rsid w:val="00504CAE"/>
    <w:rsid w:val="005073AB"/>
    <w:rsid w:val="005074DE"/>
    <w:rsid w:val="00512267"/>
    <w:rsid w:val="00513C7D"/>
    <w:rsid w:val="005169D1"/>
    <w:rsid w:val="00520A69"/>
    <w:rsid w:val="00521123"/>
    <w:rsid w:val="00521221"/>
    <w:rsid w:val="00525A32"/>
    <w:rsid w:val="00525FA9"/>
    <w:rsid w:val="005330B8"/>
    <w:rsid w:val="00536DE9"/>
    <w:rsid w:val="00536FA9"/>
    <w:rsid w:val="005414F4"/>
    <w:rsid w:val="00541AD5"/>
    <w:rsid w:val="00545BD5"/>
    <w:rsid w:val="00546187"/>
    <w:rsid w:val="005463A6"/>
    <w:rsid w:val="005463F1"/>
    <w:rsid w:val="00546C46"/>
    <w:rsid w:val="005534F2"/>
    <w:rsid w:val="00553F9B"/>
    <w:rsid w:val="00557D77"/>
    <w:rsid w:val="00562881"/>
    <w:rsid w:val="00562EAA"/>
    <w:rsid w:val="00563B58"/>
    <w:rsid w:val="005640C4"/>
    <w:rsid w:val="00564C53"/>
    <w:rsid w:val="0056684C"/>
    <w:rsid w:val="00570076"/>
    <w:rsid w:val="00571403"/>
    <w:rsid w:val="00571960"/>
    <w:rsid w:val="00571FA8"/>
    <w:rsid w:val="00574685"/>
    <w:rsid w:val="00574A0C"/>
    <w:rsid w:val="00574B91"/>
    <w:rsid w:val="00576E4C"/>
    <w:rsid w:val="0057780F"/>
    <w:rsid w:val="005815E4"/>
    <w:rsid w:val="00581E0A"/>
    <w:rsid w:val="00584838"/>
    <w:rsid w:val="00586D89"/>
    <w:rsid w:val="005916B8"/>
    <w:rsid w:val="00596C7B"/>
    <w:rsid w:val="005A1B4C"/>
    <w:rsid w:val="005A1BA3"/>
    <w:rsid w:val="005A2137"/>
    <w:rsid w:val="005A545C"/>
    <w:rsid w:val="005A7899"/>
    <w:rsid w:val="005B1CF8"/>
    <w:rsid w:val="005B3CF9"/>
    <w:rsid w:val="005C1192"/>
    <w:rsid w:val="005C1567"/>
    <w:rsid w:val="005C2686"/>
    <w:rsid w:val="005C6289"/>
    <w:rsid w:val="005C6CE5"/>
    <w:rsid w:val="005D23E8"/>
    <w:rsid w:val="005D2A9A"/>
    <w:rsid w:val="005D3F07"/>
    <w:rsid w:val="005D583E"/>
    <w:rsid w:val="005D60BE"/>
    <w:rsid w:val="005D7F7E"/>
    <w:rsid w:val="005E13EA"/>
    <w:rsid w:val="005E5206"/>
    <w:rsid w:val="005E53BD"/>
    <w:rsid w:val="005E54D9"/>
    <w:rsid w:val="005E6AAB"/>
    <w:rsid w:val="005F2E42"/>
    <w:rsid w:val="005F507C"/>
    <w:rsid w:val="005F779D"/>
    <w:rsid w:val="0060062C"/>
    <w:rsid w:val="00606E27"/>
    <w:rsid w:val="006108C9"/>
    <w:rsid w:val="00611544"/>
    <w:rsid w:val="00615C7E"/>
    <w:rsid w:val="0061692D"/>
    <w:rsid w:val="00616F28"/>
    <w:rsid w:val="0062158D"/>
    <w:rsid w:val="00627D79"/>
    <w:rsid w:val="006306CC"/>
    <w:rsid w:val="00630F39"/>
    <w:rsid w:val="00631E6B"/>
    <w:rsid w:val="006326D1"/>
    <w:rsid w:val="00632E0A"/>
    <w:rsid w:val="00633165"/>
    <w:rsid w:val="00633300"/>
    <w:rsid w:val="00635D6F"/>
    <w:rsid w:val="00636B6C"/>
    <w:rsid w:val="006376BB"/>
    <w:rsid w:val="0064374B"/>
    <w:rsid w:val="006447DE"/>
    <w:rsid w:val="00645F98"/>
    <w:rsid w:val="00650CE9"/>
    <w:rsid w:val="0065276E"/>
    <w:rsid w:val="00653C41"/>
    <w:rsid w:val="00654329"/>
    <w:rsid w:val="00654CEC"/>
    <w:rsid w:val="00655507"/>
    <w:rsid w:val="00656624"/>
    <w:rsid w:val="00656D91"/>
    <w:rsid w:val="0066024C"/>
    <w:rsid w:val="006636F5"/>
    <w:rsid w:val="006712A7"/>
    <w:rsid w:val="00671E67"/>
    <w:rsid w:val="006727D7"/>
    <w:rsid w:val="006733CC"/>
    <w:rsid w:val="00674FC2"/>
    <w:rsid w:val="00677E42"/>
    <w:rsid w:val="00680097"/>
    <w:rsid w:val="00681D38"/>
    <w:rsid w:val="00682334"/>
    <w:rsid w:val="00682B8D"/>
    <w:rsid w:val="00684B16"/>
    <w:rsid w:val="00685E82"/>
    <w:rsid w:val="00690C40"/>
    <w:rsid w:val="0069342F"/>
    <w:rsid w:val="00694C00"/>
    <w:rsid w:val="00696F65"/>
    <w:rsid w:val="006A1AEB"/>
    <w:rsid w:val="006A617A"/>
    <w:rsid w:val="006A7A6D"/>
    <w:rsid w:val="006B0F49"/>
    <w:rsid w:val="006B5950"/>
    <w:rsid w:val="006B5E67"/>
    <w:rsid w:val="006BE8E5"/>
    <w:rsid w:val="006C2920"/>
    <w:rsid w:val="006C2EB5"/>
    <w:rsid w:val="006C3261"/>
    <w:rsid w:val="006C6D03"/>
    <w:rsid w:val="006C7973"/>
    <w:rsid w:val="006D18A3"/>
    <w:rsid w:val="006D5970"/>
    <w:rsid w:val="006D619D"/>
    <w:rsid w:val="006D6F7B"/>
    <w:rsid w:val="006E481E"/>
    <w:rsid w:val="006E58C5"/>
    <w:rsid w:val="006E795F"/>
    <w:rsid w:val="006F1673"/>
    <w:rsid w:val="00700249"/>
    <w:rsid w:val="00702C7E"/>
    <w:rsid w:val="0070604C"/>
    <w:rsid w:val="007069CD"/>
    <w:rsid w:val="00706EFF"/>
    <w:rsid w:val="007102A3"/>
    <w:rsid w:val="007110E6"/>
    <w:rsid w:val="00711A70"/>
    <w:rsid w:val="00712887"/>
    <w:rsid w:val="00712E6F"/>
    <w:rsid w:val="00712E90"/>
    <w:rsid w:val="007138AC"/>
    <w:rsid w:val="00713B7E"/>
    <w:rsid w:val="00714F7A"/>
    <w:rsid w:val="007177AC"/>
    <w:rsid w:val="007204AE"/>
    <w:rsid w:val="0072678F"/>
    <w:rsid w:val="00727C4C"/>
    <w:rsid w:val="00730513"/>
    <w:rsid w:val="00732C32"/>
    <w:rsid w:val="00734809"/>
    <w:rsid w:val="0073668C"/>
    <w:rsid w:val="007376F3"/>
    <w:rsid w:val="00740537"/>
    <w:rsid w:val="007406E1"/>
    <w:rsid w:val="00740B42"/>
    <w:rsid w:val="00743E40"/>
    <w:rsid w:val="00751263"/>
    <w:rsid w:val="00752133"/>
    <w:rsid w:val="00754D3D"/>
    <w:rsid w:val="007552FF"/>
    <w:rsid w:val="007566A9"/>
    <w:rsid w:val="0075704F"/>
    <w:rsid w:val="00757FE3"/>
    <w:rsid w:val="00761EC2"/>
    <w:rsid w:val="0076219A"/>
    <w:rsid w:val="00763B2D"/>
    <w:rsid w:val="00771D4F"/>
    <w:rsid w:val="00772924"/>
    <w:rsid w:val="00777731"/>
    <w:rsid w:val="00784788"/>
    <w:rsid w:val="00784EC4"/>
    <w:rsid w:val="0078655D"/>
    <w:rsid w:val="007872F2"/>
    <w:rsid w:val="007874BC"/>
    <w:rsid w:val="007908E0"/>
    <w:rsid w:val="007911D3"/>
    <w:rsid w:val="007912C8"/>
    <w:rsid w:val="007935BB"/>
    <w:rsid w:val="00793EB3"/>
    <w:rsid w:val="00794205"/>
    <w:rsid w:val="007945C6"/>
    <w:rsid w:val="00794605"/>
    <w:rsid w:val="00794691"/>
    <w:rsid w:val="00797012"/>
    <w:rsid w:val="007A1F6A"/>
    <w:rsid w:val="007A2B8A"/>
    <w:rsid w:val="007A4AB1"/>
    <w:rsid w:val="007A6E45"/>
    <w:rsid w:val="007B0DE3"/>
    <w:rsid w:val="007B2FB0"/>
    <w:rsid w:val="007B491F"/>
    <w:rsid w:val="007B5CB2"/>
    <w:rsid w:val="007B686B"/>
    <w:rsid w:val="007B7191"/>
    <w:rsid w:val="007C083B"/>
    <w:rsid w:val="007C1634"/>
    <w:rsid w:val="007C1D94"/>
    <w:rsid w:val="007C2879"/>
    <w:rsid w:val="007C3079"/>
    <w:rsid w:val="007C6A87"/>
    <w:rsid w:val="007C705D"/>
    <w:rsid w:val="007D0A07"/>
    <w:rsid w:val="007D0C96"/>
    <w:rsid w:val="007D133D"/>
    <w:rsid w:val="007D1DA9"/>
    <w:rsid w:val="007D3EB4"/>
    <w:rsid w:val="007D3F16"/>
    <w:rsid w:val="007D78CC"/>
    <w:rsid w:val="007E1B3E"/>
    <w:rsid w:val="007E2846"/>
    <w:rsid w:val="007E4FC2"/>
    <w:rsid w:val="007E6338"/>
    <w:rsid w:val="007F0CAC"/>
    <w:rsid w:val="007F3F7E"/>
    <w:rsid w:val="007F5497"/>
    <w:rsid w:val="007F753A"/>
    <w:rsid w:val="00802AC2"/>
    <w:rsid w:val="008059B4"/>
    <w:rsid w:val="0081197D"/>
    <w:rsid w:val="00813CEC"/>
    <w:rsid w:val="00813E06"/>
    <w:rsid w:val="00814053"/>
    <w:rsid w:val="0081534C"/>
    <w:rsid w:val="008171E4"/>
    <w:rsid w:val="008208EA"/>
    <w:rsid w:val="00823396"/>
    <w:rsid w:val="00824E67"/>
    <w:rsid w:val="00825A64"/>
    <w:rsid w:val="00826F48"/>
    <w:rsid w:val="008308AE"/>
    <w:rsid w:val="00831124"/>
    <w:rsid w:val="0083166E"/>
    <w:rsid w:val="00831DC3"/>
    <w:rsid w:val="008322C7"/>
    <w:rsid w:val="00834F1D"/>
    <w:rsid w:val="00836FEC"/>
    <w:rsid w:val="008375D4"/>
    <w:rsid w:val="008403FD"/>
    <w:rsid w:val="00841F9D"/>
    <w:rsid w:val="008420E1"/>
    <w:rsid w:val="00843D58"/>
    <w:rsid w:val="00843EBA"/>
    <w:rsid w:val="00844D98"/>
    <w:rsid w:val="00846D84"/>
    <w:rsid w:val="0085230E"/>
    <w:rsid w:val="00852630"/>
    <w:rsid w:val="00853102"/>
    <w:rsid w:val="0085355E"/>
    <w:rsid w:val="008550A1"/>
    <w:rsid w:val="008570C1"/>
    <w:rsid w:val="00861035"/>
    <w:rsid w:val="00861038"/>
    <w:rsid w:val="008628B8"/>
    <w:rsid w:val="00864EE2"/>
    <w:rsid w:val="00865008"/>
    <w:rsid w:val="0086655D"/>
    <w:rsid w:val="008665C1"/>
    <w:rsid w:val="00866B50"/>
    <w:rsid w:val="008708F1"/>
    <w:rsid w:val="00872F39"/>
    <w:rsid w:val="008734B1"/>
    <w:rsid w:val="00874623"/>
    <w:rsid w:val="00877807"/>
    <w:rsid w:val="00880539"/>
    <w:rsid w:val="008830DF"/>
    <w:rsid w:val="0088313C"/>
    <w:rsid w:val="008859E8"/>
    <w:rsid w:val="00885DCB"/>
    <w:rsid w:val="00886175"/>
    <w:rsid w:val="0088737B"/>
    <w:rsid w:val="00892188"/>
    <w:rsid w:val="00892716"/>
    <w:rsid w:val="00893067"/>
    <w:rsid w:val="008933DE"/>
    <w:rsid w:val="00894509"/>
    <w:rsid w:val="00895FCE"/>
    <w:rsid w:val="00896278"/>
    <w:rsid w:val="008976F4"/>
    <w:rsid w:val="00897F3E"/>
    <w:rsid w:val="008A1BA8"/>
    <w:rsid w:val="008A21B4"/>
    <w:rsid w:val="008A4576"/>
    <w:rsid w:val="008A61B7"/>
    <w:rsid w:val="008A72E9"/>
    <w:rsid w:val="008B07DE"/>
    <w:rsid w:val="008B28E7"/>
    <w:rsid w:val="008B4998"/>
    <w:rsid w:val="008B6A4A"/>
    <w:rsid w:val="008C00E4"/>
    <w:rsid w:val="008C14C7"/>
    <w:rsid w:val="008C2264"/>
    <w:rsid w:val="008C2421"/>
    <w:rsid w:val="008C2FFB"/>
    <w:rsid w:val="008C6EEA"/>
    <w:rsid w:val="008C7B4B"/>
    <w:rsid w:val="008D1C07"/>
    <w:rsid w:val="008D22A1"/>
    <w:rsid w:val="008D52C2"/>
    <w:rsid w:val="008D5502"/>
    <w:rsid w:val="008D5813"/>
    <w:rsid w:val="008D634E"/>
    <w:rsid w:val="008D727A"/>
    <w:rsid w:val="008D778A"/>
    <w:rsid w:val="008E01FB"/>
    <w:rsid w:val="008E34A0"/>
    <w:rsid w:val="008E601D"/>
    <w:rsid w:val="008F124C"/>
    <w:rsid w:val="008F22BD"/>
    <w:rsid w:val="008F2EE2"/>
    <w:rsid w:val="008F46CC"/>
    <w:rsid w:val="008F74AB"/>
    <w:rsid w:val="009079BD"/>
    <w:rsid w:val="00911B70"/>
    <w:rsid w:val="00912BD9"/>
    <w:rsid w:val="009151D0"/>
    <w:rsid w:val="00916E8A"/>
    <w:rsid w:val="00920E5B"/>
    <w:rsid w:val="009217A8"/>
    <w:rsid w:val="009221CE"/>
    <w:rsid w:val="00924325"/>
    <w:rsid w:val="0092456E"/>
    <w:rsid w:val="00926436"/>
    <w:rsid w:val="00927CEA"/>
    <w:rsid w:val="0093018C"/>
    <w:rsid w:val="00931FF4"/>
    <w:rsid w:val="00932CCA"/>
    <w:rsid w:val="009408F5"/>
    <w:rsid w:val="00942F97"/>
    <w:rsid w:val="00946965"/>
    <w:rsid w:val="00952DE3"/>
    <w:rsid w:val="0095393B"/>
    <w:rsid w:val="00953E15"/>
    <w:rsid w:val="009544C0"/>
    <w:rsid w:val="00954FA4"/>
    <w:rsid w:val="00955053"/>
    <w:rsid w:val="00956AE9"/>
    <w:rsid w:val="009573BE"/>
    <w:rsid w:val="00964CC6"/>
    <w:rsid w:val="009700F6"/>
    <w:rsid w:val="00982CFF"/>
    <w:rsid w:val="00983F36"/>
    <w:rsid w:val="00991151"/>
    <w:rsid w:val="00991FDA"/>
    <w:rsid w:val="009922C2"/>
    <w:rsid w:val="009927A1"/>
    <w:rsid w:val="00996FA9"/>
    <w:rsid w:val="0099774D"/>
    <w:rsid w:val="00997BBF"/>
    <w:rsid w:val="009A2EAF"/>
    <w:rsid w:val="009A5F3B"/>
    <w:rsid w:val="009A7A64"/>
    <w:rsid w:val="009B0B61"/>
    <w:rsid w:val="009B28C0"/>
    <w:rsid w:val="009B58E7"/>
    <w:rsid w:val="009B70A5"/>
    <w:rsid w:val="009B7136"/>
    <w:rsid w:val="009B7806"/>
    <w:rsid w:val="009C0DD4"/>
    <w:rsid w:val="009C38EC"/>
    <w:rsid w:val="009C3AC2"/>
    <w:rsid w:val="009C5C22"/>
    <w:rsid w:val="009C68E7"/>
    <w:rsid w:val="009D0C0D"/>
    <w:rsid w:val="009D1577"/>
    <w:rsid w:val="009D1AA7"/>
    <w:rsid w:val="009D4365"/>
    <w:rsid w:val="009D4E3B"/>
    <w:rsid w:val="009D519C"/>
    <w:rsid w:val="009D7BC9"/>
    <w:rsid w:val="009E0C5A"/>
    <w:rsid w:val="009E1982"/>
    <w:rsid w:val="009E4D2C"/>
    <w:rsid w:val="009F0978"/>
    <w:rsid w:val="009F0C5A"/>
    <w:rsid w:val="009F10EE"/>
    <w:rsid w:val="009F122C"/>
    <w:rsid w:val="009F140D"/>
    <w:rsid w:val="009F2C97"/>
    <w:rsid w:val="009F3AEC"/>
    <w:rsid w:val="009F4EAD"/>
    <w:rsid w:val="009F56B2"/>
    <w:rsid w:val="009F61FA"/>
    <w:rsid w:val="009F71D3"/>
    <w:rsid w:val="009F7DF1"/>
    <w:rsid w:val="00A00081"/>
    <w:rsid w:val="00A01132"/>
    <w:rsid w:val="00A015F7"/>
    <w:rsid w:val="00A02055"/>
    <w:rsid w:val="00A022BC"/>
    <w:rsid w:val="00A035B1"/>
    <w:rsid w:val="00A10D56"/>
    <w:rsid w:val="00A11500"/>
    <w:rsid w:val="00A12AAE"/>
    <w:rsid w:val="00A13BB2"/>
    <w:rsid w:val="00A16DD1"/>
    <w:rsid w:val="00A17E35"/>
    <w:rsid w:val="00A22441"/>
    <w:rsid w:val="00A23F3B"/>
    <w:rsid w:val="00A24406"/>
    <w:rsid w:val="00A25F64"/>
    <w:rsid w:val="00A27CC2"/>
    <w:rsid w:val="00A30CC6"/>
    <w:rsid w:val="00A3221B"/>
    <w:rsid w:val="00A3273B"/>
    <w:rsid w:val="00A3374A"/>
    <w:rsid w:val="00A34D67"/>
    <w:rsid w:val="00A35DD0"/>
    <w:rsid w:val="00A369BD"/>
    <w:rsid w:val="00A379FE"/>
    <w:rsid w:val="00A40ED6"/>
    <w:rsid w:val="00A470EE"/>
    <w:rsid w:val="00A47621"/>
    <w:rsid w:val="00A479CD"/>
    <w:rsid w:val="00A50CFC"/>
    <w:rsid w:val="00A51694"/>
    <w:rsid w:val="00A5300B"/>
    <w:rsid w:val="00A54D67"/>
    <w:rsid w:val="00A552F5"/>
    <w:rsid w:val="00A55A3F"/>
    <w:rsid w:val="00A56BC4"/>
    <w:rsid w:val="00A6486B"/>
    <w:rsid w:val="00A64B60"/>
    <w:rsid w:val="00A64C5E"/>
    <w:rsid w:val="00A64F29"/>
    <w:rsid w:val="00A652F6"/>
    <w:rsid w:val="00A732EA"/>
    <w:rsid w:val="00A7489E"/>
    <w:rsid w:val="00A75401"/>
    <w:rsid w:val="00A76A4D"/>
    <w:rsid w:val="00A8015F"/>
    <w:rsid w:val="00A80BD2"/>
    <w:rsid w:val="00A85039"/>
    <w:rsid w:val="00A851F7"/>
    <w:rsid w:val="00A86913"/>
    <w:rsid w:val="00A906AA"/>
    <w:rsid w:val="00A94C5E"/>
    <w:rsid w:val="00A96974"/>
    <w:rsid w:val="00AA20D7"/>
    <w:rsid w:val="00AA241A"/>
    <w:rsid w:val="00AA252C"/>
    <w:rsid w:val="00AA294C"/>
    <w:rsid w:val="00AA2F7E"/>
    <w:rsid w:val="00AA666E"/>
    <w:rsid w:val="00AB0AD6"/>
    <w:rsid w:val="00AB0DAC"/>
    <w:rsid w:val="00AB11D9"/>
    <w:rsid w:val="00AB5518"/>
    <w:rsid w:val="00AB69FC"/>
    <w:rsid w:val="00AB727A"/>
    <w:rsid w:val="00AC01D4"/>
    <w:rsid w:val="00AC02C3"/>
    <w:rsid w:val="00AC4A04"/>
    <w:rsid w:val="00AD336F"/>
    <w:rsid w:val="00AD3550"/>
    <w:rsid w:val="00AD4DB4"/>
    <w:rsid w:val="00AD6C75"/>
    <w:rsid w:val="00AD6EF4"/>
    <w:rsid w:val="00AE2564"/>
    <w:rsid w:val="00AE301F"/>
    <w:rsid w:val="00AE3302"/>
    <w:rsid w:val="00AE3F55"/>
    <w:rsid w:val="00AE7077"/>
    <w:rsid w:val="00AF61C2"/>
    <w:rsid w:val="00AF6CC6"/>
    <w:rsid w:val="00B00022"/>
    <w:rsid w:val="00B011CD"/>
    <w:rsid w:val="00B0296A"/>
    <w:rsid w:val="00B03A8C"/>
    <w:rsid w:val="00B0782E"/>
    <w:rsid w:val="00B07E2A"/>
    <w:rsid w:val="00B12295"/>
    <w:rsid w:val="00B137BE"/>
    <w:rsid w:val="00B15A31"/>
    <w:rsid w:val="00B17FA0"/>
    <w:rsid w:val="00B2141F"/>
    <w:rsid w:val="00B24344"/>
    <w:rsid w:val="00B26769"/>
    <w:rsid w:val="00B31C91"/>
    <w:rsid w:val="00B32C86"/>
    <w:rsid w:val="00B32E11"/>
    <w:rsid w:val="00B35B8D"/>
    <w:rsid w:val="00B3747F"/>
    <w:rsid w:val="00B43194"/>
    <w:rsid w:val="00B437D0"/>
    <w:rsid w:val="00B4569E"/>
    <w:rsid w:val="00B47734"/>
    <w:rsid w:val="00B50FBA"/>
    <w:rsid w:val="00B5407C"/>
    <w:rsid w:val="00B558EB"/>
    <w:rsid w:val="00B56F61"/>
    <w:rsid w:val="00B56FB6"/>
    <w:rsid w:val="00B577D3"/>
    <w:rsid w:val="00B60466"/>
    <w:rsid w:val="00B62030"/>
    <w:rsid w:val="00B62118"/>
    <w:rsid w:val="00B62575"/>
    <w:rsid w:val="00B638A5"/>
    <w:rsid w:val="00B6548F"/>
    <w:rsid w:val="00B70EF4"/>
    <w:rsid w:val="00B7502A"/>
    <w:rsid w:val="00B77305"/>
    <w:rsid w:val="00B82CC2"/>
    <w:rsid w:val="00B84701"/>
    <w:rsid w:val="00B84A89"/>
    <w:rsid w:val="00B92BEF"/>
    <w:rsid w:val="00B9345D"/>
    <w:rsid w:val="00B9426C"/>
    <w:rsid w:val="00B95751"/>
    <w:rsid w:val="00B957CF"/>
    <w:rsid w:val="00B9615A"/>
    <w:rsid w:val="00B9689A"/>
    <w:rsid w:val="00BA1FFA"/>
    <w:rsid w:val="00BA2FEA"/>
    <w:rsid w:val="00BA358B"/>
    <w:rsid w:val="00BA4BCA"/>
    <w:rsid w:val="00BA7FF1"/>
    <w:rsid w:val="00BB06CB"/>
    <w:rsid w:val="00BB1E75"/>
    <w:rsid w:val="00BB261F"/>
    <w:rsid w:val="00BB2887"/>
    <w:rsid w:val="00BB2E40"/>
    <w:rsid w:val="00BB5EAA"/>
    <w:rsid w:val="00BB5F11"/>
    <w:rsid w:val="00BB6C77"/>
    <w:rsid w:val="00BB75A6"/>
    <w:rsid w:val="00BC0401"/>
    <w:rsid w:val="00BC04FA"/>
    <w:rsid w:val="00BC1713"/>
    <w:rsid w:val="00BC1C22"/>
    <w:rsid w:val="00BC22A4"/>
    <w:rsid w:val="00BC460B"/>
    <w:rsid w:val="00BC5725"/>
    <w:rsid w:val="00BC7FA8"/>
    <w:rsid w:val="00BD30B1"/>
    <w:rsid w:val="00BD5261"/>
    <w:rsid w:val="00BE0F7B"/>
    <w:rsid w:val="00BE0FD0"/>
    <w:rsid w:val="00BE10C2"/>
    <w:rsid w:val="00BE58C6"/>
    <w:rsid w:val="00BE5EF5"/>
    <w:rsid w:val="00BE619D"/>
    <w:rsid w:val="00BE6944"/>
    <w:rsid w:val="00BE738A"/>
    <w:rsid w:val="00BE7D51"/>
    <w:rsid w:val="00C01D14"/>
    <w:rsid w:val="00C025B4"/>
    <w:rsid w:val="00C10017"/>
    <w:rsid w:val="00C112EF"/>
    <w:rsid w:val="00C11F61"/>
    <w:rsid w:val="00C161FD"/>
    <w:rsid w:val="00C17274"/>
    <w:rsid w:val="00C17391"/>
    <w:rsid w:val="00C23F17"/>
    <w:rsid w:val="00C264C2"/>
    <w:rsid w:val="00C26963"/>
    <w:rsid w:val="00C26D0D"/>
    <w:rsid w:val="00C27C95"/>
    <w:rsid w:val="00C300D2"/>
    <w:rsid w:val="00C3270F"/>
    <w:rsid w:val="00C32737"/>
    <w:rsid w:val="00C3278B"/>
    <w:rsid w:val="00C33375"/>
    <w:rsid w:val="00C34C23"/>
    <w:rsid w:val="00C42005"/>
    <w:rsid w:val="00C430D0"/>
    <w:rsid w:val="00C43810"/>
    <w:rsid w:val="00C44446"/>
    <w:rsid w:val="00C4664D"/>
    <w:rsid w:val="00C472AA"/>
    <w:rsid w:val="00C505D4"/>
    <w:rsid w:val="00C50A05"/>
    <w:rsid w:val="00C54AED"/>
    <w:rsid w:val="00C54F37"/>
    <w:rsid w:val="00C55B2F"/>
    <w:rsid w:val="00C56D7B"/>
    <w:rsid w:val="00C6114B"/>
    <w:rsid w:val="00C63D00"/>
    <w:rsid w:val="00C6441B"/>
    <w:rsid w:val="00C7108B"/>
    <w:rsid w:val="00C8089F"/>
    <w:rsid w:val="00C81E2E"/>
    <w:rsid w:val="00C836CC"/>
    <w:rsid w:val="00C87A74"/>
    <w:rsid w:val="00C90A71"/>
    <w:rsid w:val="00C91574"/>
    <w:rsid w:val="00C91BC2"/>
    <w:rsid w:val="00C92C71"/>
    <w:rsid w:val="00C93F8F"/>
    <w:rsid w:val="00C93FAC"/>
    <w:rsid w:val="00CA2745"/>
    <w:rsid w:val="00CA29C5"/>
    <w:rsid w:val="00CA3593"/>
    <w:rsid w:val="00CA3E19"/>
    <w:rsid w:val="00CA7F4F"/>
    <w:rsid w:val="00CB02D0"/>
    <w:rsid w:val="00CB0A6D"/>
    <w:rsid w:val="00CB0E09"/>
    <w:rsid w:val="00CB258E"/>
    <w:rsid w:val="00CB2A0C"/>
    <w:rsid w:val="00CB3C8F"/>
    <w:rsid w:val="00CB67D1"/>
    <w:rsid w:val="00CB75CE"/>
    <w:rsid w:val="00CC02F1"/>
    <w:rsid w:val="00CC11A6"/>
    <w:rsid w:val="00CC135E"/>
    <w:rsid w:val="00CC2197"/>
    <w:rsid w:val="00CC2F8D"/>
    <w:rsid w:val="00CC6555"/>
    <w:rsid w:val="00CD500A"/>
    <w:rsid w:val="00CD577A"/>
    <w:rsid w:val="00CD5D3F"/>
    <w:rsid w:val="00CD6C82"/>
    <w:rsid w:val="00CD747A"/>
    <w:rsid w:val="00CD7ACB"/>
    <w:rsid w:val="00CE158F"/>
    <w:rsid w:val="00CE1FAE"/>
    <w:rsid w:val="00CE60FE"/>
    <w:rsid w:val="00CE7A26"/>
    <w:rsid w:val="00CF1E90"/>
    <w:rsid w:val="00CF3DB3"/>
    <w:rsid w:val="00D02B0A"/>
    <w:rsid w:val="00D03BBC"/>
    <w:rsid w:val="00D042A1"/>
    <w:rsid w:val="00D052BC"/>
    <w:rsid w:val="00D07026"/>
    <w:rsid w:val="00D11C62"/>
    <w:rsid w:val="00D17ED0"/>
    <w:rsid w:val="00D22C8F"/>
    <w:rsid w:val="00D3091D"/>
    <w:rsid w:val="00D33491"/>
    <w:rsid w:val="00D35BE5"/>
    <w:rsid w:val="00D4179C"/>
    <w:rsid w:val="00D4236E"/>
    <w:rsid w:val="00D44749"/>
    <w:rsid w:val="00D44F8E"/>
    <w:rsid w:val="00D44FD0"/>
    <w:rsid w:val="00D4573A"/>
    <w:rsid w:val="00D46572"/>
    <w:rsid w:val="00D50155"/>
    <w:rsid w:val="00D51AC4"/>
    <w:rsid w:val="00D55DCF"/>
    <w:rsid w:val="00D5733C"/>
    <w:rsid w:val="00D607EF"/>
    <w:rsid w:val="00D60F88"/>
    <w:rsid w:val="00D615F7"/>
    <w:rsid w:val="00D625E7"/>
    <w:rsid w:val="00D62F4B"/>
    <w:rsid w:val="00D646BD"/>
    <w:rsid w:val="00D65964"/>
    <w:rsid w:val="00D65CBB"/>
    <w:rsid w:val="00D70239"/>
    <w:rsid w:val="00D70245"/>
    <w:rsid w:val="00D7080B"/>
    <w:rsid w:val="00D71201"/>
    <w:rsid w:val="00D720C7"/>
    <w:rsid w:val="00D73A26"/>
    <w:rsid w:val="00D73F0F"/>
    <w:rsid w:val="00D77A04"/>
    <w:rsid w:val="00D803B8"/>
    <w:rsid w:val="00D81D06"/>
    <w:rsid w:val="00D849DF"/>
    <w:rsid w:val="00D8652C"/>
    <w:rsid w:val="00D86F81"/>
    <w:rsid w:val="00D876E6"/>
    <w:rsid w:val="00D940EF"/>
    <w:rsid w:val="00D967FE"/>
    <w:rsid w:val="00DA1025"/>
    <w:rsid w:val="00DA22EC"/>
    <w:rsid w:val="00DA41A2"/>
    <w:rsid w:val="00DA4E75"/>
    <w:rsid w:val="00DA5860"/>
    <w:rsid w:val="00DB0F32"/>
    <w:rsid w:val="00DB1567"/>
    <w:rsid w:val="00DB2767"/>
    <w:rsid w:val="00DB5C9E"/>
    <w:rsid w:val="00DC290C"/>
    <w:rsid w:val="00DC294F"/>
    <w:rsid w:val="00DC4729"/>
    <w:rsid w:val="00DC6A11"/>
    <w:rsid w:val="00DC734E"/>
    <w:rsid w:val="00DD0ED0"/>
    <w:rsid w:val="00DD140D"/>
    <w:rsid w:val="00DD303B"/>
    <w:rsid w:val="00DD4DE0"/>
    <w:rsid w:val="00DD6DC3"/>
    <w:rsid w:val="00DE3942"/>
    <w:rsid w:val="00DE4EDE"/>
    <w:rsid w:val="00DE556F"/>
    <w:rsid w:val="00DF3687"/>
    <w:rsid w:val="00DF4CF5"/>
    <w:rsid w:val="00DF64CC"/>
    <w:rsid w:val="00E029C0"/>
    <w:rsid w:val="00E02ACC"/>
    <w:rsid w:val="00E03B6D"/>
    <w:rsid w:val="00E0682D"/>
    <w:rsid w:val="00E10837"/>
    <w:rsid w:val="00E10B09"/>
    <w:rsid w:val="00E15754"/>
    <w:rsid w:val="00E17160"/>
    <w:rsid w:val="00E22813"/>
    <w:rsid w:val="00E2366A"/>
    <w:rsid w:val="00E25613"/>
    <w:rsid w:val="00E27E98"/>
    <w:rsid w:val="00E30179"/>
    <w:rsid w:val="00E305A1"/>
    <w:rsid w:val="00E35BEC"/>
    <w:rsid w:val="00E366B7"/>
    <w:rsid w:val="00E374AC"/>
    <w:rsid w:val="00E41FB0"/>
    <w:rsid w:val="00E42079"/>
    <w:rsid w:val="00E43B57"/>
    <w:rsid w:val="00E449E3"/>
    <w:rsid w:val="00E471F1"/>
    <w:rsid w:val="00E50821"/>
    <w:rsid w:val="00E50EF8"/>
    <w:rsid w:val="00E51F91"/>
    <w:rsid w:val="00E527B6"/>
    <w:rsid w:val="00E55570"/>
    <w:rsid w:val="00E560D3"/>
    <w:rsid w:val="00E56925"/>
    <w:rsid w:val="00E57B0A"/>
    <w:rsid w:val="00E632A1"/>
    <w:rsid w:val="00E641D5"/>
    <w:rsid w:val="00E64F61"/>
    <w:rsid w:val="00E65756"/>
    <w:rsid w:val="00E669BA"/>
    <w:rsid w:val="00E7086E"/>
    <w:rsid w:val="00E7374A"/>
    <w:rsid w:val="00E73C41"/>
    <w:rsid w:val="00E74BA7"/>
    <w:rsid w:val="00E7598F"/>
    <w:rsid w:val="00E76F60"/>
    <w:rsid w:val="00E8046C"/>
    <w:rsid w:val="00E81822"/>
    <w:rsid w:val="00E82312"/>
    <w:rsid w:val="00E83D90"/>
    <w:rsid w:val="00E83DAB"/>
    <w:rsid w:val="00E83F28"/>
    <w:rsid w:val="00E83F91"/>
    <w:rsid w:val="00E8470C"/>
    <w:rsid w:val="00E84DF0"/>
    <w:rsid w:val="00E85B07"/>
    <w:rsid w:val="00E9107A"/>
    <w:rsid w:val="00E91F62"/>
    <w:rsid w:val="00E92184"/>
    <w:rsid w:val="00E929FD"/>
    <w:rsid w:val="00E93240"/>
    <w:rsid w:val="00E9479B"/>
    <w:rsid w:val="00E969DE"/>
    <w:rsid w:val="00E96EAF"/>
    <w:rsid w:val="00EA18B8"/>
    <w:rsid w:val="00EA4D48"/>
    <w:rsid w:val="00EB0E78"/>
    <w:rsid w:val="00EB2173"/>
    <w:rsid w:val="00EB28DC"/>
    <w:rsid w:val="00EB3B5D"/>
    <w:rsid w:val="00EB3E2F"/>
    <w:rsid w:val="00EB4BF3"/>
    <w:rsid w:val="00EB62E6"/>
    <w:rsid w:val="00EC7925"/>
    <w:rsid w:val="00ED1B30"/>
    <w:rsid w:val="00ED250E"/>
    <w:rsid w:val="00ED39FD"/>
    <w:rsid w:val="00ED4D52"/>
    <w:rsid w:val="00ED6535"/>
    <w:rsid w:val="00EE149A"/>
    <w:rsid w:val="00EE1AC1"/>
    <w:rsid w:val="00EE2CCF"/>
    <w:rsid w:val="00EE37DA"/>
    <w:rsid w:val="00EE39D6"/>
    <w:rsid w:val="00EE413C"/>
    <w:rsid w:val="00EE52AD"/>
    <w:rsid w:val="00EE54B4"/>
    <w:rsid w:val="00EE5DBE"/>
    <w:rsid w:val="00EF062E"/>
    <w:rsid w:val="00EF0851"/>
    <w:rsid w:val="00EF214A"/>
    <w:rsid w:val="00EF2828"/>
    <w:rsid w:val="00EF60F5"/>
    <w:rsid w:val="00EF7A3F"/>
    <w:rsid w:val="00F01F92"/>
    <w:rsid w:val="00F072F5"/>
    <w:rsid w:val="00F078AD"/>
    <w:rsid w:val="00F10A08"/>
    <w:rsid w:val="00F1277A"/>
    <w:rsid w:val="00F139CF"/>
    <w:rsid w:val="00F1441A"/>
    <w:rsid w:val="00F14520"/>
    <w:rsid w:val="00F147C3"/>
    <w:rsid w:val="00F14915"/>
    <w:rsid w:val="00F22182"/>
    <w:rsid w:val="00F22AC5"/>
    <w:rsid w:val="00F22CB3"/>
    <w:rsid w:val="00F23638"/>
    <w:rsid w:val="00F24658"/>
    <w:rsid w:val="00F254D1"/>
    <w:rsid w:val="00F3114C"/>
    <w:rsid w:val="00F32B82"/>
    <w:rsid w:val="00F376A8"/>
    <w:rsid w:val="00F4043E"/>
    <w:rsid w:val="00F40CB5"/>
    <w:rsid w:val="00F41BBC"/>
    <w:rsid w:val="00F43B9D"/>
    <w:rsid w:val="00F444F0"/>
    <w:rsid w:val="00F476E1"/>
    <w:rsid w:val="00F50590"/>
    <w:rsid w:val="00F50847"/>
    <w:rsid w:val="00F53F27"/>
    <w:rsid w:val="00F546D1"/>
    <w:rsid w:val="00F57D9D"/>
    <w:rsid w:val="00F57FF9"/>
    <w:rsid w:val="00F6187C"/>
    <w:rsid w:val="00F632B8"/>
    <w:rsid w:val="00F63661"/>
    <w:rsid w:val="00F6464A"/>
    <w:rsid w:val="00F6513F"/>
    <w:rsid w:val="00F66272"/>
    <w:rsid w:val="00F67766"/>
    <w:rsid w:val="00F709C0"/>
    <w:rsid w:val="00F712F3"/>
    <w:rsid w:val="00F717AF"/>
    <w:rsid w:val="00F723EB"/>
    <w:rsid w:val="00F74068"/>
    <w:rsid w:val="00F86552"/>
    <w:rsid w:val="00F8694B"/>
    <w:rsid w:val="00F927A1"/>
    <w:rsid w:val="00F92E4D"/>
    <w:rsid w:val="00F939FD"/>
    <w:rsid w:val="00F96638"/>
    <w:rsid w:val="00FA2F6C"/>
    <w:rsid w:val="00FA3764"/>
    <w:rsid w:val="00FA3BE8"/>
    <w:rsid w:val="00FA3C35"/>
    <w:rsid w:val="00FA56ED"/>
    <w:rsid w:val="00FA5898"/>
    <w:rsid w:val="00FB4F80"/>
    <w:rsid w:val="00FB552F"/>
    <w:rsid w:val="00FB5FA6"/>
    <w:rsid w:val="00FC1310"/>
    <w:rsid w:val="00FC2972"/>
    <w:rsid w:val="00FC2C75"/>
    <w:rsid w:val="00FC2FF3"/>
    <w:rsid w:val="00FC3263"/>
    <w:rsid w:val="00FC51F9"/>
    <w:rsid w:val="00FC5B40"/>
    <w:rsid w:val="00FC5FF8"/>
    <w:rsid w:val="00FC702B"/>
    <w:rsid w:val="00FD1134"/>
    <w:rsid w:val="00FD1B52"/>
    <w:rsid w:val="00FD3D7C"/>
    <w:rsid w:val="00FD4F8F"/>
    <w:rsid w:val="00FD6548"/>
    <w:rsid w:val="00FE0C16"/>
    <w:rsid w:val="00FE14AD"/>
    <w:rsid w:val="00FE14B1"/>
    <w:rsid w:val="00FE1F6A"/>
    <w:rsid w:val="00FE353D"/>
    <w:rsid w:val="00FF0016"/>
    <w:rsid w:val="00FF0070"/>
    <w:rsid w:val="00FF1985"/>
    <w:rsid w:val="00FF22B4"/>
    <w:rsid w:val="00FF31EC"/>
    <w:rsid w:val="00FF31FA"/>
    <w:rsid w:val="00FF3216"/>
    <w:rsid w:val="00FF468A"/>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3F468F"/>
    <w:rPr>
      <w:b/>
      <w:bCs/>
    </w:rPr>
  </w:style>
  <w:style w:type="paragraph" w:styleId="NormalWeb">
    <w:name w:val="Normal (Web)"/>
    <w:basedOn w:val="Normal"/>
    <w:uiPriority w:val="99"/>
    <w:unhideWhenUsed/>
    <w:rsid w:val="00FF22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ame">
    <w:name w:val="name"/>
    <w:basedOn w:val="DefaultParagraphFont"/>
    <w:rsid w:val="003B4007"/>
  </w:style>
  <w:style w:type="character" w:customStyle="1" w:styleId="xapple-tab-span">
    <w:name w:val="x_apple-tab-span"/>
    <w:basedOn w:val="DefaultParagraphFont"/>
    <w:rsid w:val="008665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9488">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862318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696891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3113040">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6302654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7392520">
      <w:bodyDiv w:val="1"/>
      <w:marLeft w:val="0"/>
      <w:marRight w:val="0"/>
      <w:marTop w:val="0"/>
      <w:marBottom w:val="0"/>
      <w:divBdr>
        <w:top w:val="none" w:sz="0" w:space="0" w:color="auto"/>
        <w:left w:val="none" w:sz="0" w:space="0" w:color="auto"/>
        <w:bottom w:val="none" w:sz="0" w:space="0" w:color="auto"/>
        <w:right w:val="none" w:sz="0" w:space="0" w:color="auto"/>
      </w:divBdr>
      <w:divsChild>
        <w:div w:id="1582904518">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20904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8623599">
      <w:bodyDiv w:val="1"/>
      <w:marLeft w:val="0"/>
      <w:marRight w:val="0"/>
      <w:marTop w:val="0"/>
      <w:marBottom w:val="0"/>
      <w:divBdr>
        <w:top w:val="none" w:sz="0" w:space="0" w:color="auto"/>
        <w:left w:val="none" w:sz="0" w:space="0" w:color="auto"/>
        <w:bottom w:val="none" w:sz="0" w:space="0" w:color="auto"/>
        <w:right w:val="none" w:sz="0" w:space="0" w:color="auto"/>
      </w:divBdr>
      <w:divsChild>
        <w:div w:id="1977444277">
          <w:marLeft w:val="0"/>
          <w:marRight w:val="0"/>
          <w:marTop w:val="0"/>
          <w:marBottom w:val="0"/>
          <w:divBdr>
            <w:top w:val="none" w:sz="0" w:space="0" w:color="auto"/>
            <w:left w:val="none" w:sz="0" w:space="0" w:color="auto"/>
            <w:bottom w:val="none" w:sz="0" w:space="0" w:color="auto"/>
            <w:right w:val="none" w:sz="0" w:space="0" w:color="auto"/>
          </w:divBdr>
          <w:divsChild>
            <w:div w:id="13973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8276713">
      <w:bodyDiv w:val="1"/>
      <w:marLeft w:val="0"/>
      <w:marRight w:val="0"/>
      <w:marTop w:val="0"/>
      <w:marBottom w:val="0"/>
      <w:divBdr>
        <w:top w:val="none" w:sz="0" w:space="0" w:color="auto"/>
        <w:left w:val="none" w:sz="0" w:space="0" w:color="auto"/>
        <w:bottom w:val="none" w:sz="0" w:space="0" w:color="auto"/>
        <w:right w:val="none" w:sz="0" w:space="0" w:color="auto"/>
      </w:divBdr>
      <w:divsChild>
        <w:div w:id="1489589058">
          <w:marLeft w:val="30"/>
          <w:marRight w:val="300"/>
          <w:marTop w:val="120"/>
          <w:marBottom w:val="120"/>
          <w:divBdr>
            <w:top w:val="none" w:sz="0" w:space="0" w:color="auto"/>
            <w:left w:val="none" w:sz="0" w:space="0" w:color="auto"/>
            <w:bottom w:val="none" w:sz="0" w:space="0" w:color="auto"/>
            <w:right w:val="none" w:sz="0" w:space="0" w:color="auto"/>
          </w:divBdr>
          <w:divsChild>
            <w:div w:id="60833101">
              <w:marLeft w:val="0"/>
              <w:marRight w:val="0"/>
              <w:marTop w:val="0"/>
              <w:marBottom w:val="0"/>
              <w:divBdr>
                <w:top w:val="none" w:sz="0" w:space="0" w:color="auto"/>
                <w:left w:val="none" w:sz="0" w:space="0" w:color="auto"/>
                <w:bottom w:val="none" w:sz="0" w:space="0" w:color="auto"/>
                <w:right w:val="none" w:sz="0" w:space="0" w:color="auto"/>
              </w:divBdr>
              <w:divsChild>
                <w:div w:id="1721442690">
                  <w:marLeft w:val="0"/>
                  <w:marRight w:val="0"/>
                  <w:marTop w:val="0"/>
                  <w:marBottom w:val="0"/>
                  <w:divBdr>
                    <w:top w:val="none" w:sz="0" w:space="0" w:color="auto"/>
                    <w:left w:val="none" w:sz="0" w:space="0" w:color="auto"/>
                    <w:bottom w:val="none" w:sz="0" w:space="0" w:color="auto"/>
                    <w:right w:val="none" w:sz="0" w:space="0" w:color="auto"/>
                  </w:divBdr>
                  <w:divsChild>
                    <w:div w:id="811991783">
                      <w:marLeft w:val="0"/>
                      <w:marRight w:val="0"/>
                      <w:marTop w:val="0"/>
                      <w:marBottom w:val="0"/>
                      <w:divBdr>
                        <w:top w:val="none" w:sz="0" w:space="0" w:color="auto"/>
                        <w:left w:val="none" w:sz="0" w:space="0" w:color="auto"/>
                        <w:bottom w:val="none" w:sz="0" w:space="0" w:color="auto"/>
                        <w:right w:val="none" w:sz="0" w:space="0" w:color="auto"/>
                      </w:divBdr>
                      <w:divsChild>
                        <w:div w:id="5988403">
                          <w:marLeft w:val="0"/>
                          <w:marRight w:val="0"/>
                          <w:marTop w:val="0"/>
                          <w:marBottom w:val="0"/>
                          <w:divBdr>
                            <w:top w:val="none" w:sz="0" w:space="0" w:color="auto"/>
                            <w:left w:val="none" w:sz="0" w:space="0" w:color="auto"/>
                            <w:bottom w:val="none" w:sz="0" w:space="0" w:color="auto"/>
                            <w:right w:val="none" w:sz="0" w:space="0" w:color="auto"/>
                          </w:divBdr>
                          <w:divsChild>
                            <w:div w:id="674190705">
                              <w:marLeft w:val="0"/>
                              <w:marRight w:val="0"/>
                              <w:marTop w:val="0"/>
                              <w:marBottom w:val="0"/>
                              <w:divBdr>
                                <w:top w:val="none" w:sz="0" w:space="0" w:color="auto"/>
                                <w:left w:val="none" w:sz="0" w:space="0" w:color="auto"/>
                                <w:bottom w:val="none" w:sz="0" w:space="0" w:color="auto"/>
                                <w:right w:val="none" w:sz="0" w:space="0" w:color="auto"/>
                              </w:divBdr>
                              <w:divsChild>
                                <w:div w:id="182936631">
                                  <w:marLeft w:val="0"/>
                                  <w:marRight w:val="0"/>
                                  <w:marTop w:val="0"/>
                                  <w:marBottom w:val="0"/>
                                  <w:divBdr>
                                    <w:top w:val="none" w:sz="0" w:space="0" w:color="auto"/>
                                    <w:left w:val="none" w:sz="0" w:space="0" w:color="auto"/>
                                    <w:bottom w:val="none" w:sz="0" w:space="0" w:color="auto"/>
                                    <w:right w:val="none" w:sz="0" w:space="0" w:color="auto"/>
                                  </w:divBdr>
                                  <w:divsChild>
                                    <w:div w:id="176038885">
                                      <w:marLeft w:val="0"/>
                                      <w:marRight w:val="0"/>
                                      <w:marTop w:val="0"/>
                                      <w:marBottom w:val="0"/>
                                      <w:divBdr>
                                        <w:top w:val="none" w:sz="0" w:space="0" w:color="auto"/>
                                        <w:left w:val="none" w:sz="0" w:space="0" w:color="auto"/>
                                        <w:bottom w:val="none" w:sz="0" w:space="0" w:color="auto"/>
                                        <w:right w:val="none" w:sz="0" w:space="0" w:color="auto"/>
                                      </w:divBdr>
                                      <w:divsChild>
                                        <w:div w:id="208372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9982136">
          <w:marLeft w:val="0"/>
          <w:marRight w:val="0"/>
          <w:marTop w:val="0"/>
          <w:marBottom w:val="0"/>
          <w:divBdr>
            <w:top w:val="none" w:sz="0" w:space="0" w:color="auto"/>
            <w:left w:val="none" w:sz="0" w:space="0" w:color="auto"/>
            <w:bottom w:val="none" w:sz="0" w:space="0" w:color="auto"/>
            <w:right w:val="none" w:sz="0" w:space="0" w:color="auto"/>
          </w:divBdr>
          <w:divsChild>
            <w:div w:id="1075593960">
              <w:marLeft w:val="0"/>
              <w:marRight w:val="0"/>
              <w:marTop w:val="0"/>
              <w:marBottom w:val="0"/>
              <w:divBdr>
                <w:top w:val="none" w:sz="0" w:space="0" w:color="auto"/>
                <w:left w:val="none" w:sz="0" w:space="0" w:color="auto"/>
                <w:bottom w:val="none" w:sz="0" w:space="0" w:color="auto"/>
                <w:right w:val="none" w:sz="0" w:space="0" w:color="auto"/>
              </w:divBdr>
              <w:divsChild>
                <w:div w:id="1400253748">
                  <w:marLeft w:val="0"/>
                  <w:marRight w:val="0"/>
                  <w:marTop w:val="0"/>
                  <w:marBottom w:val="0"/>
                  <w:divBdr>
                    <w:top w:val="none" w:sz="0" w:space="0" w:color="auto"/>
                    <w:left w:val="none" w:sz="0" w:space="0" w:color="auto"/>
                    <w:bottom w:val="none" w:sz="0" w:space="0" w:color="auto"/>
                    <w:right w:val="none" w:sz="0" w:space="0" w:color="auto"/>
                  </w:divBdr>
                  <w:divsChild>
                    <w:div w:id="237176825">
                      <w:marLeft w:val="0"/>
                      <w:marRight w:val="0"/>
                      <w:marTop w:val="0"/>
                      <w:marBottom w:val="0"/>
                      <w:divBdr>
                        <w:top w:val="none" w:sz="0" w:space="0" w:color="auto"/>
                        <w:left w:val="none" w:sz="0" w:space="0" w:color="auto"/>
                        <w:bottom w:val="none" w:sz="0" w:space="0" w:color="auto"/>
                        <w:right w:val="none" w:sz="0" w:space="0" w:color="auto"/>
                      </w:divBdr>
                      <w:divsChild>
                        <w:div w:id="1755124287">
                          <w:marLeft w:val="30"/>
                          <w:marRight w:val="30"/>
                          <w:marTop w:val="30"/>
                          <w:marBottom w:val="120"/>
                          <w:divBdr>
                            <w:top w:val="none" w:sz="0" w:space="0" w:color="auto"/>
                            <w:left w:val="none" w:sz="0" w:space="0" w:color="auto"/>
                            <w:bottom w:val="none" w:sz="0" w:space="0" w:color="auto"/>
                            <w:right w:val="none" w:sz="0" w:space="0" w:color="auto"/>
                          </w:divBdr>
                          <w:divsChild>
                            <w:div w:id="593055218">
                              <w:marLeft w:val="0"/>
                              <w:marRight w:val="0"/>
                              <w:marTop w:val="0"/>
                              <w:marBottom w:val="0"/>
                              <w:divBdr>
                                <w:top w:val="none" w:sz="0" w:space="0" w:color="auto"/>
                                <w:left w:val="none" w:sz="0" w:space="0" w:color="auto"/>
                                <w:bottom w:val="none" w:sz="0" w:space="0" w:color="auto"/>
                                <w:right w:val="none" w:sz="0" w:space="0" w:color="auto"/>
                              </w:divBdr>
                              <w:divsChild>
                                <w:div w:id="499928882">
                                  <w:marLeft w:val="0"/>
                                  <w:marRight w:val="0"/>
                                  <w:marTop w:val="0"/>
                                  <w:marBottom w:val="0"/>
                                  <w:divBdr>
                                    <w:top w:val="none" w:sz="0" w:space="0" w:color="auto"/>
                                    <w:left w:val="none" w:sz="0" w:space="0" w:color="auto"/>
                                    <w:bottom w:val="none" w:sz="0" w:space="0" w:color="auto"/>
                                    <w:right w:val="none" w:sz="0" w:space="0" w:color="auto"/>
                                  </w:divBdr>
                                  <w:divsChild>
                                    <w:div w:id="608127122">
                                      <w:marLeft w:val="0"/>
                                      <w:marRight w:val="0"/>
                                      <w:marTop w:val="0"/>
                                      <w:marBottom w:val="0"/>
                                      <w:divBdr>
                                        <w:top w:val="none" w:sz="0" w:space="0" w:color="auto"/>
                                        <w:left w:val="none" w:sz="0" w:space="0" w:color="auto"/>
                                        <w:bottom w:val="none" w:sz="0" w:space="0" w:color="auto"/>
                                        <w:right w:val="none" w:sz="0" w:space="0" w:color="auto"/>
                                      </w:divBdr>
                                      <w:divsChild>
                                        <w:div w:id="720130376">
                                          <w:marLeft w:val="0"/>
                                          <w:marRight w:val="120"/>
                                          <w:marTop w:val="0"/>
                                          <w:marBottom w:val="0"/>
                                          <w:divBdr>
                                            <w:top w:val="none" w:sz="0" w:space="0" w:color="auto"/>
                                            <w:left w:val="none" w:sz="0" w:space="0" w:color="auto"/>
                                            <w:bottom w:val="none" w:sz="0" w:space="0" w:color="auto"/>
                                            <w:right w:val="none" w:sz="0" w:space="0" w:color="auto"/>
                                          </w:divBdr>
                                        </w:div>
                                        <w:div w:id="1612084423">
                                          <w:marLeft w:val="60"/>
                                          <w:marRight w:val="0"/>
                                          <w:marTop w:val="0"/>
                                          <w:marBottom w:val="60"/>
                                          <w:divBdr>
                                            <w:top w:val="none" w:sz="0" w:space="0" w:color="auto"/>
                                            <w:left w:val="none" w:sz="0" w:space="0" w:color="auto"/>
                                            <w:bottom w:val="none" w:sz="0" w:space="0" w:color="auto"/>
                                            <w:right w:val="none" w:sz="0" w:space="0" w:color="auto"/>
                                          </w:divBdr>
                                          <w:divsChild>
                                            <w:div w:id="1515730460">
                                              <w:marLeft w:val="0"/>
                                              <w:marRight w:val="0"/>
                                              <w:marTop w:val="0"/>
                                              <w:marBottom w:val="0"/>
                                              <w:divBdr>
                                                <w:top w:val="none" w:sz="0" w:space="0" w:color="auto"/>
                                                <w:left w:val="none" w:sz="0" w:space="0" w:color="auto"/>
                                                <w:bottom w:val="none" w:sz="0" w:space="0" w:color="auto"/>
                                                <w:right w:val="none" w:sz="0" w:space="0" w:color="auto"/>
                                              </w:divBdr>
                                              <w:divsChild>
                                                <w:div w:id="125281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747903">
                                      <w:marLeft w:val="0"/>
                                      <w:marRight w:val="0"/>
                                      <w:marTop w:val="0"/>
                                      <w:marBottom w:val="0"/>
                                      <w:divBdr>
                                        <w:top w:val="none" w:sz="0" w:space="0" w:color="auto"/>
                                        <w:left w:val="none" w:sz="0" w:space="0" w:color="auto"/>
                                        <w:bottom w:val="none" w:sz="0" w:space="0" w:color="auto"/>
                                        <w:right w:val="none" w:sz="0" w:space="0" w:color="auto"/>
                                      </w:divBdr>
                                      <w:divsChild>
                                        <w:div w:id="867303575">
                                          <w:marLeft w:val="0"/>
                                          <w:marRight w:val="0"/>
                                          <w:marTop w:val="0"/>
                                          <w:marBottom w:val="0"/>
                                          <w:divBdr>
                                            <w:top w:val="none" w:sz="0" w:space="0" w:color="auto"/>
                                            <w:left w:val="none" w:sz="0" w:space="0" w:color="auto"/>
                                            <w:bottom w:val="none" w:sz="0" w:space="0" w:color="auto"/>
                                            <w:right w:val="none" w:sz="0" w:space="0" w:color="auto"/>
                                          </w:divBdr>
                                          <w:divsChild>
                                            <w:div w:id="1997415087">
                                              <w:marLeft w:val="0"/>
                                              <w:marRight w:val="0"/>
                                              <w:marTop w:val="0"/>
                                              <w:marBottom w:val="0"/>
                                              <w:divBdr>
                                                <w:top w:val="none" w:sz="0" w:space="0" w:color="auto"/>
                                                <w:left w:val="none" w:sz="0" w:space="0" w:color="auto"/>
                                                <w:bottom w:val="none" w:sz="0" w:space="0" w:color="auto"/>
                                                <w:right w:val="none" w:sz="0" w:space="0" w:color="auto"/>
                                              </w:divBdr>
                                              <w:divsChild>
                                                <w:div w:id="737020241">
                                                  <w:marLeft w:val="0"/>
                                                  <w:marRight w:val="0"/>
                                                  <w:marTop w:val="0"/>
                                                  <w:marBottom w:val="0"/>
                                                  <w:divBdr>
                                                    <w:top w:val="none" w:sz="0" w:space="0" w:color="auto"/>
                                                    <w:left w:val="none" w:sz="0" w:space="0" w:color="auto"/>
                                                    <w:bottom w:val="none" w:sz="0" w:space="0" w:color="auto"/>
                                                    <w:right w:val="none" w:sz="0" w:space="0" w:color="auto"/>
                                                  </w:divBdr>
                                                  <w:divsChild>
                                                    <w:div w:id="32775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777877">
                                              <w:marLeft w:val="0"/>
                                              <w:marRight w:val="0"/>
                                              <w:marTop w:val="0"/>
                                              <w:marBottom w:val="0"/>
                                              <w:divBdr>
                                                <w:top w:val="none" w:sz="0" w:space="0" w:color="auto"/>
                                                <w:left w:val="none" w:sz="0" w:space="0" w:color="auto"/>
                                                <w:bottom w:val="none" w:sz="0" w:space="0" w:color="auto"/>
                                                <w:right w:val="none" w:sz="0" w:space="0" w:color="auto"/>
                                              </w:divBdr>
                                              <w:divsChild>
                                                <w:div w:id="1922787701">
                                                  <w:marLeft w:val="0"/>
                                                  <w:marRight w:val="0"/>
                                                  <w:marTop w:val="0"/>
                                                  <w:marBottom w:val="0"/>
                                                  <w:divBdr>
                                                    <w:top w:val="none" w:sz="0" w:space="0" w:color="auto"/>
                                                    <w:left w:val="none" w:sz="0" w:space="0" w:color="auto"/>
                                                    <w:bottom w:val="none" w:sz="0" w:space="0" w:color="auto"/>
                                                    <w:right w:val="none" w:sz="0" w:space="0" w:color="auto"/>
                                                  </w:divBdr>
                                                  <w:divsChild>
                                                    <w:div w:id="83618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88060">
                                              <w:marLeft w:val="0"/>
                                              <w:marRight w:val="0"/>
                                              <w:marTop w:val="0"/>
                                              <w:marBottom w:val="0"/>
                                              <w:divBdr>
                                                <w:top w:val="none" w:sz="0" w:space="0" w:color="auto"/>
                                                <w:left w:val="none" w:sz="0" w:space="0" w:color="auto"/>
                                                <w:bottom w:val="none" w:sz="0" w:space="0" w:color="auto"/>
                                                <w:right w:val="none" w:sz="0" w:space="0" w:color="auto"/>
                                              </w:divBdr>
                                              <w:divsChild>
                                                <w:div w:id="1210843648">
                                                  <w:marLeft w:val="0"/>
                                                  <w:marRight w:val="0"/>
                                                  <w:marTop w:val="0"/>
                                                  <w:marBottom w:val="0"/>
                                                  <w:divBdr>
                                                    <w:top w:val="none" w:sz="0" w:space="0" w:color="auto"/>
                                                    <w:left w:val="none" w:sz="0" w:space="0" w:color="auto"/>
                                                    <w:bottom w:val="none" w:sz="0" w:space="0" w:color="auto"/>
                                                    <w:right w:val="none" w:sz="0" w:space="0" w:color="auto"/>
                                                  </w:divBdr>
                                                  <w:divsChild>
                                                    <w:div w:id="10585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8079">
                                              <w:marLeft w:val="0"/>
                                              <w:marRight w:val="0"/>
                                              <w:marTop w:val="0"/>
                                              <w:marBottom w:val="0"/>
                                              <w:divBdr>
                                                <w:top w:val="none" w:sz="0" w:space="0" w:color="auto"/>
                                                <w:left w:val="none" w:sz="0" w:space="0" w:color="auto"/>
                                                <w:bottom w:val="none" w:sz="0" w:space="0" w:color="auto"/>
                                                <w:right w:val="none" w:sz="0" w:space="0" w:color="auto"/>
                                              </w:divBdr>
                                              <w:divsChild>
                                                <w:div w:id="2126077805">
                                                  <w:marLeft w:val="0"/>
                                                  <w:marRight w:val="0"/>
                                                  <w:marTop w:val="0"/>
                                                  <w:marBottom w:val="0"/>
                                                  <w:divBdr>
                                                    <w:top w:val="none" w:sz="0" w:space="0" w:color="auto"/>
                                                    <w:left w:val="none" w:sz="0" w:space="0" w:color="auto"/>
                                                    <w:bottom w:val="none" w:sz="0" w:space="0" w:color="auto"/>
                                                    <w:right w:val="none" w:sz="0" w:space="0" w:color="auto"/>
                                                  </w:divBdr>
                                                  <w:divsChild>
                                                    <w:div w:id="114323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388844">
                                              <w:marLeft w:val="0"/>
                                              <w:marRight w:val="0"/>
                                              <w:marTop w:val="0"/>
                                              <w:marBottom w:val="0"/>
                                              <w:divBdr>
                                                <w:top w:val="none" w:sz="0" w:space="0" w:color="auto"/>
                                                <w:left w:val="none" w:sz="0" w:space="0" w:color="auto"/>
                                                <w:bottom w:val="none" w:sz="0" w:space="0" w:color="auto"/>
                                                <w:right w:val="none" w:sz="0" w:space="0" w:color="auto"/>
                                              </w:divBdr>
                                              <w:divsChild>
                                                <w:div w:id="157465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42363">
                                  <w:marLeft w:val="720"/>
                                  <w:marRight w:val="0"/>
                                  <w:marTop w:val="0"/>
                                  <w:marBottom w:val="0"/>
                                  <w:divBdr>
                                    <w:top w:val="none" w:sz="0" w:space="0" w:color="auto"/>
                                    <w:left w:val="none" w:sz="0" w:space="0" w:color="auto"/>
                                    <w:bottom w:val="none" w:sz="0" w:space="0" w:color="auto"/>
                                    <w:right w:val="none" w:sz="0" w:space="0" w:color="auto"/>
                                  </w:divBdr>
                                  <w:divsChild>
                                    <w:div w:id="1449623235">
                                      <w:marLeft w:val="0"/>
                                      <w:marRight w:val="0"/>
                                      <w:marTop w:val="0"/>
                                      <w:marBottom w:val="0"/>
                                      <w:divBdr>
                                        <w:top w:val="none" w:sz="0" w:space="0" w:color="auto"/>
                                        <w:left w:val="none" w:sz="0" w:space="0" w:color="auto"/>
                                        <w:bottom w:val="none" w:sz="0" w:space="0" w:color="auto"/>
                                        <w:right w:val="none" w:sz="0" w:space="0" w:color="auto"/>
                                      </w:divBdr>
                                      <w:divsChild>
                                        <w:div w:id="2123063098">
                                          <w:marLeft w:val="0"/>
                                          <w:marRight w:val="0"/>
                                          <w:marTop w:val="0"/>
                                          <w:marBottom w:val="0"/>
                                          <w:divBdr>
                                            <w:top w:val="none" w:sz="0" w:space="0" w:color="auto"/>
                                            <w:left w:val="none" w:sz="0" w:space="0" w:color="auto"/>
                                            <w:bottom w:val="none" w:sz="0" w:space="0" w:color="auto"/>
                                            <w:right w:val="none" w:sz="0" w:space="0" w:color="auto"/>
                                          </w:divBdr>
                                          <w:divsChild>
                                            <w:div w:id="1655797885">
                                              <w:marLeft w:val="0"/>
                                              <w:marRight w:val="0"/>
                                              <w:marTop w:val="0"/>
                                              <w:marBottom w:val="0"/>
                                              <w:divBdr>
                                                <w:top w:val="none" w:sz="0" w:space="0" w:color="auto"/>
                                                <w:left w:val="none" w:sz="0" w:space="0" w:color="auto"/>
                                                <w:bottom w:val="none" w:sz="0" w:space="0" w:color="auto"/>
                                                <w:right w:val="none" w:sz="0" w:space="0" w:color="auto"/>
                                              </w:divBdr>
                                              <w:divsChild>
                                                <w:div w:id="1554273956">
                                                  <w:marLeft w:val="0"/>
                                                  <w:marRight w:val="0"/>
                                                  <w:marTop w:val="0"/>
                                                  <w:marBottom w:val="0"/>
                                                  <w:divBdr>
                                                    <w:top w:val="none" w:sz="0" w:space="0" w:color="auto"/>
                                                    <w:left w:val="none" w:sz="0" w:space="0" w:color="auto"/>
                                                    <w:bottom w:val="none" w:sz="0" w:space="0" w:color="auto"/>
                                                    <w:right w:val="none" w:sz="0" w:space="0" w:color="auto"/>
                                                  </w:divBdr>
                                                  <w:divsChild>
                                                    <w:div w:id="146985406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023093893">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309942184">
                              <w:marLeft w:val="0"/>
                              <w:marRight w:val="0"/>
                              <w:marTop w:val="0"/>
                              <w:marBottom w:val="0"/>
                              <w:divBdr>
                                <w:top w:val="none" w:sz="0" w:space="0" w:color="auto"/>
                                <w:left w:val="none" w:sz="0" w:space="0" w:color="auto"/>
                                <w:bottom w:val="none" w:sz="0" w:space="0" w:color="auto"/>
                                <w:right w:val="none" w:sz="0" w:space="0" w:color="auto"/>
                              </w:divBdr>
                              <w:divsChild>
                                <w:div w:id="930815312">
                                  <w:marLeft w:val="0"/>
                                  <w:marRight w:val="0"/>
                                  <w:marTop w:val="240"/>
                                  <w:marBottom w:val="150"/>
                                  <w:divBdr>
                                    <w:top w:val="none" w:sz="0" w:space="0" w:color="auto"/>
                                    <w:left w:val="none" w:sz="0" w:space="0" w:color="auto"/>
                                    <w:bottom w:val="none" w:sz="0" w:space="0" w:color="auto"/>
                                    <w:right w:val="none" w:sz="0" w:space="0" w:color="auto"/>
                                  </w:divBdr>
                                  <w:divsChild>
                                    <w:div w:id="1382755186">
                                      <w:marLeft w:val="0"/>
                                      <w:marRight w:val="0"/>
                                      <w:marTop w:val="0"/>
                                      <w:marBottom w:val="0"/>
                                      <w:divBdr>
                                        <w:top w:val="none" w:sz="0" w:space="0" w:color="auto"/>
                                        <w:left w:val="none" w:sz="0" w:space="0" w:color="auto"/>
                                        <w:bottom w:val="none" w:sz="0" w:space="0" w:color="auto"/>
                                        <w:right w:val="none" w:sz="0" w:space="0" w:color="auto"/>
                                      </w:divBdr>
                                      <w:divsChild>
                                        <w:div w:id="1326472531">
                                          <w:marLeft w:val="0"/>
                                          <w:marRight w:val="0"/>
                                          <w:marTop w:val="0"/>
                                          <w:marBottom w:val="0"/>
                                          <w:divBdr>
                                            <w:top w:val="none" w:sz="0" w:space="0" w:color="auto"/>
                                            <w:left w:val="none" w:sz="0" w:space="0" w:color="auto"/>
                                            <w:bottom w:val="none" w:sz="0" w:space="0" w:color="auto"/>
                                            <w:right w:val="none" w:sz="0" w:space="0" w:color="auto"/>
                                          </w:divBdr>
                                          <w:divsChild>
                                            <w:div w:id="1473718137">
                                              <w:marLeft w:val="0"/>
                                              <w:marRight w:val="0"/>
                                              <w:marTop w:val="0"/>
                                              <w:marBottom w:val="0"/>
                                              <w:divBdr>
                                                <w:top w:val="none" w:sz="0" w:space="0" w:color="auto"/>
                                                <w:left w:val="none" w:sz="0" w:space="0" w:color="auto"/>
                                                <w:bottom w:val="none" w:sz="0" w:space="0" w:color="auto"/>
                                                <w:right w:val="none" w:sz="0" w:space="0" w:color="auto"/>
                                              </w:divBdr>
                                              <w:divsChild>
                                                <w:div w:id="131649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2377549">
      <w:bodyDiv w:val="1"/>
      <w:marLeft w:val="0"/>
      <w:marRight w:val="0"/>
      <w:marTop w:val="0"/>
      <w:marBottom w:val="0"/>
      <w:divBdr>
        <w:top w:val="none" w:sz="0" w:space="0" w:color="auto"/>
        <w:left w:val="none" w:sz="0" w:space="0" w:color="auto"/>
        <w:bottom w:val="none" w:sz="0" w:space="0" w:color="auto"/>
        <w:right w:val="none" w:sz="0" w:space="0" w:color="auto"/>
      </w:divBdr>
    </w:div>
    <w:div w:id="11808523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200200">
      <w:bodyDiv w:val="1"/>
      <w:marLeft w:val="0"/>
      <w:marRight w:val="0"/>
      <w:marTop w:val="0"/>
      <w:marBottom w:val="0"/>
      <w:divBdr>
        <w:top w:val="none" w:sz="0" w:space="0" w:color="auto"/>
        <w:left w:val="none" w:sz="0" w:space="0" w:color="auto"/>
        <w:bottom w:val="none" w:sz="0" w:space="0" w:color="auto"/>
        <w:right w:val="none" w:sz="0" w:space="0" w:color="auto"/>
      </w:divBdr>
      <w:divsChild>
        <w:div w:id="255401731">
          <w:marLeft w:val="0"/>
          <w:marRight w:val="0"/>
          <w:marTop w:val="0"/>
          <w:marBottom w:val="0"/>
          <w:divBdr>
            <w:top w:val="none" w:sz="0" w:space="0" w:color="auto"/>
            <w:left w:val="none" w:sz="0" w:space="0" w:color="auto"/>
            <w:bottom w:val="none" w:sz="0" w:space="0" w:color="auto"/>
            <w:right w:val="none" w:sz="0" w:space="0" w:color="auto"/>
          </w:divBdr>
        </w:div>
      </w:divsChild>
    </w:div>
    <w:div w:id="1229195424">
      <w:bodyDiv w:val="1"/>
      <w:marLeft w:val="0"/>
      <w:marRight w:val="0"/>
      <w:marTop w:val="0"/>
      <w:marBottom w:val="0"/>
      <w:divBdr>
        <w:top w:val="none" w:sz="0" w:space="0" w:color="auto"/>
        <w:left w:val="none" w:sz="0" w:space="0" w:color="auto"/>
        <w:bottom w:val="none" w:sz="0" w:space="0" w:color="auto"/>
        <w:right w:val="none" w:sz="0" w:space="0" w:color="auto"/>
      </w:divBdr>
      <w:divsChild>
        <w:div w:id="2092043206">
          <w:marLeft w:val="0"/>
          <w:marRight w:val="0"/>
          <w:marTop w:val="0"/>
          <w:marBottom w:val="0"/>
          <w:divBdr>
            <w:top w:val="none" w:sz="0" w:space="0" w:color="auto"/>
            <w:left w:val="none" w:sz="0" w:space="0" w:color="auto"/>
            <w:bottom w:val="none" w:sz="0" w:space="0" w:color="auto"/>
            <w:right w:val="none" w:sz="0" w:space="0" w:color="auto"/>
          </w:divBdr>
        </w:div>
      </w:divsChild>
    </w:div>
    <w:div w:id="1239094312">
      <w:bodyDiv w:val="1"/>
      <w:marLeft w:val="0"/>
      <w:marRight w:val="0"/>
      <w:marTop w:val="0"/>
      <w:marBottom w:val="0"/>
      <w:divBdr>
        <w:top w:val="none" w:sz="0" w:space="0" w:color="auto"/>
        <w:left w:val="none" w:sz="0" w:space="0" w:color="auto"/>
        <w:bottom w:val="none" w:sz="0" w:space="0" w:color="auto"/>
        <w:right w:val="none" w:sz="0" w:space="0" w:color="auto"/>
      </w:divBdr>
    </w:div>
    <w:div w:id="127613179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1549496">
      <w:bodyDiv w:val="1"/>
      <w:marLeft w:val="0"/>
      <w:marRight w:val="0"/>
      <w:marTop w:val="0"/>
      <w:marBottom w:val="0"/>
      <w:divBdr>
        <w:top w:val="none" w:sz="0" w:space="0" w:color="auto"/>
        <w:left w:val="none" w:sz="0" w:space="0" w:color="auto"/>
        <w:bottom w:val="none" w:sz="0" w:space="0" w:color="auto"/>
        <w:right w:val="none" w:sz="0" w:space="0" w:color="auto"/>
      </w:divBdr>
    </w:div>
    <w:div w:id="130346017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7560496">
      <w:bodyDiv w:val="1"/>
      <w:marLeft w:val="0"/>
      <w:marRight w:val="0"/>
      <w:marTop w:val="0"/>
      <w:marBottom w:val="0"/>
      <w:divBdr>
        <w:top w:val="none" w:sz="0" w:space="0" w:color="auto"/>
        <w:left w:val="none" w:sz="0" w:space="0" w:color="auto"/>
        <w:bottom w:val="none" w:sz="0" w:space="0" w:color="auto"/>
        <w:right w:val="none" w:sz="0" w:space="0" w:color="auto"/>
      </w:divBdr>
    </w:div>
    <w:div w:id="1392725668">
      <w:bodyDiv w:val="1"/>
      <w:marLeft w:val="0"/>
      <w:marRight w:val="0"/>
      <w:marTop w:val="0"/>
      <w:marBottom w:val="0"/>
      <w:divBdr>
        <w:top w:val="none" w:sz="0" w:space="0" w:color="auto"/>
        <w:left w:val="none" w:sz="0" w:space="0" w:color="auto"/>
        <w:bottom w:val="none" w:sz="0" w:space="0" w:color="auto"/>
        <w:right w:val="none" w:sz="0" w:space="0" w:color="auto"/>
      </w:divBdr>
      <w:divsChild>
        <w:div w:id="1626889551">
          <w:marLeft w:val="0"/>
          <w:marRight w:val="0"/>
          <w:marTop w:val="0"/>
          <w:marBottom w:val="0"/>
          <w:divBdr>
            <w:top w:val="none" w:sz="0" w:space="0" w:color="auto"/>
            <w:left w:val="none" w:sz="0" w:space="0" w:color="auto"/>
            <w:bottom w:val="none" w:sz="0" w:space="0" w:color="auto"/>
            <w:right w:val="none" w:sz="0" w:space="0" w:color="auto"/>
          </w:divBdr>
        </w:div>
        <w:div w:id="912348034">
          <w:marLeft w:val="0"/>
          <w:marRight w:val="0"/>
          <w:marTop w:val="0"/>
          <w:marBottom w:val="0"/>
          <w:divBdr>
            <w:top w:val="none" w:sz="0" w:space="0" w:color="auto"/>
            <w:left w:val="none" w:sz="0" w:space="0" w:color="auto"/>
            <w:bottom w:val="none" w:sz="0" w:space="0" w:color="auto"/>
            <w:right w:val="none" w:sz="0" w:space="0" w:color="auto"/>
          </w:divBdr>
        </w:div>
        <w:div w:id="932713515">
          <w:marLeft w:val="0"/>
          <w:marRight w:val="0"/>
          <w:marTop w:val="0"/>
          <w:marBottom w:val="0"/>
          <w:divBdr>
            <w:top w:val="none" w:sz="0" w:space="0" w:color="auto"/>
            <w:left w:val="none" w:sz="0" w:space="0" w:color="auto"/>
            <w:bottom w:val="none" w:sz="0" w:space="0" w:color="auto"/>
            <w:right w:val="none" w:sz="0" w:space="0" w:color="auto"/>
          </w:divBdr>
        </w:div>
        <w:div w:id="1251161181">
          <w:marLeft w:val="0"/>
          <w:marRight w:val="0"/>
          <w:marTop w:val="0"/>
          <w:marBottom w:val="0"/>
          <w:divBdr>
            <w:top w:val="none" w:sz="0" w:space="0" w:color="auto"/>
            <w:left w:val="none" w:sz="0" w:space="0" w:color="auto"/>
            <w:bottom w:val="none" w:sz="0" w:space="0" w:color="auto"/>
            <w:right w:val="none" w:sz="0" w:space="0" w:color="auto"/>
          </w:divBdr>
        </w:div>
        <w:div w:id="1770009205">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6625505">
      <w:bodyDiv w:val="1"/>
      <w:marLeft w:val="0"/>
      <w:marRight w:val="0"/>
      <w:marTop w:val="0"/>
      <w:marBottom w:val="0"/>
      <w:divBdr>
        <w:top w:val="none" w:sz="0" w:space="0" w:color="auto"/>
        <w:left w:val="none" w:sz="0" w:space="0" w:color="auto"/>
        <w:bottom w:val="none" w:sz="0" w:space="0" w:color="auto"/>
        <w:right w:val="none" w:sz="0" w:space="0" w:color="auto"/>
      </w:divBdr>
    </w:div>
    <w:div w:id="1630893515">
      <w:bodyDiv w:val="1"/>
      <w:marLeft w:val="0"/>
      <w:marRight w:val="0"/>
      <w:marTop w:val="0"/>
      <w:marBottom w:val="0"/>
      <w:divBdr>
        <w:top w:val="none" w:sz="0" w:space="0" w:color="auto"/>
        <w:left w:val="none" w:sz="0" w:space="0" w:color="auto"/>
        <w:bottom w:val="none" w:sz="0" w:space="0" w:color="auto"/>
        <w:right w:val="none" w:sz="0" w:space="0" w:color="auto"/>
      </w:divBdr>
    </w:div>
    <w:div w:id="1647734989">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971629">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547403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3571321">
      <w:bodyDiv w:val="1"/>
      <w:marLeft w:val="0"/>
      <w:marRight w:val="0"/>
      <w:marTop w:val="0"/>
      <w:marBottom w:val="0"/>
      <w:divBdr>
        <w:top w:val="none" w:sz="0" w:space="0" w:color="auto"/>
        <w:left w:val="none" w:sz="0" w:space="0" w:color="auto"/>
        <w:bottom w:val="none" w:sz="0" w:space="0" w:color="auto"/>
        <w:right w:val="none" w:sz="0" w:space="0" w:color="auto"/>
      </w:divBdr>
      <w:divsChild>
        <w:div w:id="890657104">
          <w:marLeft w:val="0"/>
          <w:marRight w:val="0"/>
          <w:marTop w:val="0"/>
          <w:marBottom w:val="0"/>
          <w:divBdr>
            <w:top w:val="none" w:sz="0" w:space="0" w:color="auto"/>
            <w:left w:val="none" w:sz="0" w:space="0" w:color="auto"/>
            <w:bottom w:val="none" w:sz="0" w:space="0" w:color="auto"/>
            <w:right w:val="none" w:sz="0" w:space="0" w:color="auto"/>
          </w:divBdr>
        </w:div>
        <w:div w:id="1734353694">
          <w:marLeft w:val="0"/>
          <w:marRight w:val="0"/>
          <w:marTop w:val="0"/>
          <w:marBottom w:val="0"/>
          <w:divBdr>
            <w:top w:val="none" w:sz="0" w:space="0" w:color="auto"/>
            <w:left w:val="none" w:sz="0" w:space="0" w:color="auto"/>
            <w:bottom w:val="none" w:sz="0" w:space="0" w:color="auto"/>
            <w:right w:val="none" w:sz="0" w:space="0" w:color="auto"/>
          </w:divBdr>
        </w:div>
        <w:div w:id="1507286841">
          <w:marLeft w:val="0"/>
          <w:marRight w:val="0"/>
          <w:marTop w:val="0"/>
          <w:marBottom w:val="0"/>
          <w:divBdr>
            <w:top w:val="none" w:sz="0" w:space="0" w:color="auto"/>
            <w:left w:val="none" w:sz="0" w:space="0" w:color="auto"/>
            <w:bottom w:val="none" w:sz="0" w:space="0" w:color="auto"/>
            <w:right w:val="none" w:sz="0" w:space="0" w:color="auto"/>
          </w:divBdr>
        </w:div>
        <w:div w:id="857546169">
          <w:marLeft w:val="0"/>
          <w:marRight w:val="0"/>
          <w:marTop w:val="0"/>
          <w:marBottom w:val="0"/>
          <w:divBdr>
            <w:top w:val="none" w:sz="0" w:space="0" w:color="auto"/>
            <w:left w:val="none" w:sz="0" w:space="0" w:color="auto"/>
            <w:bottom w:val="none" w:sz="0" w:space="0" w:color="auto"/>
            <w:right w:val="none" w:sz="0" w:space="0" w:color="auto"/>
          </w:divBdr>
        </w:div>
        <w:div w:id="1351251269">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8792</Words>
  <Characters>55219</Characters>
  <Application>Microsoft Office Word</Application>
  <DocSecurity>0</DocSecurity>
  <Lines>1227</Lines>
  <Paragraphs>296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 Rhys</cp:lastModifiedBy>
  <cp:revision>2</cp:revision>
  <cp:lastPrinted>2014-08-26T08:55:00Z</cp:lastPrinted>
  <dcterms:created xsi:type="dcterms:W3CDTF">2025-01-13T23:51:00Z</dcterms:created>
  <dcterms:modified xsi:type="dcterms:W3CDTF">2025-01-13T23:51:00Z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2024-10-15T05:53:17Z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23fc807c-8e80-4329-8aa0-8a7b8bd4b25b</vt:lpwstr>
  </property>
  <property fmtid="{D5CDD505-2E9C-101B-9397-08002B2CF9AE}" pid="9" name="MSIP_Label_f2acd28b-79a3-4a0f-b0ff-4b75658b1549_ContentBits">
    <vt:lpwstr>0</vt:lpwstr>
  </property>
</Properties>
</file>