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1F0AF0" w14:textId="46219A5A" w:rsidR="00230F35" w:rsidRDefault="00FC393C" w:rsidP="00230F35">
      <w:pPr>
        <w:pStyle w:val="NormalWeb"/>
        <w:spacing w:before="0" w:beforeAutospacing="0" w:after="0" w:afterAutospacing="0"/>
        <w:ind w:left="-180" w:right="-334"/>
      </w:pPr>
      <w:r>
        <w:rPr>
          <w:noProof/>
        </w:rPr>
        <w:drawing>
          <wp:inline distT="0" distB="0" distL="0" distR="0" wp14:anchorId="171F35B8" wp14:editId="79F4F9D7">
            <wp:extent cx="1817370" cy="7270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17370" cy="727075"/>
                    </a:xfrm>
                    <a:prstGeom prst="rect">
                      <a:avLst/>
                    </a:prstGeom>
                    <a:noFill/>
                    <a:ln>
                      <a:noFill/>
                    </a:ln>
                  </pic:spPr>
                </pic:pic>
              </a:graphicData>
            </a:graphic>
          </wp:inline>
        </w:drawing>
      </w:r>
    </w:p>
    <w:p w14:paraId="43F37666" w14:textId="77777777" w:rsidR="00230F35" w:rsidRDefault="00230F35" w:rsidP="00230F35">
      <w:pPr>
        <w:pStyle w:val="NormalWeb"/>
        <w:spacing w:before="0" w:beforeAutospacing="0" w:after="0" w:afterAutospacing="0"/>
        <w:ind w:left="-180" w:right="-334"/>
      </w:pPr>
    </w:p>
    <w:p w14:paraId="6E11FF65" w14:textId="77777777" w:rsidR="00A745B6" w:rsidRDefault="00A745B6" w:rsidP="00230F35">
      <w:pPr>
        <w:pStyle w:val="NormalWeb"/>
        <w:spacing w:before="0" w:beforeAutospacing="0" w:after="0" w:afterAutospacing="0"/>
        <w:ind w:left="-180" w:right="-334"/>
      </w:pPr>
    </w:p>
    <w:p w14:paraId="437FA573"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CB5E37">
        <w:rPr>
          <w:rFonts w:ascii="Arial" w:hAnsi="Arial" w:cs="Arial"/>
          <w:b/>
          <w:sz w:val="28"/>
          <w:szCs w:val="28"/>
          <w:lang w:val="cy-GB"/>
        </w:rPr>
        <w:t xml:space="preserve">/Distance Learning </w:t>
      </w:r>
    </w:p>
    <w:p w14:paraId="12FB0C04"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2E67CE" w:rsidRPr="00230F35">
        <w:rPr>
          <w:rFonts w:ascii="Arial" w:hAnsi="Arial" w:cs="Arial"/>
          <w:b/>
          <w:sz w:val="28"/>
          <w:szCs w:val="28"/>
          <w:lang w:val="cy-GB"/>
        </w:rPr>
        <w:t>ssignment coversheet &amp; feedback form</w:t>
      </w:r>
    </w:p>
    <w:p w14:paraId="4408A3C2" w14:textId="77777777" w:rsidR="002E67CE" w:rsidRPr="00230F35" w:rsidRDefault="002E67CE" w:rsidP="002E67CE">
      <w:pPr>
        <w:rPr>
          <w:rFonts w:ascii="Arial" w:hAnsi="Arial" w:cs="Arial"/>
          <w:sz w:val="28"/>
          <w:szCs w:val="28"/>
          <w:lang w:val="cy-GB"/>
        </w:rPr>
      </w:pPr>
    </w:p>
    <w:p w14:paraId="1A7F2D0F" w14:textId="77777777" w:rsidR="002E67CE" w:rsidRDefault="002E67CE" w:rsidP="002E67CE">
      <w:pPr>
        <w:pStyle w:val="Heading3"/>
        <w:jc w:val="center"/>
        <w:rPr>
          <w:lang w:val="cy-GB"/>
        </w:rPr>
      </w:pPr>
      <w:r>
        <w:rPr>
          <w:lang w:val="cy-GB"/>
        </w:rPr>
        <w:t>THIS SHEET MUST BE THE FIRST PAGE OF THE ASSIGNMENT YOU ARE SUBMITTING  (DO NOT SEND AS A SEPARATE FILE)</w:t>
      </w:r>
    </w:p>
    <w:p w14:paraId="1BF05B4A"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27"/>
        <w:gridCol w:w="423"/>
        <w:gridCol w:w="1507"/>
        <w:gridCol w:w="285"/>
        <w:gridCol w:w="1794"/>
      </w:tblGrid>
      <w:tr w:rsidR="00E57529" w:rsidRPr="00230F35" w14:paraId="42C3EE8B" w14:textId="77777777" w:rsidTr="00A745B6">
        <w:trPr>
          <w:trHeight w:val="614"/>
        </w:trPr>
        <w:tc>
          <w:tcPr>
            <w:tcW w:w="8856" w:type="dxa"/>
            <w:gridSpan w:val="5"/>
          </w:tcPr>
          <w:p w14:paraId="6EEADA41"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65654E" w:rsidRPr="00230F35" w14:paraId="08584234" w14:textId="77777777" w:rsidTr="00A745B6">
        <w:trPr>
          <w:trHeight w:val="718"/>
        </w:trPr>
        <w:tc>
          <w:tcPr>
            <w:tcW w:w="8856" w:type="dxa"/>
            <w:gridSpan w:val="5"/>
          </w:tcPr>
          <w:p w14:paraId="71A318F1" w14:textId="654B67D7" w:rsidR="0065654E" w:rsidRDefault="0065654E"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1B6024">
              <w:rPr>
                <w:rFonts w:ascii="Arial" w:hAnsi="Arial" w:cs="Arial"/>
                <w:sz w:val="22"/>
                <w:szCs w:val="22"/>
              </w:rPr>
              <w:t xml:space="preserve"> Krystyna Cap</w:t>
            </w:r>
          </w:p>
          <w:p w14:paraId="1900DC93"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511AB32A" w14:textId="65470CB6" w:rsidR="00FA2A4C" w:rsidRPr="00230F35" w:rsidRDefault="00FA2A4C"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1B6024">
              <w:rPr>
                <w:rFonts w:ascii="Arial" w:hAnsi="Arial" w:cs="Arial"/>
                <w:sz w:val="22"/>
                <w:szCs w:val="22"/>
              </w:rPr>
              <w:t>2123816@student.uwtsd.ac.uk</w:t>
            </w:r>
          </w:p>
        </w:tc>
      </w:tr>
      <w:tr w:rsidR="00CE3B79" w:rsidRPr="00230F35" w14:paraId="45753871" w14:textId="77777777" w:rsidTr="00A745B6">
        <w:trPr>
          <w:trHeight w:val="849"/>
        </w:trPr>
        <w:tc>
          <w:tcPr>
            <w:tcW w:w="4788" w:type="dxa"/>
          </w:tcPr>
          <w:p w14:paraId="3CF0869A"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7268A73F" w14:textId="6CB7308E" w:rsidR="00D67BF8"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HPCA7017</w:t>
            </w:r>
          </w:p>
          <w:p w14:paraId="33E50BE8" w14:textId="4ACEAD86"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5068C09" w14:textId="5E619B5C" w:rsidR="00A745B6"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History of Astrology</w:t>
            </w:r>
          </w:p>
          <w:p w14:paraId="17371D6C"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4E3C0780" w14:textId="77777777" w:rsidR="00CE3B79"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38707E4B" w14:textId="0AB5518F" w:rsidR="001B6024" w:rsidRPr="00230F35" w:rsidRDefault="001B6024"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2123816</w:t>
            </w:r>
          </w:p>
        </w:tc>
        <w:tc>
          <w:tcPr>
            <w:tcW w:w="1802" w:type="dxa"/>
          </w:tcPr>
          <w:p w14:paraId="4EA9D6B7"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49F11A8" w14:textId="3BECD8AE"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No</w:t>
            </w:r>
          </w:p>
        </w:tc>
      </w:tr>
      <w:tr w:rsidR="00CE3B79" w:rsidRPr="00230F35" w14:paraId="5DE4AFBF" w14:textId="77777777" w:rsidTr="00A745B6">
        <w:trPr>
          <w:trHeight w:val="1139"/>
        </w:trPr>
        <w:tc>
          <w:tcPr>
            <w:tcW w:w="8856" w:type="dxa"/>
            <w:gridSpan w:val="5"/>
          </w:tcPr>
          <w:p w14:paraId="3D031BCC" w14:textId="77777777" w:rsidR="00CE3B79"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p>
          <w:p w14:paraId="3B4E254B" w14:textId="5A99AB18" w:rsidR="00D67BF8" w:rsidRPr="00D24A1B" w:rsidRDefault="00D24A1B" w:rsidP="00D24A1B">
            <w:pPr>
              <w:textAlignment w:val="baseline"/>
              <w:rPr>
                <w:rFonts w:ascii="Arial" w:eastAsia="Times New Roman" w:hAnsi="Arial" w:cs="Arial"/>
                <w:lang w:eastAsia="en-CA"/>
              </w:rPr>
            </w:pPr>
            <w:r w:rsidRPr="00D24A1B">
              <w:rPr>
                <w:rFonts w:ascii="Arial" w:eastAsia="Times New Roman" w:hAnsi="Arial" w:cs="Arial"/>
                <w:lang w:val="en-US" w:eastAsia="en-CA"/>
              </w:rPr>
              <w:t>A Critical Comparison of Mercury in Three Primary Source Documents</w:t>
            </w:r>
          </w:p>
          <w:p w14:paraId="3FF99353" w14:textId="77777777" w:rsidR="00230F35" w:rsidRDefault="00230F35" w:rsidP="002F467C">
            <w:pPr>
              <w:pStyle w:val="NormalWeb"/>
              <w:spacing w:before="0" w:beforeAutospacing="0" w:after="0" w:afterAutospacing="0"/>
              <w:ind w:right="34"/>
              <w:rPr>
                <w:rFonts w:ascii="Arial" w:hAnsi="Arial" w:cs="Arial"/>
                <w:sz w:val="22"/>
                <w:szCs w:val="22"/>
              </w:rPr>
            </w:pPr>
          </w:p>
          <w:p w14:paraId="6495B243" w14:textId="382D4F92"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1B6024">
              <w:rPr>
                <w:rFonts w:ascii="Arial" w:hAnsi="Arial" w:cs="Arial"/>
                <w:sz w:val="22"/>
                <w:szCs w:val="22"/>
              </w:rPr>
              <w:t xml:space="preserve"> March 17, 2022</w:t>
            </w:r>
          </w:p>
        </w:tc>
      </w:tr>
      <w:tr w:rsidR="00230F35" w:rsidRPr="00230F35" w14:paraId="40CB7402" w14:textId="77777777" w:rsidTr="00A745B6">
        <w:trPr>
          <w:trHeight w:val="978"/>
        </w:trPr>
        <w:tc>
          <w:tcPr>
            <w:tcW w:w="8856" w:type="dxa"/>
            <w:gridSpan w:val="5"/>
            <w:tcBorders>
              <w:bottom w:val="single" w:sz="4" w:space="0" w:color="000000"/>
            </w:tcBorders>
          </w:tcPr>
          <w:p w14:paraId="29371272" w14:textId="50FEFD74" w:rsidR="00230F35" w:rsidRPr="00230F35" w:rsidRDefault="00230F35"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00761EAE">
              <w:rPr>
                <w:rFonts w:ascii="Arial" w:hAnsi="Arial" w:cs="Arial"/>
                <w:sz w:val="22"/>
                <w:szCs w:val="22"/>
              </w:rPr>
              <w:fldChar w:fldCharType="begin">
                <w:ffData>
                  <w:name w:val="Check13"/>
                  <w:enabled/>
                  <w:calcOnExit w:val="0"/>
                  <w:checkBox>
                    <w:sizeAuto/>
                    <w:default w:val="1"/>
                  </w:checkBox>
                </w:ffData>
              </w:fldChar>
            </w:r>
            <w:bookmarkStart w:id="0" w:name="Check13"/>
            <w:r w:rsidR="00761EAE">
              <w:rPr>
                <w:rFonts w:ascii="Arial" w:hAnsi="Arial" w:cs="Arial"/>
                <w:sz w:val="22"/>
                <w:szCs w:val="22"/>
              </w:rPr>
              <w:instrText xml:space="preserve"> FORMCHECKBOX </w:instrText>
            </w:r>
            <w:r w:rsidR="0039516C">
              <w:rPr>
                <w:rFonts w:ascii="Arial" w:hAnsi="Arial" w:cs="Arial"/>
                <w:sz w:val="22"/>
                <w:szCs w:val="22"/>
              </w:rPr>
            </w:r>
            <w:r w:rsidR="0039516C">
              <w:rPr>
                <w:rFonts w:ascii="Arial" w:hAnsi="Arial" w:cs="Arial"/>
                <w:sz w:val="22"/>
                <w:szCs w:val="22"/>
              </w:rPr>
              <w:fldChar w:fldCharType="separate"/>
            </w:r>
            <w:r w:rsidR="00761EAE">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0039516C">
              <w:rPr>
                <w:rFonts w:ascii="Arial" w:hAnsi="Arial" w:cs="Arial"/>
                <w:sz w:val="22"/>
                <w:szCs w:val="22"/>
              </w:rPr>
            </w:r>
            <w:r w:rsidR="0039516C">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0039516C">
              <w:rPr>
                <w:rFonts w:ascii="Arial" w:hAnsi="Arial" w:cs="Arial"/>
                <w:sz w:val="22"/>
                <w:szCs w:val="22"/>
              </w:rPr>
            </w:r>
            <w:r w:rsidR="0039516C">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0039516C">
              <w:rPr>
                <w:rFonts w:ascii="Arial" w:hAnsi="Arial" w:cs="Arial"/>
                <w:sz w:val="22"/>
                <w:szCs w:val="22"/>
              </w:rPr>
            </w:r>
            <w:r w:rsidR="0039516C">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0039516C">
              <w:rPr>
                <w:rFonts w:ascii="Arial" w:hAnsi="Arial" w:cs="Arial"/>
                <w:sz w:val="22"/>
                <w:szCs w:val="22"/>
              </w:rPr>
            </w:r>
            <w:r w:rsidR="0039516C">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0039516C">
              <w:rPr>
                <w:rFonts w:ascii="Arial" w:hAnsi="Arial" w:cs="Arial"/>
                <w:sz w:val="22"/>
                <w:szCs w:val="22"/>
              </w:rPr>
            </w:r>
            <w:r w:rsidR="0039516C">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901157" w:rsidRPr="00230F35" w14:paraId="65FEA6BA" w14:textId="77777777" w:rsidTr="00A745B6">
        <w:trPr>
          <w:trHeight w:val="978"/>
        </w:trPr>
        <w:tc>
          <w:tcPr>
            <w:tcW w:w="8856" w:type="dxa"/>
            <w:gridSpan w:val="5"/>
            <w:shd w:val="clear" w:color="auto" w:fill="D9D9D9"/>
          </w:tcPr>
          <w:p w14:paraId="582E4D56" w14:textId="77777777" w:rsidR="00901157" w:rsidRPr="00230F35"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0359C991" w14:textId="77777777" w:rsidR="00901157" w:rsidRDefault="00901157"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E3217" w:rsidRPr="00230F35">
              <w:rPr>
                <w:rFonts w:ascii="Arial" w:hAnsi="Arial" w:cs="Arial"/>
                <w:sz w:val="22"/>
                <w:szCs w:val="22"/>
              </w:rPr>
              <w:t>………</w:t>
            </w:r>
          </w:p>
          <w:p w14:paraId="269673AE" w14:textId="093A5309" w:rsidR="00B462B1" w:rsidRDefault="00B462B1"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1B6024">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sidR="001B6024">
              <w:rPr>
                <w:rFonts w:ascii="Calibri" w:hAnsi="Calibri" w:cs="Calibri"/>
                <w:b/>
                <w:sz w:val="44"/>
                <w:szCs w:val="44"/>
              </w:rPr>
              <w:t>x</w:t>
            </w:r>
          </w:p>
          <w:p w14:paraId="74E08FEE" w14:textId="77777777" w:rsidR="00B462B1" w:rsidRPr="00230F35" w:rsidRDefault="00B462B1"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590E9A" w:rsidRPr="00230F35" w14:paraId="7113DD89" w14:textId="77777777" w:rsidTr="00A745B6">
        <w:trPr>
          <w:trHeight w:val="3972"/>
        </w:trPr>
        <w:tc>
          <w:tcPr>
            <w:tcW w:w="8856" w:type="dxa"/>
            <w:gridSpan w:val="5"/>
          </w:tcPr>
          <w:p w14:paraId="754F24C7" w14:textId="77777777" w:rsidR="00A745B6" w:rsidRDefault="00A745B6" w:rsidP="00A745B6">
            <w:pPr>
              <w:rPr>
                <w:rFonts w:ascii="Arial" w:hAnsi="Arial"/>
                <w:b/>
              </w:rPr>
            </w:pPr>
          </w:p>
          <w:p w14:paraId="7842E61E" w14:textId="77777777" w:rsidR="00A745B6" w:rsidRPr="00116CE6" w:rsidRDefault="00A745B6"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A745B6" w:rsidRPr="00116CE6" w14:paraId="04CA6AFD" w14:textId="77777777" w:rsidTr="00022345">
              <w:tc>
                <w:tcPr>
                  <w:tcW w:w="6970" w:type="dxa"/>
                </w:tcPr>
                <w:p w14:paraId="3983089B" w14:textId="77777777" w:rsidR="00A745B6" w:rsidRPr="00116CE6" w:rsidRDefault="00A745B6" w:rsidP="009C1A08">
                  <w:pPr>
                    <w:rPr>
                      <w:rFonts w:ascii="Arial" w:hAnsi="Arial"/>
                      <w:sz w:val="20"/>
                      <w:szCs w:val="20"/>
                    </w:rPr>
                  </w:pPr>
                </w:p>
                <w:p w14:paraId="72EDF7F3" w14:textId="77777777" w:rsidR="00A745B6" w:rsidRPr="00116CE6" w:rsidRDefault="00A745B6"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E4E16B8" w14:textId="77777777" w:rsidR="00A745B6" w:rsidRPr="00116CE6" w:rsidRDefault="00A745B6" w:rsidP="009C1A08">
                  <w:pPr>
                    <w:rPr>
                      <w:rFonts w:ascii="Arial" w:hAnsi="Arial"/>
                      <w:sz w:val="20"/>
                      <w:szCs w:val="20"/>
                    </w:rPr>
                  </w:pPr>
                </w:p>
              </w:tc>
            </w:tr>
            <w:tr w:rsidR="00A745B6" w:rsidRPr="00116CE6" w14:paraId="2A652E0C" w14:textId="77777777" w:rsidTr="00022345">
              <w:tc>
                <w:tcPr>
                  <w:tcW w:w="6970" w:type="dxa"/>
                </w:tcPr>
                <w:p w14:paraId="64770CBA" w14:textId="77777777" w:rsidR="00A745B6" w:rsidRPr="00116CE6" w:rsidRDefault="00A745B6" w:rsidP="009C1A08">
                  <w:pPr>
                    <w:rPr>
                      <w:rFonts w:ascii="Arial" w:hAnsi="Arial"/>
                      <w:sz w:val="20"/>
                      <w:szCs w:val="20"/>
                    </w:rPr>
                  </w:pPr>
                </w:p>
                <w:p w14:paraId="46302AD7" w14:textId="77777777" w:rsidR="00A745B6" w:rsidRPr="00116CE6" w:rsidRDefault="00A745B6"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40E849D4" w14:textId="77777777" w:rsidR="00A745B6" w:rsidRPr="00116CE6" w:rsidRDefault="00A745B6" w:rsidP="009C1A08">
                  <w:pPr>
                    <w:rPr>
                      <w:rFonts w:ascii="Arial" w:hAnsi="Arial"/>
                      <w:sz w:val="20"/>
                      <w:szCs w:val="20"/>
                    </w:rPr>
                  </w:pPr>
                </w:p>
              </w:tc>
            </w:tr>
            <w:tr w:rsidR="00A745B6" w:rsidRPr="00116CE6" w14:paraId="64A61BAC" w14:textId="77777777" w:rsidTr="00022345">
              <w:tc>
                <w:tcPr>
                  <w:tcW w:w="6970" w:type="dxa"/>
                </w:tcPr>
                <w:p w14:paraId="06A448A5" w14:textId="77777777" w:rsidR="00A745B6" w:rsidRPr="00116CE6" w:rsidRDefault="00A745B6" w:rsidP="009C1A08">
                  <w:pPr>
                    <w:rPr>
                      <w:rFonts w:ascii="Arial" w:hAnsi="Arial"/>
                      <w:sz w:val="20"/>
                      <w:szCs w:val="20"/>
                    </w:rPr>
                  </w:pPr>
                </w:p>
                <w:p w14:paraId="6783A3F3" w14:textId="77777777" w:rsidR="00A745B6" w:rsidRPr="00116CE6" w:rsidRDefault="00A745B6"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035A274" w14:textId="77777777" w:rsidR="00A745B6" w:rsidRPr="00116CE6" w:rsidRDefault="00A745B6" w:rsidP="009C1A08">
                  <w:pPr>
                    <w:rPr>
                      <w:rFonts w:ascii="Arial" w:hAnsi="Arial"/>
                      <w:sz w:val="20"/>
                      <w:szCs w:val="20"/>
                    </w:rPr>
                  </w:pPr>
                </w:p>
              </w:tc>
            </w:tr>
            <w:tr w:rsidR="00A745B6" w:rsidRPr="00116CE6" w14:paraId="2D387F57" w14:textId="77777777" w:rsidTr="00022345">
              <w:tc>
                <w:tcPr>
                  <w:tcW w:w="6970" w:type="dxa"/>
                </w:tcPr>
                <w:p w14:paraId="53808607" w14:textId="77777777" w:rsidR="00A745B6" w:rsidRDefault="00A745B6" w:rsidP="009C1A08">
                  <w:pPr>
                    <w:rPr>
                      <w:rFonts w:ascii="Arial" w:hAnsi="Arial"/>
                      <w:sz w:val="20"/>
                      <w:szCs w:val="20"/>
                    </w:rPr>
                  </w:pPr>
                </w:p>
                <w:p w14:paraId="04A28DA4" w14:textId="77777777" w:rsidR="00A745B6" w:rsidRPr="00022345" w:rsidRDefault="00A745B6" w:rsidP="009C1A08">
                  <w:pPr>
                    <w:rPr>
                      <w:rFonts w:ascii="Arial" w:hAnsi="Arial"/>
                      <w:b/>
                      <w:sz w:val="20"/>
                      <w:szCs w:val="20"/>
                    </w:rPr>
                  </w:pPr>
                  <w:r w:rsidRPr="00022345">
                    <w:rPr>
                      <w:rFonts w:ascii="Arial" w:hAnsi="Arial"/>
                      <w:b/>
                      <w:sz w:val="20"/>
                      <w:szCs w:val="20"/>
                    </w:rPr>
                    <w:t>Final Mark</w:t>
                  </w:r>
                </w:p>
                <w:p w14:paraId="6B2090E9" w14:textId="77777777" w:rsidR="00A745B6" w:rsidRPr="00116CE6" w:rsidRDefault="00A745B6" w:rsidP="009C1A08">
                  <w:pPr>
                    <w:rPr>
                      <w:rFonts w:ascii="Arial" w:hAnsi="Arial"/>
                      <w:sz w:val="20"/>
                      <w:szCs w:val="20"/>
                    </w:rPr>
                  </w:pPr>
                </w:p>
              </w:tc>
              <w:tc>
                <w:tcPr>
                  <w:tcW w:w="1660" w:type="dxa"/>
                </w:tcPr>
                <w:p w14:paraId="5B642DA8" w14:textId="77777777" w:rsidR="00A745B6" w:rsidRPr="00116CE6" w:rsidRDefault="00A745B6" w:rsidP="009C1A08">
                  <w:pPr>
                    <w:rPr>
                      <w:rFonts w:ascii="Arial" w:hAnsi="Arial"/>
                      <w:sz w:val="20"/>
                      <w:szCs w:val="20"/>
                    </w:rPr>
                  </w:pPr>
                </w:p>
              </w:tc>
            </w:tr>
          </w:tbl>
          <w:p w14:paraId="6B7A095D"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43C6300B" w14:textId="77777777" w:rsidR="00A745B6" w:rsidRPr="00230F35" w:rsidRDefault="00A745B6"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2DE832" w14:textId="77777777" w:rsidR="00A745B6" w:rsidRDefault="00A745B6" w:rsidP="002F467C">
            <w:pPr>
              <w:pStyle w:val="NormalWeb"/>
              <w:spacing w:before="0" w:beforeAutospacing="0" w:after="0" w:afterAutospacing="0"/>
              <w:rPr>
                <w:rFonts w:ascii="Arial" w:hAnsi="Arial" w:cs="Arial"/>
                <w:b/>
                <w:sz w:val="22"/>
                <w:szCs w:val="22"/>
              </w:rPr>
            </w:pPr>
          </w:p>
          <w:p w14:paraId="6D31839A" w14:textId="77777777" w:rsidR="00B462B1" w:rsidRDefault="00B462B1" w:rsidP="002F467C">
            <w:pPr>
              <w:pStyle w:val="NormalWeb"/>
              <w:spacing w:before="0" w:beforeAutospacing="0" w:after="0" w:afterAutospacing="0"/>
              <w:rPr>
                <w:rFonts w:ascii="Arial" w:hAnsi="Arial" w:cs="Arial"/>
                <w:b/>
                <w:sz w:val="22"/>
                <w:szCs w:val="22"/>
              </w:rPr>
            </w:pPr>
          </w:p>
          <w:p w14:paraId="1F92A90D" w14:textId="77777777" w:rsidR="00B462B1" w:rsidRDefault="00B462B1" w:rsidP="002F467C">
            <w:pPr>
              <w:pStyle w:val="NormalWeb"/>
              <w:spacing w:before="0" w:beforeAutospacing="0" w:after="0" w:afterAutospacing="0"/>
              <w:rPr>
                <w:rFonts w:ascii="Arial" w:hAnsi="Arial" w:cs="Arial"/>
                <w:b/>
                <w:sz w:val="22"/>
                <w:szCs w:val="22"/>
              </w:rPr>
            </w:pPr>
          </w:p>
          <w:p w14:paraId="586C262C" w14:textId="77777777" w:rsidR="00B462B1" w:rsidRDefault="00B462B1" w:rsidP="002F467C">
            <w:pPr>
              <w:pStyle w:val="NormalWeb"/>
              <w:spacing w:before="0" w:beforeAutospacing="0" w:after="0" w:afterAutospacing="0"/>
              <w:rPr>
                <w:rFonts w:ascii="Arial" w:hAnsi="Arial" w:cs="Arial"/>
                <w:b/>
                <w:sz w:val="22"/>
                <w:szCs w:val="22"/>
              </w:rPr>
            </w:pPr>
          </w:p>
          <w:p w14:paraId="480146A4" w14:textId="77777777" w:rsidR="00B462B1" w:rsidRDefault="00B462B1" w:rsidP="002F467C">
            <w:pPr>
              <w:pStyle w:val="NormalWeb"/>
              <w:spacing w:before="0" w:beforeAutospacing="0" w:after="0" w:afterAutospacing="0"/>
              <w:rPr>
                <w:rFonts w:ascii="Arial" w:hAnsi="Arial" w:cs="Arial"/>
                <w:b/>
                <w:sz w:val="22"/>
                <w:szCs w:val="22"/>
              </w:rPr>
            </w:pPr>
          </w:p>
          <w:p w14:paraId="73FFE78D"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590E9A" w:rsidRPr="00230F35">
              <w:rPr>
                <w:rFonts w:ascii="Arial" w:hAnsi="Arial" w:cs="Arial"/>
                <w:b/>
                <w:sz w:val="22"/>
                <w:szCs w:val="22"/>
              </w:rPr>
              <w:t>arker</w:t>
            </w:r>
            <w:r w:rsidR="00D67BF8" w:rsidRPr="00230F35">
              <w:rPr>
                <w:rFonts w:ascii="Arial" w:hAnsi="Arial" w:cs="Arial"/>
                <w:b/>
                <w:sz w:val="22"/>
                <w:szCs w:val="22"/>
              </w:rPr>
              <w:t xml:space="preserve"> 1 </w:t>
            </w:r>
            <w:r w:rsidR="00590E9A" w:rsidRPr="00230F35">
              <w:rPr>
                <w:rFonts w:ascii="Arial" w:hAnsi="Arial" w:cs="Arial"/>
                <w:b/>
                <w:sz w:val="22"/>
                <w:szCs w:val="22"/>
              </w:rPr>
              <w:t>:</w:t>
            </w:r>
          </w:p>
          <w:p w14:paraId="3B631498"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319D52C" w14:textId="77777777" w:rsidR="00B56E7B" w:rsidRPr="00001C3B" w:rsidRDefault="00B56E7B" w:rsidP="00043549">
            <w:pPr>
              <w:pStyle w:val="NormalWeb"/>
              <w:rPr>
                <w:rFonts w:ascii="Arial" w:hAnsi="Arial" w:cs="Arial"/>
                <w:sz w:val="22"/>
                <w:szCs w:val="22"/>
              </w:rPr>
            </w:pPr>
          </w:p>
        </w:tc>
      </w:tr>
      <w:tr w:rsidR="00EC7546" w:rsidRPr="00230F35" w14:paraId="07D1DE97" w14:textId="77777777" w:rsidTr="00A745B6">
        <w:trPr>
          <w:trHeight w:val="492"/>
        </w:trPr>
        <w:tc>
          <w:tcPr>
            <w:tcW w:w="6768" w:type="dxa"/>
            <w:gridSpan w:val="3"/>
          </w:tcPr>
          <w:p w14:paraId="2226C7D5"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230F35">
              <w:rPr>
                <w:rFonts w:ascii="Arial" w:hAnsi="Arial" w:cs="Arial"/>
                <w:sz w:val="22"/>
                <w:szCs w:val="22"/>
              </w:rPr>
              <w:t>e:</w:t>
            </w:r>
          </w:p>
        </w:tc>
        <w:tc>
          <w:tcPr>
            <w:tcW w:w="2088" w:type="dxa"/>
            <w:gridSpan w:val="2"/>
          </w:tcPr>
          <w:p w14:paraId="44CD01FB"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EC7546" w:rsidRPr="00230F35">
              <w:rPr>
                <w:rFonts w:ascii="Arial" w:hAnsi="Arial" w:cs="Arial"/>
                <w:sz w:val="22"/>
                <w:szCs w:val="22"/>
              </w:rPr>
              <w:t>ate</w:t>
            </w:r>
            <w:r w:rsidRPr="00230F35">
              <w:rPr>
                <w:rFonts w:ascii="Arial" w:hAnsi="Arial" w:cs="Arial"/>
                <w:sz w:val="22"/>
                <w:szCs w:val="22"/>
              </w:rPr>
              <w:t>:</w:t>
            </w:r>
          </w:p>
        </w:tc>
      </w:tr>
      <w:tr w:rsidR="00D67BF8" w:rsidRPr="002F467C" w14:paraId="309514D2" w14:textId="77777777" w:rsidTr="002F467C">
        <w:tc>
          <w:tcPr>
            <w:tcW w:w="8856" w:type="dxa"/>
            <w:gridSpan w:val="5"/>
          </w:tcPr>
          <w:p w14:paraId="1955099F"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6E5EC62A"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D67BF8"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D67BF8" w:rsidRPr="00230F35">
              <w:rPr>
                <w:rFonts w:ascii="Arial" w:hAnsi="Arial" w:cs="Arial"/>
                <w:b/>
                <w:bCs/>
                <w:sz w:val="22"/>
                <w:szCs w:val="22"/>
              </w:rPr>
              <w:t>:</w:t>
            </w:r>
          </w:p>
          <w:p w14:paraId="44E53C4F"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294770B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34BB603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367DC81"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282FA4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5C7950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14AE4D8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DE1B95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78F40E0"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DB8B34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1C3A0B0" w14:textId="77777777" w:rsidR="00D67BF8" w:rsidRDefault="00D67BF8" w:rsidP="002F467C">
            <w:pPr>
              <w:pStyle w:val="NormalWeb"/>
              <w:spacing w:before="0" w:beforeAutospacing="0" w:after="0" w:afterAutospacing="0"/>
              <w:ind w:right="-334"/>
              <w:rPr>
                <w:rFonts w:ascii="Arial" w:hAnsi="Arial" w:cs="Arial"/>
                <w:bCs/>
                <w:sz w:val="22"/>
                <w:szCs w:val="22"/>
              </w:rPr>
            </w:pPr>
          </w:p>
          <w:p w14:paraId="68F8423F"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712619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736137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D67BF8" w:rsidRPr="002F467C" w14:paraId="75F4CC2D" w14:textId="77777777" w:rsidTr="008D674F">
        <w:trPr>
          <w:trHeight w:val="720"/>
        </w:trPr>
        <w:tc>
          <w:tcPr>
            <w:tcW w:w="5211" w:type="dxa"/>
            <w:gridSpan w:val="2"/>
          </w:tcPr>
          <w:p w14:paraId="624C814C"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B56E7B">
              <w:rPr>
                <w:rFonts w:ascii="Arial" w:hAnsi="Arial" w:cs="Arial"/>
                <w:bCs/>
                <w:sz w:val="22"/>
                <w:szCs w:val="22"/>
              </w:rPr>
              <w:t>:</w:t>
            </w:r>
          </w:p>
        </w:tc>
        <w:tc>
          <w:tcPr>
            <w:tcW w:w="3645" w:type="dxa"/>
            <w:gridSpan w:val="3"/>
          </w:tcPr>
          <w:p w14:paraId="2C09259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30F35" w:rsidRPr="002F467C" w14:paraId="08F86651" w14:textId="77777777" w:rsidTr="009C1A08">
        <w:trPr>
          <w:trHeight w:val="720"/>
        </w:trPr>
        <w:tc>
          <w:tcPr>
            <w:tcW w:w="8856" w:type="dxa"/>
            <w:gridSpan w:val="5"/>
          </w:tcPr>
          <w:p w14:paraId="4B49D9E0" w14:textId="77777777" w:rsidR="00230F35" w:rsidRPr="00B34964" w:rsidRDefault="00230F35" w:rsidP="00230F35">
            <w:pPr>
              <w:rPr>
                <w:rFonts w:ascii="Arial" w:hAnsi="Arial" w:cs="Arial"/>
                <w:b/>
                <w:sz w:val="22"/>
                <w:szCs w:val="22"/>
              </w:rPr>
            </w:pPr>
            <w:r w:rsidRPr="00B34964">
              <w:rPr>
                <w:rFonts w:ascii="Arial" w:hAnsi="Arial" w:cs="Arial"/>
                <w:b/>
                <w:sz w:val="22"/>
                <w:szCs w:val="22"/>
              </w:rPr>
              <w:t>External Examiner’s comments (if relevant)</w:t>
            </w:r>
          </w:p>
          <w:p w14:paraId="6B38463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8EA454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E71AA75"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A544A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446FE0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328D1496"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95B8C7E"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78299AFB"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F2B8DE3" w14:textId="77777777" w:rsidR="00230F35" w:rsidRDefault="00230F35" w:rsidP="002F467C">
            <w:pPr>
              <w:pStyle w:val="NormalWeb"/>
              <w:spacing w:before="0" w:beforeAutospacing="0" w:after="0" w:afterAutospacing="0"/>
              <w:ind w:right="-334"/>
              <w:rPr>
                <w:rFonts w:ascii="Arial" w:hAnsi="Arial" w:cs="Arial"/>
                <w:bCs/>
                <w:sz w:val="22"/>
                <w:szCs w:val="22"/>
              </w:rPr>
            </w:pPr>
          </w:p>
          <w:p w14:paraId="74EF1D4C"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1443D2B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30F35" w:rsidRPr="002F467C" w14:paraId="02B7E04F" w14:textId="77777777" w:rsidTr="00230F35">
        <w:trPr>
          <w:trHeight w:val="720"/>
        </w:trPr>
        <w:tc>
          <w:tcPr>
            <w:tcW w:w="5211" w:type="dxa"/>
            <w:gridSpan w:val="2"/>
          </w:tcPr>
          <w:p w14:paraId="3C79FA1B" w14:textId="77777777" w:rsidR="00230F35" w:rsidRPr="00230F35" w:rsidRDefault="00230F35"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2E7CBEFE" w14:textId="77777777" w:rsidR="00230F35" w:rsidRPr="00230F35" w:rsidRDefault="00230F35" w:rsidP="00230F35">
            <w:pPr>
              <w:rPr>
                <w:rFonts w:ascii="Arial" w:hAnsi="Arial" w:cs="Arial"/>
                <w:sz w:val="22"/>
                <w:szCs w:val="22"/>
              </w:rPr>
            </w:pPr>
            <w:r w:rsidRPr="00230F35">
              <w:rPr>
                <w:rFonts w:ascii="Arial" w:hAnsi="Arial" w:cs="Arial"/>
                <w:sz w:val="22"/>
                <w:szCs w:val="22"/>
              </w:rPr>
              <w:t>Date:</w:t>
            </w:r>
          </w:p>
        </w:tc>
      </w:tr>
    </w:tbl>
    <w:p w14:paraId="6324D57E" w14:textId="06E4CEA8" w:rsidR="00EC7546" w:rsidRDefault="00EC7546" w:rsidP="00FA07E9">
      <w:pPr>
        <w:pStyle w:val="NormalWeb"/>
        <w:spacing w:before="0" w:beforeAutospacing="0" w:after="0" w:afterAutospacing="0"/>
        <w:ind w:right="-334"/>
        <w:rPr>
          <w:rFonts w:ascii="Trebuchet MS" w:hAnsi="Trebuchet MS" w:cs="Tahoma"/>
          <w:bCs/>
          <w:sz w:val="24"/>
          <w:szCs w:val="24"/>
        </w:rPr>
      </w:pPr>
    </w:p>
    <w:p w14:paraId="0B6C81C3" w14:textId="77777777" w:rsidR="00DB0B7A" w:rsidRDefault="00DB0B7A" w:rsidP="00FA07E9">
      <w:pPr>
        <w:pStyle w:val="NormalWeb"/>
        <w:spacing w:before="0" w:beforeAutospacing="0" w:after="0" w:afterAutospacing="0"/>
        <w:ind w:right="-334"/>
        <w:rPr>
          <w:rFonts w:ascii="Trebuchet MS" w:hAnsi="Trebuchet MS" w:cs="Tahoma"/>
          <w:bCs/>
          <w:sz w:val="24"/>
          <w:szCs w:val="24"/>
        </w:rPr>
        <w:sectPr w:rsidR="00DB0B7A" w:rsidSect="00B462B1">
          <w:footerReference w:type="default" r:id="rId9"/>
          <w:pgSz w:w="12240" w:h="15840"/>
          <w:pgMar w:top="567" w:right="1797" w:bottom="567" w:left="1797" w:header="567" w:footer="720" w:gutter="0"/>
          <w:pgNumType w:start="1"/>
          <w:cols w:space="720"/>
        </w:sectPr>
      </w:pPr>
    </w:p>
    <w:p w14:paraId="6D275DB9" w14:textId="61FE4AEA" w:rsidR="00DB0B7A" w:rsidRPr="00DB0B7A" w:rsidRDefault="00DB0B7A" w:rsidP="00DB0B7A">
      <w:pPr>
        <w:textAlignment w:val="baseline"/>
        <w:rPr>
          <w:rFonts w:eastAsia="Times New Roman"/>
          <w:lang w:eastAsia="en-CA"/>
        </w:rPr>
      </w:pPr>
      <w:r w:rsidRPr="00DB0B7A">
        <w:rPr>
          <w:rFonts w:eastAsia="Times New Roman"/>
          <w:lang w:val="en-US" w:eastAsia="en-CA"/>
        </w:rPr>
        <w:lastRenderedPageBreak/>
        <w:t>Krystyna Cap</w:t>
      </w:r>
      <w:r w:rsidRPr="00DB0B7A">
        <w:rPr>
          <w:rFonts w:eastAsia="Times New Roman"/>
          <w:lang w:eastAsia="en-CA"/>
        </w:rPr>
        <w:t xml:space="preserve"> – </w:t>
      </w:r>
      <w:r w:rsidRPr="00DB0B7A">
        <w:rPr>
          <w:rFonts w:eastAsia="Times New Roman"/>
          <w:lang w:val="en-US" w:eastAsia="en-CA"/>
        </w:rPr>
        <w:t>HPCA7017</w:t>
      </w:r>
      <w:r w:rsidR="00FA3720">
        <w:rPr>
          <w:rFonts w:eastAsia="Times New Roman"/>
          <w:lang w:val="en-US" w:eastAsia="en-CA"/>
        </w:rPr>
        <w:t xml:space="preserve"> – Essay 1</w:t>
      </w:r>
    </w:p>
    <w:p w14:paraId="1A4368DD" w14:textId="77777777" w:rsidR="00DB0B7A" w:rsidRPr="00311101" w:rsidRDefault="00DB0B7A" w:rsidP="00DB0B7A">
      <w:pPr>
        <w:textAlignment w:val="baseline"/>
        <w:rPr>
          <w:rFonts w:eastAsia="Times New Roman"/>
          <w:sz w:val="22"/>
          <w:szCs w:val="22"/>
          <w:lang w:val="en-US" w:eastAsia="en-CA"/>
        </w:rPr>
      </w:pPr>
      <w:r w:rsidRPr="00311101">
        <w:rPr>
          <w:rFonts w:eastAsia="Times New Roman"/>
          <w:sz w:val="22"/>
          <w:szCs w:val="22"/>
          <w:lang w:val="en-US" w:eastAsia="en-CA"/>
        </w:rPr>
        <w:t>March 17, 2022</w:t>
      </w:r>
    </w:p>
    <w:p w14:paraId="271A9411" w14:textId="77777777" w:rsidR="00DB0B7A" w:rsidRPr="00311101" w:rsidRDefault="00DB0B7A" w:rsidP="00DB0B7A">
      <w:pPr>
        <w:textAlignment w:val="baseline"/>
        <w:rPr>
          <w:rFonts w:eastAsia="Times New Roman"/>
          <w:sz w:val="22"/>
          <w:szCs w:val="22"/>
          <w:lang w:val="en-US" w:eastAsia="en-CA"/>
        </w:rPr>
      </w:pPr>
    </w:p>
    <w:p w14:paraId="41AF2957" w14:textId="77777777" w:rsidR="00DB0B7A" w:rsidRPr="00311101" w:rsidRDefault="00DB0B7A" w:rsidP="00DB0B7A">
      <w:pPr>
        <w:textAlignment w:val="baseline"/>
        <w:rPr>
          <w:rFonts w:eastAsia="Times New Roman"/>
          <w:sz w:val="22"/>
          <w:szCs w:val="22"/>
          <w:lang w:eastAsia="en-CA"/>
        </w:rPr>
      </w:pPr>
    </w:p>
    <w:p w14:paraId="46E3C500" w14:textId="142E8C17" w:rsidR="00DB0B7A" w:rsidRPr="00311101" w:rsidRDefault="00527B7A" w:rsidP="00DB0B7A">
      <w:pPr>
        <w:jc w:val="center"/>
        <w:textAlignment w:val="baseline"/>
        <w:rPr>
          <w:rFonts w:eastAsia="Times New Roman"/>
          <w:sz w:val="22"/>
          <w:szCs w:val="22"/>
          <w:lang w:eastAsia="en-CA"/>
        </w:rPr>
      </w:pPr>
      <w:r>
        <w:rPr>
          <w:rFonts w:eastAsia="Times New Roman"/>
          <w:sz w:val="22"/>
          <w:szCs w:val="22"/>
          <w:lang w:val="en-US" w:eastAsia="en-CA"/>
        </w:rPr>
        <w:t>‘</w:t>
      </w:r>
      <w:r w:rsidR="00456834" w:rsidRPr="00311101">
        <w:rPr>
          <w:rFonts w:eastAsia="Times New Roman"/>
          <w:sz w:val="22"/>
          <w:szCs w:val="22"/>
          <w:lang w:val="en-US" w:eastAsia="en-CA"/>
        </w:rPr>
        <w:t>A Critical Comparison of Mercury</w:t>
      </w:r>
      <w:r w:rsidR="00D620CE" w:rsidRPr="00311101">
        <w:rPr>
          <w:rFonts w:eastAsia="Times New Roman"/>
          <w:sz w:val="22"/>
          <w:szCs w:val="22"/>
          <w:lang w:val="en-US" w:eastAsia="en-CA"/>
        </w:rPr>
        <w:t xml:space="preserve"> in Three Primary Source Documents</w:t>
      </w:r>
      <w:r>
        <w:rPr>
          <w:rFonts w:eastAsia="Times New Roman"/>
          <w:sz w:val="22"/>
          <w:szCs w:val="22"/>
          <w:lang w:val="en-US" w:eastAsia="en-CA"/>
        </w:rPr>
        <w:t>’</w:t>
      </w:r>
    </w:p>
    <w:p w14:paraId="2B095BDB" w14:textId="05FF0F8A" w:rsidR="00DB0B7A" w:rsidRPr="00311101" w:rsidRDefault="004A1844" w:rsidP="00DB0B7A">
      <w:pPr>
        <w:jc w:val="center"/>
        <w:textAlignment w:val="baseline"/>
        <w:rPr>
          <w:rFonts w:eastAsia="Times New Roman"/>
          <w:sz w:val="22"/>
          <w:szCs w:val="22"/>
          <w:lang w:eastAsia="en-CA"/>
        </w:rPr>
      </w:pPr>
      <w:r>
        <w:rPr>
          <w:rFonts w:eastAsia="Times New Roman"/>
          <w:sz w:val="22"/>
          <w:szCs w:val="22"/>
          <w:lang w:eastAsia="en-CA"/>
        </w:rPr>
        <w:t xml:space="preserve">Word Count: </w:t>
      </w:r>
      <w:r w:rsidR="00121FA3" w:rsidRPr="00311101">
        <w:rPr>
          <w:rFonts w:eastAsia="Times New Roman"/>
          <w:sz w:val="22"/>
          <w:szCs w:val="22"/>
          <w:lang w:eastAsia="en-CA"/>
        </w:rPr>
        <w:t>3</w:t>
      </w:r>
      <w:r w:rsidR="0087683D">
        <w:rPr>
          <w:rFonts w:eastAsia="Times New Roman"/>
          <w:sz w:val="22"/>
          <w:szCs w:val="22"/>
          <w:lang w:eastAsia="en-CA"/>
        </w:rPr>
        <w:t>1</w:t>
      </w:r>
      <w:r w:rsidR="00F151FD">
        <w:rPr>
          <w:rFonts w:eastAsia="Times New Roman"/>
          <w:sz w:val="22"/>
          <w:szCs w:val="22"/>
          <w:lang w:eastAsia="en-CA"/>
        </w:rPr>
        <w:t>3</w:t>
      </w:r>
      <w:r w:rsidR="006C3F7C">
        <w:rPr>
          <w:rFonts w:eastAsia="Times New Roman"/>
          <w:sz w:val="22"/>
          <w:szCs w:val="22"/>
          <w:lang w:eastAsia="en-CA"/>
        </w:rPr>
        <w:t>3</w:t>
      </w:r>
    </w:p>
    <w:p w14:paraId="2115A5A5" w14:textId="77777777" w:rsidR="00DB0B7A" w:rsidRPr="00311101" w:rsidRDefault="00DB0B7A" w:rsidP="00DB0B7A">
      <w:pPr>
        <w:spacing w:line="360" w:lineRule="auto"/>
        <w:textAlignment w:val="baseline"/>
        <w:rPr>
          <w:rFonts w:eastAsia="Times New Roman"/>
          <w:sz w:val="22"/>
          <w:szCs w:val="22"/>
          <w:lang w:val="en-US" w:eastAsia="en-CA"/>
        </w:rPr>
      </w:pPr>
    </w:p>
    <w:p w14:paraId="5680708C" w14:textId="004BC356"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 xml:space="preserve">This essay compares and contrasts the planet Mercury in Claudius Ptolemy’s </w:t>
      </w:r>
      <w:r w:rsidRPr="00311101">
        <w:rPr>
          <w:rFonts w:eastAsia="Times New Roman"/>
          <w:i/>
          <w:iCs/>
          <w:sz w:val="22"/>
          <w:szCs w:val="22"/>
          <w:lang w:val="en-US" w:eastAsia="en-CA"/>
        </w:rPr>
        <w:t>Tetrabiblos</w:t>
      </w:r>
      <w:r w:rsidRPr="00311101">
        <w:rPr>
          <w:rFonts w:eastAsia="Times New Roman"/>
          <w:sz w:val="22"/>
          <w:szCs w:val="22"/>
          <w:lang w:val="en-US" w:eastAsia="en-CA"/>
        </w:rPr>
        <w:t>,</w:t>
      </w:r>
      <w:r w:rsidR="008762AA" w:rsidRPr="00311101">
        <w:rPr>
          <w:rFonts w:eastAsia="Times New Roman"/>
          <w:sz w:val="22"/>
          <w:szCs w:val="22"/>
          <w:vertAlign w:val="superscript"/>
          <w:lang w:val="en-US" w:eastAsia="en-CA"/>
        </w:rPr>
        <w:footnoteReference w:id="1"/>
      </w:r>
      <w:r w:rsidRPr="00311101">
        <w:rPr>
          <w:rFonts w:eastAsia="Times New Roman"/>
          <w:sz w:val="22"/>
          <w:szCs w:val="22"/>
          <w:lang w:val="en-US" w:eastAsia="en-CA"/>
        </w:rPr>
        <w:t xml:space="preserve"> the third and ninth treatises of Guido Bonatti’s </w:t>
      </w:r>
      <w:r w:rsidRPr="00311101">
        <w:rPr>
          <w:rFonts w:eastAsia="Times New Roman"/>
          <w:i/>
          <w:iCs/>
          <w:sz w:val="22"/>
          <w:szCs w:val="22"/>
          <w:lang w:val="en-US" w:eastAsia="en-CA"/>
        </w:rPr>
        <w:t>Book of Astronomy</w:t>
      </w:r>
      <w:r w:rsidRPr="00311101">
        <w:rPr>
          <w:rFonts w:eastAsia="Times New Roman"/>
          <w:sz w:val="22"/>
          <w:szCs w:val="22"/>
          <w:vertAlign w:val="superscript"/>
          <w:lang w:val="en-US" w:eastAsia="en-CA"/>
        </w:rPr>
        <w:footnoteReference w:id="2"/>
      </w:r>
      <w:r w:rsidRPr="00311101">
        <w:rPr>
          <w:rFonts w:eastAsia="Times New Roman"/>
          <w:sz w:val="22"/>
          <w:szCs w:val="22"/>
          <w:lang w:val="en-US" w:eastAsia="en-CA"/>
        </w:rPr>
        <w:t xml:space="preserve"> and Alan Leo’s </w:t>
      </w:r>
      <w:r w:rsidRPr="00311101">
        <w:rPr>
          <w:rFonts w:eastAsia="Times New Roman"/>
          <w:i/>
          <w:iCs/>
          <w:sz w:val="22"/>
          <w:szCs w:val="22"/>
          <w:lang w:val="en-US" w:eastAsia="en-CA"/>
        </w:rPr>
        <w:t>How to Judge a Nativity</w:t>
      </w:r>
      <w:r w:rsidRPr="00311101">
        <w:rPr>
          <w:rFonts w:eastAsia="Times New Roman"/>
          <w:sz w:val="22"/>
          <w:szCs w:val="22"/>
          <w:lang w:val="en-US" w:eastAsia="en-CA"/>
        </w:rPr>
        <w:t>.</w:t>
      </w:r>
      <w:r w:rsidR="008762AA" w:rsidRPr="00311101">
        <w:rPr>
          <w:rFonts w:eastAsia="Times New Roman"/>
          <w:sz w:val="22"/>
          <w:szCs w:val="22"/>
          <w:vertAlign w:val="superscript"/>
          <w:lang w:val="en-US" w:eastAsia="en-CA"/>
        </w:rPr>
        <w:footnoteReference w:id="3"/>
      </w:r>
      <w:r w:rsidRPr="00311101">
        <w:rPr>
          <w:rFonts w:eastAsia="Times New Roman"/>
          <w:sz w:val="22"/>
          <w:szCs w:val="22"/>
          <w:lang w:val="en-US" w:eastAsia="en-CA"/>
        </w:rPr>
        <w:t xml:space="preserve"> This essay</w:t>
      </w:r>
      <w:r w:rsidR="00527B7A">
        <w:rPr>
          <w:rFonts w:eastAsia="Times New Roman"/>
          <w:sz w:val="22"/>
          <w:szCs w:val="22"/>
          <w:lang w:val="en-US" w:eastAsia="en-CA"/>
        </w:rPr>
        <w:t xml:space="preserve"> begins by</w:t>
      </w:r>
      <w:r w:rsidRPr="00311101">
        <w:rPr>
          <w:rFonts w:eastAsia="Times New Roman"/>
          <w:sz w:val="22"/>
          <w:szCs w:val="22"/>
          <w:lang w:val="en-US" w:eastAsia="en-CA"/>
        </w:rPr>
        <w:t xml:space="preserve"> establish</w:t>
      </w:r>
      <w:r w:rsidR="00527B7A">
        <w:rPr>
          <w:rFonts w:eastAsia="Times New Roman"/>
          <w:sz w:val="22"/>
          <w:szCs w:val="22"/>
          <w:lang w:val="en-US" w:eastAsia="en-CA"/>
        </w:rPr>
        <w:t>ing</w:t>
      </w:r>
      <w:r w:rsidRPr="00311101">
        <w:rPr>
          <w:rFonts w:eastAsia="Times New Roman"/>
          <w:sz w:val="22"/>
          <w:szCs w:val="22"/>
          <w:lang w:val="en-US" w:eastAsia="en-CA"/>
        </w:rPr>
        <w:t xml:space="preserve"> the Ptolemaic foundation upon which Bonatti and Leo drew, examining the core significations that Ptolemy ascribe</w:t>
      </w:r>
      <w:r w:rsidR="003C2C4D" w:rsidRPr="00311101">
        <w:rPr>
          <w:rFonts w:eastAsia="Times New Roman"/>
          <w:sz w:val="22"/>
          <w:szCs w:val="22"/>
          <w:lang w:val="en-US" w:eastAsia="en-CA"/>
        </w:rPr>
        <w:t>d</w:t>
      </w:r>
      <w:r w:rsidRPr="00311101">
        <w:rPr>
          <w:rFonts w:eastAsia="Times New Roman"/>
          <w:sz w:val="22"/>
          <w:szCs w:val="22"/>
          <w:lang w:val="en-US" w:eastAsia="en-CA"/>
        </w:rPr>
        <w:t xml:space="preserve"> to Mercury and the extent to which astronomical principles were used to modify </w:t>
      </w:r>
      <w:r w:rsidR="001B0DD8" w:rsidRPr="00311101">
        <w:rPr>
          <w:rFonts w:eastAsia="Times New Roman"/>
          <w:sz w:val="22"/>
          <w:szCs w:val="22"/>
          <w:lang w:val="en-US" w:eastAsia="en-CA"/>
        </w:rPr>
        <w:t>it</w:t>
      </w:r>
      <w:r w:rsidRPr="00311101">
        <w:rPr>
          <w:rFonts w:eastAsia="Times New Roman"/>
          <w:sz w:val="22"/>
          <w:szCs w:val="22"/>
          <w:lang w:val="en-US" w:eastAsia="en-CA"/>
        </w:rPr>
        <w:t>s expression in a nativity. Focusing on the themes of the mind and the soul, this essay will also discuss how shifting philosophical and cosmological beliefs, as well as the incorporation of other astrological traditions, modified</w:t>
      </w:r>
      <w:r w:rsidR="00C51BE9">
        <w:rPr>
          <w:rFonts w:eastAsia="Times New Roman"/>
          <w:sz w:val="22"/>
          <w:szCs w:val="22"/>
          <w:lang w:val="en-US" w:eastAsia="en-CA"/>
        </w:rPr>
        <w:t xml:space="preserve"> what</w:t>
      </w:r>
      <w:r w:rsidRPr="00311101">
        <w:rPr>
          <w:rFonts w:eastAsia="Times New Roman"/>
          <w:sz w:val="22"/>
          <w:szCs w:val="22"/>
          <w:lang w:val="en-US" w:eastAsia="en-CA"/>
        </w:rPr>
        <w:t xml:space="preserve"> these</w:t>
      </w:r>
      <w:r w:rsidR="00C51BE9">
        <w:rPr>
          <w:rFonts w:eastAsia="Times New Roman"/>
          <w:sz w:val="22"/>
          <w:szCs w:val="22"/>
          <w:lang w:val="en-US" w:eastAsia="en-CA"/>
        </w:rPr>
        <w:t xml:space="preserve"> authors considered</w:t>
      </w:r>
      <w:r w:rsidR="00195C5A">
        <w:rPr>
          <w:rFonts w:eastAsia="Times New Roman"/>
          <w:sz w:val="22"/>
          <w:szCs w:val="22"/>
          <w:lang w:val="en-US" w:eastAsia="en-CA"/>
        </w:rPr>
        <w:t xml:space="preserve"> </w:t>
      </w:r>
      <w:r w:rsidR="00B356A6">
        <w:rPr>
          <w:rFonts w:eastAsia="Times New Roman"/>
          <w:sz w:val="22"/>
          <w:szCs w:val="22"/>
          <w:lang w:val="en-US" w:eastAsia="en-CA"/>
        </w:rPr>
        <w:t>to be</w:t>
      </w:r>
      <w:r w:rsidR="00C51BE9">
        <w:rPr>
          <w:rFonts w:eastAsia="Times New Roman"/>
          <w:sz w:val="22"/>
          <w:szCs w:val="22"/>
          <w:lang w:val="en-US" w:eastAsia="en-CA"/>
        </w:rPr>
        <w:t xml:space="preserve"> </w:t>
      </w:r>
      <w:r w:rsidRPr="00311101">
        <w:rPr>
          <w:rFonts w:eastAsia="Times New Roman"/>
          <w:sz w:val="22"/>
          <w:szCs w:val="22"/>
          <w:lang w:val="en-US" w:eastAsia="en-CA"/>
        </w:rPr>
        <w:t>core</w:t>
      </w:r>
      <w:r w:rsidR="00041942" w:rsidRPr="00311101">
        <w:rPr>
          <w:rFonts w:eastAsia="Times New Roman"/>
          <w:sz w:val="22"/>
          <w:szCs w:val="22"/>
          <w:lang w:val="en-US" w:eastAsia="en-CA"/>
        </w:rPr>
        <w:t xml:space="preserve"> Mercurial</w:t>
      </w:r>
      <w:r w:rsidRPr="00311101">
        <w:rPr>
          <w:rFonts w:eastAsia="Times New Roman"/>
          <w:sz w:val="22"/>
          <w:szCs w:val="22"/>
          <w:lang w:val="en-US" w:eastAsia="en-CA"/>
        </w:rPr>
        <w:t xml:space="preserve"> significations.  </w:t>
      </w:r>
    </w:p>
    <w:p w14:paraId="186AA140" w14:textId="77777777" w:rsidR="00DB0B7A" w:rsidRPr="00311101" w:rsidRDefault="00DB0B7A" w:rsidP="00DB0B7A">
      <w:pPr>
        <w:textAlignment w:val="baseline"/>
        <w:rPr>
          <w:rFonts w:eastAsia="Times New Roman"/>
          <w:sz w:val="22"/>
          <w:szCs w:val="22"/>
          <w:lang w:val="en-US" w:eastAsia="en-CA"/>
        </w:rPr>
      </w:pPr>
    </w:p>
    <w:p w14:paraId="4DB8C76D" w14:textId="77777777" w:rsidR="00DB0B7A" w:rsidRPr="00311101" w:rsidRDefault="00DB0B7A" w:rsidP="00DB0B7A">
      <w:pPr>
        <w:textAlignment w:val="baseline"/>
        <w:rPr>
          <w:rFonts w:eastAsia="Times New Roman"/>
          <w:sz w:val="22"/>
          <w:szCs w:val="22"/>
          <w:u w:val="single"/>
          <w:lang w:val="en-US" w:eastAsia="en-CA"/>
        </w:rPr>
      </w:pPr>
      <w:r w:rsidRPr="00311101">
        <w:rPr>
          <w:rFonts w:eastAsia="Times New Roman"/>
          <w:sz w:val="22"/>
          <w:szCs w:val="22"/>
          <w:u w:val="single"/>
          <w:lang w:val="en-US" w:eastAsia="en-CA"/>
        </w:rPr>
        <w:t xml:space="preserve">Claudius Ptolemy’s </w:t>
      </w:r>
      <w:r w:rsidRPr="00311101">
        <w:rPr>
          <w:rFonts w:eastAsia="Times New Roman"/>
          <w:i/>
          <w:iCs/>
          <w:sz w:val="22"/>
          <w:szCs w:val="22"/>
          <w:u w:val="single"/>
          <w:lang w:val="en-US" w:eastAsia="en-CA"/>
        </w:rPr>
        <w:t>Tetrabiblos</w:t>
      </w:r>
    </w:p>
    <w:p w14:paraId="44C77CC2" w14:textId="77777777" w:rsidR="00DB0B7A" w:rsidRPr="00311101" w:rsidRDefault="00DB0B7A" w:rsidP="00DB0B7A">
      <w:pPr>
        <w:ind w:firstLine="720"/>
        <w:textAlignment w:val="baseline"/>
        <w:rPr>
          <w:rFonts w:eastAsia="Times New Roman"/>
          <w:sz w:val="22"/>
          <w:szCs w:val="22"/>
          <w:lang w:val="en-US" w:eastAsia="en-CA"/>
        </w:rPr>
      </w:pPr>
    </w:p>
    <w:p w14:paraId="340A085A" w14:textId="3B52A3D4"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 xml:space="preserve">Claudius Ptolemy (c.100-c.178 CE) was a Greek astronomer, mathematician, music theorist and geographer active in second-century Alexandria. </w:t>
      </w:r>
      <w:r w:rsidR="00B27C85">
        <w:rPr>
          <w:rFonts w:eastAsia="Times New Roman"/>
          <w:sz w:val="22"/>
          <w:szCs w:val="22"/>
          <w:lang w:val="en-US" w:eastAsia="en-CA"/>
        </w:rPr>
        <w:t xml:space="preserve">According to Nicholas Campion, </w:t>
      </w:r>
      <w:r w:rsidR="006B3FED">
        <w:rPr>
          <w:rFonts w:eastAsia="Times New Roman"/>
          <w:sz w:val="22"/>
          <w:szCs w:val="22"/>
          <w:lang w:val="en-US" w:eastAsia="en-CA"/>
        </w:rPr>
        <w:t xml:space="preserve">Ptolemy’s </w:t>
      </w:r>
      <w:r w:rsidRPr="00311101">
        <w:rPr>
          <w:rFonts w:eastAsia="Times New Roman"/>
          <w:sz w:val="22"/>
          <w:szCs w:val="22"/>
          <w:lang w:val="en-US" w:eastAsia="en-CA"/>
        </w:rPr>
        <w:t xml:space="preserve">primary astrological work, </w:t>
      </w:r>
      <w:r w:rsidRPr="00311101">
        <w:rPr>
          <w:rFonts w:eastAsia="Times New Roman"/>
          <w:i/>
          <w:iCs/>
          <w:sz w:val="22"/>
          <w:szCs w:val="22"/>
          <w:lang w:val="en-US" w:eastAsia="en-CA"/>
        </w:rPr>
        <w:t>Tetrabiblos</w:t>
      </w:r>
      <w:r w:rsidRPr="00311101">
        <w:rPr>
          <w:rFonts w:eastAsia="Times New Roman"/>
          <w:sz w:val="22"/>
          <w:szCs w:val="22"/>
          <w:lang w:val="en-US" w:eastAsia="en-CA"/>
        </w:rPr>
        <w:t>, is considered ‘of immense importance’</w:t>
      </w:r>
      <w:r w:rsidRPr="00311101">
        <w:rPr>
          <w:rFonts w:eastAsia="Times New Roman"/>
          <w:sz w:val="22"/>
          <w:szCs w:val="22"/>
          <w:vertAlign w:val="superscript"/>
          <w:lang w:val="en-US" w:eastAsia="en-CA"/>
        </w:rPr>
        <w:footnoteReference w:id="4"/>
      </w:r>
      <w:r w:rsidRPr="00311101">
        <w:rPr>
          <w:rFonts w:eastAsia="Times New Roman"/>
          <w:sz w:val="22"/>
          <w:szCs w:val="22"/>
          <w:lang w:val="en-US" w:eastAsia="en-CA"/>
        </w:rPr>
        <w:t xml:space="preserve"> to the history of Western astrology and its influence is evidenced in the later texts under examination, both of which refer to </w:t>
      </w:r>
      <w:r w:rsidR="001E59F6">
        <w:rPr>
          <w:rFonts w:eastAsia="Times New Roman"/>
          <w:sz w:val="22"/>
          <w:szCs w:val="22"/>
          <w:lang w:val="en-US" w:eastAsia="en-CA"/>
        </w:rPr>
        <w:t>Ptolemy</w:t>
      </w:r>
      <w:r w:rsidRPr="00311101">
        <w:rPr>
          <w:rFonts w:eastAsia="Times New Roman"/>
          <w:sz w:val="22"/>
          <w:szCs w:val="22"/>
          <w:lang w:val="en-US" w:eastAsia="en-CA"/>
        </w:rPr>
        <w:t xml:space="preserve"> by name.</w:t>
      </w:r>
      <w:r w:rsidR="008762AA" w:rsidRPr="00311101">
        <w:rPr>
          <w:rFonts w:eastAsia="Times New Roman"/>
          <w:sz w:val="22"/>
          <w:szCs w:val="22"/>
          <w:vertAlign w:val="superscript"/>
          <w:lang w:val="en-US" w:eastAsia="en-CA"/>
        </w:rPr>
        <w:footnoteReference w:id="5"/>
      </w:r>
    </w:p>
    <w:p w14:paraId="7FEF316B" w14:textId="773EF453"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Ptolemy indicate</w:t>
      </w:r>
      <w:r w:rsidR="001E59F6">
        <w:rPr>
          <w:rFonts w:eastAsia="Times New Roman"/>
          <w:sz w:val="22"/>
          <w:szCs w:val="22"/>
          <w:lang w:val="en-US" w:eastAsia="en-CA"/>
        </w:rPr>
        <w:t>d</w:t>
      </w:r>
      <w:r w:rsidRPr="00311101">
        <w:rPr>
          <w:rFonts w:eastAsia="Times New Roman"/>
          <w:sz w:val="22"/>
          <w:szCs w:val="22"/>
          <w:lang w:val="en-US" w:eastAsia="en-CA"/>
        </w:rPr>
        <w:t xml:space="preserve"> that he intend</w:t>
      </w:r>
      <w:r w:rsidR="00F908C3">
        <w:rPr>
          <w:rFonts w:eastAsia="Times New Roman"/>
          <w:sz w:val="22"/>
          <w:szCs w:val="22"/>
          <w:lang w:val="en-US" w:eastAsia="en-CA"/>
        </w:rPr>
        <w:t>ed</w:t>
      </w:r>
      <w:r w:rsidRPr="00311101">
        <w:rPr>
          <w:rFonts w:eastAsia="Times New Roman"/>
          <w:sz w:val="22"/>
          <w:szCs w:val="22"/>
          <w:lang w:val="en-US" w:eastAsia="en-CA"/>
        </w:rPr>
        <w:t xml:space="preserve"> to investigate the ‘prediction through astronomy’ in a ‘philosophical way’</w:t>
      </w:r>
      <w:r w:rsidR="008762AA" w:rsidRPr="00311101">
        <w:rPr>
          <w:rFonts w:eastAsia="Times New Roman"/>
          <w:sz w:val="22"/>
          <w:szCs w:val="22"/>
          <w:lang w:val="en-US" w:eastAsia="en-CA"/>
        </w:rPr>
        <w:t>.</w:t>
      </w:r>
      <w:r w:rsidR="008762AA" w:rsidRPr="00311101">
        <w:rPr>
          <w:rFonts w:eastAsia="Times New Roman"/>
          <w:sz w:val="22"/>
          <w:szCs w:val="22"/>
          <w:vertAlign w:val="superscript"/>
          <w:lang w:val="en-US" w:eastAsia="en-CA"/>
        </w:rPr>
        <w:footnoteReference w:id="6"/>
      </w:r>
      <w:r w:rsidRPr="00311101">
        <w:rPr>
          <w:rFonts w:eastAsia="Times New Roman"/>
          <w:sz w:val="22"/>
          <w:szCs w:val="22"/>
          <w:lang w:val="en-US" w:eastAsia="en-CA"/>
        </w:rPr>
        <w:t xml:space="preserve"> Although the absence of certain predictive techniques in </w:t>
      </w:r>
      <w:r w:rsidRPr="00311101">
        <w:rPr>
          <w:rFonts w:eastAsia="Times New Roman"/>
          <w:i/>
          <w:iCs/>
          <w:sz w:val="22"/>
          <w:szCs w:val="22"/>
          <w:lang w:val="en-US" w:eastAsia="en-CA"/>
        </w:rPr>
        <w:t>Tetrabiblos</w:t>
      </w:r>
      <w:r w:rsidRPr="00311101">
        <w:rPr>
          <w:rFonts w:eastAsia="Times New Roman"/>
          <w:sz w:val="22"/>
          <w:szCs w:val="22"/>
          <w:lang w:val="en-US" w:eastAsia="en-CA"/>
        </w:rPr>
        <w:t xml:space="preserve"> has led Mark Riley to argue that Ptolemy viewed astrology as a ‘strictly theoretical science’,</w:t>
      </w:r>
      <w:r w:rsidR="00885B2C" w:rsidRPr="00311101">
        <w:rPr>
          <w:rFonts w:eastAsia="Times New Roman"/>
          <w:sz w:val="22"/>
          <w:szCs w:val="22"/>
          <w:vertAlign w:val="superscript"/>
          <w:lang w:val="en-US" w:eastAsia="en-CA"/>
        </w:rPr>
        <w:footnoteReference w:id="7"/>
      </w:r>
      <w:r w:rsidRPr="00311101">
        <w:rPr>
          <w:rFonts w:eastAsia="Times New Roman"/>
          <w:sz w:val="22"/>
          <w:szCs w:val="22"/>
          <w:lang w:val="en-US" w:eastAsia="en-CA"/>
        </w:rPr>
        <w:t xml:space="preserve"> Ptolemy himself </w:t>
      </w:r>
      <w:r w:rsidR="00C153B8">
        <w:rPr>
          <w:rFonts w:eastAsia="Times New Roman"/>
          <w:sz w:val="22"/>
          <w:szCs w:val="22"/>
          <w:lang w:val="en-US" w:eastAsia="en-CA"/>
        </w:rPr>
        <w:t>wrote that he intended</w:t>
      </w:r>
      <w:r w:rsidRPr="00311101">
        <w:rPr>
          <w:rFonts w:eastAsia="Times New Roman"/>
          <w:sz w:val="22"/>
          <w:szCs w:val="22"/>
          <w:lang w:val="en-US" w:eastAsia="en-CA"/>
        </w:rPr>
        <w:t xml:space="preserve"> </w:t>
      </w:r>
      <w:r w:rsidR="00C153B8">
        <w:rPr>
          <w:rFonts w:eastAsia="Times New Roman"/>
          <w:sz w:val="22"/>
          <w:szCs w:val="22"/>
          <w:lang w:val="en-US" w:eastAsia="en-CA"/>
        </w:rPr>
        <w:t xml:space="preserve">to </w:t>
      </w:r>
      <w:r w:rsidRPr="00311101">
        <w:rPr>
          <w:rFonts w:eastAsia="Times New Roman"/>
          <w:sz w:val="22"/>
          <w:szCs w:val="22"/>
          <w:lang w:val="en-US" w:eastAsia="en-CA"/>
        </w:rPr>
        <w:t>provide ‘detailed instruction on the subject’.</w:t>
      </w:r>
      <w:r w:rsidR="0083312D" w:rsidRPr="00311101">
        <w:rPr>
          <w:rFonts w:eastAsia="Times New Roman"/>
          <w:sz w:val="22"/>
          <w:szCs w:val="22"/>
          <w:vertAlign w:val="superscript"/>
          <w:lang w:val="en-US" w:eastAsia="en-CA"/>
        </w:rPr>
        <w:footnoteReference w:id="8"/>
      </w:r>
      <w:r w:rsidRPr="00311101">
        <w:rPr>
          <w:rFonts w:eastAsia="Times New Roman"/>
          <w:sz w:val="22"/>
          <w:szCs w:val="22"/>
          <w:lang w:val="en-US" w:eastAsia="en-CA"/>
        </w:rPr>
        <w:t xml:space="preserve"> This may suggest that he viewed his own work as both a theoretical and practical text for contemporary astrologers</w:t>
      </w:r>
      <w:r w:rsidR="00A14642" w:rsidRPr="00311101">
        <w:rPr>
          <w:rFonts w:eastAsia="Times New Roman"/>
          <w:sz w:val="22"/>
          <w:szCs w:val="22"/>
          <w:lang w:val="en-US" w:eastAsia="en-CA"/>
        </w:rPr>
        <w:t xml:space="preserve"> and</w:t>
      </w:r>
      <w:r w:rsidR="00310271">
        <w:rPr>
          <w:rFonts w:eastAsia="Times New Roman"/>
          <w:sz w:val="22"/>
          <w:szCs w:val="22"/>
          <w:lang w:val="en-US" w:eastAsia="en-CA"/>
        </w:rPr>
        <w:t>,</w:t>
      </w:r>
      <w:r w:rsidR="00A14642" w:rsidRPr="00311101">
        <w:rPr>
          <w:rFonts w:eastAsia="Times New Roman"/>
          <w:sz w:val="22"/>
          <w:szCs w:val="22"/>
          <w:lang w:val="en-US" w:eastAsia="en-CA"/>
        </w:rPr>
        <w:t xml:space="preserve"> in so doing, </w:t>
      </w:r>
      <w:r w:rsidR="00310271">
        <w:rPr>
          <w:rFonts w:eastAsia="Times New Roman"/>
          <w:sz w:val="22"/>
          <w:szCs w:val="22"/>
          <w:lang w:val="en-US" w:eastAsia="en-CA"/>
        </w:rPr>
        <w:t xml:space="preserve">is thought to have taken </w:t>
      </w:r>
      <w:r w:rsidRPr="00311101">
        <w:rPr>
          <w:rFonts w:eastAsia="Times New Roman"/>
          <w:sz w:val="22"/>
          <w:szCs w:val="22"/>
          <w:lang w:val="en-US" w:eastAsia="en-CA"/>
        </w:rPr>
        <w:t xml:space="preserve">a ‘secular’ approach to astrology, devoid of magical, </w:t>
      </w:r>
      <w:r w:rsidR="002714B4" w:rsidRPr="00311101">
        <w:rPr>
          <w:rFonts w:eastAsia="Times New Roman"/>
          <w:sz w:val="22"/>
          <w:szCs w:val="22"/>
          <w:lang w:val="en-US" w:eastAsia="en-CA"/>
        </w:rPr>
        <w:t>‘</w:t>
      </w:r>
      <w:r w:rsidRPr="00311101">
        <w:rPr>
          <w:rFonts w:eastAsia="Times New Roman"/>
          <w:sz w:val="22"/>
          <w:szCs w:val="22"/>
          <w:lang w:val="en-US" w:eastAsia="en-CA"/>
        </w:rPr>
        <w:t>mythological or religious overtones</w:t>
      </w:r>
      <w:r w:rsidR="002714B4" w:rsidRPr="00311101">
        <w:rPr>
          <w:rFonts w:eastAsia="Times New Roman"/>
          <w:sz w:val="22"/>
          <w:szCs w:val="22"/>
          <w:lang w:val="en-US" w:eastAsia="en-CA"/>
        </w:rPr>
        <w:t>’</w:t>
      </w:r>
      <w:r w:rsidR="00433F31" w:rsidRPr="00311101">
        <w:rPr>
          <w:rFonts w:eastAsia="Times New Roman"/>
          <w:sz w:val="22"/>
          <w:szCs w:val="22"/>
          <w:lang w:val="en-US" w:eastAsia="en-CA"/>
        </w:rPr>
        <w:t>.</w:t>
      </w:r>
      <w:r w:rsidR="004204EC" w:rsidRPr="00311101">
        <w:rPr>
          <w:rFonts w:eastAsia="Times New Roman"/>
          <w:sz w:val="22"/>
          <w:szCs w:val="22"/>
          <w:vertAlign w:val="superscript"/>
          <w:lang w:val="en-US" w:eastAsia="en-CA"/>
        </w:rPr>
        <w:footnoteReference w:id="9"/>
      </w:r>
      <w:r w:rsidR="00433F31" w:rsidRPr="00311101">
        <w:rPr>
          <w:rFonts w:eastAsia="Times New Roman"/>
          <w:sz w:val="22"/>
          <w:szCs w:val="22"/>
          <w:lang w:val="en-US" w:eastAsia="en-CA"/>
        </w:rPr>
        <w:t xml:space="preserve"> T</w:t>
      </w:r>
      <w:r w:rsidRPr="00311101">
        <w:rPr>
          <w:rFonts w:eastAsia="Times New Roman"/>
          <w:sz w:val="22"/>
          <w:szCs w:val="22"/>
          <w:lang w:val="en-US" w:eastAsia="en-CA"/>
        </w:rPr>
        <w:t>his may have been intentional, appeasing astrology’s detractors by ‘straddling the line between Plato and Aristotle</w:t>
      </w:r>
      <w:r w:rsidR="00873370">
        <w:rPr>
          <w:rFonts w:eastAsia="Times New Roman"/>
          <w:sz w:val="22"/>
          <w:szCs w:val="22"/>
          <w:lang w:val="en-US" w:eastAsia="en-CA"/>
        </w:rPr>
        <w:t>’</w:t>
      </w:r>
      <w:r w:rsidRPr="00311101">
        <w:rPr>
          <w:rFonts w:eastAsia="Times New Roman"/>
          <w:sz w:val="22"/>
          <w:szCs w:val="22"/>
          <w:lang w:val="en-US" w:eastAsia="en-CA"/>
        </w:rPr>
        <w:t>.</w:t>
      </w:r>
      <w:r w:rsidR="004204EC" w:rsidRPr="00311101">
        <w:rPr>
          <w:rStyle w:val="FootnoteReference"/>
          <w:rFonts w:eastAsia="Times New Roman"/>
          <w:sz w:val="22"/>
          <w:szCs w:val="22"/>
          <w:lang w:val="en-US" w:eastAsia="en-CA"/>
        </w:rPr>
        <w:footnoteReference w:id="10"/>
      </w:r>
      <w:r w:rsidRPr="00311101">
        <w:rPr>
          <w:rFonts w:eastAsia="Times New Roman"/>
          <w:sz w:val="22"/>
          <w:szCs w:val="22"/>
          <w:lang w:val="en-US" w:eastAsia="en-CA"/>
        </w:rPr>
        <w:t xml:space="preserve"> </w:t>
      </w:r>
    </w:p>
    <w:p w14:paraId="1647D614" w14:textId="119C9384" w:rsidR="00DB0B7A" w:rsidRPr="00311101" w:rsidRDefault="00DB0B7A" w:rsidP="00DB0B7A">
      <w:pPr>
        <w:ind w:firstLine="720"/>
        <w:textAlignment w:val="baseline"/>
        <w:rPr>
          <w:rFonts w:eastAsia="Calibri"/>
          <w:sz w:val="22"/>
          <w:szCs w:val="22"/>
          <w:lang w:eastAsia="en-US"/>
        </w:rPr>
      </w:pPr>
      <w:r w:rsidRPr="00311101">
        <w:rPr>
          <w:rFonts w:eastAsia="Times New Roman"/>
          <w:sz w:val="22"/>
          <w:szCs w:val="22"/>
          <w:lang w:val="en-US" w:eastAsia="en-CA"/>
        </w:rPr>
        <w:lastRenderedPageBreak/>
        <w:t>Ptolemy’s use of planetary elements following ‘the naturalistic tradition represented by Pliny’</w:t>
      </w:r>
      <w:r w:rsidRPr="00311101">
        <w:rPr>
          <w:rFonts w:eastAsia="Times New Roman"/>
          <w:sz w:val="22"/>
          <w:szCs w:val="22"/>
          <w:vertAlign w:val="superscript"/>
          <w:lang w:val="en-US" w:eastAsia="en-CA"/>
        </w:rPr>
        <w:footnoteReference w:id="11"/>
      </w:r>
      <w:r w:rsidRPr="00311101">
        <w:rPr>
          <w:rFonts w:eastAsia="Times New Roman"/>
          <w:sz w:val="22"/>
          <w:szCs w:val="22"/>
          <w:lang w:val="en-US" w:eastAsia="en-CA"/>
        </w:rPr>
        <w:t xml:space="preserve"> offers a basis for understanding how Mercury behaves in a nativity. All planets </w:t>
      </w:r>
      <w:r w:rsidR="006D75E4" w:rsidRPr="00311101">
        <w:rPr>
          <w:rFonts w:eastAsia="Times New Roman"/>
          <w:sz w:val="22"/>
          <w:szCs w:val="22"/>
          <w:lang w:val="en-US" w:eastAsia="en-CA"/>
        </w:rPr>
        <w:t>are</w:t>
      </w:r>
      <w:r w:rsidRPr="00311101">
        <w:rPr>
          <w:rFonts w:eastAsia="Times New Roman"/>
          <w:sz w:val="22"/>
          <w:szCs w:val="22"/>
          <w:lang w:val="en-US" w:eastAsia="en-CA"/>
        </w:rPr>
        <w:t xml:space="preserve"> either hot or cold, or wet or dry. Mercury is</w:t>
      </w:r>
      <w:r w:rsidR="00D20FC0">
        <w:rPr>
          <w:rFonts w:eastAsia="Times New Roman"/>
          <w:sz w:val="22"/>
          <w:szCs w:val="22"/>
          <w:lang w:val="en-US" w:eastAsia="en-CA"/>
        </w:rPr>
        <w:t xml:space="preserve"> thought to be</w:t>
      </w:r>
      <w:r w:rsidRPr="00311101">
        <w:rPr>
          <w:rFonts w:eastAsia="Times New Roman"/>
          <w:sz w:val="22"/>
          <w:szCs w:val="22"/>
          <w:lang w:val="en-US" w:eastAsia="en-CA"/>
        </w:rPr>
        <w:t xml:space="preserve"> unique owing to its position between the sun, moon and earth where it takes on the qualities of </w:t>
      </w:r>
      <w:r w:rsidR="00A00125" w:rsidRPr="00311101">
        <w:rPr>
          <w:rFonts w:eastAsia="Times New Roman"/>
          <w:sz w:val="22"/>
          <w:szCs w:val="22"/>
          <w:lang w:val="en-US" w:eastAsia="en-CA"/>
        </w:rPr>
        <w:t>being both</w:t>
      </w:r>
      <w:r w:rsidRPr="00311101">
        <w:rPr>
          <w:rFonts w:eastAsia="Times New Roman"/>
          <w:sz w:val="22"/>
          <w:szCs w:val="22"/>
          <w:lang w:val="en-US" w:eastAsia="en-CA"/>
        </w:rPr>
        <w:t xml:space="preserve"> ‘drying and absorptive of moisture’.</w:t>
      </w:r>
      <w:r w:rsidR="004204EC" w:rsidRPr="00311101">
        <w:rPr>
          <w:rFonts w:eastAsia="Times New Roman"/>
          <w:sz w:val="22"/>
          <w:szCs w:val="22"/>
          <w:vertAlign w:val="superscript"/>
          <w:lang w:val="en-US" w:eastAsia="en-CA"/>
        </w:rPr>
        <w:footnoteReference w:id="12"/>
      </w:r>
      <w:r w:rsidRPr="00311101">
        <w:rPr>
          <w:rFonts w:eastAsia="Times New Roman"/>
          <w:sz w:val="22"/>
          <w:szCs w:val="22"/>
          <w:lang w:val="en-US" w:eastAsia="en-CA"/>
        </w:rPr>
        <w:t xml:space="preserve"> This alternating condition contributes not only to Mercury’s gender, which </w:t>
      </w:r>
      <w:r w:rsidR="00D20FC0">
        <w:rPr>
          <w:rFonts w:eastAsia="Times New Roman"/>
          <w:sz w:val="22"/>
          <w:szCs w:val="22"/>
          <w:lang w:val="en-US" w:eastAsia="en-CA"/>
        </w:rPr>
        <w:t>Ptolemy</w:t>
      </w:r>
      <w:r w:rsidRPr="00311101">
        <w:rPr>
          <w:rFonts w:eastAsia="Times New Roman"/>
          <w:sz w:val="22"/>
          <w:szCs w:val="22"/>
          <w:lang w:val="en-US" w:eastAsia="en-CA"/>
        </w:rPr>
        <w:t xml:space="preserve"> </w:t>
      </w:r>
      <w:r w:rsidR="006D75E4" w:rsidRPr="00311101">
        <w:rPr>
          <w:rFonts w:eastAsia="Times New Roman"/>
          <w:sz w:val="22"/>
          <w:szCs w:val="22"/>
          <w:lang w:val="en-US" w:eastAsia="en-CA"/>
        </w:rPr>
        <w:t>consider</w:t>
      </w:r>
      <w:r w:rsidR="00D20FC0">
        <w:rPr>
          <w:rFonts w:eastAsia="Times New Roman"/>
          <w:sz w:val="22"/>
          <w:szCs w:val="22"/>
          <w:lang w:val="en-US" w:eastAsia="en-CA"/>
        </w:rPr>
        <w:t>s</w:t>
      </w:r>
      <w:r w:rsidRPr="00311101">
        <w:rPr>
          <w:rFonts w:eastAsia="Times New Roman"/>
          <w:sz w:val="22"/>
          <w:szCs w:val="22"/>
          <w:lang w:val="en-US" w:eastAsia="en-CA"/>
        </w:rPr>
        <w:t xml:space="preserve"> ‘common’, but also to Mercury’s functioning in a nativity.</w:t>
      </w:r>
      <w:r w:rsidR="004204EC" w:rsidRPr="00311101">
        <w:rPr>
          <w:rFonts w:eastAsia="Times New Roman"/>
          <w:sz w:val="22"/>
          <w:szCs w:val="22"/>
          <w:vertAlign w:val="superscript"/>
          <w:lang w:val="en-US" w:eastAsia="en-CA"/>
        </w:rPr>
        <w:footnoteReference w:id="13"/>
      </w:r>
      <w:r w:rsidRPr="00311101">
        <w:rPr>
          <w:rFonts w:eastAsia="Times New Roman"/>
          <w:sz w:val="22"/>
          <w:szCs w:val="22"/>
          <w:lang w:val="en-US" w:eastAsia="en-CA"/>
        </w:rPr>
        <w:t xml:space="preserve"> </w:t>
      </w:r>
    </w:p>
    <w:p w14:paraId="5CEC68A6" w14:textId="6F5A9536"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Mercury’s changeability—an</w:t>
      </w:r>
      <w:r w:rsidR="0028666C">
        <w:rPr>
          <w:rFonts w:eastAsia="Times New Roman"/>
          <w:sz w:val="22"/>
          <w:szCs w:val="22"/>
          <w:lang w:val="en-US" w:eastAsia="en-CA"/>
        </w:rPr>
        <w:t>other</w:t>
      </w:r>
      <w:r w:rsidRPr="00311101">
        <w:rPr>
          <w:rFonts w:eastAsia="Times New Roman"/>
          <w:sz w:val="22"/>
          <w:szCs w:val="22"/>
          <w:lang w:val="en-US" w:eastAsia="en-CA"/>
        </w:rPr>
        <w:t xml:space="preserve"> signification</w:t>
      </w:r>
      <w:r w:rsidR="0028666C">
        <w:rPr>
          <w:rFonts w:eastAsia="Times New Roman"/>
          <w:sz w:val="22"/>
          <w:szCs w:val="22"/>
          <w:lang w:val="en-US" w:eastAsia="en-CA"/>
        </w:rPr>
        <w:t xml:space="preserve"> taken up by later authors</w:t>
      </w:r>
      <w:r w:rsidRPr="00311101">
        <w:rPr>
          <w:rFonts w:eastAsia="Times New Roman"/>
          <w:sz w:val="22"/>
          <w:szCs w:val="22"/>
          <w:lang w:val="en-US" w:eastAsia="en-CA"/>
        </w:rPr>
        <w:t>—is evidenced by the fact that it, like the sun, ‘[joins its] influences with those of the other planets’.</w:t>
      </w:r>
      <w:r w:rsidR="004204EC" w:rsidRPr="00311101">
        <w:rPr>
          <w:rFonts w:eastAsia="Times New Roman"/>
          <w:sz w:val="22"/>
          <w:szCs w:val="22"/>
          <w:vertAlign w:val="superscript"/>
          <w:lang w:val="en-US" w:eastAsia="en-CA"/>
        </w:rPr>
        <w:footnoteReference w:id="14"/>
      </w:r>
      <w:r w:rsidRPr="00311101">
        <w:rPr>
          <w:rFonts w:eastAsia="Times New Roman"/>
          <w:sz w:val="22"/>
          <w:szCs w:val="22"/>
          <w:lang w:val="en-US" w:eastAsia="en-CA"/>
        </w:rPr>
        <w:t xml:space="preserve"> For Ptolemy, Mercury’s natural significations include action, speech and professions relating to ‘scribes, men of business, calculators, teachers, merchants, bankers, soothsayers, astrologers, sacrificers and</w:t>
      </w:r>
      <w:r w:rsidR="00A00125" w:rsidRPr="00311101">
        <w:rPr>
          <w:rFonts w:eastAsia="Times New Roman"/>
          <w:sz w:val="22"/>
          <w:szCs w:val="22"/>
          <w:lang w:val="en-US" w:eastAsia="en-CA"/>
        </w:rPr>
        <w:t>…</w:t>
      </w:r>
      <w:r w:rsidRPr="00311101">
        <w:rPr>
          <w:rFonts w:eastAsia="Times New Roman"/>
          <w:sz w:val="22"/>
          <w:szCs w:val="22"/>
          <w:lang w:val="en-US" w:eastAsia="en-CA"/>
        </w:rPr>
        <w:t>those who perform their functions by means of documents, interpretation, and giving and taking’.</w:t>
      </w:r>
      <w:r w:rsidR="004204EC" w:rsidRPr="00311101">
        <w:rPr>
          <w:rFonts w:eastAsia="Times New Roman"/>
          <w:sz w:val="22"/>
          <w:szCs w:val="22"/>
          <w:vertAlign w:val="superscript"/>
          <w:lang w:val="en-US" w:eastAsia="en-CA"/>
        </w:rPr>
        <w:footnoteReference w:id="15"/>
      </w:r>
      <w:r w:rsidRPr="00311101">
        <w:rPr>
          <w:rFonts w:eastAsia="Times New Roman"/>
          <w:sz w:val="22"/>
          <w:szCs w:val="22"/>
          <w:lang w:val="en-US" w:eastAsia="en-CA"/>
        </w:rPr>
        <w:t xml:space="preserve"> These are all modified when other planets are connected to Mercury: for example, Saturn produce</w:t>
      </w:r>
      <w:r w:rsidR="00466064" w:rsidRPr="00311101">
        <w:rPr>
          <w:rFonts w:eastAsia="Times New Roman"/>
          <w:sz w:val="22"/>
          <w:szCs w:val="22"/>
          <w:lang w:val="en-US" w:eastAsia="en-CA"/>
        </w:rPr>
        <w:t>s</w:t>
      </w:r>
      <w:r w:rsidRPr="00311101">
        <w:rPr>
          <w:rFonts w:eastAsia="Times New Roman"/>
          <w:sz w:val="22"/>
          <w:szCs w:val="22"/>
          <w:lang w:val="en-US" w:eastAsia="en-CA"/>
        </w:rPr>
        <w:t xml:space="preserve"> property managers while Jupiter yield</w:t>
      </w:r>
      <w:r w:rsidR="00466064" w:rsidRPr="00311101">
        <w:rPr>
          <w:rFonts w:eastAsia="Times New Roman"/>
          <w:sz w:val="22"/>
          <w:szCs w:val="22"/>
          <w:lang w:val="en-US" w:eastAsia="en-CA"/>
        </w:rPr>
        <w:t>s</w:t>
      </w:r>
      <w:r w:rsidRPr="00311101">
        <w:rPr>
          <w:rFonts w:eastAsia="Times New Roman"/>
          <w:sz w:val="22"/>
          <w:szCs w:val="22"/>
          <w:lang w:val="en-US" w:eastAsia="en-CA"/>
        </w:rPr>
        <w:t xml:space="preserve"> law-makers, orators and sophists.</w:t>
      </w:r>
      <w:r w:rsidR="004204EC" w:rsidRPr="00311101">
        <w:rPr>
          <w:rFonts w:eastAsia="Times New Roman"/>
          <w:sz w:val="22"/>
          <w:szCs w:val="22"/>
          <w:vertAlign w:val="superscript"/>
          <w:lang w:val="en-US" w:eastAsia="en-CA"/>
        </w:rPr>
        <w:footnoteReference w:id="16"/>
      </w:r>
    </w:p>
    <w:p w14:paraId="747788A9" w14:textId="734936F4"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Mercury’s adaptive nature becomes an enduring signification that both Bonatti and Leo take up, demonstrating how the native’s mind and overall temperament is</w:t>
      </w:r>
      <w:r w:rsidR="00F45846" w:rsidRPr="00311101">
        <w:rPr>
          <w:rFonts w:eastAsia="Times New Roman"/>
          <w:sz w:val="22"/>
          <w:szCs w:val="22"/>
          <w:lang w:val="en-US" w:eastAsia="en-CA"/>
        </w:rPr>
        <w:t xml:space="preserve"> further</w:t>
      </w:r>
      <w:r w:rsidRPr="00311101">
        <w:rPr>
          <w:rFonts w:eastAsia="Times New Roman"/>
          <w:sz w:val="22"/>
          <w:szCs w:val="22"/>
          <w:lang w:val="en-US" w:eastAsia="en-CA"/>
        </w:rPr>
        <w:t xml:space="preserve"> modified when joined to planets</w:t>
      </w:r>
      <w:r w:rsidR="005E39E9">
        <w:rPr>
          <w:rFonts w:eastAsia="Times New Roman"/>
          <w:sz w:val="22"/>
          <w:szCs w:val="22"/>
          <w:lang w:val="en-US" w:eastAsia="en-CA"/>
        </w:rPr>
        <w:t xml:space="preserve"> considered to be either malefic or benefic</w:t>
      </w:r>
      <w:r w:rsidR="00A9572D">
        <w:rPr>
          <w:rFonts w:eastAsia="Times New Roman"/>
          <w:sz w:val="22"/>
          <w:szCs w:val="22"/>
          <w:lang w:val="en-US" w:eastAsia="en-CA"/>
        </w:rPr>
        <w:t xml:space="preserve"> in influence</w:t>
      </w:r>
      <w:r w:rsidRPr="00311101">
        <w:rPr>
          <w:rFonts w:eastAsia="Times New Roman"/>
          <w:sz w:val="22"/>
          <w:szCs w:val="22"/>
          <w:lang w:val="en-US" w:eastAsia="en-CA"/>
        </w:rPr>
        <w:t>. By contrast, Ptolemy also emphasizes heliacal phase—Mercury’s rising before or after the sun—</w:t>
      </w:r>
      <w:r w:rsidR="006773E4">
        <w:rPr>
          <w:rFonts w:eastAsia="Times New Roman"/>
          <w:sz w:val="22"/>
          <w:szCs w:val="22"/>
          <w:lang w:val="en-US" w:eastAsia="en-CA"/>
        </w:rPr>
        <w:t xml:space="preserve">which </w:t>
      </w:r>
      <w:r w:rsidRPr="00311101">
        <w:rPr>
          <w:rFonts w:eastAsia="Times New Roman"/>
          <w:sz w:val="22"/>
          <w:szCs w:val="22"/>
          <w:lang w:val="en-US" w:eastAsia="en-CA"/>
        </w:rPr>
        <w:t>can alter the native’s ability to have children,</w:t>
      </w:r>
      <w:r w:rsidR="004204EC" w:rsidRPr="00311101">
        <w:rPr>
          <w:rFonts w:eastAsia="Times New Roman"/>
          <w:sz w:val="22"/>
          <w:szCs w:val="22"/>
          <w:vertAlign w:val="superscript"/>
          <w:lang w:val="en-US" w:eastAsia="en-CA"/>
        </w:rPr>
        <w:footnoteReference w:id="17"/>
      </w:r>
      <w:r w:rsidRPr="00311101">
        <w:rPr>
          <w:rFonts w:eastAsia="Times New Roman"/>
          <w:sz w:val="22"/>
          <w:szCs w:val="22"/>
          <w:lang w:val="en-US" w:eastAsia="en-CA"/>
        </w:rPr>
        <w:t xml:space="preserve"> their appearance</w:t>
      </w:r>
      <w:r w:rsidRPr="00311101">
        <w:rPr>
          <w:rFonts w:eastAsia="Times New Roman"/>
          <w:sz w:val="22"/>
          <w:szCs w:val="22"/>
          <w:vertAlign w:val="superscript"/>
          <w:lang w:val="en-US" w:eastAsia="en-CA"/>
        </w:rPr>
        <w:footnoteReference w:id="18"/>
      </w:r>
      <w:r w:rsidRPr="00311101">
        <w:rPr>
          <w:rFonts w:eastAsia="Times New Roman"/>
          <w:sz w:val="22"/>
          <w:szCs w:val="22"/>
          <w:lang w:val="en-US" w:eastAsia="en-CA"/>
        </w:rPr>
        <w:t xml:space="preserve"> and overall vitality.</w:t>
      </w:r>
      <w:r w:rsidR="004204EC" w:rsidRPr="00311101">
        <w:rPr>
          <w:rFonts w:eastAsia="Times New Roman"/>
          <w:sz w:val="22"/>
          <w:szCs w:val="22"/>
          <w:vertAlign w:val="superscript"/>
          <w:lang w:val="en-US" w:eastAsia="en-CA"/>
        </w:rPr>
        <w:footnoteReference w:id="19"/>
      </w:r>
      <w:r w:rsidRPr="00311101">
        <w:rPr>
          <w:rFonts w:eastAsia="Times New Roman"/>
          <w:sz w:val="22"/>
          <w:szCs w:val="22"/>
          <w:lang w:val="en-US" w:eastAsia="en-CA"/>
        </w:rPr>
        <w:t xml:space="preserve"> In the area of intellect, zodiacal signs </w:t>
      </w:r>
      <w:r w:rsidR="000D6DD3" w:rsidRPr="00311101">
        <w:rPr>
          <w:rFonts w:eastAsia="Times New Roman"/>
          <w:sz w:val="22"/>
          <w:szCs w:val="22"/>
          <w:lang w:val="en-US" w:eastAsia="en-CA"/>
        </w:rPr>
        <w:t>further modify</w:t>
      </w:r>
      <w:r w:rsidRPr="00311101">
        <w:rPr>
          <w:rFonts w:eastAsia="Times New Roman"/>
          <w:sz w:val="22"/>
          <w:szCs w:val="22"/>
          <w:lang w:val="en-US" w:eastAsia="en-CA"/>
        </w:rPr>
        <w:t xml:space="preserve"> the way the rational mind is directed.</w:t>
      </w:r>
      <w:r w:rsidR="006B65DE" w:rsidRPr="00311101">
        <w:rPr>
          <w:rFonts w:eastAsia="Times New Roman"/>
          <w:sz w:val="22"/>
          <w:szCs w:val="22"/>
          <w:vertAlign w:val="superscript"/>
          <w:lang w:val="en-US" w:eastAsia="en-CA"/>
        </w:rPr>
        <w:footnoteReference w:id="20"/>
      </w:r>
      <w:r w:rsidR="00630C71">
        <w:rPr>
          <w:rFonts w:eastAsia="Times New Roman"/>
          <w:sz w:val="22"/>
          <w:szCs w:val="22"/>
          <w:lang w:val="en-US" w:eastAsia="en-CA"/>
        </w:rPr>
        <w:t xml:space="preserve"> </w:t>
      </w:r>
      <w:r w:rsidR="0023227C">
        <w:rPr>
          <w:rFonts w:eastAsia="Times New Roman"/>
          <w:sz w:val="22"/>
          <w:szCs w:val="22"/>
          <w:lang w:val="en-US" w:eastAsia="en-CA"/>
        </w:rPr>
        <w:t xml:space="preserve">These factors underscore </w:t>
      </w:r>
      <w:r w:rsidR="00DD71F6">
        <w:rPr>
          <w:rFonts w:eastAsia="Times New Roman"/>
          <w:sz w:val="22"/>
          <w:szCs w:val="22"/>
          <w:lang w:val="en-US" w:eastAsia="en-CA"/>
        </w:rPr>
        <w:t xml:space="preserve">an important connection that Ptolemy makes between </w:t>
      </w:r>
      <w:r w:rsidR="00A9572D">
        <w:rPr>
          <w:rFonts w:eastAsia="Times New Roman"/>
          <w:sz w:val="22"/>
          <w:szCs w:val="22"/>
          <w:lang w:val="en-US" w:eastAsia="en-CA"/>
        </w:rPr>
        <w:t xml:space="preserve">Mercury’s </w:t>
      </w:r>
      <w:r w:rsidR="007E4EAA">
        <w:rPr>
          <w:rFonts w:eastAsia="Times New Roman"/>
          <w:sz w:val="22"/>
          <w:szCs w:val="22"/>
          <w:lang w:val="en-US" w:eastAsia="en-CA"/>
        </w:rPr>
        <w:t>expressions in a nativity</w:t>
      </w:r>
      <w:r w:rsidR="007341A8">
        <w:rPr>
          <w:rFonts w:eastAsia="Times New Roman"/>
          <w:sz w:val="22"/>
          <w:szCs w:val="22"/>
          <w:lang w:val="en-US" w:eastAsia="en-CA"/>
        </w:rPr>
        <w:t xml:space="preserve">, the nature of </w:t>
      </w:r>
      <w:r w:rsidR="007E4EAA">
        <w:rPr>
          <w:rFonts w:eastAsia="Times New Roman"/>
          <w:sz w:val="22"/>
          <w:szCs w:val="22"/>
          <w:lang w:val="en-US" w:eastAsia="en-CA"/>
        </w:rPr>
        <w:t xml:space="preserve">celestial movements and the influences of other planets, each possessing </w:t>
      </w:r>
      <w:r w:rsidR="0023227C">
        <w:rPr>
          <w:rFonts w:eastAsia="Times New Roman"/>
          <w:sz w:val="22"/>
          <w:szCs w:val="22"/>
          <w:lang w:val="en-US" w:eastAsia="en-CA"/>
        </w:rPr>
        <w:t>their</w:t>
      </w:r>
      <w:r w:rsidR="007E4EAA">
        <w:rPr>
          <w:rFonts w:eastAsia="Times New Roman"/>
          <w:sz w:val="22"/>
          <w:szCs w:val="22"/>
          <w:lang w:val="en-US" w:eastAsia="en-CA"/>
        </w:rPr>
        <w:t xml:space="preserve"> own </w:t>
      </w:r>
      <w:r w:rsidR="002C0E35">
        <w:rPr>
          <w:rFonts w:eastAsia="Times New Roman"/>
          <w:sz w:val="22"/>
          <w:szCs w:val="22"/>
          <w:lang w:val="en-US" w:eastAsia="en-CA"/>
        </w:rPr>
        <w:t xml:space="preserve">correspondences and therefore effects on </w:t>
      </w:r>
      <w:r w:rsidR="000400C1">
        <w:rPr>
          <w:rFonts w:eastAsia="Times New Roman"/>
          <w:sz w:val="22"/>
          <w:szCs w:val="22"/>
          <w:lang w:val="en-US" w:eastAsia="en-CA"/>
        </w:rPr>
        <w:t>Mercury</w:t>
      </w:r>
      <w:r w:rsidR="002C0E35">
        <w:rPr>
          <w:rFonts w:eastAsia="Times New Roman"/>
          <w:sz w:val="22"/>
          <w:szCs w:val="22"/>
          <w:lang w:val="en-US" w:eastAsia="en-CA"/>
        </w:rPr>
        <w:t xml:space="preserve">. </w:t>
      </w:r>
    </w:p>
    <w:p w14:paraId="28C2ABDD" w14:textId="5F4BCCCE" w:rsidR="00DB0B7A" w:rsidRPr="00311101" w:rsidRDefault="005711CE" w:rsidP="00DB0B7A">
      <w:pPr>
        <w:ind w:firstLine="720"/>
        <w:textAlignment w:val="baseline"/>
        <w:rPr>
          <w:rFonts w:eastAsia="Times New Roman"/>
          <w:sz w:val="22"/>
          <w:szCs w:val="22"/>
          <w:lang w:val="en-US" w:eastAsia="en-CA"/>
        </w:rPr>
      </w:pPr>
      <w:r>
        <w:rPr>
          <w:rFonts w:eastAsia="Times New Roman"/>
          <w:sz w:val="22"/>
          <w:szCs w:val="22"/>
          <w:lang w:val="en-US" w:eastAsia="en-CA"/>
        </w:rPr>
        <w:t xml:space="preserve">Ptolemy also presents a relationship between </w:t>
      </w:r>
      <w:r w:rsidR="00DB0B7A" w:rsidRPr="00311101">
        <w:rPr>
          <w:rFonts w:eastAsia="Times New Roman"/>
          <w:sz w:val="22"/>
          <w:szCs w:val="22"/>
          <w:lang w:val="en-US" w:eastAsia="en-CA"/>
        </w:rPr>
        <w:t xml:space="preserve">Mercury’s connection to the mind </w:t>
      </w:r>
      <w:r>
        <w:rPr>
          <w:rFonts w:eastAsia="Times New Roman"/>
          <w:sz w:val="22"/>
          <w:szCs w:val="22"/>
          <w:lang w:val="en-US" w:eastAsia="en-CA"/>
        </w:rPr>
        <w:t xml:space="preserve">and </w:t>
      </w:r>
      <w:r w:rsidR="00DB0B7A" w:rsidRPr="00311101">
        <w:rPr>
          <w:rFonts w:eastAsia="Times New Roman"/>
          <w:sz w:val="22"/>
          <w:szCs w:val="22"/>
          <w:lang w:val="en-US" w:eastAsia="en-CA"/>
        </w:rPr>
        <w:t>the quality of the native’s soul</w:t>
      </w:r>
      <w:r w:rsidR="00A302BA">
        <w:rPr>
          <w:rFonts w:eastAsia="Times New Roman"/>
          <w:sz w:val="22"/>
          <w:szCs w:val="22"/>
          <w:lang w:val="en-US" w:eastAsia="en-CA"/>
        </w:rPr>
        <w:t xml:space="preserve">; this is a theme that both Bonatti and Leo later take up, </w:t>
      </w:r>
      <w:r w:rsidR="00DB0B7A" w:rsidRPr="00311101">
        <w:rPr>
          <w:rFonts w:eastAsia="Times New Roman"/>
          <w:sz w:val="22"/>
          <w:szCs w:val="22"/>
          <w:lang w:val="en-US" w:eastAsia="en-CA"/>
        </w:rPr>
        <w:t xml:space="preserve">pointing to </w:t>
      </w:r>
      <w:r w:rsidR="00A302BA">
        <w:rPr>
          <w:rFonts w:eastAsia="Times New Roman"/>
          <w:sz w:val="22"/>
          <w:szCs w:val="22"/>
          <w:lang w:val="en-US" w:eastAsia="en-CA"/>
        </w:rPr>
        <w:t>another potentially</w:t>
      </w:r>
      <w:r w:rsidR="00DB0B7A" w:rsidRPr="00311101">
        <w:rPr>
          <w:rFonts w:eastAsia="Times New Roman"/>
          <w:sz w:val="22"/>
          <w:szCs w:val="22"/>
          <w:lang w:val="en-US" w:eastAsia="en-CA"/>
        </w:rPr>
        <w:t xml:space="preserve"> enduring Mercurial qualit</w:t>
      </w:r>
      <w:r w:rsidR="00A302BA">
        <w:rPr>
          <w:rFonts w:eastAsia="Times New Roman"/>
          <w:sz w:val="22"/>
          <w:szCs w:val="22"/>
          <w:lang w:val="en-US" w:eastAsia="en-CA"/>
        </w:rPr>
        <w:t>y</w:t>
      </w:r>
      <w:r w:rsidR="00DB0B7A" w:rsidRPr="00311101">
        <w:rPr>
          <w:rFonts w:eastAsia="Times New Roman"/>
          <w:sz w:val="22"/>
          <w:szCs w:val="22"/>
          <w:lang w:val="en-US" w:eastAsia="en-CA"/>
        </w:rPr>
        <w:t>. To understand the soul, Ptolemy indicates that Mercury must be examined alongside the moon</w:t>
      </w:r>
      <w:r w:rsidR="00FB1B0D" w:rsidRPr="00311101">
        <w:rPr>
          <w:rFonts w:eastAsia="Times New Roman"/>
          <w:sz w:val="22"/>
          <w:szCs w:val="22"/>
          <w:lang w:val="en-US" w:eastAsia="en-CA"/>
        </w:rPr>
        <w:t xml:space="preserve">: </w:t>
      </w:r>
      <w:r w:rsidR="00DB0B7A" w:rsidRPr="00311101">
        <w:rPr>
          <w:rFonts w:eastAsia="Times New Roman"/>
          <w:sz w:val="22"/>
          <w:szCs w:val="22"/>
          <w:lang w:val="en-US" w:eastAsia="en-CA"/>
        </w:rPr>
        <w:t>Mercury contains the part of ‘reason’ whereas the moon represents the ‘sensory and irrational part’,</w:t>
      </w:r>
      <w:r w:rsidR="002C6A66" w:rsidRPr="00311101">
        <w:rPr>
          <w:rFonts w:eastAsia="Times New Roman"/>
          <w:sz w:val="22"/>
          <w:szCs w:val="22"/>
          <w:vertAlign w:val="superscript"/>
          <w:lang w:val="en-US" w:eastAsia="en-CA"/>
        </w:rPr>
        <w:footnoteReference w:id="21"/>
      </w:r>
      <w:r w:rsidR="00DB0B7A" w:rsidRPr="00311101">
        <w:rPr>
          <w:rFonts w:eastAsia="Times New Roman"/>
          <w:sz w:val="22"/>
          <w:szCs w:val="22"/>
          <w:lang w:val="en-US" w:eastAsia="en-CA"/>
        </w:rPr>
        <w:t xml:space="preserve"> embodying Plato’s three-fold division of the soul as ‘rational, emotional and “cupidinous</w:t>
      </w:r>
      <w:r w:rsidR="00FB1B0D" w:rsidRPr="00311101">
        <w:rPr>
          <w:rFonts w:eastAsia="Times New Roman"/>
          <w:sz w:val="22"/>
          <w:szCs w:val="22"/>
          <w:lang w:val="en-US" w:eastAsia="en-CA"/>
        </w:rPr>
        <w:t>”’</w:t>
      </w:r>
      <w:r w:rsidR="00DB0B7A" w:rsidRPr="00311101">
        <w:rPr>
          <w:rFonts w:eastAsia="Times New Roman"/>
          <w:sz w:val="22"/>
          <w:szCs w:val="22"/>
          <w:lang w:val="en-US" w:eastAsia="en-CA"/>
        </w:rPr>
        <w:t>.</w:t>
      </w:r>
      <w:r w:rsidR="002C6A66" w:rsidRPr="00311101">
        <w:rPr>
          <w:rFonts w:eastAsia="Times New Roman"/>
          <w:sz w:val="22"/>
          <w:szCs w:val="22"/>
          <w:vertAlign w:val="superscript"/>
          <w:lang w:val="en-US" w:eastAsia="en-CA"/>
        </w:rPr>
        <w:footnoteReference w:id="22"/>
      </w:r>
      <w:r w:rsidR="00DB0B7A" w:rsidRPr="00311101">
        <w:rPr>
          <w:rFonts w:eastAsia="Times New Roman"/>
          <w:sz w:val="22"/>
          <w:szCs w:val="22"/>
          <w:lang w:val="en-US" w:eastAsia="en-CA"/>
        </w:rPr>
        <w:t xml:space="preserve"> Even here, Mercury’s delineation depends </w:t>
      </w:r>
      <w:r w:rsidR="009160B2" w:rsidRPr="00311101">
        <w:rPr>
          <w:rFonts w:eastAsia="Times New Roman"/>
          <w:sz w:val="22"/>
          <w:szCs w:val="22"/>
          <w:lang w:val="en-US" w:eastAsia="en-CA"/>
        </w:rPr>
        <w:t xml:space="preserve">upon its </w:t>
      </w:r>
      <w:r w:rsidR="00E93CE1">
        <w:rPr>
          <w:rFonts w:eastAsia="Times New Roman"/>
          <w:sz w:val="22"/>
          <w:szCs w:val="22"/>
          <w:lang w:val="en-US" w:eastAsia="en-CA"/>
        </w:rPr>
        <w:t xml:space="preserve">zodiacal </w:t>
      </w:r>
      <w:r w:rsidR="009160B2" w:rsidRPr="00311101">
        <w:rPr>
          <w:rFonts w:eastAsia="Times New Roman"/>
          <w:sz w:val="22"/>
          <w:szCs w:val="22"/>
          <w:lang w:val="en-US" w:eastAsia="en-CA"/>
        </w:rPr>
        <w:t>sign placement,</w:t>
      </w:r>
      <w:r w:rsidR="00DB0B7A" w:rsidRPr="00311101">
        <w:rPr>
          <w:rFonts w:eastAsia="Times New Roman"/>
          <w:sz w:val="22"/>
          <w:szCs w:val="22"/>
          <w:lang w:val="en-US" w:eastAsia="en-CA"/>
        </w:rPr>
        <w:t xml:space="preserve"> the planets to which it is joined</w:t>
      </w:r>
      <w:r w:rsidR="00DB0B7A" w:rsidRPr="00311101">
        <w:rPr>
          <w:rFonts w:eastAsia="Times New Roman"/>
          <w:sz w:val="22"/>
          <w:szCs w:val="22"/>
          <w:vertAlign w:val="superscript"/>
          <w:lang w:val="en-US" w:eastAsia="en-CA"/>
        </w:rPr>
        <w:footnoteReference w:id="23"/>
      </w:r>
      <w:r w:rsidR="00DB0B7A" w:rsidRPr="00311101">
        <w:rPr>
          <w:rFonts w:eastAsia="Times New Roman"/>
          <w:sz w:val="22"/>
          <w:szCs w:val="22"/>
          <w:lang w:val="en-US" w:eastAsia="en-CA"/>
        </w:rPr>
        <w:t xml:space="preserve"> and its heliacal phase.</w:t>
      </w:r>
      <w:r w:rsidR="00B353B1" w:rsidRPr="00311101">
        <w:rPr>
          <w:rFonts w:eastAsia="Times New Roman"/>
          <w:sz w:val="22"/>
          <w:szCs w:val="22"/>
          <w:vertAlign w:val="superscript"/>
          <w:lang w:val="en-US" w:eastAsia="en-CA"/>
        </w:rPr>
        <w:footnoteReference w:id="24"/>
      </w:r>
      <w:r w:rsidR="00DB0B7A" w:rsidRPr="00311101">
        <w:rPr>
          <w:rFonts w:eastAsia="Times New Roman"/>
          <w:sz w:val="22"/>
          <w:szCs w:val="22"/>
          <w:lang w:val="en-US" w:eastAsia="en-CA"/>
        </w:rPr>
        <w:t xml:space="preserve"> The latter can contribute to excesses or deficiencies of dryness</w:t>
      </w:r>
      <w:r w:rsidR="00D97467">
        <w:rPr>
          <w:rFonts w:eastAsia="Times New Roman"/>
          <w:sz w:val="22"/>
          <w:szCs w:val="22"/>
          <w:lang w:val="en-US" w:eastAsia="en-CA"/>
        </w:rPr>
        <w:t>, which, in turn,</w:t>
      </w:r>
      <w:r w:rsidR="00DB0B7A" w:rsidRPr="00311101">
        <w:rPr>
          <w:rFonts w:eastAsia="Times New Roman"/>
          <w:sz w:val="22"/>
          <w:szCs w:val="22"/>
          <w:lang w:val="en-US" w:eastAsia="en-CA"/>
        </w:rPr>
        <w:t xml:space="preserve"> impart various illnesses of the soul.</w:t>
      </w:r>
      <w:r w:rsidR="00B353B1" w:rsidRPr="00311101">
        <w:rPr>
          <w:rFonts w:eastAsia="Times New Roman"/>
          <w:sz w:val="22"/>
          <w:szCs w:val="22"/>
          <w:vertAlign w:val="superscript"/>
          <w:lang w:val="en-US" w:eastAsia="en-CA"/>
        </w:rPr>
        <w:footnoteReference w:id="25"/>
      </w:r>
      <w:r w:rsidR="00DB0B7A" w:rsidRPr="00311101">
        <w:rPr>
          <w:rFonts w:eastAsia="Times New Roman"/>
          <w:sz w:val="22"/>
          <w:szCs w:val="22"/>
          <w:lang w:val="en-US" w:eastAsia="en-CA"/>
        </w:rPr>
        <w:t xml:space="preserve"> It is worth noting that Mercury’s heliacal phase and associated qualities survive, even into the work of Alan Leo, possibly evidencing a lineage </w:t>
      </w:r>
      <w:r w:rsidR="00052543" w:rsidRPr="00311101">
        <w:rPr>
          <w:rFonts w:eastAsia="Times New Roman"/>
          <w:sz w:val="22"/>
          <w:szCs w:val="22"/>
          <w:lang w:val="en-US" w:eastAsia="en-CA"/>
        </w:rPr>
        <w:t>preserving</w:t>
      </w:r>
      <w:r w:rsidR="00DB0B7A" w:rsidRPr="00311101">
        <w:rPr>
          <w:rFonts w:eastAsia="Times New Roman"/>
          <w:sz w:val="22"/>
          <w:szCs w:val="22"/>
          <w:lang w:val="en-US" w:eastAsia="en-CA"/>
        </w:rPr>
        <w:t xml:space="preserve"> of the physical and temperamental attributes as derived from Ptolemy’s initial description of them.</w:t>
      </w:r>
    </w:p>
    <w:p w14:paraId="4F48097D" w14:textId="3AB48B47"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 xml:space="preserve">Mercury’s connection to the mind and soul is a common theme in the texts under examination. While Bonatti’s treatment of Mercury is more closely aligned to Ptolemy’s, the </w:t>
      </w:r>
      <w:r w:rsidRPr="00311101">
        <w:rPr>
          <w:rFonts w:eastAsia="Times New Roman"/>
          <w:sz w:val="22"/>
          <w:szCs w:val="22"/>
          <w:lang w:val="en-US" w:eastAsia="en-CA"/>
        </w:rPr>
        <w:lastRenderedPageBreak/>
        <w:t xml:space="preserve">principles and significations introduced in </w:t>
      </w:r>
      <w:r w:rsidRPr="00311101">
        <w:rPr>
          <w:rFonts w:eastAsia="Times New Roman"/>
          <w:i/>
          <w:iCs/>
          <w:sz w:val="22"/>
          <w:szCs w:val="22"/>
          <w:lang w:val="en-US" w:eastAsia="en-CA"/>
        </w:rPr>
        <w:t xml:space="preserve">Tetrabiblos </w:t>
      </w:r>
      <w:r w:rsidRPr="00311101">
        <w:rPr>
          <w:rFonts w:eastAsia="Times New Roman"/>
          <w:sz w:val="22"/>
          <w:szCs w:val="22"/>
          <w:lang w:val="en-US" w:eastAsia="en-CA"/>
        </w:rPr>
        <w:t>appear to form an enduring basis for delineating</w:t>
      </w:r>
      <w:r w:rsidR="00FC6951">
        <w:rPr>
          <w:rFonts w:eastAsia="Times New Roman"/>
          <w:sz w:val="22"/>
          <w:szCs w:val="22"/>
          <w:lang w:val="en-US" w:eastAsia="en-CA"/>
        </w:rPr>
        <w:t xml:space="preserve"> many of</w:t>
      </w:r>
      <w:r w:rsidRPr="00311101">
        <w:rPr>
          <w:rFonts w:eastAsia="Times New Roman"/>
          <w:sz w:val="22"/>
          <w:szCs w:val="22"/>
          <w:lang w:val="en-US" w:eastAsia="en-CA"/>
        </w:rPr>
        <w:t xml:space="preserve"> Mercury’s core significations.</w:t>
      </w:r>
    </w:p>
    <w:p w14:paraId="4401EA02" w14:textId="77777777" w:rsidR="00F13007" w:rsidRDefault="00F13007" w:rsidP="00DB0B7A">
      <w:pPr>
        <w:textAlignment w:val="baseline"/>
        <w:rPr>
          <w:rFonts w:eastAsia="Times New Roman"/>
          <w:sz w:val="22"/>
          <w:szCs w:val="22"/>
          <w:u w:val="single"/>
          <w:lang w:val="en-US" w:eastAsia="en-CA"/>
        </w:rPr>
      </w:pPr>
    </w:p>
    <w:p w14:paraId="49520CE6" w14:textId="2EB3D512" w:rsidR="00DB0B7A" w:rsidRPr="00311101" w:rsidRDefault="00DB0B7A" w:rsidP="00DB0B7A">
      <w:pPr>
        <w:textAlignment w:val="baseline"/>
        <w:rPr>
          <w:rFonts w:eastAsia="Times New Roman"/>
          <w:sz w:val="22"/>
          <w:szCs w:val="22"/>
          <w:u w:val="single"/>
          <w:lang w:val="en-US" w:eastAsia="en-CA"/>
        </w:rPr>
      </w:pPr>
      <w:r w:rsidRPr="00311101">
        <w:rPr>
          <w:rFonts w:eastAsia="Times New Roman"/>
          <w:sz w:val="22"/>
          <w:szCs w:val="22"/>
          <w:u w:val="single"/>
          <w:lang w:val="en-US" w:eastAsia="en-CA"/>
        </w:rPr>
        <w:t xml:space="preserve">Guido Bonatti’s </w:t>
      </w:r>
      <w:r w:rsidRPr="00311101">
        <w:rPr>
          <w:rFonts w:eastAsia="Times New Roman"/>
          <w:i/>
          <w:iCs/>
          <w:sz w:val="22"/>
          <w:szCs w:val="22"/>
          <w:u w:val="single"/>
          <w:lang w:val="en-US" w:eastAsia="en-CA"/>
        </w:rPr>
        <w:t>Book of Astrology</w:t>
      </w:r>
    </w:p>
    <w:p w14:paraId="6BC5AA52" w14:textId="77777777" w:rsidR="00DB0B7A" w:rsidRPr="00311101" w:rsidRDefault="00DB0B7A" w:rsidP="00DB0B7A">
      <w:pPr>
        <w:textAlignment w:val="baseline"/>
        <w:rPr>
          <w:rFonts w:eastAsia="Times New Roman"/>
          <w:sz w:val="22"/>
          <w:szCs w:val="22"/>
          <w:u w:val="single"/>
          <w:lang w:val="en-US" w:eastAsia="en-CA"/>
        </w:rPr>
      </w:pPr>
    </w:p>
    <w:p w14:paraId="1923F2AB" w14:textId="7A907A70"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Guido Bonatti (c. 1210-c. 1295 CE), a practicing astrologer in thirteenth-century Europe, was heir to the ‘intellectual revolution’ of the previous century. A revival of classical Greek texts,</w:t>
      </w:r>
      <w:r w:rsidR="00E318A8" w:rsidRPr="00311101">
        <w:rPr>
          <w:rFonts w:eastAsia="Times New Roman"/>
          <w:sz w:val="22"/>
          <w:szCs w:val="22"/>
          <w:vertAlign w:val="superscript"/>
          <w:lang w:val="en-US" w:eastAsia="en-CA"/>
        </w:rPr>
        <w:footnoteReference w:id="26"/>
      </w:r>
      <w:r w:rsidRPr="00311101">
        <w:rPr>
          <w:rFonts w:eastAsia="Times New Roman"/>
          <w:sz w:val="22"/>
          <w:szCs w:val="22"/>
          <w:lang w:val="en-US" w:eastAsia="en-CA"/>
        </w:rPr>
        <w:t xml:space="preserve"> coupled with the introduction of Islamic scholarship,</w:t>
      </w:r>
      <w:r w:rsidR="00125C1C">
        <w:rPr>
          <w:rFonts w:eastAsia="Times New Roman"/>
          <w:sz w:val="22"/>
          <w:szCs w:val="22"/>
          <w:lang w:val="en-US" w:eastAsia="en-CA"/>
        </w:rPr>
        <w:t xml:space="preserve"> has led scholars like Campion to posit that </w:t>
      </w:r>
      <w:r w:rsidRPr="00311101">
        <w:rPr>
          <w:rFonts w:eastAsia="Times New Roman"/>
          <w:sz w:val="22"/>
          <w:szCs w:val="22"/>
          <w:lang w:val="en-US" w:eastAsia="en-CA"/>
        </w:rPr>
        <w:t xml:space="preserve">astrology </w:t>
      </w:r>
      <w:r w:rsidR="0004652E">
        <w:rPr>
          <w:rFonts w:eastAsia="Times New Roman"/>
          <w:sz w:val="22"/>
          <w:szCs w:val="22"/>
          <w:lang w:val="en-US" w:eastAsia="en-CA"/>
        </w:rPr>
        <w:t>was now offering</w:t>
      </w:r>
      <w:r w:rsidRPr="00311101">
        <w:rPr>
          <w:rFonts w:eastAsia="Times New Roman"/>
          <w:sz w:val="22"/>
          <w:szCs w:val="22"/>
          <w:lang w:val="en-US" w:eastAsia="en-CA"/>
        </w:rPr>
        <w:t xml:space="preserve"> ‘a practical means of managing humanity’s relationship with the eternal’.</w:t>
      </w:r>
      <w:r w:rsidR="005C2C8B" w:rsidRPr="00311101">
        <w:rPr>
          <w:rFonts w:eastAsia="Times New Roman"/>
          <w:sz w:val="22"/>
          <w:szCs w:val="22"/>
          <w:vertAlign w:val="superscript"/>
          <w:lang w:val="en-US" w:eastAsia="en-CA"/>
        </w:rPr>
        <w:footnoteReference w:id="27"/>
      </w:r>
      <w:r w:rsidRPr="00311101">
        <w:rPr>
          <w:rFonts w:eastAsia="Times New Roman"/>
          <w:sz w:val="22"/>
          <w:szCs w:val="22"/>
          <w:lang w:val="en-US" w:eastAsia="en-CA"/>
        </w:rPr>
        <w:t xml:space="preserve"> This intellectual lineage </w:t>
      </w:r>
      <w:r w:rsidR="007374BA">
        <w:rPr>
          <w:rFonts w:eastAsia="Times New Roman"/>
          <w:sz w:val="22"/>
          <w:szCs w:val="22"/>
          <w:lang w:val="en-US" w:eastAsia="en-CA"/>
        </w:rPr>
        <w:t xml:space="preserve">is </w:t>
      </w:r>
      <w:r w:rsidR="0068442B">
        <w:rPr>
          <w:rFonts w:eastAsia="Times New Roman"/>
          <w:sz w:val="22"/>
          <w:szCs w:val="22"/>
          <w:lang w:val="en-US" w:eastAsia="en-CA"/>
        </w:rPr>
        <w:t>evidenced</w:t>
      </w:r>
      <w:r w:rsidRPr="00311101">
        <w:rPr>
          <w:rFonts w:eastAsia="Times New Roman"/>
          <w:sz w:val="22"/>
          <w:szCs w:val="22"/>
          <w:lang w:val="en-US" w:eastAsia="en-CA"/>
        </w:rPr>
        <w:t xml:space="preserve"> </w:t>
      </w:r>
      <w:r w:rsidR="0068442B">
        <w:rPr>
          <w:rFonts w:eastAsia="Times New Roman"/>
          <w:sz w:val="22"/>
          <w:szCs w:val="22"/>
          <w:lang w:val="en-US" w:eastAsia="en-CA"/>
        </w:rPr>
        <w:t xml:space="preserve">in </w:t>
      </w:r>
      <w:r w:rsidRPr="00311101">
        <w:rPr>
          <w:rFonts w:eastAsia="Times New Roman"/>
          <w:sz w:val="22"/>
          <w:szCs w:val="22"/>
          <w:lang w:val="en-US" w:eastAsia="en-CA"/>
        </w:rPr>
        <w:t xml:space="preserve">Bonatti’s many attributions throughout the </w:t>
      </w:r>
      <w:r w:rsidRPr="00311101">
        <w:rPr>
          <w:rFonts w:eastAsia="Times New Roman"/>
          <w:i/>
          <w:iCs/>
          <w:sz w:val="22"/>
          <w:szCs w:val="22"/>
          <w:lang w:val="en-US" w:eastAsia="en-CA"/>
        </w:rPr>
        <w:t>Book of Astronomy</w:t>
      </w:r>
      <w:r w:rsidRPr="00311101">
        <w:rPr>
          <w:rFonts w:eastAsia="Times New Roman"/>
          <w:sz w:val="22"/>
          <w:szCs w:val="22"/>
          <w:lang w:val="en-US" w:eastAsia="en-CA"/>
        </w:rPr>
        <w:t>, crediting Ptolemy alongside Abū Ma’shar ‘Umar, Abu ‘Ali, al-Kindī and other Islamic astrologers.</w:t>
      </w:r>
      <w:r w:rsidR="005C2C8B" w:rsidRPr="00311101">
        <w:rPr>
          <w:rFonts w:eastAsia="Times New Roman"/>
          <w:sz w:val="22"/>
          <w:szCs w:val="22"/>
          <w:vertAlign w:val="superscript"/>
          <w:lang w:val="en-US" w:eastAsia="en-CA"/>
        </w:rPr>
        <w:footnoteReference w:id="28"/>
      </w:r>
      <w:r w:rsidRPr="00311101">
        <w:rPr>
          <w:rFonts w:eastAsia="Times New Roman"/>
          <w:sz w:val="22"/>
          <w:szCs w:val="22"/>
          <w:lang w:val="en-US" w:eastAsia="en-CA"/>
        </w:rPr>
        <w:t xml:space="preserve">  </w:t>
      </w:r>
    </w:p>
    <w:p w14:paraId="13214CBC" w14:textId="74C3BA8E"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For Bonatti and his contemporaries, the</w:t>
      </w:r>
      <w:r w:rsidR="009275BA">
        <w:rPr>
          <w:rFonts w:eastAsia="Times New Roman"/>
          <w:sz w:val="22"/>
          <w:szCs w:val="22"/>
          <w:lang w:val="en-US" w:eastAsia="en-CA"/>
        </w:rPr>
        <w:t xml:space="preserve"> Catholic</w:t>
      </w:r>
      <w:r w:rsidRPr="00311101">
        <w:rPr>
          <w:rFonts w:eastAsia="Times New Roman"/>
          <w:sz w:val="22"/>
          <w:szCs w:val="22"/>
          <w:lang w:val="en-US" w:eastAsia="en-CA"/>
        </w:rPr>
        <w:t xml:space="preserve"> Church was critical of astrology as challenging God’s ‘unlimited authority’.</w:t>
      </w:r>
      <w:r w:rsidR="005C2C8B" w:rsidRPr="00311101">
        <w:rPr>
          <w:rFonts w:eastAsia="Times New Roman"/>
          <w:sz w:val="22"/>
          <w:szCs w:val="22"/>
          <w:vertAlign w:val="superscript"/>
          <w:lang w:val="en-US" w:eastAsia="en-CA"/>
        </w:rPr>
        <w:footnoteReference w:id="29"/>
      </w:r>
      <w:r w:rsidRPr="00311101">
        <w:rPr>
          <w:rFonts w:eastAsia="Times New Roman"/>
          <w:sz w:val="22"/>
          <w:szCs w:val="22"/>
          <w:lang w:val="en-US" w:eastAsia="en-CA"/>
        </w:rPr>
        <w:t xml:space="preserve"> Campion writes that, even when Aristotelian mechanics provided a scheme in which God was ‘still nominally in charge’,</w:t>
      </w:r>
      <w:r w:rsidR="005C2C8B" w:rsidRPr="00311101">
        <w:rPr>
          <w:rFonts w:eastAsia="Times New Roman"/>
          <w:sz w:val="22"/>
          <w:szCs w:val="22"/>
          <w:vertAlign w:val="superscript"/>
          <w:lang w:val="en-US" w:eastAsia="en-CA"/>
        </w:rPr>
        <w:footnoteReference w:id="30"/>
      </w:r>
      <w:r w:rsidRPr="00311101">
        <w:rPr>
          <w:rFonts w:eastAsia="Times New Roman"/>
          <w:sz w:val="22"/>
          <w:szCs w:val="22"/>
          <w:lang w:val="en-US" w:eastAsia="en-CA"/>
        </w:rPr>
        <w:t xml:space="preserve"> questions around faith took on specific importance. Astrologers like Bonatti even leveraged astrology to investigate the extent to which faith could be determined in a birth chart,</w:t>
      </w:r>
      <w:r w:rsidR="005C2C8B" w:rsidRPr="00311101">
        <w:rPr>
          <w:rFonts w:eastAsia="Times New Roman"/>
          <w:sz w:val="22"/>
          <w:szCs w:val="22"/>
          <w:vertAlign w:val="superscript"/>
          <w:lang w:val="en-US" w:eastAsia="en-CA"/>
        </w:rPr>
        <w:footnoteReference w:id="31"/>
      </w:r>
      <w:r w:rsidRPr="00311101">
        <w:rPr>
          <w:rFonts w:eastAsia="Times New Roman"/>
          <w:sz w:val="22"/>
          <w:szCs w:val="22"/>
          <w:lang w:val="en-US" w:eastAsia="en-CA"/>
        </w:rPr>
        <w:t xml:space="preserve"> likely attempting to respond to claims that astrology was incompatible with Christian teachings. </w:t>
      </w:r>
    </w:p>
    <w:p w14:paraId="7F898E20" w14:textId="253BA0D5"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 xml:space="preserve">In addition to providing a defense of astrology, the treatises comprising the </w:t>
      </w:r>
      <w:r w:rsidRPr="00311101">
        <w:rPr>
          <w:rFonts w:eastAsia="Times New Roman"/>
          <w:i/>
          <w:iCs/>
          <w:sz w:val="22"/>
          <w:szCs w:val="22"/>
          <w:lang w:val="en-US" w:eastAsia="en-CA"/>
        </w:rPr>
        <w:t>Book of Astronomy</w:t>
      </w:r>
      <w:r w:rsidRPr="00311101">
        <w:rPr>
          <w:rFonts w:eastAsia="Times New Roman"/>
          <w:sz w:val="22"/>
          <w:szCs w:val="22"/>
          <w:lang w:val="en-US" w:eastAsia="en-CA"/>
        </w:rPr>
        <w:t xml:space="preserve"> offer guidance on interpreting </w:t>
      </w:r>
      <w:r w:rsidR="005D3CD7">
        <w:rPr>
          <w:rFonts w:eastAsia="Times New Roman"/>
          <w:sz w:val="22"/>
          <w:szCs w:val="22"/>
          <w:lang w:val="en-US" w:eastAsia="en-CA"/>
        </w:rPr>
        <w:t>zodiacal</w:t>
      </w:r>
      <w:r w:rsidRPr="00311101">
        <w:rPr>
          <w:rFonts w:eastAsia="Times New Roman"/>
          <w:sz w:val="22"/>
          <w:szCs w:val="22"/>
          <w:lang w:val="en-US" w:eastAsia="en-CA"/>
        </w:rPr>
        <w:t xml:space="preserve"> signs, planets and house</w:t>
      </w:r>
      <w:r w:rsidR="00830E4A">
        <w:rPr>
          <w:rFonts w:eastAsia="Times New Roman"/>
          <w:sz w:val="22"/>
          <w:szCs w:val="22"/>
          <w:lang w:val="en-US" w:eastAsia="en-CA"/>
        </w:rPr>
        <w:t>s—what Bonatti terms the ‘division of the orb of signs into twelve signs’</w:t>
      </w:r>
      <w:r w:rsidRPr="00311101">
        <w:rPr>
          <w:rFonts w:eastAsia="Times New Roman"/>
          <w:sz w:val="22"/>
          <w:szCs w:val="22"/>
          <w:lang w:val="en-US" w:eastAsia="en-CA"/>
        </w:rPr>
        <w:t>.</w:t>
      </w:r>
      <w:r w:rsidR="00830E4A">
        <w:rPr>
          <w:rStyle w:val="FootnoteReference"/>
          <w:rFonts w:eastAsia="Times New Roman"/>
          <w:sz w:val="22"/>
          <w:szCs w:val="22"/>
          <w:lang w:val="en-US" w:eastAsia="en-CA"/>
        </w:rPr>
        <w:footnoteReference w:id="32"/>
      </w:r>
      <w:r w:rsidRPr="00311101">
        <w:rPr>
          <w:rFonts w:eastAsia="Times New Roman"/>
          <w:sz w:val="22"/>
          <w:szCs w:val="22"/>
          <w:lang w:val="en-US" w:eastAsia="en-CA"/>
        </w:rPr>
        <w:t xml:space="preserve"> Addressing the reader in the second person—</w:t>
      </w:r>
      <w:r w:rsidR="00EB5021">
        <w:rPr>
          <w:rFonts w:eastAsia="Times New Roman"/>
          <w:sz w:val="22"/>
          <w:szCs w:val="22"/>
          <w:lang w:val="en-US" w:eastAsia="en-CA"/>
        </w:rPr>
        <w:t xml:space="preserve">perhaps </w:t>
      </w:r>
      <w:r w:rsidRPr="00311101">
        <w:rPr>
          <w:rFonts w:eastAsia="Times New Roman"/>
          <w:sz w:val="22"/>
          <w:szCs w:val="22"/>
          <w:lang w:val="en-US" w:eastAsia="en-CA"/>
        </w:rPr>
        <w:t xml:space="preserve">suggesting that </w:t>
      </w:r>
      <w:r w:rsidR="0074631F">
        <w:rPr>
          <w:rFonts w:eastAsia="Times New Roman"/>
          <w:sz w:val="22"/>
          <w:szCs w:val="22"/>
          <w:lang w:val="en-US" w:eastAsia="en-CA"/>
        </w:rPr>
        <w:t>Bonatti</w:t>
      </w:r>
      <w:r w:rsidRPr="00311101">
        <w:rPr>
          <w:rFonts w:eastAsia="Times New Roman"/>
          <w:sz w:val="22"/>
          <w:szCs w:val="22"/>
          <w:lang w:val="en-US" w:eastAsia="en-CA"/>
        </w:rPr>
        <w:t xml:space="preserve"> may have been</w:t>
      </w:r>
      <w:r w:rsidR="0074631F">
        <w:rPr>
          <w:rFonts w:eastAsia="Times New Roman"/>
          <w:sz w:val="22"/>
          <w:szCs w:val="22"/>
          <w:lang w:val="en-US" w:eastAsia="en-CA"/>
        </w:rPr>
        <w:t xml:space="preserve"> partially writing for</w:t>
      </w:r>
      <w:r w:rsidRPr="00311101">
        <w:rPr>
          <w:rFonts w:eastAsia="Times New Roman"/>
          <w:sz w:val="22"/>
          <w:szCs w:val="22"/>
          <w:lang w:val="en-US" w:eastAsia="en-CA"/>
        </w:rPr>
        <w:t xml:space="preserve"> practicing astrologers—</w:t>
      </w:r>
      <w:r w:rsidRPr="00311101">
        <w:rPr>
          <w:rFonts w:eastAsia="Times New Roman"/>
          <w:i/>
          <w:iCs/>
          <w:sz w:val="22"/>
          <w:szCs w:val="22"/>
          <w:lang w:val="en-US" w:eastAsia="en-CA"/>
        </w:rPr>
        <w:t>Treatise 3 – Planets</w:t>
      </w:r>
      <w:r w:rsidRPr="00311101">
        <w:rPr>
          <w:rFonts w:eastAsia="Times New Roman"/>
          <w:sz w:val="22"/>
          <w:szCs w:val="22"/>
          <w:lang w:val="en-US" w:eastAsia="en-CA"/>
        </w:rPr>
        <w:t xml:space="preserve"> offers a short treatment of Mercury, inventorying the planet’s significations, while </w:t>
      </w:r>
      <w:r w:rsidRPr="00311101">
        <w:rPr>
          <w:rFonts w:eastAsia="Times New Roman"/>
          <w:i/>
          <w:iCs/>
          <w:sz w:val="22"/>
          <w:szCs w:val="22"/>
          <w:lang w:val="en-US" w:eastAsia="en-CA"/>
        </w:rPr>
        <w:t>Treatise 9 – On Nativities</w:t>
      </w:r>
      <w:r w:rsidRPr="00311101">
        <w:rPr>
          <w:rFonts w:eastAsia="Times New Roman"/>
          <w:sz w:val="22"/>
          <w:szCs w:val="22"/>
          <w:lang w:val="en-US" w:eastAsia="en-CA"/>
        </w:rPr>
        <w:t xml:space="preserve"> details how planets </w:t>
      </w:r>
      <w:r w:rsidR="00905D18" w:rsidRPr="00311101">
        <w:rPr>
          <w:rFonts w:eastAsia="Times New Roman"/>
          <w:sz w:val="22"/>
          <w:szCs w:val="22"/>
          <w:lang w:val="en-US" w:eastAsia="en-CA"/>
        </w:rPr>
        <w:t>behave</w:t>
      </w:r>
      <w:r w:rsidRPr="00311101">
        <w:rPr>
          <w:rFonts w:eastAsia="Times New Roman"/>
          <w:sz w:val="22"/>
          <w:szCs w:val="22"/>
          <w:lang w:val="en-US" w:eastAsia="en-CA"/>
        </w:rPr>
        <w:t xml:space="preserve"> by sign</w:t>
      </w:r>
      <w:r w:rsidR="00905D18" w:rsidRPr="00311101">
        <w:rPr>
          <w:rFonts w:eastAsia="Times New Roman"/>
          <w:sz w:val="22"/>
          <w:szCs w:val="22"/>
          <w:lang w:val="en-US" w:eastAsia="en-CA"/>
        </w:rPr>
        <w:t>,</w:t>
      </w:r>
      <w:r w:rsidRPr="00311101">
        <w:rPr>
          <w:rFonts w:eastAsia="Times New Roman"/>
          <w:sz w:val="22"/>
          <w:szCs w:val="22"/>
          <w:lang w:val="en-US" w:eastAsia="en-CA"/>
        </w:rPr>
        <w:t xml:space="preserve"> house placement</w:t>
      </w:r>
      <w:r w:rsidR="00905D18" w:rsidRPr="00311101">
        <w:rPr>
          <w:rFonts w:eastAsia="Times New Roman"/>
          <w:sz w:val="22"/>
          <w:szCs w:val="22"/>
          <w:lang w:val="en-US" w:eastAsia="en-CA"/>
        </w:rPr>
        <w:t xml:space="preserve"> and in connection to other planets</w:t>
      </w:r>
      <w:r w:rsidRPr="00311101">
        <w:rPr>
          <w:rFonts w:eastAsia="Times New Roman"/>
          <w:sz w:val="22"/>
          <w:szCs w:val="22"/>
          <w:lang w:val="en-US" w:eastAsia="en-CA"/>
        </w:rPr>
        <w:t>. In contrast to Ptolemy who made little mention of houses</w:t>
      </w:r>
      <w:r w:rsidR="0063430E">
        <w:rPr>
          <w:rFonts w:eastAsia="Times New Roman"/>
          <w:sz w:val="22"/>
          <w:szCs w:val="22"/>
          <w:lang w:val="en-US" w:eastAsia="en-CA"/>
        </w:rPr>
        <w:t xml:space="preserve">, </w:t>
      </w:r>
      <w:r w:rsidRPr="00311101">
        <w:rPr>
          <w:rFonts w:eastAsia="Times New Roman"/>
          <w:sz w:val="22"/>
          <w:szCs w:val="22"/>
          <w:lang w:val="en-US" w:eastAsia="en-CA"/>
        </w:rPr>
        <w:t xml:space="preserve">Bonatti outlines the permutations of planets and the aspects they form with others in considerable detail. </w:t>
      </w:r>
    </w:p>
    <w:p w14:paraId="5B1E6CEA" w14:textId="2096098A"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Like Ptolemy, Bonatti indicate</w:t>
      </w:r>
      <w:r w:rsidR="00BA0F02">
        <w:rPr>
          <w:rFonts w:eastAsia="Times New Roman"/>
          <w:sz w:val="22"/>
          <w:szCs w:val="22"/>
          <w:lang w:val="en-US" w:eastAsia="en-CA"/>
        </w:rPr>
        <w:t>d</w:t>
      </w:r>
      <w:r w:rsidRPr="00311101">
        <w:rPr>
          <w:rFonts w:eastAsia="Times New Roman"/>
          <w:sz w:val="22"/>
          <w:szCs w:val="22"/>
          <w:lang w:val="en-US" w:eastAsia="en-CA"/>
        </w:rPr>
        <w:t xml:space="preserve"> that Mercury—a ‘commingled, masculine, diurnal planet’—takes on the significations, qualities and gender of the planets to which it is joined.</w:t>
      </w:r>
      <w:r w:rsidR="005C2C8B" w:rsidRPr="00311101">
        <w:rPr>
          <w:rFonts w:eastAsia="Times New Roman"/>
          <w:sz w:val="22"/>
          <w:szCs w:val="22"/>
          <w:vertAlign w:val="superscript"/>
          <w:lang w:val="en-US" w:eastAsia="en-CA"/>
        </w:rPr>
        <w:footnoteReference w:id="33"/>
      </w:r>
      <w:r w:rsidRPr="00311101">
        <w:rPr>
          <w:rFonts w:eastAsia="Times New Roman"/>
          <w:sz w:val="22"/>
          <w:szCs w:val="22"/>
          <w:lang w:val="en-US" w:eastAsia="en-CA"/>
        </w:rPr>
        <w:t xml:space="preserve"> The emphasis that Ptolemy placed on Mercury’s attributes of hot, cold, wet or dry are absent in Bonatti’s treatment, replaced by an expanded range of Mercurial significations. While intellect is at the fore, Bonatti introduce</w:t>
      </w:r>
      <w:r w:rsidR="00BA0F02">
        <w:rPr>
          <w:rFonts w:eastAsia="Times New Roman"/>
          <w:sz w:val="22"/>
          <w:szCs w:val="22"/>
          <w:lang w:val="en-US" w:eastAsia="en-CA"/>
        </w:rPr>
        <w:t>d</w:t>
      </w:r>
      <w:r w:rsidRPr="00311101">
        <w:rPr>
          <w:rFonts w:eastAsia="Times New Roman"/>
          <w:sz w:val="22"/>
          <w:szCs w:val="22"/>
          <w:lang w:val="en-US" w:eastAsia="en-CA"/>
        </w:rPr>
        <w:t xml:space="preserve"> several significations not found in </w:t>
      </w:r>
      <w:r w:rsidRPr="00311101">
        <w:rPr>
          <w:rFonts w:eastAsia="Times New Roman"/>
          <w:i/>
          <w:iCs/>
          <w:sz w:val="22"/>
          <w:szCs w:val="22"/>
          <w:lang w:val="en-US" w:eastAsia="en-CA"/>
        </w:rPr>
        <w:t>Tetrabiblos</w:t>
      </w:r>
      <w:r w:rsidRPr="00311101">
        <w:rPr>
          <w:rFonts w:eastAsia="Times New Roman"/>
          <w:sz w:val="22"/>
          <w:szCs w:val="22"/>
          <w:lang w:val="en-US" w:eastAsia="en-CA"/>
        </w:rPr>
        <w:t>, which could be derived from the other astrologers he cites. These new significations include</w:t>
      </w:r>
      <w:r w:rsidR="00BA0F02">
        <w:rPr>
          <w:rFonts w:eastAsia="Times New Roman"/>
          <w:sz w:val="22"/>
          <w:szCs w:val="22"/>
          <w:lang w:val="en-US" w:eastAsia="en-CA"/>
        </w:rPr>
        <w:t>d</w:t>
      </w:r>
      <w:r w:rsidRPr="00311101">
        <w:rPr>
          <w:rFonts w:eastAsia="Times New Roman"/>
          <w:sz w:val="22"/>
          <w:szCs w:val="22"/>
          <w:lang w:val="en-US" w:eastAsia="en-CA"/>
        </w:rPr>
        <w:t xml:space="preserve"> the relationship the native has with his siblings, wives and girlfriends, the acquisition of wealth and even the quality of the native’s life during youth.</w:t>
      </w:r>
      <w:r w:rsidR="005C2C8B" w:rsidRPr="00311101">
        <w:rPr>
          <w:rFonts w:eastAsia="Times New Roman"/>
          <w:sz w:val="22"/>
          <w:szCs w:val="22"/>
          <w:vertAlign w:val="superscript"/>
          <w:lang w:val="en-US" w:eastAsia="en-CA"/>
        </w:rPr>
        <w:footnoteReference w:id="34"/>
      </w:r>
      <w:r w:rsidRPr="00311101">
        <w:rPr>
          <w:rFonts w:eastAsia="Times New Roman"/>
          <w:sz w:val="22"/>
          <w:szCs w:val="22"/>
          <w:lang w:val="en-US" w:eastAsia="en-CA"/>
        </w:rPr>
        <w:t xml:space="preserve"> Although Mercury’s professional delineations appear to owe much to the Islamic astrologers whom Bonatti explicitly name</w:t>
      </w:r>
      <w:r w:rsidR="00BA0F02">
        <w:rPr>
          <w:rFonts w:eastAsia="Times New Roman"/>
          <w:sz w:val="22"/>
          <w:szCs w:val="22"/>
          <w:lang w:val="en-US" w:eastAsia="en-CA"/>
        </w:rPr>
        <w:t>d</w:t>
      </w:r>
      <w:r w:rsidRPr="00311101">
        <w:rPr>
          <w:rFonts w:eastAsia="Times New Roman"/>
          <w:sz w:val="22"/>
          <w:szCs w:val="22"/>
          <w:lang w:val="en-US" w:eastAsia="en-CA"/>
        </w:rPr>
        <w:t xml:space="preserve">, many of the significations resemble those encountered in </w:t>
      </w:r>
      <w:r w:rsidRPr="00311101">
        <w:rPr>
          <w:rFonts w:eastAsia="Times New Roman"/>
          <w:i/>
          <w:iCs/>
          <w:sz w:val="22"/>
          <w:szCs w:val="22"/>
          <w:lang w:val="en-US" w:eastAsia="en-CA"/>
        </w:rPr>
        <w:t>Tetrabiblos</w:t>
      </w:r>
      <w:r w:rsidRPr="00311101">
        <w:rPr>
          <w:rFonts w:eastAsia="Times New Roman"/>
          <w:sz w:val="22"/>
          <w:szCs w:val="22"/>
          <w:lang w:val="en-US" w:eastAsia="en-CA"/>
        </w:rPr>
        <w:t>, including ‘knowledge of doing business’, augury, writing and experience with ‘arithmetical science’.</w:t>
      </w:r>
      <w:r w:rsidR="00384EF7" w:rsidRPr="00311101">
        <w:rPr>
          <w:rFonts w:eastAsia="Times New Roman"/>
          <w:sz w:val="22"/>
          <w:szCs w:val="22"/>
          <w:vertAlign w:val="superscript"/>
          <w:lang w:val="en-US" w:eastAsia="en-CA"/>
        </w:rPr>
        <w:footnoteReference w:id="35"/>
      </w:r>
      <w:r w:rsidRPr="00311101">
        <w:rPr>
          <w:rFonts w:eastAsia="Times New Roman"/>
          <w:sz w:val="22"/>
          <w:szCs w:val="22"/>
          <w:lang w:val="en-US" w:eastAsia="en-CA"/>
        </w:rPr>
        <w:t xml:space="preserve"> </w:t>
      </w:r>
    </w:p>
    <w:p w14:paraId="3945409F" w14:textId="141682DB" w:rsidR="00DB0B7A" w:rsidRPr="00311101" w:rsidRDefault="00DB0B7A" w:rsidP="00DB0B7A">
      <w:pPr>
        <w:ind w:firstLine="720"/>
        <w:textAlignment w:val="baseline"/>
        <w:rPr>
          <w:rFonts w:eastAsia="Calibri" w:cs="Calibri"/>
          <w:sz w:val="22"/>
          <w:szCs w:val="22"/>
          <w:lang w:eastAsia="en-US"/>
        </w:rPr>
      </w:pPr>
      <w:r w:rsidRPr="00311101">
        <w:rPr>
          <w:rFonts w:eastAsia="Calibri" w:cs="Calibri"/>
          <w:sz w:val="22"/>
          <w:szCs w:val="22"/>
          <w:lang w:eastAsia="en-US"/>
        </w:rPr>
        <w:t xml:space="preserve">While </w:t>
      </w:r>
      <w:r w:rsidRPr="00311101">
        <w:rPr>
          <w:rFonts w:eastAsia="Calibri" w:cs="Calibri"/>
          <w:i/>
          <w:iCs/>
          <w:sz w:val="22"/>
          <w:szCs w:val="22"/>
          <w:lang w:eastAsia="en-US"/>
        </w:rPr>
        <w:t>Treatise 9 – On Nativities</w:t>
      </w:r>
      <w:r w:rsidRPr="00311101">
        <w:rPr>
          <w:rFonts w:eastAsia="Calibri" w:cs="Calibri"/>
          <w:sz w:val="22"/>
          <w:szCs w:val="22"/>
          <w:lang w:eastAsia="en-US"/>
        </w:rPr>
        <w:t xml:space="preserve"> introduces a host of interpretive terms </w:t>
      </w:r>
      <w:r w:rsidR="00AF5CBD">
        <w:rPr>
          <w:rFonts w:eastAsia="Calibri" w:cs="Calibri"/>
          <w:sz w:val="22"/>
          <w:szCs w:val="22"/>
          <w:lang w:eastAsia="en-US"/>
        </w:rPr>
        <w:t xml:space="preserve">potentially </w:t>
      </w:r>
      <w:r w:rsidRPr="00311101">
        <w:rPr>
          <w:rFonts w:eastAsia="Calibri" w:cs="Calibri"/>
          <w:sz w:val="22"/>
          <w:szCs w:val="22"/>
          <w:lang w:eastAsia="en-US"/>
        </w:rPr>
        <w:t xml:space="preserve">drawn from Islamic astrologers, the Ptolemaic emphasis on connecting planetary significations to astronomical phenomena remains prevalent. Conditions such as Mercury’s debilitation through </w:t>
      </w:r>
      <w:r w:rsidR="002854E2">
        <w:rPr>
          <w:rFonts w:eastAsia="Calibri" w:cs="Calibri"/>
          <w:sz w:val="22"/>
          <w:szCs w:val="22"/>
          <w:lang w:eastAsia="en-US"/>
        </w:rPr>
        <w:lastRenderedPageBreak/>
        <w:t>proximity to</w:t>
      </w:r>
      <w:r w:rsidRPr="00311101">
        <w:rPr>
          <w:rFonts w:eastAsia="Calibri" w:cs="Calibri"/>
          <w:sz w:val="22"/>
          <w:szCs w:val="22"/>
          <w:lang w:eastAsia="en-US"/>
        </w:rPr>
        <w:t xml:space="preserve"> the sun and retrogradation hark back to </w:t>
      </w:r>
      <w:r w:rsidRPr="00311101">
        <w:rPr>
          <w:rFonts w:eastAsia="Calibri" w:cs="Calibri"/>
          <w:i/>
          <w:iCs/>
          <w:sz w:val="22"/>
          <w:szCs w:val="22"/>
          <w:lang w:eastAsia="en-US"/>
        </w:rPr>
        <w:t>Tetrabiblos</w:t>
      </w:r>
      <w:r w:rsidRPr="00311101">
        <w:rPr>
          <w:rFonts w:eastAsia="Calibri" w:cs="Calibri"/>
          <w:sz w:val="22"/>
          <w:szCs w:val="22"/>
          <w:lang w:eastAsia="en-US"/>
        </w:rPr>
        <w:t>’ emphasis on astronomical principles. For instance, Bonatti writes that both Mercury and Venus, when</w:t>
      </w:r>
      <w:r w:rsidR="00E47B18" w:rsidRPr="00311101">
        <w:rPr>
          <w:rFonts w:eastAsia="Calibri" w:cs="Calibri"/>
          <w:sz w:val="22"/>
          <w:szCs w:val="22"/>
          <w:lang w:eastAsia="en-US"/>
        </w:rPr>
        <w:t xml:space="preserve"> under the sun’s beams but direct in </w:t>
      </w:r>
      <w:r w:rsidR="00F00497">
        <w:rPr>
          <w:rFonts w:eastAsia="Calibri" w:cs="Calibri"/>
          <w:sz w:val="22"/>
          <w:szCs w:val="22"/>
          <w:lang w:eastAsia="en-US"/>
        </w:rPr>
        <w:t>the nativity of someone born during the day</w:t>
      </w:r>
      <w:r w:rsidRPr="00311101">
        <w:rPr>
          <w:rFonts w:eastAsia="Calibri" w:cs="Calibri"/>
          <w:sz w:val="22"/>
          <w:szCs w:val="22"/>
          <w:lang w:eastAsia="en-US"/>
        </w:rPr>
        <w:t>, make natives ‘pure, intelligent, gentle; but [they] will not have a perfect memory; avoiding and fleeing labor; and [they] will be an inquirer into secret things’.</w:t>
      </w:r>
      <w:r w:rsidRPr="00311101">
        <w:rPr>
          <w:rFonts w:eastAsia="Calibri" w:cs="Calibri"/>
          <w:sz w:val="22"/>
          <w:szCs w:val="22"/>
          <w:vertAlign w:val="superscript"/>
          <w:lang w:eastAsia="en-US"/>
        </w:rPr>
        <w:footnoteReference w:id="36"/>
      </w:r>
      <w:r w:rsidRPr="00311101">
        <w:rPr>
          <w:rFonts w:eastAsia="Calibri" w:cs="Calibri"/>
          <w:sz w:val="22"/>
          <w:szCs w:val="22"/>
          <w:lang w:eastAsia="en-US"/>
        </w:rPr>
        <w:t xml:space="preserve"> These significations echo Ptolemy around ascribing different qualities to Mercury depending on whether it is direct</w:t>
      </w:r>
      <w:r w:rsidR="00E47B18" w:rsidRPr="00311101">
        <w:rPr>
          <w:rFonts w:eastAsia="Calibri" w:cs="Calibri"/>
          <w:sz w:val="22"/>
          <w:szCs w:val="22"/>
          <w:lang w:eastAsia="en-US"/>
        </w:rPr>
        <w:t>, retrograde, or rising before or after the sun</w:t>
      </w:r>
      <w:r w:rsidRPr="00311101">
        <w:rPr>
          <w:rFonts w:eastAsia="Calibri" w:cs="Calibri"/>
          <w:sz w:val="22"/>
          <w:szCs w:val="22"/>
          <w:lang w:eastAsia="en-US"/>
        </w:rPr>
        <w:t xml:space="preserve">. </w:t>
      </w:r>
    </w:p>
    <w:p w14:paraId="30CCF804" w14:textId="64857025" w:rsidR="00DB0B7A" w:rsidRPr="00DB0B7A" w:rsidRDefault="00DB0B7A" w:rsidP="00DB0B7A">
      <w:pPr>
        <w:ind w:firstLine="720"/>
        <w:textAlignment w:val="baseline"/>
        <w:rPr>
          <w:rFonts w:eastAsia="Calibri" w:cs="Calibri"/>
          <w:lang w:eastAsia="en-US"/>
        </w:rPr>
      </w:pPr>
      <w:r w:rsidRPr="00311101">
        <w:rPr>
          <w:rFonts w:eastAsia="Calibri" w:cs="Calibri"/>
          <w:sz w:val="22"/>
          <w:szCs w:val="22"/>
          <w:lang w:eastAsia="en-US"/>
        </w:rPr>
        <w:t xml:space="preserve">Many more of Mercury’s significations—speech, mercantile topics and scientific inclination—share much in common with Ptolemy, however, it is Bonatti’s emphasis on Mercury as an indicator of faith that is worth highlighting for its departure from the more </w:t>
      </w:r>
      <w:r w:rsidR="002A3C70">
        <w:rPr>
          <w:rFonts w:eastAsia="Calibri" w:cs="Calibri"/>
          <w:sz w:val="22"/>
          <w:szCs w:val="22"/>
          <w:lang w:eastAsia="en-US"/>
        </w:rPr>
        <w:t>‘</w:t>
      </w:r>
      <w:r w:rsidRPr="00311101">
        <w:rPr>
          <w:rFonts w:eastAsia="Calibri" w:cs="Calibri"/>
          <w:sz w:val="22"/>
          <w:szCs w:val="22"/>
          <w:lang w:eastAsia="en-US"/>
        </w:rPr>
        <w:t>secular</w:t>
      </w:r>
      <w:r w:rsidR="002A3C70">
        <w:rPr>
          <w:rFonts w:eastAsia="Calibri" w:cs="Calibri"/>
          <w:sz w:val="22"/>
          <w:szCs w:val="22"/>
          <w:lang w:eastAsia="en-US"/>
        </w:rPr>
        <w:t>’</w:t>
      </w:r>
      <w:r w:rsidRPr="00311101">
        <w:rPr>
          <w:rFonts w:eastAsia="Calibri" w:cs="Calibri"/>
          <w:sz w:val="22"/>
          <w:szCs w:val="22"/>
          <w:lang w:eastAsia="en-US"/>
        </w:rPr>
        <w:t xml:space="preserve"> correspondences seen in </w:t>
      </w:r>
      <w:r w:rsidRPr="00311101">
        <w:rPr>
          <w:rFonts w:eastAsia="Calibri" w:cs="Calibri"/>
          <w:i/>
          <w:iCs/>
          <w:sz w:val="22"/>
          <w:szCs w:val="22"/>
          <w:lang w:eastAsia="en-US"/>
        </w:rPr>
        <w:t>Tetrabiblos</w:t>
      </w:r>
      <w:r w:rsidRPr="00311101">
        <w:rPr>
          <w:rFonts w:eastAsia="Calibri" w:cs="Calibri"/>
          <w:sz w:val="22"/>
          <w:szCs w:val="22"/>
          <w:lang w:eastAsia="en-US"/>
        </w:rPr>
        <w:t xml:space="preserve">. </w:t>
      </w:r>
      <w:r w:rsidRPr="00311101">
        <w:rPr>
          <w:rFonts w:eastAsia="Times New Roman"/>
          <w:sz w:val="22"/>
          <w:szCs w:val="22"/>
          <w:lang w:val="en-US" w:eastAsia="en-CA"/>
        </w:rPr>
        <w:t>Bonatti wr</w:t>
      </w:r>
      <w:r w:rsidR="00A76835">
        <w:rPr>
          <w:rFonts w:eastAsia="Times New Roman"/>
          <w:sz w:val="22"/>
          <w:szCs w:val="22"/>
          <w:lang w:val="en-US" w:eastAsia="en-CA"/>
        </w:rPr>
        <w:t>ote</w:t>
      </w:r>
      <w:r w:rsidRPr="00311101">
        <w:rPr>
          <w:rFonts w:eastAsia="Times New Roman"/>
          <w:sz w:val="22"/>
          <w:szCs w:val="22"/>
          <w:lang w:val="en-US" w:eastAsia="en-CA"/>
        </w:rPr>
        <w:t xml:space="preserve">: </w:t>
      </w:r>
      <w:r w:rsidRPr="00311101">
        <w:rPr>
          <w:rFonts w:eastAsia="Times New Roman"/>
          <w:sz w:val="22"/>
          <w:szCs w:val="22"/>
          <w:lang w:val="en-US" w:eastAsia="en-CA"/>
        </w:rPr>
        <w:br/>
      </w:r>
    </w:p>
    <w:p w14:paraId="42538CA4" w14:textId="2AB5665D" w:rsidR="00DB0B7A" w:rsidRPr="00DB0B7A" w:rsidRDefault="00DB0B7A" w:rsidP="00DB0B7A">
      <w:pPr>
        <w:ind w:left="993" w:right="996"/>
        <w:textAlignment w:val="baseline"/>
        <w:rPr>
          <w:rFonts w:eastAsia="Times New Roman"/>
          <w:sz w:val="20"/>
          <w:szCs w:val="20"/>
          <w:lang w:val="en-US" w:eastAsia="en-CA"/>
        </w:rPr>
      </w:pPr>
      <w:r w:rsidRPr="00DB0B7A">
        <w:rPr>
          <w:rFonts w:eastAsia="Times New Roman"/>
          <w:sz w:val="20"/>
          <w:szCs w:val="20"/>
          <w:lang w:val="en-US" w:eastAsia="en-CA"/>
        </w:rPr>
        <w:t>And Mercury signifies a valuation of, and thinking about, the love of God, insofar as it is from his own conscience, even if he is otherwise wanton in illicit things; and he will have a good belief, and will spend time devoutly in temples and other oracles of the churches; and he will be of good faith and in Catholic opinion’.</w:t>
      </w:r>
      <w:r w:rsidR="00E708E3" w:rsidRPr="00DB0B7A">
        <w:rPr>
          <w:rFonts w:eastAsia="Times New Roman"/>
          <w:sz w:val="20"/>
          <w:szCs w:val="20"/>
          <w:vertAlign w:val="superscript"/>
          <w:lang w:val="en-US" w:eastAsia="en-CA"/>
        </w:rPr>
        <w:footnoteReference w:id="37"/>
      </w:r>
    </w:p>
    <w:p w14:paraId="1A474B98" w14:textId="77777777" w:rsidR="00DB0B7A" w:rsidRPr="00DB0B7A" w:rsidRDefault="00DB0B7A" w:rsidP="00DB0B7A">
      <w:pPr>
        <w:ind w:firstLine="720"/>
        <w:textAlignment w:val="baseline"/>
        <w:rPr>
          <w:rFonts w:eastAsia="Times New Roman"/>
          <w:lang w:val="en-US" w:eastAsia="en-CA"/>
        </w:rPr>
      </w:pPr>
    </w:p>
    <w:p w14:paraId="3C2BBBCB" w14:textId="3F85C5D6" w:rsidR="00DB0B7A" w:rsidRPr="00311101" w:rsidRDefault="00DB0B7A" w:rsidP="00DB0B7A">
      <w:pPr>
        <w:textAlignment w:val="baseline"/>
        <w:rPr>
          <w:rFonts w:eastAsia="Times New Roman"/>
          <w:sz w:val="22"/>
          <w:szCs w:val="22"/>
          <w:lang w:val="en-US" w:eastAsia="en-CA"/>
        </w:rPr>
      </w:pPr>
      <w:r w:rsidRPr="00311101">
        <w:rPr>
          <w:rFonts w:eastAsia="Times New Roman"/>
          <w:sz w:val="22"/>
          <w:szCs w:val="22"/>
          <w:lang w:val="en-US" w:eastAsia="en-CA"/>
        </w:rPr>
        <w:t>Bonatti appear</w:t>
      </w:r>
      <w:r w:rsidR="00140608">
        <w:rPr>
          <w:rFonts w:eastAsia="Times New Roman"/>
          <w:sz w:val="22"/>
          <w:szCs w:val="22"/>
          <w:lang w:val="en-US" w:eastAsia="en-CA"/>
        </w:rPr>
        <w:t>s</w:t>
      </w:r>
      <w:r w:rsidRPr="00311101">
        <w:rPr>
          <w:rFonts w:eastAsia="Times New Roman"/>
          <w:sz w:val="22"/>
          <w:szCs w:val="22"/>
          <w:lang w:val="en-US" w:eastAsia="en-CA"/>
        </w:rPr>
        <w:t xml:space="preserve"> to be tying astrology and religion together, perhaps attempting to demonstrate their compatibility. Further connections between Mercury and faith </w:t>
      </w:r>
      <w:r w:rsidR="00EF62AB" w:rsidRPr="00311101">
        <w:rPr>
          <w:rFonts w:eastAsia="Times New Roman"/>
          <w:sz w:val="22"/>
          <w:szCs w:val="22"/>
          <w:lang w:val="en-US" w:eastAsia="en-CA"/>
        </w:rPr>
        <w:t>relate to</w:t>
      </w:r>
      <w:r w:rsidRPr="00311101">
        <w:rPr>
          <w:rFonts w:eastAsia="Times New Roman"/>
          <w:sz w:val="22"/>
          <w:szCs w:val="22"/>
          <w:lang w:val="en-US" w:eastAsia="en-CA"/>
        </w:rPr>
        <w:t xml:space="preserve"> the Ninth House—a place </w:t>
      </w:r>
      <w:r w:rsidR="00A43BF0">
        <w:rPr>
          <w:rFonts w:eastAsia="Times New Roman"/>
          <w:sz w:val="22"/>
          <w:szCs w:val="22"/>
          <w:lang w:val="en-US" w:eastAsia="en-CA"/>
        </w:rPr>
        <w:t>Bonatti ascribe</w:t>
      </w:r>
      <w:r w:rsidR="00140608">
        <w:rPr>
          <w:rFonts w:eastAsia="Times New Roman"/>
          <w:sz w:val="22"/>
          <w:szCs w:val="22"/>
          <w:lang w:val="en-US" w:eastAsia="en-CA"/>
        </w:rPr>
        <w:t>d</w:t>
      </w:r>
      <w:r w:rsidR="00A43BF0">
        <w:rPr>
          <w:rFonts w:eastAsia="Times New Roman"/>
          <w:sz w:val="22"/>
          <w:szCs w:val="22"/>
          <w:lang w:val="en-US" w:eastAsia="en-CA"/>
        </w:rPr>
        <w:t xml:space="preserve"> to </w:t>
      </w:r>
      <w:r w:rsidRPr="00311101">
        <w:rPr>
          <w:rFonts w:eastAsia="Times New Roman"/>
          <w:sz w:val="22"/>
          <w:szCs w:val="22"/>
          <w:lang w:val="en-US" w:eastAsia="en-CA"/>
        </w:rPr>
        <w:t xml:space="preserve">religion—where the quality of ‘the native’s faith and the depth of his knowledge’ depend upon Mercury’s disposition in a </w:t>
      </w:r>
      <w:r w:rsidR="00140608">
        <w:rPr>
          <w:rFonts w:eastAsia="Times New Roman"/>
          <w:sz w:val="22"/>
          <w:szCs w:val="22"/>
          <w:lang w:val="en-US" w:eastAsia="en-CA"/>
        </w:rPr>
        <w:t>nativity</w:t>
      </w:r>
      <w:r w:rsidRPr="00311101">
        <w:rPr>
          <w:rFonts w:eastAsia="Times New Roman"/>
          <w:sz w:val="22"/>
          <w:szCs w:val="22"/>
          <w:lang w:val="en-US" w:eastAsia="en-CA"/>
        </w:rPr>
        <w:t>.</w:t>
      </w:r>
      <w:r w:rsidR="009F37E1" w:rsidRPr="00311101">
        <w:rPr>
          <w:rFonts w:eastAsia="Times New Roman"/>
          <w:sz w:val="22"/>
          <w:szCs w:val="22"/>
          <w:vertAlign w:val="superscript"/>
          <w:lang w:val="en-US" w:eastAsia="en-CA"/>
        </w:rPr>
        <w:footnoteReference w:id="38"/>
      </w:r>
    </w:p>
    <w:p w14:paraId="74D02FB6" w14:textId="2825B9B2" w:rsidR="00DB0B7A" w:rsidRPr="00311101" w:rsidRDefault="00DB0B7A" w:rsidP="00DB0B7A">
      <w:pPr>
        <w:ind w:firstLine="567"/>
        <w:textAlignment w:val="baseline"/>
        <w:rPr>
          <w:rFonts w:eastAsia="Calibri" w:cs="Calibri"/>
          <w:sz w:val="22"/>
          <w:szCs w:val="22"/>
          <w:lang w:eastAsia="en-US"/>
        </w:rPr>
      </w:pPr>
      <w:r w:rsidRPr="00311101">
        <w:rPr>
          <w:rFonts w:eastAsia="Times New Roman"/>
          <w:sz w:val="22"/>
          <w:szCs w:val="22"/>
          <w:lang w:val="en-US" w:eastAsia="en-CA"/>
        </w:rPr>
        <w:t>Like Ptolemy, Bonatti connect</w:t>
      </w:r>
      <w:r w:rsidR="00140608">
        <w:rPr>
          <w:rFonts w:eastAsia="Times New Roman"/>
          <w:sz w:val="22"/>
          <w:szCs w:val="22"/>
          <w:lang w:val="en-US" w:eastAsia="en-CA"/>
        </w:rPr>
        <w:t>ed</w:t>
      </w:r>
      <w:r w:rsidRPr="00311101">
        <w:rPr>
          <w:rFonts w:eastAsia="Times New Roman"/>
          <w:sz w:val="22"/>
          <w:szCs w:val="22"/>
          <w:lang w:val="en-US" w:eastAsia="en-CA"/>
        </w:rPr>
        <w:t xml:space="preserve"> the moon and Mercury to the soul, indicating that their condition by house and other principles of planetary rulership ‘make the native’s soul </w:t>
      </w:r>
      <w:r w:rsidRPr="00311101">
        <w:rPr>
          <w:rFonts w:eastAsia="Calibri" w:cs="Calibri"/>
          <w:sz w:val="22"/>
          <w:szCs w:val="22"/>
          <w:lang w:eastAsia="en-US"/>
        </w:rPr>
        <w:t>great [or generous], open…prosperous and faring well’.</w:t>
      </w:r>
      <w:r w:rsidR="009F37E1" w:rsidRPr="00311101">
        <w:rPr>
          <w:rFonts w:eastAsia="Calibri" w:cs="Calibri"/>
          <w:sz w:val="22"/>
          <w:szCs w:val="22"/>
          <w:vertAlign w:val="superscript"/>
          <w:lang w:eastAsia="en-US"/>
        </w:rPr>
        <w:footnoteReference w:id="39"/>
      </w:r>
      <w:r w:rsidRPr="00311101">
        <w:rPr>
          <w:rFonts w:eastAsia="Calibri" w:cs="Calibri"/>
          <w:sz w:val="22"/>
          <w:szCs w:val="22"/>
          <w:lang w:eastAsia="en-US"/>
        </w:rPr>
        <w:t xml:space="preserve"> Similar modifications altering the quality of the soul based on the planets that Mercury aspects, whether benefic or malefic, present nearly identical conditions to Ptolemy, explaining the temperaments Mercury expresses when favourably disposed</w:t>
      </w:r>
      <w:r w:rsidR="00493CD5" w:rsidRPr="00311101">
        <w:rPr>
          <w:rFonts w:eastAsia="Calibri" w:cs="Calibri"/>
          <w:sz w:val="22"/>
          <w:szCs w:val="22"/>
          <w:lang w:eastAsia="en-US"/>
        </w:rPr>
        <w:t xml:space="preserve"> in a nativity</w:t>
      </w:r>
      <w:r w:rsidRPr="00311101">
        <w:rPr>
          <w:rFonts w:eastAsia="Calibri" w:cs="Calibri"/>
          <w:sz w:val="22"/>
          <w:szCs w:val="22"/>
          <w:lang w:eastAsia="en-US"/>
        </w:rPr>
        <w:t>. These conditions make Mercury more apt to demonstrate good intellect, memory and capacity for learning.</w:t>
      </w:r>
      <w:r w:rsidR="009F37E1" w:rsidRPr="00311101">
        <w:rPr>
          <w:rFonts w:eastAsia="Calibri" w:cs="Calibri"/>
          <w:sz w:val="22"/>
          <w:szCs w:val="22"/>
          <w:vertAlign w:val="superscript"/>
          <w:lang w:eastAsia="en-US"/>
        </w:rPr>
        <w:footnoteReference w:id="40"/>
      </w:r>
      <w:r w:rsidRPr="00311101">
        <w:rPr>
          <w:rFonts w:eastAsia="Calibri" w:cs="Calibri"/>
          <w:sz w:val="22"/>
          <w:szCs w:val="22"/>
          <w:lang w:eastAsia="en-US"/>
        </w:rPr>
        <w:t xml:space="preserve"> </w:t>
      </w:r>
    </w:p>
    <w:p w14:paraId="71C35891" w14:textId="060771CF" w:rsidR="00DB0B7A" w:rsidRPr="00311101" w:rsidRDefault="00DB0B7A" w:rsidP="00DB0B7A">
      <w:pPr>
        <w:ind w:firstLine="567"/>
        <w:textAlignment w:val="baseline"/>
        <w:rPr>
          <w:rFonts w:eastAsia="Calibri" w:cs="Calibri"/>
          <w:sz w:val="22"/>
          <w:szCs w:val="22"/>
          <w:lang w:eastAsia="en-US"/>
        </w:rPr>
      </w:pPr>
      <w:r w:rsidRPr="00311101">
        <w:rPr>
          <w:rFonts w:eastAsia="Calibri" w:cs="Calibri"/>
          <w:sz w:val="22"/>
          <w:szCs w:val="22"/>
          <w:lang w:eastAsia="en-US"/>
        </w:rPr>
        <w:t>While Bonatti’s significations share much in common with Ptolemy’s both in terms of astronomical principles and in ascribing Mercury partial rulership over the native’s soul, a distinction may be in the degree to which Mercury becomes a significator for faith and religio</w:t>
      </w:r>
      <w:r w:rsidR="00CD7919" w:rsidRPr="00311101">
        <w:rPr>
          <w:rFonts w:eastAsia="Calibri" w:cs="Calibri"/>
          <w:sz w:val="22"/>
          <w:szCs w:val="22"/>
          <w:lang w:eastAsia="en-US"/>
        </w:rPr>
        <w:t>n</w:t>
      </w:r>
      <w:r w:rsidRPr="00311101">
        <w:rPr>
          <w:rFonts w:eastAsia="Calibri" w:cs="Calibri"/>
          <w:sz w:val="22"/>
          <w:szCs w:val="22"/>
          <w:lang w:eastAsia="en-US"/>
        </w:rPr>
        <w:t>. When compared with Alan Leo, for whom faith was tied more to spiritual consciousness, the near absence of astronomical principles represents a significant break in the Ptolemaic lineage that Bonatti appeared to follow.</w:t>
      </w:r>
    </w:p>
    <w:p w14:paraId="6E29B1D4" w14:textId="77777777" w:rsidR="00DB0B7A" w:rsidRPr="00311101" w:rsidRDefault="00DB0B7A" w:rsidP="00DB0B7A">
      <w:pPr>
        <w:ind w:firstLine="720"/>
        <w:textAlignment w:val="baseline"/>
        <w:rPr>
          <w:rFonts w:eastAsia="Times New Roman"/>
          <w:i/>
          <w:iCs/>
          <w:sz w:val="22"/>
          <w:szCs w:val="22"/>
          <w:u w:val="single"/>
          <w:lang w:val="en-US" w:eastAsia="en-CA"/>
        </w:rPr>
      </w:pPr>
      <w:r w:rsidRPr="00311101">
        <w:rPr>
          <w:rFonts w:eastAsia="Times New Roman"/>
          <w:sz w:val="22"/>
          <w:szCs w:val="22"/>
          <w:lang w:val="en-US" w:eastAsia="en-CA"/>
        </w:rPr>
        <w:br/>
      </w:r>
      <w:r w:rsidRPr="00311101">
        <w:rPr>
          <w:rFonts w:eastAsia="Times New Roman"/>
          <w:sz w:val="22"/>
          <w:szCs w:val="22"/>
          <w:u w:val="single"/>
          <w:lang w:val="en-US" w:eastAsia="en-CA"/>
        </w:rPr>
        <w:t xml:space="preserve">Alan Leo’s </w:t>
      </w:r>
      <w:r w:rsidRPr="00311101">
        <w:rPr>
          <w:rFonts w:eastAsia="Times New Roman"/>
          <w:i/>
          <w:iCs/>
          <w:sz w:val="22"/>
          <w:szCs w:val="22"/>
          <w:u w:val="single"/>
          <w:lang w:val="en-US" w:eastAsia="en-CA"/>
        </w:rPr>
        <w:t>How to Judge a Nativity</w:t>
      </w:r>
    </w:p>
    <w:p w14:paraId="5097F54C" w14:textId="77777777" w:rsidR="00DB0B7A" w:rsidRPr="00311101" w:rsidRDefault="00DB0B7A" w:rsidP="00DB0B7A">
      <w:pPr>
        <w:ind w:firstLine="720"/>
        <w:textAlignment w:val="baseline"/>
        <w:rPr>
          <w:rFonts w:eastAsia="Times New Roman"/>
          <w:sz w:val="22"/>
          <w:szCs w:val="22"/>
          <w:lang w:val="en-US" w:eastAsia="en-CA"/>
        </w:rPr>
      </w:pPr>
    </w:p>
    <w:p w14:paraId="70AA3202" w14:textId="609E2320"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 xml:space="preserve">Alan Leo (1860-1917) was influential in reviving astrology in the nineteenth and early twentieth centuries. A British ‘craft astrologer’ and occultist, Leo’s intellectual interests in Eastern wisdom traditions and Theosophy led him to reject previous astrological traditions </w:t>
      </w:r>
      <w:r w:rsidR="003C0C62">
        <w:rPr>
          <w:rFonts w:eastAsia="Times New Roman"/>
          <w:sz w:val="22"/>
          <w:szCs w:val="22"/>
          <w:lang w:val="en-US" w:eastAsia="en-CA"/>
        </w:rPr>
        <w:t xml:space="preserve">that </w:t>
      </w:r>
      <w:r w:rsidRPr="00311101">
        <w:rPr>
          <w:rFonts w:eastAsia="Times New Roman"/>
          <w:sz w:val="22"/>
          <w:szCs w:val="22"/>
          <w:lang w:val="en-US" w:eastAsia="en-CA"/>
        </w:rPr>
        <w:t>focused on event prediction.</w:t>
      </w:r>
      <w:r w:rsidR="009F37E1" w:rsidRPr="00311101">
        <w:rPr>
          <w:rFonts w:eastAsia="Times New Roman"/>
          <w:sz w:val="22"/>
          <w:szCs w:val="22"/>
          <w:vertAlign w:val="superscript"/>
          <w:lang w:val="en-US" w:eastAsia="en-CA"/>
        </w:rPr>
        <w:footnoteReference w:id="41"/>
      </w:r>
      <w:r w:rsidRPr="00311101">
        <w:rPr>
          <w:rFonts w:eastAsia="Times New Roman"/>
          <w:sz w:val="22"/>
          <w:szCs w:val="22"/>
          <w:lang w:val="en-US" w:eastAsia="en-CA"/>
        </w:rPr>
        <w:t xml:space="preserve"> Influenced by Eastern Theosophy, which believed in ‘the endless repetition of time</w:t>
      </w:r>
      <w:r w:rsidR="00084CF4">
        <w:rPr>
          <w:rFonts w:eastAsia="Times New Roman"/>
          <w:sz w:val="22"/>
          <w:szCs w:val="22"/>
          <w:lang w:val="en-US" w:eastAsia="en-CA"/>
        </w:rPr>
        <w:t xml:space="preserve"> that is fundamental to Hindu religion</w:t>
      </w:r>
      <w:r w:rsidRPr="00311101">
        <w:rPr>
          <w:rFonts w:eastAsia="Times New Roman"/>
          <w:sz w:val="22"/>
          <w:szCs w:val="22"/>
          <w:lang w:val="en-US" w:eastAsia="en-CA"/>
        </w:rPr>
        <w:t>’,</w:t>
      </w:r>
      <w:r w:rsidR="009F37E1" w:rsidRPr="00311101">
        <w:rPr>
          <w:rFonts w:eastAsia="Times New Roman"/>
          <w:sz w:val="22"/>
          <w:szCs w:val="22"/>
          <w:vertAlign w:val="superscript"/>
          <w:lang w:val="en-US" w:eastAsia="en-CA"/>
        </w:rPr>
        <w:footnoteReference w:id="42"/>
      </w:r>
      <w:r w:rsidRPr="00311101">
        <w:rPr>
          <w:rFonts w:eastAsia="Times New Roman"/>
          <w:sz w:val="22"/>
          <w:szCs w:val="22"/>
          <w:lang w:val="en-US" w:eastAsia="en-CA"/>
        </w:rPr>
        <w:t xml:space="preserve"> Leo concluded that astrology ‘[made] </w:t>
      </w:r>
      <w:r w:rsidRPr="00311101">
        <w:rPr>
          <w:rFonts w:eastAsia="Times New Roman"/>
          <w:sz w:val="22"/>
          <w:szCs w:val="22"/>
          <w:lang w:val="en-US" w:eastAsia="en-CA"/>
        </w:rPr>
        <w:lastRenderedPageBreak/>
        <w:t>no sense outside of the moral framework provided by the doctrines of karma and reincarnation’.</w:t>
      </w:r>
      <w:r w:rsidR="009F37E1" w:rsidRPr="00311101">
        <w:rPr>
          <w:rFonts w:eastAsia="Times New Roman"/>
          <w:sz w:val="22"/>
          <w:szCs w:val="22"/>
          <w:vertAlign w:val="superscript"/>
          <w:lang w:val="en-US" w:eastAsia="en-CA"/>
        </w:rPr>
        <w:footnoteReference w:id="43"/>
      </w:r>
      <w:r w:rsidRPr="00311101">
        <w:rPr>
          <w:rFonts w:eastAsia="Times New Roman"/>
          <w:sz w:val="22"/>
          <w:szCs w:val="22"/>
          <w:lang w:val="en-US" w:eastAsia="en-CA"/>
        </w:rPr>
        <w:t xml:space="preserve"> These Eastern roots, while important for understanding Leo’s approach to astrology, also offer a basis upon which comparisons may be drawn between shared Greek and Indian philosophies.</w:t>
      </w:r>
    </w:p>
    <w:p w14:paraId="4C4D68EB" w14:textId="22A544E8"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 xml:space="preserve">In </w:t>
      </w:r>
      <w:r w:rsidRPr="00311101">
        <w:rPr>
          <w:rFonts w:eastAsia="Times New Roman"/>
          <w:i/>
          <w:iCs/>
          <w:sz w:val="22"/>
          <w:szCs w:val="22"/>
          <w:lang w:val="en-US" w:eastAsia="en-CA"/>
        </w:rPr>
        <w:t>How to Judge a Nativity</w:t>
      </w:r>
      <w:r w:rsidRPr="00311101">
        <w:rPr>
          <w:rFonts w:eastAsia="Times New Roman"/>
          <w:sz w:val="22"/>
          <w:szCs w:val="22"/>
          <w:lang w:val="en-US" w:eastAsia="en-CA"/>
        </w:rPr>
        <w:t>, Leo reference</w:t>
      </w:r>
      <w:r w:rsidR="00324FE5">
        <w:rPr>
          <w:rFonts w:eastAsia="Times New Roman"/>
          <w:sz w:val="22"/>
          <w:szCs w:val="22"/>
          <w:lang w:val="en-US" w:eastAsia="en-CA"/>
        </w:rPr>
        <w:t>d</w:t>
      </w:r>
      <w:r w:rsidRPr="00311101">
        <w:rPr>
          <w:rFonts w:eastAsia="Times New Roman"/>
          <w:sz w:val="22"/>
          <w:szCs w:val="22"/>
          <w:lang w:val="en-US" w:eastAsia="en-CA"/>
        </w:rPr>
        <w:t xml:space="preserve"> his intended audience, aiming that his work be ‘understood by all, whether amateurs, professionals or advanced students of Astrology’.</w:t>
      </w:r>
      <w:r w:rsidR="009F37E1" w:rsidRPr="00311101">
        <w:rPr>
          <w:rFonts w:eastAsia="Times New Roman"/>
          <w:sz w:val="22"/>
          <w:szCs w:val="22"/>
          <w:vertAlign w:val="superscript"/>
          <w:lang w:val="en-US" w:eastAsia="en-CA"/>
        </w:rPr>
        <w:footnoteReference w:id="44"/>
      </w:r>
      <w:r w:rsidRPr="00311101">
        <w:rPr>
          <w:rFonts w:eastAsia="Times New Roman"/>
          <w:sz w:val="22"/>
          <w:szCs w:val="22"/>
          <w:lang w:val="en-US" w:eastAsia="en-CA"/>
        </w:rPr>
        <w:t xml:space="preserve"> In contrast to previous generations of astrologers, Campion notes that, for Leo, the sun became ‘the most important single feature in astrological interpretation</w:t>
      </w:r>
      <w:r w:rsidR="009259EB" w:rsidRPr="00311101">
        <w:rPr>
          <w:rFonts w:eastAsia="Times New Roman"/>
          <w:sz w:val="22"/>
          <w:szCs w:val="22"/>
          <w:lang w:val="en-US" w:eastAsia="en-CA"/>
        </w:rPr>
        <w:t>’</w:t>
      </w:r>
      <w:r w:rsidRPr="00311101">
        <w:rPr>
          <w:rFonts w:eastAsia="Times New Roman"/>
          <w:sz w:val="22"/>
          <w:szCs w:val="22"/>
          <w:lang w:val="en-US" w:eastAsia="en-CA"/>
        </w:rPr>
        <w:t>.</w:t>
      </w:r>
      <w:r w:rsidRPr="00311101">
        <w:rPr>
          <w:rFonts w:eastAsia="Times New Roman"/>
          <w:sz w:val="22"/>
          <w:szCs w:val="22"/>
          <w:vertAlign w:val="superscript"/>
          <w:lang w:val="en-US" w:eastAsia="en-CA"/>
        </w:rPr>
        <w:footnoteReference w:id="45"/>
      </w:r>
      <w:r w:rsidRPr="00311101">
        <w:rPr>
          <w:rFonts w:eastAsia="Times New Roman"/>
          <w:sz w:val="22"/>
          <w:szCs w:val="22"/>
          <w:lang w:val="en-US" w:eastAsia="en-CA"/>
        </w:rPr>
        <w:t xml:space="preserve"> This signals a shift in traditional interpretive techniques, which had largely remained unchanged since Ptolemy.</w:t>
      </w:r>
      <w:r w:rsidR="00AE72BB" w:rsidRPr="00311101">
        <w:rPr>
          <w:rFonts w:eastAsia="Times New Roman"/>
          <w:sz w:val="22"/>
          <w:szCs w:val="22"/>
          <w:vertAlign w:val="superscript"/>
          <w:lang w:val="en-US" w:eastAsia="en-CA"/>
        </w:rPr>
        <w:footnoteReference w:id="46"/>
      </w:r>
      <w:r w:rsidRPr="00311101">
        <w:rPr>
          <w:rFonts w:eastAsia="Times New Roman"/>
          <w:sz w:val="22"/>
          <w:szCs w:val="22"/>
          <w:lang w:val="en-US" w:eastAsia="en-CA"/>
        </w:rPr>
        <w:t xml:space="preserve"> </w:t>
      </w:r>
    </w:p>
    <w:p w14:paraId="50BED251" w14:textId="6566E0D3"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Although the sun may have held elevated importance, Leo also indicate</w:t>
      </w:r>
      <w:r w:rsidR="000968BD">
        <w:rPr>
          <w:rFonts w:eastAsia="Times New Roman"/>
          <w:sz w:val="22"/>
          <w:szCs w:val="22"/>
          <w:lang w:val="en-US" w:eastAsia="en-CA"/>
        </w:rPr>
        <w:t>d</w:t>
      </w:r>
      <w:r w:rsidRPr="00311101">
        <w:rPr>
          <w:rFonts w:eastAsia="Times New Roman"/>
          <w:sz w:val="22"/>
          <w:szCs w:val="22"/>
          <w:lang w:val="en-US" w:eastAsia="en-CA"/>
        </w:rPr>
        <w:t xml:space="preserve"> that ‘Mercury is in a sense </w:t>
      </w:r>
      <w:r w:rsidRPr="00311101">
        <w:rPr>
          <w:rFonts w:eastAsia="Times New Roman"/>
          <w:i/>
          <w:iCs/>
          <w:sz w:val="22"/>
          <w:szCs w:val="22"/>
          <w:lang w:val="en-US" w:eastAsia="en-CA"/>
        </w:rPr>
        <w:t>the most important planet in every nativity</w:t>
      </w:r>
      <w:r w:rsidRPr="00311101">
        <w:rPr>
          <w:rFonts w:eastAsia="Times New Roman"/>
          <w:sz w:val="22"/>
          <w:szCs w:val="22"/>
          <w:lang w:val="en-US" w:eastAsia="en-CA"/>
        </w:rPr>
        <w:t>, being the mediator or messenger of the Gods’.</w:t>
      </w:r>
      <w:r w:rsidR="00AE72BB" w:rsidRPr="00311101">
        <w:rPr>
          <w:rFonts w:eastAsia="Times New Roman"/>
          <w:sz w:val="22"/>
          <w:szCs w:val="22"/>
          <w:vertAlign w:val="superscript"/>
          <w:lang w:val="en-US" w:eastAsia="en-CA"/>
        </w:rPr>
        <w:footnoteReference w:id="47"/>
      </w:r>
      <w:r w:rsidRPr="00311101">
        <w:rPr>
          <w:rFonts w:eastAsia="Times New Roman"/>
          <w:sz w:val="22"/>
          <w:szCs w:val="22"/>
          <w:lang w:val="en-US" w:eastAsia="en-CA"/>
        </w:rPr>
        <w:t xml:space="preserve"> In contrast to the moon, </w:t>
      </w:r>
      <w:r w:rsidR="00885572" w:rsidRPr="00311101">
        <w:rPr>
          <w:rFonts w:eastAsia="Times New Roman"/>
          <w:sz w:val="22"/>
          <w:szCs w:val="22"/>
          <w:lang w:val="en-US" w:eastAsia="en-CA"/>
        </w:rPr>
        <w:t>representing</w:t>
      </w:r>
      <w:r w:rsidRPr="00311101">
        <w:rPr>
          <w:rFonts w:eastAsia="Times New Roman"/>
          <w:sz w:val="22"/>
          <w:szCs w:val="22"/>
          <w:lang w:val="en-US" w:eastAsia="en-CA"/>
        </w:rPr>
        <w:t xml:space="preserve"> the animal soul and the sun, </w:t>
      </w:r>
      <w:r w:rsidR="00885572" w:rsidRPr="00311101">
        <w:rPr>
          <w:rFonts w:eastAsia="Times New Roman"/>
          <w:sz w:val="22"/>
          <w:szCs w:val="22"/>
          <w:lang w:val="en-US" w:eastAsia="en-CA"/>
        </w:rPr>
        <w:t>representing</w:t>
      </w:r>
      <w:r w:rsidRPr="00311101">
        <w:rPr>
          <w:rFonts w:eastAsia="Times New Roman"/>
          <w:sz w:val="22"/>
          <w:szCs w:val="22"/>
          <w:lang w:val="en-US" w:eastAsia="en-CA"/>
        </w:rPr>
        <w:t xml:space="preserve"> individuality, Mercury is the human soul </w:t>
      </w:r>
      <w:r w:rsidRPr="007E2DC3">
        <w:rPr>
          <w:rFonts w:eastAsia="Times New Roman"/>
          <w:sz w:val="22"/>
          <w:szCs w:val="22"/>
          <w:lang w:eastAsia="en-CA"/>
        </w:rPr>
        <w:t>and</w:t>
      </w:r>
      <w:r w:rsidRPr="00311101">
        <w:rPr>
          <w:rFonts w:eastAsia="Times New Roman"/>
          <w:sz w:val="22"/>
          <w:szCs w:val="22"/>
          <w:lang w:val="en-US" w:eastAsia="en-CA"/>
        </w:rPr>
        <w:t xml:space="preserve"> forms ‘the eternal and immortal mirror upon which our various states of consciousness are reflected’.</w:t>
      </w:r>
      <w:r w:rsidR="00AE72BB" w:rsidRPr="00311101">
        <w:rPr>
          <w:rFonts w:eastAsia="Times New Roman"/>
          <w:sz w:val="22"/>
          <w:szCs w:val="22"/>
          <w:vertAlign w:val="superscript"/>
          <w:lang w:val="en-US" w:eastAsia="en-CA"/>
        </w:rPr>
        <w:footnoteReference w:id="48"/>
      </w:r>
      <w:r w:rsidRPr="00311101">
        <w:rPr>
          <w:rFonts w:eastAsia="Times New Roman"/>
          <w:sz w:val="22"/>
          <w:szCs w:val="22"/>
          <w:lang w:val="en-US" w:eastAsia="en-CA"/>
        </w:rPr>
        <w:t xml:space="preserve"> This interpretation of the soul is reminiscent of Ptolemy’s Platonic and Aristotelian influences, the former of which distinguished between </w:t>
      </w:r>
      <w:r w:rsidR="00041F23" w:rsidRPr="00311101">
        <w:rPr>
          <w:rFonts w:eastAsia="Times New Roman"/>
          <w:sz w:val="22"/>
          <w:szCs w:val="22"/>
          <w:lang w:val="en-US" w:eastAsia="en-CA"/>
        </w:rPr>
        <w:t xml:space="preserve">the soul’s </w:t>
      </w:r>
      <w:r w:rsidRPr="00311101">
        <w:rPr>
          <w:rFonts w:eastAsia="Times New Roman"/>
          <w:sz w:val="22"/>
          <w:szCs w:val="22"/>
          <w:lang w:val="en-US" w:eastAsia="en-CA"/>
        </w:rPr>
        <w:t>appetitive, spirited and intellectual components and the latter of which employed a two-fold conception of matter and form.</w:t>
      </w:r>
      <w:r w:rsidR="00AE72BB" w:rsidRPr="00311101">
        <w:rPr>
          <w:rFonts w:eastAsia="Times New Roman"/>
          <w:sz w:val="22"/>
          <w:szCs w:val="22"/>
          <w:vertAlign w:val="superscript"/>
          <w:lang w:val="en-US" w:eastAsia="en-CA"/>
        </w:rPr>
        <w:footnoteReference w:id="49"/>
      </w:r>
      <w:r w:rsidRPr="00311101">
        <w:rPr>
          <w:rFonts w:eastAsia="Times New Roman"/>
          <w:sz w:val="22"/>
          <w:szCs w:val="22"/>
          <w:lang w:val="en-US" w:eastAsia="en-CA"/>
        </w:rPr>
        <w:t xml:space="preserve"> In a passage discussing the mythology of Hermes’ caduceus, Leo d</w:t>
      </w:r>
      <w:r w:rsidR="000968BD">
        <w:rPr>
          <w:rFonts w:eastAsia="Times New Roman"/>
          <w:sz w:val="22"/>
          <w:szCs w:val="22"/>
          <w:lang w:val="en-US" w:eastAsia="en-CA"/>
        </w:rPr>
        <w:t xml:space="preserve">rew </w:t>
      </w:r>
      <w:r w:rsidRPr="00311101">
        <w:rPr>
          <w:rFonts w:eastAsia="Times New Roman"/>
          <w:sz w:val="22"/>
          <w:szCs w:val="22"/>
          <w:lang w:val="en-US" w:eastAsia="en-CA"/>
        </w:rPr>
        <w:t>on additional Aristotelian threads, distinguishing between the ‘“life” and “form” side of the ego’s expression [and] the rod in the centre symbolizing the one eternal changeless Self’.</w:t>
      </w:r>
      <w:r w:rsidR="00AE72BB" w:rsidRPr="00311101">
        <w:rPr>
          <w:rFonts w:eastAsia="Times New Roman"/>
          <w:sz w:val="22"/>
          <w:szCs w:val="22"/>
          <w:vertAlign w:val="superscript"/>
          <w:lang w:val="en-US" w:eastAsia="en-CA"/>
        </w:rPr>
        <w:footnoteReference w:id="50"/>
      </w:r>
      <w:r w:rsidRPr="00311101">
        <w:rPr>
          <w:rFonts w:eastAsia="Times New Roman"/>
          <w:sz w:val="22"/>
          <w:szCs w:val="22"/>
          <w:lang w:val="en-US" w:eastAsia="en-CA"/>
        </w:rPr>
        <w:t xml:space="preserve"> Further linkages to Platonic thought, though potentially tenuous, appear in Mercury representing the ‘Buddhic consciousness, The Initiate or Adept; universal understanding and universal</w:t>
      </w:r>
      <w:r w:rsidRPr="00311101">
        <w:rPr>
          <w:rFonts w:eastAsia="Calibri"/>
          <w:sz w:val="22"/>
          <w:szCs w:val="22"/>
          <w:lang w:eastAsia="en-US"/>
        </w:rPr>
        <w:t xml:space="preserve"> sympathy’.</w:t>
      </w:r>
      <w:r w:rsidR="00682EBE" w:rsidRPr="00311101">
        <w:rPr>
          <w:rFonts w:eastAsia="Calibri"/>
          <w:sz w:val="22"/>
          <w:szCs w:val="22"/>
          <w:vertAlign w:val="superscript"/>
          <w:lang w:eastAsia="en-US"/>
        </w:rPr>
        <w:footnoteReference w:id="51"/>
      </w:r>
      <w:r w:rsidRPr="00311101">
        <w:rPr>
          <w:rFonts w:eastAsia="Calibri"/>
          <w:sz w:val="22"/>
          <w:szCs w:val="22"/>
          <w:lang w:eastAsia="en-US"/>
        </w:rPr>
        <w:t xml:space="preserve"> It may be difficult to argue that this last reference is explicitly Platonic, </w:t>
      </w:r>
      <w:r w:rsidR="00041F23" w:rsidRPr="00311101">
        <w:rPr>
          <w:rFonts w:eastAsia="Calibri"/>
          <w:sz w:val="22"/>
          <w:szCs w:val="22"/>
          <w:lang w:eastAsia="en-US"/>
        </w:rPr>
        <w:t>however</w:t>
      </w:r>
      <w:r w:rsidRPr="00311101">
        <w:rPr>
          <w:rFonts w:eastAsia="Calibri"/>
          <w:sz w:val="22"/>
          <w:szCs w:val="22"/>
          <w:lang w:eastAsia="en-US"/>
        </w:rPr>
        <w:t xml:space="preserve"> it raises questions around whether a connection could be made to a sympathetic, ensouled cosmos—a belief held in common between certain ancient Greek and Indian philosophical traditions.</w:t>
      </w:r>
      <w:r w:rsidR="00682EBE" w:rsidRPr="00311101">
        <w:rPr>
          <w:rFonts w:eastAsia="Calibri"/>
          <w:sz w:val="22"/>
          <w:szCs w:val="22"/>
          <w:vertAlign w:val="superscript"/>
          <w:lang w:eastAsia="en-US"/>
        </w:rPr>
        <w:footnoteReference w:id="52"/>
      </w:r>
    </w:p>
    <w:p w14:paraId="43974A30" w14:textId="4CDA5348" w:rsidR="00DB0B7A" w:rsidRPr="00311101" w:rsidRDefault="00DB0B7A" w:rsidP="00DB0B7A">
      <w:pPr>
        <w:ind w:firstLine="720"/>
        <w:textAlignment w:val="baseline"/>
        <w:rPr>
          <w:rFonts w:eastAsia="Times New Roman"/>
          <w:sz w:val="22"/>
          <w:szCs w:val="22"/>
          <w:lang w:val="en-US" w:eastAsia="en-CA"/>
        </w:rPr>
      </w:pPr>
      <w:r w:rsidRPr="00311101">
        <w:rPr>
          <w:rFonts w:eastAsia="Calibri"/>
          <w:sz w:val="22"/>
          <w:szCs w:val="22"/>
          <w:lang w:eastAsia="en-US"/>
        </w:rPr>
        <w:t>Intellect as a core Mercurial signification endure</w:t>
      </w:r>
      <w:r w:rsidR="000968BD">
        <w:rPr>
          <w:rFonts w:eastAsia="Calibri"/>
          <w:sz w:val="22"/>
          <w:szCs w:val="22"/>
          <w:lang w:eastAsia="en-US"/>
        </w:rPr>
        <w:t>d</w:t>
      </w:r>
      <w:r w:rsidRPr="00311101">
        <w:rPr>
          <w:rFonts w:eastAsia="Calibri"/>
          <w:sz w:val="22"/>
          <w:szCs w:val="22"/>
          <w:lang w:eastAsia="en-US"/>
        </w:rPr>
        <w:t xml:space="preserve"> in Leo’s work and </w:t>
      </w:r>
      <w:r w:rsidR="000968BD">
        <w:rPr>
          <w:rFonts w:eastAsia="Calibri"/>
          <w:sz w:val="22"/>
          <w:szCs w:val="22"/>
          <w:lang w:eastAsia="en-US"/>
        </w:rPr>
        <w:t>wa</w:t>
      </w:r>
      <w:r w:rsidRPr="00311101">
        <w:rPr>
          <w:rFonts w:eastAsia="Calibri"/>
          <w:sz w:val="22"/>
          <w:szCs w:val="22"/>
          <w:lang w:eastAsia="en-US"/>
        </w:rPr>
        <w:t xml:space="preserve">s greatly emphasised. </w:t>
      </w:r>
      <w:r w:rsidRPr="00311101">
        <w:rPr>
          <w:rFonts w:eastAsia="Times New Roman"/>
          <w:sz w:val="22"/>
          <w:szCs w:val="22"/>
          <w:lang w:val="en-US" w:eastAsia="en-CA"/>
        </w:rPr>
        <w:t>Describing the effects of family life, education and environment—all of which ‘have much effect in refining or coarsening, widening or narrowing, the mind’—Leo believe</w:t>
      </w:r>
      <w:r w:rsidR="000968BD">
        <w:rPr>
          <w:rFonts w:eastAsia="Times New Roman"/>
          <w:sz w:val="22"/>
          <w:szCs w:val="22"/>
          <w:lang w:val="en-US" w:eastAsia="en-CA"/>
        </w:rPr>
        <w:t>d</w:t>
      </w:r>
      <w:r w:rsidRPr="00311101">
        <w:rPr>
          <w:rFonts w:eastAsia="Times New Roman"/>
          <w:sz w:val="22"/>
          <w:szCs w:val="22"/>
          <w:lang w:val="en-US" w:eastAsia="en-CA"/>
        </w:rPr>
        <w:t xml:space="preserve"> that Mercury’s relationship to other planets ‘</w:t>
      </w:r>
      <w:r w:rsidR="000968BD">
        <w:rPr>
          <w:rFonts w:eastAsia="Times New Roman"/>
          <w:sz w:val="22"/>
          <w:szCs w:val="22"/>
          <w:lang w:val="en-US" w:eastAsia="en-CA"/>
        </w:rPr>
        <w:t>[</w:t>
      </w:r>
      <w:r w:rsidRPr="00311101">
        <w:rPr>
          <w:rFonts w:eastAsia="Times New Roman"/>
          <w:sz w:val="22"/>
          <w:szCs w:val="22"/>
          <w:lang w:val="en-US" w:eastAsia="en-CA"/>
        </w:rPr>
        <w:t>g</w:t>
      </w:r>
      <w:r w:rsidR="000968BD">
        <w:rPr>
          <w:rFonts w:eastAsia="Times New Roman"/>
          <w:sz w:val="22"/>
          <w:szCs w:val="22"/>
          <w:lang w:val="en-US" w:eastAsia="en-CA"/>
        </w:rPr>
        <w:t>a</w:t>
      </w:r>
      <w:r w:rsidRPr="00311101">
        <w:rPr>
          <w:rFonts w:eastAsia="Times New Roman"/>
          <w:sz w:val="22"/>
          <w:szCs w:val="22"/>
          <w:lang w:val="en-US" w:eastAsia="en-CA"/>
        </w:rPr>
        <w:t>ve</w:t>
      </w:r>
      <w:r w:rsidR="000968BD">
        <w:rPr>
          <w:rFonts w:eastAsia="Times New Roman"/>
          <w:sz w:val="22"/>
          <w:szCs w:val="22"/>
          <w:lang w:val="en-US" w:eastAsia="en-CA"/>
        </w:rPr>
        <w:t>]</w:t>
      </w:r>
      <w:r w:rsidRPr="00311101">
        <w:rPr>
          <w:rFonts w:eastAsia="Times New Roman"/>
          <w:sz w:val="22"/>
          <w:szCs w:val="22"/>
          <w:lang w:val="en-US" w:eastAsia="en-CA"/>
        </w:rPr>
        <w:t xml:space="preserve"> the general colouring for the whole life’.</w:t>
      </w:r>
      <w:r w:rsidR="00682EBE" w:rsidRPr="00311101">
        <w:rPr>
          <w:rFonts w:eastAsia="Times New Roman"/>
          <w:sz w:val="22"/>
          <w:szCs w:val="22"/>
          <w:vertAlign w:val="superscript"/>
          <w:lang w:val="en-US" w:eastAsia="en-CA"/>
        </w:rPr>
        <w:footnoteReference w:id="53"/>
      </w:r>
      <w:r w:rsidRPr="00311101">
        <w:rPr>
          <w:rFonts w:eastAsia="Times New Roman"/>
          <w:sz w:val="22"/>
          <w:szCs w:val="22"/>
          <w:lang w:val="en-US" w:eastAsia="en-CA"/>
        </w:rPr>
        <w:t xml:space="preserve"> The environmental influence on intellect recalls statements Ptolemy made on the nature of the soul, writing that, ‘the child at birth and his bodily form take on many additional attributes which he did not have before’.</w:t>
      </w:r>
      <w:r w:rsidR="004D7F80" w:rsidRPr="00311101">
        <w:rPr>
          <w:rFonts w:eastAsia="Times New Roman"/>
          <w:sz w:val="22"/>
          <w:szCs w:val="22"/>
          <w:vertAlign w:val="superscript"/>
          <w:lang w:val="en-US" w:eastAsia="en-CA"/>
        </w:rPr>
        <w:footnoteReference w:id="54"/>
      </w:r>
    </w:p>
    <w:p w14:paraId="1E05E855" w14:textId="4592F9CE" w:rsidR="00DB0B7A" w:rsidRPr="00311101" w:rsidRDefault="00DB0B7A" w:rsidP="00DB0B7A">
      <w:pPr>
        <w:ind w:firstLine="720"/>
        <w:textAlignment w:val="baseline"/>
        <w:rPr>
          <w:rFonts w:eastAsia="Times New Roman"/>
          <w:sz w:val="22"/>
          <w:szCs w:val="22"/>
          <w:lang w:val="en-US" w:eastAsia="en-CA"/>
        </w:rPr>
      </w:pPr>
      <w:r w:rsidRPr="00311101">
        <w:rPr>
          <w:rFonts w:eastAsia="Times New Roman"/>
          <w:sz w:val="22"/>
          <w:szCs w:val="22"/>
          <w:lang w:val="en-US" w:eastAsia="en-CA"/>
        </w:rPr>
        <w:t xml:space="preserve">Although Leo may have broken with his predecessors and, notably, abandoned astronomical principles in his interpretations of the planets, a legacy of Ptolemaic thinking may be found in the delineation techniques that see Mercury’s power ‘combining with the other </w:t>
      </w:r>
      <w:r w:rsidRPr="00311101">
        <w:rPr>
          <w:rFonts w:eastAsia="Times New Roman"/>
          <w:sz w:val="22"/>
          <w:szCs w:val="22"/>
          <w:lang w:val="en-US" w:eastAsia="en-CA"/>
        </w:rPr>
        <w:lastRenderedPageBreak/>
        <w:t>planets, and taking upon itself many of their qualities’.</w:t>
      </w:r>
      <w:r w:rsidR="001D0CFA" w:rsidRPr="00311101">
        <w:rPr>
          <w:rFonts w:eastAsia="Times New Roman"/>
          <w:sz w:val="22"/>
          <w:szCs w:val="22"/>
          <w:vertAlign w:val="superscript"/>
          <w:lang w:val="en-US" w:eastAsia="en-CA"/>
        </w:rPr>
        <w:footnoteReference w:id="55"/>
      </w:r>
      <w:r w:rsidRPr="00311101">
        <w:rPr>
          <w:rFonts w:eastAsia="Times New Roman"/>
          <w:sz w:val="22"/>
          <w:szCs w:val="22"/>
          <w:lang w:val="en-US" w:eastAsia="en-CA"/>
        </w:rPr>
        <w:t xml:space="preserve"> This is a point that Leo attribute</w:t>
      </w:r>
      <w:r w:rsidR="000968BD">
        <w:rPr>
          <w:rFonts w:eastAsia="Times New Roman"/>
          <w:sz w:val="22"/>
          <w:szCs w:val="22"/>
          <w:lang w:val="en-US" w:eastAsia="en-CA"/>
        </w:rPr>
        <w:t>d</w:t>
      </w:r>
      <w:r w:rsidRPr="00311101">
        <w:rPr>
          <w:rFonts w:eastAsia="Times New Roman"/>
          <w:sz w:val="22"/>
          <w:szCs w:val="22"/>
          <w:lang w:val="en-US" w:eastAsia="en-CA"/>
        </w:rPr>
        <w:t xml:space="preserve"> to ‘the ancient scheme of lords of signs handed down by Ptolemy’ which blend the core Mercurial signification of intellect with the signs and planets ‘in closest and strongest aspect’.</w:t>
      </w:r>
      <w:r w:rsidR="00093C91" w:rsidRPr="00311101">
        <w:rPr>
          <w:rFonts w:eastAsia="Times New Roman"/>
          <w:sz w:val="22"/>
          <w:szCs w:val="22"/>
          <w:vertAlign w:val="superscript"/>
          <w:lang w:val="en-US" w:eastAsia="en-CA"/>
        </w:rPr>
        <w:footnoteReference w:id="56"/>
      </w:r>
      <w:r w:rsidRPr="00311101">
        <w:rPr>
          <w:rFonts w:eastAsia="Times New Roman"/>
          <w:sz w:val="22"/>
          <w:szCs w:val="22"/>
          <w:lang w:val="en-US" w:eastAsia="en-CA"/>
        </w:rPr>
        <w:t xml:space="preserve"> Brief passages on the rising and setting of Mercury indicate modifications to the native’s physical appearance</w:t>
      </w:r>
      <w:r w:rsidRPr="00311101">
        <w:rPr>
          <w:rFonts w:eastAsia="Times New Roman"/>
          <w:sz w:val="22"/>
          <w:szCs w:val="22"/>
          <w:vertAlign w:val="superscript"/>
          <w:lang w:val="en-US" w:eastAsia="en-CA"/>
        </w:rPr>
        <w:footnoteReference w:id="57"/>
      </w:r>
      <w:r w:rsidRPr="00311101">
        <w:rPr>
          <w:rFonts w:eastAsia="Times New Roman"/>
          <w:sz w:val="22"/>
          <w:szCs w:val="22"/>
          <w:lang w:val="en-US" w:eastAsia="en-CA"/>
        </w:rPr>
        <w:t xml:space="preserve"> and the quality of the mind,</w:t>
      </w:r>
      <w:r w:rsidR="009D26C0" w:rsidRPr="00311101">
        <w:rPr>
          <w:rFonts w:eastAsia="Times New Roman"/>
          <w:sz w:val="22"/>
          <w:szCs w:val="22"/>
          <w:vertAlign w:val="superscript"/>
          <w:lang w:val="en-US" w:eastAsia="en-CA"/>
        </w:rPr>
        <w:footnoteReference w:id="58"/>
      </w:r>
      <w:r w:rsidRPr="00311101">
        <w:rPr>
          <w:rFonts w:eastAsia="Times New Roman"/>
          <w:sz w:val="22"/>
          <w:szCs w:val="22"/>
          <w:lang w:val="en-US" w:eastAsia="en-CA"/>
        </w:rPr>
        <w:t xml:space="preserve"> but </w:t>
      </w:r>
      <w:r w:rsidRPr="00311101">
        <w:rPr>
          <w:rFonts w:eastAsia="Calibri"/>
          <w:sz w:val="22"/>
          <w:szCs w:val="22"/>
          <w:lang w:eastAsia="en-US"/>
        </w:rPr>
        <w:t>the brevity of these statements seem insufficient to claim a strong linkage to the astronomical principles present in Ptolemy’s and Bonatti’s work</w:t>
      </w:r>
      <w:r w:rsidR="00EC1D78">
        <w:rPr>
          <w:rFonts w:eastAsia="Calibri"/>
          <w:sz w:val="22"/>
          <w:szCs w:val="22"/>
          <w:lang w:eastAsia="en-US"/>
        </w:rPr>
        <w:t>s</w:t>
      </w:r>
      <w:r w:rsidRPr="00311101">
        <w:rPr>
          <w:rFonts w:eastAsia="Calibri"/>
          <w:sz w:val="22"/>
          <w:szCs w:val="22"/>
          <w:lang w:eastAsia="en-US"/>
        </w:rPr>
        <w:t xml:space="preserve">. </w:t>
      </w:r>
    </w:p>
    <w:p w14:paraId="457AF7D6" w14:textId="50814FD4" w:rsidR="00DB0B7A" w:rsidRDefault="00DB0B7A" w:rsidP="00880786">
      <w:pPr>
        <w:ind w:firstLine="720"/>
        <w:textAlignment w:val="baseline"/>
        <w:rPr>
          <w:rFonts w:eastAsia="Calibri"/>
          <w:sz w:val="22"/>
          <w:szCs w:val="22"/>
          <w:lang w:val="en-CA" w:eastAsia="en-US"/>
        </w:rPr>
      </w:pPr>
      <w:r w:rsidRPr="00311101">
        <w:rPr>
          <w:rFonts w:eastAsia="Calibri"/>
          <w:sz w:val="22"/>
          <w:szCs w:val="22"/>
          <w:lang w:eastAsia="en-US"/>
        </w:rPr>
        <w:t>Leo conclude</w:t>
      </w:r>
      <w:r w:rsidR="00EC1D78">
        <w:rPr>
          <w:rFonts w:eastAsia="Calibri"/>
          <w:sz w:val="22"/>
          <w:szCs w:val="22"/>
          <w:lang w:eastAsia="en-US"/>
        </w:rPr>
        <w:t>d</w:t>
      </w:r>
      <w:r w:rsidRPr="00311101">
        <w:rPr>
          <w:rFonts w:eastAsia="Calibri"/>
          <w:sz w:val="22"/>
          <w:szCs w:val="22"/>
          <w:lang w:eastAsia="en-US"/>
        </w:rPr>
        <w:t xml:space="preserve"> with certain Mercurial significations that share much in common with Ptolemy and Bonatti. Speech is chief among these, supplemented by additional professions—clerks and accountants—and a passage that both </w:t>
      </w:r>
      <w:r w:rsidRPr="00311101">
        <w:rPr>
          <w:rFonts w:eastAsia="Calibri"/>
          <w:i/>
          <w:iCs/>
          <w:sz w:val="22"/>
          <w:szCs w:val="22"/>
          <w:lang w:eastAsia="en-US"/>
        </w:rPr>
        <w:t>Tetrabiblos</w:t>
      </w:r>
      <w:r w:rsidRPr="00311101">
        <w:rPr>
          <w:rFonts w:eastAsia="Calibri"/>
          <w:sz w:val="22"/>
          <w:szCs w:val="22"/>
          <w:lang w:eastAsia="en-US"/>
        </w:rPr>
        <w:t xml:space="preserve"> and the </w:t>
      </w:r>
      <w:r w:rsidRPr="00311101">
        <w:rPr>
          <w:rFonts w:eastAsia="Calibri"/>
          <w:i/>
          <w:iCs/>
          <w:sz w:val="22"/>
          <w:szCs w:val="22"/>
          <w:lang w:eastAsia="en-US"/>
        </w:rPr>
        <w:t>Book of Astronomy</w:t>
      </w:r>
      <w:r w:rsidRPr="00311101">
        <w:rPr>
          <w:rFonts w:eastAsia="Calibri"/>
          <w:sz w:val="22"/>
          <w:szCs w:val="22"/>
          <w:lang w:eastAsia="en-US"/>
        </w:rPr>
        <w:t xml:space="preserve"> share on the native’s physical attributes when governed by Mercury.</w:t>
      </w:r>
      <w:r w:rsidR="001D752B" w:rsidRPr="00311101">
        <w:rPr>
          <w:rFonts w:eastAsia="Calibri"/>
          <w:sz w:val="22"/>
          <w:szCs w:val="22"/>
          <w:vertAlign w:val="superscript"/>
          <w:lang w:eastAsia="en-US"/>
        </w:rPr>
        <w:footnoteReference w:id="59"/>
      </w:r>
      <w:r w:rsidRPr="00311101">
        <w:rPr>
          <w:rFonts w:eastAsia="Calibri"/>
          <w:sz w:val="22"/>
          <w:szCs w:val="22"/>
          <w:lang w:eastAsia="en-US"/>
        </w:rPr>
        <w:t xml:space="preserve"> Although there are commonalities between Leo’s interpretations of Mercury and that of his predecessors, these may be insufficient in tracing an unbroken Ptolemaic lineage. Rather, what may be more accurate, particularly in the context of Mercury, is a recognition of certain planetary qualities and characteristics </w:t>
      </w:r>
      <w:r w:rsidR="00B218A3" w:rsidRPr="00311101">
        <w:rPr>
          <w:rFonts w:eastAsia="Calibri"/>
          <w:sz w:val="22"/>
          <w:szCs w:val="22"/>
          <w:lang w:eastAsia="en-US"/>
        </w:rPr>
        <w:t>as unchang</w:t>
      </w:r>
      <w:r w:rsidR="00EC52DF" w:rsidRPr="00311101">
        <w:rPr>
          <w:rFonts w:eastAsia="Calibri"/>
          <w:sz w:val="22"/>
          <w:szCs w:val="22"/>
          <w:lang w:eastAsia="en-US"/>
        </w:rPr>
        <w:t>ing</w:t>
      </w:r>
      <w:r w:rsidRPr="00311101">
        <w:rPr>
          <w:rFonts w:eastAsia="Calibri"/>
          <w:sz w:val="22"/>
          <w:szCs w:val="22"/>
          <w:lang w:eastAsia="en-US"/>
        </w:rPr>
        <w:t>, while other treatments of the planet have</w:t>
      </w:r>
      <w:r w:rsidR="00F71B1A" w:rsidRPr="00311101">
        <w:rPr>
          <w:rFonts w:eastAsia="Calibri"/>
          <w:sz w:val="22"/>
          <w:szCs w:val="22"/>
          <w:lang w:eastAsia="en-US"/>
        </w:rPr>
        <w:t xml:space="preserve"> been</w:t>
      </w:r>
      <w:r w:rsidRPr="00311101">
        <w:rPr>
          <w:rFonts w:eastAsia="Calibri"/>
          <w:sz w:val="22"/>
          <w:szCs w:val="22"/>
          <w:lang w:eastAsia="en-US"/>
        </w:rPr>
        <w:t xml:space="preserve"> adapted to the prevailing philosophies and cosmologies of their authors. </w:t>
      </w:r>
    </w:p>
    <w:p w14:paraId="39717C0E" w14:textId="77777777" w:rsidR="00880786" w:rsidRPr="00880786" w:rsidRDefault="00880786" w:rsidP="00880786">
      <w:pPr>
        <w:ind w:firstLine="720"/>
        <w:textAlignment w:val="baseline"/>
        <w:rPr>
          <w:rFonts w:eastAsia="Calibri"/>
          <w:sz w:val="22"/>
          <w:szCs w:val="22"/>
          <w:lang w:val="en-CA" w:eastAsia="en-US"/>
        </w:rPr>
      </w:pPr>
    </w:p>
    <w:p w14:paraId="1982A89B" w14:textId="77777777" w:rsidR="00DB0B7A" w:rsidRPr="00311101" w:rsidRDefault="00DB0B7A" w:rsidP="00DB0B7A">
      <w:pPr>
        <w:spacing w:after="160"/>
        <w:rPr>
          <w:rFonts w:eastAsia="Calibri"/>
          <w:sz w:val="22"/>
          <w:szCs w:val="22"/>
          <w:lang w:eastAsia="en-US"/>
        </w:rPr>
      </w:pPr>
      <w:r w:rsidRPr="00311101">
        <w:rPr>
          <w:rFonts w:eastAsia="Calibri"/>
          <w:sz w:val="22"/>
          <w:szCs w:val="22"/>
          <w:u w:val="single"/>
          <w:lang w:eastAsia="en-US"/>
        </w:rPr>
        <w:t>Conclusion</w:t>
      </w:r>
    </w:p>
    <w:p w14:paraId="448B104F" w14:textId="57D92949" w:rsidR="00DB0B7A" w:rsidRPr="00311101" w:rsidRDefault="00DB0B7A" w:rsidP="00DB0B7A">
      <w:pPr>
        <w:spacing w:after="160"/>
        <w:ind w:firstLine="567"/>
        <w:rPr>
          <w:rFonts w:eastAsia="Calibri"/>
          <w:sz w:val="22"/>
          <w:szCs w:val="22"/>
          <w:lang w:eastAsia="en-US"/>
        </w:rPr>
      </w:pPr>
      <w:r w:rsidRPr="00311101">
        <w:rPr>
          <w:rFonts w:eastAsia="Calibri"/>
          <w:sz w:val="22"/>
          <w:szCs w:val="22"/>
          <w:lang w:eastAsia="en-US"/>
        </w:rPr>
        <w:t>It is difficult to discount Ptolemy’s influence on the works of Bonatti and Leo. In the case of Mercury, core significations, such as intellect, speech, business acumen and a penchant for learning endure, however, other key planetary significations changed over time, and appear to have been</w:t>
      </w:r>
      <w:r w:rsidR="00573F25" w:rsidRPr="00311101">
        <w:rPr>
          <w:rFonts w:eastAsia="Calibri"/>
          <w:sz w:val="22"/>
          <w:szCs w:val="22"/>
          <w:lang w:eastAsia="en-US"/>
        </w:rPr>
        <w:t xml:space="preserve"> influenced</w:t>
      </w:r>
      <w:r w:rsidRPr="00311101">
        <w:rPr>
          <w:rFonts w:eastAsia="Calibri"/>
          <w:sz w:val="22"/>
          <w:szCs w:val="22"/>
          <w:lang w:eastAsia="en-US"/>
        </w:rPr>
        <w:t xml:space="preserve"> by </w:t>
      </w:r>
      <w:r w:rsidR="00573F25" w:rsidRPr="00311101">
        <w:rPr>
          <w:rFonts w:eastAsia="Calibri"/>
          <w:sz w:val="22"/>
          <w:szCs w:val="22"/>
          <w:lang w:eastAsia="en-US"/>
        </w:rPr>
        <w:t xml:space="preserve">the </w:t>
      </w:r>
      <w:r w:rsidRPr="00311101">
        <w:rPr>
          <w:rFonts w:eastAsia="Calibri"/>
          <w:sz w:val="22"/>
          <w:szCs w:val="22"/>
          <w:lang w:eastAsia="en-US"/>
        </w:rPr>
        <w:t>prevailing intellectual and philosophical</w:t>
      </w:r>
      <w:r w:rsidR="00573F25" w:rsidRPr="00311101">
        <w:rPr>
          <w:rFonts w:eastAsia="Calibri"/>
          <w:sz w:val="22"/>
          <w:szCs w:val="22"/>
          <w:lang w:eastAsia="en-US"/>
        </w:rPr>
        <w:t xml:space="preserve"> concerns of the authors</w:t>
      </w:r>
      <w:r w:rsidRPr="00311101">
        <w:rPr>
          <w:rFonts w:eastAsia="Calibri"/>
          <w:sz w:val="22"/>
          <w:szCs w:val="22"/>
          <w:lang w:eastAsia="en-US"/>
        </w:rPr>
        <w:t xml:space="preserve">. Further, astronomical principles are the most obvious departures from the Ptolemaic foundation by the time that Leo </w:t>
      </w:r>
      <w:r w:rsidR="00507CBB" w:rsidRPr="00311101">
        <w:rPr>
          <w:rFonts w:eastAsia="Calibri"/>
          <w:sz w:val="22"/>
          <w:szCs w:val="22"/>
          <w:lang w:eastAsia="en-US"/>
        </w:rPr>
        <w:t>wa</w:t>
      </w:r>
      <w:r w:rsidRPr="00311101">
        <w:rPr>
          <w:rFonts w:eastAsia="Calibri"/>
          <w:sz w:val="22"/>
          <w:szCs w:val="22"/>
          <w:lang w:eastAsia="en-US"/>
        </w:rPr>
        <w:t>s writing</w:t>
      </w:r>
      <w:r w:rsidR="002F00F2" w:rsidRPr="00311101">
        <w:rPr>
          <w:rFonts w:eastAsia="Calibri"/>
          <w:sz w:val="22"/>
          <w:szCs w:val="22"/>
          <w:lang w:eastAsia="en-US"/>
        </w:rPr>
        <w:t>. W</w:t>
      </w:r>
      <w:r w:rsidRPr="00311101">
        <w:rPr>
          <w:rFonts w:eastAsia="Calibri"/>
          <w:sz w:val="22"/>
          <w:szCs w:val="22"/>
          <w:lang w:eastAsia="en-US"/>
        </w:rPr>
        <w:t>hile Bonatti place</w:t>
      </w:r>
      <w:r w:rsidR="002F00F2" w:rsidRPr="00311101">
        <w:rPr>
          <w:rFonts w:eastAsia="Calibri"/>
          <w:sz w:val="22"/>
          <w:szCs w:val="22"/>
          <w:lang w:eastAsia="en-US"/>
        </w:rPr>
        <w:t>d</w:t>
      </w:r>
      <w:r w:rsidRPr="00311101">
        <w:rPr>
          <w:rFonts w:eastAsia="Calibri"/>
          <w:sz w:val="22"/>
          <w:szCs w:val="22"/>
          <w:lang w:eastAsia="en-US"/>
        </w:rPr>
        <w:t xml:space="preserve"> considerable emphasis on Mercury’s movements in the sky, Leo largely abandon</w:t>
      </w:r>
      <w:r w:rsidR="002F00F2" w:rsidRPr="00311101">
        <w:rPr>
          <w:rFonts w:eastAsia="Calibri"/>
          <w:sz w:val="22"/>
          <w:szCs w:val="22"/>
          <w:lang w:eastAsia="en-US"/>
        </w:rPr>
        <w:t>ed</w:t>
      </w:r>
      <w:r w:rsidRPr="00311101">
        <w:rPr>
          <w:rFonts w:eastAsia="Calibri"/>
          <w:sz w:val="22"/>
          <w:szCs w:val="22"/>
          <w:lang w:eastAsia="en-US"/>
        </w:rPr>
        <w:t xml:space="preserve"> this as a significant influence, appearing to privilege Mercury’s aspects to other planets</w:t>
      </w:r>
      <w:r w:rsidR="002F00F2" w:rsidRPr="00311101">
        <w:rPr>
          <w:rFonts w:eastAsia="Calibri"/>
          <w:sz w:val="22"/>
          <w:szCs w:val="22"/>
          <w:lang w:eastAsia="en-US"/>
        </w:rPr>
        <w:t xml:space="preserve"> instead</w:t>
      </w:r>
      <w:r w:rsidRPr="00311101">
        <w:rPr>
          <w:rFonts w:eastAsia="Calibri"/>
          <w:sz w:val="22"/>
          <w:szCs w:val="22"/>
          <w:lang w:eastAsia="en-US"/>
        </w:rPr>
        <w:t xml:space="preserve">. </w:t>
      </w:r>
      <w:r w:rsidR="002F00F2" w:rsidRPr="00311101">
        <w:rPr>
          <w:rFonts w:eastAsia="Calibri"/>
          <w:sz w:val="22"/>
          <w:szCs w:val="22"/>
          <w:lang w:eastAsia="en-US"/>
        </w:rPr>
        <w:t>Nonetheless</w:t>
      </w:r>
      <w:r w:rsidRPr="00311101">
        <w:rPr>
          <w:rFonts w:eastAsia="Calibri"/>
          <w:sz w:val="22"/>
          <w:szCs w:val="22"/>
          <w:lang w:eastAsia="en-US"/>
        </w:rPr>
        <w:t>, in all three texts, Mercury as a significator of the mind and soul becomes an important commonality and the point where divergent philosophical and cosmological approaches reveal much about each authors’ influences.</w:t>
      </w:r>
    </w:p>
    <w:p w14:paraId="25FD83E9" w14:textId="77777777" w:rsidR="00DB0B7A" w:rsidRPr="00311101" w:rsidRDefault="00DB0B7A" w:rsidP="00DB0B7A">
      <w:pPr>
        <w:spacing w:after="160" w:line="259" w:lineRule="auto"/>
        <w:rPr>
          <w:rFonts w:eastAsia="Calibri"/>
          <w:b/>
          <w:bCs/>
          <w:sz w:val="22"/>
          <w:szCs w:val="22"/>
          <w:lang w:eastAsia="en-US"/>
        </w:rPr>
      </w:pPr>
      <w:r w:rsidRPr="00311101">
        <w:rPr>
          <w:rFonts w:eastAsia="Calibri"/>
          <w:b/>
          <w:bCs/>
          <w:sz w:val="22"/>
          <w:szCs w:val="22"/>
          <w:lang w:eastAsia="en-US"/>
        </w:rPr>
        <w:br w:type="page"/>
      </w:r>
    </w:p>
    <w:p w14:paraId="4D1AF84E" w14:textId="6890EFF7" w:rsidR="00DB0B7A" w:rsidRPr="00FF17A6" w:rsidRDefault="00DB0B7A" w:rsidP="000D1471">
      <w:pPr>
        <w:spacing w:after="160" w:line="259" w:lineRule="auto"/>
        <w:jc w:val="center"/>
        <w:rPr>
          <w:rFonts w:eastAsia="Calibri"/>
          <w:sz w:val="22"/>
          <w:szCs w:val="22"/>
          <w:lang w:eastAsia="en-US"/>
        </w:rPr>
      </w:pPr>
      <w:r w:rsidRPr="00FF17A6">
        <w:rPr>
          <w:rFonts w:eastAsia="Calibri"/>
          <w:sz w:val="22"/>
          <w:szCs w:val="22"/>
          <w:lang w:eastAsia="en-US"/>
        </w:rPr>
        <w:lastRenderedPageBreak/>
        <w:t>Bibliography</w:t>
      </w:r>
      <w:r w:rsidR="000D1471" w:rsidRPr="00FF17A6">
        <w:rPr>
          <w:rFonts w:eastAsia="Calibri"/>
          <w:sz w:val="22"/>
          <w:szCs w:val="22"/>
          <w:lang w:eastAsia="en-US"/>
        </w:rPr>
        <w:br/>
      </w:r>
    </w:p>
    <w:p w14:paraId="17F01CE7" w14:textId="06A53EEB" w:rsidR="00341529" w:rsidRPr="00341529" w:rsidRDefault="00341529" w:rsidP="00DB0B7A">
      <w:pPr>
        <w:spacing w:after="160" w:line="259" w:lineRule="auto"/>
        <w:rPr>
          <w:rFonts w:eastAsia="Calibri"/>
          <w:sz w:val="22"/>
          <w:szCs w:val="22"/>
          <w:u w:val="single"/>
          <w:lang w:eastAsia="en-US"/>
        </w:rPr>
      </w:pPr>
      <w:r>
        <w:rPr>
          <w:rFonts w:eastAsia="Calibri"/>
          <w:sz w:val="22"/>
          <w:szCs w:val="22"/>
          <w:u w:val="single"/>
          <w:lang w:eastAsia="en-US"/>
        </w:rPr>
        <w:t>Primary Sources</w:t>
      </w:r>
    </w:p>
    <w:p w14:paraId="1EB4A76C" w14:textId="3A2AD312" w:rsidR="00DB0B7A" w:rsidRPr="00311101" w:rsidRDefault="00DB0B7A" w:rsidP="00DB0B7A">
      <w:pPr>
        <w:spacing w:after="160" w:line="259" w:lineRule="auto"/>
        <w:rPr>
          <w:rFonts w:eastAsia="Calibri"/>
          <w:sz w:val="22"/>
          <w:szCs w:val="22"/>
          <w:lang w:eastAsia="en-US"/>
        </w:rPr>
      </w:pPr>
      <w:r w:rsidRPr="00311101">
        <w:rPr>
          <w:rFonts w:eastAsia="Calibri"/>
          <w:sz w:val="22"/>
          <w:szCs w:val="22"/>
          <w:lang w:eastAsia="en-US"/>
        </w:rPr>
        <w:t xml:space="preserve">Bonatti, Guido, </w:t>
      </w:r>
      <w:r w:rsidRPr="00311101">
        <w:rPr>
          <w:rFonts w:eastAsia="Calibri"/>
          <w:i/>
          <w:iCs/>
          <w:sz w:val="22"/>
          <w:szCs w:val="22"/>
          <w:lang w:eastAsia="en-US"/>
        </w:rPr>
        <w:t>Bonatti on Basic Astrology – Guido Bonatti’s Book of Astronomy Treatises 1-3: Theory, Signs, Planets, Houses Configurations</w:t>
      </w:r>
      <w:r w:rsidRPr="00311101">
        <w:rPr>
          <w:rFonts w:eastAsia="Calibri"/>
          <w:sz w:val="22"/>
          <w:szCs w:val="22"/>
          <w:lang w:eastAsia="en-US"/>
        </w:rPr>
        <w:t>, trans. by Benjamin N. Dykes (Minneapolis: Cazimi Press, 2010)</w:t>
      </w:r>
    </w:p>
    <w:p w14:paraId="1387A0F8" w14:textId="77777777" w:rsidR="00DB0B7A" w:rsidRDefault="00DB0B7A" w:rsidP="00DB0B7A">
      <w:pPr>
        <w:spacing w:after="160" w:line="259" w:lineRule="auto"/>
        <w:rPr>
          <w:rFonts w:eastAsia="Calibri"/>
          <w:sz w:val="22"/>
          <w:szCs w:val="22"/>
          <w:lang w:eastAsia="en-US"/>
        </w:rPr>
      </w:pPr>
      <w:r w:rsidRPr="00311101">
        <w:rPr>
          <w:rFonts w:eastAsia="Calibri"/>
          <w:sz w:val="22"/>
          <w:szCs w:val="22"/>
          <w:lang w:eastAsia="en-US"/>
        </w:rPr>
        <w:t xml:space="preserve">——, </w:t>
      </w:r>
      <w:r w:rsidRPr="00311101">
        <w:rPr>
          <w:rFonts w:eastAsia="Calibri"/>
          <w:i/>
          <w:iCs/>
          <w:sz w:val="22"/>
          <w:szCs w:val="22"/>
          <w:lang w:eastAsia="en-US"/>
        </w:rPr>
        <w:t>Bonatti on Nativities – Guido Bonatti’s Book of Astronomy Treatise 9: On Nativities</w:t>
      </w:r>
      <w:r w:rsidRPr="00311101">
        <w:rPr>
          <w:rFonts w:eastAsia="Calibri"/>
          <w:sz w:val="22"/>
          <w:szCs w:val="22"/>
          <w:lang w:eastAsia="en-US"/>
        </w:rPr>
        <w:t>, trans. by Benjamin N. Dykes (Minneapolis: Cazimi Press, 2010)</w:t>
      </w:r>
    </w:p>
    <w:p w14:paraId="017E59AB" w14:textId="77777777" w:rsidR="00341529" w:rsidRPr="00311101" w:rsidRDefault="00341529" w:rsidP="00341529">
      <w:pPr>
        <w:spacing w:after="160" w:line="259" w:lineRule="auto"/>
        <w:rPr>
          <w:rFonts w:eastAsia="Calibri"/>
          <w:sz w:val="22"/>
          <w:szCs w:val="22"/>
          <w:lang w:eastAsia="en-US"/>
        </w:rPr>
      </w:pPr>
      <w:r w:rsidRPr="00311101">
        <w:rPr>
          <w:rFonts w:eastAsia="Calibri"/>
          <w:sz w:val="22"/>
          <w:szCs w:val="22"/>
          <w:lang w:eastAsia="en-US"/>
        </w:rPr>
        <w:t xml:space="preserve">Leo, Alan, </w:t>
      </w:r>
      <w:r w:rsidRPr="00311101">
        <w:rPr>
          <w:rFonts w:eastAsia="Calibri"/>
          <w:i/>
          <w:iCs/>
          <w:sz w:val="22"/>
          <w:szCs w:val="22"/>
          <w:lang w:eastAsia="en-US"/>
        </w:rPr>
        <w:t>How to Judge a Nativity: Part II. The Synthesising of the Horoscope</w:t>
      </w:r>
      <w:r w:rsidRPr="00311101">
        <w:rPr>
          <w:rFonts w:eastAsia="Calibri"/>
          <w:sz w:val="22"/>
          <w:szCs w:val="22"/>
          <w:lang w:eastAsia="en-US"/>
        </w:rPr>
        <w:t>, 2</w:t>
      </w:r>
      <w:r w:rsidRPr="00311101">
        <w:rPr>
          <w:rFonts w:eastAsia="Calibri"/>
          <w:sz w:val="22"/>
          <w:szCs w:val="22"/>
          <w:vertAlign w:val="superscript"/>
          <w:lang w:eastAsia="en-US"/>
        </w:rPr>
        <w:t>nd</w:t>
      </w:r>
      <w:r w:rsidRPr="00311101">
        <w:rPr>
          <w:rFonts w:eastAsia="Calibri"/>
          <w:sz w:val="22"/>
          <w:szCs w:val="22"/>
          <w:lang w:eastAsia="en-US"/>
        </w:rPr>
        <w:t xml:space="preserve"> ed. (London: Women’s Printing Society, Limited, 1909)</w:t>
      </w:r>
    </w:p>
    <w:p w14:paraId="3C3612DC" w14:textId="0A119538" w:rsidR="00341529" w:rsidRDefault="00341529" w:rsidP="00341529">
      <w:pPr>
        <w:spacing w:after="160" w:line="259" w:lineRule="auto"/>
        <w:rPr>
          <w:rFonts w:eastAsia="Calibri"/>
          <w:sz w:val="22"/>
          <w:szCs w:val="22"/>
          <w:lang w:eastAsia="en-US"/>
        </w:rPr>
      </w:pPr>
      <w:r w:rsidRPr="00311101">
        <w:rPr>
          <w:rFonts w:eastAsia="Calibri"/>
          <w:sz w:val="22"/>
          <w:szCs w:val="22"/>
          <w:lang w:eastAsia="en-US"/>
        </w:rPr>
        <w:t>Ptolemy, Claudius</w:t>
      </w:r>
      <w:r w:rsidR="0039516C">
        <w:rPr>
          <w:rFonts w:eastAsia="Calibri"/>
          <w:sz w:val="22"/>
          <w:szCs w:val="22"/>
          <w:lang w:eastAsia="en-US"/>
        </w:rPr>
        <w:t>,</w:t>
      </w:r>
      <w:r w:rsidRPr="00311101">
        <w:rPr>
          <w:rFonts w:eastAsia="Calibri"/>
          <w:sz w:val="22"/>
          <w:szCs w:val="22"/>
          <w:lang w:eastAsia="en-US"/>
        </w:rPr>
        <w:t xml:space="preserve"> </w:t>
      </w:r>
      <w:r w:rsidRPr="00311101">
        <w:rPr>
          <w:rFonts w:eastAsia="Calibri"/>
          <w:i/>
          <w:iCs/>
          <w:sz w:val="22"/>
          <w:szCs w:val="22"/>
          <w:lang w:eastAsia="en-US"/>
        </w:rPr>
        <w:t>Tetrabiblos</w:t>
      </w:r>
      <w:r w:rsidRPr="00311101">
        <w:rPr>
          <w:rFonts w:eastAsia="Calibri"/>
          <w:sz w:val="22"/>
          <w:szCs w:val="22"/>
          <w:lang w:eastAsia="en-US"/>
        </w:rPr>
        <w:t>, trans. by F. E. Robbins (Cambridge: Harvard University Press, 1980)</w:t>
      </w:r>
    </w:p>
    <w:p w14:paraId="22CD66D4" w14:textId="030ED056" w:rsidR="00341529" w:rsidRPr="00341529" w:rsidRDefault="00341529" w:rsidP="00DB0B7A">
      <w:pPr>
        <w:spacing w:after="160" w:line="259" w:lineRule="auto"/>
        <w:rPr>
          <w:rFonts w:eastAsia="Calibri"/>
          <w:sz w:val="22"/>
          <w:szCs w:val="22"/>
          <w:u w:val="single"/>
          <w:lang w:eastAsia="en-US"/>
        </w:rPr>
      </w:pPr>
      <w:r>
        <w:rPr>
          <w:rFonts w:eastAsia="Calibri"/>
          <w:sz w:val="22"/>
          <w:szCs w:val="22"/>
          <w:u w:val="single"/>
          <w:lang w:eastAsia="en-US"/>
        </w:rPr>
        <w:t>Secondary Sources</w:t>
      </w:r>
    </w:p>
    <w:p w14:paraId="55370F8D" w14:textId="35F780DE" w:rsidR="00DB0B7A" w:rsidRPr="00311101" w:rsidRDefault="00DB0B7A" w:rsidP="00DB0B7A">
      <w:pPr>
        <w:spacing w:after="160" w:line="259" w:lineRule="auto"/>
        <w:rPr>
          <w:rFonts w:eastAsia="Calibri"/>
          <w:sz w:val="22"/>
          <w:szCs w:val="22"/>
          <w:lang w:eastAsia="en-US"/>
        </w:rPr>
      </w:pPr>
      <w:r w:rsidRPr="00311101">
        <w:rPr>
          <w:rFonts w:eastAsia="Calibri"/>
          <w:sz w:val="22"/>
          <w:szCs w:val="22"/>
          <w:lang w:eastAsia="en-US"/>
        </w:rPr>
        <w:t xml:space="preserve">Brockbank, James, </w:t>
      </w:r>
      <w:r w:rsidR="00912F1C" w:rsidRPr="00311101">
        <w:rPr>
          <w:rFonts w:eastAsia="Calibri"/>
          <w:sz w:val="22"/>
          <w:szCs w:val="22"/>
          <w:lang w:eastAsia="en-US"/>
        </w:rPr>
        <w:t>‘</w:t>
      </w:r>
      <w:r w:rsidRPr="00311101">
        <w:rPr>
          <w:rFonts w:eastAsia="Calibri"/>
          <w:sz w:val="22"/>
          <w:szCs w:val="22"/>
          <w:lang w:eastAsia="en-US"/>
        </w:rPr>
        <w:t>Planetary Signification from the Second Century until the Present Day</w:t>
      </w:r>
      <w:r w:rsidR="00912F1C" w:rsidRPr="00311101">
        <w:rPr>
          <w:rFonts w:eastAsia="Calibri"/>
          <w:sz w:val="22"/>
          <w:szCs w:val="22"/>
          <w:lang w:eastAsia="en-US"/>
        </w:rPr>
        <w:t>’</w:t>
      </w:r>
      <w:r w:rsidRPr="00311101">
        <w:rPr>
          <w:rFonts w:eastAsia="Calibri"/>
          <w:sz w:val="22"/>
          <w:szCs w:val="22"/>
          <w:lang w:eastAsia="en-US"/>
        </w:rPr>
        <w:t xml:space="preserve">, </w:t>
      </w:r>
      <w:r w:rsidRPr="00311101">
        <w:rPr>
          <w:rFonts w:eastAsia="Calibri"/>
          <w:i/>
          <w:iCs/>
          <w:sz w:val="22"/>
          <w:szCs w:val="22"/>
          <w:lang w:eastAsia="en-US"/>
        </w:rPr>
        <w:t>Culture and Cosmos</w:t>
      </w:r>
      <w:r w:rsidRPr="00311101">
        <w:rPr>
          <w:rFonts w:eastAsia="Calibri"/>
          <w:sz w:val="22"/>
          <w:szCs w:val="22"/>
          <w:lang w:eastAsia="en-US"/>
        </w:rPr>
        <w:t xml:space="preserve">, 7.2 (Autumn/Winter 2003), 37-62 &lt;www.cultureandcosmos.org/pdfs/7/7-2_Brockbank_Planetary_Signification.pdf&gt; [accessed February 18, 2022] </w:t>
      </w:r>
    </w:p>
    <w:p w14:paraId="3C5C7CAC" w14:textId="77777777" w:rsidR="00DB0B7A" w:rsidRPr="00311101" w:rsidRDefault="00DB0B7A" w:rsidP="00DB0B7A">
      <w:pPr>
        <w:spacing w:after="160" w:line="259" w:lineRule="auto"/>
        <w:rPr>
          <w:rFonts w:eastAsia="Calibri"/>
          <w:sz w:val="22"/>
          <w:szCs w:val="22"/>
          <w:lang w:eastAsia="en-US"/>
        </w:rPr>
      </w:pPr>
      <w:r w:rsidRPr="00311101">
        <w:rPr>
          <w:rFonts w:eastAsia="Calibri"/>
          <w:sz w:val="22"/>
          <w:szCs w:val="22"/>
          <w:lang w:eastAsia="en-US"/>
        </w:rPr>
        <w:t xml:space="preserve">Campion, Nicholas, </w:t>
      </w:r>
      <w:r w:rsidRPr="00311101">
        <w:rPr>
          <w:rFonts w:eastAsia="Calibri"/>
          <w:i/>
          <w:iCs/>
          <w:sz w:val="22"/>
          <w:szCs w:val="22"/>
          <w:lang w:eastAsia="en-US"/>
        </w:rPr>
        <w:t>Astrology and Cosmology in the World’s Religions</w:t>
      </w:r>
      <w:r w:rsidRPr="00311101">
        <w:rPr>
          <w:rFonts w:eastAsia="Calibri"/>
          <w:sz w:val="22"/>
          <w:szCs w:val="22"/>
          <w:lang w:eastAsia="en-US"/>
        </w:rPr>
        <w:t xml:space="preserve"> (</w:t>
      </w:r>
      <w:r w:rsidRPr="00311101">
        <w:rPr>
          <w:rFonts w:eastAsia="Calibri"/>
          <w:sz w:val="22"/>
          <w:szCs w:val="22"/>
          <w:lang w:val="en-CA" w:eastAsia="en-US"/>
        </w:rPr>
        <w:t>New York and London: New York University Press, 2012)</w:t>
      </w:r>
    </w:p>
    <w:p w14:paraId="4327B444" w14:textId="2F9753BC" w:rsidR="00DB0B7A" w:rsidRPr="00311101" w:rsidRDefault="00DB0B7A" w:rsidP="00DB0B7A">
      <w:pPr>
        <w:spacing w:after="160" w:line="259" w:lineRule="auto"/>
        <w:rPr>
          <w:rFonts w:eastAsia="Calibri"/>
          <w:sz w:val="22"/>
          <w:szCs w:val="22"/>
          <w:lang w:eastAsia="en-US"/>
        </w:rPr>
      </w:pPr>
      <w:r w:rsidRPr="00311101">
        <w:rPr>
          <w:rFonts w:eastAsia="Calibri"/>
          <w:sz w:val="22"/>
          <w:szCs w:val="22"/>
          <w:lang w:eastAsia="en-US"/>
        </w:rPr>
        <w:t xml:space="preserve">——, </w:t>
      </w:r>
      <w:r w:rsidRPr="00311101">
        <w:rPr>
          <w:rFonts w:eastAsia="Calibri"/>
          <w:i/>
          <w:iCs/>
          <w:sz w:val="22"/>
          <w:szCs w:val="22"/>
          <w:lang w:eastAsia="en-US"/>
        </w:rPr>
        <w:t>A History of Western Astrology</w:t>
      </w:r>
      <w:r w:rsidR="005C0037" w:rsidRPr="00311101">
        <w:rPr>
          <w:rFonts w:eastAsia="Calibri"/>
          <w:i/>
          <w:iCs/>
          <w:sz w:val="22"/>
          <w:szCs w:val="22"/>
          <w:lang w:eastAsia="en-US"/>
        </w:rPr>
        <w:t xml:space="preserve"> Volume I -</w:t>
      </w:r>
      <w:r w:rsidRPr="00311101">
        <w:rPr>
          <w:rFonts w:eastAsia="Calibri"/>
          <w:i/>
          <w:iCs/>
          <w:sz w:val="22"/>
          <w:szCs w:val="22"/>
          <w:lang w:eastAsia="en-US"/>
        </w:rPr>
        <w:t xml:space="preserve"> The Ancient World</w:t>
      </w:r>
      <w:r w:rsidRPr="00311101">
        <w:rPr>
          <w:rFonts w:eastAsia="Calibri"/>
          <w:sz w:val="22"/>
          <w:szCs w:val="22"/>
          <w:lang w:eastAsia="en-US"/>
        </w:rPr>
        <w:t xml:space="preserve"> (London and New York: Bloomsbury, 2008)</w:t>
      </w:r>
    </w:p>
    <w:p w14:paraId="653B701D" w14:textId="7C6F6787" w:rsidR="00DB0B7A" w:rsidRPr="00311101" w:rsidRDefault="00DB0B7A" w:rsidP="00DB0B7A">
      <w:pPr>
        <w:spacing w:after="160" w:line="259" w:lineRule="auto"/>
        <w:rPr>
          <w:rFonts w:eastAsia="Calibri"/>
          <w:sz w:val="22"/>
          <w:szCs w:val="22"/>
          <w:lang w:eastAsia="en-US"/>
        </w:rPr>
      </w:pPr>
      <w:r w:rsidRPr="00311101">
        <w:rPr>
          <w:rFonts w:eastAsia="Calibri"/>
          <w:sz w:val="22"/>
          <w:szCs w:val="22"/>
          <w:lang w:eastAsia="en-US"/>
        </w:rPr>
        <w:t xml:space="preserve">——, </w:t>
      </w:r>
      <w:r w:rsidRPr="00311101">
        <w:rPr>
          <w:rFonts w:eastAsia="Calibri"/>
          <w:i/>
          <w:iCs/>
          <w:sz w:val="22"/>
          <w:szCs w:val="22"/>
          <w:lang w:eastAsia="en-US"/>
        </w:rPr>
        <w:t>A History of Western Astrology</w:t>
      </w:r>
      <w:r w:rsidR="005C0037" w:rsidRPr="00311101">
        <w:rPr>
          <w:rFonts w:eastAsia="Calibri"/>
          <w:i/>
          <w:iCs/>
          <w:sz w:val="22"/>
          <w:szCs w:val="22"/>
          <w:lang w:eastAsia="en-US"/>
        </w:rPr>
        <w:t xml:space="preserve"> Volume II -</w:t>
      </w:r>
      <w:r w:rsidRPr="00311101">
        <w:rPr>
          <w:rFonts w:eastAsia="Calibri"/>
          <w:i/>
          <w:iCs/>
          <w:sz w:val="22"/>
          <w:szCs w:val="22"/>
          <w:lang w:eastAsia="en-US"/>
        </w:rPr>
        <w:t xml:space="preserve"> The Medieval and Modern Worlds</w:t>
      </w:r>
      <w:r w:rsidRPr="00311101">
        <w:rPr>
          <w:rFonts w:eastAsia="Calibri"/>
          <w:sz w:val="22"/>
          <w:szCs w:val="22"/>
          <w:lang w:eastAsia="en-US"/>
        </w:rPr>
        <w:t xml:space="preserve"> (London and New York: Bloomsbury, 2009)</w:t>
      </w:r>
    </w:p>
    <w:p w14:paraId="29078990" w14:textId="00EFE488" w:rsidR="00DD3632" w:rsidRPr="00311101" w:rsidRDefault="00DD3632" w:rsidP="00DB0B7A">
      <w:pPr>
        <w:spacing w:after="160" w:line="259" w:lineRule="auto"/>
        <w:rPr>
          <w:rFonts w:eastAsia="Calibri"/>
          <w:sz w:val="22"/>
          <w:szCs w:val="22"/>
          <w:lang w:eastAsia="en-US"/>
        </w:rPr>
      </w:pPr>
      <w:r w:rsidRPr="00311101">
        <w:rPr>
          <w:rFonts w:eastAsia="Calibri"/>
          <w:sz w:val="22"/>
          <w:szCs w:val="22"/>
          <w:lang w:eastAsia="en-US"/>
        </w:rPr>
        <w:t xml:space="preserve">Cornelius, Geoffrey, </w:t>
      </w:r>
      <w:r w:rsidRPr="00311101">
        <w:rPr>
          <w:rFonts w:eastAsia="Calibri"/>
          <w:i/>
          <w:iCs/>
          <w:sz w:val="22"/>
          <w:szCs w:val="22"/>
          <w:lang w:eastAsia="en-US"/>
        </w:rPr>
        <w:t>The Moment of Astrology</w:t>
      </w:r>
      <w:r w:rsidRPr="00311101">
        <w:rPr>
          <w:rFonts w:eastAsia="Calibri"/>
          <w:sz w:val="22"/>
          <w:szCs w:val="22"/>
          <w:lang w:eastAsia="en-US"/>
        </w:rPr>
        <w:t xml:space="preserve"> (</w:t>
      </w:r>
      <w:r w:rsidR="00151BA9" w:rsidRPr="00311101">
        <w:rPr>
          <w:sz w:val="22"/>
          <w:szCs w:val="22"/>
        </w:rPr>
        <w:t>Bornemouth, England: The Wessex Astrologer, 2003)</w:t>
      </w:r>
    </w:p>
    <w:p w14:paraId="3448F974" w14:textId="77777777" w:rsidR="00DB0B7A" w:rsidRPr="00311101" w:rsidRDefault="00DB0B7A" w:rsidP="00DB0B7A">
      <w:pPr>
        <w:spacing w:after="160" w:line="259" w:lineRule="auto"/>
        <w:rPr>
          <w:rFonts w:eastAsia="Calibri"/>
          <w:sz w:val="22"/>
          <w:szCs w:val="22"/>
          <w:lang w:eastAsia="en-US"/>
        </w:rPr>
      </w:pPr>
      <w:r w:rsidRPr="00311101">
        <w:rPr>
          <w:rFonts w:eastAsia="Calibri"/>
          <w:sz w:val="22"/>
          <w:szCs w:val="22"/>
          <w:lang w:eastAsia="en-US"/>
        </w:rPr>
        <w:t xml:space="preserve">Finamore, John F. ‘Aristotle’s Criticisms of Plato’s Tripartite Soul,’ </w:t>
      </w:r>
      <w:r w:rsidRPr="00311101">
        <w:rPr>
          <w:rFonts w:eastAsia="Calibri"/>
          <w:i/>
          <w:iCs/>
          <w:sz w:val="22"/>
          <w:szCs w:val="22"/>
          <w:lang w:eastAsia="en-US"/>
        </w:rPr>
        <w:t>Bulletin of the Institute of Classical Studies. Supplement</w:t>
      </w:r>
      <w:r w:rsidRPr="00311101">
        <w:rPr>
          <w:rFonts w:eastAsia="Calibri"/>
          <w:sz w:val="22"/>
          <w:szCs w:val="22"/>
          <w:lang w:eastAsia="en-US"/>
        </w:rPr>
        <w:t>, 117, 2013, 3-13 &lt;https://www.jstor.org/stable/44215159&gt; [accessed 7 March 2022]</w:t>
      </w:r>
    </w:p>
    <w:p w14:paraId="59652600" w14:textId="6497D1C3" w:rsidR="00DB0B7A" w:rsidRPr="00341529" w:rsidRDefault="00DB0B7A" w:rsidP="00DB0B7A">
      <w:pPr>
        <w:spacing w:after="160" w:line="259" w:lineRule="auto"/>
        <w:rPr>
          <w:rFonts w:eastAsia="Calibri"/>
          <w:color w:val="000000"/>
          <w:sz w:val="22"/>
          <w:szCs w:val="22"/>
          <w:shd w:val="clear" w:color="auto" w:fill="FFFFFF"/>
          <w:lang w:eastAsia="en-US"/>
        </w:rPr>
      </w:pPr>
      <w:r w:rsidRPr="00311101">
        <w:rPr>
          <w:rFonts w:eastAsia="Calibri"/>
          <w:sz w:val="22"/>
          <w:szCs w:val="22"/>
          <w:lang w:eastAsia="en-US"/>
        </w:rPr>
        <w:t xml:space="preserve">Frazier, Jessica. ‘The “World Soul” in India: Complex Causality and Artful Emergence in </w:t>
      </w:r>
      <w:r w:rsidRPr="00311101">
        <w:rPr>
          <w:rFonts w:eastAsia="Calibri"/>
          <w:i/>
          <w:iCs/>
          <w:sz w:val="22"/>
          <w:szCs w:val="22"/>
          <w:lang w:eastAsia="en-US"/>
        </w:rPr>
        <w:t xml:space="preserve">Śakti </w:t>
      </w:r>
      <w:r w:rsidRPr="00311101">
        <w:rPr>
          <w:rFonts w:eastAsia="Calibri"/>
          <w:sz w:val="22"/>
          <w:szCs w:val="22"/>
          <w:lang w:eastAsia="en-US"/>
        </w:rPr>
        <w:t xml:space="preserve">Vedānta,’ in </w:t>
      </w:r>
      <w:r w:rsidRPr="00311101">
        <w:rPr>
          <w:rFonts w:eastAsia="Calibri"/>
          <w:i/>
          <w:iCs/>
          <w:sz w:val="22"/>
          <w:szCs w:val="22"/>
          <w:lang w:eastAsia="en-US"/>
        </w:rPr>
        <w:t xml:space="preserve">World Soul: A </w:t>
      </w:r>
      <w:r w:rsidRPr="00311101">
        <w:rPr>
          <w:rFonts w:eastAsia="Calibri"/>
          <w:sz w:val="22"/>
          <w:szCs w:val="22"/>
          <w:lang w:eastAsia="en-US"/>
        </w:rPr>
        <w:t xml:space="preserve">History, ed. James Wilberding (Oxford University Press, 2021) </w:t>
      </w:r>
      <w:r w:rsidRPr="00311101">
        <w:rPr>
          <w:rFonts w:eastAsia="Calibri"/>
          <w:sz w:val="22"/>
          <w:szCs w:val="22"/>
          <w:lang w:val="en-CA" w:eastAsia="en-US"/>
        </w:rPr>
        <w:t>&lt;DOI:</w:t>
      </w:r>
      <w:r w:rsidRPr="00311101">
        <w:rPr>
          <w:rFonts w:eastAsia="Calibri"/>
          <w:color w:val="000000"/>
          <w:sz w:val="22"/>
          <w:szCs w:val="22"/>
          <w:shd w:val="clear" w:color="auto" w:fill="FFFFFF"/>
          <w:lang w:eastAsia="en-US"/>
        </w:rPr>
        <w:t xml:space="preserve">0.1093/oso/9780190913441.003.0006&gt; </w:t>
      </w:r>
    </w:p>
    <w:p w14:paraId="186FBC99" w14:textId="77777777" w:rsidR="00DB0B7A" w:rsidRPr="00311101" w:rsidRDefault="00DB0B7A" w:rsidP="00DB0B7A">
      <w:pPr>
        <w:spacing w:after="160" w:line="259" w:lineRule="auto"/>
        <w:rPr>
          <w:rFonts w:eastAsia="Calibri"/>
          <w:b/>
          <w:bCs/>
          <w:sz w:val="22"/>
          <w:szCs w:val="22"/>
          <w:lang w:eastAsia="en-US"/>
        </w:rPr>
      </w:pPr>
      <w:r w:rsidRPr="00311101">
        <w:rPr>
          <w:rFonts w:eastAsia="Calibri"/>
          <w:sz w:val="22"/>
          <w:szCs w:val="22"/>
          <w:lang w:eastAsia="en-US"/>
        </w:rPr>
        <w:t xml:space="preserve">Riley, Mark. ‘Theoretical and Practical Astrology: Ptolemy and His Colleagues’, </w:t>
      </w:r>
      <w:r w:rsidRPr="00311101">
        <w:rPr>
          <w:rFonts w:eastAsia="Calibri"/>
          <w:i/>
          <w:iCs/>
          <w:sz w:val="22"/>
          <w:szCs w:val="22"/>
          <w:lang w:eastAsia="en-US"/>
        </w:rPr>
        <w:t xml:space="preserve">Transactions of the American Philological Association </w:t>
      </w:r>
      <w:r w:rsidRPr="00311101">
        <w:rPr>
          <w:rFonts w:eastAsia="Calibri"/>
          <w:sz w:val="22"/>
          <w:szCs w:val="22"/>
          <w:lang w:eastAsia="en-US"/>
        </w:rPr>
        <w:t>117, 1987, 235-256 &lt;</w:t>
      </w:r>
      <w:r w:rsidRPr="00311101">
        <w:rPr>
          <w:rFonts w:eastAsia="Calibri"/>
          <w:color w:val="000000"/>
          <w:spacing w:val="-5"/>
          <w:sz w:val="22"/>
          <w:szCs w:val="22"/>
          <w:shd w:val="clear" w:color="auto" w:fill="FFFFFF"/>
          <w:lang w:eastAsia="en-US"/>
        </w:rPr>
        <w:t>https://www.jstor.org/stable/283969&gt; [accessed 10 February 2022]</w:t>
      </w:r>
    </w:p>
    <w:p w14:paraId="11A2F0F5" w14:textId="77777777" w:rsidR="00DB0B7A" w:rsidRPr="00311101" w:rsidRDefault="00DB0B7A" w:rsidP="00DB0B7A">
      <w:pPr>
        <w:spacing w:after="160" w:line="259" w:lineRule="auto"/>
        <w:rPr>
          <w:rFonts w:eastAsia="Calibri"/>
          <w:sz w:val="22"/>
          <w:szCs w:val="22"/>
          <w:lang w:eastAsia="en-US"/>
        </w:rPr>
      </w:pPr>
    </w:p>
    <w:p w14:paraId="3A11B1B6" w14:textId="3302A366" w:rsidR="00DB0B7A" w:rsidRPr="00311101" w:rsidRDefault="00DB0B7A" w:rsidP="00DB0B7A">
      <w:pPr>
        <w:rPr>
          <w:sz w:val="22"/>
          <w:szCs w:val="22"/>
        </w:rPr>
      </w:pPr>
    </w:p>
    <w:sectPr w:rsidR="00DB0B7A" w:rsidRPr="00311101" w:rsidSect="00DB0B7A">
      <w:headerReference w:type="default" r:id="rId10"/>
      <w:pgSz w:w="12240" w:h="15840"/>
      <w:pgMar w:top="1418" w:right="1797" w:bottom="1276"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7E88A" w14:textId="77777777" w:rsidR="00EC35B2" w:rsidRDefault="00EC35B2" w:rsidP="00AD5D5A">
      <w:r>
        <w:separator/>
      </w:r>
    </w:p>
  </w:endnote>
  <w:endnote w:type="continuationSeparator" w:id="0">
    <w:p w14:paraId="241A2EDA" w14:textId="77777777" w:rsidR="00EC35B2" w:rsidRDefault="00EC35B2" w:rsidP="00AD5D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3AC88" w14:textId="77777777" w:rsidR="009C1A08" w:rsidRPr="00337A70" w:rsidRDefault="009C1A08">
    <w:pPr>
      <w:pStyle w:val="Footer"/>
      <w:rPr>
        <w:rFonts w:ascii="Trebuchet MS" w:hAnsi="Trebuchet MS"/>
        <w:sz w:val="18"/>
        <w:szCs w:val="18"/>
      </w:rPr>
    </w:pPr>
    <w:r w:rsidRPr="00337A70">
      <w:rPr>
        <w:rFonts w:ascii="Trebuchet MS" w:hAnsi="Trebuchet MS"/>
        <w:sz w:val="18"/>
        <w:szCs w:val="18"/>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E616ED" w14:textId="77777777" w:rsidR="00EC35B2" w:rsidRDefault="00EC35B2" w:rsidP="00AD5D5A">
      <w:r>
        <w:separator/>
      </w:r>
    </w:p>
  </w:footnote>
  <w:footnote w:type="continuationSeparator" w:id="0">
    <w:p w14:paraId="0D4D42A7" w14:textId="77777777" w:rsidR="00EC35B2" w:rsidRDefault="00EC35B2" w:rsidP="00AD5D5A">
      <w:r>
        <w:continuationSeparator/>
      </w:r>
    </w:p>
  </w:footnote>
  <w:footnote w:id="1">
    <w:p w14:paraId="21D8076F" w14:textId="77777777" w:rsidR="008762AA" w:rsidRPr="00984523" w:rsidRDefault="008762AA" w:rsidP="008762AA">
      <w:pPr>
        <w:pStyle w:val="FootnoteText"/>
      </w:pPr>
      <w:r w:rsidRPr="00984523">
        <w:rPr>
          <w:rStyle w:val="FootnoteReference"/>
        </w:rPr>
        <w:footnoteRef/>
      </w:r>
      <w:r w:rsidRPr="00984523">
        <w:t xml:space="preserve"> Claudius Ptolemy, </w:t>
      </w:r>
      <w:r w:rsidRPr="00984523">
        <w:rPr>
          <w:i/>
          <w:iCs/>
        </w:rPr>
        <w:t>Tetrabiblos</w:t>
      </w:r>
      <w:r w:rsidRPr="00984523">
        <w:t>, trans</w:t>
      </w:r>
      <w:r>
        <w:t>. by</w:t>
      </w:r>
      <w:r w:rsidRPr="00984523">
        <w:t xml:space="preserve"> F. E. Robbins</w:t>
      </w:r>
      <w:r>
        <w:t xml:space="preserve"> (Cambridge: </w:t>
      </w:r>
      <w:r w:rsidRPr="00984523">
        <w:t>Harvard University Press, 1980</w:t>
      </w:r>
      <w:r>
        <w:t>)</w:t>
      </w:r>
      <w:r w:rsidRPr="00984523">
        <w:t>.</w:t>
      </w:r>
    </w:p>
  </w:footnote>
  <w:footnote w:id="2">
    <w:p w14:paraId="3A6CDF70" w14:textId="77777777" w:rsidR="00DB0B7A" w:rsidRPr="00BC2916" w:rsidRDefault="00DB0B7A" w:rsidP="00DB0B7A">
      <w:pPr>
        <w:pStyle w:val="FootnoteText"/>
      </w:pPr>
      <w:r w:rsidRPr="00984523">
        <w:rPr>
          <w:rStyle w:val="FootnoteReference"/>
        </w:rPr>
        <w:footnoteRef/>
      </w:r>
      <w:r w:rsidRPr="00984523">
        <w:t xml:space="preserve"> </w:t>
      </w:r>
      <w:r>
        <w:t xml:space="preserve">Guido Bonatti, </w:t>
      </w:r>
      <w:r>
        <w:rPr>
          <w:i/>
          <w:iCs/>
        </w:rPr>
        <w:t>Bonatti on Basic Astrology – Guido Bonatti’s Book of Astronomy Treatises 1-3: Theory, Signs, Planets, Houses Configurations</w:t>
      </w:r>
      <w:r>
        <w:t xml:space="preserve">, ed. &amp; trans. by Benjamin N. Dykes (Minneapolis: Cazimi Press, 2010), and Guido Bonatti, </w:t>
      </w:r>
      <w:r>
        <w:rPr>
          <w:i/>
          <w:iCs/>
        </w:rPr>
        <w:t>Bonatti on Nativities – Guido Bonatti’s Book of Astronomy Treatise 9: On Nativities</w:t>
      </w:r>
      <w:r>
        <w:t xml:space="preserve">, ed. &amp; trans. by Benjamin N. Dykes (Minneapolis: Cazimi Press, 2010). </w:t>
      </w:r>
    </w:p>
  </w:footnote>
  <w:footnote w:id="3">
    <w:p w14:paraId="55C9240E" w14:textId="77777777" w:rsidR="008762AA" w:rsidRPr="00F435ED" w:rsidRDefault="008762AA" w:rsidP="008762AA">
      <w:pPr>
        <w:pStyle w:val="FootnoteText"/>
      </w:pPr>
      <w:r w:rsidRPr="00984523">
        <w:rPr>
          <w:rStyle w:val="FootnoteReference"/>
        </w:rPr>
        <w:footnoteRef/>
      </w:r>
      <w:r w:rsidRPr="00984523">
        <w:t xml:space="preserve"> </w:t>
      </w:r>
      <w:r>
        <w:t xml:space="preserve">Alan Leo, </w:t>
      </w:r>
      <w:r>
        <w:rPr>
          <w:i/>
          <w:iCs/>
        </w:rPr>
        <w:t>How to Judge a Nativity: Part II. The Synthesising of the Horoscope</w:t>
      </w:r>
      <w:r>
        <w:t>, 2</w:t>
      </w:r>
      <w:r w:rsidRPr="00F435ED">
        <w:rPr>
          <w:vertAlign w:val="superscript"/>
        </w:rPr>
        <w:t>nd</w:t>
      </w:r>
      <w:r>
        <w:t xml:space="preserve"> ed. (London: Women’s Printing Society, Limited, 1909). </w:t>
      </w:r>
    </w:p>
  </w:footnote>
  <w:footnote w:id="4">
    <w:p w14:paraId="7B400706" w14:textId="44ED5F52" w:rsidR="00DB0B7A" w:rsidRPr="00851CA3" w:rsidRDefault="00DB0B7A" w:rsidP="00DB0B7A">
      <w:pPr>
        <w:pStyle w:val="FootnoteText"/>
        <w:rPr>
          <w:lang w:val="en-CA"/>
        </w:rPr>
      </w:pPr>
      <w:r>
        <w:rPr>
          <w:rStyle w:val="FootnoteReference"/>
        </w:rPr>
        <w:footnoteRef/>
      </w:r>
      <w:r>
        <w:t xml:space="preserve"> Nicholas Campion, </w:t>
      </w:r>
      <w:r>
        <w:rPr>
          <w:i/>
          <w:iCs/>
        </w:rPr>
        <w:t>A History of Western Astrology</w:t>
      </w:r>
      <w:r w:rsidR="007651A0">
        <w:rPr>
          <w:i/>
          <w:iCs/>
        </w:rPr>
        <w:t xml:space="preserve"> Volume I -</w:t>
      </w:r>
      <w:r>
        <w:rPr>
          <w:i/>
          <w:iCs/>
        </w:rPr>
        <w:t xml:space="preserve"> The Ancient World </w:t>
      </w:r>
      <w:r>
        <w:t>(London and New York: Bloomsbury, 2008), p. 208.</w:t>
      </w:r>
    </w:p>
  </w:footnote>
  <w:footnote w:id="5">
    <w:p w14:paraId="723005DE" w14:textId="77777777" w:rsidR="008762AA" w:rsidRPr="00F17B88" w:rsidRDefault="008762AA" w:rsidP="008762AA">
      <w:pPr>
        <w:pStyle w:val="FootnoteText"/>
        <w:rPr>
          <w:lang w:val="en-CA"/>
        </w:rPr>
      </w:pPr>
      <w:r>
        <w:rPr>
          <w:rStyle w:val="FootnoteReference"/>
        </w:rPr>
        <w:footnoteRef/>
      </w:r>
      <w:r>
        <w:t xml:space="preserve"> Bonatti, </w:t>
      </w:r>
      <w:r>
        <w:rPr>
          <w:i/>
          <w:iCs/>
        </w:rPr>
        <w:t>On Nativities</w:t>
      </w:r>
      <w:r>
        <w:t>, p. 1107;</w:t>
      </w:r>
      <w:r>
        <w:rPr>
          <w:i/>
          <w:iCs/>
        </w:rPr>
        <w:t xml:space="preserve"> </w:t>
      </w:r>
      <w:r>
        <w:rPr>
          <w:lang w:val="en-CA"/>
        </w:rPr>
        <w:t xml:space="preserve">Leo, </w:t>
      </w:r>
      <w:r>
        <w:rPr>
          <w:i/>
          <w:iCs/>
          <w:lang w:val="en-CA"/>
        </w:rPr>
        <w:t>How to Judge a Nativity</w:t>
      </w:r>
      <w:r>
        <w:rPr>
          <w:lang w:val="en-CA"/>
        </w:rPr>
        <w:t>, p. 45.</w:t>
      </w:r>
    </w:p>
  </w:footnote>
  <w:footnote w:id="6">
    <w:p w14:paraId="4435E35B" w14:textId="3CCFAE0F" w:rsidR="008762AA" w:rsidRPr="00B47B76" w:rsidRDefault="008762AA" w:rsidP="008762AA">
      <w:pPr>
        <w:pStyle w:val="FootnoteText"/>
      </w:pPr>
      <w:r>
        <w:rPr>
          <w:rStyle w:val="FootnoteReference"/>
        </w:rPr>
        <w:footnoteRef/>
      </w:r>
      <w:r>
        <w:t xml:space="preserve"> Ptolemy, </w:t>
      </w:r>
      <w:r>
        <w:rPr>
          <w:i/>
          <w:iCs/>
        </w:rPr>
        <w:t>Tetrabiblos</w:t>
      </w:r>
      <w:r>
        <w:t xml:space="preserve">, </w:t>
      </w:r>
      <w:r w:rsidR="00822535">
        <w:t>I.1</w:t>
      </w:r>
      <w:r>
        <w:t xml:space="preserve">. </w:t>
      </w:r>
    </w:p>
  </w:footnote>
  <w:footnote w:id="7">
    <w:p w14:paraId="026E8F1E" w14:textId="77777777" w:rsidR="00885B2C" w:rsidRPr="001B52EB" w:rsidRDefault="00885B2C" w:rsidP="00885B2C">
      <w:pPr>
        <w:pStyle w:val="FootnoteText"/>
        <w:rPr>
          <w:lang w:val="en-CA"/>
        </w:rPr>
      </w:pPr>
      <w:r>
        <w:rPr>
          <w:rStyle w:val="FootnoteReference"/>
        </w:rPr>
        <w:footnoteRef/>
      </w:r>
      <w:r>
        <w:t xml:space="preserve"> </w:t>
      </w:r>
      <w:r w:rsidRPr="00984523">
        <w:t xml:space="preserve">Mark Riley, ‘Theoretical and Practical Astrology: Ptolemy and His Colleagues’, </w:t>
      </w:r>
      <w:r w:rsidRPr="00984523">
        <w:rPr>
          <w:i/>
          <w:iCs/>
        </w:rPr>
        <w:t xml:space="preserve">Transactions of the American Philological Association </w:t>
      </w:r>
      <w:r w:rsidRPr="00984523">
        <w:t>117, 1987,</w:t>
      </w:r>
      <w:r>
        <w:t xml:space="preserve"> 235-256</w:t>
      </w:r>
      <w:r w:rsidRPr="00984523">
        <w:t xml:space="preserve"> </w:t>
      </w:r>
      <w:r>
        <w:t>(</w:t>
      </w:r>
      <w:r w:rsidRPr="00984523">
        <w:t>p. 236</w:t>
      </w:r>
      <w:r>
        <w:t>) &lt;https://www.jstor.org/stable/283969&gt; [accessed 10 February 2022]</w:t>
      </w:r>
      <w:r w:rsidRPr="00984523">
        <w:t>.</w:t>
      </w:r>
    </w:p>
  </w:footnote>
  <w:footnote w:id="8">
    <w:p w14:paraId="64A07D62" w14:textId="7FBAB164" w:rsidR="0083312D" w:rsidRPr="00984523" w:rsidRDefault="0083312D" w:rsidP="0083312D">
      <w:pPr>
        <w:pStyle w:val="FootnoteText"/>
      </w:pPr>
      <w:r w:rsidRPr="00984523">
        <w:rPr>
          <w:rStyle w:val="FootnoteReference"/>
        </w:rPr>
        <w:footnoteRef/>
      </w:r>
      <w:r w:rsidRPr="00984523">
        <w:t xml:space="preserve"> Ptolemy, </w:t>
      </w:r>
      <w:r w:rsidRPr="00984523">
        <w:rPr>
          <w:i/>
          <w:iCs/>
        </w:rPr>
        <w:t>Tetrabiblos</w:t>
      </w:r>
      <w:r w:rsidRPr="00984523">
        <w:t xml:space="preserve">, </w:t>
      </w:r>
      <w:r w:rsidR="00822535">
        <w:t>I.1</w:t>
      </w:r>
      <w:r w:rsidRPr="00984523">
        <w:t>.</w:t>
      </w:r>
    </w:p>
  </w:footnote>
  <w:footnote w:id="9">
    <w:p w14:paraId="4C230E9E" w14:textId="77777777" w:rsidR="004204EC" w:rsidRPr="00984523" w:rsidRDefault="004204EC" w:rsidP="004204EC">
      <w:pPr>
        <w:pStyle w:val="FootnoteText"/>
      </w:pPr>
      <w:r w:rsidRPr="005F7E2D">
        <w:rPr>
          <w:rStyle w:val="FootnoteReference"/>
        </w:rPr>
        <w:footnoteRef/>
      </w:r>
      <w:r w:rsidRPr="005F7E2D">
        <w:t xml:space="preserve"> Campion, </w:t>
      </w:r>
      <w:r w:rsidRPr="005F7E2D">
        <w:rPr>
          <w:i/>
          <w:iCs/>
        </w:rPr>
        <w:t>A</w:t>
      </w:r>
      <w:r>
        <w:rPr>
          <w:i/>
          <w:iCs/>
        </w:rPr>
        <w:t xml:space="preserve"> </w:t>
      </w:r>
      <w:r w:rsidRPr="005F7E2D">
        <w:rPr>
          <w:i/>
          <w:iCs/>
        </w:rPr>
        <w:t>History of Western Astrology Volume I</w:t>
      </w:r>
      <w:r w:rsidRPr="005F7E2D">
        <w:t>, p. 209; James Brockbank, ‘Planetary Signification</w:t>
      </w:r>
      <w:r w:rsidRPr="00984523">
        <w:t xml:space="preserve"> from the Second Century until the Present Day</w:t>
      </w:r>
      <w:r>
        <w:t>’</w:t>
      </w:r>
      <w:r w:rsidRPr="00984523">
        <w:t xml:space="preserve">, </w:t>
      </w:r>
      <w:r w:rsidRPr="00984523">
        <w:rPr>
          <w:i/>
          <w:iCs/>
        </w:rPr>
        <w:t>Culture and Cosmos</w:t>
      </w:r>
      <w:r w:rsidRPr="00984523">
        <w:t>, 7.2 (Autumn/Winter 2003),</w:t>
      </w:r>
      <w:r>
        <w:t xml:space="preserve"> 37-62</w:t>
      </w:r>
      <w:r w:rsidRPr="00984523">
        <w:t xml:space="preserve"> </w:t>
      </w:r>
      <w:r>
        <w:t>(</w:t>
      </w:r>
      <w:r w:rsidRPr="00984523">
        <w:t>p. 40</w:t>
      </w:r>
      <w:r>
        <w:t>)</w:t>
      </w:r>
      <w:r w:rsidRPr="00984523">
        <w:t>.</w:t>
      </w:r>
    </w:p>
  </w:footnote>
  <w:footnote w:id="10">
    <w:p w14:paraId="1C4D5809" w14:textId="77777777" w:rsidR="004204EC" w:rsidRPr="00DC1184" w:rsidRDefault="004204EC" w:rsidP="004204EC">
      <w:pPr>
        <w:pStyle w:val="FootnoteText"/>
        <w:rPr>
          <w:lang w:val="en-CA"/>
        </w:rPr>
      </w:pPr>
      <w:r>
        <w:rPr>
          <w:rStyle w:val="FootnoteReference"/>
        </w:rPr>
        <w:footnoteRef/>
      </w:r>
      <w:r>
        <w:t xml:space="preserve"> </w:t>
      </w:r>
      <w:r>
        <w:rPr>
          <w:lang w:val="en-CA"/>
        </w:rPr>
        <w:t xml:space="preserve">Campion, </w:t>
      </w:r>
      <w:r>
        <w:rPr>
          <w:i/>
          <w:iCs/>
          <w:lang w:val="en-CA"/>
        </w:rPr>
        <w:t>A History of Western Astrology Volume I</w:t>
      </w:r>
      <w:r>
        <w:rPr>
          <w:lang w:val="en-CA"/>
        </w:rPr>
        <w:t>, p. 209.</w:t>
      </w:r>
    </w:p>
  </w:footnote>
  <w:footnote w:id="11">
    <w:p w14:paraId="3BBEE819" w14:textId="638D8359" w:rsidR="00DB0B7A" w:rsidRPr="008E5A5E" w:rsidRDefault="00DB0B7A" w:rsidP="00DB0B7A">
      <w:pPr>
        <w:pStyle w:val="FootnoteText"/>
        <w:rPr>
          <w:lang w:val="en-CA"/>
        </w:rPr>
      </w:pPr>
      <w:r>
        <w:rPr>
          <w:rStyle w:val="FootnoteReference"/>
        </w:rPr>
        <w:footnoteRef/>
      </w:r>
      <w:r>
        <w:t xml:space="preserve"> </w:t>
      </w:r>
      <w:r>
        <w:rPr>
          <w:lang w:val="en-CA"/>
        </w:rPr>
        <w:t xml:space="preserve">Campion, </w:t>
      </w:r>
      <w:r w:rsidR="007651A0">
        <w:rPr>
          <w:i/>
          <w:iCs/>
          <w:lang w:val="en-CA"/>
        </w:rPr>
        <w:t xml:space="preserve">A </w:t>
      </w:r>
      <w:r>
        <w:rPr>
          <w:i/>
          <w:iCs/>
          <w:lang w:val="en-CA"/>
        </w:rPr>
        <w:t>History of Western Astrology</w:t>
      </w:r>
      <w:r w:rsidR="007651A0">
        <w:rPr>
          <w:i/>
          <w:iCs/>
          <w:lang w:val="en-CA"/>
        </w:rPr>
        <w:t xml:space="preserve"> Volume I</w:t>
      </w:r>
      <w:r>
        <w:rPr>
          <w:lang w:val="en-CA"/>
        </w:rPr>
        <w:t>, p. 210.</w:t>
      </w:r>
    </w:p>
  </w:footnote>
  <w:footnote w:id="12">
    <w:p w14:paraId="0F354DEF" w14:textId="0DD1EFBA" w:rsidR="004204EC" w:rsidRPr="00984523" w:rsidRDefault="004204EC" w:rsidP="004204EC">
      <w:pPr>
        <w:pStyle w:val="FootnoteText"/>
      </w:pPr>
      <w:r w:rsidRPr="00984523">
        <w:rPr>
          <w:rStyle w:val="FootnoteReference"/>
        </w:rPr>
        <w:footnoteRef/>
      </w:r>
      <w:r w:rsidRPr="00984523">
        <w:t xml:space="preserve"> Ptolemy, </w:t>
      </w:r>
      <w:r w:rsidRPr="00984523">
        <w:rPr>
          <w:i/>
          <w:iCs/>
        </w:rPr>
        <w:t>Tetrabiblos</w:t>
      </w:r>
      <w:r w:rsidRPr="00984523">
        <w:t xml:space="preserve">, </w:t>
      </w:r>
      <w:r w:rsidR="009E6E0B">
        <w:t>I.4</w:t>
      </w:r>
      <w:r w:rsidRPr="00984523">
        <w:t>.</w:t>
      </w:r>
    </w:p>
  </w:footnote>
  <w:footnote w:id="13">
    <w:p w14:paraId="296AFA8D" w14:textId="716902CF" w:rsidR="004204EC" w:rsidRPr="00984523" w:rsidRDefault="004204EC" w:rsidP="004204EC">
      <w:pPr>
        <w:pStyle w:val="FootnoteText"/>
      </w:pPr>
      <w:r w:rsidRPr="00984523">
        <w:rPr>
          <w:rStyle w:val="FootnoteReference"/>
        </w:rPr>
        <w:footnoteRef/>
      </w:r>
      <w:r w:rsidRPr="00984523">
        <w:t xml:space="preserve"> Ptolemy, </w:t>
      </w:r>
      <w:r w:rsidRPr="00984523">
        <w:rPr>
          <w:i/>
          <w:iCs/>
        </w:rPr>
        <w:t>Tetrabiblos</w:t>
      </w:r>
      <w:r w:rsidRPr="00984523">
        <w:t xml:space="preserve">, </w:t>
      </w:r>
      <w:r w:rsidR="007E7475">
        <w:t>I.6</w:t>
      </w:r>
      <w:r w:rsidRPr="00984523">
        <w:t>.</w:t>
      </w:r>
    </w:p>
  </w:footnote>
  <w:footnote w:id="14">
    <w:p w14:paraId="71744585" w14:textId="5A1DC78B" w:rsidR="004204EC" w:rsidRPr="00984523" w:rsidRDefault="004204EC" w:rsidP="004204EC">
      <w:pPr>
        <w:pStyle w:val="FootnoteText"/>
      </w:pPr>
      <w:r w:rsidRPr="00984523">
        <w:rPr>
          <w:rStyle w:val="FootnoteReference"/>
        </w:rPr>
        <w:footnoteRef/>
      </w:r>
      <w:r w:rsidRPr="00984523">
        <w:t xml:space="preserve"> Ptolemy, </w:t>
      </w:r>
      <w:r w:rsidRPr="00984523">
        <w:rPr>
          <w:i/>
          <w:iCs/>
        </w:rPr>
        <w:t>Tetrabiblos</w:t>
      </w:r>
      <w:r w:rsidRPr="00984523">
        <w:t xml:space="preserve">, </w:t>
      </w:r>
      <w:r w:rsidR="007E7475">
        <w:t>I.5</w:t>
      </w:r>
      <w:r w:rsidRPr="00984523">
        <w:t xml:space="preserve">. </w:t>
      </w:r>
    </w:p>
  </w:footnote>
  <w:footnote w:id="15">
    <w:p w14:paraId="2A494CB3" w14:textId="691E2D9C" w:rsidR="004204EC" w:rsidRPr="00F45FA5" w:rsidRDefault="004204EC" w:rsidP="004204EC">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xml:space="preserve">, </w:t>
      </w:r>
      <w:r w:rsidR="00882709">
        <w:rPr>
          <w:lang w:val="en-CA"/>
        </w:rPr>
        <w:t>IV.4</w:t>
      </w:r>
      <w:r>
        <w:rPr>
          <w:lang w:val="en-CA"/>
        </w:rPr>
        <w:t>.</w:t>
      </w:r>
    </w:p>
  </w:footnote>
  <w:footnote w:id="16">
    <w:p w14:paraId="466DA5F0" w14:textId="685F3FE0" w:rsidR="004204EC" w:rsidRPr="00336CCF" w:rsidRDefault="004204EC" w:rsidP="004204EC">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xml:space="preserve">, </w:t>
      </w:r>
      <w:r w:rsidR="00882709">
        <w:rPr>
          <w:lang w:val="en-CA"/>
        </w:rPr>
        <w:t>IV.4</w:t>
      </w:r>
      <w:r>
        <w:rPr>
          <w:lang w:val="en-CA"/>
        </w:rPr>
        <w:t>.</w:t>
      </w:r>
    </w:p>
  </w:footnote>
  <w:footnote w:id="17">
    <w:p w14:paraId="5EB40B89" w14:textId="4763882E" w:rsidR="004204EC" w:rsidRPr="008E5EC5" w:rsidRDefault="004204EC" w:rsidP="004204EC">
      <w:pPr>
        <w:pStyle w:val="FootnoteText"/>
      </w:pPr>
      <w:r>
        <w:rPr>
          <w:rStyle w:val="FootnoteReference"/>
        </w:rPr>
        <w:footnoteRef/>
      </w:r>
      <w:r>
        <w:t xml:space="preserve"> Ptolemy, </w:t>
      </w:r>
      <w:r>
        <w:rPr>
          <w:i/>
          <w:iCs/>
        </w:rPr>
        <w:t>Tetrabiblos</w:t>
      </w:r>
      <w:r>
        <w:t xml:space="preserve">, </w:t>
      </w:r>
      <w:r w:rsidR="007E5DBA">
        <w:t>IV.6</w:t>
      </w:r>
      <w:r>
        <w:t>.</w:t>
      </w:r>
    </w:p>
  </w:footnote>
  <w:footnote w:id="18">
    <w:p w14:paraId="78874C93" w14:textId="5D8B24C3" w:rsidR="00DB0B7A" w:rsidRPr="00903645" w:rsidRDefault="00DB0B7A" w:rsidP="00DB0B7A">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xml:space="preserve">, </w:t>
      </w:r>
      <w:r w:rsidR="007E5DBA">
        <w:rPr>
          <w:lang w:val="en-CA"/>
        </w:rPr>
        <w:t>III.11</w:t>
      </w:r>
      <w:r>
        <w:rPr>
          <w:lang w:val="en-CA"/>
        </w:rPr>
        <w:t xml:space="preserve">. </w:t>
      </w:r>
    </w:p>
  </w:footnote>
  <w:footnote w:id="19">
    <w:p w14:paraId="36A88B09" w14:textId="11829CE7" w:rsidR="004204EC" w:rsidRPr="007A2834" w:rsidRDefault="004204EC" w:rsidP="004204EC">
      <w:pPr>
        <w:pStyle w:val="FootnoteText"/>
      </w:pPr>
      <w:r>
        <w:rPr>
          <w:rStyle w:val="FootnoteReference"/>
        </w:rPr>
        <w:footnoteRef/>
      </w:r>
      <w:r>
        <w:t xml:space="preserve"> Ptolemy, </w:t>
      </w:r>
      <w:r>
        <w:rPr>
          <w:i/>
          <w:iCs/>
        </w:rPr>
        <w:t>Tetrabiblos</w:t>
      </w:r>
      <w:r>
        <w:t xml:space="preserve">, </w:t>
      </w:r>
      <w:r w:rsidR="003236C2">
        <w:t>IV.9</w:t>
      </w:r>
      <w:r>
        <w:t>.</w:t>
      </w:r>
    </w:p>
  </w:footnote>
  <w:footnote w:id="20">
    <w:p w14:paraId="22734A75" w14:textId="1C6B9078" w:rsidR="006B65DE" w:rsidRPr="00FC04AA" w:rsidRDefault="006B65DE" w:rsidP="006B65DE">
      <w:pPr>
        <w:pStyle w:val="FootnoteText"/>
      </w:pPr>
      <w:r>
        <w:rPr>
          <w:rStyle w:val="FootnoteReference"/>
        </w:rPr>
        <w:footnoteRef/>
      </w:r>
      <w:r>
        <w:t xml:space="preserve"> Ptolemy, </w:t>
      </w:r>
      <w:r>
        <w:rPr>
          <w:i/>
          <w:iCs/>
        </w:rPr>
        <w:t>Tetrabiblos</w:t>
      </w:r>
      <w:r>
        <w:t xml:space="preserve">, </w:t>
      </w:r>
      <w:r w:rsidR="003236C2">
        <w:t>III.13</w:t>
      </w:r>
      <w:r>
        <w:t>.</w:t>
      </w:r>
    </w:p>
  </w:footnote>
  <w:footnote w:id="21">
    <w:p w14:paraId="5AD96ECA" w14:textId="336AE1CD" w:rsidR="002C6A66" w:rsidRPr="0083174C" w:rsidRDefault="002C6A66" w:rsidP="002C6A66">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xml:space="preserve">, </w:t>
      </w:r>
      <w:r w:rsidR="00446608">
        <w:rPr>
          <w:lang w:val="en-CA"/>
        </w:rPr>
        <w:t>III.13</w:t>
      </w:r>
      <w:r>
        <w:rPr>
          <w:lang w:val="en-CA"/>
        </w:rPr>
        <w:t>.</w:t>
      </w:r>
    </w:p>
  </w:footnote>
  <w:footnote w:id="22">
    <w:p w14:paraId="03C86836" w14:textId="77777777" w:rsidR="002C6A66" w:rsidRDefault="002C6A66" w:rsidP="002C6A66">
      <w:pPr>
        <w:pStyle w:val="FootnoteText"/>
      </w:pPr>
      <w:r>
        <w:rPr>
          <w:rStyle w:val="FootnoteReference"/>
        </w:rPr>
        <w:footnoteRef/>
      </w:r>
      <w:r>
        <w:t xml:space="preserve"> Campion, </w:t>
      </w:r>
      <w:r>
        <w:rPr>
          <w:i/>
          <w:iCs/>
        </w:rPr>
        <w:t>A History of Western Astrology Volume I</w:t>
      </w:r>
      <w:r>
        <w:t xml:space="preserve">, p. 214. </w:t>
      </w:r>
    </w:p>
  </w:footnote>
  <w:footnote w:id="23">
    <w:p w14:paraId="1C25F50B" w14:textId="5CC6FDA2" w:rsidR="00DB0B7A" w:rsidRPr="00FC04AA" w:rsidRDefault="00DB0B7A" w:rsidP="00DB0B7A">
      <w:pPr>
        <w:pStyle w:val="FootnoteText"/>
      </w:pPr>
      <w:r>
        <w:rPr>
          <w:rStyle w:val="FootnoteReference"/>
        </w:rPr>
        <w:footnoteRef/>
      </w:r>
      <w:r>
        <w:t xml:space="preserve"> Ptolemy, </w:t>
      </w:r>
      <w:r>
        <w:rPr>
          <w:i/>
          <w:iCs/>
        </w:rPr>
        <w:t>Tetrabiblos</w:t>
      </w:r>
      <w:r>
        <w:t xml:space="preserve">, </w:t>
      </w:r>
      <w:r w:rsidR="00446608">
        <w:t>III.13</w:t>
      </w:r>
      <w:r>
        <w:t>.</w:t>
      </w:r>
    </w:p>
  </w:footnote>
  <w:footnote w:id="24">
    <w:p w14:paraId="715F0D91" w14:textId="128F2BCA" w:rsidR="00B353B1" w:rsidRPr="008C2D6C" w:rsidRDefault="00B353B1" w:rsidP="00B353B1">
      <w:pPr>
        <w:pStyle w:val="FootnoteText"/>
      </w:pPr>
      <w:r>
        <w:rPr>
          <w:rStyle w:val="FootnoteReference"/>
        </w:rPr>
        <w:footnoteRef/>
      </w:r>
      <w:r>
        <w:t xml:space="preserve"> Ptolemy, </w:t>
      </w:r>
      <w:r>
        <w:rPr>
          <w:i/>
          <w:iCs/>
        </w:rPr>
        <w:t>Tetrabiblos</w:t>
      </w:r>
      <w:r>
        <w:t xml:space="preserve">, </w:t>
      </w:r>
      <w:r w:rsidR="00446608">
        <w:t>III.13</w:t>
      </w:r>
      <w:r>
        <w:t xml:space="preserve">. </w:t>
      </w:r>
    </w:p>
  </w:footnote>
  <w:footnote w:id="25">
    <w:p w14:paraId="24454653" w14:textId="2F07F4F1" w:rsidR="00B353B1" w:rsidRPr="007A2834" w:rsidRDefault="00B353B1" w:rsidP="00B353B1">
      <w:pPr>
        <w:pStyle w:val="FootnoteText"/>
      </w:pPr>
      <w:r>
        <w:rPr>
          <w:rStyle w:val="FootnoteReference"/>
        </w:rPr>
        <w:footnoteRef/>
      </w:r>
      <w:r>
        <w:t xml:space="preserve"> Ptolemy, </w:t>
      </w:r>
      <w:r>
        <w:rPr>
          <w:i/>
          <w:iCs/>
        </w:rPr>
        <w:t>Tetrabiblos</w:t>
      </w:r>
      <w:r>
        <w:t xml:space="preserve">, </w:t>
      </w:r>
      <w:r w:rsidR="001E076E">
        <w:t>IV.9</w:t>
      </w:r>
      <w:r>
        <w:t>.</w:t>
      </w:r>
    </w:p>
  </w:footnote>
  <w:footnote w:id="26">
    <w:p w14:paraId="7F6801CA" w14:textId="77777777" w:rsidR="00E318A8" w:rsidRPr="00492BB1" w:rsidRDefault="00E318A8" w:rsidP="00E318A8">
      <w:pPr>
        <w:pStyle w:val="FootnoteText"/>
      </w:pPr>
      <w:r>
        <w:rPr>
          <w:rStyle w:val="FootnoteReference"/>
        </w:rPr>
        <w:footnoteRef/>
      </w:r>
      <w:r>
        <w:t xml:space="preserve"> Campion, </w:t>
      </w:r>
      <w:r>
        <w:rPr>
          <w:i/>
          <w:iCs/>
        </w:rPr>
        <w:t>A History of Western Astrology Volume II - The Medieval and Modern Worlds</w:t>
      </w:r>
      <w:r>
        <w:t xml:space="preserve"> (London and New York: Bloomsbury, 2009), p. 30.</w:t>
      </w:r>
    </w:p>
  </w:footnote>
  <w:footnote w:id="27">
    <w:p w14:paraId="6B5DFDC5" w14:textId="0A8C42C4" w:rsidR="005C2C8B" w:rsidRPr="008E50B1" w:rsidRDefault="005C2C8B" w:rsidP="005C2C8B">
      <w:pPr>
        <w:pStyle w:val="FootnoteText"/>
      </w:pPr>
      <w:r>
        <w:rPr>
          <w:rStyle w:val="FootnoteReference"/>
        </w:rPr>
        <w:footnoteRef/>
      </w:r>
      <w:r>
        <w:t xml:space="preserve"> Campion, </w:t>
      </w:r>
      <w:r w:rsidR="00635BE3">
        <w:rPr>
          <w:i/>
          <w:iCs/>
        </w:rPr>
        <w:t>A</w:t>
      </w:r>
      <w:r>
        <w:rPr>
          <w:i/>
          <w:iCs/>
        </w:rPr>
        <w:t xml:space="preserve"> History of Astrology, Volume 2</w:t>
      </w:r>
      <w:r>
        <w:t xml:space="preserve">, p. 53. </w:t>
      </w:r>
    </w:p>
  </w:footnote>
  <w:footnote w:id="28">
    <w:p w14:paraId="7F8097E7" w14:textId="45AC9362" w:rsidR="005C2C8B" w:rsidRPr="00180A80" w:rsidRDefault="005C2C8B" w:rsidP="005C2C8B">
      <w:pPr>
        <w:pStyle w:val="FootnoteText"/>
      </w:pPr>
      <w:r>
        <w:rPr>
          <w:rStyle w:val="FootnoteReference"/>
        </w:rPr>
        <w:footnoteRef/>
      </w:r>
      <w:r>
        <w:t xml:space="preserve"> Bonatti, </w:t>
      </w:r>
      <w:r w:rsidR="008425B5">
        <w:rPr>
          <w:i/>
          <w:iCs/>
        </w:rPr>
        <w:t>On Nativities</w:t>
      </w:r>
      <w:r>
        <w:t>, p. 1107.</w:t>
      </w:r>
    </w:p>
  </w:footnote>
  <w:footnote w:id="29">
    <w:p w14:paraId="20218536" w14:textId="77777777" w:rsidR="005C2C8B" w:rsidRPr="007D2473" w:rsidRDefault="005C2C8B" w:rsidP="005C2C8B">
      <w:pPr>
        <w:pStyle w:val="FootnoteText"/>
      </w:pPr>
      <w:r>
        <w:rPr>
          <w:rStyle w:val="FootnoteReference"/>
        </w:rPr>
        <w:footnoteRef/>
      </w:r>
      <w:r>
        <w:t xml:space="preserve"> Campion, </w:t>
      </w:r>
      <w:r>
        <w:rPr>
          <w:i/>
          <w:iCs/>
        </w:rPr>
        <w:t>A History of Western Astrology Volume 2</w:t>
      </w:r>
      <w:r>
        <w:t xml:space="preserve">, p. 51. </w:t>
      </w:r>
    </w:p>
  </w:footnote>
  <w:footnote w:id="30">
    <w:p w14:paraId="6BE68792" w14:textId="77777777" w:rsidR="005C2C8B" w:rsidRPr="00AA2EA9" w:rsidRDefault="005C2C8B" w:rsidP="005C2C8B">
      <w:pPr>
        <w:pStyle w:val="FootnoteText"/>
      </w:pPr>
      <w:r>
        <w:rPr>
          <w:rStyle w:val="FootnoteReference"/>
        </w:rPr>
        <w:footnoteRef/>
      </w:r>
      <w:r>
        <w:t xml:space="preserve"> Campion, </w:t>
      </w:r>
      <w:r>
        <w:rPr>
          <w:i/>
          <w:iCs/>
        </w:rPr>
        <w:t>A History of Western Astrology Volume 2</w:t>
      </w:r>
      <w:r>
        <w:t xml:space="preserve">, p. 45. </w:t>
      </w:r>
    </w:p>
  </w:footnote>
  <w:footnote w:id="31">
    <w:p w14:paraId="29D07592" w14:textId="77777777" w:rsidR="005C2C8B" w:rsidRDefault="005C2C8B" w:rsidP="005C2C8B">
      <w:pPr>
        <w:pStyle w:val="FootnoteText"/>
      </w:pPr>
      <w:r>
        <w:rPr>
          <w:rStyle w:val="FootnoteReference"/>
        </w:rPr>
        <w:footnoteRef/>
      </w:r>
      <w:r>
        <w:t xml:space="preserve"> Campion, </w:t>
      </w:r>
      <w:r>
        <w:rPr>
          <w:i/>
          <w:iCs/>
        </w:rPr>
        <w:t>A</w:t>
      </w:r>
      <w:r>
        <w:t xml:space="preserve"> </w:t>
      </w:r>
      <w:r>
        <w:rPr>
          <w:i/>
          <w:iCs/>
        </w:rPr>
        <w:t>History of Western Astrology Volume 2</w:t>
      </w:r>
      <w:r>
        <w:t>, p. 45.</w:t>
      </w:r>
    </w:p>
  </w:footnote>
  <w:footnote w:id="32">
    <w:p w14:paraId="1E4F3D95" w14:textId="77777777" w:rsidR="00830E4A" w:rsidRPr="00022C3B" w:rsidRDefault="00830E4A" w:rsidP="00830E4A">
      <w:pPr>
        <w:pStyle w:val="FootnoteText"/>
        <w:rPr>
          <w:lang w:val="en-CA"/>
        </w:rPr>
      </w:pPr>
      <w:r>
        <w:rPr>
          <w:rStyle w:val="FootnoteReference"/>
        </w:rPr>
        <w:footnoteRef/>
      </w:r>
      <w:r>
        <w:t xml:space="preserve"> </w:t>
      </w:r>
      <w:r>
        <w:rPr>
          <w:lang w:val="en-CA"/>
        </w:rPr>
        <w:t xml:space="preserve">Bonatti, </w:t>
      </w:r>
      <w:r>
        <w:rPr>
          <w:i/>
          <w:iCs/>
          <w:lang w:val="en-CA"/>
        </w:rPr>
        <w:t>Book of Astronomy, Treatise 2 – Signs and Houses</w:t>
      </w:r>
      <w:r>
        <w:rPr>
          <w:lang w:val="en-CA"/>
        </w:rPr>
        <w:t>, p. 46.</w:t>
      </w:r>
    </w:p>
  </w:footnote>
  <w:footnote w:id="33">
    <w:p w14:paraId="0B0FC611" w14:textId="77777777" w:rsidR="005C2C8B" w:rsidRPr="00BC208A" w:rsidRDefault="005C2C8B" w:rsidP="005C2C8B">
      <w:pPr>
        <w:pStyle w:val="FootnoteText"/>
      </w:pPr>
      <w:r>
        <w:rPr>
          <w:rStyle w:val="FootnoteReference"/>
        </w:rPr>
        <w:footnoteRef/>
      </w:r>
      <w:r>
        <w:t xml:space="preserve"> Bonatti, </w:t>
      </w:r>
      <w:r>
        <w:rPr>
          <w:i/>
          <w:iCs/>
        </w:rPr>
        <w:t>On Basic Astrology</w:t>
      </w:r>
      <w:r>
        <w:t>, pp. 173, 175.</w:t>
      </w:r>
    </w:p>
  </w:footnote>
  <w:footnote w:id="34">
    <w:p w14:paraId="6A6A53AA" w14:textId="5854CD69" w:rsidR="005C2C8B" w:rsidRPr="00FE19EF" w:rsidRDefault="005C2C8B" w:rsidP="005C2C8B">
      <w:pPr>
        <w:pStyle w:val="FootnoteText"/>
        <w:rPr>
          <w:lang w:val="en-CA"/>
        </w:rPr>
      </w:pPr>
      <w:r>
        <w:rPr>
          <w:rStyle w:val="FootnoteReference"/>
        </w:rPr>
        <w:footnoteRef/>
      </w:r>
      <w:r>
        <w:t xml:space="preserve"> </w:t>
      </w:r>
      <w:r>
        <w:rPr>
          <w:lang w:val="en-CA"/>
        </w:rPr>
        <w:t xml:space="preserve">Bonatti, </w:t>
      </w:r>
      <w:r>
        <w:rPr>
          <w:i/>
          <w:iCs/>
        </w:rPr>
        <w:t>On Basic Astrology</w:t>
      </w:r>
      <w:r>
        <w:rPr>
          <w:lang w:val="en-CA"/>
        </w:rPr>
        <w:t>, p. 174.</w:t>
      </w:r>
    </w:p>
  </w:footnote>
  <w:footnote w:id="35">
    <w:p w14:paraId="6FA81095" w14:textId="48591AAC" w:rsidR="00384EF7" w:rsidRPr="00342C65" w:rsidRDefault="00384EF7" w:rsidP="00384EF7">
      <w:pPr>
        <w:pStyle w:val="FootnoteText"/>
        <w:rPr>
          <w:lang w:val="en-CA"/>
        </w:rPr>
      </w:pPr>
      <w:r>
        <w:rPr>
          <w:rStyle w:val="FootnoteReference"/>
        </w:rPr>
        <w:footnoteRef/>
      </w:r>
      <w:r>
        <w:t xml:space="preserve"> </w:t>
      </w:r>
      <w:r>
        <w:rPr>
          <w:lang w:val="en-CA"/>
        </w:rPr>
        <w:t xml:space="preserve">Bonatti, </w:t>
      </w:r>
      <w:r>
        <w:rPr>
          <w:i/>
          <w:iCs/>
        </w:rPr>
        <w:t>On Basic Astrology</w:t>
      </w:r>
      <w:r>
        <w:rPr>
          <w:lang w:val="en-CA"/>
        </w:rPr>
        <w:t>, pp. 174-175.</w:t>
      </w:r>
    </w:p>
  </w:footnote>
  <w:footnote w:id="36">
    <w:p w14:paraId="745136FE" w14:textId="77777777" w:rsidR="00DB0B7A" w:rsidRPr="003D1C94" w:rsidRDefault="00DB0B7A" w:rsidP="00DB0B7A">
      <w:pPr>
        <w:pStyle w:val="FootnoteText"/>
      </w:pPr>
      <w:r>
        <w:rPr>
          <w:rStyle w:val="FootnoteReference"/>
        </w:rPr>
        <w:footnoteRef/>
      </w:r>
      <w:r>
        <w:t xml:space="preserve"> Bonatti, </w:t>
      </w:r>
      <w:r>
        <w:rPr>
          <w:i/>
          <w:iCs/>
        </w:rPr>
        <w:t>On Nativities</w:t>
      </w:r>
      <w:r>
        <w:t>, p. 1177.</w:t>
      </w:r>
    </w:p>
  </w:footnote>
  <w:footnote w:id="37">
    <w:p w14:paraId="41DB35BD" w14:textId="77777777" w:rsidR="00E708E3" w:rsidRPr="00984523" w:rsidRDefault="00E708E3" w:rsidP="00E708E3">
      <w:pPr>
        <w:pStyle w:val="FootnoteText"/>
      </w:pPr>
      <w:r w:rsidRPr="006947C3">
        <w:rPr>
          <w:rStyle w:val="FootnoteReference"/>
        </w:rPr>
        <w:footnoteRef/>
      </w:r>
      <w:r w:rsidRPr="006947C3">
        <w:t xml:space="preserve"> Bonatti, </w:t>
      </w:r>
      <w:r>
        <w:rPr>
          <w:i/>
          <w:iCs/>
        </w:rPr>
        <w:t>On Basic Astrology</w:t>
      </w:r>
      <w:r>
        <w:t>,</w:t>
      </w:r>
      <w:r w:rsidRPr="006947C3">
        <w:t xml:space="preserve"> p. 174.</w:t>
      </w:r>
    </w:p>
  </w:footnote>
  <w:footnote w:id="38">
    <w:p w14:paraId="4ADD7C98" w14:textId="77777777" w:rsidR="009F37E1" w:rsidRPr="00AB1244" w:rsidRDefault="009F37E1" w:rsidP="009F37E1">
      <w:pPr>
        <w:pStyle w:val="FootnoteText"/>
      </w:pPr>
      <w:r>
        <w:rPr>
          <w:rStyle w:val="FootnoteReference"/>
        </w:rPr>
        <w:footnoteRef/>
      </w:r>
      <w:r>
        <w:t xml:space="preserve"> Bonatti, </w:t>
      </w:r>
      <w:r>
        <w:rPr>
          <w:i/>
          <w:iCs/>
        </w:rPr>
        <w:t>On Nativities</w:t>
      </w:r>
      <w:r>
        <w:t>, p. 1321.</w:t>
      </w:r>
    </w:p>
  </w:footnote>
  <w:footnote w:id="39">
    <w:p w14:paraId="0CFE9DE2" w14:textId="77777777" w:rsidR="009F37E1" w:rsidRPr="00ED27F7" w:rsidRDefault="009F37E1" w:rsidP="009F37E1">
      <w:pPr>
        <w:pStyle w:val="FootnoteText"/>
      </w:pPr>
      <w:r>
        <w:rPr>
          <w:rStyle w:val="FootnoteReference"/>
        </w:rPr>
        <w:footnoteRef/>
      </w:r>
      <w:r>
        <w:t xml:space="preserve"> Bonatti, </w:t>
      </w:r>
      <w:r>
        <w:rPr>
          <w:i/>
          <w:iCs/>
        </w:rPr>
        <w:t>On Nativities</w:t>
      </w:r>
      <w:r>
        <w:t>,</w:t>
      </w:r>
      <w:r>
        <w:rPr>
          <w:i/>
          <w:iCs/>
        </w:rPr>
        <w:t xml:space="preserve"> </w:t>
      </w:r>
      <w:r>
        <w:t>p. 1178.</w:t>
      </w:r>
    </w:p>
  </w:footnote>
  <w:footnote w:id="40">
    <w:p w14:paraId="58CBA22C" w14:textId="77777777" w:rsidR="009F37E1" w:rsidRPr="005219C4" w:rsidRDefault="009F37E1" w:rsidP="009F37E1">
      <w:pPr>
        <w:pStyle w:val="FootnoteText"/>
      </w:pPr>
      <w:r>
        <w:rPr>
          <w:rStyle w:val="FootnoteReference"/>
        </w:rPr>
        <w:footnoteRef/>
      </w:r>
      <w:r>
        <w:t xml:space="preserve"> Bonatti, </w:t>
      </w:r>
      <w:r>
        <w:rPr>
          <w:i/>
          <w:iCs/>
        </w:rPr>
        <w:t>On Nativities</w:t>
      </w:r>
      <w:r>
        <w:t>, p. 1192.</w:t>
      </w:r>
    </w:p>
  </w:footnote>
  <w:footnote w:id="41">
    <w:p w14:paraId="186A92E5" w14:textId="77777777" w:rsidR="009F37E1" w:rsidRPr="00AC3A50" w:rsidRDefault="009F37E1" w:rsidP="009F37E1">
      <w:pPr>
        <w:pStyle w:val="FootnoteText"/>
      </w:pPr>
      <w:r>
        <w:rPr>
          <w:rStyle w:val="FootnoteReference"/>
        </w:rPr>
        <w:footnoteRef/>
      </w:r>
      <w:r>
        <w:t xml:space="preserve"> Campion, </w:t>
      </w:r>
      <w:r>
        <w:rPr>
          <w:i/>
          <w:iCs/>
        </w:rPr>
        <w:t>A History of Western Astrology Volume II</w:t>
      </w:r>
      <w:r>
        <w:t xml:space="preserve">, pp. 231-233; </w:t>
      </w:r>
      <w:r w:rsidRPr="00984523">
        <w:t xml:space="preserve">Geoffrey Cornelius, </w:t>
      </w:r>
      <w:r w:rsidRPr="00984523">
        <w:rPr>
          <w:i/>
          <w:iCs/>
        </w:rPr>
        <w:t xml:space="preserve">The Moment of Astrology: Origins in Divination </w:t>
      </w:r>
      <w:r w:rsidRPr="00984523">
        <w:t>(Bornemouth, England: The Wessex Astrologer, 2003), p. 167.</w:t>
      </w:r>
    </w:p>
  </w:footnote>
  <w:footnote w:id="42">
    <w:p w14:paraId="55A408C1" w14:textId="77777777" w:rsidR="009F37E1" w:rsidRPr="00DC2703" w:rsidRDefault="009F37E1" w:rsidP="009F37E1">
      <w:pPr>
        <w:pStyle w:val="FootnoteText"/>
        <w:rPr>
          <w:lang w:val="en-CA"/>
        </w:rPr>
      </w:pPr>
      <w:r>
        <w:rPr>
          <w:rStyle w:val="FootnoteReference"/>
        </w:rPr>
        <w:footnoteRef/>
      </w:r>
      <w:r>
        <w:t xml:space="preserve"> </w:t>
      </w:r>
      <w:r>
        <w:rPr>
          <w:lang w:val="en-CA"/>
        </w:rPr>
        <w:t xml:space="preserve">Nicholas Campion, </w:t>
      </w:r>
      <w:r>
        <w:rPr>
          <w:i/>
          <w:iCs/>
          <w:lang w:val="en-CA"/>
        </w:rPr>
        <w:t>Astrology and Cosmology in the World’s Religions</w:t>
      </w:r>
      <w:r>
        <w:rPr>
          <w:lang w:val="en-CA"/>
        </w:rPr>
        <w:t xml:space="preserve"> (New York and London: New York University Press, 2012), p. 194.</w:t>
      </w:r>
    </w:p>
  </w:footnote>
  <w:footnote w:id="43">
    <w:p w14:paraId="6374027B" w14:textId="77777777" w:rsidR="009F37E1" w:rsidRPr="00193DF7" w:rsidRDefault="009F37E1" w:rsidP="009F37E1">
      <w:pPr>
        <w:pStyle w:val="FootnoteText"/>
        <w:rPr>
          <w:lang w:val="en-CA"/>
        </w:rPr>
      </w:pPr>
      <w:r>
        <w:rPr>
          <w:rStyle w:val="FootnoteReference"/>
        </w:rPr>
        <w:footnoteRef/>
      </w:r>
      <w:r>
        <w:t xml:space="preserve"> </w:t>
      </w:r>
      <w:r>
        <w:rPr>
          <w:lang w:val="en-CA"/>
        </w:rPr>
        <w:t xml:space="preserve">Nicholas Campion, </w:t>
      </w:r>
      <w:r>
        <w:rPr>
          <w:i/>
          <w:iCs/>
          <w:lang w:val="en-CA"/>
        </w:rPr>
        <w:t>Astrology and Cosmology</w:t>
      </w:r>
      <w:r>
        <w:rPr>
          <w:lang w:val="en-CA"/>
        </w:rPr>
        <w:t>, pp. 194, 197.</w:t>
      </w:r>
    </w:p>
  </w:footnote>
  <w:footnote w:id="44">
    <w:p w14:paraId="1EE0CB48" w14:textId="77777777" w:rsidR="009F37E1" w:rsidRPr="004719DD" w:rsidRDefault="009F37E1" w:rsidP="009F37E1">
      <w:pPr>
        <w:pStyle w:val="FootnoteText"/>
      </w:pPr>
      <w:r>
        <w:rPr>
          <w:rStyle w:val="FootnoteReference"/>
        </w:rPr>
        <w:footnoteRef/>
      </w:r>
      <w:r>
        <w:t xml:space="preserve"> Leo, </w:t>
      </w:r>
      <w:r>
        <w:rPr>
          <w:i/>
          <w:iCs/>
        </w:rPr>
        <w:t>How to Judge a Nativity</w:t>
      </w:r>
      <w:r>
        <w:t>, p. v.</w:t>
      </w:r>
    </w:p>
  </w:footnote>
  <w:footnote w:id="45">
    <w:p w14:paraId="067E665F" w14:textId="008EA91D" w:rsidR="00DB0B7A" w:rsidRPr="00984523" w:rsidRDefault="00DB0B7A" w:rsidP="00DB0B7A">
      <w:pPr>
        <w:pStyle w:val="FootnoteText"/>
      </w:pPr>
      <w:r w:rsidRPr="00984523">
        <w:rPr>
          <w:rStyle w:val="FootnoteReference"/>
        </w:rPr>
        <w:footnoteRef/>
      </w:r>
      <w:r w:rsidRPr="00984523">
        <w:t xml:space="preserve"> Alan Leo, </w:t>
      </w:r>
      <w:r w:rsidRPr="00984523">
        <w:rPr>
          <w:i/>
          <w:iCs/>
        </w:rPr>
        <w:t>The Art of Synthesis</w:t>
      </w:r>
      <w:r w:rsidRPr="00984523">
        <w:t xml:space="preserve"> (London: Modern Astrology, 1936</w:t>
      </w:r>
      <w:r>
        <w:t>)</w:t>
      </w:r>
      <w:r w:rsidRPr="00984523">
        <w:t xml:space="preserve"> [1</w:t>
      </w:r>
      <w:r w:rsidRPr="00984523">
        <w:rPr>
          <w:vertAlign w:val="superscript"/>
        </w:rPr>
        <w:t>st</w:t>
      </w:r>
      <w:r w:rsidRPr="00984523">
        <w:t xml:space="preserve"> edn. </w:t>
      </w:r>
      <w:r w:rsidRPr="00984523">
        <w:rPr>
          <w:i/>
          <w:iCs/>
        </w:rPr>
        <w:t>How to Judge a Nativity</w:t>
      </w:r>
      <w:r w:rsidRPr="00984523">
        <w:t>, pt. 2, 1904</w:t>
      </w:r>
      <w:r>
        <w:t>]</w:t>
      </w:r>
      <w:r w:rsidRPr="00984523">
        <w:t xml:space="preserve">, pp. 30-31, cited in Nicholas Campion, </w:t>
      </w:r>
      <w:r w:rsidRPr="00984523">
        <w:rPr>
          <w:i/>
          <w:iCs/>
        </w:rPr>
        <w:t>A History of Western Astrology Volume II</w:t>
      </w:r>
      <w:r w:rsidRPr="00984523">
        <w:t xml:space="preserve">, p. 232. </w:t>
      </w:r>
    </w:p>
  </w:footnote>
  <w:footnote w:id="46">
    <w:p w14:paraId="19937921" w14:textId="324636D2" w:rsidR="00AE72BB" w:rsidRPr="00BC1D21" w:rsidRDefault="00AE72BB" w:rsidP="00AE72BB">
      <w:pPr>
        <w:pStyle w:val="FootnoteText"/>
      </w:pPr>
      <w:r>
        <w:rPr>
          <w:rStyle w:val="FootnoteReference"/>
        </w:rPr>
        <w:footnoteRef/>
      </w:r>
      <w:r>
        <w:t xml:space="preserve"> Campion, </w:t>
      </w:r>
      <w:r w:rsidR="00D30D94" w:rsidRPr="00D30D94">
        <w:rPr>
          <w:i/>
          <w:iCs/>
        </w:rPr>
        <w:t>A</w:t>
      </w:r>
      <w:r w:rsidR="00D30D94">
        <w:t xml:space="preserve"> </w:t>
      </w:r>
      <w:r>
        <w:rPr>
          <w:i/>
          <w:iCs/>
        </w:rPr>
        <w:t>History of Western Astrology, Volume 2</w:t>
      </w:r>
      <w:r>
        <w:t>, p. 233.</w:t>
      </w:r>
    </w:p>
  </w:footnote>
  <w:footnote w:id="47">
    <w:p w14:paraId="366000D7" w14:textId="77777777" w:rsidR="00AE72BB" w:rsidRPr="00984523" w:rsidRDefault="00AE72BB" w:rsidP="00AE72BB">
      <w:pPr>
        <w:pStyle w:val="FootnoteText"/>
      </w:pPr>
      <w:r w:rsidRPr="00984523">
        <w:rPr>
          <w:rStyle w:val="FootnoteReference"/>
        </w:rPr>
        <w:footnoteRef/>
      </w:r>
      <w:r w:rsidRPr="00984523">
        <w:t xml:space="preserve"> Leo, </w:t>
      </w:r>
      <w:r w:rsidRPr="00984523">
        <w:rPr>
          <w:i/>
          <w:iCs/>
        </w:rPr>
        <w:t>How to Judge a Nativity</w:t>
      </w:r>
      <w:r w:rsidRPr="00984523">
        <w:t>, p. 5. Emphasis mine.</w:t>
      </w:r>
    </w:p>
  </w:footnote>
  <w:footnote w:id="48">
    <w:p w14:paraId="36908DEC" w14:textId="77777777" w:rsidR="00AE72BB" w:rsidRPr="00984523" w:rsidRDefault="00AE72BB" w:rsidP="00AE72BB">
      <w:pPr>
        <w:pStyle w:val="FootnoteText"/>
      </w:pPr>
      <w:r w:rsidRPr="00984523">
        <w:rPr>
          <w:rStyle w:val="FootnoteReference"/>
        </w:rPr>
        <w:footnoteRef/>
      </w:r>
      <w:r w:rsidRPr="00984523">
        <w:t xml:space="preserve"> Leo, </w:t>
      </w:r>
      <w:r w:rsidRPr="00984523">
        <w:rPr>
          <w:i/>
          <w:iCs/>
        </w:rPr>
        <w:t>How to Judge a Nativity</w:t>
      </w:r>
      <w:r w:rsidRPr="00984523">
        <w:t xml:space="preserve">, p. 3. </w:t>
      </w:r>
    </w:p>
  </w:footnote>
  <w:footnote w:id="49">
    <w:p w14:paraId="21A8C23B" w14:textId="77777777" w:rsidR="00AE72BB" w:rsidRPr="00B21309" w:rsidRDefault="00AE72BB" w:rsidP="00AE72BB">
      <w:pPr>
        <w:pStyle w:val="FootnoteText"/>
        <w:rPr>
          <w:lang w:val="en-CA"/>
        </w:rPr>
      </w:pPr>
      <w:r>
        <w:rPr>
          <w:rStyle w:val="FootnoteReference"/>
        </w:rPr>
        <w:footnoteRef/>
      </w:r>
      <w:r>
        <w:t xml:space="preserve"> John F. Finamore, ‘Aristotle’s Criticisms of Plato’s Tripartite Soul,’ </w:t>
      </w:r>
      <w:r>
        <w:rPr>
          <w:i/>
          <w:iCs/>
        </w:rPr>
        <w:t>Bulletin of the Institute of Classical Studies. Supplement</w:t>
      </w:r>
      <w:r>
        <w:t>, 117, 2013, 3-13 (p. 7) &lt;https://www.jstor.org/stable/44215159&gt; [accessed 7 March 2022].</w:t>
      </w:r>
    </w:p>
  </w:footnote>
  <w:footnote w:id="50">
    <w:p w14:paraId="73E366D1" w14:textId="77777777" w:rsidR="00AE72BB" w:rsidRPr="00B44599" w:rsidRDefault="00AE72BB" w:rsidP="00AE72BB">
      <w:pPr>
        <w:pStyle w:val="FootnoteText"/>
      </w:pPr>
      <w:r>
        <w:rPr>
          <w:rStyle w:val="FootnoteReference"/>
        </w:rPr>
        <w:footnoteRef/>
      </w:r>
      <w:r>
        <w:t xml:space="preserve"> Leo, </w:t>
      </w:r>
      <w:r>
        <w:rPr>
          <w:i/>
          <w:iCs/>
        </w:rPr>
        <w:t>How to Judge a Nativity</w:t>
      </w:r>
      <w:r>
        <w:t>, p. 35.</w:t>
      </w:r>
    </w:p>
  </w:footnote>
  <w:footnote w:id="51">
    <w:p w14:paraId="212B78DA" w14:textId="77777777" w:rsidR="00682EBE" w:rsidRPr="00984523" w:rsidRDefault="00682EBE" w:rsidP="00682EBE">
      <w:pPr>
        <w:pStyle w:val="FootnoteText"/>
      </w:pPr>
      <w:r w:rsidRPr="00984523">
        <w:rPr>
          <w:rStyle w:val="FootnoteReference"/>
        </w:rPr>
        <w:footnoteRef/>
      </w:r>
      <w:r w:rsidRPr="00984523">
        <w:t xml:space="preserve"> Leo, </w:t>
      </w:r>
      <w:r w:rsidRPr="00984523">
        <w:rPr>
          <w:i/>
          <w:iCs/>
        </w:rPr>
        <w:t>How to Judge a Nativity</w:t>
      </w:r>
      <w:r w:rsidRPr="00984523">
        <w:t>, pp. 168-169</w:t>
      </w:r>
    </w:p>
  </w:footnote>
  <w:footnote w:id="52">
    <w:p w14:paraId="0BFA7CDD" w14:textId="19505C42" w:rsidR="00682EBE" w:rsidRPr="00C7704E" w:rsidRDefault="00682EBE" w:rsidP="00682EBE">
      <w:pPr>
        <w:pStyle w:val="FootnoteText"/>
        <w:rPr>
          <w:lang w:val="en-CA"/>
        </w:rPr>
      </w:pPr>
      <w:r>
        <w:rPr>
          <w:rStyle w:val="FootnoteReference"/>
        </w:rPr>
        <w:footnoteRef/>
      </w:r>
      <w:r>
        <w:t xml:space="preserve"> Jessica Frazier, ‘The “World Soul” in India: Complex Causality and Artful Emergence in </w:t>
      </w:r>
      <w:r>
        <w:rPr>
          <w:i/>
          <w:iCs/>
        </w:rPr>
        <w:t xml:space="preserve">Śakti </w:t>
      </w:r>
      <w:r>
        <w:t xml:space="preserve">Vedānta,’ in </w:t>
      </w:r>
      <w:r>
        <w:rPr>
          <w:i/>
          <w:iCs/>
        </w:rPr>
        <w:t xml:space="preserve">World Soul: A </w:t>
      </w:r>
      <w:r w:rsidRPr="00C7704E">
        <w:t>History</w:t>
      </w:r>
      <w:r>
        <w:t xml:space="preserve">, ed. James Wilberding (Oxford University Press, 2021), </w:t>
      </w:r>
      <w:r w:rsidRPr="00C7704E">
        <w:t>p</w:t>
      </w:r>
      <w:r>
        <w:t xml:space="preserve">. 105 </w:t>
      </w:r>
      <w:r w:rsidRPr="00DD0E05">
        <w:rPr>
          <w:lang w:val="en-CA"/>
        </w:rPr>
        <w:t>&lt;</w:t>
      </w:r>
      <w:r w:rsidRPr="00DD0E05">
        <w:rPr>
          <w:color w:val="000000"/>
          <w:shd w:val="clear" w:color="auto" w:fill="FFFFFF"/>
        </w:rPr>
        <w:t xml:space="preserve"> DOI:10.1093/</w:t>
      </w:r>
      <w:r w:rsidR="0058776D">
        <w:rPr>
          <w:color w:val="000000"/>
          <w:shd w:val="clear" w:color="auto" w:fill="FFFFFF"/>
        </w:rPr>
        <w:t xml:space="preserve"> </w:t>
      </w:r>
      <w:r w:rsidRPr="00DD0E05">
        <w:rPr>
          <w:color w:val="000000"/>
          <w:shd w:val="clear" w:color="auto" w:fill="FFFFFF"/>
        </w:rPr>
        <w:t>oso/9780190913441.003.0006&gt;</w:t>
      </w:r>
    </w:p>
  </w:footnote>
  <w:footnote w:id="53">
    <w:p w14:paraId="3A207DC9" w14:textId="77777777" w:rsidR="00682EBE" w:rsidRPr="00230217" w:rsidRDefault="00682EBE" w:rsidP="00682EBE">
      <w:pPr>
        <w:pStyle w:val="FootnoteText"/>
        <w:rPr>
          <w:lang w:val="en-CA"/>
        </w:rPr>
      </w:pPr>
      <w:r>
        <w:rPr>
          <w:rStyle w:val="FootnoteReference"/>
        </w:rPr>
        <w:footnoteRef/>
      </w:r>
      <w:r>
        <w:t xml:space="preserve"> </w:t>
      </w:r>
      <w:r>
        <w:rPr>
          <w:lang w:val="en-CA"/>
        </w:rPr>
        <w:t xml:space="preserve">Leo, </w:t>
      </w:r>
      <w:r>
        <w:rPr>
          <w:i/>
          <w:iCs/>
          <w:lang w:val="en-CA"/>
        </w:rPr>
        <w:t>How to Judge a Nativity</w:t>
      </w:r>
      <w:r>
        <w:rPr>
          <w:lang w:val="en-CA"/>
        </w:rPr>
        <w:t>, p. 45.</w:t>
      </w:r>
    </w:p>
  </w:footnote>
  <w:footnote w:id="54">
    <w:p w14:paraId="107863FE" w14:textId="24454765" w:rsidR="004D7F80" w:rsidRPr="00230217" w:rsidRDefault="004D7F80" w:rsidP="004D7F80">
      <w:pPr>
        <w:pStyle w:val="FootnoteText"/>
        <w:rPr>
          <w:lang w:val="en-CA"/>
        </w:rPr>
      </w:pPr>
      <w:r>
        <w:rPr>
          <w:rStyle w:val="FootnoteReference"/>
        </w:rPr>
        <w:footnoteRef/>
      </w:r>
      <w:r>
        <w:t xml:space="preserve"> </w:t>
      </w:r>
      <w:r>
        <w:rPr>
          <w:lang w:val="en-CA"/>
        </w:rPr>
        <w:t xml:space="preserve">Ptolemy, </w:t>
      </w:r>
      <w:r>
        <w:rPr>
          <w:i/>
          <w:iCs/>
          <w:lang w:val="en-CA"/>
        </w:rPr>
        <w:t>Tetrabiblos</w:t>
      </w:r>
      <w:r>
        <w:rPr>
          <w:lang w:val="en-CA"/>
        </w:rPr>
        <w:t xml:space="preserve">, </w:t>
      </w:r>
      <w:r w:rsidR="00695DA5">
        <w:rPr>
          <w:lang w:val="en-CA"/>
        </w:rPr>
        <w:t>III.1</w:t>
      </w:r>
      <w:r>
        <w:rPr>
          <w:lang w:val="en-CA"/>
        </w:rPr>
        <w:t>.</w:t>
      </w:r>
    </w:p>
  </w:footnote>
  <w:footnote w:id="55">
    <w:p w14:paraId="13E9A2E3" w14:textId="77777777" w:rsidR="001D0CFA" w:rsidRPr="00984523" w:rsidRDefault="001D0CFA" w:rsidP="001D0CFA">
      <w:pPr>
        <w:pStyle w:val="FootnoteText"/>
      </w:pPr>
      <w:r w:rsidRPr="00984523">
        <w:rPr>
          <w:rStyle w:val="FootnoteReference"/>
        </w:rPr>
        <w:footnoteRef/>
      </w:r>
      <w:r w:rsidRPr="00984523">
        <w:t xml:space="preserve"> Leo, </w:t>
      </w:r>
      <w:r w:rsidRPr="00984523">
        <w:rPr>
          <w:i/>
          <w:iCs/>
        </w:rPr>
        <w:t>How to Judge a Nativity</w:t>
      </w:r>
      <w:r w:rsidRPr="00984523">
        <w:t xml:space="preserve">, </w:t>
      </w:r>
      <w:r>
        <w:t xml:space="preserve">p. </w:t>
      </w:r>
      <w:r w:rsidRPr="00984523">
        <w:t xml:space="preserve">42. </w:t>
      </w:r>
    </w:p>
  </w:footnote>
  <w:footnote w:id="56">
    <w:p w14:paraId="0A23592E" w14:textId="77777777" w:rsidR="00093C91" w:rsidRPr="00984523" w:rsidRDefault="00093C91" w:rsidP="00093C91">
      <w:pPr>
        <w:pStyle w:val="FootnoteText"/>
      </w:pPr>
      <w:r w:rsidRPr="00984523">
        <w:rPr>
          <w:rStyle w:val="FootnoteReference"/>
        </w:rPr>
        <w:footnoteRef/>
      </w:r>
      <w:r w:rsidRPr="00984523">
        <w:t xml:space="preserve"> Leo, </w:t>
      </w:r>
      <w:r w:rsidRPr="00984523">
        <w:rPr>
          <w:i/>
          <w:iCs/>
        </w:rPr>
        <w:t>How to Judge a Nativity</w:t>
      </w:r>
      <w:r w:rsidRPr="00984523">
        <w:t xml:space="preserve">, pp. </w:t>
      </w:r>
      <w:r w:rsidRPr="00827B7B">
        <w:t>45-46.</w:t>
      </w:r>
    </w:p>
  </w:footnote>
  <w:footnote w:id="57">
    <w:p w14:paraId="62A1C42C" w14:textId="77777777" w:rsidR="00DB0B7A" w:rsidRPr="000A1678" w:rsidRDefault="00DB0B7A" w:rsidP="00DB0B7A">
      <w:pPr>
        <w:pStyle w:val="FootnoteText"/>
        <w:rPr>
          <w:lang w:val="en-CA"/>
        </w:rPr>
      </w:pPr>
      <w:r>
        <w:rPr>
          <w:rStyle w:val="FootnoteReference"/>
        </w:rPr>
        <w:footnoteRef/>
      </w:r>
      <w:r>
        <w:t xml:space="preserve"> </w:t>
      </w:r>
      <w:r>
        <w:rPr>
          <w:lang w:val="en-CA"/>
        </w:rPr>
        <w:t xml:space="preserve">Leo, </w:t>
      </w:r>
      <w:r>
        <w:rPr>
          <w:i/>
          <w:iCs/>
          <w:lang w:val="en-CA"/>
        </w:rPr>
        <w:t>How to Judge a Nativity</w:t>
      </w:r>
      <w:r>
        <w:rPr>
          <w:lang w:val="en-CA"/>
        </w:rPr>
        <w:t xml:space="preserve">, p. 44. </w:t>
      </w:r>
    </w:p>
  </w:footnote>
  <w:footnote w:id="58">
    <w:p w14:paraId="1B081980" w14:textId="77777777" w:rsidR="009D26C0" w:rsidRPr="000A1678" w:rsidRDefault="009D26C0" w:rsidP="009D26C0">
      <w:pPr>
        <w:pStyle w:val="FootnoteText"/>
        <w:rPr>
          <w:lang w:val="en-CA"/>
        </w:rPr>
      </w:pPr>
      <w:r>
        <w:rPr>
          <w:rStyle w:val="FootnoteReference"/>
        </w:rPr>
        <w:footnoteRef/>
      </w:r>
      <w:r>
        <w:t xml:space="preserve"> </w:t>
      </w:r>
      <w:r>
        <w:rPr>
          <w:lang w:val="en-CA"/>
        </w:rPr>
        <w:t xml:space="preserve">Leo, </w:t>
      </w:r>
      <w:r>
        <w:rPr>
          <w:i/>
          <w:iCs/>
          <w:lang w:val="en-CA"/>
        </w:rPr>
        <w:t>How to Judge a Nativity</w:t>
      </w:r>
      <w:r>
        <w:rPr>
          <w:lang w:val="en-CA"/>
        </w:rPr>
        <w:t xml:space="preserve">, p. 168. </w:t>
      </w:r>
    </w:p>
  </w:footnote>
  <w:footnote w:id="59">
    <w:p w14:paraId="0E7EC3EC" w14:textId="6FEDDA51" w:rsidR="001D752B" w:rsidRPr="00611C5B" w:rsidRDefault="001D752B" w:rsidP="001D752B">
      <w:pPr>
        <w:pStyle w:val="FootnoteText"/>
      </w:pPr>
      <w:r>
        <w:rPr>
          <w:rStyle w:val="FootnoteReference"/>
        </w:rPr>
        <w:footnoteRef/>
      </w:r>
      <w:r>
        <w:t xml:space="preserve"> Leo, </w:t>
      </w:r>
      <w:r>
        <w:rPr>
          <w:i/>
          <w:iCs/>
        </w:rPr>
        <w:t>How to Judge a Nativity</w:t>
      </w:r>
      <w:r>
        <w:t xml:space="preserve">, p. 44; Ptolemy, </w:t>
      </w:r>
      <w:r>
        <w:rPr>
          <w:i/>
          <w:iCs/>
        </w:rPr>
        <w:t>Tetrabiblos</w:t>
      </w:r>
      <w:r>
        <w:t xml:space="preserve">, </w:t>
      </w:r>
      <w:r w:rsidR="00794AD2">
        <w:t>III.</w:t>
      </w:r>
      <w:r>
        <w:t xml:space="preserve">11; Bonatti, </w:t>
      </w:r>
      <w:r>
        <w:rPr>
          <w:i/>
          <w:iCs/>
        </w:rPr>
        <w:t>On Basic Astrology</w:t>
      </w:r>
      <w:r>
        <w:t xml:space="preserve">, </w:t>
      </w:r>
      <w:r w:rsidRPr="005A13AF">
        <w:t>p</w:t>
      </w:r>
      <w:r>
        <w:t>. 178.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007365" w14:textId="7A7EEE8B" w:rsidR="00DB0B7A" w:rsidRPr="00DB0B7A" w:rsidRDefault="00DB0B7A">
    <w:pPr>
      <w:pStyle w:val="Header"/>
      <w:rPr>
        <w:rFonts w:ascii="Times New Roman" w:hAnsi="Times New Roman"/>
        <w:sz w:val="24"/>
        <w:szCs w:val="24"/>
      </w:rPr>
    </w:pPr>
    <w:r w:rsidRPr="00DB0B7A">
      <w:rPr>
        <w:rFonts w:ascii="Times New Roman" w:hAnsi="Times New Roman"/>
        <w:sz w:val="24"/>
        <w:szCs w:val="24"/>
      </w:rPr>
      <w:t>Krystyna Cap 2123816</w:t>
    </w:r>
    <w:r w:rsidRPr="00DB0B7A">
      <w:rPr>
        <w:rFonts w:ascii="Times New Roman" w:hAnsi="Times New Roman"/>
        <w:sz w:val="24"/>
        <w:szCs w:val="24"/>
      </w:rPr>
      <w:tab/>
    </w:r>
    <w:r w:rsidRPr="00DB0B7A">
      <w:rPr>
        <w:rFonts w:ascii="Times New Roman" w:hAnsi="Times New Roman"/>
        <w:sz w:val="24"/>
        <w:szCs w:val="24"/>
      </w:rPr>
      <w:tab/>
    </w:r>
    <w:r w:rsidRPr="00DB0B7A">
      <w:rPr>
        <w:rFonts w:ascii="Times New Roman" w:hAnsi="Times New Roman"/>
        <w:sz w:val="24"/>
        <w:szCs w:val="24"/>
      </w:rPr>
      <w:fldChar w:fldCharType="begin"/>
    </w:r>
    <w:r w:rsidRPr="00DB0B7A">
      <w:rPr>
        <w:rFonts w:ascii="Times New Roman" w:hAnsi="Times New Roman"/>
        <w:sz w:val="24"/>
        <w:szCs w:val="24"/>
      </w:rPr>
      <w:instrText xml:space="preserve"> PAGE   \* MERGEFORMAT </w:instrText>
    </w:r>
    <w:r w:rsidRPr="00DB0B7A">
      <w:rPr>
        <w:rFonts w:ascii="Times New Roman" w:hAnsi="Times New Roman"/>
        <w:sz w:val="24"/>
        <w:szCs w:val="24"/>
      </w:rPr>
      <w:fldChar w:fldCharType="separate"/>
    </w:r>
    <w:r w:rsidRPr="00DB0B7A">
      <w:rPr>
        <w:rFonts w:ascii="Times New Roman" w:hAnsi="Times New Roman"/>
        <w:sz w:val="24"/>
        <w:szCs w:val="24"/>
      </w:rPr>
      <w:t>1</w:t>
    </w:r>
    <w:r w:rsidRPr="00DB0B7A">
      <w:rPr>
        <w:rFonts w:ascii="Times New Roman" w:hAnsi="Times New Roman"/>
        <w:noProof/>
        <w:sz w:val="24"/>
        <w:szCs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04090001">
      <w:start w:val="1"/>
      <w:numFmt w:val="bullet"/>
      <w:lvlText w:val=""/>
      <w:lvlJc w:val="left"/>
      <w:pPr>
        <w:tabs>
          <w:tab w:val="num" w:pos="1080"/>
        </w:tabs>
        <w:ind w:left="1080" w:hanging="360"/>
      </w:pPr>
      <w:rPr>
        <w:rFonts w:ascii="Symbol" w:hAnsi="Symbol" w:hint="default"/>
      </w:rPr>
    </w:lvl>
    <w:lvl w:ilvl="1" w:tplc="04090001">
      <w:start w:val="1"/>
      <w:numFmt w:val="bullet"/>
      <w:lvlText w:val=""/>
      <w:lvlJc w:val="left"/>
      <w:pPr>
        <w:tabs>
          <w:tab w:val="num" w:pos="1800"/>
        </w:tabs>
        <w:ind w:left="1800" w:hanging="360"/>
      </w:pPr>
      <w:rPr>
        <w:rFonts w:ascii="Symbol" w:hAnsi="Symbol" w:hint="default"/>
      </w:r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08090013">
      <w:start w:val="1"/>
      <w:numFmt w:val="upperRoman"/>
      <w:lvlText w:val="%1."/>
      <w:lvlJc w:val="right"/>
      <w:pPr>
        <w:ind w:left="540" w:hanging="360"/>
      </w:p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1A32473C">
      <w:start w:val="1"/>
      <w:numFmt w:val="lowerRoman"/>
      <w:lvlText w:val="(%1)"/>
      <w:lvlJc w:val="left"/>
      <w:pPr>
        <w:ind w:left="540" w:hanging="720"/>
      </w:pPr>
      <w:rPr>
        <w:rFonts w:hint="default"/>
        <w:sz w:val="20"/>
      </w:rPr>
    </w:lvl>
    <w:lvl w:ilvl="1" w:tplc="08090019">
      <w:start w:val="1"/>
      <w:numFmt w:val="lowerLetter"/>
      <w:lvlText w:val="%2."/>
      <w:lvlJc w:val="left"/>
      <w:pPr>
        <w:ind w:left="900" w:hanging="360"/>
      </w:pPr>
    </w:lvl>
    <w:lvl w:ilvl="2" w:tplc="0809001B" w:tentative="1">
      <w:start w:val="1"/>
      <w:numFmt w:val="lowerRoman"/>
      <w:lvlText w:val="%3."/>
      <w:lvlJc w:val="right"/>
      <w:pPr>
        <w:ind w:left="1620" w:hanging="180"/>
      </w:pPr>
    </w:lvl>
    <w:lvl w:ilvl="3" w:tplc="0809000F" w:tentative="1">
      <w:start w:val="1"/>
      <w:numFmt w:val="decimal"/>
      <w:lvlText w:val="%4."/>
      <w:lvlJc w:val="left"/>
      <w:pPr>
        <w:ind w:left="2340" w:hanging="360"/>
      </w:pPr>
    </w:lvl>
    <w:lvl w:ilvl="4" w:tplc="08090019" w:tentative="1">
      <w:start w:val="1"/>
      <w:numFmt w:val="lowerLetter"/>
      <w:lvlText w:val="%5."/>
      <w:lvlJc w:val="left"/>
      <w:pPr>
        <w:ind w:left="3060" w:hanging="360"/>
      </w:pPr>
    </w:lvl>
    <w:lvl w:ilvl="5" w:tplc="0809001B" w:tentative="1">
      <w:start w:val="1"/>
      <w:numFmt w:val="lowerRoman"/>
      <w:lvlText w:val="%6."/>
      <w:lvlJc w:val="right"/>
      <w:pPr>
        <w:ind w:left="3780" w:hanging="180"/>
      </w:pPr>
    </w:lvl>
    <w:lvl w:ilvl="6" w:tplc="0809000F" w:tentative="1">
      <w:start w:val="1"/>
      <w:numFmt w:val="decimal"/>
      <w:lvlText w:val="%7."/>
      <w:lvlJc w:val="left"/>
      <w:pPr>
        <w:ind w:left="4500" w:hanging="360"/>
      </w:pPr>
    </w:lvl>
    <w:lvl w:ilvl="7" w:tplc="08090019" w:tentative="1">
      <w:start w:val="1"/>
      <w:numFmt w:val="lowerLetter"/>
      <w:lvlText w:val="%8."/>
      <w:lvlJc w:val="left"/>
      <w:pPr>
        <w:ind w:left="5220" w:hanging="360"/>
      </w:pPr>
    </w:lvl>
    <w:lvl w:ilvl="8" w:tplc="0809001B"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1DA80576">
      <w:start w:val="1"/>
      <w:numFmt w:val="bullet"/>
      <w:lvlText w:val="*"/>
      <w:lvlJc w:val="left"/>
      <w:pPr>
        <w:tabs>
          <w:tab w:val="num" w:pos="540"/>
        </w:tabs>
        <w:ind w:left="540" w:hanging="360"/>
      </w:pPr>
      <w:rPr>
        <w:rFonts w:ascii="Albertus" w:hAnsi="Albertu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04090001">
      <w:start w:val="1"/>
      <w:numFmt w:val="bullet"/>
      <w:lvlText w:val=""/>
      <w:lvlJc w:val="left"/>
      <w:pPr>
        <w:tabs>
          <w:tab w:val="num" w:pos="540"/>
        </w:tabs>
        <w:ind w:left="540" w:hanging="360"/>
      </w:pPr>
      <w:rPr>
        <w:rFonts w:ascii="Symbol" w:hAnsi="Symbol" w:hint="default"/>
      </w:rPr>
    </w:lvl>
    <w:lvl w:ilvl="1" w:tplc="04090003">
      <w:start w:val="1"/>
      <w:numFmt w:val="bullet"/>
      <w:lvlText w:val="o"/>
      <w:lvlJc w:val="left"/>
      <w:pPr>
        <w:tabs>
          <w:tab w:val="num" w:pos="1260"/>
        </w:tabs>
        <w:ind w:left="1260" w:hanging="360"/>
      </w:pPr>
      <w:rPr>
        <w:rFonts w:ascii="Courier New" w:hAnsi="Courier New" w:cs="Courier New" w:hint="default"/>
      </w:rPr>
    </w:lvl>
    <w:lvl w:ilvl="2" w:tplc="04090005" w:tentative="1">
      <w:start w:val="1"/>
      <w:numFmt w:val="bullet"/>
      <w:lvlText w:val=""/>
      <w:lvlJc w:val="left"/>
      <w:pPr>
        <w:tabs>
          <w:tab w:val="num" w:pos="1980"/>
        </w:tabs>
        <w:ind w:left="1980" w:hanging="360"/>
      </w:pPr>
      <w:rPr>
        <w:rFonts w:ascii="Wingdings" w:hAnsi="Wingdings" w:hint="default"/>
      </w:rPr>
    </w:lvl>
    <w:lvl w:ilvl="3" w:tplc="04090001" w:tentative="1">
      <w:start w:val="1"/>
      <w:numFmt w:val="bullet"/>
      <w:lvlText w:val=""/>
      <w:lvlJc w:val="left"/>
      <w:pPr>
        <w:tabs>
          <w:tab w:val="num" w:pos="2700"/>
        </w:tabs>
        <w:ind w:left="2700" w:hanging="360"/>
      </w:pPr>
      <w:rPr>
        <w:rFonts w:ascii="Symbol" w:hAnsi="Symbol" w:hint="default"/>
      </w:rPr>
    </w:lvl>
    <w:lvl w:ilvl="4" w:tplc="04090003" w:tentative="1">
      <w:start w:val="1"/>
      <w:numFmt w:val="bullet"/>
      <w:lvlText w:val="o"/>
      <w:lvlJc w:val="left"/>
      <w:pPr>
        <w:tabs>
          <w:tab w:val="num" w:pos="3420"/>
        </w:tabs>
        <w:ind w:left="3420" w:hanging="360"/>
      </w:pPr>
      <w:rPr>
        <w:rFonts w:ascii="Courier New" w:hAnsi="Courier New" w:cs="Courier New" w:hint="default"/>
      </w:rPr>
    </w:lvl>
    <w:lvl w:ilvl="5" w:tplc="04090005" w:tentative="1">
      <w:start w:val="1"/>
      <w:numFmt w:val="bullet"/>
      <w:lvlText w:val=""/>
      <w:lvlJc w:val="left"/>
      <w:pPr>
        <w:tabs>
          <w:tab w:val="num" w:pos="4140"/>
        </w:tabs>
        <w:ind w:left="4140" w:hanging="360"/>
      </w:pPr>
      <w:rPr>
        <w:rFonts w:ascii="Wingdings" w:hAnsi="Wingdings" w:hint="default"/>
      </w:rPr>
    </w:lvl>
    <w:lvl w:ilvl="6" w:tplc="04090001" w:tentative="1">
      <w:start w:val="1"/>
      <w:numFmt w:val="bullet"/>
      <w:lvlText w:val=""/>
      <w:lvlJc w:val="left"/>
      <w:pPr>
        <w:tabs>
          <w:tab w:val="num" w:pos="4860"/>
        </w:tabs>
        <w:ind w:left="4860" w:hanging="360"/>
      </w:pPr>
      <w:rPr>
        <w:rFonts w:ascii="Symbol" w:hAnsi="Symbol" w:hint="default"/>
      </w:rPr>
    </w:lvl>
    <w:lvl w:ilvl="7" w:tplc="04090003" w:tentative="1">
      <w:start w:val="1"/>
      <w:numFmt w:val="bullet"/>
      <w:lvlText w:val="o"/>
      <w:lvlJc w:val="left"/>
      <w:pPr>
        <w:tabs>
          <w:tab w:val="num" w:pos="5580"/>
        </w:tabs>
        <w:ind w:left="5580" w:hanging="360"/>
      </w:pPr>
      <w:rPr>
        <w:rFonts w:ascii="Courier New" w:hAnsi="Courier New" w:cs="Courier New" w:hint="default"/>
      </w:rPr>
    </w:lvl>
    <w:lvl w:ilvl="8" w:tplc="04090005"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8090001">
      <w:start w:val="1"/>
      <w:numFmt w:val="bullet"/>
      <w:lvlText w:val=""/>
      <w:lvlJc w:val="left"/>
      <w:pPr>
        <w:tabs>
          <w:tab w:val="num" w:pos="1080"/>
        </w:tabs>
        <w:ind w:left="1080" w:hanging="360"/>
      </w:pPr>
      <w:rPr>
        <w:rFonts w:ascii="Symbol" w:hAnsi="Symbol" w:hint="default"/>
      </w:rPr>
    </w:lvl>
    <w:lvl w:ilvl="1" w:tplc="08090003" w:tentative="1">
      <w:start w:val="1"/>
      <w:numFmt w:val="bullet"/>
      <w:lvlText w:val="o"/>
      <w:lvlJc w:val="left"/>
      <w:pPr>
        <w:tabs>
          <w:tab w:val="num" w:pos="1800"/>
        </w:tabs>
        <w:ind w:left="1800" w:hanging="360"/>
      </w:pPr>
      <w:rPr>
        <w:rFonts w:ascii="Courier New" w:hAnsi="Courier New" w:cs="Courier New" w:hint="default"/>
      </w:rPr>
    </w:lvl>
    <w:lvl w:ilvl="2" w:tplc="08090005" w:tentative="1">
      <w:start w:val="1"/>
      <w:numFmt w:val="bullet"/>
      <w:lvlText w:val=""/>
      <w:lvlJc w:val="left"/>
      <w:pPr>
        <w:tabs>
          <w:tab w:val="num" w:pos="2520"/>
        </w:tabs>
        <w:ind w:left="2520" w:hanging="360"/>
      </w:pPr>
      <w:rPr>
        <w:rFonts w:ascii="Wingdings" w:hAnsi="Wingdings" w:hint="default"/>
      </w:rPr>
    </w:lvl>
    <w:lvl w:ilvl="3" w:tplc="08090001" w:tentative="1">
      <w:start w:val="1"/>
      <w:numFmt w:val="bullet"/>
      <w:lvlText w:val=""/>
      <w:lvlJc w:val="left"/>
      <w:pPr>
        <w:tabs>
          <w:tab w:val="num" w:pos="3240"/>
        </w:tabs>
        <w:ind w:left="3240" w:hanging="360"/>
      </w:pPr>
      <w:rPr>
        <w:rFonts w:ascii="Symbol" w:hAnsi="Symbol" w:hint="default"/>
      </w:rPr>
    </w:lvl>
    <w:lvl w:ilvl="4" w:tplc="08090003" w:tentative="1">
      <w:start w:val="1"/>
      <w:numFmt w:val="bullet"/>
      <w:lvlText w:val="o"/>
      <w:lvlJc w:val="left"/>
      <w:pPr>
        <w:tabs>
          <w:tab w:val="num" w:pos="3960"/>
        </w:tabs>
        <w:ind w:left="3960" w:hanging="360"/>
      </w:pPr>
      <w:rPr>
        <w:rFonts w:ascii="Courier New" w:hAnsi="Courier New" w:cs="Courier New" w:hint="default"/>
      </w:rPr>
    </w:lvl>
    <w:lvl w:ilvl="5" w:tplc="08090005" w:tentative="1">
      <w:start w:val="1"/>
      <w:numFmt w:val="bullet"/>
      <w:lvlText w:val=""/>
      <w:lvlJc w:val="left"/>
      <w:pPr>
        <w:tabs>
          <w:tab w:val="num" w:pos="4680"/>
        </w:tabs>
        <w:ind w:left="4680" w:hanging="360"/>
      </w:pPr>
      <w:rPr>
        <w:rFonts w:ascii="Wingdings" w:hAnsi="Wingdings" w:hint="default"/>
      </w:rPr>
    </w:lvl>
    <w:lvl w:ilvl="6" w:tplc="08090001" w:tentative="1">
      <w:start w:val="1"/>
      <w:numFmt w:val="bullet"/>
      <w:lvlText w:val=""/>
      <w:lvlJc w:val="left"/>
      <w:pPr>
        <w:tabs>
          <w:tab w:val="num" w:pos="5400"/>
        </w:tabs>
        <w:ind w:left="5400" w:hanging="360"/>
      </w:pPr>
      <w:rPr>
        <w:rFonts w:ascii="Symbol" w:hAnsi="Symbol" w:hint="default"/>
      </w:rPr>
    </w:lvl>
    <w:lvl w:ilvl="7" w:tplc="08090003" w:tentative="1">
      <w:start w:val="1"/>
      <w:numFmt w:val="bullet"/>
      <w:lvlText w:val="o"/>
      <w:lvlJc w:val="left"/>
      <w:pPr>
        <w:tabs>
          <w:tab w:val="num" w:pos="6120"/>
        </w:tabs>
        <w:ind w:left="6120" w:hanging="360"/>
      </w:pPr>
      <w:rPr>
        <w:rFonts w:ascii="Courier New" w:hAnsi="Courier New" w:cs="Courier New" w:hint="default"/>
      </w:rPr>
    </w:lvl>
    <w:lvl w:ilvl="8" w:tplc="08090005"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18"/>
  </w:num>
  <w:num w:numId="2">
    <w:abstractNumId w:val="20"/>
  </w:num>
  <w:num w:numId="3">
    <w:abstractNumId w:val="9"/>
  </w:num>
  <w:num w:numId="4">
    <w:abstractNumId w:val="6"/>
  </w:num>
  <w:num w:numId="5">
    <w:abstractNumId w:val="2"/>
  </w:num>
  <w:num w:numId="6">
    <w:abstractNumId w:val="4"/>
  </w:num>
  <w:num w:numId="7">
    <w:abstractNumId w:val="13"/>
  </w:num>
  <w:num w:numId="8">
    <w:abstractNumId w:val="21"/>
  </w:num>
  <w:num w:numId="9">
    <w:abstractNumId w:val="23"/>
  </w:num>
  <w:num w:numId="10">
    <w:abstractNumId w:val="5"/>
  </w:num>
  <w:num w:numId="11">
    <w:abstractNumId w:val="19"/>
  </w:num>
  <w:num w:numId="12">
    <w:abstractNumId w:val="22"/>
  </w:num>
  <w:num w:numId="13">
    <w:abstractNumId w:val="11"/>
  </w:num>
  <w:num w:numId="14">
    <w:abstractNumId w:val="14"/>
  </w:num>
  <w:num w:numId="15">
    <w:abstractNumId w:val="16"/>
  </w:num>
  <w:num w:numId="16">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abstractNumId w:val="10"/>
  </w:num>
  <w:num w:numId="18">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abstractNumId w:val="12"/>
  </w:num>
  <w:num w:numId="20">
    <w:abstractNumId w:val="17"/>
  </w:num>
  <w:num w:numId="21">
    <w:abstractNumId w:val="3"/>
  </w:num>
  <w:num w:numId="22">
    <w:abstractNumId w:val="7"/>
  </w:num>
  <w:num w:numId="23">
    <w:abstractNumId w:val="15"/>
  </w:num>
  <w:num w:numId="24">
    <w:abstractNumId w:val="8"/>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85F"/>
    <w:rsid w:val="00001C3B"/>
    <w:rsid w:val="00013545"/>
    <w:rsid w:val="00022345"/>
    <w:rsid w:val="00022C3B"/>
    <w:rsid w:val="00026363"/>
    <w:rsid w:val="000400C1"/>
    <w:rsid w:val="00041942"/>
    <w:rsid w:val="00041F23"/>
    <w:rsid w:val="0004252D"/>
    <w:rsid w:val="00043549"/>
    <w:rsid w:val="0004652E"/>
    <w:rsid w:val="00046A16"/>
    <w:rsid w:val="00047074"/>
    <w:rsid w:val="00052543"/>
    <w:rsid w:val="00076A0B"/>
    <w:rsid w:val="00084CF4"/>
    <w:rsid w:val="000854DF"/>
    <w:rsid w:val="00093C91"/>
    <w:rsid w:val="000968BD"/>
    <w:rsid w:val="000A6D49"/>
    <w:rsid w:val="000D1471"/>
    <w:rsid w:val="000D2ADD"/>
    <w:rsid w:val="000D6DD3"/>
    <w:rsid w:val="000E217C"/>
    <w:rsid w:val="000E3682"/>
    <w:rsid w:val="000E3751"/>
    <w:rsid w:val="0010199D"/>
    <w:rsid w:val="0010326F"/>
    <w:rsid w:val="001070F2"/>
    <w:rsid w:val="00111283"/>
    <w:rsid w:val="0011161A"/>
    <w:rsid w:val="00121FA3"/>
    <w:rsid w:val="00125C1C"/>
    <w:rsid w:val="00127FA4"/>
    <w:rsid w:val="001328CC"/>
    <w:rsid w:val="001376D5"/>
    <w:rsid w:val="00140608"/>
    <w:rsid w:val="00151BA9"/>
    <w:rsid w:val="00156B66"/>
    <w:rsid w:val="00165047"/>
    <w:rsid w:val="00172497"/>
    <w:rsid w:val="00173928"/>
    <w:rsid w:val="00185A07"/>
    <w:rsid w:val="00195C5A"/>
    <w:rsid w:val="001B0DD8"/>
    <w:rsid w:val="001B6024"/>
    <w:rsid w:val="001C0B52"/>
    <w:rsid w:val="001C4B2D"/>
    <w:rsid w:val="001D0CFA"/>
    <w:rsid w:val="001D752B"/>
    <w:rsid w:val="001E076E"/>
    <w:rsid w:val="001E0E06"/>
    <w:rsid w:val="001E455C"/>
    <w:rsid w:val="001E59F6"/>
    <w:rsid w:val="001F4CE1"/>
    <w:rsid w:val="00211A93"/>
    <w:rsid w:val="002132DC"/>
    <w:rsid w:val="00216211"/>
    <w:rsid w:val="00224B95"/>
    <w:rsid w:val="00230F35"/>
    <w:rsid w:val="0023227C"/>
    <w:rsid w:val="002362C8"/>
    <w:rsid w:val="00247677"/>
    <w:rsid w:val="00250084"/>
    <w:rsid w:val="0025530E"/>
    <w:rsid w:val="002714B4"/>
    <w:rsid w:val="002715FA"/>
    <w:rsid w:val="00272812"/>
    <w:rsid w:val="00276002"/>
    <w:rsid w:val="00277421"/>
    <w:rsid w:val="002854E2"/>
    <w:rsid w:val="0028666C"/>
    <w:rsid w:val="00290783"/>
    <w:rsid w:val="002A3C70"/>
    <w:rsid w:val="002A4954"/>
    <w:rsid w:val="002C0E35"/>
    <w:rsid w:val="002C1EA8"/>
    <w:rsid w:val="002C6A66"/>
    <w:rsid w:val="002D2A04"/>
    <w:rsid w:val="002E2BA0"/>
    <w:rsid w:val="002E67CE"/>
    <w:rsid w:val="002F00F2"/>
    <w:rsid w:val="002F1475"/>
    <w:rsid w:val="002F25B8"/>
    <w:rsid w:val="002F467C"/>
    <w:rsid w:val="00305185"/>
    <w:rsid w:val="00307B22"/>
    <w:rsid w:val="00310271"/>
    <w:rsid w:val="00311101"/>
    <w:rsid w:val="003124C8"/>
    <w:rsid w:val="003236C2"/>
    <w:rsid w:val="00324FE5"/>
    <w:rsid w:val="00326631"/>
    <w:rsid w:val="00337A70"/>
    <w:rsid w:val="00341529"/>
    <w:rsid w:val="00341D2F"/>
    <w:rsid w:val="00351F4B"/>
    <w:rsid w:val="003524EE"/>
    <w:rsid w:val="003579A3"/>
    <w:rsid w:val="00365067"/>
    <w:rsid w:val="003823D0"/>
    <w:rsid w:val="0038342D"/>
    <w:rsid w:val="00384EF7"/>
    <w:rsid w:val="0039516C"/>
    <w:rsid w:val="003B063A"/>
    <w:rsid w:val="003C0C62"/>
    <w:rsid w:val="003C2C4D"/>
    <w:rsid w:val="003C3F4F"/>
    <w:rsid w:val="003C7F6F"/>
    <w:rsid w:val="003D6255"/>
    <w:rsid w:val="003E08F3"/>
    <w:rsid w:val="003F0AD2"/>
    <w:rsid w:val="003F737B"/>
    <w:rsid w:val="00402DB0"/>
    <w:rsid w:val="0040732D"/>
    <w:rsid w:val="00410C3A"/>
    <w:rsid w:val="004204EC"/>
    <w:rsid w:val="004250DD"/>
    <w:rsid w:val="00433F31"/>
    <w:rsid w:val="0043758C"/>
    <w:rsid w:val="0044129B"/>
    <w:rsid w:val="00446608"/>
    <w:rsid w:val="00447497"/>
    <w:rsid w:val="00447864"/>
    <w:rsid w:val="00456834"/>
    <w:rsid w:val="00460745"/>
    <w:rsid w:val="00460A5C"/>
    <w:rsid w:val="004627BA"/>
    <w:rsid w:val="00466064"/>
    <w:rsid w:val="004724D6"/>
    <w:rsid w:val="00475C78"/>
    <w:rsid w:val="0049234E"/>
    <w:rsid w:val="00493CD5"/>
    <w:rsid w:val="004A024B"/>
    <w:rsid w:val="004A1844"/>
    <w:rsid w:val="004A1977"/>
    <w:rsid w:val="004B73BA"/>
    <w:rsid w:val="004C79CE"/>
    <w:rsid w:val="004D7F80"/>
    <w:rsid w:val="004F26C9"/>
    <w:rsid w:val="004F2B31"/>
    <w:rsid w:val="00507CBB"/>
    <w:rsid w:val="00521E0F"/>
    <w:rsid w:val="00527B7A"/>
    <w:rsid w:val="00530546"/>
    <w:rsid w:val="00531109"/>
    <w:rsid w:val="00537B4C"/>
    <w:rsid w:val="005429EF"/>
    <w:rsid w:val="005627D4"/>
    <w:rsid w:val="00567F5F"/>
    <w:rsid w:val="005711CE"/>
    <w:rsid w:val="00573F25"/>
    <w:rsid w:val="00575A44"/>
    <w:rsid w:val="0058726A"/>
    <w:rsid w:val="0058776D"/>
    <w:rsid w:val="00590E9A"/>
    <w:rsid w:val="005942E9"/>
    <w:rsid w:val="005C0037"/>
    <w:rsid w:val="005C2C8B"/>
    <w:rsid w:val="005C6560"/>
    <w:rsid w:val="005D3CD7"/>
    <w:rsid w:val="005D3D47"/>
    <w:rsid w:val="005E39E9"/>
    <w:rsid w:val="005F7E2D"/>
    <w:rsid w:val="00610318"/>
    <w:rsid w:val="00630C71"/>
    <w:rsid w:val="00632937"/>
    <w:rsid w:val="0063430E"/>
    <w:rsid w:val="00635BE3"/>
    <w:rsid w:val="0065654E"/>
    <w:rsid w:val="0066063B"/>
    <w:rsid w:val="00662A40"/>
    <w:rsid w:val="006773E4"/>
    <w:rsid w:val="006805EC"/>
    <w:rsid w:val="00682EBE"/>
    <w:rsid w:val="0068442B"/>
    <w:rsid w:val="00691819"/>
    <w:rsid w:val="00693C4D"/>
    <w:rsid w:val="00695DA5"/>
    <w:rsid w:val="006A205D"/>
    <w:rsid w:val="006A61C4"/>
    <w:rsid w:val="006A65E9"/>
    <w:rsid w:val="006B3FED"/>
    <w:rsid w:val="006B65DE"/>
    <w:rsid w:val="006C0A3A"/>
    <w:rsid w:val="006C3F7C"/>
    <w:rsid w:val="006C5E96"/>
    <w:rsid w:val="006C6BEE"/>
    <w:rsid w:val="006D24BC"/>
    <w:rsid w:val="006D75E4"/>
    <w:rsid w:val="006E4F24"/>
    <w:rsid w:val="006F498C"/>
    <w:rsid w:val="00730225"/>
    <w:rsid w:val="007341A8"/>
    <w:rsid w:val="007374BA"/>
    <w:rsid w:val="0074631F"/>
    <w:rsid w:val="00751BE2"/>
    <w:rsid w:val="007522AE"/>
    <w:rsid w:val="007579AD"/>
    <w:rsid w:val="00761EAE"/>
    <w:rsid w:val="007651A0"/>
    <w:rsid w:val="00765417"/>
    <w:rsid w:val="00770733"/>
    <w:rsid w:val="00773D0E"/>
    <w:rsid w:val="00790E2F"/>
    <w:rsid w:val="007935A6"/>
    <w:rsid w:val="007935F5"/>
    <w:rsid w:val="00794AD2"/>
    <w:rsid w:val="007B276A"/>
    <w:rsid w:val="007B721A"/>
    <w:rsid w:val="007C098A"/>
    <w:rsid w:val="007C6F33"/>
    <w:rsid w:val="007D55C3"/>
    <w:rsid w:val="007D7715"/>
    <w:rsid w:val="007E2DC3"/>
    <w:rsid w:val="007E4EAA"/>
    <w:rsid w:val="007E5DBA"/>
    <w:rsid w:val="007E7475"/>
    <w:rsid w:val="00804AF8"/>
    <w:rsid w:val="00822535"/>
    <w:rsid w:val="00823895"/>
    <w:rsid w:val="00830E4A"/>
    <w:rsid w:val="00832438"/>
    <w:rsid w:val="0083312D"/>
    <w:rsid w:val="0083442E"/>
    <w:rsid w:val="00837410"/>
    <w:rsid w:val="00840B95"/>
    <w:rsid w:val="008425B5"/>
    <w:rsid w:val="0084272E"/>
    <w:rsid w:val="00843DE9"/>
    <w:rsid w:val="00853F87"/>
    <w:rsid w:val="00860711"/>
    <w:rsid w:val="00873370"/>
    <w:rsid w:val="008762AA"/>
    <w:rsid w:val="0087683D"/>
    <w:rsid w:val="00880786"/>
    <w:rsid w:val="00882709"/>
    <w:rsid w:val="00885572"/>
    <w:rsid w:val="00885B2C"/>
    <w:rsid w:val="0089447F"/>
    <w:rsid w:val="008A4DCC"/>
    <w:rsid w:val="008B3A97"/>
    <w:rsid w:val="008C555B"/>
    <w:rsid w:val="008D03F0"/>
    <w:rsid w:val="008D674F"/>
    <w:rsid w:val="008E525C"/>
    <w:rsid w:val="00901157"/>
    <w:rsid w:val="00905D18"/>
    <w:rsid w:val="00912F1C"/>
    <w:rsid w:val="00914769"/>
    <w:rsid w:val="00914857"/>
    <w:rsid w:val="009160B2"/>
    <w:rsid w:val="009259EB"/>
    <w:rsid w:val="0092732E"/>
    <w:rsid w:val="009275BA"/>
    <w:rsid w:val="00931A4B"/>
    <w:rsid w:val="009342B3"/>
    <w:rsid w:val="009609A5"/>
    <w:rsid w:val="00973B44"/>
    <w:rsid w:val="009778AD"/>
    <w:rsid w:val="009801D3"/>
    <w:rsid w:val="009A3D0A"/>
    <w:rsid w:val="009B2D10"/>
    <w:rsid w:val="009C01A3"/>
    <w:rsid w:val="009C1A08"/>
    <w:rsid w:val="009C396A"/>
    <w:rsid w:val="009C65DF"/>
    <w:rsid w:val="009D26C0"/>
    <w:rsid w:val="009E036D"/>
    <w:rsid w:val="009E6E0B"/>
    <w:rsid w:val="009F2623"/>
    <w:rsid w:val="009F37E1"/>
    <w:rsid w:val="00A00125"/>
    <w:rsid w:val="00A02C62"/>
    <w:rsid w:val="00A06B94"/>
    <w:rsid w:val="00A14642"/>
    <w:rsid w:val="00A2073F"/>
    <w:rsid w:val="00A302BA"/>
    <w:rsid w:val="00A303FE"/>
    <w:rsid w:val="00A3750B"/>
    <w:rsid w:val="00A41032"/>
    <w:rsid w:val="00A41AF9"/>
    <w:rsid w:val="00A43BF0"/>
    <w:rsid w:val="00A507E4"/>
    <w:rsid w:val="00A62BC6"/>
    <w:rsid w:val="00A62E68"/>
    <w:rsid w:val="00A745B6"/>
    <w:rsid w:val="00A76835"/>
    <w:rsid w:val="00A91E7D"/>
    <w:rsid w:val="00A9572D"/>
    <w:rsid w:val="00A972E4"/>
    <w:rsid w:val="00A9744A"/>
    <w:rsid w:val="00AC36E3"/>
    <w:rsid w:val="00AC4120"/>
    <w:rsid w:val="00AC6213"/>
    <w:rsid w:val="00AD4570"/>
    <w:rsid w:val="00AD5D5A"/>
    <w:rsid w:val="00AE3217"/>
    <w:rsid w:val="00AE72BB"/>
    <w:rsid w:val="00AF36FA"/>
    <w:rsid w:val="00AF5CBD"/>
    <w:rsid w:val="00B11E29"/>
    <w:rsid w:val="00B218A3"/>
    <w:rsid w:val="00B25C03"/>
    <w:rsid w:val="00B27C85"/>
    <w:rsid w:val="00B34964"/>
    <w:rsid w:val="00B353B1"/>
    <w:rsid w:val="00B356A6"/>
    <w:rsid w:val="00B36F4A"/>
    <w:rsid w:val="00B420E8"/>
    <w:rsid w:val="00B42501"/>
    <w:rsid w:val="00B45FEF"/>
    <w:rsid w:val="00B462B1"/>
    <w:rsid w:val="00B47724"/>
    <w:rsid w:val="00B5382D"/>
    <w:rsid w:val="00B56E7B"/>
    <w:rsid w:val="00B72F46"/>
    <w:rsid w:val="00B81E5D"/>
    <w:rsid w:val="00B96983"/>
    <w:rsid w:val="00B9724B"/>
    <w:rsid w:val="00BA0F02"/>
    <w:rsid w:val="00BB505D"/>
    <w:rsid w:val="00BC17F1"/>
    <w:rsid w:val="00BC6DC2"/>
    <w:rsid w:val="00BD3811"/>
    <w:rsid w:val="00BE7B7A"/>
    <w:rsid w:val="00BF22DC"/>
    <w:rsid w:val="00BF3D29"/>
    <w:rsid w:val="00BF6291"/>
    <w:rsid w:val="00C129C7"/>
    <w:rsid w:val="00C153B8"/>
    <w:rsid w:val="00C22A88"/>
    <w:rsid w:val="00C25178"/>
    <w:rsid w:val="00C3435E"/>
    <w:rsid w:val="00C42090"/>
    <w:rsid w:val="00C51BE9"/>
    <w:rsid w:val="00C62580"/>
    <w:rsid w:val="00C628B9"/>
    <w:rsid w:val="00C64418"/>
    <w:rsid w:val="00C65E7F"/>
    <w:rsid w:val="00C93CD4"/>
    <w:rsid w:val="00CB5E37"/>
    <w:rsid w:val="00CC37D0"/>
    <w:rsid w:val="00CC52A3"/>
    <w:rsid w:val="00CD7919"/>
    <w:rsid w:val="00CE3B79"/>
    <w:rsid w:val="00CE4826"/>
    <w:rsid w:val="00D0754F"/>
    <w:rsid w:val="00D20FC0"/>
    <w:rsid w:val="00D23500"/>
    <w:rsid w:val="00D24A1B"/>
    <w:rsid w:val="00D30D94"/>
    <w:rsid w:val="00D328AB"/>
    <w:rsid w:val="00D429CC"/>
    <w:rsid w:val="00D459DC"/>
    <w:rsid w:val="00D56EFA"/>
    <w:rsid w:val="00D620CE"/>
    <w:rsid w:val="00D67889"/>
    <w:rsid w:val="00D67BF8"/>
    <w:rsid w:val="00D75705"/>
    <w:rsid w:val="00D8769C"/>
    <w:rsid w:val="00D94206"/>
    <w:rsid w:val="00D97467"/>
    <w:rsid w:val="00DA3217"/>
    <w:rsid w:val="00DA3E0F"/>
    <w:rsid w:val="00DB0B7A"/>
    <w:rsid w:val="00DB185F"/>
    <w:rsid w:val="00DB43BB"/>
    <w:rsid w:val="00DC1184"/>
    <w:rsid w:val="00DC1199"/>
    <w:rsid w:val="00DD3632"/>
    <w:rsid w:val="00DD363B"/>
    <w:rsid w:val="00DD71F6"/>
    <w:rsid w:val="00DE54B1"/>
    <w:rsid w:val="00E251B2"/>
    <w:rsid w:val="00E27AE8"/>
    <w:rsid w:val="00E318A8"/>
    <w:rsid w:val="00E3766D"/>
    <w:rsid w:val="00E47B18"/>
    <w:rsid w:val="00E502BA"/>
    <w:rsid w:val="00E547B3"/>
    <w:rsid w:val="00E57529"/>
    <w:rsid w:val="00E67719"/>
    <w:rsid w:val="00E708E3"/>
    <w:rsid w:val="00E84F5D"/>
    <w:rsid w:val="00E86391"/>
    <w:rsid w:val="00E93CE1"/>
    <w:rsid w:val="00EB1A8E"/>
    <w:rsid w:val="00EB5021"/>
    <w:rsid w:val="00EC1D78"/>
    <w:rsid w:val="00EC35B2"/>
    <w:rsid w:val="00EC52DF"/>
    <w:rsid w:val="00EC7546"/>
    <w:rsid w:val="00ED5C4E"/>
    <w:rsid w:val="00EF62AB"/>
    <w:rsid w:val="00F00497"/>
    <w:rsid w:val="00F13007"/>
    <w:rsid w:val="00F151FD"/>
    <w:rsid w:val="00F1661E"/>
    <w:rsid w:val="00F2453C"/>
    <w:rsid w:val="00F346BE"/>
    <w:rsid w:val="00F40A16"/>
    <w:rsid w:val="00F411CF"/>
    <w:rsid w:val="00F45846"/>
    <w:rsid w:val="00F71B1A"/>
    <w:rsid w:val="00F73533"/>
    <w:rsid w:val="00F908C3"/>
    <w:rsid w:val="00FA07E9"/>
    <w:rsid w:val="00FA2A4C"/>
    <w:rsid w:val="00FA3720"/>
    <w:rsid w:val="00FB1B0D"/>
    <w:rsid w:val="00FB2DD8"/>
    <w:rsid w:val="00FB414D"/>
    <w:rsid w:val="00FC1272"/>
    <w:rsid w:val="00FC393C"/>
    <w:rsid w:val="00FC6951"/>
    <w:rsid w:val="00FD28EE"/>
    <w:rsid w:val="00FF1125"/>
    <w:rsid w:val="00FF17A6"/>
    <w:rsid w:val="00FF5097"/>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5E6180D"/>
  <w15:chartTrackingRefBased/>
  <w15:docId w15:val="{08E4E2E9-CCFC-4C16-8D81-3B0377F85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CA" w:eastAsia="en-CA"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note text" w:uiPriority="99"/>
    <w:lsdException w:name="header" w:uiPriority="99"/>
    <w:lsdException w:name="footer" w:uiPriority="99"/>
    <w:lsdException w:name="caption" w:semiHidden="1" w:unhideWhenUsed="1" w:qFormat="1"/>
    <w:lsdException w:name="footnote reference" w:uiPriority="99"/>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FootnoteText">
    <w:name w:val="footnote text"/>
    <w:basedOn w:val="Normal"/>
    <w:link w:val="FootnoteTextChar"/>
    <w:uiPriority w:val="99"/>
    <w:unhideWhenUsed/>
    <w:rsid w:val="00DB0B7A"/>
    <w:rPr>
      <w:rFonts w:eastAsia="Calibri"/>
      <w:sz w:val="20"/>
      <w:szCs w:val="20"/>
      <w:lang w:eastAsia="en-US"/>
    </w:rPr>
  </w:style>
  <w:style w:type="character" w:customStyle="1" w:styleId="FootnoteTextChar">
    <w:name w:val="Footnote Text Char"/>
    <w:basedOn w:val="DefaultParagraphFont"/>
    <w:link w:val="FootnoteText"/>
    <w:uiPriority w:val="99"/>
    <w:rsid w:val="00DB0B7A"/>
    <w:rPr>
      <w:rFonts w:eastAsia="Calibri"/>
      <w:lang w:val="en-GB" w:eastAsia="en-US"/>
    </w:rPr>
  </w:style>
  <w:style w:type="character" w:styleId="FootnoteReference">
    <w:name w:val="footnote reference"/>
    <w:uiPriority w:val="99"/>
    <w:unhideWhenUsed/>
    <w:rsid w:val="00DB0B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3768504">
      <w:bodyDiv w:val="1"/>
      <w:marLeft w:val="0"/>
      <w:marRight w:val="0"/>
      <w:marTop w:val="0"/>
      <w:marBottom w:val="0"/>
      <w:divBdr>
        <w:top w:val="none" w:sz="0" w:space="0" w:color="auto"/>
        <w:left w:val="none" w:sz="0" w:space="0" w:color="auto"/>
        <w:bottom w:val="none" w:sz="0" w:space="0" w:color="auto"/>
        <w:right w:val="none" w:sz="0" w:space="0" w:color="auto"/>
      </w:divBdr>
    </w:div>
    <w:div w:id="1724988438">
      <w:bodyDiv w:val="1"/>
      <w:marLeft w:val="0"/>
      <w:marRight w:val="0"/>
      <w:marTop w:val="0"/>
      <w:marBottom w:val="0"/>
      <w:divBdr>
        <w:top w:val="none" w:sz="0" w:space="0" w:color="auto"/>
        <w:left w:val="none" w:sz="0" w:space="0" w:color="auto"/>
        <w:bottom w:val="none" w:sz="0" w:space="0" w:color="auto"/>
        <w:right w:val="none" w:sz="0" w:space="0" w:color="auto"/>
      </w:divBdr>
    </w:div>
    <w:div w:id="21007581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05CEFA1-1D25-416A-961D-783CF783C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1444</TotalTime>
  <Pages>9</Pages>
  <Words>2977</Words>
  <Characters>17623</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20559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subject/>
  <dc:creator>sa044</dc:creator>
  <cp:keywords/>
  <cp:lastModifiedBy>Krystyna Cap</cp:lastModifiedBy>
  <cp:revision>123</cp:revision>
  <cp:lastPrinted>2011-03-31T18:57:00Z</cp:lastPrinted>
  <dcterms:created xsi:type="dcterms:W3CDTF">2022-03-14T20:42:00Z</dcterms:created>
  <dcterms:modified xsi:type="dcterms:W3CDTF">2022-03-15T22:47:00Z</dcterms:modified>
</cp:coreProperties>
</file>