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DED27" w14:textId="77777777" w:rsidR="00844CB4" w:rsidRDefault="00844CB4">
      <w:pPr>
        <w:rPr>
          <w:sz w:val="28"/>
          <w:szCs w:val="28"/>
        </w:rPr>
      </w:pPr>
      <w:r w:rsidRPr="00844CB4">
        <w:rPr>
          <w:sz w:val="28"/>
          <w:szCs w:val="28"/>
        </w:rPr>
        <w:t xml:space="preserve">Ali and Bianca are both stockbrokers and meet through work. They soon become a couple, going on holiday together and Bianca (and her dog Tiger Lily) move into Ali’s London penthouse flat. A month later the couple become engaged and Ali hands over a large diamond ring to Bianca with the words ‘soon we will be man and wife. Then our lives together will really start. We will buy a house with a large garden and we shall live happily thereafter.’ Bianca stops actively pursuing her career as a stockbroker. Bianca spends considerable time searching for their dream home and finds a dilapidated house in Essex. Ali buys the house, paying £450,000 of the £480,000 asking price in cash and borrowing the rest upon a mortgage. The legal estate is registered in the name of Ali. He tells Bianca that this is a mere ‘formality’, because he has borrowed the money. Bianca spends a year organizing the renovation of the house, which costs £150,000. Ali pays £130,000 of this and Bianca pays the other £20,000 from her own savings and a bank loan. Soon after, Bianca and Ali separate. Bianca is living in Ali’s London flat, but Ali is living elsewhere. She considers that she is entitled to at least a share of the flat and/or the house and seeks your advice. </w:t>
      </w:r>
    </w:p>
    <w:p w14:paraId="07DB5E7A" w14:textId="7994A5EA" w:rsidR="00844CB4" w:rsidRPr="00844CB4" w:rsidRDefault="00844CB4">
      <w:pPr>
        <w:rPr>
          <w:sz w:val="28"/>
          <w:szCs w:val="28"/>
        </w:rPr>
      </w:pPr>
      <w:r w:rsidRPr="00844CB4">
        <w:rPr>
          <w:sz w:val="28"/>
          <w:szCs w:val="28"/>
        </w:rPr>
        <w:t xml:space="preserve">Advise Bianca upon whether she has any claim to the flat or the house and how the court would decide the size of her share (if any). </w:t>
      </w:r>
    </w:p>
    <w:p w14:paraId="31088B97" w14:textId="31C9E707" w:rsidR="009257EB" w:rsidRPr="00844CB4" w:rsidRDefault="009257EB">
      <w:pPr>
        <w:rPr>
          <w:sz w:val="28"/>
          <w:szCs w:val="28"/>
        </w:rPr>
      </w:pPr>
    </w:p>
    <w:sectPr w:rsidR="009257EB" w:rsidRPr="00844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B4"/>
    <w:rsid w:val="00844CB4"/>
    <w:rsid w:val="009257EB"/>
    <w:rsid w:val="0098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84521"/>
  <w15:chartTrackingRefBased/>
  <w15:docId w15:val="{CDE6DE38-82FC-4298-BE26-A4F4C32A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2020-12-02T18:20:00Z</dcterms:created>
  <dcterms:modified xsi:type="dcterms:W3CDTF">2020-12-02T18:20:00Z</dcterms:modified>
</cp:coreProperties>
</file>