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B26CC3" w14:textId="776AB02C" w:rsidR="0BCCE830" w:rsidRPr="0020070B" w:rsidRDefault="0BCCE830" w:rsidP="7CA7C0EC">
      <w:pPr>
        <w:jc w:val="center"/>
        <w:rPr>
          <w:b/>
          <w:bCs/>
          <w:sz w:val="28"/>
          <w:szCs w:val="28"/>
          <w:u w:val="single"/>
        </w:rPr>
      </w:pPr>
      <w:r w:rsidRPr="0020070B">
        <w:rPr>
          <w:b/>
          <w:bCs/>
          <w:sz w:val="28"/>
          <w:szCs w:val="28"/>
          <w:u w:val="single"/>
        </w:rPr>
        <w:t xml:space="preserve">The English legal system is based upon common law principles. </w:t>
      </w:r>
    </w:p>
    <w:p w14:paraId="59AB3B50" w14:textId="37B52D8F" w:rsidR="0BCCE830" w:rsidRPr="0020070B" w:rsidRDefault="0BCCE830" w:rsidP="7CA7C0EC">
      <w:pPr>
        <w:jc w:val="center"/>
        <w:rPr>
          <w:b/>
          <w:bCs/>
          <w:sz w:val="28"/>
          <w:szCs w:val="28"/>
          <w:u w:val="single"/>
        </w:rPr>
      </w:pPr>
      <w:r w:rsidRPr="0020070B">
        <w:rPr>
          <w:b/>
          <w:bCs/>
          <w:sz w:val="28"/>
          <w:szCs w:val="28"/>
          <w:u w:val="single"/>
        </w:rPr>
        <w:t>Explain what this means</w:t>
      </w:r>
      <w:r w:rsidR="31DFD815" w:rsidRPr="0020070B">
        <w:rPr>
          <w:b/>
          <w:bCs/>
          <w:sz w:val="28"/>
          <w:szCs w:val="28"/>
          <w:u w:val="single"/>
        </w:rPr>
        <w:t xml:space="preserve">. </w:t>
      </w:r>
    </w:p>
    <w:p w14:paraId="7CAC05A4" w14:textId="133FEEC4" w:rsidR="7CA7C0EC" w:rsidRPr="00874640" w:rsidRDefault="7CA7C0EC" w:rsidP="7CA7C0EC">
      <w:pPr>
        <w:rPr>
          <w:sz w:val="24"/>
          <w:szCs w:val="24"/>
        </w:rPr>
      </w:pPr>
    </w:p>
    <w:p w14:paraId="36014479" w14:textId="1621AC02" w:rsidR="00D97151" w:rsidRPr="00874640" w:rsidRDefault="00D97151" w:rsidP="00D97151">
      <w:pPr>
        <w:rPr>
          <w:sz w:val="24"/>
          <w:szCs w:val="24"/>
        </w:rPr>
      </w:pPr>
      <w:r w:rsidRPr="00874640">
        <w:rPr>
          <w:rFonts w:ascii="Calibri" w:eastAsia="Calibri" w:hAnsi="Calibri" w:cs="Calibri"/>
          <w:color w:val="202122"/>
          <w:sz w:val="24"/>
          <w:szCs w:val="24"/>
        </w:rPr>
        <w:t xml:space="preserve">All legal systems hold and serve the same purpose of harmonising and to regulate human behaviour within their individual societies. In every society the legal system constitutes some part of civilisation culture. In every society, the events that have occurred in their respective histories has ultimately </w:t>
      </w:r>
      <w:proofErr w:type="gramStart"/>
      <w:r w:rsidRPr="00874640">
        <w:rPr>
          <w:rFonts w:ascii="Calibri" w:eastAsia="Calibri" w:hAnsi="Calibri" w:cs="Calibri"/>
          <w:color w:val="202122"/>
          <w:sz w:val="24"/>
          <w:szCs w:val="24"/>
        </w:rPr>
        <w:t>lead</w:t>
      </w:r>
      <w:proofErr w:type="gramEnd"/>
      <w:r w:rsidRPr="00874640">
        <w:rPr>
          <w:rFonts w:ascii="Calibri" w:eastAsia="Calibri" w:hAnsi="Calibri" w:cs="Calibri"/>
          <w:color w:val="202122"/>
          <w:sz w:val="24"/>
          <w:szCs w:val="24"/>
        </w:rPr>
        <w:t xml:space="preserve"> for the major similarities and differences in their legal systems (</w:t>
      </w:r>
      <w:r w:rsidRPr="00874640">
        <w:rPr>
          <w:sz w:val="24"/>
          <w:szCs w:val="24"/>
        </w:rPr>
        <w:t>Llewellyn, 1961).</w:t>
      </w:r>
    </w:p>
    <w:p w14:paraId="24D081AD" w14:textId="77777777" w:rsidR="00874640" w:rsidRPr="00874640" w:rsidRDefault="00874640" w:rsidP="00D97151">
      <w:pPr>
        <w:rPr>
          <w:rFonts w:ascii="Calibri" w:eastAsia="Calibri" w:hAnsi="Calibri" w:cs="Calibri"/>
          <w:color w:val="202122"/>
          <w:sz w:val="24"/>
          <w:szCs w:val="24"/>
        </w:rPr>
      </w:pPr>
    </w:p>
    <w:p w14:paraId="1B64DE96" w14:textId="6E0B7F1F" w:rsidR="6B1BD5F4" w:rsidRPr="00874640" w:rsidRDefault="0D3A3A8F" w:rsidP="2EC7F867">
      <w:pPr>
        <w:rPr>
          <w:sz w:val="24"/>
          <w:szCs w:val="24"/>
        </w:rPr>
      </w:pPr>
      <w:r w:rsidRPr="00874640">
        <w:rPr>
          <w:sz w:val="24"/>
          <w:szCs w:val="24"/>
        </w:rPr>
        <w:t>The system of Common</w:t>
      </w:r>
      <w:r w:rsidR="2B130E73" w:rsidRPr="00874640">
        <w:rPr>
          <w:sz w:val="24"/>
          <w:szCs w:val="24"/>
        </w:rPr>
        <w:t xml:space="preserve"> </w:t>
      </w:r>
      <w:r w:rsidRPr="00874640">
        <w:rPr>
          <w:sz w:val="24"/>
          <w:szCs w:val="24"/>
        </w:rPr>
        <w:t xml:space="preserve">law </w:t>
      </w:r>
      <w:r w:rsidR="02A6FA78" w:rsidRPr="00874640">
        <w:rPr>
          <w:sz w:val="24"/>
          <w:szCs w:val="24"/>
        </w:rPr>
        <w:t>is part</w:t>
      </w:r>
      <w:r w:rsidR="3179A4D7" w:rsidRPr="00874640">
        <w:rPr>
          <w:sz w:val="24"/>
          <w:szCs w:val="24"/>
        </w:rPr>
        <w:t xml:space="preserve"> of a</w:t>
      </w:r>
      <w:r w:rsidR="649B0A1E" w:rsidRPr="00874640">
        <w:rPr>
          <w:sz w:val="24"/>
          <w:szCs w:val="24"/>
        </w:rPr>
        <w:t xml:space="preserve"> body of unwritten laws</w:t>
      </w:r>
      <w:r w:rsidR="143A86C8" w:rsidRPr="00874640">
        <w:rPr>
          <w:sz w:val="24"/>
          <w:szCs w:val="24"/>
        </w:rPr>
        <w:t xml:space="preserve"> and </w:t>
      </w:r>
      <w:r w:rsidR="721593D3" w:rsidRPr="00874640">
        <w:rPr>
          <w:sz w:val="24"/>
          <w:szCs w:val="24"/>
        </w:rPr>
        <w:t>is heavily</w:t>
      </w:r>
      <w:r w:rsidR="22E45A2F" w:rsidRPr="00874640">
        <w:rPr>
          <w:sz w:val="24"/>
          <w:szCs w:val="24"/>
        </w:rPr>
        <w:t xml:space="preserve"> reliant on case law and legal </w:t>
      </w:r>
      <w:r w:rsidR="50281ADE" w:rsidRPr="00874640">
        <w:rPr>
          <w:sz w:val="24"/>
          <w:szCs w:val="24"/>
        </w:rPr>
        <w:t>precedent</w:t>
      </w:r>
      <w:r w:rsidR="7F8068B5" w:rsidRPr="00874640">
        <w:rPr>
          <w:sz w:val="24"/>
          <w:szCs w:val="24"/>
        </w:rPr>
        <w:t>.</w:t>
      </w:r>
      <w:r w:rsidR="5FCBCF69" w:rsidRPr="00874640">
        <w:rPr>
          <w:sz w:val="24"/>
          <w:szCs w:val="24"/>
        </w:rPr>
        <w:t xml:space="preserve"> which have been created and establi</w:t>
      </w:r>
      <w:r w:rsidR="399F2D22" w:rsidRPr="00874640">
        <w:rPr>
          <w:sz w:val="24"/>
          <w:szCs w:val="24"/>
        </w:rPr>
        <w:t xml:space="preserve">shed by the </w:t>
      </w:r>
      <w:r w:rsidR="45296B78" w:rsidRPr="00874640">
        <w:rPr>
          <w:sz w:val="24"/>
          <w:szCs w:val="24"/>
        </w:rPr>
        <w:t>courts. These</w:t>
      </w:r>
      <w:r w:rsidR="21C66B26" w:rsidRPr="00874640">
        <w:rPr>
          <w:sz w:val="24"/>
          <w:szCs w:val="24"/>
        </w:rPr>
        <w:t xml:space="preserve"> laws can only be established </w:t>
      </w:r>
      <w:r w:rsidR="2B3C4042" w:rsidRPr="00874640">
        <w:rPr>
          <w:sz w:val="24"/>
          <w:szCs w:val="24"/>
        </w:rPr>
        <w:t xml:space="preserve">by passing a series of </w:t>
      </w:r>
      <w:r w:rsidR="0A8EB2DB" w:rsidRPr="00874640">
        <w:rPr>
          <w:sz w:val="24"/>
          <w:szCs w:val="24"/>
        </w:rPr>
        <w:t>legislations by the parliament</w:t>
      </w:r>
      <w:r w:rsidR="2E44B1DB" w:rsidRPr="00874640">
        <w:rPr>
          <w:sz w:val="24"/>
          <w:szCs w:val="24"/>
        </w:rPr>
        <w:t xml:space="preserve">. </w:t>
      </w:r>
      <w:r w:rsidR="521D5E7A" w:rsidRPr="00874640">
        <w:rPr>
          <w:sz w:val="24"/>
          <w:szCs w:val="24"/>
        </w:rPr>
        <w:t>These legislations must go through</w:t>
      </w:r>
      <w:r w:rsidR="10C243AC" w:rsidRPr="00874640">
        <w:rPr>
          <w:sz w:val="24"/>
          <w:szCs w:val="24"/>
        </w:rPr>
        <w:t xml:space="preserve"> the house of commons, house of lords and the monarch </w:t>
      </w:r>
      <w:r w:rsidR="552C4048" w:rsidRPr="00874640">
        <w:rPr>
          <w:sz w:val="24"/>
          <w:szCs w:val="24"/>
        </w:rPr>
        <w:t>for</w:t>
      </w:r>
      <w:r w:rsidR="7EC71F4E" w:rsidRPr="00874640">
        <w:rPr>
          <w:sz w:val="24"/>
          <w:szCs w:val="24"/>
        </w:rPr>
        <w:t xml:space="preserve"> them to be approved. </w:t>
      </w:r>
      <w:r w:rsidR="10CD80C2" w:rsidRPr="00874640">
        <w:rPr>
          <w:sz w:val="24"/>
          <w:szCs w:val="24"/>
        </w:rPr>
        <w:t>The body of law derived from judicial decisions, rather than from statu</w:t>
      </w:r>
      <w:r w:rsidR="12695123" w:rsidRPr="00874640">
        <w:rPr>
          <w:sz w:val="24"/>
          <w:szCs w:val="24"/>
        </w:rPr>
        <w:t>tes or constitutions</w:t>
      </w:r>
      <w:r w:rsidR="15A0F1E5" w:rsidRPr="00874640">
        <w:rPr>
          <w:sz w:val="24"/>
          <w:szCs w:val="24"/>
        </w:rPr>
        <w:t xml:space="preserve"> (</w:t>
      </w:r>
      <w:r w:rsidR="00801AAF" w:rsidRPr="00874640">
        <w:rPr>
          <w:sz w:val="24"/>
          <w:szCs w:val="24"/>
        </w:rPr>
        <w:t>Black,1968)</w:t>
      </w:r>
      <w:r w:rsidR="004C0D83" w:rsidRPr="00874640">
        <w:rPr>
          <w:sz w:val="24"/>
          <w:szCs w:val="24"/>
        </w:rPr>
        <w:t>.</w:t>
      </w:r>
      <w:r w:rsidR="00D97151" w:rsidRPr="00874640">
        <w:rPr>
          <w:sz w:val="24"/>
          <w:szCs w:val="24"/>
        </w:rPr>
        <w:t xml:space="preserve"> </w:t>
      </w:r>
    </w:p>
    <w:p w14:paraId="4A18A7B8" w14:textId="77777777" w:rsidR="00874640" w:rsidRPr="00874640" w:rsidRDefault="00874640" w:rsidP="2EC7F867">
      <w:pPr>
        <w:rPr>
          <w:sz w:val="24"/>
          <w:szCs w:val="24"/>
        </w:rPr>
      </w:pPr>
    </w:p>
    <w:p w14:paraId="2C46E7E5" w14:textId="2EE72792" w:rsidR="7FD0F221" w:rsidRPr="00874640" w:rsidRDefault="4D41F47A" w:rsidP="7FD0F221">
      <w:pPr>
        <w:rPr>
          <w:rFonts w:ascii="Calibri" w:eastAsia="Calibri" w:hAnsi="Calibri" w:cs="Calibri"/>
          <w:color w:val="202122"/>
          <w:sz w:val="24"/>
          <w:szCs w:val="24"/>
        </w:rPr>
      </w:pPr>
      <w:r w:rsidRPr="00874640">
        <w:rPr>
          <w:rFonts w:ascii="Calibri" w:eastAsia="Calibri" w:hAnsi="Calibri" w:cs="Calibri"/>
          <w:color w:val="202122"/>
          <w:sz w:val="24"/>
          <w:szCs w:val="24"/>
        </w:rPr>
        <w:t xml:space="preserve">The defining characteristic of common law is that it arises as </w:t>
      </w:r>
      <w:r w:rsidR="0A1C6E7D" w:rsidRPr="00874640">
        <w:rPr>
          <w:rFonts w:ascii="Calibri" w:eastAsia="Calibri" w:hAnsi="Calibri" w:cs="Calibri"/>
          <w:color w:val="202122"/>
          <w:sz w:val="24"/>
          <w:szCs w:val="24"/>
        </w:rPr>
        <w:t>precedent</w:t>
      </w:r>
      <w:r w:rsidRPr="00874640">
        <w:rPr>
          <w:rFonts w:ascii="Calibri" w:eastAsia="Calibri" w:hAnsi="Calibri" w:cs="Calibri"/>
          <w:color w:val="202122"/>
          <w:sz w:val="24"/>
          <w:szCs w:val="24"/>
        </w:rPr>
        <w:t xml:space="preserve"> Common law courts look to the past decisions of courts to synthesize the legal principles of past </w:t>
      </w:r>
      <w:r w:rsidR="00AA290B" w:rsidRPr="00874640">
        <w:rPr>
          <w:rFonts w:ascii="Calibri" w:eastAsia="Calibri" w:hAnsi="Calibri" w:cs="Calibri"/>
          <w:color w:val="202122"/>
          <w:sz w:val="24"/>
          <w:szCs w:val="24"/>
        </w:rPr>
        <w:t>cases.</w:t>
      </w:r>
      <w:r w:rsidRPr="00874640">
        <w:rPr>
          <w:rFonts w:ascii="Calibri" w:eastAsia="Calibri" w:hAnsi="Calibri" w:cs="Calibri"/>
          <w:color w:val="202122"/>
          <w:sz w:val="24"/>
          <w:szCs w:val="24"/>
        </w:rPr>
        <w:t xml:space="preserve"> </w:t>
      </w:r>
      <w:r w:rsidR="076638E0" w:rsidRPr="00874640">
        <w:rPr>
          <w:rFonts w:ascii="Calibri" w:eastAsia="Calibri" w:hAnsi="Calibri" w:cs="Calibri"/>
          <w:color w:val="202122"/>
          <w:sz w:val="24"/>
          <w:szCs w:val="24"/>
        </w:rPr>
        <w:t>Stare decisis</w:t>
      </w:r>
      <w:r w:rsidRPr="00874640">
        <w:rPr>
          <w:rFonts w:ascii="Calibri" w:eastAsia="Calibri" w:hAnsi="Calibri" w:cs="Calibri"/>
          <w:color w:val="202122"/>
          <w:sz w:val="24"/>
          <w:szCs w:val="24"/>
        </w:rPr>
        <w:t xml:space="preserve">, the principle that cases should be decided according to consistent principled rules so that similar facts will yield similar results, lies at the heart of all common law </w:t>
      </w:r>
      <w:r w:rsidR="1DA4C077" w:rsidRPr="00874640">
        <w:rPr>
          <w:rFonts w:ascii="Calibri" w:eastAsia="Calibri" w:hAnsi="Calibri" w:cs="Calibri"/>
          <w:color w:val="202122"/>
          <w:sz w:val="24"/>
          <w:szCs w:val="24"/>
        </w:rPr>
        <w:t>systems</w:t>
      </w:r>
      <w:r w:rsidR="00C50C08" w:rsidRPr="00874640">
        <w:rPr>
          <w:rFonts w:ascii="Calibri" w:eastAsia="Calibri" w:hAnsi="Calibri" w:cs="Calibri"/>
          <w:color w:val="202122"/>
          <w:sz w:val="24"/>
          <w:szCs w:val="24"/>
        </w:rPr>
        <w:t xml:space="preserve">. If the courts find the dispute is distinct called a “matter of first impression” and legislative statutes are silent the judge has the authority to resolve the issue one party or another as to win and disagreements on law will be </w:t>
      </w:r>
      <w:proofErr w:type="spellStart"/>
      <w:r w:rsidR="00C50C08" w:rsidRPr="00874640">
        <w:rPr>
          <w:rFonts w:ascii="Calibri" w:eastAsia="Calibri" w:hAnsi="Calibri" w:cs="Calibri"/>
          <w:color w:val="202122"/>
          <w:sz w:val="24"/>
          <w:szCs w:val="24"/>
        </w:rPr>
        <w:t>judges</w:t>
      </w:r>
      <w:proofErr w:type="spellEnd"/>
      <w:r w:rsidR="00C50C08" w:rsidRPr="00874640">
        <w:rPr>
          <w:rFonts w:ascii="Calibri" w:eastAsia="Calibri" w:hAnsi="Calibri" w:cs="Calibri"/>
          <w:color w:val="202122"/>
          <w:sz w:val="24"/>
          <w:szCs w:val="24"/>
        </w:rPr>
        <w:t xml:space="preserve"> decision </w:t>
      </w:r>
      <w:r w:rsidR="00BA011D" w:rsidRPr="00874640">
        <w:rPr>
          <w:rFonts w:ascii="Calibri" w:eastAsia="Calibri" w:hAnsi="Calibri" w:cs="Calibri"/>
          <w:color w:val="202122"/>
          <w:sz w:val="24"/>
          <w:szCs w:val="24"/>
        </w:rPr>
        <w:t xml:space="preserve">(Startup,2020). </w:t>
      </w:r>
    </w:p>
    <w:p w14:paraId="74E5CAD3" w14:textId="77777777" w:rsidR="00874640" w:rsidRPr="00874640" w:rsidRDefault="00874640" w:rsidP="7FD0F221">
      <w:pPr>
        <w:rPr>
          <w:rFonts w:ascii="Calibri" w:eastAsia="Calibri" w:hAnsi="Calibri" w:cs="Calibri"/>
          <w:color w:val="202122"/>
          <w:sz w:val="24"/>
          <w:szCs w:val="24"/>
        </w:rPr>
      </w:pPr>
    </w:p>
    <w:p w14:paraId="7C50D607" w14:textId="2EA30919" w:rsidR="00BA011D" w:rsidRPr="00874640" w:rsidRDefault="016D6AAD" w:rsidP="006718CB">
      <w:pPr>
        <w:rPr>
          <w:rFonts w:ascii="Calibri" w:eastAsia="Calibri" w:hAnsi="Calibri" w:cs="Calibri"/>
          <w:color w:val="000000" w:themeColor="text1"/>
          <w:sz w:val="24"/>
          <w:szCs w:val="24"/>
        </w:rPr>
      </w:pPr>
      <w:r w:rsidRPr="00874640">
        <w:rPr>
          <w:rFonts w:ascii="Calibri" w:eastAsia="Calibri" w:hAnsi="Calibri" w:cs="Calibri"/>
          <w:color w:val="000000" w:themeColor="text1"/>
          <w:sz w:val="24"/>
          <w:szCs w:val="24"/>
        </w:rPr>
        <w:t xml:space="preserve">The </w:t>
      </w:r>
      <w:bookmarkStart w:id="0" w:name="_Int_hX1kqRE7"/>
      <w:r w:rsidRPr="00874640">
        <w:rPr>
          <w:rFonts w:ascii="Calibri" w:eastAsia="Calibri" w:hAnsi="Calibri" w:cs="Calibri"/>
          <w:color w:val="000000" w:themeColor="text1"/>
          <w:sz w:val="24"/>
          <w:szCs w:val="24"/>
        </w:rPr>
        <w:t>codes</w:t>
      </w:r>
      <w:bookmarkEnd w:id="0"/>
      <w:r w:rsidRPr="00874640">
        <w:rPr>
          <w:rFonts w:ascii="Calibri" w:eastAsia="Calibri" w:hAnsi="Calibri" w:cs="Calibri"/>
          <w:color w:val="000000" w:themeColor="text1"/>
          <w:sz w:val="24"/>
          <w:szCs w:val="24"/>
        </w:rPr>
        <w:t xml:space="preserve"> of civil law tends to be all inclusive and encompass the whole spectrum of criminal and civil matters that may potentially needs adjudicating in court, allowing the judge to make a formal judgement. Civil law codes really </w:t>
      </w:r>
      <w:r w:rsidR="1508EDC7" w:rsidRPr="00874640">
        <w:rPr>
          <w:rFonts w:ascii="Calibri" w:eastAsia="Calibri" w:hAnsi="Calibri" w:cs="Calibri"/>
          <w:color w:val="000000" w:themeColor="text1"/>
          <w:sz w:val="24"/>
          <w:szCs w:val="24"/>
        </w:rPr>
        <w:t>break down</w:t>
      </w:r>
      <w:r w:rsidRPr="00874640">
        <w:rPr>
          <w:rFonts w:ascii="Calibri" w:eastAsia="Calibri" w:hAnsi="Calibri" w:cs="Calibri"/>
          <w:color w:val="000000" w:themeColor="text1"/>
          <w:sz w:val="24"/>
          <w:szCs w:val="24"/>
        </w:rPr>
        <w:t xml:space="preserve"> how each matter should be dealt with and what </w:t>
      </w:r>
      <w:r w:rsidR="58A046CA" w:rsidRPr="00874640">
        <w:rPr>
          <w:rFonts w:ascii="Calibri" w:eastAsia="Calibri" w:hAnsi="Calibri" w:cs="Calibri"/>
          <w:color w:val="000000" w:themeColor="text1"/>
          <w:sz w:val="24"/>
          <w:szCs w:val="24"/>
        </w:rPr>
        <w:t>remedies</w:t>
      </w:r>
      <w:r w:rsidRPr="00874640">
        <w:rPr>
          <w:rFonts w:ascii="Calibri" w:eastAsia="Calibri" w:hAnsi="Calibri" w:cs="Calibri"/>
          <w:color w:val="000000" w:themeColor="text1"/>
          <w:sz w:val="24"/>
          <w:szCs w:val="24"/>
        </w:rPr>
        <w:t xml:space="preserve"> would be applicable. In comparison to their common law counterparts, civil law </w:t>
      </w:r>
      <w:r w:rsidR="3EADCC0B" w:rsidRPr="00874640">
        <w:rPr>
          <w:rFonts w:ascii="Calibri" w:eastAsia="Calibri" w:hAnsi="Calibri" w:cs="Calibri"/>
          <w:color w:val="000000" w:themeColor="text1"/>
          <w:sz w:val="24"/>
          <w:szCs w:val="24"/>
        </w:rPr>
        <w:t>is</w:t>
      </w:r>
      <w:r w:rsidRPr="00874640">
        <w:rPr>
          <w:rFonts w:ascii="Calibri" w:eastAsia="Calibri" w:hAnsi="Calibri" w:cs="Calibri"/>
          <w:color w:val="000000" w:themeColor="text1"/>
          <w:sz w:val="24"/>
          <w:szCs w:val="24"/>
        </w:rPr>
        <w:t xml:space="preserve"> inquisitorial, meaning that the judge will investigate further and developing the </w:t>
      </w:r>
      <w:r w:rsidR="443BB409" w:rsidRPr="00874640">
        <w:rPr>
          <w:rFonts w:ascii="Calibri" w:eastAsia="Calibri" w:hAnsi="Calibri" w:cs="Calibri"/>
          <w:color w:val="000000" w:themeColor="text1"/>
          <w:sz w:val="24"/>
          <w:szCs w:val="24"/>
        </w:rPr>
        <w:t>facts. The</w:t>
      </w:r>
      <w:r w:rsidRPr="00874640">
        <w:rPr>
          <w:rFonts w:ascii="Calibri" w:eastAsia="Calibri" w:hAnsi="Calibri" w:cs="Calibri"/>
          <w:color w:val="000000" w:themeColor="text1"/>
          <w:sz w:val="24"/>
          <w:szCs w:val="24"/>
        </w:rPr>
        <w:t xml:space="preserve"> facts will be applied against the sections of the civil code that is most relevant of the civil code in order to reach a final verdict</w:t>
      </w:r>
      <w:r w:rsidR="004C0D83" w:rsidRPr="00874640">
        <w:rPr>
          <w:rFonts w:ascii="Calibri" w:eastAsia="Calibri" w:hAnsi="Calibri" w:cs="Calibri"/>
          <w:color w:val="000000" w:themeColor="text1"/>
          <w:sz w:val="24"/>
          <w:szCs w:val="24"/>
        </w:rPr>
        <w:t xml:space="preserve"> (Tetley,2000). </w:t>
      </w:r>
    </w:p>
    <w:p w14:paraId="3FA0D514" w14:textId="77777777" w:rsidR="00874640" w:rsidRPr="00874640" w:rsidRDefault="00874640" w:rsidP="006718CB">
      <w:pPr>
        <w:rPr>
          <w:rFonts w:ascii="Arial" w:eastAsia="Arial" w:hAnsi="Arial" w:cs="Arial"/>
          <w:b/>
          <w:bCs/>
          <w:color w:val="222222"/>
          <w:sz w:val="24"/>
          <w:szCs w:val="24"/>
          <w:u w:val="single"/>
        </w:rPr>
      </w:pPr>
    </w:p>
    <w:p w14:paraId="69AD4688" w14:textId="062A1FE8" w:rsidR="00B9445B" w:rsidRPr="00874640" w:rsidRDefault="016D6AAD" w:rsidP="002F7413">
      <w:pPr>
        <w:rPr>
          <w:rFonts w:ascii="Arial" w:eastAsia="Arial" w:hAnsi="Arial" w:cs="Arial"/>
          <w:b/>
          <w:bCs/>
          <w:color w:val="222222"/>
          <w:sz w:val="24"/>
          <w:szCs w:val="24"/>
          <w:u w:val="single"/>
        </w:rPr>
      </w:pPr>
      <w:r w:rsidRPr="00874640">
        <w:rPr>
          <w:rFonts w:ascii="Calibri" w:eastAsia="Calibri" w:hAnsi="Calibri" w:cs="Calibri"/>
          <w:color w:val="000000" w:themeColor="text1"/>
          <w:sz w:val="24"/>
          <w:szCs w:val="24"/>
        </w:rPr>
        <w:t xml:space="preserve">In contrast, the common law systems have a lack of structure. </w:t>
      </w:r>
      <w:r w:rsidR="00C44859" w:rsidRPr="00874640">
        <w:rPr>
          <w:rFonts w:ascii="Calibri" w:eastAsia="Calibri" w:hAnsi="Calibri" w:cs="Calibri"/>
          <w:color w:val="000000" w:themeColor="text1"/>
          <w:sz w:val="24"/>
          <w:szCs w:val="24"/>
        </w:rPr>
        <w:t xml:space="preserve">This is because a government is able to </w:t>
      </w:r>
      <w:r w:rsidR="00843BFB" w:rsidRPr="00874640">
        <w:rPr>
          <w:rFonts w:ascii="Calibri" w:eastAsia="Calibri" w:hAnsi="Calibri" w:cs="Calibri"/>
          <w:color w:val="000000" w:themeColor="text1"/>
          <w:sz w:val="24"/>
          <w:szCs w:val="24"/>
        </w:rPr>
        <w:t xml:space="preserve">set out protections of the citizens on specific relation legislations that are being contemplated. For example, cutting off a service provider electricity supplies due to no payment, so will lead to documents </w:t>
      </w:r>
      <w:r w:rsidR="00197A7E" w:rsidRPr="00874640">
        <w:rPr>
          <w:rFonts w:ascii="Calibri" w:eastAsia="Calibri" w:hAnsi="Calibri" w:cs="Calibri"/>
          <w:color w:val="000000" w:themeColor="text1"/>
          <w:sz w:val="24"/>
          <w:szCs w:val="24"/>
        </w:rPr>
        <w:t xml:space="preserve">of that transaction to be disclosed. </w:t>
      </w:r>
      <w:r w:rsidR="006718CB" w:rsidRPr="00874640">
        <w:rPr>
          <w:rFonts w:ascii="Calibri" w:eastAsia="Calibri" w:hAnsi="Calibri" w:cs="Calibri"/>
          <w:color w:val="000000" w:themeColor="text1"/>
          <w:sz w:val="24"/>
          <w:szCs w:val="24"/>
        </w:rPr>
        <w:t>(</w:t>
      </w:r>
      <w:r w:rsidR="00B721FB" w:rsidRPr="00874640">
        <w:rPr>
          <w:rFonts w:ascii="Calibri" w:eastAsia="Calibri" w:hAnsi="Calibri" w:cs="Calibri"/>
          <w:color w:val="000000" w:themeColor="text1"/>
          <w:sz w:val="24"/>
          <w:szCs w:val="24"/>
        </w:rPr>
        <w:t>Johnston</w:t>
      </w:r>
      <w:r w:rsidR="006718CB" w:rsidRPr="00874640">
        <w:rPr>
          <w:rFonts w:ascii="Calibri" w:eastAsia="Calibri" w:hAnsi="Calibri" w:cs="Calibri"/>
          <w:color w:val="000000" w:themeColor="text1"/>
          <w:sz w:val="24"/>
          <w:szCs w:val="24"/>
        </w:rPr>
        <w:t xml:space="preserve"> &amp; </w:t>
      </w:r>
      <w:r w:rsidR="00B721FB" w:rsidRPr="00874640">
        <w:rPr>
          <w:rFonts w:ascii="Calibri" w:eastAsia="Calibri" w:hAnsi="Calibri" w:cs="Calibri"/>
          <w:color w:val="000000" w:themeColor="text1"/>
          <w:sz w:val="24"/>
          <w:szCs w:val="24"/>
        </w:rPr>
        <w:t>Zimmerman</w:t>
      </w:r>
      <w:r w:rsidR="006718CB" w:rsidRPr="00874640">
        <w:rPr>
          <w:rFonts w:ascii="Calibri" w:eastAsia="Calibri" w:hAnsi="Calibri" w:cs="Calibri"/>
          <w:color w:val="000000" w:themeColor="text1"/>
          <w:sz w:val="24"/>
          <w:szCs w:val="24"/>
        </w:rPr>
        <w:t xml:space="preserve"> 2002)</w:t>
      </w:r>
      <w:r w:rsidR="00874640" w:rsidRPr="00874640">
        <w:rPr>
          <w:rFonts w:ascii="Calibri" w:eastAsia="Calibri" w:hAnsi="Calibri" w:cs="Calibri"/>
          <w:color w:val="000000" w:themeColor="text1"/>
          <w:sz w:val="24"/>
          <w:szCs w:val="24"/>
        </w:rPr>
        <w:t>.</w:t>
      </w:r>
      <w:r w:rsidRPr="00874640">
        <w:rPr>
          <w:rFonts w:ascii="Calibri" w:eastAsia="Calibri" w:hAnsi="Calibri" w:cs="Calibri"/>
          <w:color w:val="000000" w:themeColor="text1"/>
          <w:sz w:val="24"/>
          <w:szCs w:val="24"/>
        </w:rPr>
        <w:t>In civil law countries legislative states are not as comprehensive, so courts be a vital part in developing and establishing the law.</w:t>
      </w:r>
      <w:r w:rsidR="00340DDE" w:rsidRPr="00874640">
        <w:rPr>
          <w:sz w:val="24"/>
          <w:szCs w:val="24"/>
        </w:rPr>
        <w:t xml:space="preserve"> </w:t>
      </w:r>
      <w:r w:rsidRPr="00874640">
        <w:rPr>
          <w:rFonts w:ascii="Calibri" w:eastAsia="Calibri" w:hAnsi="Calibri" w:cs="Calibri"/>
          <w:color w:val="000000" w:themeColor="text1"/>
          <w:sz w:val="24"/>
          <w:szCs w:val="24"/>
        </w:rPr>
        <w:t xml:space="preserve">One of the big features of this </w:t>
      </w:r>
      <w:r w:rsidRPr="00874640">
        <w:rPr>
          <w:rFonts w:ascii="Calibri" w:eastAsia="Calibri" w:hAnsi="Calibri" w:cs="Calibri"/>
          <w:color w:val="000000" w:themeColor="text1"/>
          <w:sz w:val="24"/>
          <w:szCs w:val="24"/>
        </w:rPr>
        <w:lastRenderedPageBreak/>
        <w:t>law system is that the main authority is the judge. The principles and rules of legal system is solely based on the decision made by judges in very similar tribunals to help them decide future cases, rather than using legislations and codified rules. These similar cases are known as a precedent, and the precedent that is applied to a case is known as a mandatory precedent or binding precedent</w:t>
      </w:r>
      <w:r w:rsidR="00340DDE" w:rsidRPr="00874640">
        <w:rPr>
          <w:rFonts w:ascii="Calibri" w:eastAsia="Calibri" w:hAnsi="Calibri" w:cs="Calibri"/>
          <w:color w:val="000000" w:themeColor="text1"/>
          <w:sz w:val="24"/>
          <w:szCs w:val="24"/>
        </w:rPr>
        <w:t xml:space="preserve"> (</w:t>
      </w:r>
      <w:r w:rsidR="00483E5B" w:rsidRPr="00874640">
        <w:rPr>
          <w:rFonts w:ascii="Calibri" w:eastAsia="Calibri" w:hAnsi="Calibri" w:cs="Calibri"/>
          <w:color w:val="000000" w:themeColor="text1"/>
          <w:sz w:val="24"/>
          <w:szCs w:val="24"/>
        </w:rPr>
        <w:t>Gerhardt,2008</w:t>
      </w:r>
      <w:r w:rsidR="00340DDE" w:rsidRPr="00874640">
        <w:rPr>
          <w:rFonts w:ascii="Calibri" w:eastAsia="Calibri" w:hAnsi="Calibri" w:cs="Calibri"/>
          <w:color w:val="000000" w:themeColor="text1"/>
          <w:sz w:val="24"/>
          <w:szCs w:val="24"/>
        </w:rPr>
        <w:t>)</w:t>
      </w:r>
      <w:r w:rsidRPr="00874640">
        <w:rPr>
          <w:rFonts w:ascii="Calibri" w:eastAsia="Calibri" w:hAnsi="Calibri" w:cs="Calibri"/>
          <w:color w:val="000000" w:themeColor="text1"/>
          <w:sz w:val="24"/>
          <w:szCs w:val="24"/>
        </w:rPr>
        <w:t xml:space="preserve">. Judges will resort to the precedents </w:t>
      </w:r>
      <w:proofErr w:type="gramStart"/>
      <w:r w:rsidRPr="00874640">
        <w:rPr>
          <w:rFonts w:ascii="Calibri" w:eastAsia="Calibri" w:hAnsi="Calibri" w:cs="Calibri"/>
          <w:color w:val="000000" w:themeColor="text1"/>
          <w:sz w:val="24"/>
          <w:szCs w:val="24"/>
        </w:rPr>
        <w:t>In</w:t>
      </w:r>
      <w:proofErr w:type="gramEnd"/>
      <w:r w:rsidRPr="00874640">
        <w:rPr>
          <w:rFonts w:ascii="Calibri" w:eastAsia="Calibri" w:hAnsi="Calibri" w:cs="Calibri"/>
          <w:color w:val="000000" w:themeColor="text1"/>
          <w:sz w:val="24"/>
          <w:szCs w:val="24"/>
        </w:rPr>
        <w:t xml:space="preserve"> order to help them with a case and these are called persuasive precedents that have some relevant information that can help and influence a judge to make their </w:t>
      </w:r>
      <w:r w:rsidR="004C0D83" w:rsidRPr="00874640">
        <w:rPr>
          <w:rFonts w:ascii="Calibri" w:eastAsia="Calibri" w:hAnsi="Calibri" w:cs="Calibri"/>
          <w:color w:val="000000" w:themeColor="text1"/>
          <w:sz w:val="24"/>
          <w:szCs w:val="24"/>
        </w:rPr>
        <w:t>decision. Some</w:t>
      </w:r>
      <w:r w:rsidR="5565DF0B" w:rsidRPr="00874640">
        <w:rPr>
          <w:rFonts w:ascii="Calibri" w:eastAsia="Calibri" w:hAnsi="Calibri" w:cs="Calibri"/>
          <w:color w:val="000000" w:themeColor="text1"/>
          <w:sz w:val="24"/>
          <w:szCs w:val="24"/>
        </w:rPr>
        <w:t xml:space="preserve"> have stated that the </w:t>
      </w:r>
      <w:r w:rsidR="4A0FDF31" w:rsidRPr="00874640">
        <w:rPr>
          <w:rFonts w:ascii="Calibri" w:eastAsia="Calibri" w:hAnsi="Calibri" w:cs="Calibri"/>
          <w:color w:val="000000" w:themeColor="text1"/>
          <w:sz w:val="24"/>
          <w:szCs w:val="24"/>
        </w:rPr>
        <w:t>differences</w:t>
      </w:r>
      <w:r w:rsidR="5565DF0B" w:rsidRPr="00874640">
        <w:rPr>
          <w:rFonts w:ascii="Calibri" w:eastAsia="Calibri" w:hAnsi="Calibri" w:cs="Calibri"/>
          <w:color w:val="000000" w:themeColor="text1"/>
          <w:sz w:val="24"/>
          <w:szCs w:val="24"/>
        </w:rPr>
        <w:t xml:space="preserve"> between the two </w:t>
      </w:r>
      <w:r w:rsidR="663042E4" w:rsidRPr="00874640">
        <w:rPr>
          <w:rFonts w:ascii="Calibri" w:eastAsia="Calibri" w:hAnsi="Calibri" w:cs="Calibri"/>
          <w:color w:val="000000" w:themeColor="text1"/>
          <w:sz w:val="24"/>
          <w:szCs w:val="24"/>
        </w:rPr>
        <w:t>are</w:t>
      </w:r>
      <w:r w:rsidR="3792B47A" w:rsidRPr="00874640">
        <w:rPr>
          <w:rFonts w:ascii="Calibri" w:eastAsia="Calibri" w:hAnsi="Calibri" w:cs="Calibri"/>
          <w:color w:val="000000" w:themeColor="text1"/>
          <w:sz w:val="24"/>
          <w:szCs w:val="24"/>
        </w:rPr>
        <w:t xml:space="preserve"> superficial</w:t>
      </w:r>
      <w:r w:rsidR="003E2068" w:rsidRPr="00874640">
        <w:rPr>
          <w:rFonts w:ascii="Calibri" w:eastAsia="Calibri" w:hAnsi="Calibri" w:cs="Calibri"/>
          <w:color w:val="000000" w:themeColor="text1"/>
          <w:sz w:val="24"/>
          <w:szCs w:val="24"/>
        </w:rPr>
        <w:t>).</w:t>
      </w:r>
      <w:r w:rsidR="002F7413" w:rsidRPr="00874640">
        <w:rPr>
          <w:rFonts w:ascii="Calibri" w:eastAsia="Calibri" w:hAnsi="Calibri" w:cs="Calibri"/>
          <w:color w:val="000000" w:themeColor="text1"/>
          <w:sz w:val="24"/>
          <w:szCs w:val="24"/>
        </w:rPr>
        <w:t xml:space="preserve"> An example of case law is </w:t>
      </w:r>
      <w:r w:rsidR="002F7413" w:rsidRPr="00874640">
        <w:rPr>
          <w:rFonts w:ascii="Calibri" w:eastAsia="Times New Roman" w:hAnsi="Calibri" w:cs="Calibri"/>
          <w:color w:val="000000"/>
          <w:sz w:val="24"/>
          <w:szCs w:val="24"/>
          <w:lang w:eastAsia="en-GB"/>
        </w:rPr>
        <w:t xml:space="preserve">Edward v Tavistock and Portman NHS Trust. This case law was based on the grounds of discrimination </w:t>
      </w:r>
      <w:r w:rsidR="009C7776" w:rsidRPr="00874640">
        <w:rPr>
          <w:rFonts w:ascii="Calibri" w:eastAsia="Times New Roman" w:hAnsi="Calibri" w:cs="Calibri"/>
          <w:color w:val="000000"/>
          <w:sz w:val="24"/>
          <w:szCs w:val="24"/>
          <w:lang w:eastAsia="en-GB"/>
        </w:rPr>
        <w:t>where the claimant was a Band 5 in the NHS but was downgraded to band 4</w:t>
      </w:r>
      <w:r w:rsidR="00561DAA" w:rsidRPr="00874640">
        <w:rPr>
          <w:rFonts w:ascii="Calibri" w:eastAsia="Times New Roman" w:hAnsi="Calibri" w:cs="Calibri"/>
          <w:color w:val="000000"/>
          <w:sz w:val="24"/>
          <w:szCs w:val="24"/>
          <w:lang w:eastAsia="en-GB"/>
        </w:rPr>
        <w:t>,</w:t>
      </w:r>
      <w:r w:rsidR="009C7776" w:rsidRPr="00874640">
        <w:rPr>
          <w:rFonts w:ascii="Calibri" w:eastAsia="Times New Roman" w:hAnsi="Calibri" w:cs="Calibri"/>
          <w:color w:val="000000"/>
          <w:sz w:val="24"/>
          <w:szCs w:val="24"/>
          <w:lang w:eastAsia="en-GB"/>
        </w:rPr>
        <w:t xml:space="preserve"> ultimately dismissing him as </w:t>
      </w:r>
      <w:r w:rsidR="00B9445B" w:rsidRPr="00874640">
        <w:rPr>
          <w:rFonts w:ascii="Calibri" w:eastAsia="Times New Roman" w:hAnsi="Calibri" w:cs="Calibri"/>
          <w:color w:val="000000"/>
          <w:sz w:val="24"/>
          <w:szCs w:val="24"/>
          <w:lang w:eastAsia="en-GB"/>
        </w:rPr>
        <w:t>apparently,</w:t>
      </w:r>
      <w:r w:rsidR="00561DAA" w:rsidRPr="00874640">
        <w:rPr>
          <w:rFonts w:ascii="Calibri" w:eastAsia="Times New Roman" w:hAnsi="Calibri" w:cs="Calibri"/>
          <w:color w:val="000000"/>
          <w:sz w:val="24"/>
          <w:szCs w:val="24"/>
          <w:lang w:eastAsia="en-GB"/>
        </w:rPr>
        <w:t xml:space="preserve"> they were no band 4 vacancies. </w:t>
      </w:r>
      <w:r w:rsidR="00B9445B" w:rsidRPr="00874640">
        <w:rPr>
          <w:rFonts w:ascii="Calibri" w:eastAsia="Times New Roman" w:hAnsi="Calibri" w:cs="Calibri"/>
          <w:color w:val="000000"/>
          <w:sz w:val="24"/>
          <w:szCs w:val="24"/>
          <w:lang w:eastAsia="en-GB"/>
        </w:rPr>
        <w:t>The tribunal founded that it failed to redeploy the claimant to a band 4 role and the respondent victimised the claimant by making allegations of discrimination</w:t>
      </w:r>
      <w:r w:rsidR="00BA011D" w:rsidRPr="00874640">
        <w:rPr>
          <w:rFonts w:ascii="Calibri" w:eastAsia="Times New Roman" w:hAnsi="Calibri" w:cs="Calibri"/>
          <w:color w:val="000000"/>
          <w:sz w:val="24"/>
          <w:szCs w:val="24"/>
          <w:lang w:eastAsia="en-GB"/>
        </w:rPr>
        <w:t xml:space="preserve"> </w:t>
      </w:r>
      <w:r w:rsidR="00AD1323" w:rsidRPr="00874640">
        <w:rPr>
          <w:rFonts w:ascii="Calibri" w:eastAsia="Calibri" w:hAnsi="Calibri" w:cs="Calibri"/>
          <w:color w:val="000000" w:themeColor="text1"/>
          <w:sz w:val="24"/>
          <w:szCs w:val="24"/>
        </w:rPr>
        <w:t>(Tetley,2000).</w:t>
      </w:r>
    </w:p>
    <w:p w14:paraId="7886D162" w14:textId="7DDECFB6" w:rsidR="5565DF0B" w:rsidRPr="00874640" w:rsidRDefault="5565DF0B" w:rsidP="2EC7F867">
      <w:pPr>
        <w:rPr>
          <w:rFonts w:ascii="Calibri" w:eastAsia="Calibri" w:hAnsi="Calibri" w:cs="Calibri"/>
          <w:color w:val="000000" w:themeColor="text1"/>
          <w:sz w:val="24"/>
          <w:szCs w:val="24"/>
        </w:rPr>
      </w:pPr>
    </w:p>
    <w:p w14:paraId="42A61B1F" w14:textId="77777777" w:rsidR="002F7413" w:rsidRPr="00874640" w:rsidRDefault="002F7413" w:rsidP="2EC7F867">
      <w:pPr>
        <w:rPr>
          <w:sz w:val="24"/>
          <w:szCs w:val="24"/>
        </w:rPr>
      </w:pPr>
    </w:p>
    <w:p w14:paraId="06F44490" w14:textId="6BA0A014" w:rsidR="016D6AAD" w:rsidRPr="00874640" w:rsidRDefault="016D6AAD" w:rsidP="2EC7F867">
      <w:pPr>
        <w:rPr>
          <w:rFonts w:ascii="Calibri" w:eastAsia="Calibri" w:hAnsi="Calibri" w:cs="Calibri"/>
          <w:color w:val="000000" w:themeColor="text1"/>
          <w:sz w:val="24"/>
          <w:szCs w:val="24"/>
        </w:rPr>
      </w:pPr>
      <w:r w:rsidRPr="00874640">
        <w:rPr>
          <w:rFonts w:ascii="Calibri" w:eastAsia="Calibri" w:hAnsi="Calibri" w:cs="Calibri"/>
          <w:color w:val="000000" w:themeColor="text1"/>
          <w:sz w:val="24"/>
          <w:szCs w:val="24"/>
        </w:rPr>
        <w:t>However, this isn’t the most practical system to be using as they may complicated and controversial that could occur. In contrast, the jurisdictions of civil law, the judge has more self-determination in how they interpret and view the given codification rather than basing it off predictability like the judge in common law system.</w:t>
      </w:r>
      <w:r w:rsidR="138F0E01" w:rsidRPr="00874640">
        <w:rPr>
          <w:rFonts w:ascii="Calibri" w:eastAsia="Calibri" w:hAnsi="Calibri" w:cs="Calibri"/>
          <w:color w:val="000000" w:themeColor="text1"/>
          <w:sz w:val="24"/>
          <w:szCs w:val="24"/>
        </w:rPr>
        <w:t xml:space="preserve"> </w:t>
      </w:r>
    </w:p>
    <w:p w14:paraId="2A72255C" w14:textId="4D2A1AC1" w:rsidR="2EC7F867" w:rsidRPr="00874640" w:rsidRDefault="2EC7F867" w:rsidP="2EC7F867">
      <w:pPr>
        <w:rPr>
          <w:rFonts w:ascii="Calibri" w:eastAsia="Calibri" w:hAnsi="Calibri" w:cs="Calibri"/>
          <w:color w:val="000000" w:themeColor="text1"/>
          <w:sz w:val="24"/>
          <w:szCs w:val="24"/>
        </w:rPr>
      </w:pPr>
    </w:p>
    <w:p w14:paraId="0BF37551" w14:textId="1D7625C6" w:rsidR="05E3C5F2" w:rsidRPr="00874640" w:rsidRDefault="05E3C5F2" w:rsidP="2EC7F867">
      <w:pPr>
        <w:rPr>
          <w:rFonts w:ascii="Calibri" w:eastAsia="Calibri" w:hAnsi="Calibri" w:cs="Calibri"/>
          <w:color w:val="202122"/>
          <w:sz w:val="24"/>
          <w:szCs w:val="24"/>
        </w:rPr>
      </w:pPr>
      <w:r w:rsidRPr="00874640">
        <w:rPr>
          <w:rFonts w:ascii="Calibri" w:eastAsia="Calibri" w:hAnsi="Calibri" w:cs="Calibri"/>
          <w:color w:val="202122"/>
          <w:sz w:val="24"/>
          <w:szCs w:val="24"/>
        </w:rPr>
        <w:t xml:space="preserve">In </w:t>
      </w:r>
      <w:r w:rsidR="2AF931EE" w:rsidRPr="00874640">
        <w:rPr>
          <w:rFonts w:ascii="Calibri" w:eastAsia="Calibri" w:hAnsi="Calibri" w:cs="Calibri"/>
          <w:color w:val="202122"/>
          <w:sz w:val="24"/>
          <w:szCs w:val="24"/>
        </w:rPr>
        <w:t>Countries</w:t>
      </w:r>
      <w:r w:rsidRPr="00874640">
        <w:rPr>
          <w:rFonts w:ascii="Calibri" w:eastAsia="Calibri" w:hAnsi="Calibri" w:cs="Calibri"/>
          <w:color w:val="202122"/>
          <w:sz w:val="24"/>
          <w:szCs w:val="24"/>
        </w:rPr>
        <w:t xml:space="preserve"> that abide by civil law, judges are often described as investigators. They normally are the main leaders in formal proceedings by establishing and confirming facts through witness examination whilst using legal codes to apply remedies, ultimately helping the judges to bring charges</w:t>
      </w:r>
      <w:r w:rsidR="009A0C57" w:rsidRPr="00874640">
        <w:rPr>
          <w:rFonts w:ascii="Calibri" w:eastAsia="Calibri" w:hAnsi="Calibri" w:cs="Calibri"/>
          <w:color w:val="202122"/>
          <w:sz w:val="24"/>
          <w:szCs w:val="24"/>
        </w:rPr>
        <w:t xml:space="preserve"> (Gray.C,1997). </w:t>
      </w:r>
      <w:r w:rsidRPr="00874640">
        <w:rPr>
          <w:rFonts w:ascii="Calibri" w:eastAsia="Calibri" w:hAnsi="Calibri" w:cs="Calibri"/>
          <w:color w:val="202122"/>
          <w:sz w:val="24"/>
          <w:szCs w:val="24"/>
        </w:rPr>
        <w:t xml:space="preserve">Whilst lawyers do represent the best interest of their clients but hold a role that is less central. However, in common law systems, their common tasks include by advising their clients on points of law that will be important for the client as well preparing them for legal proceeding for the court. In comparison to the common law system, the use of a verbal argument, presentations in court and active lawyering are all diminished. In common law countries, lawyers present the judges and jury with a presentation and personally examine the witness. These proceedings are then referred by a judge, who essentially has substantial flexibility in comparison to a civil law system and holds a remedy </w:t>
      </w:r>
      <w:r w:rsidR="7141BAAD" w:rsidRPr="00874640">
        <w:rPr>
          <w:rFonts w:ascii="Calibri" w:eastAsia="Calibri" w:hAnsi="Calibri" w:cs="Calibri"/>
          <w:color w:val="202122"/>
          <w:sz w:val="24"/>
          <w:szCs w:val="24"/>
        </w:rPr>
        <w:t>appropriate</w:t>
      </w:r>
      <w:r w:rsidRPr="00874640">
        <w:rPr>
          <w:rFonts w:ascii="Calibri" w:eastAsia="Calibri" w:hAnsi="Calibri" w:cs="Calibri"/>
          <w:color w:val="202122"/>
          <w:sz w:val="24"/>
          <w:szCs w:val="24"/>
        </w:rPr>
        <w:t xml:space="preserve"> for the specific case. In these particular cases lawyer stand before the court and will argue and persuade others on points of the law and hold a very active role when it comes to these legal proceedings</w:t>
      </w:r>
      <w:r w:rsidR="00AA290B" w:rsidRPr="00874640">
        <w:rPr>
          <w:rFonts w:ascii="Calibri" w:eastAsia="Calibri" w:hAnsi="Calibri" w:cs="Calibri"/>
          <w:color w:val="202122"/>
          <w:sz w:val="24"/>
          <w:szCs w:val="24"/>
        </w:rPr>
        <w:t xml:space="preserve"> (Hamilton,1992). </w:t>
      </w:r>
    </w:p>
    <w:p w14:paraId="1AF7058C" w14:textId="53016F51" w:rsidR="2EC7F867" w:rsidRPr="00874640" w:rsidRDefault="2EC7F867" w:rsidP="2EC7F867">
      <w:pPr>
        <w:rPr>
          <w:sz w:val="24"/>
          <w:szCs w:val="24"/>
        </w:rPr>
      </w:pPr>
    </w:p>
    <w:p w14:paraId="01415CFE" w14:textId="31EA77EB" w:rsidR="1234A77D" w:rsidRPr="00874640" w:rsidRDefault="2F453084" w:rsidP="2EC7F867">
      <w:pPr>
        <w:rPr>
          <w:sz w:val="24"/>
          <w:szCs w:val="24"/>
        </w:rPr>
      </w:pPr>
      <w:r w:rsidRPr="00874640">
        <w:rPr>
          <w:sz w:val="24"/>
          <w:szCs w:val="24"/>
        </w:rPr>
        <w:t xml:space="preserve">Civil law was </w:t>
      </w:r>
      <w:r w:rsidR="3B320259" w:rsidRPr="00874640">
        <w:rPr>
          <w:sz w:val="24"/>
          <w:szCs w:val="24"/>
        </w:rPr>
        <w:t xml:space="preserve">emerged </w:t>
      </w:r>
      <w:r w:rsidR="5EEAE572" w:rsidRPr="00874640">
        <w:rPr>
          <w:sz w:val="24"/>
          <w:szCs w:val="24"/>
        </w:rPr>
        <w:t>in mainland Europe it deals with</w:t>
      </w:r>
      <w:r w:rsidR="5C5588C8" w:rsidRPr="00874640">
        <w:rPr>
          <w:sz w:val="24"/>
          <w:szCs w:val="24"/>
        </w:rPr>
        <w:t xml:space="preserve"> the</w:t>
      </w:r>
      <w:r w:rsidR="5EEAE572" w:rsidRPr="00874640">
        <w:rPr>
          <w:sz w:val="24"/>
          <w:szCs w:val="24"/>
        </w:rPr>
        <w:t xml:space="preserve"> private affairs of individual</w:t>
      </w:r>
      <w:r w:rsidR="6EE440DF" w:rsidRPr="00874640">
        <w:rPr>
          <w:sz w:val="24"/>
          <w:szCs w:val="24"/>
        </w:rPr>
        <w:t>s</w:t>
      </w:r>
      <w:r w:rsidR="5EEAE572" w:rsidRPr="00874640">
        <w:rPr>
          <w:sz w:val="24"/>
          <w:szCs w:val="24"/>
        </w:rPr>
        <w:t xml:space="preserve"> </w:t>
      </w:r>
      <w:r w:rsidR="7AECEC61" w:rsidRPr="00874640">
        <w:rPr>
          <w:sz w:val="24"/>
          <w:szCs w:val="24"/>
        </w:rPr>
        <w:t>such as</w:t>
      </w:r>
      <w:r w:rsidR="5FEC1958" w:rsidRPr="00874640">
        <w:rPr>
          <w:sz w:val="24"/>
          <w:szCs w:val="24"/>
        </w:rPr>
        <w:t xml:space="preserve"> </w:t>
      </w:r>
      <w:r w:rsidR="17D52744" w:rsidRPr="00874640">
        <w:rPr>
          <w:sz w:val="24"/>
          <w:szCs w:val="24"/>
        </w:rPr>
        <w:t>marriag</w:t>
      </w:r>
      <w:r w:rsidR="048D3877" w:rsidRPr="00874640">
        <w:rPr>
          <w:sz w:val="24"/>
          <w:szCs w:val="24"/>
        </w:rPr>
        <w:t xml:space="preserve">e, divorce, personal </w:t>
      </w:r>
      <w:r w:rsidR="6CFC7710" w:rsidRPr="00874640">
        <w:rPr>
          <w:sz w:val="24"/>
          <w:szCs w:val="24"/>
        </w:rPr>
        <w:t>injury,</w:t>
      </w:r>
      <w:r w:rsidR="048D3877" w:rsidRPr="00874640">
        <w:rPr>
          <w:sz w:val="24"/>
          <w:szCs w:val="24"/>
        </w:rPr>
        <w:t xml:space="preserve"> and medical negligence</w:t>
      </w:r>
      <w:r w:rsidR="3413351D" w:rsidRPr="00874640">
        <w:rPr>
          <w:sz w:val="24"/>
          <w:szCs w:val="24"/>
        </w:rPr>
        <w:t>.</w:t>
      </w:r>
      <w:r w:rsidR="048D3877" w:rsidRPr="00874640">
        <w:rPr>
          <w:sz w:val="24"/>
          <w:szCs w:val="24"/>
        </w:rPr>
        <w:t xml:space="preserve"> Civil</w:t>
      </w:r>
      <w:r w:rsidR="17D52744" w:rsidRPr="00874640">
        <w:rPr>
          <w:sz w:val="24"/>
          <w:szCs w:val="24"/>
        </w:rPr>
        <w:t xml:space="preserve"> law is also known by private law</w:t>
      </w:r>
      <w:r w:rsidR="06750246" w:rsidRPr="00874640">
        <w:rPr>
          <w:sz w:val="24"/>
          <w:szCs w:val="24"/>
        </w:rPr>
        <w:t>s as it</w:t>
      </w:r>
      <w:r w:rsidR="32F5914B" w:rsidRPr="00874640">
        <w:rPr>
          <w:sz w:val="24"/>
          <w:szCs w:val="24"/>
        </w:rPr>
        <w:t xml:space="preserve"> </w:t>
      </w:r>
      <w:r w:rsidR="3C885654" w:rsidRPr="00874640">
        <w:rPr>
          <w:sz w:val="24"/>
          <w:szCs w:val="24"/>
        </w:rPr>
        <w:t>deal</w:t>
      </w:r>
      <w:r w:rsidR="597E7A38" w:rsidRPr="00874640">
        <w:rPr>
          <w:sz w:val="24"/>
          <w:szCs w:val="24"/>
        </w:rPr>
        <w:t>s</w:t>
      </w:r>
      <w:r w:rsidR="3C885654" w:rsidRPr="00874640">
        <w:rPr>
          <w:sz w:val="24"/>
          <w:szCs w:val="24"/>
        </w:rPr>
        <w:t xml:space="preserve"> with rights and responsibilities of individuals</w:t>
      </w:r>
      <w:r w:rsidR="5FE5109C" w:rsidRPr="00874640">
        <w:rPr>
          <w:sz w:val="24"/>
          <w:szCs w:val="24"/>
        </w:rPr>
        <w:t xml:space="preserve"> and government or </w:t>
      </w:r>
      <w:r w:rsidR="4A31329C" w:rsidRPr="00874640">
        <w:rPr>
          <w:sz w:val="24"/>
          <w:szCs w:val="24"/>
        </w:rPr>
        <w:t>non-governmental</w:t>
      </w:r>
      <w:r w:rsidR="5FE5109C" w:rsidRPr="00874640">
        <w:rPr>
          <w:sz w:val="24"/>
          <w:szCs w:val="24"/>
        </w:rPr>
        <w:t xml:space="preserve"> organisations.</w:t>
      </w:r>
      <w:r w:rsidR="1AFA6DFA" w:rsidRPr="00874640">
        <w:rPr>
          <w:sz w:val="24"/>
          <w:szCs w:val="24"/>
        </w:rPr>
        <w:t xml:space="preserve"> </w:t>
      </w:r>
      <w:r w:rsidR="38F1C5C4" w:rsidRPr="00874640">
        <w:rPr>
          <w:sz w:val="24"/>
          <w:szCs w:val="24"/>
        </w:rPr>
        <w:t xml:space="preserve">Civil law is universal </w:t>
      </w:r>
      <w:r w:rsidR="7796AAF5" w:rsidRPr="00874640">
        <w:rPr>
          <w:sz w:val="24"/>
          <w:szCs w:val="24"/>
        </w:rPr>
        <w:t xml:space="preserve">around the world </w:t>
      </w:r>
      <w:r w:rsidR="21D6FD66" w:rsidRPr="00874640">
        <w:rPr>
          <w:sz w:val="24"/>
          <w:szCs w:val="24"/>
        </w:rPr>
        <w:t>and there are two main types of civil law</w:t>
      </w:r>
      <w:r w:rsidR="10603A15" w:rsidRPr="00874640">
        <w:rPr>
          <w:sz w:val="24"/>
          <w:szCs w:val="24"/>
        </w:rPr>
        <w:t>, t</w:t>
      </w:r>
      <w:r w:rsidR="5432E7F1" w:rsidRPr="00874640">
        <w:rPr>
          <w:sz w:val="24"/>
          <w:szCs w:val="24"/>
        </w:rPr>
        <w:t xml:space="preserve">he two main types of civil law are small claim cases and general </w:t>
      </w:r>
      <w:r w:rsidR="75CC6768" w:rsidRPr="00874640">
        <w:rPr>
          <w:sz w:val="24"/>
          <w:szCs w:val="24"/>
        </w:rPr>
        <w:t xml:space="preserve">cases. </w:t>
      </w:r>
      <w:r w:rsidR="75CC6768" w:rsidRPr="00874640">
        <w:rPr>
          <w:sz w:val="24"/>
          <w:szCs w:val="24"/>
        </w:rPr>
        <w:lastRenderedPageBreak/>
        <w:t>Small</w:t>
      </w:r>
      <w:r w:rsidR="5432E7F1" w:rsidRPr="00874640">
        <w:rPr>
          <w:sz w:val="24"/>
          <w:szCs w:val="24"/>
        </w:rPr>
        <w:t xml:space="preserve"> claim cases </w:t>
      </w:r>
      <w:r w:rsidR="63A8113C" w:rsidRPr="00874640">
        <w:rPr>
          <w:sz w:val="24"/>
          <w:szCs w:val="24"/>
        </w:rPr>
        <w:t xml:space="preserve">disputes </w:t>
      </w:r>
      <w:r w:rsidR="77584BC0" w:rsidRPr="00874640">
        <w:rPr>
          <w:sz w:val="24"/>
          <w:szCs w:val="24"/>
        </w:rPr>
        <w:t>are never</w:t>
      </w:r>
      <w:r w:rsidR="13166FB2" w:rsidRPr="00874640">
        <w:rPr>
          <w:sz w:val="24"/>
          <w:szCs w:val="24"/>
        </w:rPr>
        <w:t xml:space="preserve"> usually for</w:t>
      </w:r>
      <w:r w:rsidR="277B0273" w:rsidRPr="00874640">
        <w:rPr>
          <w:sz w:val="24"/>
          <w:szCs w:val="24"/>
        </w:rPr>
        <w:t xml:space="preserve"> more </w:t>
      </w:r>
      <w:r w:rsidR="7DA8DE63" w:rsidRPr="00874640">
        <w:rPr>
          <w:sz w:val="24"/>
          <w:szCs w:val="24"/>
        </w:rPr>
        <w:t>than £</w:t>
      </w:r>
      <w:r w:rsidR="5D794C69" w:rsidRPr="00874640">
        <w:rPr>
          <w:sz w:val="24"/>
          <w:szCs w:val="24"/>
        </w:rPr>
        <w:t>10,</w:t>
      </w:r>
      <w:r w:rsidR="63A8113C" w:rsidRPr="00874640">
        <w:rPr>
          <w:sz w:val="24"/>
          <w:szCs w:val="24"/>
        </w:rPr>
        <w:t>000</w:t>
      </w:r>
      <w:r w:rsidR="4560D3B5" w:rsidRPr="00874640">
        <w:rPr>
          <w:sz w:val="24"/>
          <w:szCs w:val="24"/>
        </w:rPr>
        <w:t xml:space="preserve"> </w:t>
      </w:r>
      <w:r w:rsidR="0781CD49" w:rsidRPr="00874640">
        <w:rPr>
          <w:sz w:val="24"/>
          <w:szCs w:val="24"/>
        </w:rPr>
        <w:t>and are dealt w</w:t>
      </w:r>
      <w:r w:rsidR="28B38CD2" w:rsidRPr="00874640">
        <w:rPr>
          <w:sz w:val="24"/>
          <w:szCs w:val="24"/>
        </w:rPr>
        <w:t>ith without a lawyer</w:t>
      </w:r>
      <w:r w:rsidR="7206D226" w:rsidRPr="00874640">
        <w:rPr>
          <w:sz w:val="24"/>
          <w:szCs w:val="24"/>
        </w:rPr>
        <w:t xml:space="preserve">. </w:t>
      </w:r>
      <w:r w:rsidR="7A8B8321" w:rsidRPr="00874640">
        <w:rPr>
          <w:sz w:val="24"/>
          <w:szCs w:val="24"/>
        </w:rPr>
        <w:t xml:space="preserve">The </w:t>
      </w:r>
      <w:r w:rsidR="3BE69DF0" w:rsidRPr="00874640">
        <w:rPr>
          <w:sz w:val="24"/>
          <w:szCs w:val="24"/>
        </w:rPr>
        <w:t>county</w:t>
      </w:r>
      <w:r w:rsidR="7A8B8321" w:rsidRPr="00874640">
        <w:rPr>
          <w:sz w:val="24"/>
          <w:szCs w:val="24"/>
        </w:rPr>
        <w:t xml:space="preserve"> court deals with small civil matters and high court deals with complex </w:t>
      </w:r>
      <w:r w:rsidR="1B391089" w:rsidRPr="00874640">
        <w:rPr>
          <w:sz w:val="24"/>
          <w:szCs w:val="24"/>
        </w:rPr>
        <w:t>civil</w:t>
      </w:r>
      <w:r w:rsidR="7CD3DFD7" w:rsidRPr="00874640">
        <w:rPr>
          <w:sz w:val="24"/>
          <w:szCs w:val="24"/>
        </w:rPr>
        <w:t xml:space="preserve"> </w:t>
      </w:r>
      <w:r w:rsidR="7A8B8321" w:rsidRPr="00874640">
        <w:rPr>
          <w:sz w:val="24"/>
          <w:szCs w:val="24"/>
        </w:rPr>
        <w:t>disputes</w:t>
      </w:r>
      <w:r w:rsidR="1234A77D" w:rsidRPr="00874640">
        <w:rPr>
          <w:sz w:val="24"/>
          <w:szCs w:val="24"/>
        </w:rPr>
        <w:t xml:space="preserve">. In the civil law legal system, </w:t>
      </w:r>
      <w:r w:rsidR="4746C7A5" w:rsidRPr="00874640">
        <w:rPr>
          <w:sz w:val="24"/>
          <w:szCs w:val="24"/>
        </w:rPr>
        <w:t>on the other hand, parliamentary legislations are the main source</w:t>
      </w:r>
      <w:r w:rsidR="40E03141" w:rsidRPr="00874640">
        <w:rPr>
          <w:sz w:val="24"/>
          <w:szCs w:val="24"/>
        </w:rPr>
        <w:t>s</w:t>
      </w:r>
      <w:r w:rsidR="4746C7A5" w:rsidRPr="00874640">
        <w:rPr>
          <w:sz w:val="24"/>
          <w:szCs w:val="24"/>
        </w:rPr>
        <w:t xml:space="preserve"> </w:t>
      </w:r>
      <w:r w:rsidR="0E2B2E54" w:rsidRPr="00874640">
        <w:rPr>
          <w:sz w:val="24"/>
          <w:szCs w:val="24"/>
        </w:rPr>
        <w:t xml:space="preserve">of the </w:t>
      </w:r>
      <w:r w:rsidR="00AA290B" w:rsidRPr="00874640">
        <w:rPr>
          <w:sz w:val="24"/>
          <w:szCs w:val="24"/>
        </w:rPr>
        <w:t>law (Caslav,2001</w:t>
      </w:r>
      <w:r w:rsidR="08A1E274" w:rsidRPr="00874640">
        <w:rPr>
          <w:sz w:val="24"/>
          <w:szCs w:val="24"/>
        </w:rPr>
        <w:t>)</w:t>
      </w:r>
      <w:r w:rsidR="00AA290B" w:rsidRPr="00874640">
        <w:rPr>
          <w:sz w:val="24"/>
          <w:szCs w:val="24"/>
        </w:rPr>
        <w:t>.</w:t>
      </w:r>
    </w:p>
    <w:p w14:paraId="1D588961" w14:textId="6839BEBA" w:rsidR="2EC7F867" w:rsidRPr="00874640" w:rsidRDefault="2EC7F867" w:rsidP="2EC7F867">
      <w:pPr>
        <w:rPr>
          <w:rFonts w:ascii="Calibri" w:eastAsia="Calibri" w:hAnsi="Calibri" w:cs="Calibri"/>
          <w:color w:val="202122"/>
          <w:sz w:val="24"/>
          <w:szCs w:val="24"/>
        </w:rPr>
      </w:pPr>
    </w:p>
    <w:p w14:paraId="332EDACE" w14:textId="0B50B31F" w:rsidR="1679F4D0" w:rsidRPr="00874640" w:rsidRDefault="04E3786B" w:rsidP="2EC7F867">
      <w:pPr>
        <w:rPr>
          <w:sz w:val="24"/>
          <w:szCs w:val="24"/>
        </w:rPr>
      </w:pPr>
      <w:r w:rsidRPr="00874640">
        <w:rPr>
          <w:rFonts w:ascii="Calibri" w:eastAsia="Calibri" w:hAnsi="Calibri" w:cs="Calibri"/>
          <w:color w:val="000000" w:themeColor="text1"/>
          <w:sz w:val="24"/>
          <w:szCs w:val="24"/>
        </w:rPr>
        <w:t>In law, Common law (also known as judicial precedent, judge made law, or case law) is the body of law created by judges and similar quasi-</w:t>
      </w:r>
      <w:r w:rsidR="00AA290B" w:rsidRPr="00874640">
        <w:rPr>
          <w:rFonts w:ascii="Calibri" w:eastAsia="Calibri" w:hAnsi="Calibri" w:cs="Calibri"/>
          <w:color w:val="000000" w:themeColor="text1"/>
          <w:sz w:val="24"/>
          <w:szCs w:val="24"/>
        </w:rPr>
        <w:t>judicial</w:t>
      </w:r>
      <w:r w:rsidRPr="00874640">
        <w:rPr>
          <w:rFonts w:ascii="Calibri" w:eastAsia="Calibri" w:hAnsi="Calibri" w:cs="Calibri"/>
          <w:color w:val="000000" w:themeColor="text1"/>
          <w:sz w:val="24"/>
          <w:szCs w:val="24"/>
        </w:rPr>
        <w:t xml:space="preserve"> tribunals by virtue of being stated in written </w:t>
      </w:r>
      <w:r w:rsidR="34214961" w:rsidRPr="00874640">
        <w:rPr>
          <w:rFonts w:ascii="Calibri" w:eastAsia="Calibri" w:hAnsi="Calibri" w:cs="Calibri"/>
          <w:color w:val="000000" w:themeColor="text1"/>
          <w:sz w:val="24"/>
          <w:szCs w:val="24"/>
        </w:rPr>
        <w:t>opinions</w:t>
      </w:r>
      <w:r w:rsidR="0020070B" w:rsidRPr="00874640">
        <w:rPr>
          <w:rFonts w:ascii="Calibri" w:eastAsia="Calibri" w:hAnsi="Calibri" w:cs="Calibri"/>
          <w:color w:val="202122"/>
          <w:sz w:val="24"/>
          <w:szCs w:val="24"/>
        </w:rPr>
        <w:t xml:space="preserve">. </w:t>
      </w:r>
      <w:r w:rsidR="1679F4D0" w:rsidRPr="00874640">
        <w:rPr>
          <w:sz w:val="24"/>
          <w:szCs w:val="24"/>
        </w:rPr>
        <w:t>Common law</w:t>
      </w:r>
      <w:r w:rsidR="2B56BA5C" w:rsidRPr="00874640">
        <w:rPr>
          <w:sz w:val="24"/>
          <w:szCs w:val="24"/>
        </w:rPr>
        <w:t xml:space="preserve"> also known by case law</w:t>
      </w:r>
      <w:r w:rsidR="479E780A" w:rsidRPr="00874640">
        <w:rPr>
          <w:sz w:val="24"/>
          <w:szCs w:val="24"/>
        </w:rPr>
        <w:t xml:space="preserve">, it </w:t>
      </w:r>
      <w:r w:rsidR="0F517F23" w:rsidRPr="00874640">
        <w:rPr>
          <w:sz w:val="24"/>
          <w:szCs w:val="24"/>
        </w:rPr>
        <w:t>illustrates</w:t>
      </w:r>
      <w:r w:rsidR="16FE26F2" w:rsidRPr="00874640">
        <w:rPr>
          <w:sz w:val="24"/>
          <w:szCs w:val="24"/>
        </w:rPr>
        <w:t xml:space="preserve"> opinions and interpretations from public </w:t>
      </w:r>
      <w:r w:rsidR="7AA619FA" w:rsidRPr="00874640">
        <w:rPr>
          <w:sz w:val="24"/>
          <w:szCs w:val="24"/>
        </w:rPr>
        <w:t>juries and</w:t>
      </w:r>
      <w:r w:rsidR="16FE26F2" w:rsidRPr="00874640">
        <w:rPr>
          <w:sz w:val="24"/>
          <w:szCs w:val="24"/>
        </w:rPr>
        <w:t xml:space="preserve"> </w:t>
      </w:r>
      <w:r w:rsidR="61EC06C9" w:rsidRPr="00874640">
        <w:rPr>
          <w:sz w:val="24"/>
          <w:szCs w:val="24"/>
        </w:rPr>
        <w:t>judicial authorities</w:t>
      </w:r>
      <w:r w:rsidR="3F9987F9" w:rsidRPr="00874640">
        <w:rPr>
          <w:sz w:val="24"/>
          <w:szCs w:val="24"/>
        </w:rPr>
        <w:t>.</w:t>
      </w:r>
      <w:r w:rsidR="7D2D28F6" w:rsidRPr="00874640">
        <w:rPr>
          <w:sz w:val="24"/>
          <w:szCs w:val="24"/>
        </w:rPr>
        <w:t xml:space="preserve"> It is a body of unwritten laws which are influenced by</w:t>
      </w:r>
      <w:r w:rsidR="356B77C4" w:rsidRPr="00874640">
        <w:rPr>
          <w:sz w:val="24"/>
          <w:szCs w:val="24"/>
        </w:rPr>
        <w:t xml:space="preserve"> the </w:t>
      </w:r>
      <w:r w:rsidR="75D48C47" w:rsidRPr="00874640">
        <w:rPr>
          <w:sz w:val="24"/>
          <w:szCs w:val="24"/>
        </w:rPr>
        <w:t>decision-making</w:t>
      </w:r>
      <w:r w:rsidR="356B77C4" w:rsidRPr="00874640">
        <w:rPr>
          <w:sz w:val="24"/>
          <w:szCs w:val="24"/>
        </w:rPr>
        <w:t xml:space="preserve"> process in ever</w:t>
      </w:r>
      <w:r w:rsidR="4CFC392A" w:rsidRPr="00874640">
        <w:rPr>
          <w:sz w:val="24"/>
          <w:szCs w:val="24"/>
        </w:rPr>
        <w:t>y case presented</w:t>
      </w:r>
      <w:r w:rsidR="79D5FD39" w:rsidRPr="00874640">
        <w:rPr>
          <w:sz w:val="24"/>
          <w:szCs w:val="24"/>
        </w:rPr>
        <w:t xml:space="preserve"> to the courts.</w:t>
      </w:r>
      <w:r w:rsidR="77C0BDBC" w:rsidRPr="00874640">
        <w:rPr>
          <w:sz w:val="24"/>
          <w:szCs w:val="24"/>
        </w:rPr>
        <w:t xml:space="preserve"> The outcome cannot be based on any existing statutes </w:t>
      </w:r>
      <w:r w:rsidR="5DBC1399" w:rsidRPr="00874640">
        <w:rPr>
          <w:sz w:val="24"/>
          <w:szCs w:val="24"/>
        </w:rPr>
        <w:t>or written rules of law</w:t>
      </w:r>
      <w:r w:rsidR="1301DFEA" w:rsidRPr="00874640">
        <w:rPr>
          <w:sz w:val="24"/>
          <w:szCs w:val="24"/>
        </w:rPr>
        <w:t>, it has room for</w:t>
      </w:r>
      <w:r w:rsidR="4E6C5D5C" w:rsidRPr="00874640">
        <w:rPr>
          <w:sz w:val="24"/>
          <w:szCs w:val="24"/>
        </w:rPr>
        <w:t xml:space="preserve"> new</w:t>
      </w:r>
      <w:r w:rsidR="1301DFEA" w:rsidRPr="00874640">
        <w:rPr>
          <w:sz w:val="24"/>
          <w:szCs w:val="24"/>
        </w:rPr>
        <w:t xml:space="preserve"> legislation to be applied.</w:t>
      </w:r>
      <w:r w:rsidR="25ACD666" w:rsidRPr="00874640">
        <w:rPr>
          <w:sz w:val="24"/>
          <w:szCs w:val="24"/>
        </w:rPr>
        <w:t xml:space="preserve"> It </w:t>
      </w:r>
      <w:r w:rsidR="549CE1A2" w:rsidRPr="00874640">
        <w:rPr>
          <w:sz w:val="24"/>
          <w:szCs w:val="24"/>
        </w:rPr>
        <w:t xml:space="preserve">is </w:t>
      </w:r>
      <w:r w:rsidR="616A0E6A" w:rsidRPr="00874640">
        <w:rPr>
          <w:sz w:val="24"/>
          <w:szCs w:val="24"/>
        </w:rPr>
        <w:t>a body of la</w:t>
      </w:r>
      <w:r w:rsidR="41BC13C8" w:rsidRPr="00874640">
        <w:rPr>
          <w:sz w:val="24"/>
          <w:szCs w:val="24"/>
        </w:rPr>
        <w:t>w,</w:t>
      </w:r>
      <w:r w:rsidR="616A0E6A" w:rsidRPr="00874640">
        <w:rPr>
          <w:sz w:val="24"/>
          <w:szCs w:val="24"/>
        </w:rPr>
        <w:t xml:space="preserve"> </w:t>
      </w:r>
      <w:r w:rsidR="549CE1A2" w:rsidRPr="00874640">
        <w:rPr>
          <w:sz w:val="24"/>
          <w:szCs w:val="24"/>
        </w:rPr>
        <w:t>based on</w:t>
      </w:r>
      <w:r w:rsidR="33EF543B" w:rsidRPr="00874640">
        <w:rPr>
          <w:sz w:val="24"/>
          <w:szCs w:val="24"/>
        </w:rPr>
        <w:t xml:space="preserve"> custom and general </w:t>
      </w:r>
      <w:r w:rsidR="24234784" w:rsidRPr="00874640">
        <w:rPr>
          <w:sz w:val="24"/>
          <w:szCs w:val="24"/>
        </w:rPr>
        <w:t xml:space="preserve">principles which serve as precedent and covers </w:t>
      </w:r>
      <w:r w:rsidR="6CB1D52A" w:rsidRPr="00874640">
        <w:rPr>
          <w:sz w:val="24"/>
          <w:szCs w:val="24"/>
        </w:rPr>
        <w:t>situations that are not covered by statute</w:t>
      </w:r>
      <w:r w:rsidR="004424EB" w:rsidRPr="00874640">
        <w:rPr>
          <w:sz w:val="24"/>
          <w:szCs w:val="24"/>
        </w:rPr>
        <w:t xml:space="preserve">. For example, couples that are unmarried if they meet certain requirements under common law may be considered married. </w:t>
      </w:r>
      <w:r w:rsidR="00AA290B" w:rsidRPr="00874640">
        <w:rPr>
          <w:sz w:val="24"/>
          <w:szCs w:val="24"/>
        </w:rPr>
        <w:t xml:space="preserve"> (Hamilton,1992)</w:t>
      </w:r>
      <w:r w:rsidR="004C0D83" w:rsidRPr="00874640">
        <w:rPr>
          <w:sz w:val="24"/>
          <w:szCs w:val="24"/>
        </w:rPr>
        <w:t xml:space="preserve">. </w:t>
      </w:r>
    </w:p>
    <w:p w14:paraId="27F90BEE" w14:textId="77777777" w:rsidR="00D629BE" w:rsidRPr="00874640" w:rsidRDefault="00D629BE" w:rsidP="2EC7F867">
      <w:pPr>
        <w:rPr>
          <w:sz w:val="24"/>
          <w:szCs w:val="24"/>
        </w:rPr>
      </w:pPr>
    </w:p>
    <w:p w14:paraId="45B544FC" w14:textId="15ABBC05" w:rsidR="19D0363C" w:rsidRPr="00874640" w:rsidRDefault="19D0363C" w:rsidP="2EC7F867">
      <w:pPr>
        <w:rPr>
          <w:sz w:val="24"/>
          <w:szCs w:val="24"/>
        </w:rPr>
      </w:pPr>
      <w:r w:rsidRPr="00874640">
        <w:rPr>
          <w:sz w:val="24"/>
          <w:szCs w:val="24"/>
        </w:rPr>
        <w:t>English law</w:t>
      </w:r>
      <w:r w:rsidR="6C8CCC9C" w:rsidRPr="00874640">
        <w:rPr>
          <w:sz w:val="24"/>
          <w:szCs w:val="24"/>
        </w:rPr>
        <w:t xml:space="preserve"> is the</w:t>
      </w:r>
      <w:r w:rsidR="2D1BEC65" w:rsidRPr="00874640">
        <w:rPr>
          <w:sz w:val="24"/>
          <w:szCs w:val="24"/>
        </w:rPr>
        <w:t xml:space="preserve"> origin of common law</w:t>
      </w:r>
      <w:r w:rsidR="3592C0F9" w:rsidRPr="00874640">
        <w:rPr>
          <w:sz w:val="24"/>
          <w:szCs w:val="24"/>
        </w:rPr>
        <w:t>,</w:t>
      </w:r>
      <w:r w:rsidR="2D1BEC65" w:rsidRPr="00874640">
        <w:rPr>
          <w:sz w:val="24"/>
          <w:szCs w:val="24"/>
        </w:rPr>
        <w:t xml:space="preserve"> it</w:t>
      </w:r>
      <w:r w:rsidRPr="00874640">
        <w:rPr>
          <w:sz w:val="24"/>
          <w:szCs w:val="24"/>
        </w:rPr>
        <w:t xml:space="preserve"> has been a common law and not civil law system since 1189. Legal reforms of Henry 11 in the 12</w:t>
      </w:r>
      <w:r w:rsidRPr="00874640">
        <w:rPr>
          <w:sz w:val="24"/>
          <w:szCs w:val="24"/>
          <w:vertAlign w:val="superscript"/>
        </w:rPr>
        <w:t>th</w:t>
      </w:r>
      <w:r w:rsidRPr="00874640">
        <w:rPr>
          <w:sz w:val="24"/>
          <w:szCs w:val="24"/>
        </w:rPr>
        <w:t xml:space="preserve"> century originated common la</w:t>
      </w:r>
      <w:r w:rsidR="28B2AB65" w:rsidRPr="00874640">
        <w:rPr>
          <w:sz w:val="24"/>
          <w:szCs w:val="24"/>
        </w:rPr>
        <w:t>w</w:t>
      </w:r>
      <w:r w:rsidRPr="00874640">
        <w:rPr>
          <w:sz w:val="24"/>
          <w:szCs w:val="24"/>
        </w:rPr>
        <w:t xml:space="preserve"> and called it </w:t>
      </w:r>
      <w:r w:rsidR="4F429D0E" w:rsidRPr="00874640">
        <w:rPr>
          <w:sz w:val="24"/>
          <w:szCs w:val="24"/>
        </w:rPr>
        <w:t>“</w:t>
      </w:r>
      <w:r w:rsidR="66F749EC" w:rsidRPr="00874640">
        <w:rPr>
          <w:sz w:val="24"/>
          <w:szCs w:val="24"/>
        </w:rPr>
        <w:t>common</w:t>
      </w:r>
      <w:r w:rsidR="501412CD" w:rsidRPr="00874640">
        <w:rPr>
          <w:sz w:val="24"/>
          <w:szCs w:val="24"/>
        </w:rPr>
        <w:t>”</w:t>
      </w:r>
      <w:r w:rsidR="1AC892BD" w:rsidRPr="00874640">
        <w:rPr>
          <w:sz w:val="24"/>
          <w:szCs w:val="24"/>
        </w:rPr>
        <w:t xml:space="preserve"> in the kings court (</w:t>
      </w:r>
      <w:r w:rsidR="7A1B0555" w:rsidRPr="00874640">
        <w:rPr>
          <w:sz w:val="24"/>
          <w:szCs w:val="24"/>
        </w:rPr>
        <w:t>C</w:t>
      </w:r>
      <w:r w:rsidR="1AC892BD" w:rsidRPr="00874640">
        <w:rPr>
          <w:sz w:val="24"/>
          <w:szCs w:val="24"/>
        </w:rPr>
        <w:t>uria Regis)</w:t>
      </w:r>
      <w:r w:rsidR="62562EEF" w:rsidRPr="00874640">
        <w:rPr>
          <w:sz w:val="24"/>
          <w:szCs w:val="24"/>
        </w:rPr>
        <w:t xml:space="preserve">, it </w:t>
      </w:r>
      <w:r w:rsidR="32595423" w:rsidRPr="00874640">
        <w:rPr>
          <w:sz w:val="24"/>
          <w:szCs w:val="24"/>
        </w:rPr>
        <w:t xml:space="preserve">eventually </w:t>
      </w:r>
      <w:r w:rsidR="4E177814" w:rsidRPr="00874640">
        <w:rPr>
          <w:sz w:val="24"/>
          <w:szCs w:val="24"/>
        </w:rPr>
        <w:t>led</w:t>
      </w:r>
      <w:r w:rsidR="32595423" w:rsidRPr="00874640">
        <w:rPr>
          <w:sz w:val="24"/>
          <w:szCs w:val="24"/>
        </w:rPr>
        <w:t xml:space="preserve"> to t</w:t>
      </w:r>
      <w:r w:rsidR="18125D20" w:rsidRPr="00874640">
        <w:rPr>
          <w:sz w:val="24"/>
          <w:szCs w:val="24"/>
        </w:rPr>
        <w:t>he formulation of various viable principles</w:t>
      </w:r>
      <w:r w:rsidR="3989DB26" w:rsidRPr="00874640">
        <w:rPr>
          <w:sz w:val="24"/>
          <w:szCs w:val="24"/>
        </w:rPr>
        <w:t xml:space="preserve"> and continues to operate</w:t>
      </w:r>
      <w:r w:rsidR="00E836DC" w:rsidRPr="00874640">
        <w:rPr>
          <w:sz w:val="24"/>
          <w:szCs w:val="24"/>
        </w:rPr>
        <w:t xml:space="preserve"> </w:t>
      </w:r>
      <w:r w:rsidR="00340DDE" w:rsidRPr="00874640">
        <w:rPr>
          <w:sz w:val="24"/>
          <w:szCs w:val="24"/>
        </w:rPr>
        <w:t>(</w:t>
      </w:r>
      <w:r w:rsidR="00E836DC" w:rsidRPr="00874640">
        <w:rPr>
          <w:sz w:val="24"/>
          <w:szCs w:val="24"/>
        </w:rPr>
        <w:t>Milson,1968</w:t>
      </w:r>
      <w:r w:rsidR="00340DDE" w:rsidRPr="00874640">
        <w:rPr>
          <w:sz w:val="24"/>
          <w:szCs w:val="24"/>
        </w:rPr>
        <w:t>)</w:t>
      </w:r>
      <w:r w:rsidR="00E836DC" w:rsidRPr="00874640">
        <w:rPr>
          <w:sz w:val="24"/>
          <w:szCs w:val="24"/>
        </w:rPr>
        <w:t xml:space="preserve">. </w:t>
      </w:r>
    </w:p>
    <w:p w14:paraId="3B1688C4" w14:textId="1B4F458C" w:rsidR="2EC7F867" w:rsidRPr="00874640" w:rsidRDefault="19F10DE1" w:rsidP="2EC7F867">
      <w:pPr>
        <w:rPr>
          <w:sz w:val="24"/>
          <w:szCs w:val="24"/>
        </w:rPr>
      </w:pPr>
      <w:r w:rsidRPr="00874640">
        <w:rPr>
          <w:sz w:val="24"/>
          <w:szCs w:val="24"/>
        </w:rPr>
        <w:t xml:space="preserve">The common law </w:t>
      </w:r>
      <w:r w:rsidR="001C5A77" w:rsidRPr="00874640">
        <w:rPr>
          <w:sz w:val="24"/>
          <w:szCs w:val="24"/>
        </w:rPr>
        <w:t>has</w:t>
      </w:r>
      <w:r w:rsidR="374F9A99" w:rsidRPr="00874640">
        <w:rPr>
          <w:sz w:val="24"/>
          <w:szCs w:val="24"/>
        </w:rPr>
        <w:t xml:space="preserve"> been influenced by the Civil law</w:t>
      </w:r>
      <w:r w:rsidR="48FDF7BD" w:rsidRPr="00874640">
        <w:rPr>
          <w:sz w:val="24"/>
          <w:szCs w:val="24"/>
        </w:rPr>
        <w:t>,</w:t>
      </w:r>
      <w:r w:rsidR="374F9A99" w:rsidRPr="00874640">
        <w:rPr>
          <w:sz w:val="24"/>
          <w:szCs w:val="24"/>
        </w:rPr>
        <w:t xml:space="preserve"> due it's age</w:t>
      </w:r>
      <w:r w:rsidR="4EE05BFF" w:rsidRPr="00874640">
        <w:rPr>
          <w:sz w:val="24"/>
          <w:szCs w:val="24"/>
        </w:rPr>
        <w:t>.</w:t>
      </w:r>
      <w:r w:rsidRPr="00874640">
        <w:rPr>
          <w:sz w:val="24"/>
          <w:szCs w:val="24"/>
        </w:rPr>
        <w:t xml:space="preserve"> </w:t>
      </w:r>
      <w:r w:rsidR="4F648E21" w:rsidRPr="00874640">
        <w:rPr>
          <w:sz w:val="24"/>
          <w:szCs w:val="24"/>
        </w:rPr>
        <w:t xml:space="preserve">The law of obligations originated in Civil law and is embodied in the </w:t>
      </w:r>
      <w:r w:rsidR="6CD7B3C9" w:rsidRPr="00874640">
        <w:rPr>
          <w:sz w:val="24"/>
          <w:szCs w:val="24"/>
        </w:rPr>
        <w:t xml:space="preserve">Common law. An example is </w:t>
      </w:r>
      <w:r w:rsidR="00AA290B" w:rsidRPr="00874640">
        <w:rPr>
          <w:sz w:val="24"/>
          <w:szCs w:val="24"/>
        </w:rPr>
        <w:t>Donoghue</w:t>
      </w:r>
      <w:r w:rsidR="6CD7B3C9" w:rsidRPr="00874640">
        <w:rPr>
          <w:sz w:val="24"/>
          <w:szCs w:val="24"/>
        </w:rPr>
        <w:t xml:space="preserve"> v </w:t>
      </w:r>
      <w:r w:rsidR="00AA290B" w:rsidRPr="00874640">
        <w:rPr>
          <w:sz w:val="24"/>
          <w:szCs w:val="24"/>
        </w:rPr>
        <w:t>Stevenson, where</w:t>
      </w:r>
      <w:r w:rsidR="5290BCC6" w:rsidRPr="00874640">
        <w:rPr>
          <w:sz w:val="24"/>
          <w:szCs w:val="24"/>
        </w:rPr>
        <w:t xml:space="preserve"> a firm duty of care was established and is </w:t>
      </w:r>
      <w:r w:rsidR="58F7532A" w:rsidRPr="00874640">
        <w:rPr>
          <w:sz w:val="24"/>
          <w:szCs w:val="24"/>
        </w:rPr>
        <w:t>now taught in Law Schools</w:t>
      </w:r>
      <w:r w:rsidR="003E2068" w:rsidRPr="00874640">
        <w:rPr>
          <w:sz w:val="24"/>
          <w:szCs w:val="24"/>
        </w:rPr>
        <w:t xml:space="preserve"> </w:t>
      </w:r>
      <w:r w:rsidR="00AA290B" w:rsidRPr="00874640">
        <w:rPr>
          <w:sz w:val="24"/>
          <w:szCs w:val="24"/>
        </w:rPr>
        <w:t>(Professional Negligence, N.D.)</w:t>
      </w:r>
    </w:p>
    <w:p w14:paraId="6BC7567B" w14:textId="5C8C2ED8" w:rsidR="08437FF3" w:rsidRPr="00874640" w:rsidRDefault="08437FF3" w:rsidP="2EC7F867">
      <w:pPr>
        <w:rPr>
          <w:b/>
          <w:bCs/>
          <w:sz w:val="24"/>
          <w:szCs w:val="24"/>
          <w:u w:val="single"/>
        </w:rPr>
      </w:pPr>
    </w:p>
    <w:p w14:paraId="01BC2F03" w14:textId="6E0CEEEB" w:rsidR="4AFEED49" w:rsidRPr="00874640" w:rsidRDefault="4AFEED49" w:rsidP="2EC7F867">
      <w:pPr>
        <w:rPr>
          <w:sz w:val="24"/>
          <w:szCs w:val="24"/>
        </w:rPr>
      </w:pPr>
      <w:r w:rsidRPr="00874640">
        <w:rPr>
          <w:sz w:val="24"/>
          <w:szCs w:val="24"/>
        </w:rPr>
        <w:t xml:space="preserve">Overall, the use of comparative techniques indicated </w:t>
      </w:r>
      <w:r w:rsidR="1E08653C" w:rsidRPr="00874640">
        <w:rPr>
          <w:sz w:val="24"/>
          <w:szCs w:val="24"/>
        </w:rPr>
        <w:t xml:space="preserve">that key differences exist between the Common law and civil </w:t>
      </w:r>
      <w:r w:rsidR="5CAD4A6D" w:rsidRPr="00874640">
        <w:rPr>
          <w:sz w:val="24"/>
          <w:szCs w:val="24"/>
        </w:rPr>
        <w:t xml:space="preserve">law system. English common law judges </w:t>
      </w:r>
      <w:r w:rsidR="14EB993B" w:rsidRPr="00874640">
        <w:rPr>
          <w:sz w:val="24"/>
          <w:szCs w:val="24"/>
        </w:rPr>
        <w:t xml:space="preserve">have discretionary powers where the law can be </w:t>
      </w:r>
      <w:r w:rsidR="786B6E5E" w:rsidRPr="00874640">
        <w:rPr>
          <w:sz w:val="24"/>
          <w:szCs w:val="24"/>
        </w:rPr>
        <w:t>adapted,</w:t>
      </w:r>
      <w:r w:rsidR="14EB993B" w:rsidRPr="00874640">
        <w:rPr>
          <w:sz w:val="24"/>
          <w:szCs w:val="24"/>
        </w:rPr>
        <w:t xml:space="preserve"> and new legislations imp</w:t>
      </w:r>
      <w:r w:rsidR="5334E108" w:rsidRPr="00874640">
        <w:rPr>
          <w:sz w:val="24"/>
          <w:szCs w:val="24"/>
        </w:rPr>
        <w:t>lement</w:t>
      </w:r>
      <w:r w:rsidR="55E3B48C" w:rsidRPr="00874640">
        <w:rPr>
          <w:sz w:val="24"/>
          <w:szCs w:val="24"/>
        </w:rPr>
        <w:t>ed</w:t>
      </w:r>
      <w:r w:rsidR="5334E108" w:rsidRPr="00874640">
        <w:rPr>
          <w:sz w:val="24"/>
          <w:szCs w:val="24"/>
        </w:rPr>
        <w:t>.</w:t>
      </w:r>
      <w:r w:rsidR="704906E8" w:rsidRPr="00874640">
        <w:rPr>
          <w:sz w:val="24"/>
          <w:szCs w:val="24"/>
        </w:rPr>
        <w:t xml:space="preserve"> </w:t>
      </w:r>
      <w:r w:rsidR="37C686C4" w:rsidRPr="00874640">
        <w:rPr>
          <w:sz w:val="24"/>
          <w:szCs w:val="24"/>
        </w:rPr>
        <w:t>Whereas</w:t>
      </w:r>
      <w:r w:rsidR="704906E8" w:rsidRPr="00874640">
        <w:rPr>
          <w:sz w:val="24"/>
          <w:szCs w:val="24"/>
        </w:rPr>
        <w:t xml:space="preserve"> Civil law is a codified system </w:t>
      </w:r>
      <w:r w:rsidR="6CD8A6EC" w:rsidRPr="00874640">
        <w:rPr>
          <w:sz w:val="24"/>
          <w:szCs w:val="24"/>
        </w:rPr>
        <w:t>to cover all eventualities</w:t>
      </w:r>
      <w:r w:rsidR="4C2B1985" w:rsidRPr="00874640">
        <w:rPr>
          <w:sz w:val="24"/>
          <w:szCs w:val="24"/>
        </w:rPr>
        <w:t xml:space="preserve"> making the judges role limited in </w:t>
      </w:r>
      <w:r w:rsidR="2E2588A1" w:rsidRPr="00874640">
        <w:rPr>
          <w:sz w:val="24"/>
          <w:szCs w:val="24"/>
        </w:rPr>
        <w:t>applying the law to</w:t>
      </w:r>
      <w:r w:rsidR="4C2B1985" w:rsidRPr="00874640">
        <w:rPr>
          <w:sz w:val="24"/>
          <w:szCs w:val="24"/>
        </w:rPr>
        <w:t xml:space="preserve"> the case at hand</w:t>
      </w:r>
      <w:r w:rsidR="008127E0" w:rsidRPr="00874640">
        <w:rPr>
          <w:sz w:val="24"/>
          <w:szCs w:val="24"/>
        </w:rPr>
        <w:t xml:space="preserve">. </w:t>
      </w:r>
      <w:r w:rsidR="1720A774" w:rsidRPr="00874640">
        <w:rPr>
          <w:sz w:val="24"/>
          <w:szCs w:val="24"/>
        </w:rPr>
        <w:t>History has also proved how common law is adapted around the world and it helps case by case in many different countries</w:t>
      </w:r>
      <w:r w:rsidR="29D0387E" w:rsidRPr="00874640">
        <w:rPr>
          <w:sz w:val="24"/>
          <w:szCs w:val="24"/>
        </w:rPr>
        <w:t xml:space="preserve"> and treats every individual case unique</w:t>
      </w:r>
      <w:r w:rsidR="68751DAF" w:rsidRPr="00874640">
        <w:rPr>
          <w:sz w:val="24"/>
          <w:szCs w:val="24"/>
        </w:rPr>
        <w:t xml:space="preserve"> </w:t>
      </w:r>
      <w:r w:rsidR="146A71D7" w:rsidRPr="00874640">
        <w:rPr>
          <w:sz w:val="24"/>
          <w:szCs w:val="24"/>
        </w:rPr>
        <w:t>depending</w:t>
      </w:r>
      <w:r w:rsidR="68751DAF" w:rsidRPr="00874640">
        <w:rPr>
          <w:sz w:val="24"/>
          <w:szCs w:val="24"/>
        </w:rPr>
        <w:t xml:space="preserve"> about the case itself</w:t>
      </w:r>
      <w:r w:rsidR="0005DF16" w:rsidRPr="00874640">
        <w:rPr>
          <w:sz w:val="24"/>
          <w:szCs w:val="24"/>
        </w:rPr>
        <w:t>.</w:t>
      </w:r>
    </w:p>
    <w:p w14:paraId="116F09C4" w14:textId="78CF0957" w:rsidR="008D4184" w:rsidRDefault="008D4184" w:rsidP="2EC7F867">
      <w:pPr>
        <w:rPr>
          <w:rFonts w:ascii="Calibri" w:eastAsia="Calibri" w:hAnsi="Calibri" w:cs="Calibri"/>
          <w:sz w:val="21"/>
          <w:szCs w:val="21"/>
        </w:rPr>
      </w:pPr>
    </w:p>
    <w:p w14:paraId="39A63D0D" w14:textId="77777777" w:rsidR="00C723A1" w:rsidRDefault="00C723A1" w:rsidP="2EC7F867">
      <w:pPr>
        <w:rPr>
          <w:rFonts w:ascii="Calibri" w:eastAsia="Calibri" w:hAnsi="Calibri" w:cs="Calibri"/>
          <w:sz w:val="21"/>
          <w:szCs w:val="21"/>
        </w:rPr>
      </w:pPr>
    </w:p>
    <w:p w14:paraId="1CB17490" w14:textId="2683169F" w:rsidR="008D4184" w:rsidRDefault="008D4184" w:rsidP="2EC7F867">
      <w:pPr>
        <w:rPr>
          <w:rFonts w:ascii="Calibri" w:eastAsia="Calibri" w:hAnsi="Calibri" w:cs="Calibri"/>
          <w:sz w:val="21"/>
          <w:szCs w:val="21"/>
        </w:rPr>
      </w:pPr>
    </w:p>
    <w:p w14:paraId="0E079700" w14:textId="543893AF" w:rsidR="008127E0" w:rsidRDefault="008127E0" w:rsidP="2EC7F867">
      <w:pPr>
        <w:rPr>
          <w:rFonts w:ascii="Calibri" w:eastAsia="Calibri" w:hAnsi="Calibri" w:cs="Calibri"/>
          <w:sz w:val="21"/>
          <w:szCs w:val="21"/>
        </w:rPr>
      </w:pPr>
    </w:p>
    <w:p w14:paraId="19867702" w14:textId="56903C07" w:rsidR="008127E0" w:rsidRDefault="008127E0" w:rsidP="2EC7F867">
      <w:pPr>
        <w:rPr>
          <w:rFonts w:ascii="Calibri" w:eastAsia="Calibri" w:hAnsi="Calibri" w:cs="Calibri"/>
          <w:sz w:val="21"/>
          <w:szCs w:val="21"/>
        </w:rPr>
      </w:pPr>
    </w:p>
    <w:p w14:paraId="765BAA23" w14:textId="359AF980" w:rsidR="008127E0" w:rsidRDefault="008127E0" w:rsidP="2EC7F867">
      <w:pPr>
        <w:rPr>
          <w:rFonts w:ascii="Calibri" w:eastAsia="Calibri" w:hAnsi="Calibri" w:cs="Calibri"/>
          <w:sz w:val="21"/>
          <w:szCs w:val="21"/>
        </w:rPr>
      </w:pPr>
    </w:p>
    <w:p w14:paraId="3F4A5159" w14:textId="77777777" w:rsidR="00B70B16" w:rsidRDefault="00B70B16" w:rsidP="2EC7F867">
      <w:pPr>
        <w:rPr>
          <w:rFonts w:ascii="Calibri" w:eastAsia="Calibri" w:hAnsi="Calibri" w:cs="Calibri"/>
          <w:sz w:val="21"/>
          <w:szCs w:val="21"/>
        </w:rPr>
      </w:pPr>
    </w:p>
    <w:p w14:paraId="3551EF22" w14:textId="4451FBFB" w:rsidR="00E311E1" w:rsidRPr="009A0C57" w:rsidRDefault="00E311E1" w:rsidP="2EC7F867">
      <w:pPr>
        <w:rPr>
          <w:rFonts w:ascii="Calibri" w:eastAsia="Calibri" w:hAnsi="Calibri" w:cs="Calibri"/>
        </w:rPr>
      </w:pPr>
      <w:r w:rsidRPr="009A0C57">
        <w:rPr>
          <w:rFonts w:ascii="Calibri" w:eastAsia="Calibri" w:hAnsi="Calibri" w:cs="Calibri"/>
        </w:rPr>
        <w:t>Harvard Reference:</w:t>
      </w:r>
    </w:p>
    <w:p w14:paraId="183C9F22" w14:textId="77777777" w:rsidR="00E311E1" w:rsidRDefault="00E311E1" w:rsidP="2EC7F867">
      <w:pPr>
        <w:rPr>
          <w:rFonts w:ascii="Calibri" w:eastAsia="Calibri" w:hAnsi="Calibri" w:cs="Calibri"/>
          <w:sz w:val="21"/>
          <w:szCs w:val="21"/>
        </w:rPr>
      </w:pPr>
    </w:p>
    <w:p w14:paraId="41F00569" w14:textId="37CF81F0" w:rsidR="2EC7F867" w:rsidRPr="00E311E1" w:rsidRDefault="001C5A77" w:rsidP="2EC7F867">
      <w:pPr>
        <w:rPr>
          <w:rFonts w:ascii="Calibri" w:eastAsia="Calibri" w:hAnsi="Calibri" w:cs="Calibri"/>
          <w:color w:val="202122"/>
          <w:sz w:val="21"/>
          <w:szCs w:val="21"/>
        </w:rPr>
      </w:pPr>
      <w:r>
        <w:rPr>
          <w:rFonts w:ascii="Calibri" w:eastAsia="Calibri" w:hAnsi="Calibri" w:cs="Calibri"/>
          <w:color w:val="202122"/>
          <w:sz w:val="21"/>
          <w:szCs w:val="21"/>
        </w:rPr>
        <w:t>Black. H,(1968), “</w:t>
      </w:r>
      <w:r w:rsidRPr="00806B73">
        <w:rPr>
          <w:rFonts w:ascii="Calibri" w:eastAsia="Calibri" w:hAnsi="Calibri" w:cs="Calibri"/>
          <w:i/>
          <w:iCs/>
          <w:color w:val="202122"/>
          <w:sz w:val="21"/>
          <w:szCs w:val="21"/>
        </w:rPr>
        <w:t>Black’s Law Dictionary</w:t>
      </w:r>
      <w:r>
        <w:rPr>
          <w:rFonts w:ascii="Calibri" w:eastAsia="Calibri" w:hAnsi="Calibri" w:cs="Calibri"/>
          <w:color w:val="202122"/>
          <w:sz w:val="21"/>
          <w:szCs w:val="21"/>
        </w:rPr>
        <w:t>”, viewed at 24</w:t>
      </w:r>
      <w:r w:rsidRPr="00552631">
        <w:rPr>
          <w:rFonts w:ascii="Calibri" w:eastAsia="Calibri" w:hAnsi="Calibri" w:cs="Calibri"/>
          <w:color w:val="202122"/>
          <w:sz w:val="21"/>
          <w:szCs w:val="21"/>
          <w:vertAlign w:val="superscript"/>
        </w:rPr>
        <w:t>th</w:t>
      </w:r>
      <w:r>
        <w:rPr>
          <w:rFonts w:ascii="Calibri" w:eastAsia="Calibri" w:hAnsi="Calibri" w:cs="Calibri"/>
          <w:color w:val="202122"/>
          <w:sz w:val="21"/>
          <w:szCs w:val="21"/>
        </w:rPr>
        <w:t xml:space="preserve"> February , Available at:</w:t>
      </w:r>
      <w:r w:rsidRPr="00806B73">
        <w:t xml:space="preserve"> </w:t>
      </w:r>
      <w:hyperlink r:id="rId5" w:history="1">
        <w:r w:rsidRPr="00F33F89">
          <w:rPr>
            <w:rStyle w:val="Hyperlink"/>
            <w:rFonts w:ascii="Calibri" w:eastAsia="Calibri" w:hAnsi="Calibri" w:cs="Calibri"/>
            <w:sz w:val="21"/>
            <w:szCs w:val="21"/>
          </w:rPr>
          <w:t>https://www.latestlaws.com/wp-content/uploads/2015/04/Blacks-Law-Dictionery.pdf</w:t>
        </w:r>
      </w:hyperlink>
    </w:p>
    <w:p w14:paraId="0348D15F" w14:textId="77777777" w:rsidR="00C723A1" w:rsidRDefault="00C723A1" w:rsidP="00C723A1">
      <w:pPr>
        <w:rPr>
          <w:rFonts w:ascii="Calibri" w:eastAsia="Calibri" w:hAnsi="Calibri" w:cs="Calibri"/>
          <w:color w:val="202122"/>
          <w:sz w:val="21"/>
          <w:szCs w:val="21"/>
        </w:rPr>
      </w:pPr>
    </w:p>
    <w:p w14:paraId="1B94D426" w14:textId="4A40E883" w:rsidR="00C723A1" w:rsidRDefault="00C723A1" w:rsidP="00C723A1">
      <w:pPr>
        <w:rPr>
          <w:rStyle w:val="Hyperlink"/>
        </w:rPr>
      </w:pPr>
      <w:r>
        <w:t>Caslav.P, (2001), “</w:t>
      </w:r>
      <w:r w:rsidRPr="006F41C0">
        <w:rPr>
          <w:i/>
          <w:iCs/>
        </w:rPr>
        <w:t xml:space="preserve">Civil Law and Common Law: Two Different Paths Leading To the Same Goal” </w:t>
      </w:r>
      <w:r>
        <w:t>viewed at 26</w:t>
      </w:r>
      <w:r w:rsidRPr="00DE4ABE">
        <w:rPr>
          <w:vertAlign w:val="superscript"/>
        </w:rPr>
        <w:t>th</w:t>
      </w:r>
      <w:r>
        <w:t xml:space="preserve"> February, Available at:</w:t>
      </w:r>
      <w:r w:rsidRPr="00DE4ABE">
        <w:t xml:space="preserve"> </w:t>
      </w:r>
      <w:hyperlink r:id="rId6" w:history="1">
        <w:r w:rsidRPr="00F33F89">
          <w:rPr>
            <w:rStyle w:val="Hyperlink"/>
          </w:rPr>
          <w:t>http://www.nzlii.org/nz/journals/VUWLawRw/2001/42.html</w:t>
        </w:r>
      </w:hyperlink>
    </w:p>
    <w:p w14:paraId="3724BAE3" w14:textId="77777777" w:rsidR="00C723A1" w:rsidRDefault="00C723A1" w:rsidP="00C723A1">
      <w:pPr>
        <w:rPr>
          <w:rStyle w:val="Hyperlink"/>
        </w:rPr>
      </w:pPr>
    </w:p>
    <w:p w14:paraId="73ACE101" w14:textId="4651AF12" w:rsidR="00C723A1" w:rsidRDefault="00C723A1" w:rsidP="00C723A1">
      <w:pPr>
        <w:rPr>
          <w:rStyle w:val="Hyperlink"/>
          <w:rFonts w:ascii="Calibri" w:eastAsia="Calibri" w:hAnsi="Calibri" w:cs="Calibri"/>
          <w:sz w:val="21"/>
          <w:szCs w:val="21"/>
        </w:rPr>
      </w:pPr>
      <w:r>
        <w:rPr>
          <w:rFonts w:ascii="Calibri" w:eastAsia="Calibri" w:hAnsi="Calibri" w:cs="Calibri"/>
          <w:color w:val="202122"/>
          <w:sz w:val="21"/>
          <w:szCs w:val="21"/>
        </w:rPr>
        <w:t xml:space="preserve">Gerheart.M, (2008), </w:t>
      </w:r>
      <w:r w:rsidRPr="006F41C0">
        <w:rPr>
          <w:rFonts w:ascii="Calibri" w:eastAsia="Calibri" w:hAnsi="Calibri" w:cs="Calibri"/>
          <w:i/>
          <w:iCs/>
          <w:color w:val="202122"/>
          <w:sz w:val="21"/>
          <w:szCs w:val="21"/>
        </w:rPr>
        <w:t>“The Power of Precedent”,</w:t>
      </w:r>
      <w:r>
        <w:rPr>
          <w:rFonts w:ascii="Calibri" w:eastAsia="Calibri" w:hAnsi="Calibri" w:cs="Calibri"/>
          <w:color w:val="202122"/>
          <w:sz w:val="21"/>
          <w:szCs w:val="21"/>
        </w:rPr>
        <w:t xml:space="preserve"> viewed at 1</w:t>
      </w:r>
      <w:r w:rsidRPr="00483E5B">
        <w:rPr>
          <w:rFonts w:ascii="Calibri" w:eastAsia="Calibri" w:hAnsi="Calibri" w:cs="Calibri"/>
          <w:color w:val="202122"/>
          <w:sz w:val="21"/>
          <w:szCs w:val="21"/>
          <w:vertAlign w:val="superscript"/>
        </w:rPr>
        <w:t>st</w:t>
      </w:r>
      <w:r>
        <w:rPr>
          <w:rFonts w:ascii="Calibri" w:eastAsia="Calibri" w:hAnsi="Calibri" w:cs="Calibri"/>
          <w:color w:val="202122"/>
          <w:sz w:val="21"/>
          <w:szCs w:val="21"/>
        </w:rPr>
        <w:t xml:space="preserve"> March, Available at: </w:t>
      </w:r>
      <w:hyperlink r:id="rId7" w:anchor="v=onepage&amp;q=precedent%20law&amp;f=false" w:history="1">
        <w:r w:rsidRPr="00F33F89">
          <w:rPr>
            <w:rStyle w:val="Hyperlink"/>
            <w:rFonts w:ascii="Calibri" w:eastAsia="Calibri" w:hAnsi="Calibri" w:cs="Calibri"/>
            <w:sz w:val="21"/>
            <w:szCs w:val="21"/>
          </w:rPr>
          <w:t>https://books.google.co.uk/books?hl=en&amp;lr=&amp;id=cYwVDAAAQBAJ&amp;oi=fnd&amp;pg=PP12&amp;dq=precedent+law&amp;ots=LPFcz5p28u&amp;sig=Yn2ldAfbnujyr7daKMu75eIsdkM&amp;redir_esc=y#v=onepage&amp;q=precedent%20law&amp;f=false</w:t>
        </w:r>
      </w:hyperlink>
    </w:p>
    <w:p w14:paraId="55A4C97A" w14:textId="77777777" w:rsidR="00C723A1" w:rsidRDefault="00C723A1" w:rsidP="00C723A1">
      <w:pPr>
        <w:rPr>
          <w:rFonts w:ascii="Calibri" w:eastAsia="Calibri" w:hAnsi="Calibri" w:cs="Calibri"/>
          <w:color w:val="202122"/>
          <w:sz w:val="21"/>
          <w:szCs w:val="21"/>
        </w:rPr>
      </w:pPr>
    </w:p>
    <w:p w14:paraId="2DD227C3" w14:textId="77777777" w:rsidR="00C723A1" w:rsidRDefault="00C723A1" w:rsidP="00C723A1">
      <w:pPr>
        <w:rPr>
          <w:rFonts w:ascii="Calibri" w:eastAsia="Calibri" w:hAnsi="Calibri" w:cs="Calibri"/>
          <w:color w:val="202122"/>
          <w:sz w:val="21"/>
          <w:szCs w:val="21"/>
        </w:rPr>
      </w:pPr>
      <w:r>
        <w:rPr>
          <w:rFonts w:ascii="Calibri" w:eastAsia="Calibri" w:hAnsi="Calibri" w:cs="Calibri"/>
          <w:color w:val="202122"/>
          <w:sz w:val="21"/>
          <w:szCs w:val="21"/>
        </w:rPr>
        <w:t>Gray.C, (1970), “</w:t>
      </w:r>
      <w:r w:rsidRPr="006F41C0">
        <w:rPr>
          <w:rFonts w:ascii="Calibri" w:eastAsia="Calibri" w:hAnsi="Calibri" w:cs="Calibri"/>
          <w:i/>
          <w:iCs/>
          <w:color w:val="202122"/>
          <w:sz w:val="21"/>
          <w:szCs w:val="21"/>
        </w:rPr>
        <w:t>Reforming Legal systems in Developing and Transition Countries”</w:t>
      </w:r>
      <w:r>
        <w:rPr>
          <w:rFonts w:ascii="Calibri" w:eastAsia="Calibri" w:hAnsi="Calibri" w:cs="Calibri"/>
          <w:color w:val="202122"/>
          <w:sz w:val="21"/>
          <w:szCs w:val="21"/>
        </w:rPr>
        <w:t>, viewed at 2</w:t>
      </w:r>
      <w:r w:rsidRPr="00795FEB">
        <w:rPr>
          <w:rFonts w:ascii="Calibri" w:eastAsia="Calibri" w:hAnsi="Calibri" w:cs="Calibri"/>
          <w:color w:val="202122"/>
          <w:sz w:val="21"/>
          <w:szCs w:val="21"/>
          <w:vertAlign w:val="superscript"/>
        </w:rPr>
        <w:t>nd</w:t>
      </w:r>
      <w:r>
        <w:rPr>
          <w:rFonts w:ascii="Calibri" w:eastAsia="Calibri" w:hAnsi="Calibri" w:cs="Calibri"/>
          <w:color w:val="202122"/>
          <w:sz w:val="21"/>
          <w:szCs w:val="21"/>
        </w:rPr>
        <w:t xml:space="preserve"> March, Available at: </w:t>
      </w:r>
      <w:hyperlink r:id="rId8" w:history="1">
        <w:r w:rsidRPr="00F33F89">
          <w:rPr>
            <w:rStyle w:val="Hyperlink"/>
            <w:rFonts w:ascii="Calibri" w:eastAsia="Calibri" w:hAnsi="Calibri" w:cs="Calibri"/>
            <w:sz w:val="21"/>
            <w:szCs w:val="21"/>
          </w:rPr>
          <w:t>https://issat.dcaf.ch/sqi/layout/set/print/content/download/2312/20094/file/Reforming%20Legal%20Systems%20in%20Developing%20and%20Transitional%20Countries%20Gray%20(1997).pdf</w:t>
        </w:r>
      </w:hyperlink>
    </w:p>
    <w:p w14:paraId="46B62B37" w14:textId="77777777" w:rsidR="00C723A1" w:rsidRDefault="00C723A1" w:rsidP="00C723A1">
      <w:pPr>
        <w:rPr>
          <w:rFonts w:ascii="Calibri" w:eastAsia="Calibri" w:hAnsi="Calibri" w:cs="Calibri"/>
          <w:color w:val="202122"/>
          <w:sz w:val="21"/>
          <w:szCs w:val="21"/>
        </w:rPr>
      </w:pPr>
    </w:p>
    <w:p w14:paraId="3ECDAE84" w14:textId="77777777" w:rsidR="00C723A1" w:rsidRDefault="00C723A1" w:rsidP="00C723A1"/>
    <w:p w14:paraId="35584567" w14:textId="13ABCB4A" w:rsidR="00C723A1" w:rsidRDefault="00C723A1" w:rsidP="00C723A1">
      <w:proofErr w:type="spellStart"/>
      <w:r>
        <w:rPr>
          <w:rFonts w:ascii="Calibri" w:eastAsia="Calibri" w:hAnsi="Calibri" w:cs="Calibri"/>
          <w:color w:val="000000" w:themeColor="text1"/>
        </w:rPr>
        <w:t>Hamilton.P</w:t>
      </w:r>
      <w:proofErr w:type="spellEnd"/>
      <w:r>
        <w:rPr>
          <w:rFonts w:ascii="Calibri" w:eastAsia="Calibri" w:hAnsi="Calibri" w:cs="Calibri"/>
          <w:color w:val="000000" w:themeColor="text1"/>
        </w:rPr>
        <w:t xml:space="preserve">, (1992), </w:t>
      </w:r>
      <w:r w:rsidRPr="006F41C0">
        <w:rPr>
          <w:rFonts w:ascii="Calibri" w:eastAsia="Calibri" w:hAnsi="Calibri" w:cs="Calibri"/>
          <w:i/>
          <w:iCs/>
          <w:color w:val="000000" w:themeColor="text1"/>
        </w:rPr>
        <w:t>“ The Civil Law and the Common Law”</w:t>
      </w:r>
      <w:r>
        <w:rPr>
          <w:rFonts w:ascii="Calibri" w:eastAsia="Calibri" w:hAnsi="Calibri" w:cs="Calibri"/>
          <w:color w:val="000000" w:themeColor="text1"/>
        </w:rPr>
        <w:t>, viewed at 25</w:t>
      </w:r>
      <w:r w:rsidRPr="00F169F2">
        <w:rPr>
          <w:rFonts w:ascii="Calibri" w:eastAsia="Calibri" w:hAnsi="Calibri" w:cs="Calibri"/>
          <w:color w:val="000000" w:themeColor="text1"/>
          <w:vertAlign w:val="superscript"/>
        </w:rPr>
        <w:t>th</w:t>
      </w:r>
      <w:r>
        <w:rPr>
          <w:rFonts w:ascii="Calibri" w:eastAsia="Calibri" w:hAnsi="Calibri" w:cs="Calibri"/>
          <w:color w:val="000000" w:themeColor="text1"/>
        </w:rPr>
        <w:t xml:space="preserve"> February, available at:</w:t>
      </w:r>
      <w:r w:rsidRPr="00F169F2">
        <w:t xml:space="preserve"> </w:t>
      </w:r>
      <w:hyperlink r:id="rId9" w:history="1">
        <w:r w:rsidRPr="00F33F89">
          <w:rPr>
            <w:rStyle w:val="Hyperlink"/>
            <w:rFonts w:ascii="Calibri" w:eastAsia="Calibri" w:hAnsi="Calibri" w:cs="Calibri"/>
          </w:rPr>
          <w:t>https://cooperative-individualism.org/hamilton-peter_the-civil-law-and-the-common-law-1922-dec.pdf</w:t>
        </w:r>
      </w:hyperlink>
      <w:r w:rsidRPr="00C723A1">
        <w:t xml:space="preserve"> </w:t>
      </w:r>
    </w:p>
    <w:p w14:paraId="6F5D47F1" w14:textId="77777777" w:rsidR="000436D2" w:rsidRDefault="000436D2" w:rsidP="000436D2">
      <w:pPr>
        <w:rPr>
          <w:rFonts w:ascii="Calibri" w:eastAsia="Calibri" w:hAnsi="Calibri" w:cs="Calibri"/>
          <w:color w:val="000000" w:themeColor="text1"/>
        </w:rPr>
      </w:pPr>
      <w:r>
        <w:rPr>
          <w:rFonts w:ascii="Calibri" w:eastAsia="Calibri" w:hAnsi="Calibri" w:cs="Calibri"/>
          <w:color w:val="000000" w:themeColor="text1"/>
        </w:rPr>
        <w:t>Johnston. D, Zimmerman. R, (2002), “Unjustified</w:t>
      </w:r>
      <w:r w:rsidRPr="009D52DC">
        <w:rPr>
          <w:rFonts w:ascii="Calibri" w:eastAsia="Calibri" w:hAnsi="Calibri" w:cs="Calibri"/>
          <w:i/>
          <w:iCs/>
          <w:color w:val="000000" w:themeColor="text1"/>
        </w:rPr>
        <w:t xml:space="preserve"> Enrichment</w:t>
      </w:r>
      <w:r>
        <w:rPr>
          <w:rFonts w:ascii="Calibri" w:eastAsia="Calibri" w:hAnsi="Calibri" w:cs="Calibri"/>
          <w:color w:val="000000" w:themeColor="text1"/>
        </w:rPr>
        <w:t>” (Online), Cambridge University, accessed on 17</w:t>
      </w:r>
      <w:r w:rsidRPr="00AD1323">
        <w:rPr>
          <w:rFonts w:ascii="Calibri" w:eastAsia="Calibri" w:hAnsi="Calibri" w:cs="Calibri"/>
          <w:color w:val="000000" w:themeColor="text1"/>
          <w:vertAlign w:val="superscript"/>
        </w:rPr>
        <w:t>th</w:t>
      </w:r>
      <w:r>
        <w:rPr>
          <w:rFonts w:ascii="Calibri" w:eastAsia="Calibri" w:hAnsi="Calibri" w:cs="Calibri"/>
          <w:color w:val="000000" w:themeColor="text1"/>
        </w:rPr>
        <w:t xml:space="preserve"> March, available on:</w:t>
      </w:r>
      <w:r w:rsidRPr="00AD1323">
        <w:rPr>
          <w:rFonts w:ascii="Calibri" w:eastAsia="Calibri" w:hAnsi="Calibri" w:cs="Calibri"/>
          <w:color w:val="000000" w:themeColor="text1"/>
        </w:rPr>
        <w:t xml:space="preserve"> </w:t>
      </w:r>
      <w:hyperlink r:id="rId10" w:history="1">
        <w:r w:rsidRPr="00F33F89">
          <w:rPr>
            <w:rStyle w:val="Hyperlink"/>
            <w:rFonts w:ascii="Calibri" w:eastAsia="Calibri" w:hAnsi="Calibri" w:cs="Calibri"/>
          </w:rPr>
          <w:t>https://www.google.co.uk/books/edition/Unjustified_Enrichment/poWFFIAx7LYC?hl=en&amp;gbpv=1&amp;kptab=overview</w:t>
        </w:r>
      </w:hyperlink>
    </w:p>
    <w:p w14:paraId="2977AE0F" w14:textId="77777777" w:rsidR="000436D2" w:rsidRDefault="000436D2" w:rsidP="00C723A1"/>
    <w:p w14:paraId="02D966C8" w14:textId="3C416F51" w:rsidR="00C723A1" w:rsidRDefault="00C723A1" w:rsidP="00C723A1">
      <w:r>
        <w:t>Llewellyn. (1961), “</w:t>
      </w:r>
      <w:r w:rsidRPr="00E40138">
        <w:rPr>
          <w:i/>
          <w:iCs/>
        </w:rPr>
        <w:t>The common Law Tradition: Deciding Appeals</w:t>
      </w:r>
      <w:r>
        <w:rPr>
          <w:i/>
          <w:iCs/>
        </w:rPr>
        <w:t>”</w:t>
      </w:r>
      <w:r>
        <w:t xml:space="preserve"> viewed at 24</w:t>
      </w:r>
      <w:r w:rsidRPr="00E40138">
        <w:rPr>
          <w:vertAlign w:val="superscript"/>
        </w:rPr>
        <w:t>th</w:t>
      </w:r>
      <w:r>
        <w:t xml:space="preserve"> February , Available at:</w:t>
      </w:r>
      <w:r w:rsidRPr="00BA02B4">
        <w:t xml:space="preserve"> </w:t>
      </w:r>
      <w:hyperlink r:id="rId11" w:history="1">
        <w:r w:rsidRPr="00F33F89">
          <w:rPr>
            <w:rStyle w:val="Hyperlink"/>
          </w:rPr>
          <w:t>https://www.repository.law.indiana.edu/cgi/viewcontent.cgi?article=3201&amp;context=ilj</w:t>
        </w:r>
      </w:hyperlink>
    </w:p>
    <w:p w14:paraId="622B206C" w14:textId="6948CB70" w:rsidR="00C723A1" w:rsidRDefault="00C723A1" w:rsidP="00C723A1">
      <w:pPr>
        <w:rPr>
          <w:rFonts w:ascii="Calibri" w:eastAsia="Calibri" w:hAnsi="Calibri" w:cs="Calibri"/>
          <w:color w:val="000000" w:themeColor="text1"/>
        </w:rPr>
      </w:pPr>
    </w:p>
    <w:p w14:paraId="1FB10CB5" w14:textId="77777777" w:rsidR="00C723A1" w:rsidRDefault="00C723A1" w:rsidP="00C723A1">
      <w:pPr>
        <w:rPr>
          <w:rFonts w:ascii="Calibri" w:eastAsia="Calibri" w:hAnsi="Calibri" w:cs="Calibri"/>
          <w:color w:val="202122"/>
          <w:sz w:val="21"/>
          <w:szCs w:val="21"/>
        </w:rPr>
      </w:pPr>
      <w:r>
        <w:rPr>
          <w:rFonts w:ascii="Calibri" w:eastAsia="Calibri" w:hAnsi="Calibri" w:cs="Calibri"/>
          <w:color w:val="202122"/>
          <w:sz w:val="21"/>
          <w:szCs w:val="21"/>
        </w:rPr>
        <w:t>Milson.S, (1968), “</w:t>
      </w:r>
      <w:r w:rsidRPr="006F41C0">
        <w:rPr>
          <w:rFonts w:ascii="Calibri" w:eastAsia="Calibri" w:hAnsi="Calibri" w:cs="Calibri"/>
          <w:i/>
          <w:iCs/>
          <w:color w:val="202122"/>
          <w:sz w:val="21"/>
          <w:szCs w:val="21"/>
        </w:rPr>
        <w:t>The History of English Law</w:t>
      </w:r>
      <w:r>
        <w:rPr>
          <w:rFonts w:ascii="Calibri" w:eastAsia="Calibri" w:hAnsi="Calibri" w:cs="Calibri"/>
          <w:color w:val="202122"/>
          <w:sz w:val="21"/>
          <w:szCs w:val="21"/>
        </w:rPr>
        <w:t>”, viewed at 1</w:t>
      </w:r>
      <w:r w:rsidRPr="00E836DC">
        <w:rPr>
          <w:rFonts w:ascii="Calibri" w:eastAsia="Calibri" w:hAnsi="Calibri" w:cs="Calibri"/>
          <w:color w:val="202122"/>
          <w:sz w:val="21"/>
          <w:szCs w:val="21"/>
          <w:vertAlign w:val="superscript"/>
        </w:rPr>
        <w:t>st</w:t>
      </w:r>
      <w:r>
        <w:rPr>
          <w:rFonts w:ascii="Calibri" w:eastAsia="Calibri" w:hAnsi="Calibri" w:cs="Calibri"/>
          <w:color w:val="202122"/>
          <w:sz w:val="21"/>
          <w:szCs w:val="21"/>
        </w:rPr>
        <w:t xml:space="preserve"> March, Available at:</w:t>
      </w:r>
      <w:r w:rsidRPr="00E836DC">
        <w:t xml:space="preserve"> </w:t>
      </w:r>
      <w:hyperlink r:id="rId12" w:anchor="v=onepage&amp;q=The%20history%20of%20English%20law&amp;f=false" w:history="1">
        <w:r w:rsidRPr="00F33F89">
          <w:rPr>
            <w:rStyle w:val="Hyperlink"/>
            <w:rFonts w:ascii="Calibri" w:eastAsia="Calibri" w:hAnsi="Calibri" w:cs="Calibri"/>
            <w:sz w:val="21"/>
            <w:szCs w:val="21"/>
          </w:rPr>
          <w:t>https://books.google.co.uk/books?hl=en&amp;lr=&amp;id=5oo5AAAAIAAJ&amp;oi=fnd&amp;pg=PR4&amp;dq=The+history+of+English+law+&amp;ots=HQ1WQhu6HZ&amp;sig=POr6U8c4kOaVJipCI_4D1i5hEo8&amp;redir_esc=y#v=onepage&amp;q=The%20history%20of%20English%20law&amp;f=false</w:t>
        </w:r>
      </w:hyperlink>
    </w:p>
    <w:p w14:paraId="5AE8C916" w14:textId="77777777" w:rsidR="00C723A1" w:rsidRDefault="00C723A1" w:rsidP="00C723A1">
      <w:pPr>
        <w:rPr>
          <w:rFonts w:ascii="Calibri" w:eastAsia="Calibri" w:hAnsi="Calibri" w:cs="Calibri"/>
          <w:color w:val="000000" w:themeColor="text1"/>
        </w:rPr>
      </w:pPr>
      <w:r>
        <w:rPr>
          <w:rFonts w:ascii="Calibri" w:eastAsia="Calibri" w:hAnsi="Calibri" w:cs="Calibri"/>
          <w:color w:val="000000" w:themeColor="text1"/>
        </w:rPr>
        <w:t>Professional Negligence, N.D., “</w:t>
      </w:r>
      <w:r w:rsidRPr="006F41C0">
        <w:rPr>
          <w:rFonts w:ascii="Calibri" w:eastAsia="Calibri" w:hAnsi="Calibri" w:cs="Calibri"/>
          <w:i/>
          <w:iCs/>
          <w:color w:val="000000" w:themeColor="text1"/>
        </w:rPr>
        <w:t>Donoghue vs Stevenson 1932 case analysis”,</w:t>
      </w:r>
      <w:r>
        <w:rPr>
          <w:rFonts w:ascii="Calibri" w:eastAsia="Calibri" w:hAnsi="Calibri" w:cs="Calibri"/>
          <w:color w:val="000000" w:themeColor="text1"/>
        </w:rPr>
        <w:t xml:space="preserve"> Viewed at 25</w:t>
      </w:r>
      <w:r w:rsidRPr="004D15CC">
        <w:rPr>
          <w:rFonts w:ascii="Calibri" w:eastAsia="Calibri" w:hAnsi="Calibri" w:cs="Calibri"/>
          <w:color w:val="000000" w:themeColor="text1"/>
          <w:vertAlign w:val="superscript"/>
        </w:rPr>
        <w:t>th</w:t>
      </w:r>
      <w:r>
        <w:rPr>
          <w:rFonts w:ascii="Calibri" w:eastAsia="Calibri" w:hAnsi="Calibri" w:cs="Calibri"/>
          <w:color w:val="000000" w:themeColor="text1"/>
        </w:rPr>
        <w:t xml:space="preserve">, available at: </w:t>
      </w:r>
      <w:hyperlink r:id="rId13" w:history="1">
        <w:r w:rsidRPr="00F33F89">
          <w:rPr>
            <w:rStyle w:val="Hyperlink"/>
            <w:rFonts w:ascii="Calibri" w:eastAsia="Calibri" w:hAnsi="Calibri" w:cs="Calibri"/>
          </w:rPr>
          <w:t>https://professionalnegligenceclaimsolicitors.co.uk/duty-of-care-key-tort-law-judgment-donoghue/</w:t>
        </w:r>
      </w:hyperlink>
    </w:p>
    <w:p w14:paraId="24B5D8F5" w14:textId="77777777" w:rsidR="00BA02B4" w:rsidRPr="00E40138" w:rsidRDefault="00BA02B4" w:rsidP="2EC7F867"/>
    <w:p w14:paraId="0E16CD3C" w14:textId="724C2087" w:rsidR="00F169F2" w:rsidRPr="00C723A1" w:rsidRDefault="00F169F2" w:rsidP="2EC7F867">
      <w:pPr>
        <w:rPr>
          <w:rFonts w:ascii="Calibri" w:eastAsia="Calibri" w:hAnsi="Calibri" w:cs="Calibri"/>
          <w:color w:val="202122"/>
          <w:sz w:val="21"/>
          <w:szCs w:val="21"/>
        </w:rPr>
      </w:pPr>
      <w:proofErr w:type="spellStart"/>
      <w:r>
        <w:rPr>
          <w:rFonts w:ascii="Calibri" w:eastAsia="Calibri" w:hAnsi="Calibri" w:cs="Calibri"/>
          <w:color w:val="202122"/>
          <w:sz w:val="21"/>
          <w:szCs w:val="21"/>
        </w:rPr>
        <w:t>Tetley.W</w:t>
      </w:r>
      <w:proofErr w:type="spellEnd"/>
      <w:r>
        <w:rPr>
          <w:rFonts w:ascii="Calibri" w:eastAsia="Calibri" w:hAnsi="Calibri" w:cs="Calibri"/>
          <w:color w:val="202122"/>
          <w:sz w:val="21"/>
          <w:szCs w:val="21"/>
        </w:rPr>
        <w:t>. (2000),”</w:t>
      </w:r>
      <w:r w:rsidRPr="006F41C0">
        <w:rPr>
          <w:rFonts w:ascii="Calibri" w:eastAsia="Calibri" w:hAnsi="Calibri" w:cs="Calibri"/>
          <w:i/>
          <w:iCs/>
          <w:color w:val="202122"/>
          <w:sz w:val="21"/>
          <w:szCs w:val="21"/>
        </w:rPr>
        <w:t>Mixed Jurisdictions: Common Law v. Civil Law</w:t>
      </w:r>
      <w:r>
        <w:rPr>
          <w:rFonts w:ascii="Calibri" w:eastAsia="Calibri" w:hAnsi="Calibri" w:cs="Calibri"/>
          <w:color w:val="202122"/>
          <w:sz w:val="21"/>
          <w:szCs w:val="21"/>
        </w:rPr>
        <w:t>” viewed at 25</w:t>
      </w:r>
      <w:r w:rsidRPr="00F169F2">
        <w:rPr>
          <w:rFonts w:ascii="Calibri" w:eastAsia="Calibri" w:hAnsi="Calibri" w:cs="Calibri"/>
          <w:color w:val="202122"/>
          <w:sz w:val="21"/>
          <w:szCs w:val="21"/>
          <w:vertAlign w:val="superscript"/>
        </w:rPr>
        <w:t>th</w:t>
      </w:r>
      <w:r>
        <w:rPr>
          <w:rFonts w:ascii="Calibri" w:eastAsia="Calibri" w:hAnsi="Calibri" w:cs="Calibri"/>
          <w:color w:val="202122"/>
          <w:sz w:val="21"/>
          <w:szCs w:val="21"/>
        </w:rPr>
        <w:t xml:space="preserve"> February, Available at:</w:t>
      </w:r>
      <w:r w:rsidRPr="00F169F2">
        <w:t xml:space="preserve"> </w:t>
      </w:r>
      <w:hyperlink r:id="rId14" w:history="1">
        <w:r w:rsidRPr="00F33F89">
          <w:rPr>
            <w:rStyle w:val="Hyperlink"/>
            <w:rFonts w:ascii="Calibri" w:eastAsia="Calibri" w:hAnsi="Calibri" w:cs="Calibri"/>
            <w:sz w:val="21"/>
            <w:szCs w:val="21"/>
          </w:rPr>
          <w:t>https://core.ac.uk/download/pdf/235280158.pdf</w:t>
        </w:r>
      </w:hyperlink>
    </w:p>
    <w:p w14:paraId="35193B41" w14:textId="77777777" w:rsidR="00F169F2" w:rsidRDefault="00F169F2" w:rsidP="2EC7F867">
      <w:pPr>
        <w:rPr>
          <w:rFonts w:ascii="Calibri" w:eastAsia="Calibri" w:hAnsi="Calibri" w:cs="Calibri"/>
          <w:color w:val="000000" w:themeColor="text1"/>
        </w:rPr>
      </w:pPr>
    </w:p>
    <w:p w14:paraId="7EC5B40C" w14:textId="68B191BF" w:rsidR="004D15CC" w:rsidRDefault="004D15CC" w:rsidP="004D15CC">
      <w:pPr>
        <w:rPr>
          <w:rFonts w:ascii="Calibri" w:eastAsia="Calibri" w:hAnsi="Calibri" w:cs="Calibri"/>
          <w:color w:val="202122"/>
          <w:sz w:val="21"/>
          <w:szCs w:val="21"/>
        </w:rPr>
      </w:pPr>
      <w:proofErr w:type="spellStart"/>
      <w:r>
        <w:rPr>
          <w:rFonts w:ascii="Calibri" w:eastAsia="Calibri" w:hAnsi="Calibri" w:cs="Calibri"/>
          <w:color w:val="202122"/>
          <w:sz w:val="21"/>
          <w:szCs w:val="21"/>
        </w:rPr>
        <w:t>Tetley.W</w:t>
      </w:r>
      <w:proofErr w:type="spellEnd"/>
      <w:r>
        <w:rPr>
          <w:rFonts w:ascii="Calibri" w:eastAsia="Calibri" w:hAnsi="Calibri" w:cs="Calibri"/>
          <w:color w:val="202122"/>
          <w:sz w:val="21"/>
          <w:szCs w:val="21"/>
        </w:rPr>
        <w:t>. (2000),”</w:t>
      </w:r>
      <w:r w:rsidRPr="006F41C0">
        <w:rPr>
          <w:rFonts w:ascii="Calibri" w:eastAsia="Calibri" w:hAnsi="Calibri" w:cs="Calibri"/>
          <w:i/>
          <w:iCs/>
          <w:color w:val="202122"/>
          <w:sz w:val="21"/>
          <w:szCs w:val="21"/>
        </w:rPr>
        <w:t>Mixed Jurisdictions: Common Law v. Civil Law”</w:t>
      </w:r>
      <w:r>
        <w:rPr>
          <w:rFonts w:ascii="Calibri" w:eastAsia="Calibri" w:hAnsi="Calibri" w:cs="Calibri"/>
          <w:color w:val="202122"/>
          <w:sz w:val="21"/>
          <w:szCs w:val="21"/>
        </w:rPr>
        <w:t xml:space="preserve"> viewed at 25</w:t>
      </w:r>
      <w:r w:rsidRPr="00F169F2">
        <w:rPr>
          <w:rFonts w:ascii="Calibri" w:eastAsia="Calibri" w:hAnsi="Calibri" w:cs="Calibri"/>
          <w:color w:val="202122"/>
          <w:sz w:val="21"/>
          <w:szCs w:val="21"/>
          <w:vertAlign w:val="superscript"/>
        </w:rPr>
        <w:t>th</w:t>
      </w:r>
      <w:r>
        <w:rPr>
          <w:rFonts w:ascii="Calibri" w:eastAsia="Calibri" w:hAnsi="Calibri" w:cs="Calibri"/>
          <w:color w:val="202122"/>
          <w:sz w:val="21"/>
          <w:szCs w:val="21"/>
        </w:rPr>
        <w:t xml:space="preserve"> February, Available at:</w:t>
      </w:r>
      <w:r w:rsidRPr="00F169F2">
        <w:t xml:space="preserve"> </w:t>
      </w:r>
      <w:hyperlink r:id="rId15" w:history="1">
        <w:r w:rsidRPr="00F33F89">
          <w:rPr>
            <w:rStyle w:val="Hyperlink"/>
            <w:rFonts w:ascii="Calibri" w:eastAsia="Calibri" w:hAnsi="Calibri" w:cs="Calibri"/>
            <w:sz w:val="21"/>
            <w:szCs w:val="21"/>
          </w:rPr>
          <w:t>https://core.ac.uk/download/pdf/235280158.pdf</w:t>
        </w:r>
      </w:hyperlink>
    </w:p>
    <w:p w14:paraId="6D67505E" w14:textId="77777777" w:rsidR="004D15CC" w:rsidRDefault="004D15CC" w:rsidP="2EC7F867"/>
    <w:p w14:paraId="40B6FA45" w14:textId="5270D4B7" w:rsidR="00801AAF" w:rsidRDefault="00DE4ABE" w:rsidP="00801AAF">
      <w:pPr>
        <w:rPr>
          <w:rFonts w:ascii="Calibri" w:eastAsia="Calibri" w:hAnsi="Calibri" w:cs="Calibri"/>
          <w:color w:val="202122"/>
          <w:sz w:val="21"/>
          <w:szCs w:val="21"/>
        </w:rPr>
      </w:pPr>
      <w:r>
        <w:rPr>
          <w:rFonts w:ascii="Calibri" w:eastAsia="Calibri" w:hAnsi="Calibri" w:cs="Calibri"/>
          <w:color w:val="202122"/>
          <w:sz w:val="21"/>
          <w:szCs w:val="21"/>
        </w:rPr>
        <w:t xml:space="preserve">United Nations, N.D., </w:t>
      </w:r>
      <w:r w:rsidR="006F41C0">
        <w:rPr>
          <w:rFonts w:ascii="Calibri" w:eastAsia="Calibri" w:hAnsi="Calibri" w:cs="Calibri"/>
          <w:color w:val="202122"/>
          <w:sz w:val="21"/>
          <w:szCs w:val="21"/>
        </w:rPr>
        <w:t>“</w:t>
      </w:r>
      <w:r w:rsidR="006F41C0" w:rsidRPr="006F41C0">
        <w:rPr>
          <w:rFonts w:ascii="Calibri" w:eastAsia="Calibri" w:hAnsi="Calibri" w:cs="Calibri"/>
          <w:i/>
          <w:iCs/>
          <w:color w:val="202122"/>
          <w:sz w:val="21"/>
          <w:szCs w:val="21"/>
        </w:rPr>
        <w:t>Action</w:t>
      </w:r>
      <w:r w:rsidR="00801AAF" w:rsidRPr="006F41C0">
        <w:rPr>
          <w:rFonts w:ascii="Calibri" w:eastAsia="Calibri" w:hAnsi="Calibri" w:cs="Calibri"/>
          <w:i/>
          <w:iCs/>
          <w:color w:val="202122"/>
          <w:sz w:val="21"/>
          <w:szCs w:val="21"/>
        </w:rPr>
        <w:t xml:space="preserve"> </w:t>
      </w:r>
      <w:r w:rsidR="00801AAF" w:rsidRPr="00801AAF">
        <w:rPr>
          <w:rFonts w:ascii="Calibri" w:eastAsia="Calibri" w:hAnsi="Calibri" w:cs="Calibri"/>
          <w:i/>
          <w:iCs/>
          <w:color w:val="202122"/>
          <w:sz w:val="21"/>
          <w:szCs w:val="21"/>
        </w:rPr>
        <w:t>with Respect to Threats to the Peace, Breaches of the Peace, and Acts of Aggression</w:t>
      </w:r>
      <w:r w:rsidR="00801AAF">
        <w:rPr>
          <w:rFonts w:ascii="Calibri" w:eastAsia="Calibri" w:hAnsi="Calibri" w:cs="Calibri"/>
          <w:i/>
          <w:iCs/>
          <w:color w:val="202122"/>
          <w:sz w:val="21"/>
          <w:szCs w:val="21"/>
        </w:rPr>
        <w:t>”,</w:t>
      </w:r>
      <w:r w:rsidR="00801AAF">
        <w:rPr>
          <w:rFonts w:ascii="Calibri" w:eastAsia="Calibri" w:hAnsi="Calibri" w:cs="Calibri"/>
          <w:color w:val="202122"/>
          <w:sz w:val="21"/>
          <w:szCs w:val="21"/>
        </w:rPr>
        <w:t xml:space="preserve"> Viewed at 28</w:t>
      </w:r>
      <w:r w:rsidR="00801AAF" w:rsidRPr="00801AAF">
        <w:rPr>
          <w:rFonts w:ascii="Calibri" w:eastAsia="Calibri" w:hAnsi="Calibri" w:cs="Calibri"/>
          <w:color w:val="202122"/>
          <w:sz w:val="21"/>
          <w:szCs w:val="21"/>
          <w:vertAlign w:val="superscript"/>
        </w:rPr>
        <w:t>th</w:t>
      </w:r>
      <w:r w:rsidR="00801AAF">
        <w:rPr>
          <w:rFonts w:ascii="Calibri" w:eastAsia="Calibri" w:hAnsi="Calibri" w:cs="Calibri"/>
          <w:color w:val="202122"/>
          <w:sz w:val="21"/>
          <w:szCs w:val="21"/>
        </w:rPr>
        <w:t xml:space="preserve"> February, Available at:</w:t>
      </w:r>
      <w:r w:rsidR="00801AAF" w:rsidRPr="00801AAF">
        <w:t xml:space="preserve"> </w:t>
      </w:r>
      <w:hyperlink r:id="rId16" w:history="1">
        <w:r w:rsidR="00801AAF" w:rsidRPr="00F33F89">
          <w:rPr>
            <w:rStyle w:val="Hyperlink"/>
            <w:rFonts w:ascii="Calibri" w:eastAsia="Calibri" w:hAnsi="Calibri" w:cs="Calibri"/>
            <w:sz w:val="21"/>
            <w:szCs w:val="21"/>
          </w:rPr>
          <w:t>https://www.un.org/en/about-us/un-charter/chapter-7</w:t>
        </w:r>
      </w:hyperlink>
    </w:p>
    <w:p w14:paraId="1C0A9217" w14:textId="50D80A2F" w:rsidR="00DE4ABE" w:rsidRDefault="00DE4ABE" w:rsidP="2EC7F867">
      <w:pPr>
        <w:rPr>
          <w:rFonts w:ascii="Calibri" w:eastAsia="Calibri" w:hAnsi="Calibri" w:cs="Calibri"/>
          <w:b/>
          <w:bCs/>
          <w:color w:val="202122"/>
          <w:sz w:val="21"/>
          <w:szCs w:val="21"/>
        </w:rPr>
      </w:pPr>
    </w:p>
    <w:p w14:paraId="14777D27" w14:textId="77777777" w:rsidR="00795FEB" w:rsidRDefault="00795FEB" w:rsidP="2EC7F867">
      <w:pPr>
        <w:rPr>
          <w:rFonts w:ascii="Calibri" w:eastAsia="Calibri" w:hAnsi="Calibri" w:cs="Calibri"/>
          <w:color w:val="202122"/>
          <w:sz w:val="21"/>
          <w:szCs w:val="21"/>
        </w:rPr>
      </w:pPr>
    </w:p>
    <w:p w14:paraId="380A74D8" w14:textId="4B4BCA35" w:rsidR="2EC7F867" w:rsidRDefault="2EC7F867" w:rsidP="2EC7F867">
      <w:pPr>
        <w:rPr>
          <w:rFonts w:ascii="Calibri" w:eastAsia="Calibri" w:hAnsi="Calibri" w:cs="Calibri"/>
          <w:color w:val="202122"/>
          <w:sz w:val="21"/>
          <w:szCs w:val="21"/>
        </w:rPr>
      </w:pPr>
    </w:p>
    <w:p w14:paraId="0C33EB0C" w14:textId="77777777" w:rsidR="00D629BE" w:rsidRDefault="00D629BE" w:rsidP="2EC7F867">
      <w:pPr>
        <w:rPr>
          <w:rFonts w:ascii="Calibri" w:eastAsia="Calibri" w:hAnsi="Calibri" w:cs="Calibri"/>
          <w:color w:val="202122"/>
          <w:sz w:val="21"/>
          <w:szCs w:val="21"/>
          <w:highlight w:val="yellow"/>
        </w:rPr>
      </w:pPr>
    </w:p>
    <w:p w14:paraId="4F7DB2A7" w14:textId="55B8CE4B" w:rsidR="375CAA66" w:rsidRDefault="375CAA66" w:rsidP="2EC7F867">
      <w:pPr>
        <w:rPr>
          <w:rFonts w:ascii="Calibri" w:eastAsia="Calibri" w:hAnsi="Calibri" w:cs="Calibri"/>
          <w:color w:val="202122"/>
          <w:sz w:val="21"/>
          <w:szCs w:val="21"/>
          <w:highlight w:val="yellow"/>
        </w:rPr>
      </w:pPr>
    </w:p>
    <w:sectPr w:rsidR="375CAA6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hX1kqRE7" int2:invalidationBookmarkName="" int2:hashCode="HxLPfdNrLMivBQ" int2:id="kt7aMvzX">
      <int2:state int2:value="Rejected" int2:type="LegacyProofing"/>
    </int2:bookmark>
  </int2:observations>
  <int2:intelligenceSettings/>
  <int2:onDemandWorkflows>
    <int2:onDemandWorkflow int2:type="" int2:paragraphVersion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8C22DC"/>
    <w:multiLevelType w:val="hybridMultilevel"/>
    <w:tmpl w:val="126ABA1A"/>
    <w:lvl w:ilvl="0" w:tplc="1C0439AE">
      <w:start w:val="1"/>
      <w:numFmt w:val="bullet"/>
      <w:lvlText w:val=""/>
      <w:lvlJc w:val="left"/>
      <w:pPr>
        <w:ind w:left="720" w:hanging="360"/>
      </w:pPr>
      <w:rPr>
        <w:rFonts w:ascii="Symbol" w:hAnsi="Symbol" w:hint="default"/>
      </w:rPr>
    </w:lvl>
    <w:lvl w:ilvl="1" w:tplc="4C4A486A">
      <w:start w:val="1"/>
      <w:numFmt w:val="bullet"/>
      <w:lvlText w:val="o"/>
      <w:lvlJc w:val="left"/>
      <w:pPr>
        <w:ind w:left="1440" w:hanging="360"/>
      </w:pPr>
      <w:rPr>
        <w:rFonts w:ascii="Courier New" w:hAnsi="Courier New" w:hint="default"/>
      </w:rPr>
    </w:lvl>
    <w:lvl w:ilvl="2" w:tplc="61BCF29E">
      <w:start w:val="1"/>
      <w:numFmt w:val="bullet"/>
      <w:lvlText w:val=""/>
      <w:lvlJc w:val="left"/>
      <w:pPr>
        <w:ind w:left="2160" w:hanging="360"/>
      </w:pPr>
      <w:rPr>
        <w:rFonts w:ascii="Wingdings" w:hAnsi="Wingdings" w:hint="default"/>
      </w:rPr>
    </w:lvl>
    <w:lvl w:ilvl="3" w:tplc="389067A2">
      <w:start w:val="1"/>
      <w:numFmt w:val="bullet"/>
      <w:lvlText w:val=""/>
      <w:lvlJc w:val="left"/>
      <w:pPr>
        <w:ind w:left="2880" w:hanging="360"/>
      </w:pPr>
      <w:rPr>
        <w:rFonts w:ascii="Symbol" w:hAnsi="Symbol" w:hint="default"/>
      </w:rPr>
    </w:lvl>
    <w:lvl w:ilvl="4" w:tplc="192ACB14">
      <w:start w:val="1"/>
      <w:numFmt w:val="bullet"/>
      <w:lvlText w:val="o"/>
      <w:lvlJc w:val="left"/>
      <w:pPr>
        <w:ind w:left="3600" w:hanging="360"/>
      </w:pPr>
      <w:rPr>
        <w:rFonts w:ascii="Courier New" w:hAnsi="Courier New" w:hint="default"/>
      </w:rPr>
    </w:lvl>
    <w:lvl w:ilvl="5" w:tplc="68005DA0">
      <w:start w:val="1"/>
      <w:numFmt w:val="bullet"/>
      <w:lvlText w:val=""/>
      <w:lvlJc w:val="left"/>
      <w:pPr>
        <w:ind w:left="4320" w:hanging="360"/>
      </w:pPr>
      <w:rPr>
        <w:rFonts w:ascii="Wingdings" w:hAnsi="Wingdings" w:hint="default"/>
      </w:rPr>
    </w:lvl>
    <w:lvl w:ilvl="6" w:tplc="3CEA2D9C">
      <w:start w:val="1"/>
      <w:numFmt w:val="bullet"/>
      <w:lvlText w:val=""/>
      <w:lvlJc w:val="left"/>
      <w:pPr>
        <w:ind w:left="5040" w:hanging="360"/>
      </w:pPr>
      <w:rPr>
        <w:rFonts w:ascii="Symbol" w:hAnsi="Symbol" w:hint="default"/>
      </w:rPr>
    </w:lvl>
    <w:lvl w:ilvl="7" w:tplc="1F347B34">
      <w:start w:val="1"/>
      <w:numFmt w:val="bullet"/>
      <w:lvlText w:val="o"/>
      <w:lvlJc w:val="left"/>
      <w:pPr>
        <w:ind w:left="5760" w:hanging="360"/>
      </w:pPr>
      <w:rPr>
        <w:rFonts w:ascii="Courier New" w:hAnsi="Courier New" w:hint="default"/>
      </w:rPr>
    </w:lvl>
    <w:lvl w:ilvl="8" w:tplc="0E38CDEC">
      <w:start w:val="1"/>
      <w:numFmt w:val="bullet"/>
      <w:lvlText w:val=""/>
      <w:lvlJc w:val="left"/>
      <w:pPr>
        <w:ind w:left="6480" w:hanging="360"/>
      </w:pPr>
      <w:rPr>
        <w:rFonts w:ascii="Wingdings" w:hAnsi="Wingdings" w:hint="default"/>
      </w:rPr>
    </w:lvl>
  </w:abstractNum>
  <w:abstractNum w:abstractNumId="1" w15:restartNumberingAfterBreak="0">
    <w:nsid w:val="561CF79D"/>
    <w:multiLevelType w:val="hybridMultilevel"/>
    <w:tmpl w:val="35BA9136"/>
    <w:lvl w:ilvl="0" w:tplc="2F68F57C">
      <w:start w:val="1"/>
      <w:numFmt w:val="decimal"/>
      <w:lvlText w:val="%1."/>
      <w:lvlJc w:val="left"/>
      <w:pPr>
        <w:ind w:left="720" w:hanging="360"/>
      </w:pPr>
    </w:lvl>
    <w:lvl w:ilvl="1" w:tplc="35043306">
      <w:start w:val="1"/>
      <w:numFmt w:val="lowerLetter"/>
      <w:lvlText w:val="%2."/>
      <w:lvlJc w:val="left"/>
      <w:pPr>
        <w:ind w:left="1440" w:hanging="360"/>
      </w:pPr>
    </w:lvl>
    <w:lvl w:ilvl="2" w:tplc="EA762D90">
      <w:start w:val="1"/>
      <w:numFmt w:val="lowerRoman"/>
      <w:lvlText w:val="%3."/>
      <w:lvlJc w:val="right"/>
      <w:pPr>
        <w:ind w:left="2160" w:hanging="180"/>
      </w:pPr>
    </w:lvl>
    <w:lvl w:ilvl="3" w:tplc="784A4D54">
      <w:start w:val="1"/>
      <w:numFmt w:val="decimal"/>
      <w:lvlText w:val="%4."/>
      <w:lvlJc w:val="left"/>
      <w:pPr>
        <w:ind w:left="2880" w:hanging="360"/>
      </w:pPr>
    </w:lvl>
    <w:lvl w:ilvl="4" w:tplc="DCD0C64C">
      <w:start w:val="1"/>
      <w:numFmt w:val="lowerLetter"/>
      <w:lvlText w:val="%5."/>
      <w:lvlJc w:val="left"/>
      <w:pPr>
        <w:ind w:left="3600" w:hanging="360"/>
      </w:pPr>
    </w:lvl>
    <w:lvl w:ilvl="5" w:tplc="F490F084">
      <w:start w:val="1"/>
      <w:numFmt w:val="lowerRoman"/>
      <w:lvlText w:val="%6."/>
      <w:lvlJc w:val="right"/>
      <w:pPr>
        <w:ind w:left="4320" w:hanging="180"/>
      </w:pPr>
    </w:lvl>
    <w:lvl w:ilvl="6" w:tplc="BF4C6D90">
      <w:start w:val="1"/>
      <w:numFmt w:val="decimal"/>
      <w:lvlText w:val="%7."/>
      <w:lvlJc w:val="left"/>
      <w:pPr>
        <w:ind w:left="5040" w:hanging="360"/>
      </w:pPr>
    </w:lvl>
    <w:lvl w:ilvl="7" w:tplc="B77470D4">
      <w:start w:val="1"/>
      <w:numFmt w:val="lowerLetter"/>
      <w:lvlText w:val="%8."/>
      <w:lvlJc w:val="left"/>
      <w:pPr>
        <w:ind w:left="5760" w:hanging="360"/>
      </w:pPr>
    </w:lvl>
    <w:lvl w:ilvl="8" w:tplc="FF921B32">
      <w:start w:val="1"/>
      <w:numFmt w:val="lowerRoman"/>
      <w:lvlText w:val="%9."/>
      <w:lvlJc w:val="right"/>
      <w:pPr>
        <w:ind w:left="6480" w:hanging="180"/>
      </w:pPr>
    </w:lvl>
  </w:abstractNum>
  <w:abstractNum w:abstractNumId="2" w15:restartNumberingAfterBreak="0">
    <w:nsid w:val="6ACF7FC0"/>
    <w:multiLevelType w:val="hybridMultilevel"/>
    <w:tmpl w:val="99E8E100"/>
    <w:lvl w:ilvl="0" w:tplc="5A14301C">
      <w:start w:val="1"/>
      <w:numFmt w:val="decimal"/>
      <w:lvlText w:val="%1."/>
      <w:lvlJc w:val="left"/>
      <w:pPr>
        <w:ind w:left="720" w:hanging="360"/>
      </w:pPr>
    </w:lvl>
    <w:lvl w:ilvl="1" w:tplc="1BF88364">
      <w:start w:val="1"/>
      <w:numFmt w:val="lowerLetter"/>
      <w:lvlText w:val="%2."/>
      <w:lvlJc w:val="left"/>
      <w:pPr>
        <w:ind w:left="1440" w:hanging="360"/>
      </w:pPr>
    </w:lvl>
    <w:lvl w:ilvl="2" w:tplc="30907348">
      <w:start w:val="1"/>
      <w:numFmt w:val="lowerRoman"/>
      <w:lvlText w:val="%3."/>
      <w:lvlJc w:val="right"/>
      <w:pPr>
        <w:ind w:left="2160" w:hanging="180"/>
      </w:pPr>
    </w:lvl>
    <w:lvl w:ilvl="3" w:tplc="F4DAEA58">
      <w:start w:val="1"/>
      <w:numFmt w:val="decimal"/>
      <w:lvlText w:val="%4."/>
      <w:lvlJc w:val="left"/>
      <w:pPr>
        <w:ind w:left="2880" w:hanging="360"/>
      </w:pPr>
    </w:lvl>
    <w:lvl w:ilvl="4" w:tplc="CC429C90">
      <w:start w:val="1"/>
      <w:numFmt w:val="lowerLetter"/>
      <w:lvlText w:val="%5."/>
      <w:lvlJc w:val="left"/>
      <w:pPr>
        <w:ind w:left="3600" w:hanging="360"/>
      </w:pPr>
    </w:lvl>
    <w:lvl w:ilvl="5" w:tplc="A7CCB7E4">
      <w:start w:val="1"/>
      <w:numFmt w:val="lowerRoman"/>
      <w:lvlText w:val="%6."/>
      <w:lvlJc w:val="right"/>
      <w:pPr>
        <w:ind w:left="4320" w:hanging="180"/>
      </w:pPr>
    </w:lvl>
    <w:lvl w:ilvl="6" w:tplc="5C886304">
      <w:start w:val="1"/>
      <w:numFmt w:val="decimal"/>
      <w:lvlText w:val="%7."/>
      <w:lvlJc w:val="left"/>
      <w:pPr>
        <w:ind w:left="5040" w:hanging="360"/>
      </w:pPr>
    </w:lvl>
    <w:lvl w:ilvl="7" w:tplc="24F2C376">
      <w:start w:val="1"/>
      <w:numFmt w:val="lowerLetter"/>
      <w:lvlText w:val="%8."/>
      <w:lvlJc w:val="left"/>
      <w:pPr>
        <w:ind w:left="5760" w:hanging="360"/>
      </w:pPr>
    </w:lvl>
    <w:lvl w:ilvl="8" w:tplc="0D4C7904">
      <w:start w:val="1"/>
      <w:numFmt w:val="lowerRoman"/>
      <w:lvlText w:val="%9."/>
      <w:lvlJc w:val="right"/>
      <w:pPr>
        <w:ind w:left="6480" w:hanging="180"/>
      </w:pPr>
    </w:lvl>
  </w:abstractNum>
  <w:abstractNum w:abstractNumId="3" w15:restartNumberingAfterBreak="0">
    <w:nsid w:val="7D7E6862"/>
    <w:multiLevelType w:val="hybridMultilevel"/>
    <w:tmpl w:val="DAC415FC"/>
    <w:lvl w:ilvl="0" w:tplc="B818F974">
      <w:start w:val="1"/>
      <w:numFmt w:val="decimal"/>
      <w:lvlText w:val="%1."/>
      <w:lvlJc w:val="left"/>
      <w:pPr>
        <w:ind w:left="720" w:hanging="360"/>
      </w:pPr>
    </w:lvl>
    <w:lvl w:ilvl="1" w:tplc="583C87D4">
      <w:start w:val="1"/>
      <w:numFmt w:val="lowerLetter"/>
      <w:lvlText w:val="%2."/>
      <w:lvlJc w:val="left"/>
      <w:pPr>
        <w:ind w:left="1440" w:hanging="360"/>
      </w:pPr>
    </w:lvl>
    <w:lvl w:ilvl="2" w:tplc="503A3CE4">
      <w:start w:val="1"/>
      <w:numFmt w:val="lowerRoman"/>
      <w:lvlText w:val="%3."/>
      <w:lvlJc w:val="right"/>
      <w:pPr>
        <w:ind w:left="2160" w:hanging="180"/>
      </w:pPr>
    </w:lvl>
    <w:lvl w:ilvl="3" w:tplc="5D18F77C">
      <w:start w:val="1"/>
      <w:numFmt w:val="decimal"/>
      <w:lvlText w:val="%4."/>
      <w:lvlJc w:val="left"/>
      <w:pPr>
        <w:ind w:left="2880" w:hanging="360"/>
      </w:pPr>
    </w:lvl>
    <w:lvl w:ilvl="4" w:tplc="1220D0DE">
      <w:start w:val="1"/>
      <w:numFmt w:val="lowerLetter"/>
      <w:lvlText w:val="%5."/>
      <w:lvlJc w:val="left"/>
      <w:pPr>
        <w:ind w:left="3600" w:hanging="360"/>
      </w:pPr>
    </w:lvl>
    <w:lvl w:ilvl="5" w:tplc="6C82554A">
      <w:start w:val="1"/>
      <w:numFmt w:val="lowerRoman"/>
      <w:lvlText w:val="%6."/>
      <w:lvlJc w:val="right"/>
      <w:pPr>
        <w:ind w:left="4320" w:hanging="180"/>
      </w:pPr>
    </w:lvl>
    <w:lvl w:ilvl="6" w:tplc="55DC4098">
      <w:start w:val="1"/>
      <w:numFmt w:val="decimal"/>
      <w:lvlText w:val="%7."/>
      <w:lvlJc w:val="left"/>
      <w:pPr>
        <w:ind w:left="5040" w:hanging="360"/>
      </w:pPr>
    </w:lvl>
    <w:lvl w:ilvl="7" w:tplc="5B705A1E">
      <w:start w:val="1"/>
      <w:numFmt w:val="lowerLetter"/>
      <w:lvlText w:val="%8."/>
      <w:lvlJc w:val="left"/>
      <w:pPr>
        <w:ind w:left="5760" w:hanging="360"/>
      </w:pPr>
    </w:lvl>
    <w:lvl w:ilvl="8" w:tplc="CB66BB34">
      <w:start w:val="1"/>
      <w:numFmt w:val="lowerRoman"/>
      <w:lvlText w:val="%9."/>
      <w:lvlJc w:val="right"/>
      <w:pPr>
        <w:ind w:left="6480" w:hanging="180"/>
      </w:pPr>
    </w:lvl>
  </w:abstractNum>
  <w:num w:numId="1" w16cid:durableId="1054351853">
    <w:abstractNumId w:val="3"/>
  </w:num>
  <w:num w:numId="2" w16cid:durableId="890000689">
    <w:abstractNumId w:val="1"/>
  </w:num>
  <w:num w:numId="3" w16cid:durableId="1127698675">
    <w:abstractNumId w:val="2"/>
  </w:num>
  <w:num w:numId="4" w16cid:durableId="18727671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C75FB96"/>
    <w:rsid w:val="000436D2"/>
    <w:rsid w:val="0005DF16"/>
    <w:rsid w:val="000A7F23"/>
    <w:rsid w:val="000D044B"/>
    <w:rsid w:val="00107B03"/>
    <w:rsid w:val="00182290"/>
    <w:rsid w:val="00197A7E"/>
    <w:rsid w:val="001C5A77"/>
    <w:rsid w:val="0020070B"/>
    <w:rsid w:val="00245771"/>
    <w:rsid w:val="00260F99"/>
    <w:rsid w:val="002D0551"/>
    <w:rsid w:val="002F7413"/>
    <w:rsid w:val="00340DDE"/>
    <w:rsid w:val="003E2068"/>
    <w:rsid w:val="004424EB"/>
    <w:rsid w:val="00483E5B"/>
    <w:rsid w:val="004B8602"/>
    <w:rsid w:val="004C0D83"/>
    <w:rsid w:val="004D15CC"/>
    <w:rsid w:val="00552631"/>
    <w:rsid w:val="00561DAA"/>
    <w:rsid w:val="0061B83C"/>
    <w:rsid w:val="006718CB"/>
    <w:rsid w:val="006863A8"/>
    <w:rsid w:val="006A619B"/>
    <w:rsid w:val="006F41C0"/>
    <w:rsid w:val="00747197"/>
    <w:rsid w:val="00795FEB"/>
    <w:rsid w:val="00801AAF"/>
    <w:rsid w:val="00806B73"/>
    <w:rsid w:val="008127E0"/>
    <w:rsid w:val="00843BFB"/>
    <w:rsid w:val="00874640"/>
    <w:rsid w:val="008D4184"/>
    <w:rsid w:val="009A0C57"/>
    <w:rsid w:val="009C7776"/>
    <w:rsid w:val="009D52DC"/>
    <w:rsid w:val="00A34001"/>
    <w:rsid w:val="00A53C2D"/>
    <w:rsid w:val="00A84632"/>
    <w:rsid w:val="00AA290B"/>
    <w:rsid w:val="00AD1323"/>
    <w:rsid w:val="00B70B16"/>
    <w:rsid w:val="00B721FB"/>
    <w:rsid w:val="00B9445B"/>
    <w:rsid w:val="00BA011D"/>
    <w:rsid w:val="00BA02B4"/>
    <w:rsid w:val="00C44859"/>
    <w:rsid w:val="00C50C08"/>
    <w:rsid w:val="00C723A1"/>
    <w:rsid w:val="00D629BE"/>
    <w:rsid w:val="00D97151"/>
    <w:rsid w:val="00DE4ABE"/>
    <w:rsid w:val="00E311E1"/>
    <w:rsid w:val="00E3506E"/>
    <w:rsid w:val="00E40138"/>
    <w:rsid w:val="00E836DC"/>
    <w:rsid w:val="00EC114C"/>
    <w:rsid w:val="00F169F2"/>
    <w:rsid w:val="01154166"/>
    <w:rsid w:val="011DF26F"/>
    <w:rsid w:val="0135821D"/>
    <w:rsid w:val="0138877F"/>
    <w:rsid w:val="016D6AAD"/>
    <w:rsid w:val="0197DD2A"/>
    <w:rsid w:val="01A26AD6"/>
    <w:rsid w:val="01A64F84"/>
    <w:rsid w:val="01DC5335"/>
    <w:rsid w:val="01FD889D"/>
    <w:rsid w:val="0248187C"/>
    <w:rsid w:val="02732E07"/>
    <w:rsid w:val="0277F95D"/>
    <w:rsid w:val="02874673"/>
    <w:rsid w:val="0292BF07"/>
    <w:rsid w:val="029A1277"/>
    <w:rsid w:val="02A6FA78"/>
    <w:rsid w:val="02AE9BD3"/>
    <w:rsid w:val="02C2756E"/>
    <w:rsid w:val="02C34484"/>
    <w:rsid w:val="03782396"/>
    <w:rsid w:val="03AAA0CE"/>
    <w:rsid w:val="040DAB4F"/>
    <w:rsid w:val="04172E25"/>
    <w:rsid w:val="044CE228"/>
    <w:rsid w:val="045E45CF"/>
    <w:rsid w:val="047B5D7E"/>
    <w:rsid w:val="048D3877"/>
    <w:rsid w:val="048E7C8D"/>
    <w:rsid w:val="04DDF046"/>
    <w:rsid w:val="04E3786B"/>
    <w:rsid w:val="05444286"/>
    <w:rsid w:val="05546861"/>
    <w:rsid w:val="05BD8E3E"/>
    <w:rsid w:val="05E3C5F2"/>
    <w:rsid w:val="05E8B289"/>
    <w:rsid w:val="05F16392"/>
    <w:rsid w:val="06274EBD"/>
    <w:rsid w:val="062A4CEE"/>
    <w:rsid w:val="063A7E3B"/>
    <w:rsid w:val="0645510D"/>
    <w:rsid w:val="0657E20E"/>
    <w:rsid w:val="06750246"/>
    <w:rsid w:val="0698A92B"/>
    <w:rsid w:val="06D0A146"/>
    <w:rsid w:val="07147DB1"/>
    <w:rsid w:val="073675BF"/>
    <w:rsid w:val="073E9A74"/>
    <w:rsid w:val="07545B3D"/>
    <w:rsid w:val="0766302A"/>
    <w:rsid w:val="076638E0"/>
    <w:rsid w:val="0781CD49"/>
    <w:rsid w:val="07835B3B"/>
    <w:rsid w:val="07B369AF"/>
    <w:rsid w:val="08159108"/>
    <w:rsid w:val="083EF9D0"/>
    <w:rsid w:val="08437FF3"/>
    <w:rsid w:val="0856FACD"/>
    <w:rsid w:val="08640614"/>
    <w:rsid w:val="08A1E274"/>
    <w:rsid w:val="08F02B9E"/>
    <w:rsid w:val="08F52F00"/>
    <w:rsid w:val="0920534B"/>
    <w:rsid w:val="094764B7"/>
    <w:rsid w:val="09531B7B"/>
    <w:rsid w:val="0982BE58"/>
    <w:rsid w:val="09C5534D"/>
    <w:rsid w:val="09F4881E"/>
    <w:rsid w:val="0A187839"/>
    <w:rsid w:val="0A1C6E7D"/>
    <w:rsid w:val="0A38A28C"/>
    <w:rsid w:val="0A555380"/>
    <w:rsid w:val="0A6EB7FF"/>
    <w:rsid w:val="0A831EEC"/>
    <w:rsid w:val="0A8EB2DB"/>
    <w:rsid w:val="0A90FF61"/>
    <w:rsid w:val="0A98C8AB"/>
    <w:rsid w:val="0AA5BE72"/>
    <w:rsid w:val="0AB0C4D9"/>
    <w:rsid w:val="0ADB280D"/>
    <w:rsid w:val="0B5351E4"/>
    <w:rsid w:val="0B6C1A4E"/>
    <w:rsid w:val="0B83357B"/>
    <w:rsid w:val="0B947052"/>
    <w:rsid w:val="0BA41269"/>
    <w:rsid w:val="0BCCE830"/>
    <w:rsid w:val="0BD8E0B4"/>
    <w:rsid w:val="0C140E9C"/>
    <w:rsid w:val="0C418ED3"/>
    <w:rsid w:val="0C5C922C"/>
    <w:rsid w:val="0C8ABC3D"/>
    <w:rsid w:val="0C9E7DC7"/>
    <w:rsid w:val="0D0B891D"/>
    <w:rsid w:val="0D0DF5F3"/>
    <w:rsid w:val="0D1F05DC"/>
    <w:rsid w:val="0D3040B3"/>
    <w:rsid w:val="0D3A3A8F"/>
    <w:rsid w:val="0D3D484D"/>
    <w:rsid w:val="0D44CC97"/>
    <w:rsid w:val="0D546809"/>
    <w:rsid w:val="0D65EE4B"/>
    <w:rsid w:val="0DDD5F34"/>
    <w:rsid w:val="0DEE9A0B"/>
    <w:rsid w:val="0E052815"/>
    <w:rsid w:val="0E22AB33"/>
    <w:rsid w:val="0E2B2E54"/>
    <w:rsid w:val="0E942AF1"/>
    <w:rsid w:val="0ECC316A"/>
    <w:rsid w:val="0F1B978B"/>
    <w:rsid w:val="0F517F23"/>
    <w:rsid w:val="0F792F95"/>
    <w:rsid w:val="0F9097EC"/>
    <w:rsid w:val="10603A15"/>
    <w:rsid w:val="1075CE66"/>
    <w:rsid w:val="107C8C76"/>
    <w:rsid w:val="109128A4"/>
    <w:rsid w:val="1095BA93"/>
    <w:rsid w:val="10965DB9"/>
    <w:rsid w:val="10B2D683"/>
    <w:rsid w:val="10C243AC"/>
    <w:rsid w:val="10CAEC4A"/>
    <w:rsid w:val="10CD80C2"/>
    <w:rsid w:val="10EA02AC"/>
    <w:rsid w:val="110D1270"/>
    <w:rsid w:val="111163EB"/>
    <w:rsid w:val="114E3C47"/>
    <w:rsid w:val="1155F601"/>
    <w:rsid w:val="11566073"/>
    <w:rsid w:val="117721C7"/>
    <w:rsid w:val="1192818A"/>
    <w:rsid w:val="11D5DFEB"/>
    <w:rsid w:val="11F171D4"/>
    <w:rsid w:val="11F276FF"/>
    <w:rsid w:val="11FD1B1D"/>
    <w:rsid w:val="120B9F5C"/>
    <w:rsid w:val="121CAA92"/>
    <w:rsid w:val="12202B40"/>
    <w:rsid w:val="1234A77D"/>
    <w:rsid w:val="12395F6E"/>
    <w:rsid w:val="12695123"/>
    <w:rsid w:val="127959DB"/>
    <w:rsid w:val="127BA2E7"/>
    <w:rsid w:val="1285D30D"/>
    <w:rsid w:val="1301DFEA"/>
    <w:rsid w:val="13166FB2"/>
    <w:rsid w:val="13196646"/>
    <w:rsid w:val="138F0E01"/>
    <w:rsid w:val="13A76FBD"/>
    <w:rsid w:val="13B40E1B"/>
    <w:rsid w:val="13D52FCF"/>
    <w:rsid w:val="13E4A146"/>
    <w:rsid w:val="13EA7745"/>
    <w:rsid w:val="14052184"/>
    <w:rsid w:val="1427B76D"/>
    <w:rsid w:val="1439C214"/>
    <w:rsid w:val="143A86C8"/>
    <w:rsid w:val="143ACBCB"/>
    <w:rsid w:val="146A71D7"/>
    <w:rsid w:val="14746999"/>
    <w:rsid w:val="14CA224C"/>
    <w:rsid w:val="14EB993B"/>
    <w:rsid w:val="14F387F3"/>
    <w:rsid w:val="1508EDC7"/>
    <w:rsid w:val="1530C667"/>
    <w:rsid w:val="156FCAF1"/>
    <w:rsid w:val="157B5533"/>
    <w:rsid w:val="157DCD18"/>
    <w:rsid w:val="15A0F1E5"/>
    <w:rsid w:val="15B88940"/>
    <w:rsid w:val="15C6029D"/>
    <w:rsid w:val="15DD89F6"/>
    <w:rsid w:val="15E87119"/>
    <w:rsid w:val="16296724"/>
    <w:rsid w:val="1653B1EB"/>
    <w:rsid w:val="1679F4D0"/>
    <w:rsid w:val="167B9C12"/>
    <w:rsid w:val="16C8310B"/>
    <w:rsid w:val="16DD853B"/>
    <w:rsid w:val="16EBAEDD"/>
    <w:rsid w:val="16FC50F7"/>
    <w:rsid w:val="16FE26F2"/>
    <w:rsid w:val="1720A774"/>
    <w:rsid w:val="17221807"/>
    <w:rsid w:val="17A082B8"/>
    <w:rsid w:val="17AB1F7E"/>
    <w:rsid w:val="17BD7DCB"/>
    <w:rsid w:val="17D52744"/>
    <w:rsid w:val="17DD8C56"/>
    <w:rsid w:val="17F016C7"/>
    <w:rsid w:val="18125D20"/>
    <w:rsid w:val="18361307"/>
    <w:rsid w:val="186EBEDD"/>
    <w:rsid w:val="187B47C7"/>
    <w:rsid w:val="18BDE868"/>
    <w:rsid w:val="18D892A7"/>
    <w:rsid w:val="18F23142"/>
    <w:rsid w:val="193E2988"/>
    <w:rsid w:val="194D8DF0"/>
    <w:rsid w:val="196107E6"/>
    <w:rsid w:val="19617258"/>
    <w:rsid w:val="1990304D"/>
    <w:rsid w:val="19D0363C"/>
    <w:rsid w:val="19D7F941"/>
    <w:rsid w:val="19E0E9FE"/>
    <w:rsid w:val="19F10DE1"/>
    <w:rsid w:val="19FA125B"/>
    <w:rsid w:val="1A26A7DF"/>
    <w:rsid w:val="1A37F3A2"/>
    <w:rsid w:val="1A513E3B"/>
    <w:rsid w:val="1A52AC10"/>
    <w:rsid w:val="1A59B8C9"/>
    <w:rsid w:val="1ABB1555"/>
    <w:rsid w:val="1AC892BD"/>
    <w:rsid w:val="1AFA6DFA"/>
    <w:rsid w:val="1AFA801E"/>
    <w:rsid w:val="1AFD42B9"/>
    <w:rsid w:val="1B391089"/>
    <w:rsid w:val="1BBF2000"/>
    <w:rsid w:val="1C571887"/>
    <w:rsid w:val="1C57D4C5"/>
    <w:rsid w:val="1C5980A0"/>
    <w:rsid w:val="1C7940EF"/>
    <w:rsid w:val="1C96507F"/>
    <w:rsid w:val="1CA0E007"/>
    <w:rsid w:val="1CBD7056"/>
    <w:rsid w:val="1D2BA73A"/>
    <w:rsid w:val="1D317948"/>
    <w:rsid w:val="1D56F31C"/>
    <w:rsid w:val="1DA4C077"/>
    <w:rsid w:val="1DF382FE"/>
    <w:rsid w:val="1E08653C"/>
    <w:rsid w:val="1E3C7B39"/>
    <w:rsid w:val="1E3CB068"/>
    <w:rsid w:val="1E716A34"/>
    <w:rsid w:val="1EAB6A64"/>
    <w:rsid w:val="1EBFC493"/>
    <w:rsid w:val="1EC6300E"/>
    <w:rsid w:val="1EE35B1F"/>
    <w:rsid w:val="1EFEAE48"/>
    <w:rsid w:val="1F8F535F"/>
    <w:rsid w:val="1FAB949D"/>
    <w:rsid w:val="1FD880C9"/>
    <w:rsid w:val="1FE0AABD"/>
    <w:rsid w:val="2016A4D8"/>
    <w:rsid w:val="20552EE4"/>
    <w:rsid w:val="2080532F"/>
    <w:rsid w:val="209DA6E6"/>
    <w:rsid w:val="20D19464"/>
    <w:rsid w:val="20E2BE3C"/>
    <w:rsid w:val="213049D1"/>
    <w:rsid w:val="2174512A"/>
    <w:rsid w:val="21788A1E"/>
    <w:rsid w:val="217C7B1E"/>
    <w:rsid w:val="2181CFBC"/>
    <w:rsid w:val="2199043B"/>
    <w:rsid w:val="21C66B26"/>
    <w:rsid w:val="21D6FD66"/>
    <w:rsid w:val="222E6184"/>
    <w:rsid w:val="224B0A55"/>
    <w:rsid w:val="2261C5C1"/>
    <w:rsid w:val="22E45A2F"/>
    <w:rsid w:val="22F817A5"/>
    <w:rsid w:val="2304124D"/>
    <w:rsid w:val="23375EF7"/>
    <w:rsid w:val="24234784"/>
    <w:rsid w:val="242C41F0"/>
    <w:rsid w:val="2431ADAF"/>
    <w:rsid w:val="24358498"/>
    <w:rsid w:val="2462C482"/>
    <w:rsid w:val="2528EAE5"/>
    <w:rsid w:val="259675AD"/>
    <w:rsid w:val="25977D80"/>
    <w:rsid w:val="25996683"/>
    <w:rsid w:val="25ACD666"/>
    <w:rsid w:val="25ECBFF6"/>
    <w:rsid w:val="261FE7C8"/>
    <w:rsid w:val="265540DF"/>
    <w:rsid w:val="269FA9F1"/>
    <w:rsid w:val="26D141F3"/>
    <w:rsid w:val="26F432D2"/>
    <w:rsid w:val="273536E4"/>
    <w:rsid w:val="277B0273"/>
    <w:rsid w:val="279B68D4"/>
    <w:rsid w:val="27B6A682"/>
    <w:rsid w:val="27DF2082"/>
    <w:rsid w:val="27E348D5"/>
    <w:rsid w:val="27F11140"/>
    <w:rsid w:val="28689F43"/>
    <w:rsid w:val="289104AA"/>
    <w:rsid w:val="2897F1B4"/>
    <w:rsid w:val="28B2AB65"/>
    <w:rsid w:val="28B38CD2"/>
    <w:rsid w:val="291C7332"/>
    <w:rsid w:val="297F1936"/>
    <w:rsid w:val="298CE1A1"/>
    <w:rsid w:val="29ADF689"/>
    <w:rsid w:val="29CABE40"/>
    <w:rsid w:val="29D0387E"/>
    <w:rsid w:val="29FE093E"/>
    <w:rsid w:val="2A10D03B"/>
    <w:rsid w:val="2A1B83AD"/>
    <w:rsid w:val="2A1E44EC"/>
    <w:rsid w:val="2A4160EF"/>
    <w:rsid w:val="2A4F63B2"/>
    <w:rsid w:val="2A5496D2"/>
    <w:rsid w:val="2A77CA19"/>
    <w:rsid w:val="2AB84393"/>
    <w:rsid w:val="2ABC4C6B"/>
    <w:rsid w:val="2AD20606"/>
    <w:rsid w:val="2AF4F5EA"/>
    <w:rsid w:val="2AF931EE"/>
    <w:rsid w:val="2B130E73"/>
    <w:rsid w:val="2B3C4042"/>
    <w:rsid w:val="2B56BA5C"/>
    <w:rsid w:val="2BFC3AED"/>
    <w:rsid w:val="2C024C0A"/>
    <w:rsid w:val="2C098F90"/>
    <w:rsid w:val="2C581CCC"/>
    <w:rsid w:val="2C95D947"/>
    <w:rsid w:val="2CD9DD30"/>
    <w:rsid w:val="2D1BEC65"/>
    <w:rsid w:val="2D20D79D"/>
    <w:rsid w:val="2D4870FD"/>
    <w:rsid w:val="2D6C581A"/>
    <w:rsid w:val="2D8C3794"/>
    <w:rsid w:val="2DA5B418"/>
    <w:rsid w:val="2DAF45B5"/>
    <w:rsid w:val="2DB3B1CF"/>
    <w:rsid w:val="2E2588A1"/>
    <w:rsid w:val="2E44B1DB"/>
    <w:rsid w:val="2E6052C4"/>
    <w:rsid w:val="2E805FFA"/>
    <w:rsid w:val="2E937110"/>
    <w:rsid w:val="2EC7F867"/>
    <w:rsid w:val="2F0764AF"/>
    <w:rsid w:val="2F14C6DB"/>
    <w:rsid w:val="2F2D6EC8"/>
    <w:rsid w:val="2F453084"/>
    <w:rsid w:val="2F82D8D5"/>
    <w:rsid w:val="2FA82E20"/>
    <w:rsid w:val="2FB6C1F4"/>
    <w:rsid w:val="2FCB7C5C"/>
    <w:rsid w:val="2FCBB679"/>
    <w:rsid w:val="2FEE5ABA"/>
    <w:rsid w:val="300CF9A0"/>
    <w:rsid w:val="300D4963"/>
    <w:rsid w:val="301C305B"/>
    <w:rsid w:val="3030067B"/>
    <w:rsid w:val="303E09BF"/>
    <w:rsid w:val="30490B85"/>
    <w:rsid w:val="3063C8C8"/>
    <w:rsid w:val="30A33510"/>
    <w:rsid w:val="30E6E677"/>
    <w:rsid w:val="3117821E"/>
    <w:rsid w:val="311EA936"/>
    <w:rsid w:val="312B8DEF"/>
    <w:rsid w:val="315E43D5"/>
    <w:rsid w:val="3179A4D7"/>
    <w:rsid w:val="318A958D"/>
    <w:rsid w:val="31DFD815"/>
    <w:rsid w:val="321B1539"/>
    <w:rsid w:val="32375D7D"/>
    <w:rsid w:val="324C72D4"/>
    <w:rsid w:val="325269C5"/>
    <w:rsid w:val="32595423"/>
    <w:rsid w:val="325C049F"/>
    <w:rsid w:val="3278D114"/>
    <w:rsid w:val="3282B6D8"/>
    <w:rsid w:val="32A132D5"/>
    <w:rsid w:val="32F5914B"/>
    <w:rsid w:val="32F95929"/>
    <w:rsid w:val="332DFEE5"/>
    <w:rsid w:val="33366410"/>
    <w:rsid w:val="334C446E"/>
    <w:rsid w:val="33E768E8"/>
    <w:rsid w:val="33EF543B"/>
    <w:rsid w:val="33FB7918"/>
    <w:rsid w:val="3413351D"/>
    <w:rsid w:val="34214961"/>
    <w:rsid w:val="34BF8CBE"/>
    <w:rsid w:val="34CD659F"/>
    <w:rsid w:val="34D544D4"/>
    <w:rsid w:val="34EA4CB6"/>
    <w:rsid w:val="356B77C4"/>
    <w:rsid w:val="3592C0F9"/>
    <w:rsid w:val="35C3A154"/>
    <w:rsid w:val="35EBE51D"/>
    <w:rsid w:val="35FB3A31"/>
    <w:rsid w:val="363071F7"/>
    <w:rsid w:val="36693600"/>
    <w:rsid w:val="36C455F9"/>
    <w:rsid w:val="36CB4E5E"/>
    <w:rsid w:val="374BDB8D"/>
    <w:rsid w:val="374F9A99"/>
    <w:rsid w:val="375CAA66"/>
    <w:rsid w:val="37729E3D"/>
    <w:rsid w:val="3775BE72"/>
    <w:rsid w:val="3792B47A"/>
    <w:rsid w:val="37B52406"/>
    <w:rsid w:val="37C686C4"/>
    <w:rsid w:val="37C8D90A"/>
    <w:rsid w:val="37ECFC2F"/>
    <w:rsid w:val="38050661"/>
    <w:rsid w:val="38410CAD"/>
    <w:rsid w:val="3842BE20"/>
    <w:rsid w:val="3843A470"/>
    <w:rsid w:val="38716131"/>
    <w:rsid w:val="38A77C5F"/>
    <w:rsid w:val="38B706B7"/>
    <w:rsid w:val="38BADA0B"/>
    <w:rsid w:val="38CB4623"/>
    <w:rsid w:val="38CEEA3B"/>
    <w:rsid w:val="38E1CFA0"/>
    <w:rsid w:val="38E8827A"/>
    <w:rsid w:val="38F1C5C4"/>
    <w:rsid w:val="390BE171"/>
    <w:rsid w:val="393A8482"/>
    <w:rsid w:val="39670F69"/>
    <w:rsid w:val="3989DB26"/>
    <w:rsid w:val="399F2D22"/>
    <w:rsid w:val="39C2AD2E"/>
    <w:rsid w:val="3A3EC212"/>
    <w:rsid w:val="3A61E9F6"/>
    <w:rsid w:val="3A630C46"/>
    <w:rsid w:val="3A671684"/>
    <w:rsid w:val="3AE72813"/>
    <w:rsid w:val="3AECC4C8"/>
    <w:rsid w:val="3B014C8F"/>
    <w:rsid w:val="3B15A5E5"/>
    <w:rsid w:val="3B2D3582"/>
    <w:rsid w:val="3B320259"/>
    <w:rsid w:val="3B3CA723"/>
    <w:rsid w:val="3BA3B075"/>
    <w:rsid w:val="3BA901F3"/>
    <w:rsid w:val="3BB083CE"/>
    <w:rsid w:val="3BE69DF0"/>
    <w:rsid w:val="3BF62348"/>
    <w:rsid w:val="3C068AFD"/>
    <w:rsid w:val="3C197062"/>
    <w:rsid w:val="3C885654"/>
    <w:rsid w:val="3D0458DA"/>
    <w:rsid w:val="3D2665EF"/>
    <w:rsid w:val="3D6C4A6E"/>
    <w:rsid w:val="3D731483"/>
    <w:rsid w:val="3D82C38B"/>
    <w:rsid w:val="3DA7E2CA"/>
    <w:rsid w:val="3E0DFCA2"/>
    <w:rsid w:val="3E1EC8D5"/>
    <w:rsid w:val="3E4E9D74"/>
    <w:rsid w:val="3E9630DB"/>
    <w:rsid w:val="3EADCC0B"/>
    <w:rsid w:val="3EB2E5F4"/>
    <w:rsid w:val="3ECF67DE"/>
    <w:rsid w:val="3ED66043"/>
    <w:rsid w:val="3ED7DD29"/>
    <w:rsid w:val="3EE0A2B5"/>
    <w:rsid w:val="3F2A1B8F"/>
    <w:rsid w:val="3F4B8018"/>
    <w:rsid w:val="3F72260C"/>
    <w:rsid w:val="3F9987F9"/>
    <w:rsid w:val="3FB74F00"/>
    <w:rsid w:val="3FD7DC31"/>
    <w:rsid w:val="3FDF12B5"/>
    <w:rsid w:val="3FE43CEB"/>
    <w:rsid w:val="400A7CA3"/>
    <w:rsid w:val="4084B6AD"/>
    <w:rsid w:val="40A13BF0"/>
    <w:rsid w:val="40BA644D"/>
    <w:rsid w:val="40D9FC20"/>
    <w:rsid w:val="40E03141"/>
    <w:rsid w:val="410DF66D"/>
    <w:rsid w:val="417F21CB"/>
    <w:rsid w:val="41A64D04"/>
    <w:rsid w:val="41BC13C8"/>
    <w:rsid w:val="4204020C"/>
    <w:rsid w:val="420EF626"/>
    <w:rsid w:val="421AC191"/>
    <w:rsid w:val="423205EA"/>
    <w:rsid w:val="4233097A"/>
    <w:rsid w:val="424893F4"/>
    <w:rsid w:val="424E5EA5"/>
    <w:rsid w:val="428320DA"/>
    <w:rsid w:val="4296A7F1"/>
    <w:rsid w:val="43176A79"/>
    <w:rsid w:val="43421D65"/>
    <w:rsid w:val="43A2D901"/>
    <w:rsid w:val="43AAC687"/>
    <w:rsid w:val="43FA121A"/>
    <w:rsid w:val="4411C089"/>
    <w:rsid w:val="4417244E"/>
    <w:rsid w:val="443BB409"/>
    <w:rsid w:val="447800B0"/>
    <w:rsid w:val="44F60EFE"/>
    <w:rsid w:val="4520C3E4"/>
    <w:rsid w:val="45296B78"/>
    <w:rsid w:val="452A14FE"/>
    <w:rsid w:val="454696E8"/>
    <w:rsid w:val="45507E4F"/>
    <w:rsid w:val="4560D3B5"/>
    <w:rsid w:val="4570C74B"/>
    <w:rsid w:val="4572C047"/>
    <w:rsid w:val="4595E27B"/>
    <w:rsid w:val="45B2F4AF"/>
    <w:rsid w:val="45BAC19C"/>
    <w:rsid w:val="46604612"/>
    <w:rsid w:val="469E1DF3"/>
    <w:rsid w:val="4745998C"/>
    <w:rsid w:val="4746C7A5"/>
    <w:rsid w:val="4759A994"/>
    <w:rsid w:val="479E780A"/>
    <w:rsid w:val="48454C60"/>
    <w:rsid w:val="48656258"/>
    <w:rsid w:val="48B43B5B"/>
    <w:rsid w:val="48E169ED"/>
    <w:rsid w:val="48F2625E"/>
    <w:rsid w:val="48FDF7BD"/>
    <w:rsid w:val="496BF8B8"/>
    <w:rsid w:val="496C77E0"/>
    <w:rsid w:val="499A34C4"/>
    <w:rsid w:val="49B1631C"/>
    <w:rsid w:val="49F463DB"/>
    <w:rsid w:val="49FCFD42"/>
    <w:rsid w:val="49FD8621"/>
    <w:rsid w:val="4A0FDF31"/>
    <w:rsid w:val="4A1A080B"/>
    <w:rsid w:val="4A31329C"/>
    <w:rsid w:val="4A44386E"/>
    <w:rsid w:val="4A69539E"/>
    <w:rsid w:val="4A85FB60"/>
    <w:rsid w:val="4AFCECBB"/>
    <w:rsid w:val="4AFEED49"/>
    <w:rsid w:val="4B07C919"/>
    <w:rsid w:val="4B1A8ED8"/>
    <w:rsid w:val="4B3EB62E"/>
    <w:rsid w:val="4B4D337D"/>
    <w:rsid w:val="4B995682"/>
    <w:rsid w:val="4BB4CEB5"/>
    <w:rsid w:val="4BCF581F"/>
    <w:rsid w:val="4BEBDC1D"/>
    <w:rsid w:val="4C0523FF"/>
    <w:rsid w:val="4C190AAF"/>
    <w:rsid w:val="4C2B1985"/>
    <w:rsid w:val="4C5BE818"/>
    <w:rsid w:val="4C6D8BC5"/>
    <w:rsid w:val="4C71B475"/>
    <w:rsid w:val="4CA3997A"/>
    <w:rsid w:val="4CB9E115"/>
    <w:rsid w:val="4CD6A617"/>
    <w:rsid w:val="4CE4137A"/>
    <w:rsid w:val="4CFC392A"/>
    <w:rsid w:val="4D38D37B"/>
    <w:rsid w:val="4D41F47A"/>
    <w:rsid w:val="4D520D99"/>
    <w:rsid w:val="4DE47851"/>
    <w:rsid w:val="4E095C26"/>
    <w:rsid w:val="4E177814"/>
    <w:rsid w:val="4E4851F5"/>
    <w:rsid w:val="4E6B57F7"/>
    <w:rsid w:val="4E6C5D5C"/>
    <w:rsid w:val="4E7FE3DB"/>
    <w:rsid w:val="4ED4A3DC"/>
    <w:rsid w:val="4EE05BFF"/>
    <w:rsid w:val="4EE58BA8"/>
    <w:rsid w:val="4F051F46"/>
    <w:rsid w:val="4F237CDF"/>
    <w:rsid w:val="4F363B5D"/>
    <w:rsid w:val="4F429D0E"/>
    <w:rsid w:val="4F50AB71"/>
    <w:rsid w:val="4F5C3D0F"/>
    <w:rsid w:val="4F648E21"/>
    <w:rsid w:val="4F8314C2"/>
    <w:rsid w:val="4FDA8729"/>
    <w:rsid w:val="4FF5ED81"/>
    <w:rsid w:val="50077C43"/>
    <w:rsid w:val="50084336"/>
    <w:rsid w:val="501412CD"/>
    <w:rsid w:val="50281ADE"/>
    <w:rsid w:val="50311778"/>
    <w:rsid w:val="506CC7A5"/>
    <w:rsid w:val="5089498F"/>
    <w:rsid w:val="509CEC7F"/>
    <w:rsid w:val="50BF4D40"/>
    <w:rsid w:val="51075B7A"/>
    <w:rsid w:val="51311D28"/>
    <w:rsid w:val="518E445C"/>
    <w:rsid w:val="52089806"/>
    <w:rsid w:val="521D5E7A"/>
    <w:rsid w:val="525B1DA1"/>
    <w:rsid w:val="52728F63"/>
    <w:rsid w:val="5290BCC6"/>
    <w:rsid w:val="529944A4"/>
    <w:rsid w:val="52A6C336"/>
    <w:rsid w:val="52F9E572"/>
    <w:rsid w:val="531C4081"/>
    <w:rsid w:val="532A14BD"/>
    <w:rsid w:val="5334E108"/>
    <w:rsid w:val="533D305A"/>
    <w:rsid w:val="537070A5"/>
    <w:rsid w:val="53B56509"/>
    <w:rsid w:val="53D48D41"/>
    <w:rsid w:val="53F6EE02"/>
    <w:rsid w:val="5418236A"/>
    <w:rsid w:val="54198406"/>
    <w:rsid w:val="542C0A1A"/>
    <w:rsid w:val="5432E7F1"/>
    <w:rsid w:val="549CE1A2"/>
    <w:rsid w:val="54B3BB34"/>
    <w:rsid w:val="54C5E51E"/>
    <w:rsid w:val="54CC7017"/>
    <w:rsid w:val="54D07D25"/>
    <w:rsid w:val="5503D5E9"/>
    <w:rsid w:val="552C4048"/>
    <w:rsid w:val="556021D7"/>
    <w:rsid w:val="5565DF0B"/>
    <w:rsid w:val="556D163C"/>
    <w:rsid w:val="5570BBA4"/>
    <w:rsid w:val="5582D23B"/>
    <w:rsid w:val="55AC0645"/>
    <w:rsid w:val="55B3F3CB"/>
    <w:rsid w:val="55D447C9"/>
    <w:rsid w:val="55E3B48C"/>
    <w:rsid w:val="55EF8A36"/>
    <w:rsid w:val="5642A2D0"/>
    <w:rsid w:val="564F8B95"/>
    <w:rsid w:val="566A3F04"/>
    <w:rsid w:val="56DFD426"/>
    <w:rsid w:val="5726A13E"/>
    <w:rsid w:val="572A73F4"/>
    <w:rsid w:val="573BA8FF"/>
    <w:rsid w:val="5747D6A6"/>
    <w:rsid w:val="575E0C0C"/>
    <w:rsid w:val="5770182A"/>
    <w:rsid w:val="5774CC74"/>
    <w:rsid w:val="57DE7331"/>
    <w:rsid w:val="58123A3D"/>
    <w:rsid w:val="582E2800"/>
    <w:rsid w:val="5895F312"/>
    <w:rsid w:val="58A046CA"/>
    <w:rsid w:val="58C64455"/>
    <w:rsid w:val="58EC5A71"/>
    <w:rsid w:val="58F7532A"/>
    <w:rsid w:val="58FF7B3D"/>
    <w:rsid w:val="59109CD5"/>
    <w:rsid w:val="59415FBB"/>
    <w:rsid w:val="5964941E"/>
    <w:rsid w:val="597E7A38"/>
    <w:rsid w:val="59957490"/>
    <w:rsid w:val="59C9F861"/>
    <w:rsid w:val="59F7E9CB"/>
    <w:rsid w:val="59FE1D20"/>
    <w:rsid w:val="5A70AB48"/>
    <w:rsid w:val="5A7F1EEE"/>
    <w:rsid w:val="5AA895D5"/>
    <w:rsid w:val="5AC2FB59"/>
    <w:rsid w:val="5AE219C2"/>
    <w:rsid w:val="5AFCB9F6"/>
    <w:rsid w:val="5B0081CB"/>
    <w:rsid w:val="5B5204F3"/>
    <w:rsid w:val="5B772432"/>
    <w:rsid w:val="5B9A0FC9"/>
    <w:rsid w:val="5BE13FE5"/>
    <w:rsid w:val="5BE1AD65"/>
    <w:rsid w:val="5C01FFE7"/>
    <w:rsid w:val="5C022AD5"/>
    <w:rsid w:val="5C0B6D8E"/>
    <w:rsid w:val="5C2F2881"/>
    <w:rsid w:val="5C5588C8"/>
    <w:rsid w:val="5C5ECBBA"/>
    <w:rsid w:val="5C69F40C"/>
    <w:rsid w:val="5CAD4A6D"/>
    <w:rsid w:val="5CC458F6"/>
    <w:rsid w:val="5CFDB7B8"/>
    <w:rsid w:val="5D155AAD"/>
    <w:rsid w:val="5D794C69"/>
    <w:rsid w:val="5DAF0B1F"/>
    <w:rsid w:val="5DBC1399"/>
    <w:rsid w:val="5DBE3B3D"/>
    <w:rsid w:val="5DBF05B0"/>
    <w:rsid w:val="5E0B15DE"/>
    <w:rsid w:val="5E7C04FB"/>
    <w:rsid w:val="5E7EE929"/>
    <w:rsid w:val="5EAD86F6"/>
    <w:rsid w:val="5EEAE572"/>
    <w:rsid w:val="5EEAE60B"/>
    <w:rsid w:val="5F6EBCC1"/>
    <w:rsid w:val="5F758E6C"/>
    <w:rsid w:val="5F9E90D7"/>
    <w:rsid w:val="5FCBCF69"/>
    <w:rsid w:val="5FDE378E"/>
    <w:rsid w:val="5FE5109C"/>
    <w:rsid w:val="5FEC1958"/>
    <w:rsid w:val="60257616"/>
    <w:rsid w:val="607ABFB4"/>
    <w:rsid w:val="60BC739B"/>
    <w:rsid w:val="61146BF3"/>
    <w:rsid w:val="613CF673"/>
    <w:rsid w:val="613CF7A5"/>
    <w:rsid w:val="614A6ADA"/>
    <w:rsid w:val="614D4DD4"/>
    <w:rsid w:val="616A0E6A"/>
    <w:rsid w:val="617912CE"/>
    <w:rsid w:val="61B3A5BD"/>
    <w:rsid w:val="61C9D253"/>
    <w:rsid w:val="61D50A46"/>
    <w:rsid w:val="61EC06C9"/>
    <w:rsid w:val="61EDFD74"/>
    <w:rsid w:val="62504F05"/>
    <w:rsid w:val="62562EEF"/>
    <w:rsid w:val="625843FC"/>
    <w:rsid w:val="625C93B9"/>
    <w:rsid w:val="62827C42"/>
    <w:rsid w:val="62A65D83"/>
    <w:rsid w:val="62E63B3B"/>
    <w:rsid w:val="62EC235B"/>
    <w:rsid w:val="62F41F09"/>
    <w:rsid w:val="62FD02FE"/>
    <w:rsid w:val="631877FC"/>
    <w:rsid w:val="6348260D"/>
    <w:rsid w:val="635D2E55"/>
    <w:rsid w:val="637DF3C6"/>
    <w:rsid w:val="6380CE98"/>
    <w:rsid w:val="63849C31"/>
    <w:rsid w:val="63859892"/>
    <w:rsid w:val="63A8113C"/>
    <w:rsid w:val="63F32D42"/>
    <w:rsid w:val="642196B2"/>
    <w:rsid w:val="64225D25"/>
    <w:rsid w:val="642E4734"/>
    <w:rsid w:val="6435EB03"/>
    <w:rsid w:val="643F19EA"/>
    <w:rsid w:val="64649D9A"/>
    <w:rsid w:val="649B0A1E"/>
    <w:rsid w:val="64DBD914"/>
    <w:rsid w:val="64E3F66E"/>
    <w:rsid w:val="6500D4BF"/>
    <w:rsid w:val="650CAB08"/>
    <w:rsid w:val="651CC87A"/>
    <w:rsid w:val="658FE4BE"/>
    <w:rsid w:val="65CA1795"/>
    <w:rsid w:val="6603F9D0"/>
    <w:rsid w:val="660E7DB1"/>
    <w:rsid w:val="663042E4"/>
    <w:rsid w:val="66837CC3"/>
    <w:rsid w:val="668405B3"/>
    <w:rsid w:val="668AB27E"/>
    <w:rsid w:val="66F749EC"/>
    <w:rsid w:val="6784D047"/>
    <w:rsid w:val="678E297A"/>
    <w:rsid w:val="67CCC789"/>
    <w:rsid w:val="680736FB"/>
    <w:rsid w:val="68309F78"/>
    <w:rsid w:val="68751DAF"/>
    <w:rsid w:val="68F8DC47"/>
    <w:rsid w:val="694C7C53"/>
    <w:rsid w:val="69C7E52B"/>
    <w:rsid w:val="69F94488"/>
    <w:rsid w:val="6A17E958"/>
    <w:rsid w:val="6A1E09E2"/>
    <w:rsid w:val="6A704B2C"/>
    <w:rsid w:val="6A86176F"/>
    <w:rsid w:val="6A87EE91"/>
    <w:rsid w:val="6AB3BE1E"/>
    <w:rsid w:val="6AC8B81E"/>
    <w:rsid w:val="6AD04E74"/>
    <w:rsid w:val="6ADF24B2"/>
    <w:rsid w:val="6AE2B3DE"/>
    <w:rsid w:val="6B1BD5F4"/>
    <w:rsid w:val="6B20EA35"/>
    <w:rsid w:val="6B715D04"/>
    <w:rsid w:val="6B8C09FE"/>
    <w:rsid w:val="6BA56946"/>
    <w:rsid w:val="6C30950C"/>
    <w:rsid w:val="6C64887F"/>
    <w:rsid w:val="6C75FB96"/>
    <w:rsid w:val="6C7E843F"/>
    <w:rsid w:val="6C84BE65"/>
    <w:rsid w:val="6C8CCC9C"/>
    <w:rsid w:val="6CB1D52A"/>
    <w:rsid w:val="6CD7B3C9"/>
    <w:rsid w:val="6CD8A6EC"/>
    <w:rsid w:val="6CFC7710"/>
    <w:rsid w:val="6D04109B"/>
    <w:rsid w:val="6D3AD645"/>
    <w:rsid w:val="6D4F8A1A"/>
    <w:rsid w:val="6D80587A"/>
    <w:rsid w:val="6D918618"/>
    <w:rsid w:val="6E2F26DF"/>
    <w:rsid w:val="6E465AFF"/>
    <w:rsid w:val="6E6C43E8"/>
    <w:rsid w:val="6E8ACF3C"/>
    <w:rsid w:val="6E8BFC18"/>
    <w:rsid w:val="6E8D50C3"/>
    <w:rsid w:val="6E9A164B"/>
    <w:rsid w:val="6E9FE0FC"/>
    <w:rsid w:val="6EC3AAC0"/>
    <w:rsid w:val="6EDD7152"/>
    <w:rsid w:val="6EE440DF"/>
    <w:rsid w:val="6EE98AC9"/>
    <w:rsid w:val="6F08F75B"/>
    <w:rsid w:val="6F3AF402"/>
    <w:rsid w:val="6F60FF4A"/>
    <w:rsid w:val="700E5C7C"/>
    <w:rsid w:val="70292124"/>
    <w:rsid w:val="704906E8"/>
    <w:rsid w:val="705F7B21"/>
    <w:rsid w:val="70872ADC"/>
    <w:rsid w:val="709E3CC3"/>
    <w:rsid w:val="70BA7121"/>
    <w:rsid w:val="70D479A7"/>
    <w:rsid w:val="70FCCFAB"/>
    <w:rsid w:val="71163476"/>
    <w:rsid w:val="7141BAAD"/>
    <w:rsid w:val="71C4F185"/>
    <w:rsid w:val="71C62F6A"/>
    <w:rsid w:val="71F31B96"/>
    <w:rsid w:val="7206D226"/>
    <w:rsid w:val="721593D3"/>
    <w:rsid w:val="7240981D"/>
    <w:rsid w:val="7267D169"/>
    <w:rsid w:val="727B0C05"/>
    <w:rsid w:val="72AD2BF0"/>
    <w:rsid w:val="72CB407E"/>
    <w:rsid w:val="72D8A2A7"/>
    <w:rsid w:val="735A6BCD"/>
    <w:rsid w:val="735DE4FB"/>
    <w:rsid w:val="7361FFCB"/>
    <w:rsid w:val="7369CA07"/>
    <w:rsid w:val="73971BE3"/>
    <w:rsid w:val="73C47814"/>
    <w:rsid w:val="73D5DD85"/>
    <w:rsid w:val="741E4A0B"/>
    <w:rsid w:val="748C4392"/>
    <w:rsid w:val="74917EDE"/>
    <w:rsid w:val="74E6150A"/>
    <w:rsid w:val="74EE1F0C"/>
    <w:rsid w:val="74F7FB18"/>
    <w:rsid w:val="75187535"/>
    <w:rsid w:val="751F0594"/>
    <w:rsid w:val="752ABC58"/>
    <w:rsid w:val="759F722B"/>
    <w:rsid w:val="75CC6768"/>
    <w:rsid w:val="75D48C47"/>
    <w:rsid w:val="75D67D38"/>
    <w:rsid w:val="75E58D48"/>
    <w:rsid w:val="75E89A26"/>
    <w:rsid w:val="75E9B802"/>
    <w:rsid w:val="7600EE4A"/>
    <w:rsid w:val="76104369"/>
    <w:rsid w:val="7631B06F"/>
    <w:rsid w:val="76633131"/>
    <w:rsid w:val="76639CDC"/>
    <w:rsid w:val="76A30E34"/>
    <w:rsid w:val="76E54622"/>
    <w:rsid w:val="77584BC0"/>
    <w:rsid w:val="7796AAF5"/>
    <w:rsid w:val="77A1BEC7"/>
    <w:rsid w:val="77C0BDBC"/>
    <w:rsid w:val="77D02E9A"/>
    <w:rsid w:val="77E40240"/>
    <w:rsid w:val="7806510C"/>
    <w:rsid w:val="78211C22"/>
    <w:rsid w:val="78243617"/>
    <w:rsid w:val="782FD2E9"/>
    <w:rsid w:val="785B37A9"/>
    <w:rsid w:val="786B6E5E"/>
    <w:rsid w:val="787B5048"/>
    <w:rsid w:val="7881C59F"/>
    <w:rsid w:val="789A2A47"/>
    <w:rsid w:val="789FED9F"/>
    <w:rsid w:val="78BB272C"/>
    <w:rsid w:val="78E596D0"/>
    <w:rsid w:val="7905051D"/>
    <w:rsid w:val="792DF256"/>
    <w:rsid w:val="7948CBB4"/>
    <w:rsid w:val="794E3287"/>
    <w:rsid w:val="799B3D9E"/>
    <w:rsid w:val="79C00678"/>
    <w:rsid w:val="79D5FD39"/>
    <w:rsid w:val="79DCC8F2"/>
    <w:rsid w:val="79F6608E"/>
    <w:rsid w:val="79F7080A"/>
    <w:rsid w:val="7A1B0555"/>
    <w:rsid w:val="7A69FC63"/>
    <w:rsid w:val="7A75D834"/>
    <w:rsid w:val="7A8B8321"/>
    <w:rsid w:val="7AA619FA"/>
    <w:rsid w:val="7AE0F7FD"/>
    <w:rsid w:val="7AECEC61"/>
    <w:rsid w:val="7AED832F"/>
    <w:rsid w:val="7B370DFF"/>
    <w:rsid w:val="7B8E4718"/>
    <w:rsid w:val="7B92D86B"/>
    <w:rsid w:val="7BB96661"/>
    <w:rsid w:val="7BD49719"/>
    <w:rsid w:val="7C10B374"/>
    <w:rsid w:val="7C162BED"/>
    <w:rsid w:val="7C3F8252"/>
    <w:rsid w:val="7C7CC85E"/>
    <w:rsid w:val="7C7E19D2"/>
    <w:rsid w:val="7CA7C0EC"/>
    <w:rsid w:val="7CD3DFD7"/>
    <w:rsid w:val="7D220A6E"/>
    <w:rsid w:val="7D2D28F6"/>
    <w:rsid w:val="7D3B160C"/>
    <w:rsid w:val="7D3B5F49"/>
    <w:rsid w:val="7D62C68C"/>
    <w:rsid w:val="7D6D9B6A"/>
    <w:rsid w:val="7DA8DE63"/>
    <w:rsid w:val="7DAC83D5"/>
    <w:rsid w:val="7DBBB1D8"/>
    <w:rsid w:val="7E1DCD33"/>
    <w:rsid w:val="7E569564"/>
    <w:rsid w:val="7E6EAEC1"/>
    <w:rsid w:val="7E8083AE"/>
    <w:rsid w:val="7EBDDACF"/>
    <w:rsid w:val="7EC71F4E"/>
    <w:rsid w:val="7EC99503"/>
    <w:rsid w:val="7ED72FAA"/>
    <w:rsid w:val="7F1CDC49"/>
    <w:rsid w:val="7F8068B5"/>
    <w:rsid w:val="7FBB0B69"/>
    <w:rsid w:val="7FD0F2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5FB96"/>
  <w15:chartTrackingRefBased/>
  <w15:docId w15:val="{8A979EAA-BC5F-426A-97E9-503E6280C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801AA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D629BE"/>
    <w:rPr>
      <w:color w:val="605E5C"/>
      <w:shd w:val="clear" w:color="auto" w:fill="E1DFDD"/>
    </w:rPr>
  </w:style>
  <w:style w:type="character" w:styleId="FollowedHyperlink">
    <w:name w:val="FollowedHyperlink"/>
    <w:basedOn w:val="DefaultParagraphFont"/>
    <w:uiPriority w:val="99"/>
    <w:semiHidden/>
    <w:unhideWhenUsed/>
    <w:rsid w:val="00D629BE"/>
    <w:rPr>
      <w:color w:val="954F72" w:themeColor="followedHyperlink"/>
      <w:u w:val="single"/>
    </w:rPr>
  </w:style>
  <w:style w:type="character" w:customStyle="1" w:styleId="Heading2Char">
    <w:name w:val="Heading 2 Char"/>
    <w:basedOn w:val="DefaultParagraphFont"/>
    <w:link w:val="Heading2"/>
    <w:uiPriority w:val="9"/>
    <w:semiHidden/>
    <w:rsid w:val="00801AA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3E20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9671921">
      <w:bodyDiv w:val="1"/>
      <w:marLeft w:val="0"/>
      <w:marRight w:val="0"/>
      <w:marTop w:val="0"/>
      <w:marBottom w:val="0"/>
      <w:divBdr>
        <w:top w:val="none" w:sz="0" w:space="0" w:color="auto"/>
        <w:left w:val="none" w:sz="0" w:space="0" w:color="auto"/>
        <w:bottom w:val="none" w:sz="0" w:space="0" w:color="auto"/>
        <w:right w:val="none" w:sz="0" w:space="0" w:color="auto"/>
      </w:divBdr>
    </w:div>
    <w:div w:id="687871397">
      <w:bodyDiv w:val="1"/>
      <w:marLeft w:val="0"/>
      <w:marRight w:val="0"/>
      <w:marTop w:val="0"/>
      <w:marBottom w:val="0"/>
      <w:divBdr>
        <w:top w:val="none" w:sz="0" w:space="0" w:color="auto"/>
        <w:left w:val="none" w:sz="0" w:space="0" w:color="auto"/>
        <w:bottom w:val="none" w:sz="0" w:space="0" w:color="auto"/>
        <w:right w:val="none" w:sz="0" w:space="0" w:color="auto"/>
      </w:divBdr>
    </w:div>
    <w:div w:id="829441698">
      <w:bodyDiv w:val="1"/>
      <w:marLeft w:val="0"/>
      <w:marRight w:val="0"/>
      <w:marTop w:val="0"/>
      <w:marBottom w:val="0"/>
      <w:divBdr>
        <w:top w:val="none" w:sz="0" w:space="0" w:color="auto"/>
        <w:left w:val="none" w:sz="0" w:space="0" w:color="auto"/>
        <w:bottom w:val="none" w:sz="0" w:space="0" w:color="auto"/>
        <w:right w:val="none" w:sz="0" w:space="0" w:color="auto"/>
      </w:divBdr>
    </w:div>
    <w:div w:id="871112987">
      <w:bodyDiv w:val="1"/>
      <w:marLeft w:val="0"/>
      <w:marRight w:val="0"/>
      <w:marTop w:val="0"/>
      <w:marBottom w:val="0"/>
      <w:divBdr>
        <w:top w:val="none" w:sz="0" w:space="0" w:color="auto"/>
        <w:left w:val="none" w:sz="0" w:space="0" w:color="auto"/>
        <w:bottom w:val="none" w:sz="0" w:space="0" w:color="auto"/>
        <w:right w:val="none" w:sz="0" w:space="0" w:color="auto"/>
      </w:divBdr>
    </w:div>
    <w:div w:id="1779521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ssat.dcaf.ch/sqi/layout/set/print/content/download/2312/20094/file/Reforming%20Legal%20Systems%20in%20Developing%20and%20Transitional%20Countries%20Gray%20(1997).pdf" TargetMode="External"/><Relationship Id="rId13" Type="http://schemas.openxmlformats.org/officeDocument/2006/relationships/hyperlink" Target="https://professionalnegligenceclaimsolicitors.co.uk/duty-of-care-key-tort-law-judgment-donoghu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ooks.google.co.uk/books?hl=en&amp;lr=&amp;id=cYwVDAAAQBAJ&amp;oi=fnd&amp;pg=PP12&amp;dq=precedent+law&amp;ots=LPFcz5p28u&amp;sig=Yn2ldAfbnujyr7daKMu75eIsdkM&amp;redir_esc=y" TargetMode="External"/><Relationship Id="rId12" Type="http://schemas.openxmlformats.org/officeDocument/2006/relationships/hyperlink" Target="https://books.google.co.uk/books?hl=en&amp;lr=&amp;id=5oo5AAAAIAAJ&amp;oi=fnd&amp;pg=PR4&amp;dq=The+history+of+English+law+&amp;ots=HQ1WQhu6HZ&amp;sig=POr6U8c4kOaVJipCI_4D1i5hEo8&amp;redir_esc=y"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un.org/en/about-us/un-charter/chapter-7" TargetMode="External"/><Relationship Id="rId1" Type="http://schemas.openxmlformats.org/officeDocument/2006/relationships/numbering" Target="numbering.xml"/><Relationship Id="rId6" Type="http://schemas.openxmlformats.org/officeDocument/2006/relationships/hyperlink" Target="http://www.nzlii.org/nz/journals/VUWLawRw/2001/42.html" TargetMode="External"/><Relationship Id="rId11" Type="http://schemas.openxmlformats.org/officeDocument/2006/relationships/hyperlink" Target="https://www.repository.law.indiana.edu/cgi/viewcontent.cgi?article=3201&amp;context=ilj" TargetMode="External"/><Relationship Id="rId5" Type="http://schemas.openxmlformats.org/officeDocument/2006/relationships/hyperlink" Target="https://www.latestlaws.com/wp-content/uploads/2015/04/Blacks-Law-Dictionery.pdf" TargetMode="External"/><Relationship Id="rId15" Type="http://schemas.openxmlformats.org/officeDocument/2006/relationships/hyperlink" Target="https://core.ac.uk/download/pdf/235280158.pdf" TargetMode="External"/><Relationship Id="rId10" Type="http://schemas.openxmlformats.org/officeDocument/2006/relationships/hyperlink" Target="https://www.google.co.uk/books/edition/Unjustified_Enrichment/poWFFIAx7LYC?hl=en&amp;gbpv=1&amp;kptab=overview" TargetMode="External"/><Relationship Id="rId19"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hyperlink" Target="https://cooperative-individualism.org/hamilton-peter_the-civil-law-and-the-common-law-1922-dec.pdf" TargetMode="External"/><Relationship Id="rId14" Type="http://schemas.openxmlformats.org/officeDocument/2006/relationships/hyperlink" Target="https://core.ac.uk/download/pdf/23528015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1842</Words>
  <Characters>10503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Masoom Ashraf (2225233)</dc:creator>
  <cp:keywords/>
  <dc:description/>
  <cp:lastModifiedBy>Masoom Ashraf (2225233)</cp:lastModifiedBy>
  <cp:revision>2</cp:revision>
  <dcterms:created xsi:type="dcterms:W3CDTF">2023-03-19T19:49:00Z</dcterms:created>
  <dcterms:modified xsi:type="dcterms:W3CDTF">2023-03-19T19:49:00Z</dcterms:modified>
</cp:coreProperties>
</file>