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030C" w:rsidRDefault="0082030C" w:rsidP="0082030C">
      <w:pPr>
        <w:spacing w:line="360" w:lineRule="auto"/>
        <w:rPr>
          <w:sz w:val="40"/>
        </w:rPr>
      </w:pPr>
      <w:r w:rsidRPr="00573635">
        <w:rPr>
          <w:sz w:val="40"/>
        </w:rPr>
        <w:t>Professional Career Development (BMSW4005</w:t>
      </w:r>
      <w:r w:rsidR="00573635">
        <w:rPr>
          <w:sz w:val="40"/>
        </w:rPr>
        <w:t>)</w:t>
      </w:r>
    </w:p>
    <w:p w:rsidR="00573635" w:rsidRDefault="00573635" w:rsidP="0082030C">
      <w:pPr>
        <w:spacing w:line="360" w:lineRule="auto"/>
        <w:rPr>
          <w:sz w:val="40"/>
        </w:rPr>
      </w:pPr>
    </w:p>
    <w:p w:rsidR="00573635" w:rsidRDefault="00573635" w:rsidP="0082030C">
      <w:pPr>
        <w:spacing w:line="360" w:lineRule="auto"/>
        <w:rPr>
          <w:sz w:val="40"/>
        </w:rPr>
      </w:pPr>
      <w:r w:rsidRPr="00573635">
        <w:rPr>
          <w:sz w:val="40"/>
          <w:lang w:val="en-US"/>
        </w:rPr>
        <w:drawing>
          <wp:inline distT="0" distB="0" distL="0" distR="0">
            <wp:extent cx="5943600" cy="3135249"/>
            <wp:effectExtent l="0" t="0" r="0" b="8255"/>
            <wp:docPr id="1" name="Picture 1" descr="The Whys of Career Development: A Guide for Gen Z'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Whys of Career Development: A Guide for Gen Z'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135249"/>
                    </a:xfrm>
                    <a:prstGeom prst="rect">
                      <a:avLst/>
                    </a:prstGeom>
                    <a:noFill/>
                    <a:ln>
                      <a:noFill/>
                    </a:ln>
                  </pic:spPr>
                </pic:pic>
              </a:graphicData>
            </a:graphic>
          </wp:inline>
        </w:drawing>
      </w:r>
    </w:p>
    <w:p w:rsidR="00573635" w:rsidRDefault="00573635" w:rsidP="0082030C">
      <w:pPr>
        <w:spacing w:line="360" w:lineRule="auto"/>
        <w:rPr>
          <w:sz w:val="40"/>
        </w:rPr>
      </w:pPr>
    </w:p>
    <w:p w:rsidR="00573635" w:rsidRDefault="00573635" w:rsidP="0082030C">
      <w:pPr>
        <w:spacing w:line="360" w:lineRule="auto"/>
        <w:rPr>
          <w:sz w:val="40"/>
        </w:rPr>
      </w:pPr>
    </w:p>
    <w:p w:rsidR="00573635" w:rsidRDefault="00573635" w:rsidP="0082030C">
      <w:pPr>
        <w:spacing w:line="360" w:lineRule="auto"/>
        <w:rPr>
          <w:sz w:val="40"/>
        </w:rPr>
      </w:pPr>
    </w:p>
    <w:p w:rsidR="00573635" w:rsidRDefault="00573635" w:rsidP="0082030C">
      <w:pPr>
        <w:spacing w:line="360" w:lineRule="auto"/>
        <w:rPr>
          <w:sz w:val="28"/>
        </w:rPr>
      </w:pPr>
      <w:r>
        <w:rPr>
          <w:sz w:val="28"/>
        </w:rPr>
        <w:t xml:space="preserve">Name:  </w:t>
      </w:r>
      <w:proofErr w:type="spellStart"/>
      <w:r>
        <w:rPr>
          <w:sz w:val="28"/>
        </w:rPr>
        <w:t>Maiyara</w:t>
      </w:r>
      <w:proofErr w:type="spellEnd"/>
      <w:r>
        <w:rPr>
          <w:sz w:val="28"/>
        </w:rPr>
        <w:t xml:space="preserve"> Mabel Florian Santana </w:t>
      </w:r>
      <w:proofErr w:type="gramStart"/>
      <w:r>
        <w:rPr>
          <w:sz w:val="28"/>
        </w:rPr>
        <w:t>( 2113112</w:t>
      </w:r>
      <w:proofErr w:type="gramEnd"/>
      <w:r>
        <w:rPr>
          <w:sz w:val="28"/>
        </w:rPr>
        <w:t>)</w:t>
      </w:r>
    </w:p>
    <w:p w:rsidR="00573635" w:rsidRDefault="00573635" w:rsidP="0082030C">
      <w:pPr>
        <w:spacing w:line="360" w:lineRule="auto"/>
        <w:rPr>
          <w:sz w:val="28"/>
        </w:rPr>
      </w:pPr>
      <w:r>
        <w:rPr>
          <w:sz w:val="28"/>
        </w:rPr>
        <w:t xml:space="preserve">Lecturer: Hassan Qureshi </w:t>
      </w:r>
    </w:p>
    <w:p w:rsidR="00573635" w:rsidRPr="00573635" w:rsidRDefault="00573635" w:rsidP="0082030C">
      <w:pPr>
        <w:spacing w:line="360" w:lineRule="auto"/>
        <w:rPr>
          <w:sz w:val="28"/>
        </w:rPr>
      </w:pPr>
    </w:p>
    <w:p w:rsidR="00573635" w:rsidRDefault="00573635" w:rsidP="0082030C">
      <w:pPr>
        <w:spacing w:line="360" w:lineRule="auto"/>
        <w:rPr>
          <w:sz w:val="40"/>
        </w:rPr>
      </w:pPr>
    </w:p>
    <w:p w:rsidR="00573635" w:rsidRDefault="00573635" w:rsidP="0082030C">
      <w:pPr>
        <w:spacing w:line="360" w:lineRule="auto"/>
        <w:rPr>
          <w:sz w:val="40"/>
        </w:rPr>
      </w:pPr>
    </w:p>
    <w:p w:rsidR="00573635" w:rsidRPr="00573635" w:rsidRDefault="00573635" w:rsidP="0082030C">
      <w:pPr>
        <w:spacing w:line="360" w:lineRule="auto"/>
        <w:rPr>
          <w:sz w:val="32"/>
        </w:rPr>
      </w:pPr>
    </w:p>
    <w:p w:rsidR="0082030C" w:rsidRDefault="0082030C">
      <w:pPr>
        <w:spacing w:line="360" w:lineRule="auto"/>
        <w:rPr>
          <w:b/>
        </w:rPr>
      </w:pPr>
    </w:p>
    <w:p w:rsidR="0082030C" w:rsidRDefault="0082030C">
      <w:pPr>
        <w:spacing w:line="360" w:lineRule="auto"/>
        <w:rPr>
          <w:b/>
        </w:rPr>
      </w:pPr>
    </w:p>
    <w:p w:rsidR="0082030C" w:rsidRDefault="00573635">
      <w:pPr>
        <w:spacing w:line="360" w:lineRule="auto"/>
        <w:rPr>
          <w:sz w:val="28"/>
        </w:rPr>
      </w:pPr>
      <w:r w:rsidRPr="00573635">
        <w:rPr>
          <w:sz w:val="28"/>
        </w:rPr>
        <w:lastRenderedPageBreak/>
        <w:t xml:space="preserve">Table of Content </w:t>
      </w:r>
      <w:r w:rsidRPr="00573635">
        <w:rPr>
          <w:sz w:val="28"/>
        </w:rPr>
        <w:tab/>
      </w:r>
      <w:r w:rsidRPr="00573635">
        <w:rPr>
          <w:sz w:val="28"/>
        </w:rPr>
        <w:tab/>
      </w:r>
      <w:r w:rsidRPr="00573635">
        <w:rPr>
          <w:sz w:val="28"/>
        </w:rPr>
        <w:tab/>
      </w:r>
      <w:r w:rsidRPr="00573635">
        <w:rPr>
          <w:sz w:val="28"/>
        </w:rPr>
        <w:tab/>
      </w:r>
      <w:r w:rsidRPr="00573635">
        <w:rPr>
          <w:sz w:val="28"/>
        </w:rPr>
        <w:tab/>
      </w:r>
      <w:r w:rsidRPr="00573635">
        <w:rPr>
          <w:sz w:val="28"/>
        </w:rPr>
        <w:tab/>
      </w:r>
      <w:r w:rsidRPr="00573635">
        <w:rPr>
          <w:sz w:val="28"/>
        </w:rPr>
        <w:tab/>
      </w:r>
      <w:r w:rsidRPr="00573635">
        <w:rPr>
          <w:sz w:val="28"/>
        </w:rPr>
        <w:tab/>
        <w:t>Page Number</w:t>
      </w:r>
    </w:p>
    <w:p w:rsidR="00573635" w:rsidRDefault="00573635">
      <w:pPr>
        <w:spacing w:line="360" w:lineRule="auto"/>
        <w:rPr>
          <w:sz w:val="24"/>
        </w:rPr>
      </w:pPr>
      <w:r>
        <w:rPr>
          <w:sz w:val="24"/>
        </w:rPr>
        <w:t xml:space="preserve">Introduction……………………………………………………………………….3 </w:t>
      </w:r>
    </w:p>
    <w:p w:rsidR="00573635" w:rsidRDefault="00573635">
      <w:pPr>
        <w:spacing w:line="360" w:lineRule="auto"/>
        <w:rPr>
          <w:sz w:val="24"/>
        </w:rPr>
      </w:pPr>
      <w:r>
        <w:rPr>
          <w:sz w:val="24"/>
        </w:rPr>
        <w:t>Know Yourself…………………………………………………………………… 3</w:t>
      </w:r>
    </w:p>
    <w:p w:rsidR="00573635" w:rsidRDefault="00573635">
      <w:pPr>
        <w:spacing w:line="360" w:lineRule="auto"/>
        <w:rPr>
          <w:sz w:val="24"/>
        </w:rPr>
      </w:pPr>
      <w:r>
        <w:rPr>
          <w:sz w:val="24"/>
        </w:rPr>
        <w:t>Career Options……………………………………………………………………</w:t>
      </w:r>
      <w:r w:rsidR="005B0922">
        <w:rPr>
          <w:sz w:val="24"/>
        </w:rPr>
        <w:t>4-5</w:t>
      </w:r>
    </w:p>
    <w:p w:rsidR="00573635" w:rsidRDefault="00573635">
      <w:pPr>
        <w:spacing w:line="360" w:lineRule="auto"/>
        <w:rPr>
          <w:sz w:val="24"/>
        </w:rPr>
      </w:pPr>
      <w:r>
        <w:rPr>
          <w:sz w:val="24"/>
        </w:rPr>
        <w:t>Career Research…………………………………………………………………</w:t>
      </w:r>
      <w:r w:rsidR="005B0922">
        <w:rPr>
          <w:sz w:val="24"/>
        </w:rPr>
        <w:t>5-6</w:t>
      </w:r>
    </w:p>
    <w:p w:rsidR="00573635" w:rsidRDefault="00573635">
      <w:pPr>
        <w:spacing w:line="360" w:lineRule="auto"/>
        <w:rPr>
          <w:sz w:val="24"/>
        </w:rPr>
      </w:pPr>
      <w:r>
        <w:rPr>
          <w:sz w:val="24"/>
        </w:rPr>
        <w:t>Setting Goals and Objective…………………………………………………….</w:t>
      </w:r>
      <w:r w:rsidR="005B0922">
        <w:rPr>
          <w:sz w:val="24"/>
        </w:rPr>
        <w:t>6</w:t>
      </w:r>
    </w:p>
    <w:p w:rsidR="00573635" w:rsidRDefault="00573635">
      <w:pPr>
        <w:spacing w:line="360" w:lineRule="auto"/>
        <w:rPr>
          <w:sz w:val="24"/>
        </w:rPr>
      </w:pPr>
      <w:r w:rsidRPr="00573635">
        <w:rPr>
          <w:sz w:val="24"/>
        </w:rPr>
        <w:t>UK Employment Law and Career</w:t>
      </w:r>
      <w:r w:rsidR="005B0922">
        <w:rPr>
          <w:sz w:val="24"/>
        </w:rPr>
        <w:t>……………………………………………….6-7</w:t>
      </w:r>
    </w:p>
    <w:p w:rsidR="005B0922" w:rsidRDefault="005B0922">
      <w:pPr>
        <w:spacing w:line="360" w:lineRule="auto"/>
        <w:rPr>
          <w:sz w:val="24"/>
        </w:rPr>
      </w:pPr>
      <w:r w:rsidRPr="005B0922">
        <w:rPr>
          <w:sz w:val="24"/>
        </w:rPr>
        <w:t>Learning Theories</w:t>
      </w:r>
      <w:r>
        <w:rPr>
          <w:sz w:val="24"/>
        </w:rPr>
        <w:t>………………………………………………………………..7</w:t>
      </w:r>
    </w:p>
    <w:p w:rsidR="005B0922" w:rsidRDefault="005B0922">
      <w:pPr>
        <w:spacing w:line="360" w:lineRule="auto"/>
        <w:rPr>
          <w:sz w:val="24"/>
        </w:rPr>
      </w:pPr>
      <w:r w:rsidRPr="005B0922">
        <w:rPr>
          <w:sz w:val="24"/>
        </w:rPr>
        <w:t>Mock Interview and Open Book Experience</w:t>
      </w:r>
      <w:r>
        <w:rPr>
          <w:sz w:val="24"/>
        </w:rPr>
        <w:t>…………………………………..7-8</w:t>
      </w:r>
    </w:p>
    <w:p w:rsidR="005B0922" w:rsidRDefault="005B0922">
      <w:pPr>
        <w:spacing w:line="360" w:lineRule="auto"/>
        <w:rPr>
          <w:sz w:val="24"/>
        </w:rPr>
      </w:pPr>
      <w:r>
        <w:rPr>
          <w:sz w:val="24"/>
        </w:rPr>
        <w:t>Conclusion…………………………………………………………………………8</w:t>
      </w:r>
    </w:p>
    <w:p w:rsidR="005B0922" w:rsidRDefault="005B0922">
      <w:pPr>
        <w:spacing w:line="360" w:lineRule="auto"/>
        <w:rPr>
          <w:sz w:val="24"/>
        </w:rPr>
      </w:pPr>
      <w:r>
        <w:rPr>
          <w:sz w:val="24"/>
        </w:rPr>
        <w:t>Reference List……………………………………………………………………..9</w:t>
      </w:r>
    </w:p>
    <w:p w:rsidR="00573635" w:rsidRDefault="00573635">
      <w:pPr>
        <w:spacing w:line="360" w:lineRule="auto"/>
        <w:rPr>
          <w:sz w:val="24"/>
        </w:rPr>
      </w:pPr>
    </w:p>
    <w:p w:rsidR="00573635" w:rsidRPr="00573635" w:rsidRDefault="00573635">
      <w:pPr>
        <w:spacing w:line="360" w:lineRule="auto"/>
        <w:rPr>
          <w:sz w:val="24"/>
        </w:rPr>
      </w:pPr>
    </w:p>
    <w:p w:rsidR="0082030C" w:rsidRPr="0082030C" w:rsidRDefault="0082030C">
      <w:pPr>
        <w:spacing w:line="360" w:lineRule="auto"/>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82030C" w:rsidRDefault="0082030C">
      <w:pPr>
        <w:spacing w:line="360" w:lineRule="auto"/>
        <w:rPr>
          <w:b/>
        </w:rPr>
      </w:pPr>
    </w:p>
    <w:p w:rsidR="005B0922" w:rsidRDefault="005B0922">
      <w:pPr>
        <w:spacing w:line="360" w:lineRule="auto"/>
        <w:rPr>
          <w:b/>
        </w:rPr>
      </w:pPr>
    </w:p>
    <w:p w:rsidR="00E5255D" w:rsidRDefault="006664E6">
      <w:pPr>
        <w:spacing w:line="360" w:lineRule="auto"/>
        <w:rPr>
          <w:b/>
        </w:rPr>
      </w:pPr>
      <w:r>
        <w:rPr>
          <w:b/>
        </w:rPr>
        <w:lastRenderedPageBreak/>
        <w:t>Introduction</w:t>
      </w:r>
    </w:p>
    <w:p w:rsidR="00E5255D" w:rsidRDefault="006664E6">
      <w:pPr>
        <w:spacing w:line="360" w:lineRule="auto"/>
      </w:pPr>
      <w:r>
        <w:t>The purpose of this reflective report is to explore a number of career paths that are ideal for my personality traits and to reflect upon some of the concepts that I have learned throughout this module. Some of these concepts include the importance of self</w:t>
      </w:r>
      <w:r>
        <w:t>-assessment while searching for a job, the Meyers-Briggs personality test, the theory of learning styles and how to conduct a personal SWOT analysis. Additionally, I plan to share how I came about deciding that a career in product development would best su</w:t>
      </w:r>
      <w:r>
        <w:t xml:space="preserve">it me as well as discuss the steps that I plan to take in order to secure a job in this area. </w:t>
      </w:r>
    </w:p>
    <w:p w:rsidR="00E5255D" w:rsidRDefault="00E5255D">
      <w:pPr>
        <w:spacing w:line="360" w:lineRule="auto"/>
      </w:pPr>
    </w:p>
    <w:p w:rsidR="00E5255D" w:rsidRDefault="006664E6">
      <w:pPr>
        <w:spacing w:line="360" w:lineRule="auto"/>
      </w:pPr>
      <w:r>
        <w:rPr>
          <w:b/>
        </w:rPr>
        <w:t>Know Yourself</w:t>
      </w:r>
      <w:r>
        <w:tab/>
      </w:r>
    </w:p>
    <w:p w:rsidR="00E5255D" w:rsidRDefault="006664E6">
      <w:pPr>
        <w:spacing w:line="360" w:lineRule="auto"/>
      </w:pPr>
      <w:r>
        <w:t>Self-assessment is undoubtedly one of the most important things that one can do when trying to decide what career path to follow. This critical f</w:t>
      </w:r>
      <w:r>
        <w:t xml:space="preserve">irst step involves evaluating one’s personal interests, natural talents, as well as one’s weaknesses. With this information, it becomes much easier to identify specific careers that match your personality traits, and help you to avoid jobs that ultimately </w:t>
      </w:r>
      <w:r>
        <w:t xml:space="preserve">won’t be a good fit. As </w:t>
      </w:r>
      <w:proofErr w:type="spellStart"/>
      <w:r>
        <w:t>McCaulley</w:t>
      </w:r>
      <w:proofErr w:type="spellEnd"/>
      <w:r>
        <w:t xml:space="preserve"> &amp; Martin (1995) correctly explained, “there is considerable evidence that careers attract more of the types who, in theory, would find the work interesting. One would expect, then, that persons in careers that fit their ty</w:t>
      </w:r>
      <w:r>
        <w:t xml:space="preserve">pe preferences would </w:t>
      </w:r>
      <w:proofErr w:type="gramStart"/>
      <w:r>
        <w:t>express</w:t>
      </w:r>
      <w:proofErr w:type="gramEnd"/>
      <w:r>
        <w:t xml:space="preserve"> higher job satisfaction”. </w:t>
      </w:r>
    </w:p>
    <w:p w:rsidR="00E5255D" w:rsidRDefault="006664E6">
      <w:pPr>
        <w:spacing w:line="360" w:lineRule="auto"/>
        <w:ind w:firstLine="720"/>
      </w:pPr>
      <w:r>
        <w:t xml:space="preserve">As part of this module, we took the widely used Meyers-Briggs personality test. According to psychology student </w:t>
      </w:r>
      <w:proofErr w:type="spellStart"/>
      <w:r>
        <w:t>Simkus</w:t>
      </w:r>
      <w:proofErr w:type="spellEnd"/>
      <w:r>
        <w:t xml:space="preserve"> (2022), “the purpose of this assessment is to assign individuals into one of four</w:t>
      </w:r>
      <w:r>
        <w:t xml:space="preserve"> categories based on how they perceive the world and make decisions, enabling respondents to further explore and understand their own personalities.” </w:t>
      </w:r>
    </w:p>
    <w:p w:rsidR="00E5255D" w:rsidRDefault="006664E6">
      <w:pPr>
        <w:spacing w:line="360" w:lineRule="auto"/>
        <w:ind w:firstLine="720"/>
      </w:pPr>
      <w:r>
        <w:t>Upon completing the Meyer-Briggs evaluation, I discovered that I had an assertive virtuoso personality. P</w:t>
      </w:r>
      <w:r>
        <w:t>eople who fall under this category tend to be introverted, observant, thinking, prospective and assertive. They, including myself, enjoy taking on new challenges and are more inclined to use logic and reasoning rather than gut feeling to make decisions. Th</w:t>
      </w:r>
      <w:r>
        <w:t xml:space="preserve">ese results were not surprising to me as ever since I could remember I have always been an inquisitive and confident person. </w:t>
      </w:r>
    </w:p>
    <w:p w:rsidR="00E5255D" w:rsidRDefault="006664E6">
      <w:pPr>
        <w:spacing w:line="360" w:lineRule="auto"/>
        <w:ind w:firstLine="720"/>
      </w:pPr>
      <w:r>
        <w:t>A SWOT analysis can also be done as a way to perform a self-evaluation. SWOT is an abbreviation that stands for strengths, weaknes</w:t>
      </w:r>
      <w:r>
        <w:t>ses, opportunities and threats. As its name implies, it is a type of strategic planning evaluation used to assist in accomplishing an objective, and determine what obstacles must be overcome or minimized in order to achieve the desired results (</w:t>
      </w:r>
      <w:proofErr w:type="spellStart"/>
      <w:r>
        <w:t>Ommani</w:t>
      </w:r>
      <w:proofErr w:type="spellEnd"/>
      <w:r>
        <w:t>, 201</w:t>
      </w:r>
      <w:r>
        <w:t xml:space="preserve">1). While SWOT analyses are often used in the business world they can very much be helpful when performing a self-assessment. This is especially true when thinking </w:t>
      </w:r>
      <w:r>
        <w:lastRenderedPageBreak/>
        <w:t>about a potential career path to pursue. The following SWOT analysis outlines some of my per</w:t>
      </w:r>
      <w:r>
        <w:t>sonal qualities as well as potential opportunities and threats.</w:t>
      </w:r>
    </w:p>
    <w:p w:rsidR="00E5255D" w:rsidRDefault="00E5255D">
      <w:pPr>
        <w:ind w:firstLine="720"/>
        <w:rPr>
          <w:rFonts w:ascii="EB Garamond" w:eastAsia="EB Garamond" w:hAnsi="EB Garamond" w:cs="EB Garamond"/>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5255D">
        <w:tc>
          <w:tcPr>
            <w:tcW w:w="4680" w:type="dxa"/>
            <w:shd w:val="clear" w:color="auto" w:fill="auto"/>
            <w:tcMar>
              <w:top w:w="100" w:type="dxa"/>
              <w:left w:w="100" w:type="dxa"/>
              <w:bottom w:w="100" w:type="dxa"/>
              <w:right w:w="100" w:type="dxa"/>
            </w:tcMar>
          </w:tcPr>
          <w:p w:rsidR="00E5255D" w:rsidRDefault="006664E6">
            <w:pPr>
              <w:widowControl w:val="0"/>
              <w:spacing w:line="360" w:lineRule="auto"/>
              <w:rPr>
                <w:b/>
                <w:i/>
              </w:rPr>
            </w:pPr>
            <w:r>
              <w:rPr>
                <w:b/>
                <w:i/>
              </w:rPr>
              <w:t>Strengths</w:t>
            </w:r>
          </w:p>
          <w:p w:rsidR="00E5255D" w:rsidRDefault="006664E6">
            <w:pPr>
              <w:widowControl w:val="0"/>
              <w:numPr>
                <w:ilvl w:val="0"/>
                <w:numId w:val="1"/>
              </w:numPr>
              <w:spacing w:line="360" w:lineRule="auto"/>
            </w:pPr>
            <w:r>
              <w:t>I am a quick learner. It is very easy for me to grasp new concepts and learn new skills.</w:t>
            </w:r>
          </w:p>
          <w:p w:rsidR="00E5255D" w:rsidRDefault="006664E6">
            <w:pPr>
              <w:widowControl w:val="0"/>
              <w:numPr>
                <w:ilvl w:val="0"/>
                <w:numId w:val="1"/>
              </w:numPr>
              <w:spacing w:line="360" w:lineRule="auto"/>
            </w:pPr>
            <w:r>
              <w:t xml:space="preserve">I am a very confident person. I am able to make decisions with very little self-doubt. </w:t>
            </w:r>
          </w:p>
        </w:tc>
        <w:tc>
          <w:tcPr>
            <w:tcW w:w="4680" w:type="dxa"/>
            <w:shd w:val="clear" w:color="auto" w:fill="auto"/>
            <w:tcMar>
              <w:top w:w="100" w:type="dxa"/>
              <w:left w:w="100" w:type="dxa"/>
              <w:bottom w:w="100" w:type="dxa"/>
              <w:right w:w="100" w:type="dxa"/>
            </w:tcMar>
          </w:tcPr>
          <w:p w:rsidR="00E5255D" w:rsidRDefault="006664E6">
            <w:pPr>
              <w:widowControl w:val="0"/>
              <w:spacing w:line="360" w:lineRule="auto"/>
              <w:rPr>
                <w:b/>
                <w:i/>
              </w:rPr>
            </w:pPr>
            <w:r>
              <w:rPr>
                <w:b/>
                <w:i/>
              </w:rPr>
              <w:t>Weak</w:t>
            </w:r>
            <w:r>
              <w:rPr>
                <w:b/>
                <w:i/>
              </w:rPr>
              <w:t>nesses</w:t>
            </w:r>
          </w:p>
          <w:p w:rsidR="00E5255D" w:rsidRDefault="006664E6">
            <w:pPr>
              <w:widowControl w:val="0"/>
              <w:numPr>
                <w:ilvl w:val="0"/>
                <w:numId w:val="1"/>
              </w:numPr>
              <w:spacing w:line="360" w:lineRule="auto"/>
            </w:pPr>
            <w:r>
              <w:t>Sometimes it can be hard for me to multitask. I prefer to work on one specific task at a time.</w:t>
            </w:r>
          </w:p>
          <w:p w:rsidR="00E5255D" w:rsidRDefault="006664E6">
            <w:pPr>
              <w:widowControl w:val="0"/>
              <w:numPr>
                <w:ilvl w:val="0"/>
                <w:numId w:val="1"/>
              </w:numPr>
              <w:spacing w:line="360" w:lineRule="auto"/>
            </w:pPr>
            <w:r>
              <w:t>Working in a loud or crowded environment is a challenge for me.</w:t>
            </w:r>
          </w:p>
        </w:tc>
      </w:tr>
      <w:tr w:rsidR="00E5255D">
        <w:tc>
          <w:tcPr>
            <w:tcW w:w="4680" w:type="dxa"/>
            <w:shd w:val="clear" w:color="auto" w:fill="auto"/>
            <w:tcMar>
              <w:top w:w="100" w:type="dxa"/>
              <w:left w:w="100" w:type="dxa"/>
              <w:bottom w:w="100" w:type="dxa"/>
              <w:right w:w="100" w:type="dxa"/>
            </w:tcMar>
          </w:tcPr>
          <w:p w:rsidR="00E5255D" w:rsidRDefault="006664E6">
            <w:pPr>
              <w:widowControl w:val="0"/>
              <w:spacing w:line="360" w:lineRule="auto"/>
              <w:rPr>
                <w:b/>
                <w:i/>
              </w:rPr>
            </w:pPr>
            <w:r>
              <w:rPr>
                <w:b/>
                <w:i/>
              </w:rPr>
              <w:t>Opportunities</w:t>
            </w:r>
          </w:p>
          <w:p w:rsidR="00E5255D" w:rsidRDefault="006664E6">
            <w:pPr>
              <w:widowControl w:val="0"/>
              <w:numPr>
                <w:ilvl w:val="0"/>
                <w:numId w:val="1"/>
              </w:numPr>
              <w:spacing w:line="360" w:lineRule="auto"/>
            </w:pPr>
            <w:r>
              <w:t xml:space="preserve">Being fluent in Spanish can give me an opportunity to work for a company in the UK that requires a bilingual employee. </w:t>
            </w:r>
          </w:p>
          <w:p w:rsidR="00E5255D" w:rsidRDefault="006664E6">
            <w:pPr>
              <w:widowControl w:val="0"/>
              <w:numPr>
                <w:ilvl w:val="0"/>
                <w:numId w:val="1"/>
              </w:numPr>
              <w:spacing w:line="360" w:lineRule="auto"/>
            </w:pPr>
            <w:r>
              <w:t xml:space="preserve">My experience living outside of the UK can bring a new perspective to a company that is looking to expand to new markets. </w:t>
            </w:r>
          </w:p>
        </w:tc>
        <w:tc>
          <w:tcPr>
            <w:tcW w:w="4680" w:type="dxa"/>
            <w:shd w:val="clear" w:color="auto" w:fill="auto"/>
            <w:tcMar>
              <w:top w:w="100" w:type="dxa"/>
              <w:left w:w="100" w:type="dxa"/>
              <w:bottom w:w="100" w:type="dxa"/>
              <w:right w:w="100" w:type="dxa"/>
            </w:tcMar>
          </w:tcPr>
          <w:p w:rsidR="00E5255D" w:rsidRDefault="006664E6">
            <w:pPr>
              <w:widowControl w:val="0"/>
              <w:spacing w:line="360" w:lineRule="auto"/>
              <w:rPr>
                <w:b/>
                <w:i/>
              </w:rPr>
            </w:pPr>
            <w:r>
              <w:rPr>
                <w:b/>
                <w:i/>
              </w:rPr>
              <w:t>Threats</w:t>
            </w:r>
          </w:p>
          <w:p w:rsidR="00E5255D" w:rsidRDefault="006664E6">
            <w:pPr>
              <w:widowControl w:val="0"/>
              <w:numPr>
                <w:ilvl w:val="0"/>
                <w:numId w:val="1"/>
              </w:numPr>
              <w:spacing w:line="360" w:lineRule="auto"/>
            </w:pPr>
            <w:r>
              <w:t>A wea</w:t>
            </w:r>
            <w:r>
              <w:t>k economy could limit the number of relevant job opportunities</w:t>
            </w:r>
          </w:p>
          <w:p w:rsidR="00E5255D" w:rsidRDefault="006664E6">
            <w:pPr>
              <w:widowControl w:val="0"/>
              <w:numPr>
                <w:ilvl w:val="0"/>
                <w:numId w:val="1"/>
              </w:numPr>
              <w:spacing w:line="360" w:lineRule="auto"/>
            </w:pPr>
            <w:r>
              <w:t>Accepting a job that is located far from my close family and friends might prove to be a difficult decision.</w:t>
            </w:r>
          </w:p>
          <w:p w:rsidR="00E5255D" w:rsidRDefault="00E5255D">
            <w:pPr>
              <w:widowControl w:val="0"/>
              <w:spacing w:line="360" w:lineRule="auto"/>
              <w:ind w:left="720"/>
            </w:pPr>
          </w:p>
        </w:tc>
      </w:tr>
    </w:tbl>
    <w:p w:rsidR="00E5255D" w:rsidRDefault="00E5255D">
      <w:pPr>
        <w:spacing w:line="360" w:lineRule="auto"/>
      </w:pPr>
    </w:p>
    <w:p w:rsidR="00E5255D" w:rsidRDefault="00E5255D">
      <w:pPr>
        <w:spacing w:line="360" w:lineRule="auto"/>
      </w:pPr>
    </w:p>
    <w:p w:rsidR="00E5255D" w:rsidRDefault="006664E6">
      <w:pPr>
        <w:spacing w:line="360" w:lineRule="auto"/>
        <w:rPr>
          <w:b/>
        </w:rPr>
      </w:pPr>
      <w:r>
        <w:rPr>
          <w:b/>
        </w:rPr>
        <w:t>Career Options</w:t>
      </w:r>
    </w:p>
    <w:p w:rsidR="00E5255D" w:rsidRDefault="006664E6">
      <w:pPr>
        <w:spacing w:line="360" w:lineRule="auto"/>
        <w:ind w:firstLine="720"/>
      </w:pPr>
      <w:r>
        <w:t>In considering possible career options that would best suit my vi</w:t>
      </w:r>
      <w:r>
        <w:t xml:space="preserve">rtuoso nature, I thought about jobs where being an introvert would not be a disadvantage. I also tried to explore careers that were not monotonous and would allow me to be creative. Given my prior experience working as a customer service representative in </w:t>
      </w:r>
      <w:r>
        <w:t>various organizations, I considered aspiring to become a customer service manager. In this role, I would manage a team of customer service representatives, provide them with training, and handle any complex customer questions or issues that are escalated t</w:t>
      </w:r>
      <w:r>
        <w:t>o me. I also thought about pursuing entrepreneurship as I have always been fascinated with the idea of building a business from nothing. Being an entrepreneur fits with my personality trait as it would involve a lot of planning and research which is someth</w:t>
      </w:r>
      <w:r>
        <w:t xml:space="preserve">ing that I very much enjoy. Similarly, product development related jobs have caught my interest as they involve researching, developing, and launching new products for a company. </w:t>
      </w:r>
      <w:r>
        <w:lastRenderedPageBreak/>
        <w:t>Such a role would give me better insight into how companies end up deciding w</w:t>
      </w:r>
      <w:r>
        <w:t>hat new products to offer their customers. Lastly, becoming a marketing officer is another option that I evaluated. This would entail helping a business conduct market research, analyzing the results of that research and subsequently using that data to cre</w:t>
      </w:r>
      <w:r>
        <w:t xml:space="preserve">ate and execute marketing campaigns with the aim of reaching new customers. </w:t>
      </w:r>
    </w:p>
    <w:p w:rsidR="00E5255D" w:rsidRDefault="006664E6">
      <w:pPr>
        <w:spacing w:line="360" w:lineRule="auto"/>
        <w:ind w:firstLine="720"/>
      </w:pPr>
      <w:r>
        <w:t>Among the above career options, my first preference would probably to become a product development associate while becoming a marketing officer would be my second choice. Taking on the responsibility of being a customer service manager would be my third ch</w:t>
      </w:r>
      <w:r>
        <w:t>oice and my last choice would be to pursue entrepreneurship. The reason why becoming an entrepreneur is at the bottom of my list is because I feel as though at this point in my career it makes more sense to get meaningful experience working for an organiza</w:t>
      </w:r>
      <w:r>
        <w:t xml:space="preserve">tion before starting my own business venture. Despite having customer service experience, I did not make the customer service manager job my first choice because I want to pursue a career that allows me to use judgment and learn different things. The role </w:t>
      </w:r>
      <w:r>
        <w:t>of a product development associate best identifies with this desire as it requires both creative thinking and solid analytical skills.</w:t>
      </w:r>
    </w:p>
    <w:p w:rsidR="00E5255D" w:rsidRDefault="006664E6">
      <w:pPr>
        <w:spacing w:line="360" w:lineRule="auto"/>
        <w:ind w:firstLine="720"/>
      </w:pPr>
      <w:r>
        <w:t>By its nature, product development is not a monotonous career as professionals in this space need to respond to the rapid</w:t>
      </w:r>
      <w:r>
        <w:t xml:space="preserve"> and evolving changes in the market. As more and more companies look to become more environmentally sustainable and further leverage the use of new technological advancements in their operations, there will be more opportunities for growth product developm</w:t>
      </w:r>
      <w:r>
        <w:t>ent associates (</w:t>
      </w:r>
      <w:proofErr w:type="spellStart"/>
      <w:r>
        <w:t>Persson</w:t>
      </w:r>
      <w:proofErr w:type="spellEnd"/>
      <w:r>
        <w:t>, 2016).</w:t>
      </w:r>
    </w:p>
    <w:p w:rsidR="00E5255D" w:rsidRDefault="00E5255D">
      <w:pPr>
        <w:spacing w:line="360" w:lineRule="auto"/>
      </w:pPr>
    </w:p>
    <w:p w:rsidR="00E5255D" w:rsidRDefault="006664E6">
      <w:pPr>
        <w:spacing w:line="360" w:lineRule="auto"/>
        <w:rPr>
          <w:b/>
        </w:rPr>
      </w:pPr>
      <w:r>
        <w:rPr>
          <w:b/>
        </w:rPr>
        <w:t>Career Research</w:t>
      </w:r>
    </w:p>
    <w:p w:rsidR="00E5255D" w:rsidRDefault="006664E6">
      <w:pPr>
        <w:spacing w:line="360" w:lineRule="auto"/>
        <w:ind w:firstLine="720"/>
      </w:pPr>
      <w:r>
        <w:t xml:space="preserve">In order to secure a job as a product development associate, I plan to use a number of strategies. One of which is to identify three to four companies that I am already a customer of and look to see if they </w:t>
      </w:r>
      <w:r>
        <w:t>are currently recruiting for such a  position. I feel as though working in a product development role for a brand that I am already passionate about would make my job even more enjoyable as I would be working on improving the products and services of a com</w:t>
      </w:r>
      <w:r>
        <w:t>pany that potentially will affect me as the end customer.  Another strategy that I hope to employ is to leverage popular career websites such as LinkedIn and Indeed.com to search for product development associate vacancies in my area. I personally have fri</w:t>
      </w:r>
      <w:r>
        <w:t>ends who have been successful in finding jobs using these platforms. Lastly, I would also use the help of a recruiting agency as these firms are usually paid to find successful candidates. As a result, an agency would be incentivized to place me. Another r</w:t>
      </w:r>
      <w:r>
        <w:t xml:space="preserve">eason for choosing to work with a recruiting firm is that they often have an established database of clients that are actively looking to fill positions. </w:t>
      </w:r>
      <w:r>
        <w:lastRenderedPageBreak/>
        <w:t xml:space="preserve">This can significantly reduce the time needed to identify potential opportunities to apply for. While </w:t>
      </w:r>
      <w:r>
        <w:t xml:space="preserve">I wait for responses on my job applications, I intend to practice mock interviews to questions that could be asked during my conversations with recruiting managers. </w:t>
      </w:r>
    </w:p>
    <w:p w:rsidR="00E5255D" w:rsidRDefault="00E5255D">
      <w:pPr>
        <w:spacing w:line="360" w:lineRule="auto"/>
        <w:ind w:firstLine="720"/>
      </w:pPr>
    </w:p>
    <w:p w:rsidR="00E5255D" w:rsidRDefault="006664E6">
      <w:pPr>
        <w:spacing w:line="360" w:lineRule="auto"/>
        <w:rPr>
          <w:b/>
        </w:rPr>
      </w:pPr>
      <w:r>
        <w:rPr>
          <w:b/>
        </w:rPr>
        <w:t xml:space="preserve">Setting Goals and Objectives </w:t>
      </w:r>
    </w:p>
    <w:p w:rsidR="00E5255D" w:rsidRDefault="006664E6">
      <w:pPr>
        <w:spacing w:line="360" w:lineRule="auto"/>
      </w:pPr>
      <w:r>
        <w:tab/>
        <w:t>The likelihood of success increases when goals are set usi</w:t>
      </w:r>
      <w:r>
        <w:t>ng the SMART criteria. The SMART acronym stands for specific, measurable, attainable, relevant, and time-bound (</w:t>
      </w:r>
      <w:proofErr w:type="spellStart"/>
      <w:r>
        <w:t>Ogbeiwi</w:t>
      </w:r>
      <w:proofErr w:type="spellEnd"/>
      <w:r>
        <w:t>, 2017). The purpose of this goal setting technique is to establish a clear objective and a defined path to how to achieve that objective</w:t>
      </w:r>
      <w:r>
        <w:t>. A specific goal means that it is well-defined and unambiguous. It should describe exactly what it is that you would like to achieve. If a goal is too broad it might be hard to determine the steps that are needed to achieve it. Measurable means that there</w:t>
      </w:r>
      <w:r>
        <w:t xml:space="preserve"> should be some criteria that can be used to benchmark the progress made towards the achievement of that goal. Attainable means that the goal is an achievable one while relevant means that it is reasonable given your experience and personal interest. Lastl</w:t>
      </w:r>
      <w:r>
        <w:t>y, a time-bound goal is one that has a target date of achievement. This is important as it creates a deadline that you can work towards. By way of example, one of my SMART goals is to receive at least two job offers for an entry-level product development r</w:t>
      </w:r>
      <w:r>
        <w:t>ole within three months of graduating from university.</w:t>
      </w:r>
    </w:p>
    <w:p w:rsidR="00E5255D" w:rsidRDefault="00E5255D">
      <w:pPr>
        <w:spacing w:line="360" w:lineRule="auto"/>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E5255D">
        <w:tc>
          <w:tcPr>
            <w:tcW w:w="1872" w:type="dxa"/>
            <w:shd w:val="clear" w:color="auto" w:fill="auto"/>
            <w:tcMar>
              <w:top w:w="100" w:type="dxa"/>
              <w:left w:w="100" w:type="dxa"/>
              <w:bottom w:w="100" w:type="dxa"/>
              <w:right w:w="100" w:type="dxa"/>
            </w:tcMar>
          </w:tcPr>
          <w:p w:rsidR="00E5255D" w:rsidRDefault="006664E6">
            <w:pPr>
              <w:widowControl w:val="0"/>
              <w:pBdr>
                <w:top w:val="nil"/>
                <w:left w:val="nil"/>
                <w:bottom w:val="nil"/>
                <w:right w:val="nil"/>
                <w:between w:val="nil"/>
              </w:pBdr>
              <w:spacing w:line="240" w:lineRule="auto"/>
              <w:jc w:val="center"/>
              <w:rPr>
                <w:b/>
              </w:rPr>
            </w:pPr>
            <w:r>
              <w:rPr>
                <w:b/>
              </w:rPr>
              <w:t>Specific</w:t>
            </w:r>
          </w:p>
        </w:tc>
        <w:tc>
          <w:tcPr>
            <w:tcW w:w="1872" w:type="dxa"/>
            <w:shd w:val="clear" w:color="auto" w:fill="auto"/>
            <w:tcMar>
              <w:top w:w="100" w:type="dxa"/>
              <w:left w:w="100" w:type="dxa"/>
              <w:bottom w:w="100" w:type="dxa"/>
              <w:right w:w="100" w:type="dxa"/>
            </w:tcMar>
          </w:tcPr>
          <w:p w:rsidR="00E5255D" w:rsidRDefault="006664E6">
            <w:pPr>
              <w:widowControl w:val="0"/>
              <w:pBdr>
                <w:top w:val="nil"/>
                <w:left w:val="nil"/>
                <w:bottom w:val="nil"/>
                <w:right w:val="nil"/>
                <w:between w:val="nil"/>
              </w:pBdr>
              <w:spacing w:line="240" w:lineRule="auto"/>
              <w:jc w:val="center"/>
              <w:rPr>
                <w:b/>
              </w:rPr>
            </w:pPr>
            <w:r>
              <w:rPr>
                <w:b/>
              </w:rPr>
              <w:t>Measureable</w:t>
            </w:r>
          </w:p>
        </w:tc>
        <w:tc>
          <w:tcPr>
            <w:tcW w:w="1872" w:type="dxa"/>
            <w:shd w:val="clear" w:color="auto" w:fill="auto"/>
            <w:tcMar>
              <w:top w:w="100" w:type="dxa"/>
              <w:left w:w="100" w:type="dxa"/>
              <w:bottom w:w="100" w:type="dxa"/>
              <w:right w:w="100" w:type="dxa"/>
            </w:tcMar>
          </w:tcPr>
          <w:p w:rsidR="00E5255D" w:rsidRDefault="006664E6">
            <w:pPr>
              <w:widowControl w:val="0"/>
              <w:pBdr>
                <w:top w:val="nil"/>
                <w:left w:val="nil"/>
                <w:bottom w:val="nil"/>
                <w:right w:val="nil"/>
                <w:between w:val="nil"/>
              </w:pBdr>
              <w:spacing w:line="240" w:lineRule="auto"/>
              <w:jc w:val="center"/>
              <w:rPr>
                <w:b/>
              </w:rPr>
            </w:pPr>
            <w:r>
              <w:rPr>
                <w:b/>
              </w:rPr>
              <w:t>Attainable</w:t>
            </w:r>
          </w:p>
        </w:tc>
        <w:tc>
          <w:tcPr>
            <w:tcW w:w="1872" w:type="dxa"/>
            <w:shd w:val="clear" w:color="auto" w:fill="auto"/>
            <w:tcMar>
              <w:top w:w="100" w:type="dxa"/>
              <w:left w:w="100" w:type="dxa"/>
              <w:bottom w:w="100" w:type="dxa"/>
              <w:right w:w="100" w:type="dxa"/>
            </w:tcMar>
          </w:tcPr>
          <w:p w:rsidR="00E5255D" w:rsidRDefault="006664E6">
            <w:pPr>
              <w:widowControl w:val="0"/>
              <w:pBdr>
                <w:top w:val="nil"/>
                <w:left w:val="nil"/>
                <w:bottom w:val="nil"/>
                <w:right w:val="nil"/>
                <w:between w:val="nil"/>
              </w:pBdr>
              <w:spacing w:line="240" w:lineRule="auto"/>
              <w:jc w:val="center"/>
              <w:rPr>
                <w:b/>
              </w:rPr>
            </w:pPr>
            <w:r>
              <w:rPr>
                <w:b/>
              </w:rPr>
              <w:t>Relevant</w:t>
            </w:r>
          </w:p>
        </w:tc>
        <w:tc>
          <w:tcPr>
            <w:tcW w:w="1872" w:type="dxa"/>
            <w:shd w:val="clear" w:color="auto" w:fill="auto"/>
            <w:tcMar>
              <w:top w:w="100" w:type="dxa"/>
              <w:left w:w="100" w:type="dxa"/>
              <w:bottom w:w="100" w:type="dxa"/>
              <w:right w:w="100" w:type="dxa"/>
            </w:tcMar>
          </w:tcPr>
          <w:p w:rsidR="00E5255D" w:rsidRDefault="006664E6">
            <w:pPr>
              <w:widowControl w:val="0"/>
              <w:pBdr>
                <w:top w:val="nil"/>
                <w:left w:val="nil"/>
                <w:bottom w:val="nil"/>
                <w:right w:val="nil"/>
                <w:between w:val="nil"/>
              </w:pBdr>
              <w:spacing w:line="240" w:lineRule="auto"/>
              <w:jc w:val="center"/>
              <w:rPr>
                <w:b/>
              </w:rPr>
            </w:pPr>
            <w:r>
              <w:rPr>
                <w:b/>
              </w:rPr>
              <w:t>Time-Bound</w:t>
            </w:r>
          </w:p>
        </w:tc>
      </w:tr>
      <w:tr w:rsidR="00E5255D">
        <w:tc>
          <w:tcPr>
            <w:tcW w:w="1872" w:type="dxa"/>
            <w:shd w:val="clear" w:color="auto" w:fill="auto"/>
            <w:tcMar>
              <w:top w:w="100" w:type="dxa"/>
              <w:left w:w="100" w:type="dxa"/>
              <w:bottom w:w="100" w:type="dxa"/>
              <w:right w:w="100" w:type="dxa"/>
            </w:tcMar>
          </w:tcPr>
          <w:p w:rsidR="00E5255D" w:rsidRDefault="006664E6">
            <w:pPr>
              <w:widowControl w:val="0"/>
              <w:pBdr>
                <w:top w:val="nil"/>
                <w:left w:val="nil"/>
                <w:bottom w:val="nil"/>
                <w:right w:val="nil"/>
                <w:between w:val="nil"/>
              </w:pBdr>
              <w:spacing w:line="240" w:lineRule="auto"/>
              <w:jc w:val="center"/>
              <w:rPr>
                <w:i/>
              </w:rPr>
            </w:pPr>
            <w:r>
              <w:rPr>
                <w:i/>
              </w:rPr>
              <w:t>receive job offers</w:t>
            </w:r>
          </w:p>
        </w:tc>
        <w:tc>
          <w:tcPr>
            <w:tcW w:w="1872" w:type="dxa"/>
            <w:shd w:val="clear" w:color="auto" w:fill="auto"/>
            <w:tcMar>
              <w:top w:w="100" w:type="dxa"/>
              <w:left w:w="100" w:type="dxa"/>
              <w:bottom w:w="100" w:type="dxa"/>
              <w:right w:w="100" w:type="dxa"/>
            </w:tcMar>
          </w:tcPr>
          <w:p w:rsidR="00E5255D" w:rsidRDefault="006664E6">
            <w:pPr>
              <w:widowControl w:val="0"/>
              <w:pBdr>
                <w:top w:val="nil"/>
                <w:left w:val="nil"/>
                <w:bottom w:val="nil"/>
                <w:right w:val="nil"/>
                <w:between w:val="nil"/>
              </w:pBdr>
              <w:spacing w:line="240" w:lineRule="auto"/>
              <w:jc w:val="center"/>
              <w:rPr>
                <w:i/>
              </w:rPr>
            </w:pPr>
            <w:r>
              <w:rPr>
                <w:i/>
              </w:rPr>
              <w:t>at least two</w:t>
            </w:r>
          </w:p>
        </w:tc>
        <w:tc>
          <w:tcPr>
            <w:tcW w:w="1872" w:type="dxa"/>
            <w:shd w:val="clear" w:color="auto" w:fill="auto"/>
            <w:tcMar>
              <w:top w:w="100" w:type="dxa"/>
              <w:left w:w="100" w:type="dxa"/>
              <w:bottom w:w="100" w:type="dxa"/>
              <w:right w:w="100" w:type="dxa"/>
            </w:tcMar>
          </w:tcPr>
          <w:p w:rsidR="00E5255D" w:rsidRDefault="006664E6">
            <w:pPr>
              <w:widowControl w:val="0"/>
              <w:pBdr>
                <w:top w:val="nil"/>
                <w:left w:val="nil"/>
                <w:bottom w:val="nil"/>
                <w:right w:val="nil"/>
                <w:between w:val="nil"/>
              </w:pBdr>
              <w:spacing w:line="240" w:lineRule="auto"/>
              <w:jc w:val="center"/>
              <w:rPr>
                <w:i/>
              </w:rPr>
            </w:pPr>
            <w:r>
              <w:rPr>
                <w:i/>
              </w:rPr>
              <w:t>entry-level</w:t>
            </w:r>
          </w:p>
        </w:tc>
        <w:tc>
          <w:tcPr>
            <w:tcW w:w="1872" w:type="dxa"/>
            <w:shd w:val="clear" w:color="auto" w:fill="auto"/>
            <w:tcMar>
              <w:top w:w="100" w:type="dxa"/>
              <w:left w:w="100" w:type="dxa"/>
              <w:bottom w:w="100" w:type="dxa"/>
              <w:right w:w="100" w:type="dxa"/>
            </w:tcMar>
          </w:tcPr>
          <w:p w:rsidR="00E5255D" w:rsidRDefault="006664E6">
            <w:pPr>
              <w:widowControl w:val="0"/>
              <w:pBdr>
                <w:top w:val="nil"/>
                <w:left w:val="nil"/>
                <w:bottom w:val="nil"/>
                <w:right w:val="nil"/>
                <w:between w:val="nil"/>
              </w:pBdr>
              <w:spacing w:line="240" w:lineRule="auto"/>
              <w:jc w:val="center"/>
              <w:rPr>
                <w:i/>
              </w:rPr>
            </w:pPr>
            <w:r>
              <w:rPr>
                <w:i/>
              </w:rPr>
              <w:t>product development role</w:t>
            </w:r>
          </w:p>
        </w:tc>
        <w:tc>
          <w:tcPr>
            <w:tcW w:w="1872" w:type="dxa"/>
            <w:shd w:val="clear" w:color="auto" w:fill="auto"/>
            <w:tcMar>
              <w:top w:w="100" w:type="dxa"/>
              <w:left w:w="100" w:type="dxa"/>
              <w:bottom w:w="100" w:type="dxa"/>
              <w:right w:w="100" w:type="dxa"/>
            </w:tcMar>
          </w:tcPr>
          <w:p w:rsidR="00E5255D" w:rsidRDefault="006664E6">
            <w:pPr>
              <w:widowControl w:val="0"/>
              <w:pBdr>
                <w:top w:val="nil"/>
                <w:left w:val="nil"/>
                <w:bottom w:val="nil"/>
                <w:right w:val="nil"/>
                <w:between w:val="nil"/>
              </w:pBdr>
              <w:spacing w:line="240" w:lineRule="auto"/>
              <w:jc w:val="center"/>
              <w:rPr>
                <w:i/>
              </w:rPr>
            </w:pPr>
            <w:r>
              <w:rPr>
                <w:i/>
              </w:rPr>
              <w:t>within three months of graduating from university</w:t>
            </w:r>
          </w:p>
        </w:tc>
      </w:tr>
    </w:tbl>
    <w:p w:rsidR="00E5255D" w:rsidRDefault="006664E6">
      <w:pPr>
        <w:spacing w:line="360" w:lineRule="auto"/>
      </w:pPr>
      <w:r>
        <w:tab/>
      </w:r>
    </w:p>
    <w:p w:rsidR="00E5255D" w:rsidRDefault="006664E6">
      <w:pPr>
        <w:spacing w:line="360" w:lineRule="auto"/>
        <w:ind w:firstLine="720"/>
      </w:pPr>
      <w:r>
        <w:t>As shown in the above table, my goal is both specific and measurable because I identified that my aim is to receive at least two job offers. This goal is also attainable and relevant as I am working towards an entry-level position that is related to my cur</w:t>
      </w:r>
      <w:r>
        <w:t>rent interest and university studies. My target date of three months after graduating makes my goal time-bound.</w:t>
      </w:r>
    </w:p>
    <w:p w:rsidR="00E5255D" w:rsidRDefault="00E5255D">
      <w:pPr>
        <w:spacing w:line="360" w:lineRule="auto"/>
        <w:ind w:firstLine="720"/>
      </w:pPr>
    </w:p>
    <w:p w:rsidR="00E5255D" w:rsidRDefault="006664E6">
      <w:pPr>
        <w:spacing w:line="360" w:lineRule="auto"/>
        <w:rPr>
          <w:b/>
        </w:rPr>
      </w:pPr>
      <w:r>
        <w:rPr>
          <w:b/>
        </w:rPr>
        <w:t>UK Employment Law and Career</w:t>
      </w:r>
    </w:p>
    <w:p w:rsidR="00E5255D" w:rsidRDefault="006664E6">
      <w:pPr>
        <w:spacing w:line="360" w:lineRule="auto"/>
        <w:ind w:firstLine="720"/>
      </w:pPr>
      <w:r>
        <w:t>Employment law relates to legislation that governs employer-employee relationships. In the United Kingdom, there is not one single piece of legislation that regulates employment but rather a number of Acts. These include the Health &amp; Safety at Work Act, Em</w:t>
      </w:r>
      <w:r>
        <w:t xml:space="preserve">ployment Rights </w:t>
      </w:r>
      <w:r>
        <w:lastRenderedPageBreak/>
        <w:t xml:space="preserve">Act, Trade Union and </w:t>
      </w:r>
      <w:proofErr w:type="spellStart"/>
      <w:r>
        <w:t>Labour</w:t>
      </w:r>
      <w:proofErr w:type="spellEnd"/>
      <w:r>
        <w:t xml:space="preserve"> Relations Act, and the Race Relations Act. These various laws outline what employees can expect from their employers and the limits to what employers can expect from their workers. They also describe how dismissa</w:t>
      </w:r>
      <w:r>
        <w:t>ls, vacation and paternity leave should be handled. Understanding employment legislation is important so that one can know their rights and possible ways to solve any disputes that might arise during their employment with a company. For example, there is a</w:t>
      </w:r>
      <w:r>
        <w:t xml:space="preserve"> specific time period in which employment disputes can be brought to the employment tribunal (</w:t>
      </w:r>
      <w:proofErr w:type="spellStart"/>
      <w:r>
        <w:t>Pyper</w:t>
      </w:r>
      <w:proofErr w:type="spellEnd"/>
      <w:r>
        <w:t xml:space="preserve">, 2018).  Without knowing this, one can miss the opportunity to resolve issues and be compensated for situations like discrimination and sexual harassment. </w:t>
      </w:r>
    </w:p>
    <w:p w:rsidR="00E5255D" w:rsidRDefault="006664E6">
      <w:pPr>
        <w:spacing w:line="360" w:lineRule="auto"/>
      </w:pPr>
      <w:r>
        <w:rPr>
          <w:b/>
        </w:rPr>
        <w:t>Learning Theories</w:t>
      </w:r>
    </w:p>
    <w:p w:rsidR="00E5255D" w:rsidRDefault="006664E6">
      <w:pPr>
        <w:spacing w:line="360" w:lineRule="auto"/>
        <w:ind w:firstLine="720"/>
      </w:pPr>
      <w:r>
        <w:t xml:space="preserve">The phrase </w:t>
      </w:r>
      <w:r>
        <w:rPr>
          <w:i/>
        </w:rPr>
        <w:t>learning style</w:t>
      </w:r>
      <w:r>
        <w:t xml:space="preserve"> refers to a range of theories that suggest that people have different ways of acquiring knowledge. This theory argues that one mode of instruction might be extremely effective for one group of persons while at th</w:t>
      </w:r>
      <w:r>
        <w:t>e same be completely ineffective for another group. According to Cassidy (2004), "there is general acceptance that the manner in which individuals choose to or are inclined to approach a learning situation has an impact on performance and achievement of le</w:t>
      </w:r>
      <w:r>
        <w:t xml:space="preserve">arning outcomes.” Therefore, it can be beneficial to identify what your unique learning style is in order to maximize information that you are able to retain.  </w:t>
      </w:r>
    </w:p>
    <w:p w:rsidR="00E5255D" w:rsidRDefault="006664E6">
      <w:pPr>
        <w:spacing w:line="360" w:lineRule="auto"/>
        <w:ind w:firstLine="720"/>
      </w:pPr>
      <w:bookmarkStart w:id="0" w:name="_heading=h.gjdgxs" w:colFirst="0" w:colLast="0"/>
      <w:bookmarkEnd w:id="0"/>
      <w:r>
        <w:t xml:space="preserve">Neil </w:t>
      </w:r>
      <w:proofErr w:type="spellStart"/>
      <w:r>
        <w:t>Flemming</w:t>
      </w:r>
      <w:proofErr w:type="spellEnd"/>
      <w:r>
        <w:t xml:space="preserve"> developed one popular theory of learning which proposes that people have four mai</w:t>
      </w:r>
      <w:r>
        <w:t>n approaches to learn tasks (</w:t>
      </w:r>
      <w:proofErr w:type="spellStart"/>
      <w:r>
        <w:t>Luangrungruang</w:t>
      </w:r>
      <w:proofErr w:type="spellEnd"/>
      <w:r>
        <w:t xml:space="preserve"> &amp; </w:t>
      </w:r>
      <w:proofErr w:type="spellStart"/>
      <w:r>
        <w:t>Kokaew</w:t>
      </w:r>
      <w:proofErr w:type="spellEnd"/>
      <w:r>
        <w:t xml:space="preserve">, 2022). These are kinesthetic, visual, </w:t>
      </w:r>
      <w:proofErr w:type="gramStart"/>
      <w:r>
        <w:t>aural</w:t>
      </w:r>
      <w:proofErr w:type="gramEnd"/>
      <w:r>
        <w:t xml:space="preserve"> and read/write. Personally, I identify as a kinesthetic learner as I best learn through trial and error. Aural learners are natural thinkers that prefer to he</w:t>
      </w:r>
      <w:r>
        <w:t>ar an explanation than to read instructions. Visual learners associate words and phrases with visual images while read/write learners acquire knowledge best by reading written texts. Another learning style theory researched by Honey &amp; Mumford categories le</w:t>
      </w:r>
      <w:r>
        <w:t>arners in four different categories. Theorist, those that benefit from analyzing ideas in a structured environment; Pragmatist, people who learn through practical application; Reflector, those that learn through looking for the meaning of things; and lastl</w:t>
      </w:r>
      <w:r>
        <w:t>y, Activists, those that learn the best by working with others and through experience.</w:t>
      </w:r>
    </w:p>
    <w:p w:rsidR="00E5255D" w:rsidRDefault="00E5255D">
      <w:pPr>
        <w:spacing w:line="360" w:lineRule="auto"/>
      </w:pPr>
      <w:bookmarkStart w:id="1" w:name="_heading=h.iwbkkc83ngwv" w:colFirst="0" w:colLast="0"/>
      <w:bookmarkEnd w:id="1"/>
    </w:p>
    <w:p w:rsidR="00E5255D" w:rsidRDefault="006664E6">
      <w:pPr>
        <w:spacing w:line="360" w:lineRule="auto"/>
        <w:rPr>
          <w:b/>
        </w:rPr>
      </w:pPr>
      <w:bookmarkStart w:id="2" w:name="_heading=h.8k3fvai3k0xe" w:colFirst="0" w:colLast="0"/>
      <w:bookmarkEnd w:id="2"/>
      <w:r>
        <w:rPr>
          <w:b/>
        </w:rPr>
        <w:t>Mock Interview and Open Book Experience</w:t>
      </w:r>
    </w:p>
    <w:p w:rsidR="00E5255D" w:rsidRDefault="006664E6">
      <w:pPr>
        <w:spacing w:line="360" w:lineRule="auto"/>
      </w:pPr>
      <w:bookmarkStart w:id="3" w:name="_heading=h.4od8y055gjz1" w:colFirst="0" w:colLast="0"/>
      <w:bookmarkEnd w:id="3"/>
      <w:r>
        <w:tab/>
        <w:t>Overall, I enjoyed my mock interview experience. I felt as though it was a good opportunity to practice my responses to questio</w:t>
      </w:r>
      <w:r>
        <w:t xml:space="preserve">ns. In retrospect, I believe that I could have been a bit more prepared. I found that my responses to questions were brief and the interview wasn’t the most interactive. Next time, I will do more research on the company that I am interviewing </w:t>
      </w:r>
      <w:r>
        <w:lastRenderedPageBreak/>
        <w:t xml:space="preserve">with so that </w:t>
      </w:r>
      <w:r>
        <w:t xml:space="preserve">I could have more to say and ask. I also enjoyed the open book experience. As a result of being an open book quiz, I was less stressed. I liked the fact that I was able to choose from two options rather than being forced to one prompt. The exercise taught </w:t>
      </w:r>
      <w:r>
        <w:t xml:space="preserve">me about my rights as an employee and how discrimination could occur in the workplace. </w:t>
      </w:r>
    </w:p>
    <w:p w:rsidR="00E5255D" w:rsidRDefault="00E5255D">
      <w:pPr>
        <w:spacing w:line="360" w:lineRule="auto"/>
      </w:pPr>
      <w:bookmarkStart w:id="4" w:name="_heading=h.yooeefs002e0" w:colFirst="0" w:colLast="0"/>
      <w:bookmarkEnd w:id="4"/>
    </w:p>
    <w:p w:rsidR="00E5255D" w:rsidRDefault="006664E6">
      <w:pPr>
        <w:spacing w:line="360" w:lineRule="auto"/>
        <w:rPr>
          <w:b/>
        </w:rPr>
      </w:pPr>
      <w:bookmarkStart w:id="5" w:name="_heading=h.txg4oietxy1x" w:colFirst="0" w:colLast="0"/>
      <w:bookmarkEnd w:id="5"/>
      <w:r>
        <w:rPr>
          <w:b/>
        </w:rPr>
        <w:t>Conclusion</w:t>
      </w:r>
    </w:p>
    <w:p w:rsidR="00E5255D" w:rsidRDefault="006664E6">
      <w:pPr>
        <w:spacing w:line="360" w:lineRule="auto"/>
        <w:ind w:firstLine="720"/>
      </w:pPr>
      <w:r>
        <w:t>In conclusion, self-awareness has been a common theme throughout this module. Having a good understanding of your individual personality traits and learning</w:t>
      </w:r>
      <w:r>
        <w:t xml:space="preserve"> style is a great way to help you excel at choosing the correct path. Self-assessments can be multiple ways. Two examples explored in this report are by taking the Myers Briggs personality test and performing a personal SWOT analysis. Given my creative and</w:t>
      </w:r>
      <w:r>
        <w:t xml:space="preserve"> analytical nature, pursuing a career in product development makes sense for me.</w:t>
      </w: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82030C" w:rsidRDefault="0082030C">
      <w:pPr>
        <w:spacing w:line="360" w:lineRule="auto"/>
        <w:ind w:firstLine="720"/>
      </w:pPr>
    </w:p>
    <w:p w:rsidR="003B5530" w:rsidRDefault="003B5530" w:rsidP="0082030C">
      <w:pPr>
        <w:spacing w:after="160" w:line="259" w:lineRule="auto"/>
      </w:pPr>
    </w:p>
    <w:p w:rsidR="0082030C" w:rsidRPr="0082030C" w:rsidRDefault="0082030C" w:rsidP="0082030C">
      <w:pPr>
        <w:spacing w:after="160" w:line="259" w:lineRule="auto"/>
        <w:rPr>
          <w:rFonts w:eastAsia="Calibri"/>
          <w:sz w:val="36"/>
          <w:lang w:val="en-US"/>
        </w:rPr>
      </w:pPr>
      <w:r w:rsidRPr="0082030C">
        <w:rPr>
          <w:rFonts w:eastAsia="Calibri"/>
          <w:sz w:val="36"/>
          <w:lang w:val="en-US"/>
        </w:rPr>
        <w:lastRenderedPageBreak/>
        <w:t xml:space="preserve">Reference List </w:t>
      </w:r>
    </w:p>
    <w:p w:rsidR="0082030C" w:rsidRPr="0082030C" w:rsidRDefault="0082030C" w:rsidP="0082030C">
      <w:pPr>
        <w:numPr>
          <w:ilvl w:val="0"/>
          <w:numId w:val="2"/>
        </w:numPr>
        <w:spacing w:after="160" w:line="259" w:lineRule="auto"/>
        <w:contextualSpacing/>
        <w:rPr>
          <w:rFonts w:eastAsia="Calibri"/>
          <w:sz w:val="24"/>
          <w:lang w:val="en-US"/>
        </w:rPr>
      </w:pPr>
      <w:r w:rsidRPr="0082030C">
        <w:rPr>
          <w:rFonts w:ascii="Calibri" w:eastAsia="Calibri" w:hAnsi="Calibri" w:cs="Times New Roman"/>
          <w:noProof/>
          <w:lang w:val="en-US"/>
        </w:rPr>
        <w:t xml:space="preserve">Cassidy, S., (2004). </w:t>
      </w:r>
      <w:r w:rsidRPr="0082030C">
        <w:rPr>
          <w:rFonts w:ascii="Calibri" w:eastAsia="Calibri" w:hAnsi="Calibri" w:cs="Times New Roman"/>
          <w:i/>
          <w:iCs/>
          <w:noProof/>
          <w:lang w:val="en-US"/>
        </w:rPr>
        <w:t xml:space="preserve">Learning Styles: An overview oftheories, models, and measures, </w:t>
      </w:r>
      <w:r w:rsidRPr="0082030C">
        <w:rPr>
          <w:rFonts w:ascii="Calibri" w:eastAsia="Calibri" w:hAnsi="Calibri" w:cs="Times New Roman"/>
          <w:noProof/>
          <w:lang w:val="en-US"/>
        </w:rPr>
        <w:t>s.l.: University of Salford. Available at:</w:t>
      </w:r>
      <w:r w:rsidRPr="0082030C">
        <w:rPr>
          <w:rFonts w:ascii="Times New Roman" w:eastAsia="Times New Roman" w:hAnsi="Times New Roman" w:cs="Times New Roman"/>
          <w:color w:val="1155CC"/>
          <w:u w:val="single"/>
          <w:lang w:val="en-US"/>
        </w:rPr>
        <w:t xml:space="preserve"> </w:t>
      </w:r>
      <w:hyperlink r:id="rId9">
        <w:r w:rsidRPr="0082030C">
          <w:rPr>
            <w:rFonts w:ascii="Times New Roman" w:eastAsia="Times New Roman" w:hAnsi="Times New Roman" w:cs="Times New Roman"/>
            <w:color w:val="1155CC"/>
            <w:u w:val="single"/>
            <w:lang w:val="en-US"/>
          </w:rPr>
          <w:t>https://www.researchgate.net/publication/28579427_Learning_Styles_An_overview_of_theories_models_and_measures</w:t>
        </w:r>
      </w:hyperlink>
      <w:r w:rsidRPr="0082030C">
        <w:rPr>
          <w:rFonts w:ascii="Times New Roman" w:eastAsia="Times New Roman" w:hAnsi="Times New Roman" w:cs="Times New Roman"/>
          <w:color w:val="1155CC"/>
          <w:u w:val="single"/>
          <w:lang w:val="en-US"/>
        </w:rPr>
        <w:t xml:space="preserve"> </w:t>
      </w:r>
      <w:r w:rsidRPr="0082030C">
        <w:rPr>
          <w:rFonts w:ascii="Times New Roman" w:eastAsia="Times New Roman" w:hAnsi="Times New Roman" w:cs="Times New Roman"/>
          <w:lang w:val="en-US"/>
        </w:rPr>
        <w:t>[Accessed 18</w:t>
      </w:r>
      <w:r w:rsidRPr="0082030C">
        <w:rPr>
          <w:rFonts w:ascii="Times New Roman" w:eastAsia="Times New Roman" w:hAnsi="Times New Roman" w:cs="Times New Roman"/>
          <w:vertAlign w:val="superscript"/>
          <w:lang w:val="en-US"/>
        </w:rPr>
        <w:t>th</w:t>
      </w:r>
      <w:r w:rsidRPr="0082030C">
        <w:rPr>
          <w:rFonts w:ascii="Times New Roman" w:eastAsia="Times New Roman" w:hAnsi="Times New Roman" w:cs="Times New Roman"/>
          <w:lang w:val="en-US"/>
        </w:rPr>
        <w:t xml:space="preserve"> July 2022]</w:t>
      </w:r>
    </w:p>
    <w:p w:rsidR="0082030C" w:rsidRPr="0082030C" w:rsidRDefault="0082030C" w:rsidP="0082030C">
      <w:pPr>
        <w:numPr>
          <w:ilvl w:val="0"/>
          <w:numId w:val="2"/>
        </w:numPr>
        <w:spacing w:after="160" w:line="259" w:lineRule="auto"/>
        <w:contextualSpacing/>
        <w:rPr>
          <w:rFonts w:ascii="Times New Roman" w:eastAsia="Times New Roman" w:hAnsi="Times New Roman" w:cs="Times New Roman"/>
          <w:i/>
          <w:color w:val="1155CC"/>
          <w:u w:val="single"/>
          <w:lang w:val="en-US"/>
        </w:rPr>
      </w:pPr>
      <w:r w:rsidRPr="0082030C">
        <w:rPr>
          <w:rFonts w:ascii="Calibri" w:eastAsia="Calibri" w:hAnsi="Calibri" w:cs="Times New Roman"/>
          <w:noProof/>
          <w:lang w:val="en-US"/>
        </w:rPr>
        <w:t>Luangrungruang, T. &amp; Kokaew, U., (2022). Adapting Fleming-Type Learning Style Classifications to Deaf Student Behavior. Available at:</w:t>
      </w:r>
      <w:r w:rsidRPr="0082030C">
        <w:rPr>
          <w:rFonts w:ascii="Times New Roman" w:eastAsia="Times New Roman" w:hAnsi="Times New Roman" w:cs="Times New Roman"/>
          <w:i/>
          <w:color w:val="1155CC"/>
          <w:u w:val="single"/>
          <w:lang w:val="en-US"/>
        </w:rPr>
        <w:t xml:space="preserve"> </w:t>
      </w:r>
      <w:hyperlink r:id="rId10">
        <w:r w:rsidRPr="0082030C">
          <w:rPr>
            <w:rFonts w:ascii="Times New Roman" w:eastAsia="Times New Roman" w:hAnsi="Times New Roman" w:cs="Times New Roman"/>
            <w:color w:val="1155CC"/>
            <w:u w:val="single"/>
            <w:lang w:val="en-US"/>
          </w:rPr>
          <w:t>https://www.researchgate.net/publication/359998664_Adapting_Fleming-Type_Learning_Style_Classifications_to_Deaf_Student_Behavior</w:t>
        </w:r>
      </w:hyperlink>
      <w:r w:rsidRPr="0082030C">
        <w:rPr>
          <w:rFonts w:ascii="Times New Roman" w:eastAsia="Times New Roman" w:hAnsi="Times New Roman" w:cs="Times New Roman"/>
          <w:color w:val="1155CC"/>
          <w:u w:val="single"/>
          <w:lang w:val="en-US"/>
        </w:rPr>
        <w:t xml:space="preserve"> </w:t>
      </w:r>
      <w:r w:rsidRPr="0082030C">
        <w:rPr>
          <w:rFonts w:ascii="Times New Roman" w:eastAsia="Times New Roman" w:hAnsi="Times New Roman" w:cs="Times New Roman"/>
          <w:lang w:val="en-US"/>
        </w:rPr>
        <w:t>[Accessed 17</w:t>
      </w:r>
      <w:r w:rsidRPr="0082030C">
        <w:rPr>
          <w:rFonts w:ascii="Times New Roman" w:eastAsia="Times New Roman" w:hAnsi="Times New Roman" w:cs="Times New Roman"/>
          <w:vertAlign w:val="superscript"/>
          <w:lang w:val="en-US"/>
        </w:rPr>
        <w:t>th</w:t>
      </w:r>
      <w:r w:rsidRPr="0082030C">
        <w:rPr>
          <w:rFonts w:ascii="Times New Roman" w:eastAsia="Times New Roman" w:hAnsi="Times New Roman" w:cs="Times New Roman"/>
          <w:lang w:val="en-US"/>
        </w:rPr>
        <w:t xml:space="preserve"> July 2022]</w:t>
      </w:r>
    </w:p>
    <w:p w:rsidR="0082030C" w:rsidRPr="0082030C" w:rsidRDefault="0082030C" w:rsidP="0082030C">
      <w:pPr>
        <w:numPr>
          <w:ilvl w:val="0"/>
          <w:numId w:val="2"/>
        </w:numPr>
        <w:spacing w:after="160" w:line="259" w:lineRule="auto"/>
        <w:contextualSpacing/>
        <w:rPr>
          <w:rFonts w:ascii="Calibri" w:eastAsia="Calibri" w:hAnsi="Calibri" w:cs="Times New Roman"/>
          <w:iCs/>
          <w:noProof/>
          <w:u w:val="single"/>
        </w:rPr>
      </w:pPr>
      <w:r w:rsidRPr="0082030C">
        <w:rPr>
          <w:rFonts w:ascii="Calibri" w:eastAsia="Calibri" w:hAnsi="Calibri" w:cs="Times New Roman"/>
          <w:noProof/>
          <w:lang w:val="en-US"/>
        </w:rPr>
        <w:t xml:space="preserve">McCaulley, M. H. &amp; Martin, C. R., (1995). Career Assessment and the Myers-Briggs Type Indicator. </w:t>
      </w:r>
      <w:r w:rsidRPr="0082030C">
        <w:rPr>
          <w:rFonts w:ascii="Calibri" w:eastAsia="Calibri" w:hAnsi="Calibri" w:cs="Times New Roman"/>
          <w:iCs/>
          <w:noProof/>
          <w:lang w:val="en-US"/>
        </w:rPr>
        <w:t xml:space="preserve">Jounal of Career Assessment. Available at: </w:t>
      </w:r>
      <w:hyperlink r:id="rId11">
        <w:r w:rsidRPr="0082030C">
          <w:rPr>
            <w:rFonts w:ascii="Calibri" w:eastAsia="Calibri" w:hAnsi="Calibri" w:cs="Times New Roman"/>
            <w:iCs/>
            <w:noProof/>
            <w:color w:val="0563C1"/>
            <w:u w:val="single"/>
          </w:rPr>
          <w:t>https://citeseerx.ist.psu.edu/viewdoc/download?doi=10.1.1.902.1139&amp;rep=rep1&amp;type=pdf</w:t>
        </w:r>
      </w:hyperlink>
      <w:r w:rsidRPr="0082030C">
        <w:rPr>
          <w:rFonts w:ascii="Calibri" w:eastAsia="Calibri" w:hAnsi="Calibri" w:cs="Times New Roman"/>
          <w:iCs/>
          <w:noProof/>
          <w:lang w:val="en-US"/>
        </w:rPr>
        <w:t xml:space="preserve"> [Accessed 17</w:t>
      </w:r>
      <w:r w:rsidRPr="0082030C">
        <w:rPr>
          <w:rFonts w:ascii="Calibri" w:eastAsia="Calibri" w:hAnsi="Calibri" w:cs="Times New Roman"/>
          <w:iCs/>
          <w:noProof/>
          <w:vertAlign w:val="superscript"/>
          <w:lang w:val="en-US"/>
        </w:rPr>
        <w:t>th</w:t>
      </w:r>
      <w:r w:rsidRPr="0082030C">
        <w:rPr>
          <w:rFonts w:ascii="Calibri" w:eastAsia="Calibri" w:hAnsi="Calibri" w:cs="Times New Roman"/>
          <w:iCs/>
          <w:noProof/>
          <w:lang w:val="en-US"/>
        </w:rPr>
        <w:t xml:space="preserve"> July 2022]</w:t>
      </w:r>
    </w:p>
    <w:p w:rsidR="0082030C" w:rsidRPr="0082030C" w:rsidRDefault="0082030C" w:rsidP="0082030C">
      <w:pPr>
        <w:numPr>
          <w:ilvl w:val="0"/>
          <w:numId w:val="2"/>
        </w:numPr>
        <w:spacing w:after="160" w:line="259" w:lineRule="auto"/>
        <w:contextualSpacing/>
        <w:rPr>
          <w:rFonts w:ascii="Calibri" w:eastAsia="Calibri" w:hAnsi="Calibri" w:cs="Times New Roman"/>
          <w:noProof/>
          <w:u w:val="single"/>
        </w:rPr>
      </w:pPr>
      <w:r w:rsidRPr="0082030C">
        <w:rPr>
          <w:rFonts w:ascii="Calibri" w:eastAsia="Calibri" w:hAnsi="Calibri" w:cs="Times New Roman"/>
          <w:noProof/>
          <w:lang w:val="en-US"/>
        </w:rPr>
        <w:t xml:space="preserve">Ommani, A. R., (2011). Strengths, weaknesses, opportunities and threats (SWOT) analysis for farming system businessesmanagement: Case of wheat farmers of Shadervan District, Shoushtar Township, Iran. Available at: </w:t>
      </w:r>
      <w:hyperlink r:id="rId12">
        <w:r w:rsidRPr="0082030C">
          <w:rPr>
            <w:rFonts w:ascii="Calibri" w:eastAsia="Calibri" w:hAnsi="Calibri" w:cs="Times New Roman"/>
            <w:noProof/>
            <w:color w:val="0563C1"/>
            <w:u w:val="single"/>
          </w:rPr>
          <w:t>https://academicjournals.org/article/article1380639652_Ommani.pdf</w:t>
        </w:r>
      </w:hyperlink>
      <w:r w:rsidRPr="0082030C">
        <w:rPr>
          <w:rFonts w:ascii="Calibri" w:eastAsia="Calibri" w:hAnsi="Calibri" w:cs="Times New Roman"/>
          <w:noProof/>
          <w:lang w:val="en-US"/>
        </w:rPr>
        <w:t xml:space="preserve"> [ Accessed 16</w:t>
      </w:r>
      <w:r w:rsidRPr="0082030C">
        <w:rPr>
          <w:rFonts w:ascii="Calibri" w:eastAsia="Calibri" w:hAnsi="Calibri" w:cs="Times New Roman"/>
          <w:noProof/>
          <w:vertAlign w:val="superscript"/>
          <w:lang w:val="en-US"/>
        </w:rPr>
        <w:t>th</w:t>
      </w:r>
      <w:r w:rsidRPr="0082030C">
        <w:rPr>
          <w:rFonts w:ascii="Calibri" w:eastAsia="Calibri" w:hAnsi="Calibri" w:cs="Times New Roman"/>
          <w:noProof/>
          <w:lang w:val="en-US"/>
        </w:rPr>
        <w:t xml:space="preserve"> July 2022]</w:t>
      </w:r>
    </w:p>
    <w:p w:rsidR="0082030C" w:rsidRPr="0082030C" w:rsidRDefault="0082030C" w:rsidP="0082030C">
      <w:pPr>
        <w:numPr>
          <w:ilvl w:val="0"/>
          <w:numId w:val="2"/>
        </w:numPr>
        <w:spacing w:after="160" w:line="259" w:lineRule="auto"/>
        <w:contextualSpacing/>
        <w:rPr>
          <w:rFonts w:ascii="Calibri" w:eastAsia="Calibri" w:hAnsi="Calibri" w:cs="Times New Roman"/>
          <w:noProof/>
          <w:u w:val="single"/>
        </w:rPr>
      </w:pPr>
      <w:r w:rsidRPr="0082030C">
        <w:rPr>
          <w:rFonts w:ascii="Calibri" w:eastAsia="Calibri" w:hAnsi="Calibri" w:cs="Times New Roman"/>
          <w:noProof/>
          <w:lang w:val="en-US"/>
        </w:rPr>
        <w:t xml:space="preserve">Persson, J. G., (2016). Current Trends in Product Development. Available at: </w:t>
      </w:r>
      <w:hyperlink r:id="rId13">
        <w:r w:rsidRPr="0082030C">
          <w:rPr>
            <w:rFonts w:ascii="Calibri" w:eastAsia="Calibri" w:hAnsi="Calibri" w:cs="Times New Roman"/>
            <w:noProof/>
            <w:color w:val="0563C1"/>
            <w:u w:val="single"/>
          </w:rPr>
          <w:t>https://reader.elsevier.com/reader/sd/pii/S2212827116305881?token=DF01F01D5E933AAFBC90E2892112E73723325EF5F6CBCF82407AC77C709A96329DB41D7BAC0BCDB9DC0BC6D0D65728E5&amp;originRegion=us-east-1&amp;originCreation=20220731050306</w:t>
        </w:r>
      </w:hyperlink>
      <w:r w:rsidRPr="0082030C">
        <w:rPr>
          <w:rFonts w:ascii="Calibri" w:eastAsia="Calibri" w:hAnsi="Calibri" w:cs="Times New Roman"/>
          <w:noProof/>
          <w:lang w:val="en-US"/>
        </w:rPr>
        <w:t xml:space="preserve"> [ Accessed 18</w:t>
      </w:r>
      <w:r w:rsidRPr="0082030C">
        <w:rPr>
          <w:rFonts w:ascii="Calibri" w:eastAsia="Calibri" w:hAnsi="Calibri" w:cs="Times New Roman"/>
          <w:noProof/>
          <w:vertAlign w:val="superscript"/>
          <w:lang w:val="en-US"/>
        </w:rPr>
        <w:t>th</w:t>
      </w:r>
      <w:r w:rsidRPr="0082030C">
        <w:rPr>
          <w:rFonts w:ascii="Calibri" w:eastAsia="Calibri" w:hAnsi="Calibri" w:cs="Times New Roman"/>
          <w:noProof/>
          <w:lang w:val="en-US"/>
        </w:rPr>
        <w:t xml:space="preserve"> July 2022]</w:t>
      </w:r>
    </w:p>
    <w:p w:rsidR="0082030C" w:rsidRPr="0082030C" w:rsidRDefault="0082030C" w:rsidP="0082030C">
      <w:pPr>
        <w:numPr>
          <w:ilvl w:val="0"/>
          <w:numId w:val="2"/>
        </w:numPr>
        <w:spacing w:after="160" w:line="259" w:lineRule="auto"/>
        <w:rPr>
          <w:rFonts w:ascii="Times New Roman" w:eastAsia="Times New Roman" w:hAnsi="Times New Roman" w:cs="Times New Roman"/>
          <w:color w:val="1155CC"/>
          <w:u w:val="single"/>
        </w:rPr>
      </w:pPr>
      <w:r w:rsidRPr="0082030C">
        <w:rPr>
          <w:rFonts w:ascii="Calibri" w:eastAsia="Calibri" w:hAnsi="Calibri" w:cs="Times New Roman"/>
          <w:noProof/>
          <w:lang w:val="en-US"/>
        </w:rPr>
        <w:t xml:space="preserve">Pyper, D., (2018). Key Employment Rights. Available at: </w:t>
      </w:r>
      <w:hyperlink r:id="rId14">
        <w:r w:rsidRPr="0082030C">
          <w:rPr>
            <w:rFonts w:ascii="Times New Roman" w:eastAsia="Times New Roman" w:hAnsi="Times New Roman" w:cs="Times New Roman"/>
            <w:color w:val="1155CC"/>
            <w:u w:val="single"/>
          </w:rPr>
          <w:t>https://researchbriefings.files.parliament.uk/documents/CBP-7245/CBP-7245.pdf</w:t>
        </w:r>
      </w:hyperlink>
      <w:r w:rsidRPr="0082030C">
        <w:rPr>
          <w:rFonts w:ascii="Times New Roman" w:eastAsia="Times New Roman" w:hAnsi="Times New Roman" w:cs="Times New Roman"/>
          <w:color w:val="1155CC"/>
          <w:u w:val="single"/>
        </w:rPr>
        <w:t xml:space="preserve"> </w:t>
      </w:r>
      <w:r w:rsidRPr="0082030C">
        <w:rPr>
          <w:rFonts w:ascii="Times New Roman" w:eastAsia="Times New Roman" w:hAnsi="Times New Roman" w:cs="Times New Roman"/>
        </w:rPr>
        <w:t>[Accessed 17</w:t>
      </w:r>
      <w:r w:rsidRPr="0082030C">
        <w:rPr>
          <w:rFonts w:ascii="Times New Roman" w:eastAsia="Times New Roman" w:hAnsi="Times New Roman" w:cs="Times New Roman"/>
          <w:vertAlign w:val="superscript"/>
        </w:rPr>
        <w:t>th</w:t>
      </w:r>
      <w:r w:rsidRPr="0082030C">
        <w:rPr>
          <w:rFonts w:ascii="Times New Roman" w:eastAsia="Times New Roman" w:hAnsi="Times New Roman" w:cs="Times New Roman"/>
        </w:rPr>
        <w:t xml:space="preserve"> July 2022]</w:t>
      </w:r>
    </w:p>
    <w:p w:rsidR="0082030C" w:rsidRPr="0082030C" w:rsidRDefault="0082030C" w:rsidP="0082030C">
      <w:pPr>
        <w:numPr>
          <w:ilvl w:val="0"/>
          <w:numId w:val="2"/>
        </w:numPr>
        <w:spacing w:after="160" w:line="259" w:lineRule="auto"/>
        <w:contextualSpacing/>
        <w:rPr>
          <w:rFonts w:ascii="Calibri" w:eastAsia="Calibri" w:hAnsi="Calibri" w:cs="Times New Roman"/>
          <w:noProof/>
          <w:u w:val="single"/>
        </w:rPr>
      </w:pPr>
      <w:r w:rsidRPr="0082030C">
        <w:rPr>
          <w:rFonts w:ascii="Calibri" w:eastAsia="Calibri" w:hAnsi="Calibri" w:cs="Times New Roman"/>
          <w:noProof/>
          <w:lang w:val="en-US"/>
        </w:rPr>
        <w:t xml:space="preserve">Simkus , J., 2022. Myers &amp; Briggs' 16 Personality Types. Available at: </w:t>
      </w:r>
      <w:hyperlink r:id="rId15">
        <w:r w:rsidRPr="0082030C">
          <w:rPr>
            <w:rFonts w:ascii="Calibri" w:eastAsia="Calibri" w:hAnsi="Calibri" w:cs="Times New Roman"/>
            <w:noProof/>
            <w:color w:val="0563C1"/>
            <w:u w:val="single"/>
          </w:rPr>
          <w:t>www.simplypsychology.org/the-myers-briggs-type-indicator.html</w:t>
        </w:r>
      </w:hyperlink>
      <w:r w:rsidRPr="0082030C">
        <w:rPr>
          <w:rFonts w:ascii="Calibri" w:eastAsia="Calibri" w:hAnsi="Calibri" w:cs="Times New Roman"/>
          <w:noProof/>
          <w:lang w:val="en-US"/>
        </w:rPr>
        <w:t xml:space="preserve"> [ Accessed  16</w:t>
      </w:r>
      <w:r w:rsidRPr="0082030C">
        <w:rPr>
          <w:rFonts w:ascii="Calibri" w:eastAsia="Calibri" w:hAnsi="Calibri" w:cs="Times New Roman"/>
          <w:noProof/>
          <w:vertAlign w:val="superscript"/>
          <w:lang w:val="en-US"/>
        </w:rPr>
        <w:t>th</w:t>
      </w:r>
      <w:r w:rsidRPr="0082030C">
        <w:rPr>
          <w:rFonts w:ascii="Calibri" w:eastAsia="Calibri" w:hAnsi="Calibri" w:cs="Times New Roman"/>
          <w:noProof/>
          <w:lang w:val="en-US"/>
        </w:rPr>
        <w:t xml:space="preserve"> July 2022]</w:t>
      </w:r>
    </w:p>
    <w:p w:rsidR="0082030C" w:rsidRDefault="003B35F1" w:rsidP="003B35F1">
      <w:pPr>
        <w:pStyle w:val="ListParagraph"/>
        <w:numPr>
          <w:ilvl w:val="0"/>
          <w:numId w:val="2"/>
        </w:numPr>
        <w:spacing w:line="360" w:lineRule="auto"/>
        <w:jc w:val="both"/>
      </w:pPr>
      <w:proofErr w:type="spellStart"/>
      <w:r w:rsidRPr="003B35F1">
        <w:t>Ogbeiwi</w:t>
      </w:r>
      <w:r>
        <w:t>,O</w:t>
      </w:r>
      <w:proofErr w:type="spellEnd"/>
      <w:r>
        <w:t xml:space="preserve"> (2017) </w:t>
      </w:r>
      <w:bookmarkStart w:id="6" w:name="_GoBack"/>
      <w:bookmarkEnd w:id="6"/>
    </w:p>
    <w:sectPr w:rsidR="0082030C">
      <w:headerReference w:type="default" r:id="rId16"/>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64E6" w:rsidRDefault="006664E6">
      <w:pPr>
        <w:spacing w:line="240" w:lineRule="auto"/>
      </w:pPr>
      <w:r>
        <w:separator/>
      </w:r>
    </w:p>
  </w:endnote>
  <w:endnote w:type="continuationSeparator" w:id="0">
    <w:p w:rsidR="006664E6" w:rsidRDefault="006664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EB Garamond">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6305608"/>
      <w:docPartObj>
        <w:docPartGallery w:val="Page Numbers (Bottom of Page)"/>
        <w:docPartUnique/>
      </w:docPartObj>
    </w:sdtPr>
    <w:sdtEndPr>
      <w:rPr>
        <w:noProof/>
      </w:rPr>
    </w:sdtEndPr>
    <w:sdtContent>
      <w:p w:rsidR="00573635" w:rsidRDefault="00573635">
        <w:pPr>
          <w:pStyle w:val="Footer"/>
          <w:jc w:val="right"/>
        </w:pPr>
        <w:r>
          <w:fldChar w:fldCharType="begin"/>
        </w:r>
        <w:r>
          <w:instrText xml:space="preserve"> PAGE   \* MERGEFORMAT </w:instrText>
        </w:r>
        <w:r>
          <w:fldChar w:fldCharType="separate"/>
        </w:r>
        <w:r w:rsidR="00E04674">
          <w:rPr>
            <w:noProof/>
          </w:rPr>
          <w:t>9</w:t>
        </w:r>
        <w:r>
          <w:rPr>
            <w:noProof/>
          </w:rPr>
          <w:fldChar w:fldCharType="end"/>
        </w:r>
      </w:p>
    </w:sdtContent>
  </w:sdt>
  <w:p w:rsidR="00573635" w:rsidRDefault="0057363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64E6" w:rsidRDefault="006664E6">
      <w:pPr>
        <w:spacing w:line="240" w:lineRule="auto"/>
      </w:pPr>
      <w:r>
        <w:separator/>
      </w:r>
    </w:p>
  </w:footnote>
  <w:footnote w:type="continuationSeparator" w:id="0">
    <w:p w:rsidR="006664E6" w:rsidRDefault="006664E6">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5255D" w:rsidRDefault="00E5255D">
    <w:pPr>
      <w:pBdr>
        <w:top w:val="nil"/>
        <w:left w:val="nil"/>
        <w:bottom w:val="nil"/>
        <w:right w:val="nil"/>
        <w:between w:val="nil"/>
      </w:pBdr>
      <w:tabs>
        <w:tab w:val="center" w:pos="4680"/>
        <w:tab w:val="right" w:pos="9360"/>
      </w:tabs>
      <w:spacing w:line="240" w:lineRule="auto"/>
      <w:rPr>
        <w:color w:val="000000"/>
      </w:rPr>
    </w:pPr>
  </w:p>
  <w:p w:rsidR="00E5255D" w:rsidRDefault="00E5255D">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9C00CF"/>
    <w:multiLevelType w:val="hybridMultilevel"/>
    <w:tmpl w:val="C604229C"/>
    <w:lvl w:ilvl="0" w:tplc="F50A4966">
      <w:start w:val="1"/>
      <w:numFmt w:val="decimal"/>
      <w:lvlText w:val="%1."/>
      <w:lvlJc w:val="left"/>
      <w:pPr>
        <w:ind w:left="720" w:hanging="360"/>
      </w:pPr>
      <w:rPr>
        <w:rFonts w:ascii="Arial" w:hAnsi="Arial" w:cs="Arial" w:hint="default"/>
        <w:b w:val="0"/>
        <w:caps w:val="0"/>
        <w:smallCaps w:val="0"/>
        <w:color w:val="auto"/>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2C40D7B"/>
    <w:multiLevelType w:val="multilevel"/>
    <w:tmpl w:val="B88444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255D"/>
    <w:rsid w:val="003B35F1"/>
    <w:rsid w:val="003B5530"/>
    <w:rsid w:val="00573635"/>
    <w:rsid w:val="005B0922"/>
    <w:rsid w:val="006664E6"/>
    <w:rsid w:val="0082030C"/>
    <w:rsid w:val="00E04674"/>
    <w:rsid w:val="00E525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89E54E9-8812-4C96-8FD2-864F159D1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E0557"/>
    <w:pPr>
      <w:tabs>
        <w:tab w:val="center" w:pos="4680"/>
        <w:tab w:val="right" w:pos="9360"/>
      </w:tabs>
      <w:spacing w:line="240" w:lineRule="auto"/>
    </w:pPr>
  </w:style>
  <w:style w:type="character" w:customStyle="1" w:styleId="HeaderChar">
    <w:name w:val="Header Char"/>
    <w:basedOn w:val="DefaultParagraphFont"/>
    <w:link w:val="Header"/>
    <w:uiPriority w:val="99"/>
    <w:rsid w:val="005E0557"/>
  </w:style>
  <w:style w:type="paragraph" w:styleId="Footer">
    <w:name w:val="footer"/>
    <w:basedOn w:val="Normal"/>
    <w:link w:val="FooterChar"/>
    <w:uiPriority w:val="99"/>
    <w:unhideWhenUsed/>
    <w:rsid w:val="005E0557"/>
    <w:pPr>
      <w:tabs>
        <w:tab w:val="center" w:pos="4680"/>
        <w:tab w:val="right" w:pos="9360"/>
      </w:tabs>
      <w:spacing w:line="240" w:lineRule="auto"/>
    </w:pPr>
  </w:style>
  <w:style w:type="character" w:customStyle="1" w:styleId="FooterChar">
    <w:name w:val="Footer Char"/>
    <w:basedOn w:val="DefaultParagraphFont"/>
    <w:link w:val="Footer"/>
    <w:uiPriority w:val="99"/>
    <w:rsid w:val="005E0557"/>
  </w:style>
  <w:style w:type="character" w:customStyle="1" w:styleId="Heading1Char">
    <w:name w:val="Heading 1 Char"/>
    <w:basedOn w:val="DefaultParagraphFont"/>
    <w:link w:val="Heading1"/>
    <w:uiPriority w:val="9"/>
    <w:rsid w:val="00AD3D88"/>
    <w:rPr>
      <w:sz w:val="40"/>
      <w:szCs w:val="4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semiHidden/>
    <w:unhideWhenUsed/>
    <w:rsid w:val="0082030C"/>
    <w:rPr>
      <w:color w:val="0000FF"/>
      <w:u w:val="single"/>
    </w:rPr>
  </w:style>
  <w:style w:type="paragraph" w:styleId="ListParagraph">
    <w:name w:val="List Paragraph"/>
    <w:basedOn w:val="Normal"/>
    <w:uiPriority w:val="34"/>
    <w:qFormat/>
    <w:rsid w:val="003B55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3945584">
      <w:bodyDiv w:val="1"/>
      <w:marLeft w:val="0"/>
      <w:marRight w:val="0"/>
      <w:marTop w:val="0"/>
      <w:marBottom w:val="0"/>
      <w:divBdr>
        <w:top w:val="none" w:sz="0" w:space="0" w:color="auto"/>
        <w:left w:val="none" w:sz="0" w:space="0" w:color="auto"/>
        <w:bottom w:val="none" w:sz="0" w:space="0" w:color="auto"/>
        <w:right w:val="none" w:sz="0" w:space="0" w:color="auto"/>
      </w:divBdr>
      <w:divsChild>
        <w:div w:id="207957903">
          <w:marLeft w:val="0"/>
          <w:marRight w:val="0"/>
          <w:marTop w:val="0"/>
          <w:marBottom w:val="0"/>
          <w:divBdr>
            <w:top w:val="none" w:sz="0" w:space="0" w:color="auto"/>
            <w:left w:val="none" w:sz="0" w:space="0" w:color="auto"/>
            <w:bottom w:val="none" w:sz="0" w:space="0" w:color="auto"/>
            <w:right w:val="none" w:sz="0" w:space="0" w:color="auto"/>
          </w:divBdr>
          <w:divsChild>
            <w:div w:id="43321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905375">
      <w:bodyDiv w:val="1"/>
      <w:marLeft w:val="0"/>
      <w:marRight w:val="0"/>
      <w:marTop w:val="0"/>
      <w:marBottom w:val="0"/>
      <w:divBdr>
        <w:top w:val="none" w:sz="0" w:space="0" w:color="auto"/>
        <w:left w:val="none" w:sz="0" w:space="0" w:color="auto"/>
        <w:bottom w:val="none" w:sz="0" w:space="0" w:color="auto"/>
        <w:right w:val="none" w:sz="0" w:space="0" w:color="auto"/>
      </w:divBdr>
      <w:divsChild>
        <w:div w:id="304969111">
          <w:marLeft w:val="0"/>
          <w:marRight w:val="0"/>
          <w:marTop w:val="0"/>
          <w:marBottom w:val="0"/>
          <w:divBdr>
            <w:top w:val="none" w:sz="0" w:space="0" w:color="auto"/>
            <w:left w:val="none" w:sz="0" w:space="0" w:color="auto"/>
            <w:bottom w:val="none" w:sz="0" w:space="0" w:color="auto"/>
            <w:right w:val="none" w:sz="0" w:space="0" w:color="auto"/>
          </w:divBdr>
          <w:divsChild>
            <w:div w:id="110192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ader.elsevier.com/reader/sd/pii/S2212827116305881?token=DF01F01D5E933AAFBC90E2892112E73723325EF5F6CBCF82407AC77C709A96329DB41D7BAC0BCDB9DC0BC6D0D65728E5&amp;originRegion=us-east-1&amp;originCreation=20220731050306"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cademicjournals.org/article/article1380639652_Ommani.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iteseerx.ist.psu.edu/viewdoc/download?doi=10.1.1.902.1139&amp;rep=rep1&amp;type=pdf" TargetMode="External"/><Relationship Id="rId5" Type="http://schemas.openxmlformats.org/officeDocument/2006/relationships/webSettings" Target="webSettings.xml"/><Relationship Id="rId15" Type="http://schemas.openxmlformats.org/officeDocument/2006/relationships/hyperlink" Target="http://www.simplypsychology.org/the-myers-briggs-type-indicator.html" TargetMode="External"/><Relationship Id="rId10" Type="http://schemas.openxmlformats.org/officeDocument/2006/relationships/hyperlink" Target="https://www.researchgate.net/publication/359998664_Adapting_Fleming-Type_Learning_Style_Classifications_to_Deaf_Student_Behavior"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ublication/28579427_Learning_Styles_An_overview_of_theories_models_and_measures" TargetMode="External"/><Relationship Id="rId14" Type="http://schemas.openxmlformats.org/officeDocument/2006/relationships/hyperlink" Target="https://researchbriefings.files.parliament.uk/documents/CBP-7245/CBP-724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KWU2HWKKwBCR2+mr3p/PyG457Q==">AMUW2mWOosTleLero5rY1SPLZA5Ov9Av/nqg1v2A6rxXZoWgldg0R2Zgpw6pcxJZ6T1JbkSd2/pmSPAMvkroHdjOzYpzFeZra7k9BzpoFm94l+SQ+3ZOgobFEs3SYpqRW194kfslRr1DvwwDXzIkYdL3ouakAkClGo6zRlbI0uKZATV/iNAk2zGie4VXcQokW82yJnh6PrMVaf2eRBX0EPpQCABf2vPGo8jPXAVdv9Pbe5WE+i+MBvs=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9</Pages>
  <Words>2517</Words>
  <Characters>14350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16834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Naiyara</cp:lastModifiedBy>
  <cp:revision>3</cp:revision>
  <dcterms:created xsi:type="dcterms:W3CDTF">2022-07-31T13:01:00Z</dcterms:created>
  <dcterms:modified xsi:type="dcterms:W3CDTF">2022-08-08T21:29:00Z</dcterms:modified>
</cp:coreProperties>
</file>