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188C4" w14:textId="77777777" w:rsidR="00AD62ED" w:rsidRDefault="00AD62ED" w:rsidP="00F81B3B">
      <w:pPr>
        <w:spacing w:line="360" w:lineRule="auto"/>
      </w:pPr>
      <w:r>
        <w:rPr>
          <w:noProof/>
        </w:rPr>
        <w:drawing>
          <wp:anchor distT="0" distB="0" distL="114300" distR="114300" simplePos="0" relativeHeight="251659264" behindDoc="1" locked="0" layoutInCell="1" allowOverlap="1" wp14:anchorId="6692C97F" wp14:editId="2848FECE">
            <wp:simplePos x="0" y="0"/>
            <wp:positionH relativeFrom="margin">
              <wp:posOffset>1447800</wp:posOffset>
            </wp:positionH>
            <wp:positionV relativeFrom="paragraph">
              <wp:posOffset>-130447</wp:posOffset>
            </wp:positionV>
            <wp:extent cx="3086100" cy="1289685"/>
            <wp:effectExtent l="0" t="0" r="0" b="0"/>
            <wp:wrapNone/>
            <wp:docPr id="84501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1289685"/>
                    </a:xfrm>
                    <a:prstGeom prst="rect">
                      <a:avLst/>
                    </a:prstGeom>
                    <a:noFill/>
                    <a:ln>
                      <a:noFill/>
                    </a:ln>
                  </pic:spPr>
                </pic:pic>
              </a:graphicData>
            </a:graphic>
          </wp:anchor>
        </w:drawing>
      </w:r>
    </w:p>
    <w:p w14:paraId="51E8870B" w14:textId="77777777" w:rsidR="00AD62ED" w:rsidRDefault="00AD62ED" w:rsidP="00F81B3B">
      <w:pPr>
        <w:spacing w:line="360" w:lineRule="auto"/>
      </w:pPr>
    </w:p>
    <w:p w14:paraId="6091818B" w14:textId="77777777" w:rsidR="00AD62ED" w:rsidRDefault="00AD62ED" w:rsidP="00F81B3B">
      <w:pPr>
        <w:spacing w:line="360" w:lineRule="auto"/>
      </w:pPr>
    </w:p>
    <w:p w14:paraId="49239573" w14:textId="77777777" w:rsidR="00AD62ED" w:rsidRDefault="00AD62ED" w:rsidP="00F81B3B">
      <w:pPr>
        <w:spacing w:line="360" w:lineRule="auto"/>
      </w:pPr>
    </w:p>
    <w:p w14:paraId="75294274" w14:textId="77777777" w:rsidR="00AD62ED" w:rsidRDefault="00AD62ED" w:rsidP="00F81B3B">
      <w:pPr>
        <w:spacing w:line="360" w:lineRule="auto"/>
      </w:pPr>
    </w:p>
    <w:p w14:paraId="4AE748A3" w14:textId="77777777" w:rsidR="00AD62ED" w:rsidRDefault="00AD62ED" w:rsidP="00F81B3B">
      <w:pPr>
        <w:pStyle w:val="NoSpacing"/>
        <w:spacing w:line="360" w:lineRule="auto"/>
      </w:pPr>
    </w:p>
    <w:p w14:paraId="25DA6FA8" w14:textId="77777777" w:rsidR="00AD62ED" w:rsidRDefault="00AD62ED" w:rsidP="00F81B3B">
      <w:pPr>
        <w:pStyle w:val="NoSpacing"/>
        <w:spacing w:line="360" w:lineRule="auto"/>
      </w:pPr>
    </w:p>
    <w:p w14:paraId="47FA3CB9" w14:textId="77777777" w:rsidR="00AD62ED" w:rsidRPr="00002EC7" w:rsidRDefault="00AD62ED" w:rsidP="00002EC7">
      <w:pPr>
        <w:pStyle w:val="NoSpacing"/>
        <w:spacing w:line="600" w:lineRule="auto"/>
        <w:rPr>
          <w:b/>
          <w:bCs/>
          <w:sz w:val="28"/>
          <w:szCs w:val="28"/>
        </w:rPr>
      </w:pPr>
      <w:proofErr w:type="spellStart"/>
      <w:r w:rsidRPr="00002EC7">
        <w:rPr>
          <w:b/>
          <w:bCs/>
          <w:sz w:val="28"/>
          <w:szCs w:val="28"/>
        </w:rPr>
        <w:t>Programme</w:t>
      </w:r>
      <w:proofErr w:type="spellEnd"/>
      <w:r w:rsidRPr="00002EC7">
        <w:rPr>
          <w:b/>
          <w:bCs/>
          <w:sz w:val="28"/>
          <w:szCs w:val="28"/>
        </w:rPr>
        <w:t xml:space="preserve">: Master of Business Administration </w:t>
      </w:r>
    </w:p>
    <w:p w14:paraId="65F863FD" w14:textId="77777777" w:rsidR="00AD62ED" w:rsidRPr="00002EC7" w:rsidRDefault="00AD62ED" w:rsidP="00002EC7">
      <w:pPr>
        <w:pStyle w:val="NoSpacing"/>
        <w:spacing w:line="600" w:lineRule="auto"/>
        <w:rPr>
          <w:b/>
          <w:bCs/>
          <w:sz w:val="28"/>
          <w:szCs w:val="28"/>
        </w:rPr>
      </w:pPr>
      <w:r w:rsidRPr="00002EC7">
        <w:rPr>
          <w:b/>
          <w:bCs/>
          <w:sz w:val="28"/>
          <w:szCs w:val="28"/>
        </w:rPr>
        <w:t xml:space="preserve">Module: International Business Concept </w:t>
      </w:r>
    </w:p>
    <w:p w14:paraId="0520D880" w14:textId="77777777" w:rsidR="00AD62ED" w:rsidRPr="00002EC7" w:rsidRDefault="00AD62ED" w:rsidP="00002EC7">
      <w:pPr>
        <w:pStyle w:val="NoSpacing"/>
        <w:spacing w:line="600" w:lineRule="auto"/>
        <w:rPr>
          <w:b/>
          <w:bCs/>
          <w:sz w:val="28"/>
          <w:szCs w:val="28"/>
        </w:rPr>
      </w:pPr>
      <w:r w:rsidRPr="00002EC7">
        <w:rPr>
          <w:b/>
          <w:bCs/>
          <w:sz w:val="28"/>
          <w:szCs w:val="28"/>
        </w:rPr>
        <w:t>Module code: LCMB7034</w:t>
      </w:r>
    </w:p>
    <w:p w14:paraId="581E5614" w14:textId="77777777" w:rsidR="00AD62ED" w:rsidRPr="00002EC7" w:rsidRDefault="00AD62ED" w:rsidP="00002EC7">
      <w:pPr>
        <w:pStyle w:val="NoSpacing"/>
        <w:spacing w:line="600" w:lineRule="auto"/>
        <w:rPr>
          <w:sz w:val="28"/>
          <w:szCs w:val="28"/>
        </w:rPr>
      </w:pPr>
      <w:r w:rsidRPr="00002EC7">
        <w:rPr>
          <w:b/>
          <w:bCs/>
          <w:sz w:val="28"/>
          <w:szCs w:val="28"/>
        </w:rPr>
        <w:t xml:space="preserve">Title: </w:t>
      </w:r>
      <w:r w:rsidRPr="00002EC7">
        <w:rPr>
          <w:b/>
          <w:bCs/>
          <w:color w:val="000000"/>
          <w:sz w:val="28"/>
          <w:szCs w:val="28"/>
        </w:rPr>
        <w:t>The US E-Commerce Industry and IKEA's Strategic Operations in the United States</w:t>
      </w:r>
    </w:p>
    <w:p w14:paraId="1ED92438" w14:textId="7E8A584C" w:rsidR="00AD62ED" w:rsidRPr="00002EC7" w:rsidRDefault="00AD62ED" w:rsidP="00002EC7">
      <w:pPr>
        <w:pStyle w:val="NoSpacing"/>
        <w:spacing w:line="600" w:lineRule="auto"/>
        <w:rPr>
          <w:b/>
          <w:bCs/>
          <w:sz w:val="28"/>
          <w:szCs w:val="28"/>
        </w:rPr>
      </w:pPr>
      <w:r w:rsidRPr="00002EC7">
        <w:rPr>
          <w:b/>
          <w:bCs/>
          <w:sz w:val="28"/>
          <w:szCs w:val="28"/>
        </w:rPr>
        <w:t xml:space="preserve">Lecturer: </w:t>
      </w:r>
      <w:r w:rsidR="002E5807" w:rsidRPr="002E5807">
        <w:rPr>
          <w:b/>
          <w:bCs/>
          <w:sz w:val="28"/>
          <w:szCs w:val="28"/>
        </w:rPr>
        <w:t>Dr Robert Ejike Udeogu</w:t>
      </w:r>
    </w:p>
    <w:p w14:paraId="0B4F41DA" w14:textId="77777777" w:rsidR="00AD62ED" w:rsidRPr="00002EC7" w:rsidRDefault="00AD62ED" w:rsidP="00002EC7">
      <w:pPr>
        <w:pStyle w:val="NoSpacing"/>
        <w:spacing w:line="600" w:lineRule="auto"/>
        <w:rPr>
          <w:b/>
          <w:bCs/>
          <w:sz w:val="28"/>
          <w:szCs w:val="28"/>
        </w:rPr>
      </w:pPr>
      <w:r w:rsidRPr="00002EC7">
        <w:rPr>
          <w:b/>
          <w:bCs/>
          <w:sz w:val="28"/>
          <w:szCs w:val="28"/>
        </w:rPr>
        <w:t xml:space="preserve">Student Name: Nihar </w:t>
      </w:r>
      <w:proofErr w:type="spellStart"/>
      <w:r w:rsidRPr="00002EC7">
        <w:rPr>
          <w:b/>
          <w:bCs/>
          <w:sz w:val="28"/>
          <w:szCs w:val="28"/>
        </w:rPr>
        <w:t>Rameshbhai</w:t>
      </w:r>
      <w:proofErr w:type="spellEnd"/>
      <w:r w:rsidRPr="00002EC7">
        <w:rPr>
          <w:b/>
          <w:bCs/>
          <w:sz w:val="28"/>
          <w:szCs w:val="28"/>
        </w:rPr>
        <w:t xml:space="preserve"> Devani</w:t>
      </w:r>
    </w:p>
    <w:p w14:paraId="7A9E02F0" w14:textId="77777777" w:rsidR="00AD62ED" w:rsidRPr="00002EC7" w:rsidRDefault="00AD62ED" w:rsidP="00002EC7">
      <w:pPr>
        <w:pStyle w:val="NoSpacing"/>
        <w:spacing w:line="600" w:lineRule="auto"/>
        <w:rPr>
          <w:b/>
          <w:bCs/>
          <w:sz w:val="28"/>
          <w:szCs w:val="28"/>
        </w:rPr>
      </w:pPr>
      <w:r w:rsidRPr="00002EC7">
        <w:rPr>
          <w:b/>
          <w:bCs/>
          <w:sz w:val="28"/>
          <w:szCs w:val="28"/>
        </w:rPr>
        <w:t>Student ID: 2439635</w:t>
      </w:r>
    </w:p>
    <w:p w14:paraId="1AE39A9D" w14:textId="77777777" w:rsidR="00AD62ED" w:rsidRPr="00002EC7" w:rsidRDefault="00AD62ED" w:rsidP="00002EC7">
      <w:pPr>
        <w:pStyle w:val="NoSpacing"/>
        <w:spacing w:line="600" w:lineRule="auto"/>
        <w:rPr>
          <w:b/>
          <w:bCs/>
          <w:sz w:val="28"/>
          <w:szCs w:val="28"/>
        </w:rPr>
      </w:pPr>
      <w:r w:rsidRPr="00002EC7">
        <w:rPr>
          <w:b/>
          <w:bCs/>
          <w:sz w:val="28"/>
          <w:szCs w:val="28"/>
        </w:rPr>
        <w:t>Submission Date: 20</w:t>
      </w:r>
      <w:r w:rsidRPr="00002EC7">
        <w:rPr>
          <w:b/>
          <w:bCs/>
          <w:sz w:val="28"/>
          <w:szCs w:val="28"/>
          <w:vertAlign w:val="superscript"/>
        </w:rPr>
        <w:t>th</w:t>
      </w:r>
      <w:r w:rsidRPr="00002EC7">
        <w:rPr>
          <w:b/>
          <w:bCs/>
          <w:sz w:val="28"/>
          <w:szCs w:val="28"/>
        </w:rPr>
        <w:t xml:space="preserve"> March2026</w:t>
      </w:r>
    </w:p>
    <w:p w14:paraId="28AF4264" w14:textId="77777777" w:rsidR="00AD62ED" w:rsidRDefault="00AD62ED" w:rsidP="00F81B3B">
      <w:pPr>
        <w:spacing w:line="360" w:lineRule="auto"/>
        <w:rPr>
          <w:b/>
          <w:bCs/>
        </w:rPr>
      </w:pPr>
    </w:p>
    <w:p w14:paraId="6E780BB0" w14:textId="77777777" w:rsidR="00AD62ED" w:rsidRDefault="00AD62ED" w:rsidP="00F81B3B">
      <w:pPr>
        <w:spacing w:before="200" w:after="360" w:line="360" w:lineRule="auto"/>
        <w:jc w:val="center"/>
        <w:rPr>
          <w:b/>
          <w:bCs/>
          <w:color w:val="000000"/>
          <w:sz w:val="28"/>
          <w:szCs w:val="28"/>
        </w:rPr>
      </w:pPr>
    </w:p>
    <w:p w14:paraId="60F745B9" w14:textId="77777777" w:rsidR="00AD62ED" w:rsidRDefault="00AD62ED" w:rsidP="00F81B3B">
      <w:pPr>
        <w:spacing w:before="200" w:after="360" w:line="360" w:lineRule="auto"/>
        <w:jc w:val="center"/>
        <w:rPr>
          <w:b/>
          <w:bCs/>
          <w:color w:val="000000"/>
          <w:sz w:val="28"/>
          <w:szCs w:val="28"/>
        </w:rPr>
      </w:pPr>
    </w:p>
    <w:p w14:paraId="2A01CE8B" w14:textId="77777777" w:rsidR="00AD62ED" w:rsidRDefault="00AD62ED" w:rsidP="00F81B3B">
      <w:pPr>
        <w:spacing w:before="200" w:after="360" w:line="360" w:lineRule="auto"/>
        <w:jc w:val="center"/>
        <w:rPr>
          <w:b/>
          <w:bCs/>
          <w:color w:val="000000"/>
          <w:sz w:val="28"/>
          <w:szCs w:val="28"/>
        </w:rPr>
      </w:pPr>
    </w:p>
    <w:p w14:paraId="6D936718" w14:textId="77777777" w:rsidR="00AD62ED" w:rsidRDefault="00AD62ED" w:rsidP="002F5939">
      <w:pPr>
        <w:spacing w:before="200" w:after="360" w:line="360" w:lineRule="auto"/>
        <w:rPr>
          <w:b/>
          <w:bCs/>
          <w:color w:val="000000"/>
          <w:sz w:val="28"/>
          <w:szCs w:val="28"/>
        </w:rPr>
      </w:pPr>
    </w:p>
    <w:sdt>
      <w:sdtPr>
        <w:rPr>
          <w:rFonts w:ascii="Arial" w:eastAsia="Arial" w:hAnsi="Arial" w:cs="Arial"/>
          <w:color w:val="auto"/>
          <w:sz w:val="24"/>
          <w:szCs w:val="24"/>
        </w:rPr>
        <w:id w:val="1360159181"/>
        <w:docPartObj>
          <w:docPartGallery w:val="Table of Contents"/>
          <w:docPartUnique/>
        </w:docPartObj>
      </w:sdtPr>
      <w:sdtEndPr>
        <w:rPr>
          <w:b/>
          <w:bCs/>
          <w:noProof/>
        </w:rPr>
      </w:sdtEndPr>
      <w:sdtContent>
        <w:p w14:paraId="6D3A27D8" w14:textId="2975D56B" w:rsidR="00AD62ED" w:rsidRDefault="00AD62ED" w:rsidP="00F81B3B">
          <w:pPr>
            <w:pStyle w:val="TOCHeading"/>
            <w:spacing w:line="360" w:lineRule="auto"/>
          </w:pPr>
          <w:r>
            <w:t>Table of Contents</w:t>
          </w:r>
        </w:p>
        <w:p w14:paraId="2AAEABFF" w14:textId="3BAF3848" w:rsidR="007F39B8" w:rsidRDefault="00AD62ED" w:rsidP="00F81B3B">
          <w:pPr>
            <w:pStyle w:val="TOC1"/>
            <w:tabs>
              <w:tab w:val="right" w:leader="dot" w:pos="9016"/>
            </w:tabs>
            <w:spacing w:line="360" w:lineRule="auto"/>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4885083" w:history="1">
            <w:r w:rsidR="007F39B8" w:rsidRPr="00105DBC">
              <w:rPr>
                <w:rStyle w:val="Hyperlink"/>
                <w:noProof/>
              </w:rPr>
              <w:t>1.0 Introduction</w:t>
            </w:r>
            <w:r w:rsidR="007F39B8">
              <w:rPr>
                <w:noProof/>
                <w:webHidden/>
              </w:rPr>
              <w:tab/>
            </w:r>
            <w:r w:rsidR="007F39B8">
              <w:rPr>
                <w:noProof/>
                <w:webHidden/>
              </w:rPr>
              <w:fldChar w:fldCharType="begin"/>
            </w:r>
            <w:r w:rsidR="007F39B8">
              <w:rPr>
                <w:noProof/>
                <w:webHidden/>
              </w:rPr>
              <w:instrText xml:space="preserve"> PAGEREF _Toc224885083 \h </w:instrText>
            </w:r>
            <w:r w:rsidR="007F39B8">
              <w:rPr>
                <w:noProof/>
                <w:webHidden/>
              </w:rPr>
            </w:r>
            <w:r w:rsidR="007F39B8">
              <w:rPr>
                <w:noProof/>
                <w:webHidden/>
              </w:rPr>
              <w:fldChar w:fldCharType="separate"/>
            </w:r>
            <w:r w:rsidR="002F5939">
              <w:rPr>
                <w:noProof/>
                <w:webHidden/>
              </w:rPr>
              <w:t>4</w:t>
            </w:r>
            <w:r w:rsidR="007F39B8">
              <w:rPr>
                <w:noProof/>
                <w:webHidden/>
              </w:rPr>
              <w:fldChar w:fldCharType="end"/>
            </w:r>
          </w:hyperlink>
        </w:p>
        <w:p w14:paraId="0A091D59" w14:textId="77A6A321"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4" w:history="1">
            <w:r w:rsidRPr="00105DBC">
              <w:rPr>
                <w:rStyle w:val="Hyperlink"/>
                <w:noProof/>
              </w:rPr>
              <w:t>2.1 The US E-Commerce Sector: Background and Context</w:t>
            </w:r>
            <w:r>
              <w:rPr>
                <w:noProof/>
                <w:webHidden/>
              </w:rPr>
              <w:tab/>
            </w:r>
            <w:r>
              <w:rPr>
                <w:noProof/>
                <w:webHidden/>
              </w:rPr>
              <w:fldChar w:fldCharType="begin"/>
            </w:r>
            <w:r>
              <w:rPr>
                <w:noProof/>
                <w:webHidden/>
              </w:rPr>
              <w:instrText xml:space="preserve"> PAGEREF _Toc224885084 \h </w:instrText>
            </w:r>
            <w:r>
              <w:rPr>
                <w:noProof/>
                <w:webHidden/>
              </w:rPr>
            </w:r>
            <w:r>
              <w:rPr>
                <w:noProof/>
                <w:webHidden/>
              </w:rPr>
              <w:fldChar w:fldCharType="separate"/>
            </w:r>
            <w:r w:rsidR="002F5939">
              <w:rPr>
                <w:noProof/>
                <w:webHidden/>
              </w:rPr>
              <w:t>4</w:t>
            </w:r>
            <w:r>
              <w:rPr>
                <w:noProof/>
                <w:webHidden/>
              </w:rPr>
              <w:fldChar w:fldCharType="end"/>
            </w:r>
          </w:hyperlink>
        </w:p>
        <w:p w14:paraId="1AB78C4B" w14:textId="31053F4A"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5" w:history="1">
            <w:r w:rsidRPr="00105DBC">
              <w:rPr>
                <w:rStyle w:val="Hyperlink"/>
                <w:noProof/>
              </w:rPr>
              <w:t>2.2 Size, Scope and Economic Importance</w:t>
            </w:r>
            <w:r>
              <w:rPr>
                <w:noProof/>
                <w:webHidden/>
              </w:rPr>
              <w:tab/>
            </w:r>
            <w:r>
              <w:rPr>
                <w:noProof/>
                <w:webHidden/>
              </w:rPr>
              <w:fldChar w:fldCharType="begin"/>
            </w:r>
            <w:r>
              <w:rPr>
                <w:noProof/>
                <w:webHidden/>
              </w:rPr>
              <w:instrText xml:space="preserve"> PAGEREF _Toc224885085 \h </w:instrText>
            </w:r>
            <w:r>
              <w:rPr>
                <w:noProof/>
                <w:webHidden/>
              </w:rPr>
            </w:r>
            <w:r>
              <w:rPr>
                <w:noProof/>
                <w:webHidden/>
              </w:rPr>
              <w:fldChar w:fldCharType="separate"/>
            </w:r>
            <w:r w:rsidR="002F5939">
              <w:rPr>
                <w:noProof/>
                <w:webHidden/>
              </w:rPr>
              <w:t>5</w:t>
            </w:r>
            <w:r>
              <w:rPr>
                <w:noProof/>
                <w:webHidden/>
              </w:rPr>
              <w:fldChar w:fldCharType="end"/>
            </w:r>
          </w:hyperlink>
        </w:p>
        <w:p w14:paraId="0E8DCC20" w14:textId="5B33B35F"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6" w:history="1">
            <w:r w:rsidRPr="00105DBC">
              <w:rPr>
                <w:rStyle w:val="Hyperlink"/>
                <w:noProof/>
              </w:rPr>
              <w:t>2.3 Key Players and Competitive Positioning</w:t>
            </w:r>
            <w:r>
              <w:rPr>
                <w:noProof/>
                <w:webHidden/>
              </w:rPr>
              <w:tab/>
            </w:r>
            <w:r>
              <w:rPr>
                <w:noProof/>
                <w:webHidden/>
              </w:rPr>
              <w:fldChar w:fldCharType="begin"/>
            </w:r>
            <w:r>
              <w:rPr>
                <w:noProof/>
                <w:webHidden/>
              </w:rPr>
              <w:instrText xml:space="preserve"> PAGEREF _Toc224885086 \h </w:instrText>
            </w:r>
            <w:r>
              <w:rPr>
                <w:noProof/>
                <w:webHidden/>
              </w:rPr>
            </w:r>
            <w:r>
              <w:rPr>
                <w:noProof/>
                <w:webHidden/>
              </w:rPr>
              <w:fldChar w:fldCharType="separate"/>
            </w:r>
            <w:r w:rsidR="002F5939">
              <w:rPr>
                <w:noProof/>
                <w:webHidden/>
              </w:rPr>
              <w:t>5</w:t>
            </w:r>
            <w:r>
              <w:rPr>
                <w:noProof/>
                <w:webHidden/>
              </w:rPr>
              <w:fldChar w:fldCharType="end"/>
            </w:r>
          </w:hyperlink>
        </w:p>
        <w:p w14:paraId="70DCA7E9" w14:textId="519CC1B2" w:rsidR="007F39B8" w:rsidRDefault="007F39B8" w:rsidP="00F81B3B">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7" w:history="1">
            <w:r w:rsidRPr="00105DBC">
              <w:rPr>
                <w:rStyle w:val="Hyperlink"/>
                <w:noProof/>
              </w:rPr>
              <w:t>3.0 Porter's Diamond Model Analysis</w:t>
            </w:r>
            <w:r>
              <w:rPr>
                <w:noProof/>
                <w:webHidden/>
              </w:rPr>
              <w:tab/>
            </w:r>
            <w:r>
              <w:rPr>
                <w:noProof/>
                <w:webHidden/>
              </w:rPr>
              <w:fldChar w:fldCharType="begin"/>
            </w:r>
            <w:r>
              <w:rPr>
                <w:noProof/>
                <w:webHidden/>
              </w:rPr>
              <w:instrText xml:space="preserve"> PAGEREF _Toc224885087 \h </w:instrText>
            </w:r>
            <w:r>
              <w:rPr>
                <w:noProof/>
                <w:webHidden/>
              </w:rPr>
            </w:r>
            <w:r>
              <w:rPr>
                <w:noProof/>
                <w:webHidden/>
              </w:rPr>
              <w:fldChar w:fldCharType="separate"/>
            </w:r>
            <w:r w:rsidR="002F5939">
              <w:rPr>
                <w:noProof/>
                <w:webHidden/>
              </w:rPr>
              <w:t>7</w:t>
            </w:r>
            <w:r>
              <w:rPr>
                <w:noProof/>
                <w:webHidden/>
              </w:rPr>
              <w:fldChar w:fldCharType="end"/>
            </w:r>
          </w:hyperlink>
        </w:p>
        <w:p w14:paraId="5C229000" w14:textId="26492282"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8" w:history="1">
            <w:r w:rsidRPr="00105DBC">
              <w:rPr>
                <w:rStyle w:val="Hyperlink"/>
                <w:noProof/>
              </w:rPr>
              <w:t>3.1 Factor Conditions</w:t>
            </w:r>
            <w:r>
              <w:rPr>
                <w:noProof/>
                <w:webHidden/>
              </w:rPr>
              <w:tab/>
            </w:r>
            <w:r>
              <w:rPr>
                <w:noProof/>
                <w:webHidden/>
              </w:rPr>
              <w:fldChar w:fldCharType="begin"/>
            </w:r>
            <w:r>
              <w:rPr>
                <w:noProof/>
                <w:webHidden/>
              </w:rPr>
              <w:instrText xml:space="preserve"> PAGEREF _Toc224885088 \h </w:instrText>
            </w:r>
            <w:r>
              <w:rPr>
                <w:noProof/>
                <w:webHidden/>
              </w:rPr>
            </w:r>
            <w:r>
              <w:rPr>
                <w:noProof/>
                <w:webHidden/>
              </w:rPr>
              <w:fldChar w:fldCharType="separate"/>
            </w:r>
            <w:r w:rsidR="002F5939">
              <w:rPr>
                <w:noProof/>
                <w:webHidden/>
              </w:rPr>
              <w:t>8</w:t>
            </w:r>
            <w:r>
              <w:rPr>
                <w:noProof/>
                <w:webHidden/>
              </w:rPr>
              <w:fldChar w:fldCharType="end"/>
            </w:r>
          </w:hyperlink>
        </w:p>
        <w:p w14:paraId="34FB41AB" w14:textId="2B48AF80"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89" w:history="1">
            <w:r w:rsidRPr="00105DBC">
              <w:rPr>
                <w:rStyle w:val="Hyperlink"/>
                <w:noProof/>
              </w:rPr>
              <w:t>3.2 Demand Conditions</w:t>
            </w:r>
            <w:r>
              <w:rPr>
                <w:noProof/>
                <w:webHidden/>
              </w:rPr>
              <w:tab/>
            </w:r>
            <w:r>
              <w:rPr>
                <w:noProof/>
                <w:webHidden/>
              </w:rPr>
              <w:fldChar w:fldCharType="begin"/>
            </w:r>
            <w:r>
              <w:rPr>
                <w:noProof/>
                <w:webHidden/>
              </w:rPr>
              <w:instrText xml:space="preserve"> PAGEREF _Toc224885089 \h </w:instrText>
            </w:r>
            <w:r>
              <w:rPr>
                <w:noProof/>
                <w:webHidden/>
              </w:rPr>
            </w:r>
            <w:r>
              <w:rPr>
                <w:noProof/>
                <w:webHidden/>
              </w:rPr>
              <w:fldChar w:fldCharType="separate"/>
            </w:r>
            <w:r w:rsidR="002F5939">
              <w:rPr>
                <w:noProof/>
                <w:webHidden/>
              </w:rPr>
              <w:t>8</w:t>
            </w:r>
            <w:r>
              <w:rPr>
                <w:noProof/>
                <w:webHidden/>
              </w:rPr>
              <w:fldChar w:fldCharType="end"/>
            </w:r>
          </w:hyperlink>
        </w:p>
        <w:p w14:paraId="261305A7" w14:textId="6A03AEE0"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0" w:history="1">
            <w:r w:rsidRPr="00105DBC">
              <w:rPr>
                <w:rStyle w:val="Hyperlink"/>
                <w:noProof/>
              </w:rPr>
              <w:t>3.3 Related and Supporting Industries</w:t>
            </w:r>
            <w:r>
              <w:rPr>
                <w:noProof/>
                <w:webHidden/>
              </w:rPr>
              <w:tab/>
            </w:r>
            <w:r>
              <w:rPr>
                <w:noProof/>
                <w:webHidden/>
              </w:rPr>
              <w:fldChar w:fldCharType="begin"/>
            </w:r>
            <w:r>
              <w:rPr>
                <w:noProof/>
                <w:webHidden/>
              </w:rPr>
              <w:instrText xml:space="preserve"> PAGEREF _Toc224885090 \h </w:instrText>
            </w:r>
            <w:r>
              <w:rPr>
                <w:noProof/>
                <w:webHidden/>
              </w:rPr>
            </w:r>
            <w:r>
              <w:rPr>
                <w:noProof/>
                <w:webHidden/>
              </w:rPr>
              <w:fldChar w:fldCharType="separate"/>
            </w:r>
            <w:r w:rsidR="002F5939">
              <w:rPr>
                <w:noProof/>
                <w:webHidden/>
              </w:rPr>
              <w:t>9</w:t>
            </w:r>
            <w:r>
              <w:rPr>
                <w:noProof/>
                <w:webHidden/>
              </w:rPr>
              <w:fldChar w:fldCharType="end"/>
            </w:r>
          </w:hyperlink>
        </w:p>
        <w:p w14:paraId="42CCAAEA" w14:textId="276992EB"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1" w:history="1">
            <w:r w:rsidRPr="00105DBC">
              <w:rPr>
                <w:rStyle w:val="Hyperlink"/>
                <w:noProof/>
              </w:rPr>
              <w:t>3.4 Firm Strategy, Structure, and Rivalry</w:t>
            </w:r>
            <w:r>
              <w:rPr>
                <w:noProof/>
                <w:webHidden/>
              </w:rPr>
              <w:tab/>
            </w:r>
            <w:r>
              <w:rPr>
                <w:noProof/>
                <w:webHidden/>
              </w:rPr>
              <w:fldChar w:fldCharType="begin"/>
            </w:r>
            <w:r>
              <w:rPr>
                <w:noProof/>
                <w:webHidden/>
              </w:rPr>
              <w:instrText xml:space="preserve"> PAGEREF _Toc224885091 \h </w:instrText>
            </w:r>
            <w:r>
              <w:rPr>
                <w:noProof/>
                <w:webHidden/>
              </w:rPr>
            </w:r>
            <w:r>
              <w:rPr>
                <w:noProof/>
                <w:webHidden/>
              </w:rPr>
              <w:fldChar w:fldCharType="separate"/>
            </w:r>
            <w:r w:rsidR="002F5939">
              <w:rPr>
                <w:noProof/>
                <w:webHidden/>
              </w:rPr>
              <w:t>9</w:t>
            </w:r>
            <w:r>
              <w:rPr>
                <w:noProof/>
                <w:webHidden/>
              </w:rPr>
              <w:fldChar w:fldCharType="end"/>
            </w:r>
          </w:hyperlink>
        </w:p>
        <w:p w14:paraId="40C5A548" w14:textId="6C82B206"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2" w:history="1">
            <w:r w:rsidRPr="00105DBC">
              <w:rPr>
                <w:rStyle w:val="Hyperlink"/>
                <w:noProof/>
              </w:rPr>
              <w:t>3.5 A Critical Look at the Model's Limitations</w:t>
            </w:r>
            <w:r>
              <w:rPr>
                <w:noProof/>
                <w:webHidden/>
              </w:rPr>
              <w:tab/>
            </w:r>
            <w:r>
              <w:rPr>
                <w:noProof/>
                <w:webHidden/>
              </w:rPr>
              <w:fldChar w:fldCharType="begin"/>
            </w:r>
            <w:r>
              <w:rPr>
                <w:noProof/>
                <w:webHidden/>
              </w:rPr>
              <w:instrText xml:space="preserve"> PAGEREF _Toc224885092 \h </w:instrText>
            </w:r>
            <w:r>
              <w:rPr>
                <w:noProof/>
                <w:webHidden/>
              </w:rPr>
            </w:r>
            <w:r>
              <w:rPr>
                <w:noProof/>
                <w:webHidden/>
              </w:rPr>
              <w:fldChar w:fldCharType="separate"/>
            </w:r>
            <w:r w:rsidR="002F5939">
              <w:rPr>
                <w:noProof/>
                <w:webHidden/>
              </w:rPr>
              <w:t>10</w:t>
            </w:r>
            <w:r>
              <w:rPr>
                <w:noProof/>
                <w:webHidden/>
              </w:rPr>
              <w:fldChar w:fldCharType="end"/>
            </w:r>
          </w:hyperlink>
        </w:p>
        <w:p w14:paraId="79627F90" w14:textId="79AD9B73"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3" w:history="1">
            <w:r w:rsidRPr="00105DBC">
              <w:rPr>
                <w:rStyle w:val="Hyperlink"/>
                <w:noProof/>
              </w:rPr>
              <w:t>3.6 Government Role</w:t>
            </w:r>
            <w:r>
              <w:rPr>
                <w:noProof/>
                <w:webHidden/>
              </w:rPr>
              <w:tab/>
            </w:r>
            <w:r>
              <w:rPr>
                <w:noProof/>
                <w:webHidden/>
              </w:rPr>
              <w:fldChar w:fldCharType="begin"/>
            </w:r>
            <w:r>
              <w:rPr>
                <w:noProof/>
                <w:webHidden/>
              </w:rPr>
              <w:instrText xml:space="preserve"> PAGEREF _Toc224885093 \h </w:instrText>
            </w:r>
            <w:r>
              <w:rPr>
                <w:noProof/>
                <w:webHidden/>
              </w:rPr>
            </w:r>
            <w:r>
              <w:rPr>
                <w:noProof/>
                <w:webHidden/>
              </w:rPr>
              <w:fldChar w:fldCharType="separate"/>
            </w:r>
            <w:r w:rsidR="002F5939">
              <w:rPr>
                <w:noProof/>
                <w:webHidden/>
              </w:rPr>
              <w:t>10</w:t>
            </w:r>
            <w:r>
              <w:rPr>
                <w:noProof/>
                <w:webHidden/>
              </w:rPr>
              <w:fldChar w:fldCharType="end"/>
            </w:r>
          </w:hyperlink>
        </w:p>
        <w:p w14:paraId="52C4B14C" w14:textId="4D347F57" w:rsidR="007F39B8" w:rsidRDefault="007F39B8" w:rsidP="00F81B3B">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4" w:history="1">
            <w:r w:rsidRPr="00105DBC">
              <w:rPr>
                <w:rStyle w:val="Hyperlink"/>
                <w:noProof/>
              </w:rPr>
              <w:t>4.0 IKEA in the United States: Market Attractiveness and Operational Analysis</w:t>
            </w:r>
            <w:r>
              <w:rPr>
                <w:noProof/>
                <w:webHidden/>
              </w:rPr>
              <w:tab/>
            </w:r>
            <w:r>
              <w:rPr>
                <w:noProof/>
                <w:webHidden/>
              </w:rPr>
              <w:fldChar w:fldCharType="begin"/>
            </w:r>
            <w:r>
              <w:rPr>
                <w:noProof/>
                <w:webHidden/>
              </w:rPr>
              <w:instrText xml:space="preserve"> PAGEREF _Toc224885094 \h </w:instrText>
            </w:r>
            <w:r>
              <w:rPr>
                <w:noProof/>
                <w:webHidden/>
              </w:rPr>
            </w:r>
            <w:r>
              <w:rPr>
                <w:noProof/>
                <w:webHidden/>
              </w:rPr>
              <w:fldChar w:fldCharType="separate"/>
            </w:r>
            <w:r w:rsidR="002F5939">
              <w:rPr>
                <w:noProof/>
                <w:webHidden/>
              </w:rPr>
              <w:t>11</w:t>
            </w:r>
            <w:r>
              <w:rPr>
                <w:noProof/>
                <w:webHidden/>
              </w:rPr>
              <w:fldChar w:fldCharType="end"/>
            </w:r>
          </w:hyperlink>
        </w:p>
        <w:p w14:paraId="5ED27F5C" w14:textId="6F6B0FF8"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5" w:history="1">
            <w:r w:rsidRPr="00105DBC">
              <w:rPr>
                <w:rStyle w:val="Hyperlink"/>
                <w:noProof/>
              </w:rPr>
              <w:t>4.1 Who IKEA Is and Why the US Matters</w:t>
            </w:r>
            <w:r>
              <w:rPr>
                <w:noProof/>
                <w:webHidden/>
              </w:rPr>
              <w:tab/>
            </w:r>
            <w:r>
              <w:rPr>
                <w:noProof/>
                <w:webHidden/>
              </w:rPr>
              <w:fldChar w:fldCharType="begin"/>
            </w:r>
            <w:r>
              <w:rPr>
                <w:noProof/>
                <w:webHidden/>
              </w:rPr>
              <w:instrText xml:space="preserve"> PAGEREF _Toc224885095 \h </w:instrText>
            </w:r>
            <w:r>
              <w:rPr>
                <w:noProof/>
                <w:webHidden/>
              </w:rPr>
            </w:r>
            <w:r>
              <w:rPr>
                <w:noProof/>
                <w:webHidden/>
              </w:rPr>
              <w:fldChar w:fldCharType="separate"/>
            </w:r>
            <w:r w:rsidR="002F5939">
              <w:rPr>
                <w:noProof/>
                <w:webHidden/>
              </w:rPr>
              <w:t>11</w:t>
            </w:r>
            <w:r>
              <w:rPr>
                <w:noProof/>
                <w:webHidden/>
              </w:rPr>
              <w:fldChar w:fldCharType="end"/>
            </w:r>
          </w:hyperlink>
        </w:p>
        <w:p w14:paraId="4C6CC297" w14:textId="1FDB35F8"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6" w:history="1">
            <w:r w:rsidRPr="00105DBC">
              <w:rPr>
                <w:rStyle w:val="Hyperlink"/>
                <w:noProof/>
              </w:rPr>
              <w:t>4.2 Political Factors</w:t>
            </w:r>
            <w:r>
              <w:rPr>
                <w:noProof/>
                <w:webHidden/>
              </w:rPr>
              <w:tab/>
            </w:r>
            <w:r>
              <w:rPr>
                <w:noProof/>
                <w:webHidden/>
              </w:rPr>
              <w:fldChar w:fldCharType="begin"/>
            </w:r>
            <w:r>
              <w:rPr>
                <w:noProof/>
                <w:webHidden/>
              </w:rPr>
              <w:instrText xml:space="preserve"> PAGEREF _Toc224885096 \h </w:instrText>
            </w:r>
            <w:r>
              <w:rPr>
                <w:noProof/>
                <w:webHidden/>
              </w:rPr>
            </w:r>
            <w:r>
              <w:rPr>
                <w:noProof/>
                <w:webHidden/>
              </w:rPr>
              <w:fldChar w:fldCharType="separate"/>
            </w:r>
            <w:r w:rsidR="002F5939">
              <w:rPr>
                <w:noProof/>
                <w:webHidden/>
              </w:rPr>
              <w:t>12</w:t>
            </w:r>
            <w:r>
              <w:rPr>
                <w:noProof/>
                <w:webHidden/>
              </w:rPr>
              <w:fldChar w:fldCharType="end"/>
            </w:r>
          </w:hyperlink>
        </w:p>
        <w:p w14:paraId="0371F05A" w14:textId="496240A8"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7" w:history="1">
            <w:r w:rsidRPr="00105DBC">
              <w:rPr>
                <w:rStyle w:val="Hyperlink"/>
                <w:noProof/>
              </w:rPr>
              <w:t>4.3 Economic Factors</w:t>
            </w:r>
            <w:r>
              <w:rPr>
                <w:noProof/>
                <w:webHidden/>
              </w:rPr>
              <w:tab/>
            </w:r>
            <w:r>
              <w:rPr>
                <w:noProof/>
                <w:webHidden/>
              </w:rPr>
              <w:fldChar w:fldCharType="begin"/>
            </w:r>
            <w:r>
              <w:rPr>
                <w:noProof/>
                <w:webHidden/>
              </w:rPr>
              <w:instrText xml:space="preserve"> PAGEREF _Toc224885097 \h </w:instrText>
            </w:r>
            <w:r>
              <w:rPr>
                <w:noProof/>
                <w:webHidden/>
              </w:rPr>
            </w:r>
            <w:r>
              <w:rPr>
                <w:noProof/>
                <w:webHidden/>
              </w:rPr>
              <w:fldChar w:fldCharType="separate"/>
            </w:r>
            <w:r w:rsidR="002F5939">
              <w:rPr>
                <w:noProof/>
                <w:webHidden/>
              </w:rPr>
              <w:t>12</w:t>
            </w:r>
            <w:r>
              <w:rPr>
                <w:noProof/>
                <w:webHidden/>
              </w:rPr>
              <w:fldChar w:fldCharType="end"/>
            </w:r>
          </w:hyperlink>
        </w:p>
        <w:p w14:paraId="451E69D6" w14:textId="04522A2C"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8" w:history="1">
            <w:r w:rsidRPr="00105DBC">
              <w:rPr>
                <w:rStyle w:val="Hyperlink"/>
                <w:noProof/>
              </w:rPr>
              <w:t>4.4 Legal Factors</w:t>
            </w:r>
            <w:r>
              <w:rPr>
                <w:noProof/>
                <w:webHidden/>
              </w:rPr>
              <w:tab/>
            </w:r>
            <w:r>
              <w:rPr>
                <w:noProof/>
                <w:webHidden/>
              </w:rPr>
              <w:fldChar w:fldCharType="begin"/>
            </w:r>
            <w:r>
              <w:rPr>
                <w:noProof/>
                <w:webHidden/>
              </w:rPr>
              <w:instrText xml:space="preserve"> PAGEREF _Toc224885098 \h </w:instrText>
            </w:r>
            <w:r>
              <w:rPr>
                <w:noProof/>
                <w:webHidden/>
              </w:rPr>
            </w:r>
            <w:r>
              <w:rPr>
                <w:noProof/>
                <w:webHidden/>
              </w:rPr>
              <w:fldChar w:fldCharType="separate"/>
            </w:r>
            <w:r w:rsidR="002F5939">
              <w:rPr>
                <w:noProof/>
                <w:webHidden/>
              </w:rPr>
              <w:t>13</w:t>
            </w:r>
            <w:r>
              <w:rPr>
                <w:noProof/>
                <w:webHidden/>
              </w:rPr>
              <w:fldChar w:fldCharType="end"/>
            </w:r>
          </w:hyperlink>
        </w:p>
        <w:p w14:paraId="3ACF18F9" w14:textId="2F3E16C5"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099" w:history="1">
            <w:r w:rsidRPr="00105DBC">
              <w:rPr>
                <w:rStyle w:val="Hyperlink"/>
                <w:noProof/>
              </w:rPr>
              <w:t>4.5 Cultural Factors and the Full CAGE Analysis</w:t>
            </w:r>
            <w:r>
              <w:rPr>
                <w:noProof/>
                <w:webHidden/>
              </w:rPr>
              <w:tab/>
            </w:r>
            <w:r>
              <w:rPr>
                <w:noProof/>
                <w:webHidden/>
              </w:rPr>
              <w:fldChar w:fldCharType="begin"/>
            </w:r>
            <w:r>
              <w:rPr>
                <w:noProof/>
                <w:webHidden/>
              </w:rPr>
              <w:instrText xml:space="preserve"> PAGEREF _Toc224885099 \h </w:instrText>
            </w:r>
            <w:r>
              <w:rPr>
                <w:noProof/>
                <w:webHidden/>
              </w:rPr>
            </w:r>
            <w:r>
              <w:rPr>
                <w:noProof/>
                <w:webHidden/>
              </w:rPr>
              <w:fldChar w:fldCharType="separate"/>
            </w:r>
            <w:r w:rsidR="002F5939">
              <w:rPr>
                <w:noProof/>
                <w:webHidden/>
              </w:rPr>
              <w:t>14</w:t>
            </w:r>
            <w:r>
              <w:rPr>
                <w:noProof/>
                <w:webHidden/>
              </w:rPr>
              <w:fldChar w:fldCharType="end"/>
            </w:r>
          </w:hyperlink>
        </w:p>
        <w:p w14:paraId="35FDE751" w14:textId="175F6115"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0" w:history="1">
            <w:r w:rsidRPr="00105DBC">
              <w:rPr>
                <w:rStyle w:val="Hyperlink"/>
                <w:noProof/>
              </w:rPr>
              <w:t>4.6 IKEA's E-Commerce Strategy: A Response, Not Just an Initiative</w:t>
            </w:r>
            <w:r>
              <w:rPr>
                <w:noProof/>
                <w:webHidden/>
              </w:rPr>
              <w:tab/>
            </w:r>
            <w:r>
              <w:rPr>
                <w:noProof/>
                <w:webHidden/>
              </w:rPr>
              <w:fldChar w:fldCharType="begin"/>
            </w:r>
            <w:r>
              <w:rPr>
                <w:noProof/>
                <w:webHidden/>
              </w:rPr>
              <w:instrText xml:space="preserve"> PAGEREF _Toc224885100 \h </w:instrText>
            </w:r>
            <w:r>
              <w:rPr>
                <w:noProof/>
                <w:webHidden/>
              </w:rPr>
            </w:r>
            <w:r>
              <w:rPr>
                <w:noProof/>
                <w:webHidden/>
              </w:rPr>
              <w:fldChar w:fldCharType="separate"/>
            </w:r>
            <w:r w:rsidR="002F5939">
              <w:rPr>
                <w:noProof/>
                <w:webHidden/>
              </w:rPr>
              <w:t>15</w:t>
            </w:r>
            <w:r>
              <w:rPr>
                <w:noProof/>
                <w:webHidden/>
              </w:rPr>
              <w:fldChar w:fldCharType="end"/>
            </w:r>
          </w:hyperlink>
        </w:p>
        <w:p w14:paraId="689FE69D" w14:textId="6FBC4221" w:rsidR="007F39B8" w:rsidRDefault="007F39B8" w:rsidP="00F81B3B">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1" w:history="1">
            <w:r w:rsidRPr="00105DBC">
              <w:rPr>
                <w:rStyle w:val="Hyperlink"/>
                <w:noProof/>
              </w:rPr>
              <w:t>5.0 Conclusion</w:t>
            </w:r>
            <w:r>
              <w:rPr>
                <w:noProof/>
                <w:webHidden/>
              </w:rPr>
              <w:tab/>
            </w:r>
            <w:r>
              <w:rPr>
                <w:noProof/>
                <w:webHidden/>
              </w:rPr>
              <w:fldChar w:fldCharType="begin"/>
            </w:r>
            <w:r>
              <w:rPr>
                <w:noProof/>
                <w:webHidden/>
              </w:rPr>
              <w:instrText xml:space="preserve"> PAGEREF _Toc224885101 \h </w:instrText>
            </w:r>
            <w:r>
              <w:rPr>
                <w:noProof/>
                <w:webHidden/>
              </w:rPr>
            </w:r>
            <w:r>
              <w:rPr>
                <w:noProof/>
                <w:webHidden/>
              </w:rPr>
              <w:fldChar w:fldCharType="separate"/>
            </w:r>
            <w:r w:rsidR="002F5939">
              <w:rPr>
                <w:noProof/>
                <w:webHidden/>
              </w:rPr>
              <w:t>16</w:t>
            </w:r>
            <w:r>
              <w:rPr>
                <w:noProof/>
                <w:webHidden/>
              </w:rPr>
              <w:fldChar w:fldCharType="end"/>
            </w:r>
          </w:hyperlink>
        </w:p>
        <w:p w14:paraId="2E8B04AC" w14:textId="0FAD29F3" w:rsidR="007F39B8" w:rsidRDefault="007F39B8" w:rsidP="00F81B3B">
          <w:pPr>
            <w:pStyle w:val="TOC1"/>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2" w:history="1">
            <w:r w:rsidRPr="00105DBC">
              <w:rPr>
                <w:rStyle w:val="Hyperlink"/>
                <w:noProof/>
              </w:rPr>
              <w:t>Application of Gibbs' Reflective Cycle</w:t>
            </w:r>
            <w:r>
              <w:rPr>
                <w:noProof/>
                <w:webHidden/>
              </w:rPr>
              <w:tab/>
            </w:r>
            <w:r>
              <w:rPr>
                <w:noProof/>
                <w:webHidden/>
              </w:rPr>
              <w:fldChar w:fldCharType="begin"/>
            </w:r>
            <w:r>
              <w:rPr>
                <w:noProof/>
                <w:webHidden/>
              </w:rPr>
              <w:instrText xml:space="preserve"> PAGEREF _Toc224885102 \h </w:instrText>
            </w:r>
            <w:r>
              <w:rPr>
                <w:noProof/>
                <w:webHidden/>
              </w:rPr>
            </w:r>
            <w:r>
              <w:rPr>
                <w:noProof/>
                <w:webHidden/>
              </w:rPr>
              <w:fldChar w:fldCharType="separate"/>
            </w:r>
            <w:r w:rsidR="002F5939">
              <w:rPr>
                <w:noProof/>
                <w:webHidden/>
              </w:rPr>
              <w:t>18</w:t>
            </w:r>
            <w:r>
              <w:rPr>
                <w:noProof/>
                <w:webHidden/>
              </w:rPr>
              <w:fldChar w:fldCharType="end"/>
            </w:r>
          </w:hyperlink>
        </w:p>
        <w:p w14:paraId="263F0078" w14:textId="0283E38F"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4" w:history="1">
            <w:r w:rsidRPr="00105DBC">
              <w:rPr>
                <w:rStyle w:val="Hyperlink"/>
                <w:noProof/>
              </w:rPr>
              <w:t>Description</w:t>
            </w:r>
            <w:r>
              <w:rPr>
                <w:noProof/>
                <w:webHidden/>
              </w:rPr>
              <w:tab/>
            </w:r>
            <w:r>
              <w:rPr>
                <w:noProof/>
                <w:webHidden/>
              </w:rPr>
              <w:fldChar w:fldCharType="begin"/>
            </w:r>
            <w:r>
              <w:rPr>
                <w:noProof/>
                <w:webHidden/>
              </w:rPr>
              <w:instrText xml:space="preserve"> PAGEREF _Toc224885104 \h </w:instrText>
            </w:r>
            <w:r>
              <w:rPr>
                <w:noProof/>
                <w:webHidden/>
              </w:rPr>
            </w:r>
            <w:r>
              <w:rPr>
                <w:noProof/>
                <w:webHidden/>
              </w:rPr>
              <w:fldChar w:fldCharType="separate"/>
            </w:r>
            <w:r w:rsidR="002F5939">
              <w:rPr>
                <w:noProof/>
                <w:webHidden/>
              </w:rPr>
              <w:t>18</w:t>
            </w:r>
            <w:r>
              <w:rPr>
                <w:noProof/>
                <w:webHidden/>
              </w:rPr>
              <w:fldChar w:fldCharType="end"/>
            </w:r>
          </w:hyperlink>
        </w:p>
        <w:p w14:paraId="5A01C818" w14:textId="3B319A6B"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5" w:history="1">
            <w:r w:rsidRPr="00105DBC">
              <w:rPr>
                <w:rStyle w:val="Hyperlink"/>
                <w:noProof/>
              </w:rPr>
              <w:t>Feelings</w:t>
            </w:r>
            <w:r>
              <w:rPr>
                <w:noProof/>
                <w:webHidden/>
              </w:rPr>
              <w:tab/>
            </w:r>
            <w:r>
              <w:rPr>
                <w:noProof/>
                <w:webHidden/>
              </w:rPr>
              <w:fldChar w:fldCharType="begin"/>
            </w:r>
            <w:r>
              <w:rPr>
                <w:noProof/>
                <w:webHidden/>
              </w:rPr>
              <w:instrText xml:space="preserve"> PAGEREF _Toc224885105 \h </w:instrText>
            </w:r>
            <w:r>
              <w:rPr>
                <w:noProof/>
                <w:webHidden/>
              </w:rPr>
            </w:r>
            <w:r>
              <w:rPr>
                <w:noProof/>
                <w:webHidden/>
              </w:rPr>
              <w:fldChar w:fldCharType="separate"/>
            </w:r>
            <w:r w:rsidR="002F5939">
              <w:rPr>
                <w:noProof/>
                <w:webHidden/>
              </w:rPr>
              <w:t>19</w:t>
            </w:r>
            <w:r>
              <w:rPr>
                <w:noProof/>
                <w:webHidden/>
              </w:rPr>
              <w:fldChar w:fldCharType="end"/>
            </w:r>
          </w:hyperlink>
        </w:p>
        <w:p w14:paraId="11662C05" w14:textId="3B817B27"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6" w:history="1">
            <w:r w:rsidRPr="00105DBC">
              <w:rPr>
                <w:rStyle w:val="Hyperlink"/>
                <w:noProof/>
              </w:rPr>
              <w:t>Evaluation</w:t>
            </w:r>
            <w:r>
              <w:rPr>
                <w:noProof/>
                <w:webHidden/>
              </w:rPr>
              <w:tab/>
            </w:r>
            <w:r>
              <w:rPr>
                <w:noProof/>
                <w:webHidden/>
              </w:rPr>
              <w:fldChar w:fldCharType="begin"/>
            </w:r>
            <w:r>
              <w:rPr>
                <w:noProof/>
                <w:webHidden/>
              </w:rPr>
              <w:instrText xml:space="preserve"> PAGEREF _Toc224885106 \h </w:instrText>
            </w:r>
            <w:r>
              <w:rPr>
                <w:noProof/>
                <w:webHidden/>
              </w:rPr>
            </w:r>
            <w:r>
              <w:rPr>
                <w:noProof/>
                <w:webHidden/>
              </w:rPr>
              <w:fldChar w:fldCharType="separate"/>
            </w:r>
            <w:r w:rsidR="002F5939">
              <w:rPr>
                <w:noProof/>
                <w:webHidden/>
              </w:rPr>
              <w:t>20</w:t>
            </w:r>
            <w:r>
              <w:rPr>
                <w:noProof/>
                <w:webHidden/>
              </w:rPr>
              <w:fldChar w:fldCharType="end"/>
            </w:r>
          </w:hyperlink>
        </w:p>
        <w:p w14:paraId="17B3737E" w14:textId="4BA867D0"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7" w:history="1">
            <w:r w:rsidRPr="00105DBC">
              <w:rPr>
                <w:rStyle w:val="Hyperlink"/>
                <w:noProof/>
              </w:rPr>
              <w:t>Analysis</w:t>
            </w:r>
            <w:r>
              <w:rPr>
                <w:noProof/>
                <w:webHidden/>
              </w:rPr>
              <w:tab/>
            </w:r>
            <w:r>
              <w:rPr>
                <w:noProof/>
                <w:webHidden/>
              </w:rPr>
              <w:fldChar w:fldCharType="begin"/>
            </w:r>
            <w:r>
              <w:rPr>
                <w:noProof/>
                <w:webHidden/>
              </w:rPr>
              <w:instrText xml:space="preserve"> PAGEREF _Toc224885107 \h </w:instrText>
            </w:r>
            <w:r>
              <w:rPr>
                <w:noProof/>
                <w:webHidden/>
              </w:rPr>
            </w:r>
            <w:r>
              <w:rPr>
                <w:noProof/>
                <w:webHidden/>
              </w:rPr>
              <w:fldChar w:fldCharType="separate"/>
            </w:r>
            <w:r w:rsidR="002F5939">
              <w:rPr>
                <w:noProof/>
                <w:webHidden/>
              </w:rPr>
              <w:t>20</w:t>
            </w:r>
            <w:r>
              <w:rPr>
                <w:noProof/>
                <w:webHidden/>
              </w:rPr>
              <w:fldChar w:fldCharType="end"/>
            </w:r>
          </w:hyperlink>
        </w:p>
        <w:p w14:paraId="5A625AAD" w14:textId="18DC5CEB"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8" w:history="1">
            <w:r w:rsidRPr="00105DBC">
              <w:rPr>
                <w:rStyle w:val="Hyperlink"/>
                <w:noProof/>
              </w:rPr>
              <w:t>Conclusion</w:t>
            </w:r>
            <w:r>
              <w:rPr>
                <w:noProof/>
                <w:webHidden/>
              </w:rPr>
              <w:tab/>
            </w:r>
            <w:r>
              <w:rPr>
                <w:noProof/>
                <w:webHidden/>
              </w:rPr>
              <w:fldChar w:fldCharType="begin"/>
            </w:r>
            <w:r>
              <w:rPr>
                <w:noProof/>
                <w:webHidden/>
              </w:rPr>
              <w:instrText xml:space="preserve"> PAGEREF _Toc224885108 \h </w:instrText>
            </w:r>
            <w:r>
              <w:rPr>
                <w:noProof/>
                <w:webHidden/>
              </w:rPr>
            </w:r>
            <w:r>
              <w:rPr>
                <w:noProof/>
                <w:webHidden/>
              </w:rPr>
              <w:fldChar w:fldCharType="separate"/>
            </w:r>
            <w:r w:rsidR="002F5939">
              <w:rPr>
                <w:noProof/>
                <w:webHidden/>
              </w:rPr>
              <w:t>21</w:t>
            </w:r>
            <w:r>
              <w:rPr>
                <w:noProof/>
                <w:webHidden/>
              </w:rPr>
              <w:fldChar w:fldCharType="end"/>
            </w:r>
          </w:hyperlink>
        </w:p>
        <w:p w14:paraId="0A3D77A4" w14:textId="7294C53E" w:rsidR="007F39B8" w:rsidRDefault="007F39B8" w:rsidP="00F81B3B">
          <w:pPr>
            <w:pStyle w:val="TOC2"/>
            <w:tabs>
              <w:tab w:val="right" w:leader="dot" w:pos="9016"/>
            </w:tabs>
            <w:spacing w:line="360" w:lineRule="auto"/>
            <w:rPr>
              <w:rFonts w:asciiTheme="minorHAnsi" w:eastAsiaTheme="minorEastAsia" w:hAnsiTheme="minorHAnsi" w:cstheme="minorBidi"/>
              <w:noProof/>
              <w:kern w:val="2"/>
              <w14:ligatures w14:val="standardContextual"/>
            </w:rPr>
          </w:pPr>
          <w:hyperlink w:anchor="_Toc224885109" w:history="1">
            <w:r w:rsidRPr="00105DBC">
              <w:rPr>
                <w:rStyle w:val="Hyperlink"/>
                <w:noProof/>
              </w:rPr>
              <w:t>Action Plan</w:t>
            </w:r>
            <w:r>
              <w:rPr>
                <w:noProof/>
                <w:webHidden/>
              </w:rPr>
              <w:tab/>
            </w:r>
            <w:r>
              <w:rPr>
                <w:noProof/>
                <w:webHidden/>
              </w:rPr>
              <w:fldChar w:fldCharType="begin"/>
            </w:r>
            <w:r>
              <w:rPr>
                <w:noProof/>
                <w:webHidden/>
              </w:rPr>
              <w:instrText xml:space="preserve"> PAGEREF _Toc224885109 \h </w:instrText>
            </w:r>
            <w:r>
              <w:rPr>
                <w:noProof/>
                <w:webHidden/>
              </w:rPr>
            </w:r>
            <w:r>
              <w:rPr>
                <w:noProof/>
                <w:webHidden/>
              </w:rPr>
              <w:fldChar w:fldCharType="separate"/>
            </w:r>
            <w:r w:rsidR="002F5939">
              <w:rPr>
                <w:noProof/>
                <w:webHidden/>
              </w:rPr>
              <w:t>21</w:t>
            </w:r>
            <w:r>
              <w:rPr>
                <w:noProof/>
                <w:webHidden/>
              </w:rPr>
              <w:fldChar w:fldCharType="end"/>
            </w:r>
          </w:hyperlink>
        </w:p>
        <w:p w14:paraId="6B17833A" w14:textId="73238B6B" w:rsidR="00AD62ED" w:rsidRDefault="00AD62ED" w:rsidP="00F81B3B">
          <w:pPr>
            <w:spacing w:line="360" w:lineRule="auto"/>
          </w:pPr>
          <w:r>
            <w:rPr>
              <w:b/>
              <w:bCs/>
              <w:noProof/>
            </w:rPr>
            <w:lastRenderedPageBreak/>
            <w:fldChar w:fldCharType="end"/>
          </w:r>
        </w:p>
      </w:sdtContent>
    </w:sdt>
    <w:p w14:paraId="3455427C" w14:textId="77777777" w:rsidR="007757D3" w:rsidRDefault="00000000" w:rsidP="00F81B3B">
      <w:pPr>
        <w:spacing w:line="360" w:lineRule="auto"/>
      </w:pPr>
      <w:r>
        <w:br w:type="page"/>
      </w:r>
    </w:p>
    <w:p w14:paraId="45E45A93" w14:textId="77777777" w:rsidR="007757D3" w:rsidRDefault="00000000" w:rsidP="00F81B3B">
      <w:pPr>
        <w:spacing w:before="200" w:after="280" w:line="360" w:lineRule="auto"/>
        <w:jc w:val="center"/>
      </w:pPr>
      <w:r>
        <w:rPr>
          <w:b/>
          <w:bCs/>
          <w:color w:val="000000"/>
          <w:sz w:val="26"/>
          <w:szCs w:val="26"/>
        </w:rPr>
        <w:lastRenderedPageBreak/>
        <w:t>SECTION 1: INTERNATIONAL INDUSTRY REPORT</w:t>
      </w:r>
    </w:p>
    <w:p w14:paraId="647396D6" w14:textId="77777777" w:rsidR="007757D3" w:rsidRDefault="00000000" w:rsidP="00F81B3B">
      <w:pPr>
        <w:pStyle w:val="Heading1"/>
        <w:spacing w:line="360" w:lineRule="auto"/>
      </w:pPr>
      <w:bookmarkStart w:id="0" w:name="_Toc224885083"/>
      <w:r>
        <w:t>1.0 Introduction</w:t>
      </w:r>
      <w:bookmarkEnd w:id="0"/>
    </w:p>
    <w:p w14:paraId="5A9523A1" w14:textId="77777777" w:rsidR="00EC0C9E" w:rsidRDefault="00EC0C9E" w:rsidP="00F81B3B">
      <w:pPr>
        <w:spacing w:after="180" w:line="360" w:lineRule="auto"/>
        <w:jc w:val="both"/>
      </w:pPr>
      <w:r w:rsidRPr="00EC0C9E">
        <w:t>Without a question, one of the world's most investigated and copied retail markets is the US e-commerce sector. It wasn't always like this; in the early 1990s, most people thought it was impossible to buy groceries or furniture online. Rising internet availability, changing customer behavior, and a few ambitious enterprises willing to make huge bets on digital retail before the economics were obvious were all factors that contributed to the unexpectedly rapid shift.</w:t>
      </w:r>
    </w:p>
    <w:p w14:paraId="4D1EF371" w14:textId="77777777" w:rsidR="00EC0C9E" w:rsidRDefault="00EC0C9E" w:rsidP="00F81B3B">
      <w:pPr>
        <w:spacing w:after="180" w:line="360" w:lineRule="auto"/>
        <w:jc w:val="both"/>
      </w:pPr>
      <w:r w:rsidRPr="00EC0C9E">
        <w:t xml:space="preserve"> In terms of international business, the United States currently has the world's second-largest e-commerce market, trailing only China. The question of how it got there is pretty interesting.</w:t>
      </w:r>
    </w:p>
    <w:p w14:paraId="474021C9" w14:textId="40C16815" w:rsidR="00EC0C9E" w:rsidRPr="00EC0C9E" w:rsidRDefault="00EC0C9E" w:rsidP="00F81B3B">
      <w:pPr>
        <w:spacing w:after="180" w:line="360" w:lineRule="auto"/>
        <w:jc w:val="both"/>
      </w:pPr>
      <w:r w:rsidRPr="00EC0C9E">
        <w:t>Using some of the frameworks provided by international business theory, this research attempts to address that topic. It begins with a summary of the industry, including the key players, the market's characteristics, and its growth. After that, it uses Porter's (1990) Diamond Model of National Advantage to examine why the US in particular created such a powerful e-commerce industry while being open about the limitations of that model. The Swedish furniture giant IKEA, which has been reorienting its US strategy around digital channels, is the focus of the second part of the study.</w:t>
      </w:r>
      <w:r w:rsidRPr="00EC0C9E">
        <w:rPr>
          <w:rFonts w:ascii="Times New Roman" w:eastAsia="Times New Roman" w:hAnsi="Times New Roman" w:cs="Times New Roman"/>
        </w:rPr>
        <w:t xml:space="preserve"> </w:t>
      </w:r>
      <w:r w:rsidRPr="00EC0C9E">
        <w:t>It explores the elements influencing its success and difficulties in the US market using PESTEL, Ghemawat's (2001) CAGE Distance Framework, and Dunning's (1993) OLI paradigm. A personal reflection on the research process concludes the paper.</w:t>
      </w:r>
    </w:p>
    <w:p w14:paraId="37D5D807" w14:textId="025CE4C7" w:rsidR="007757D3" w:rsidRPr="00EC0C9E" w:rsidRDefault="00000000" w:rsidP="00F81B3B">
      <w:pPr>
        <w:spacing w:after="180" w:line="360" w:lineRule="auto"/>
        <w:jc w:val="both"/>
        <w:rPr>
          <w:b/>
          <w:bCs/>
        </w:rPr>
      </w:pPr>
      <w:r w:rsidRPr="00EC0C9E">
        <w:rPr>
          <w:b/>
          <w:bCs/>
        </w:rPr>
        <w:t>2.0 Industry and Country Overview</w:t>
      </w:r>
    </w:p>
    <w:p w14:paraId="21CD58FD" w14:textId="77777777" w:rsidR="007757D3" w:rsidRDefault="00000000" w:rsidP="00F81B3B">
      <w:pPr>
        <w:pStyle w:val="Heading2"/>
        <w:spacing w:line="360" w:lineRule="auto"/>
      </w:pPr>
      <w:bookmarkStart w:id="1" w:name="_Toc224885084"/>
      <w:r>
        <w:t>2.1 The US E-Commerce Sector: Background and Context</w:t>
      </w:r>
      <w:bookmarkEnd w:id="1"/>
    </w:p>
    <w:p w14:paraId="30B02B2B" w14:textId="77777777" w:rsidR="006668D3" w:rsidRDefault="006668D3" w:rsidP="00F81B3B">
      <w:pPr>
        <w:spacing w:after="180" w:line="360" w:lineRule="auto"/>
        <w:jc w:val="both"/>
      </w:pPr>
      <w:r w:rsidRPr="006668D3">
        <w:t xml:space="preserve">It is worthwhile to take a quick look at the evolution of US e-commerce as the past is important to comprehending the current state of the sector. When Amazon first started out in 1994, it sold books. In 1995, eBay came next. Online shopping remained relatively limited for the first ten or so years since delivery times were long by today's standards and many customers were still uncomfortable entering credit card information on a website. As broadband supplanted dial-up, cellphones became available, and businesses started making significant investments in logistical </w:t>
      </w:r>
      <w:r w:rsidRPr="006668D3">
        <w:lastRenderedPageBreak/>
        <w:t>infrastructure, the transition really started to pick up speed in the mid-2000s. E-commerce had evolved from a supplemental channel to a significant competitive force in traditional retail by the 2010s (Hill and Hult, 2019).</w:t>
      </w:r>
    </w:p>
    <w:p w14:paraId="0A7A14C1" w14:textId="0D329A42" w:rsidR="006668D3" w:rsidRPr="006668D3" w:rsidRDefault="006668D3" w:rsidP="00F81B3B">
      <w:pPr>
        <w:spacing w:after="180" w:line="360" w:lineRule="auto"/>
        <w:jc w:val="both"/>
      </w:pPr>
      <w:r w:rsidRPr="006668D3">
        <w:t>Then, the COVID-19 pandemic completed what could have taken ten years in eighteen months. Customers who had never made an online grocery purchase were now doing so on a weekly basis. Companies who had put off making digital expenditures hurried to develop e-commerce capabilities. According to McKinsey &amp; Company (2020), the pandemic sped up the US's adoption of e-commerce by around five years. Although some of those changes have subsequently subsided, the fundamental shift in consumer behavior has remained mostly unchanged.</w:t>
      </w:r>
    </w:p>
    <w:p w14:paraId="663C14EA" w14:textId="77777777" w:rsidR="007757D3" w:rsidRDefault="00000000" w:rsidP="00F81B3B">
      <w:pPr>
        <w:pStyle w:val="Heading2"/>
        <w:spacing w:line="360" w:lineRule="auto"/>
      </w:pPr>
      <w:bookmarkStart w:id="2" w:name="_Toc224885085"/>
      <w:r>
        <w:t>2.2 Size, Scope and Economic Importance</w:t>
      </w:r>
      <w:bookmarkEnd w:id="2"/>
    </w:p>
    <w:p w14:paraId="723A3EBF" w14:textId="77777777" w:rsidR="00B514B0" w:rsidRDefault="00B514B0" w:rsidP="00F81B3B">
      <w:pPr>
        <w:spacing w:after="180" w:line="360" w:lineRule="auto"/>
        <w:jc w:val="both"/>
      </w:pPr>
      <w:r w:rsidRPr="00B514B0">
        <w:t>These figures are really startling. According to the US Census Bureau (2024), e-commerce retail sales in the US reached about $1.1 trillion in 2023, up approximately 7.6% from the previous year. E-commerce now accounts for approximately 16% of total US retail sales, more than double what it was in 2015. According to Statista's (2024) forecasts, this might exceed $1.6 trillion by 2028; however, considering how swiftly the sector is evolving, long-term estimates should always be treated with care.</w:t>
      </w:r>
    </w:p>
    <w:p w14:paraId="19B6C4C2" w14:textId="571B9941" w:rsidR="009C1C8A" w:rsidRPr="00B514B0" w:rsidRDefault="009C1C8A" w:rsidP="00F81B3B">
      <w:pPr>
        <w:spacing w:after="180" w:line="360" w:lineRule="auto"/>
        <w:jc w:val="both"/>
      </w:pPr>
      <w:r w:rsidRPr="009C1C8A">
        <w:t>The industry has a broad economic impact that extends beyond its top-line sales number. Employment in warehousing, logistics, technological development, digital marketing, and customer service is directly supported by it; in some states, Amazon's fulfillment centers are among the biggest jobs in the area. Additionally, the industry stimulates related industries: e-commerce spawned the need for cloud computing, cybersecurity, and digital payments, all of which have risen dramatically. One of the reasons the US e-commerce ecosystem is so hard for other nations to swiftly imitate is its interconnection.</w:t>
      </w:r>
    </w:p>
    <w:p w14:paraId="58A4D4B2" w14:textId="77777777" w:rsidR="007757D3" w:rsidRDefault="00000000" w:rsidP="00F81B3B">
      <w:pPr>
        <w:pStyle w:val="Heading2"/>
        <w:spacing w:line="360" w:lineRule="auto"/>
      </w:pPr>
      <w:bookmarkStart w:id="3" w:name="_Toc224885086"/>
      <w:r>
        <w:t>2.3 Key Players and Competitive Positioning</w:t>
      </w:r>
      <w:bookmarkEnd w:id="3"/>
    </w:p>
    <w:p w14:paraId="30ED19AA" w14:textId="77777777" w:rsidR="009C1C8A" w:rsidRPr="009C1C8A" w:rsidRDefault="009C1C8A" w:rsidP="00F81B3B">
      <w:pPr>
        <w:spacing w:after="180" w:line="360" w:lineRule="auto"/>
        <w:jc w:val="both"/>
      </w:pPr>
      <w:r w:rsidRPr="009C1C8A">
        <w:t xml:space="preserve">To put it plainly, Amazon dominates the competitive environment in US e-commerce. According to eMarketer (2024), Amazon accounted for around 37.6% of all US e-commerce sales in 2023. For a single business in any industry, that is an impressive number. The Prime membership community, a sizable third-party marketplace, AWS cloud infrastructure, and a logistics network that currently competes with or </w:t>
      </w:r>
      <w:r w:rsidRPr="009C1C8A">
        <w:lastRenderedPageBreak/>
        <w:t>outperforms established carriers in several areas serve as the foundation for its competitive position. It is very difficult to conceive of any business in any sector that simultaneously possesses such a broad and deep competitive moat across so many different dimensions.</w:t>
      </w:r>
    </w:p>
    <w:p w14:paraId="3C34FE97" w14:textId="6723F593" w:rsidR="007757D3" w:rsidRDefault="009C1C8A" w:rsidP="00F81B3B">
      <w:pPr>
        <w:spacing w:after="180" w:line="360" w:lineRule="auto"/>
        <w:jc w:val="both"/>
      </w:pPr>
      <w:r w:rsidRPr="009C1C8A">
        <w:t xml:space="preserve">It is easier to see how various actors position themselves when Porter's (1985) generic strategy framework is applied. Amazon employs what may be called a hybrid approach, combining distinction through ecosystem services and delivery speed with cost leadership at scale. Walmart pursues an omnichannel differentiation strategy, utilizing its vast store network to enable last-mile delivery advantages that a purely digital competitor cannot match. Walmart has made significant investments in its e-commerce capabilities and saw online sales grow by roughly 23% in fiscal year 2024 (Walmart, 2024). Apple uses its premium ecosystem of digital goods and services to pursue a targeted differentiation strategy. In contrast, eBay has established itself as a peer-to-peer marketplace that specializes in collectibles and used </w:t>
      </w:r>
      <w:proofErr w:type="spellStart"/>
      <w:proofErr w:type="gramStart"/>
      <w:r w:rsidRPr="009C1C8A">
        <w:t>products.a</w:t>
      </w:r>
      <w:proofErr w:type="spellEnd"/>
      <w:proofErr w:type="gramEnd"/>
      <w:r w:rsidRPr="009C1C8A">
        <w:t xml:space="preserve"> targeted approach that focuses on markets that are less adequately served by the large generalist platforms (Porter, 1985).</w:t>
      </w:r>
    </w:p>
    <w:p w14:paraId="73C9C8D5" w14:textId="77777777" w:rsidR="00F81B3B" w:rsidRDefault="00F81B3B" w:rsidP="00F81B3B">
      <w:pPr>
        <w:spacing w:after="180" w:line="360" w:lineRule="auto"/>
        <w:jc w:val="both"/>
      </w:pPr>
    </w:p>
    <w:p w14:paraId="3C4D70D4" w14:textId="77777777" w:rsidR="00F81B3B" w:rsidRDefault="00F81B3B" w:rsidP="00F81B3B">
      <w:pPr>
        <w:spacing w:after="180" w:line="360" w:lineRule="auto"/>
        <w:jc w:val="both"/>
      </w:pPr>
    </w:p>
    <w:p w14:paraId="7C3EFC57" w14:textId="77777777" w:rsidR="00F81B3B" w:rsidRDefault="00F81B3B" w:rsidP="00F81B3B">
      <w:pPr>
        <w:spacing w:after="180" w:line="360" w:lineRule="auto"/>
        <w:jc w:val="both"/>
      </w:pPr>
    </w:p>
    <w:p w14:paraId="24B1FB02" w14:textId="77777777" w:rsidR="00F81B3B" w:rsidRDefault="00F81B3B" w:rsidP="00F81B3B">
      <w:pPr>
        <w:spacing w:after="180" w:line="360" w:lineRule="auto"/>
        <w:jc w:val="both"/>
      </w:pPr>
    </w:p>
    <w:p w14:paraId="7063A0FB" w14:textId="77777777" w:rsidR="00F81B3B" w:rsidRDefault="00F81B3B" w:rsidP="00F81B3B">
      <w:pPr>
        <w:spacing w:after="180" w:line="360" w:lineRule="auto"/>
        <w:jc w:val="both"/>
      </w:pPr>
    </w:p>
    <w:p w14:paraId="5B57A3AD" w14:textId="77777777" w:rsidR="00F81B3B" w:rsidRDefault="00F81B3B" w:rsidP="00F81B3B">
      <w:pPr>
        <w:spacing w:after="180" w:line="360" w:lineRule="auto"/>
        <w:jc w:val="both"/>
      </w:pPr>
    </w:p>
    <w:p w14:paraId="38E5AB01" w14:textId="77777777" w:rsidR="00F81B3B" w:rsidRDefault="00F81B3B" w:rsidP="00F81B3B">
      <w:pPr>
        <w:spacing w:after="180" w:line="360" w:lineRule="auto"/>
        <w:jc w:val="both"/>
      </w:pPr>
    </w:p>
    <w:p w14:paraId="7CA26E25" w14:textId="77777777" w:rsidR="00F81B3B" w:rsidRDefault="00F81B3B" w:rsidP="00F81B3B">
      <w:pPr>
        <w:spacing w:after="180" w:line="360" w:lineRule="auto"/>
        <w:jc w:val="both"/>
      </w:pPr>
    </w:p>
    <w:p w14:paraId="1EC91B29" w14:textId="77777777" w:rsidR="00F81B3B" w:rsidRDefault="00F81B3B" w:rsidP="00F81B3B">
      <w:pPr>
        <w:spacing w:after="180" w:line="360" w:lineRule="auto"/>
        <w:jc w:val="both"/>
      </w:pPr>
    </w:p>
    <w:p w14:paraId="0476EEC0" w14:textId="77777777" w:rsidR="00F81B3B" w:rsidRDefault="00F81B3B" w:rsidP="00F81B3B">
      <w:pPr>
        <w:spacing w:after="180" w:line="360" w:lineRule="auto"/>
        <w:jc w:val="both"/>
      </w:pPr>
    </w:p>
    <w:p w14:paraId="6FA52E3E" w14:textId="77777777" w:rsidR="00F81B3B" w:rsidRDefault="00F81B3B" w:rsidP="00F81B3B">
      <w:pPr>
        <w:spacing w:after="180" w:line="360" w:lineRule="auto"/>
        <w:jc w:val="both"/>
      </w:pPr>
    </w:p>
    <w:p w14:paraId="5817BEAC" w14:textId="77777777" w:rsidR="007757D3" w:rsidRDefault="00000000" w:rsidP="00F81B3B">
      <w:pPr>
        <w:pStyle w:val="Heading1"/>
        <w:spacing w:line="360" w:lineRule="auto"/>
      </w:pPr>
      <w:bookmarkStart w:id="4" w:name="_Toc224885087"/>
      <w:r>
        <w:lastRenderedPageBreak/>
        <w:t>3.0 Porter's Diamond Model Analysis</w:t>
      </w:r>
      <w:bookmarkEnd w:id="4"/>
    </w:p>
    <w:p w14:paraId="400B924C" w14:textId="77777777" w:rsidR="009C1C8A" w:rsidRDefault="009C1C8A" w:rsidP="00F81B3B">
      <w:pPr>
        <w:spacing w:line="360" w:lineRule="auto"/>
        <w:jc w:val="both"/>
      </w:pPr>
      <w:r w:rsidRPr="009C1C8A">
        <w:t>The fundamental goal of Porter's (1990) Diamond Model of National Advantage is to explain why certain nations have industries that are globally competitive while others do not. Factor circumstances, demand conditions, linked and supporting industries, and firm strategy, structure, and competition are the four factors that the model organizes this explanation around. Rather from being a determining factor in and of itself, government is viewed as a molding impact on each of these. Since its conception, the model has been extensively used in industrial sectors, and it provides a good place to start. However, when applied to a digital platform economy, as this section will explain, it has some significant shortcomings.</w:t>
      </w:r>
    </w:p>
    <w:p w14:paraId="71710D1D" w14:textId="07A0E842" w:rsidR="00366BD9" w:rsidRDefault="00DC113C" w:rsidP="00F81B3B">
      <w:pPr>
        <w:spacing w:line="360" w:lineRule="auto"/>
        <w:jc w:val="center"/>
      </w:pPr>
      <w:r>
        <w:rPr>
          <w:noProof/>
        </w:rPr>
        <w:drawing>
          <wp:inline distT="0" distB="0" distL="0" distR="0" wp14:anchorId="451806D9" wp14:editId="002C9C8A">
            <wp:extent cx="5731510" cy="3590290"/>
            <wp:effectExtent l="0" t="0" r="2540" b="0"/>
            <wp:docPr id="1739364008" name="Picture 1" descr="Porter's Diamond of National Competitive Advantage Source: Porter, M., (1998), The Competitive Advantage of Nations, New York: The Free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Diamond of National Competitive Advantage Source: Porter, M., (1998), The Competitive Advantage of Nations, New York: The Free Pr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590290"/>
                    </a:xfrm>
                    <a:prstGeom prst="rect">
                      <a:avLst/>
                    </a:prstGeom>
                    <a:noFill/>
                    <a:ln>
                      <a:noFill/>
                    </a:ln>
                  </pic:spPr>
                </pic:pic>
              </a:graphicData>
            </a:graphic>
          </wp:inline>
        </w:drawing>
      </w:r>
    </w:p>
    <w:p w14:paraId="0F564095" w14:textId="4080D1B3" w:rsidR="009C1C8A" w:rsidRDefault="00DC113C" w:rsidP="00F81B3B">
      <w:pPr>
        <w:pStyle w:val="Subtitle"/>
        <w:spacing w:line="360" w:lineRule="auto"/>
      </w:pPr>
      <w:r w:rsidRPr="00DC113C">
        <w:rPr>
          <w:b/>
          <w:bCs/>
        </w:rPr>
        <w:t xml:space="preserve">Figure </w:t>
      </w:r>
      <w:r w:rsidR="00E45605">
        <w:rPr>
          <w:b/>
          <w:bCs/>
        </w:rPr>
        <w:t>1</w:t>
      </w:r>
      <w:r w:rsidRPr="00DC113C">
        <w:rPr>
          <w:b/>
          <w:bCs/>
        </w:rPr>
        <w:t>:</w:t>
      </w:r>
      <w:r w:rsidRPr="00DC113C">
        <w:t> Porter's Diamond of National Competitive Advantage Source: Porter, M., (1998), The Competitive Advantage of Nations, New York: The Free Press.</w:t>
      </w:r>
      <w:r w:rsidRPr="00DC113C">
        <w:br/>
      </w:r>
      <w:r w:rsidRPr="00DC113C">
        <w:rPr>
          <w:b/>
          <w:bCs/>
        </w:rPr>
        <w:t>Source:</w:t>
      </w:r>
      <w:r w:rsidRPr="00DC113C">
        <w:t> </w:t>
      </w:r>
      <w:hyperlink r:id="rId10" w:history="1">
        <w:r w:rsidRPr="00DC113C">
          <w:rPr>
            <w:rStyle w:val="Hyperlink"/>
          </w:rPr>
          <w:t>Adapted from Porter, M.E. (1990) </w:t>
        </w:r>
        <w:r w:rsidRPr="00DC113C">
          <w:rPr>
            <w:rStyle w:val="Hyperlink"/>
            <w:i/>
            <w:iCs/>
          </w:rPr>
          <w:t>The Competitive Advantage of Nations</w:t>
        </w:r>
        <w:r w:rsidRPr="00DC113C">
          <w:rPr>
            <w:rStyle w:val="Hyperlink"/>
          </w:rPr>
          <w:t>. New York: Free Press. Academ</w:t>
        </w:r>
        <w:r w:rsidRPr="00DC113C">
          <w:rPr>
            <w:rStyle w:val="Hyperlink"/>
          </w:rPr>
          <w:t>i</w:t>
        </w:r>
        <w:r w:rsidRPr="00DC113C">
          <w:rPr>
            <w:rStyle w:val="Hyperlink"/>
          </w:rPr>
          <w:t>c diagram available at: ResearchGate — Porter's Diamond (1990/1998) (Accessed: 1 March 2026).</w:t>
        </w:r>
      </w:hyperlink>
    </w:p>
    <w:p w14:paraId="5CED2B84" w14:textId="77777777" w:rsidR="0072117A" w:rsidRPr="0072117A" w:rsidRDefault="0072117A" w:rsidP="00F81B3B">
      <w:pPr>
        <w:spacing w:line="360" w:lineRule="auto"/>
      </w:pPr>
    </w:p>
    <w:p w14:paraId="70C91DE3" w14:textId="77777777" w:rsidR="00F81B3B" w:rsidRDefault="00F81B3B">
      <w:pPr>
        <w:rPr>
          <w:b/>
          <w:bCs/>
          <w:sz w:val="26"/>
          <w:szCs w:val="26"/>
        </w:rPr>
      </w:pPr>
      <w:bookmarkStart w:id="5" w:name="_Toc224885088"/>
      <w:r>
        <w:br w:type="page"/>
      </w:r>
    </w:p>
    <w:p w14:paraId="271F1796" w14:textId="26D26713" w:rsidR="007757D3" w:rsidRDefault="00000000" w:rsidP="00F81B3B">
      <w:pPr>
        <w:pStyle w:val="Heading2"/>
        <w:spacing w:line="360" w:lineRule="auto"/>
      </w:pPr>
      <w:r>
        <w:lastRenderedPageBreak/>
        <w:t>3.1 Factor Conditions</w:t>
      </w:r>
      <w:bookmarkEnd w:id="5"/>
    </w:p>
    <w:p w14:paraId="3F0493A1" w14:textId="77777777" w:rsidR="00767733" w:rsidRPr="00767733" w:rsidRDefault="00767733" w:rsidP="00F81B3B">
      <w:pPr>
        <w:spacing w:after="180" w:line="360" w:lineRule="auto"/>
        <w:jc w:val="both"/>
      </w:pPr>
      <w:r w:rsidRPr="00767733">
        <w:t>Porter (1990) makes a distinction between the advanced, specialized elements that he claims are most important for sustained competitive advantage and the fundamental factors, such as location, unskilled labor, and natural resources. The advanced factors are crucial for US e-commerce. Based on the output of universities like MIT, Stanford, Carnegie Mellon, and the UC system, which together produce a stream of graduates in computer science, software engineering, and data science that few other nations can match at the same scale, the United States has amassed an exceptional concentration of technology talent (Schwab, 2019). The rate of innovation in the industry has been largely dependent on this talent pool.</w:t>
      </w:r>
    </w:p>
    <w:p w14:paraId="721A265C" w14:textId="1352F19D" w:rsidR="00767733" w:rsidRPr="00767733" w:rsidRDefault="00767733" w:rsidP="00F81B3B">
      <w:pPr>
        <w:spacing w:after="180" w:line="360" w:lineRule="auto"/>
        <w:jc w:val="both"/>
        <w:rPr>
          <w:rFonts w:ascii="Times New Roman" w:eastAsia="Times New Roman" w:hAnsi="Times New Roman" w:cs="Times New Roman"/>
        </w:rPr>
      </w:pPr>
      <w:r w:rsidRPr="00767733">
        <w:t>The financial infrastructure is equally crucial. The patient, risk-tolerant funding that early e-commerce businesses need was supplied by the US venture capital sector, which was formerly concentrated in Silicon Valley but is now more widely dispersed. Before they produced significant profits, many of the concepts that became popular platforms needed years of investment, and that level of funding is not always accessible worldwide. The physical foundation for large-scale e-commerce is provided by the logistics infrastructure, which includes air freight networks, interstate roads, and urban delivery systems.</w:t>
      </w:r>
      <w:r w:rsidRPr="00767733">
        <w:rPr>
          <w:rFonts w:ascii="Times New Roman" w:eastAsia="Times New Roman" w:hAnsi="Times New Roman" w:cs="Times New Roman"/>
        </w:rPr>
        <w:t xml:space="preserve"> </w:t>
      </w:r>
    </w:p>
    <w:p w14:paraId="0BFF3576" w14:textId="77777777" w:rsidR="007757D3" w:rsidRDefault="00000000" w:rsidP="00F81B3B">
      <w:pPr>
        <w:pStyle w:val="Heading2"/>
        <w:spacing w:line="360" w:lineRule="auto"/>
      </w:pPr>
      <w:bookmarkStart w:id="6" w:name="_Toc224885089"/>
      <w:r>
        <w:t>3.2 Demand Conditions</w:t>
      </w:r>
      <w:bookmarkEnd w:id="6"/>
    </w:p>
    <w:p w14:paraId="033C8F10" w14:textId="77777777" w:rsidR="00767733" w:rsidRDefault="00767733" w:rsidP="00F81B3B">
      <w:pPr>
        <w:spacing w:after="180" w:line="360" w:lineRule="auto"/>
        <w:jc w:val="both"/>
        <w:rPr>
          <w:rFonts w:ascii="Times New Roman" w:eastAsia="Times New Roman" w:hAnsi="Times New Roman" w:cs="Times New Roman"/>
        </w:rPr>
      </w:pPr>
      <w:r w:rsidRPr="00767733">
        <w:t>This is one of the most intriguing factors to consider in the US setting, in the author's opinion. According to Porter (1990), smart, picky home customers force businesses to innovate, and US consumers have done just that with e-commerce. Amazon Prime's two-day shipping guarantee purposefully set a new industry standard that other rivals had to meet, rather than just reflecting customer preferences. In terms of delivery speed, personalization, return policies, and mobile experience, this type of demand-driven standard-raising has frequently occurred.</w:t>
      </w:r>
      <w:r w:rsidRPr="00767733">
        <w:rPr>
          <w:rFonts w:ascii="Times New Roman" w:eastAsia="Times New Roman" w:hAnsi="Times New Roman" w:cs="Times New Roman"/>
        </w:rPr>
        <w:t xml:space="preserve"> </w:t>
      </w:r>
    </w:p>
    <w:p w14:paraId="0FA3F63F" w14:textId="52A779DA" w:rsidR="00366BD9" w:rsidRPr="00767733" w:rsidRDefault="00767733" w:rsidP="00F81B3B">
      <w:pPr>
        <w:spacing w:after="180" w:line="360" w:lineRule="auto"/>
        <w:jc w:val="both"/>
      </w:pPr>
      <w:r w:rsidRPr="00767733">
        <w:t xml:space="preserve">One such example is mobile commerce. Over 40% of US e-commerce transactions currently take place on mobile devices (Statista, 2024), which is indicative of both a strong smartphone penetration rate and a customer base that quickly embraced new payment methods. Due to American consumers' dissatisfaction with subpar digital experiences, merchants have been compelled to make ongoing investments in user </w:t>
      </w:r>
      <w:r w:rsidRPr="00767733">
        <w:lastRenderedPageBreak/>
        <w:t>experience design, raising the bar for quality throughout the industry. According to Porter (1990), demand circumstances are operating just as predicted.</w:t>
      </w:r>
    </w:p>
    <w:p w14:paraId="73188AC0" w14:textId="77777777" w:rsidR="007757D3" w:rsidRDefault="00000000" w:rsidP="00F81B3B">
      <w:pPr>
        <w:pStyle w:val="Heading2"/>
        <w:spacing w:line="360" w:lineRule="auto"/>
      </w:pPr>
      <w:bookmarkStart w:id="7" w:name="_Toc224885090"/>
      <w:r>
        <w:t>3.3 Related and Supporting Industries</w:t>
      </w:r>
      <w:bookmarkEnd w:id="7"/>
    </w:p>
    <w:p w14:paraId="1CE8BA96" w14:textId="77777777" w:rsidR="00767733" w:rsidRDefault="00767733" w:rsidP="00F81B3B">
      <w:pPr>
        <w:spacing w:after="180" w:line="360" w:lineRule="auto"/>
        <w:jc w:val="both"/>
      </w:pPr>
      <w:r w:rsidRPr="00767733">
        <w:t>One of the most enduring benefits of US e-commerce is the breadth of supporting industries. The cloud infrastructure used to build e-commerce systems is provided by Google Cloud, Microsoft Azure, and Amazon Web Services. The trust infrastructure that supports digital transactions is supplied by the cybersecurity sector. The payment infrastructure developed by PayPal, Stripe, Visa, and Mastercard is very sophisticated and dependable (Hill and Hult, 2019). These sectors do more than just assist e-commerce; they also develop alongside it, meeting its needs and expanding its potential.</w:t>
      </w:r>
    </w:p>
    <w:p w14:paraId="7B29C790" w14:textId="0F5BE399" w:rsidR="00767733" w:rsidRPr="00767733" w:rsidRDefault="00767733" w:rsidP="00F81B3B">
      <w:pPr>
        <w:spacing w:after="180" w:line="360" w:lineRule="auto"/>
        <w:jc w:val="both"/>
      </w:pPr>
      <w:r w:rsidRPr="00767733">
        <w:rPr>
          <w:rFonts w:ascii="Times New Roman" w:eastAsia="Times New Roman" w:hAnsi="Times New Roman" w:cs="Times New Roman"/>
        </w:rPr>
        <w:t xml:space="preserve"> </w:t>
      </w:r>
      <w:r w:rsidRPr="00767733">
        <w:t>Another noteworthy cluster is logistics. E-commerce merchants profit from the extra competitive pressure from younger regional carriers and the established package delivery infrastructure provided by UPS, FedEx, and USPS. Retailers now have access to strong tools for customer acquisition and retention at a scale and accuracy that would not have been feasible twenty years ago because to the digital marketing and analytics ecosystem, which is primarily driven by Google and Meta. To use Porter's (1998) terminology, all of this constitutes a cluster of mutually reinforcing industries that consistently improve the sector's competitiveness.</w:t>
      </w:r>
    </w:p>
    <w:p w14:paraId="4C75870D" w14:textId="77777777" w:rsidR="007757D3" w:rsidRDefault="00000000" w:rsidP="00F81B3B">
      <w:pPr>
        <w:pStyle w:val="Heading2"/>
        <w:spacing w:line="360" w:lineRule="auto"/>
      </w:pPr>
      <w:bookmarkStart w:id="8" w:name="_Toc224885091"/>
      <w:r>
        <w:t>3.4 Firm Strategy, Structure, and Rivalry</w:t>
      </w:r>
      <w:bookmarkEnd w:id="8"/>
    </w:p>
    <w:p w14:paraId="4BB08D4F" w14:textId="77777777" w:rsidR="00767733" w:rsidRDefault="00767733" w:rsidP="00F81B3B">
      <w:pPr>
        <w:spacing w:after="180" w:line="360" w:lineRule="auto"/>
        <w:jc w:val="both"/>
        <w:rPr>
          <w:rFonts w:ascii="Times New Roman" w:eastAsia="Times New Roman" w:hAnsi="Times New Roman" w:cs="Times New Roman"/>
        </w:rPr>
      </w:pPr>
      <w:r w:rsidRPr="00767733">
        <w:t>The level of competition in US e-commerce is perhaps the highest of any retail industry worldwide. Investments in supply chain automation, logistics technology, and loyalty programs have all benefitted customers as a result of the fierce competition between Amazon and Walmart. Businesses who don't react to competitive actions quickly lose market share, which puts the industry under intense selection pressure and maintains a very high average competence level. This competitive dynamic is reinforced by the management culture of US technology and e-commerce companies, which emphasizes speed, data-driven decision making, and a tolerance for disruption (Porter, 1998).</w:t>
      </w:r>
      <w:r w:rsidRPr="00767733">
        <w:rPr>
          <w:rFonts w:ascii="Times New Roman" w:eastAsia="Times New Roman" w:hAnsi="Times New Roman" w:cs="Times New Roman"/>
        </w:rPr>
        <w:t xml:space="preserve"> </w:t>
      </w:r>
    </w:p>
    <w:p w14:paraId="4BA5593F" w14:textId="7DFA88B8" w:rsidR="00767733" w:rsidRPr="00767733" w:rsidRDefault="00767733" w:rsidP="00F81B3B">
      <w:pPr>
        <w:spacing w:after="180" w:line="360" w:lineRule="auto"/>
        <w:jc w:val="both"/>
      </w:pPr>
      <w:r w:rsidRPr="00767733">
        <w:t xml:space="preserve">The regulatory environment was rather lax in the past. In particular, Amazon's growth benefited from a time of little regulatory oversight, which allowed it to make significant, </w:t>
      </w:r>
      <w:r w:rsidRPr="00767733">
        <w:lastRenderedPageBreak/>
        <w:t>ongoing investments before antitrust concerns became serious. The FTC's 2023 case against Amazon for alleged monopoly maintenance (US Federal Trade Commission, 2023) suggests a more challenging regulatory environment ahead, which could affect competition dynamics in ways that are currently unknown.</w:t>
      </w:r>
    </w:p>
    <w:p w14:paraId="4E3C1F39" w14:textId="77777777" w:rsidR="007757D3" w:rsidRDefault="00000000" w:rsidP="00F81B3B">
      <w:pPr>
        <w:pStyle w:val="Heading2"/>
        <w:spacing w:line="360" w:lineRule="auto"/>
      </w:pPr>
      <w:bookmarkStart w:id="9" w:name="_Toc224885092"/>
      <w:r>
        <w:t>3.5 A Critical Look at the Model's Limitations</w:t>
      </w:r>
      <w:bookmarkEnd w:id="9"/>
    </w:p>
    <w:p w14:paraId="2BF40A95" w14:textId="77777777" w:rsidR="00767733" w:rsidRDefault="00767733" w:rsidP="00F81B3B">
      <w:pPr>
        <w:spacing w:after="180" w:line="360" w:lineRule="auto"/>
        <w:jc w:val="both"/>
      </w:pPr>
      <w:r w:rsidRPr="00767733">
        <w:t xml:space="preserve">It would be inappropriate to conclude the Diamond analysis without acknowledging the model's flaws. The platform economics and network effects that are possibly the most powerful factors in digital marketplaces are difficult to describe using Porter's (1990) paradigm, which was developed in a manufacturing scenario. Cusumano, </w:t>
      </w:r>
      <w:proofErr w:type="spellStart"/>
      <w:r w:rsidRPr="00767733">
        <w:t>Gawer</w:t>
      </w:r>
      <w:proofErr w:type="spellEnd"/>
      <w:r w:rsidRPr="00767733">
        <w:t xml:space="preserve">, and </w:t>
      </w:r>
      <w:proofErr w:type="spellStart"/>
      <w:r w:rsidRPr="00767733">
        <w:t>Yoffie</w:t>
      </w:r>
      <w:proofErr w:type="spellEnd"/>
      <w:r w:rsidRPr="00767733">
        <w:t xml:space="preserve"> (2019) argue that Amazon's market dominance stems from self-reinforcing network effects rather than better factor endowments. As more buyers draw more sellers, more sellers attract more buyers, and this cycle repeats itself, raising the entry barriers for potential rivals. None of the four Diamond determinants perfectly suit this connection.</w:t>
      </w:r>
    </w:p>
    <w:p w14:paraId="4EDCA5DC" w14:textId="533715A9" w:rsidR="00767733" w:rsidRPr="00767733" w:rsidRDefault="00767733" w:rsidP="00F81B3B">
      <w:pPr>
        <w:spacing w:after="180" w:line="360" w:lineRule="auto"/>
        <w:jc w:val="both"/>
      </w:pPr>
      <w:r w:rsidRPr="00767733">
        <w:rPr>
          <w:rFonts w:ascii="Times New Roman" w:eastAsia="Times New Roman" w:hAnsi="Times New Roman" w:cs="Times New Roman"/>
        </w:rPr>
        <w:t xml:space="preserve"> </w:t>
      </w:r>
      <w:r w:rsidRPr="00767733">
        <w:t>The national context of the model is another problem. Because their infrastructure, users, and suppliers are dispersed across borders by design, digital platforms are global from the outset, unlike manufacturing businesses. The Diamond Model's explanatory power in a sector that is, in many respects, more international than domestic is limited because it was not intended to take this into consideration. This does not mean that the framework should be abandoned; instead, it should be used in conjunction with other technologies. Keeping that in mind, the Diamond does a decent job of describing the structural elements that made it possible for the US to dominate e-commerce; it just doesn't cover everything.</w:t>
      </w:r>
    </w:p>
    <w:p w14:paraId="4B099C3C" w14:textId="77777777" w:rsidR="007757D3" w:rsidRDefault="00000000" w:rsidP="00F81B3B">
      <w:pPr>
        <w:pStyle w:val="Heading2"/>
        <w:spacing w:line="360" w:lineRule="auto"/>
      </w:pPr>
      <w:bookmarkStart w:id="10" w:name="_Toc224885093"/>
      <w:r>
        <w:t>3.6 Government Role</w:t>
      </w:r>
      <w:bookmarkEnd w:id="10"/>
    </w:p>
    <w:p w14:paraId="184B23A8" w14:textId="0346CD43" w:rsidR="007757D3" w:rsidRDefault="00767733" w:rsidP="00F81B3B">
      <w:pPr>
        <w:spacing w:after="120" w:line="360" w:lineRule="auto"/>
        <w:jc w:val="both"/>
      </w:pPr>
      <w:r w:rsidRPr="00767733">
        <w:t xml:space="preserve">It is easy to undervalue the government's helpful role. During the early years of the sector, online merchants had a structural pricing advantage over brick-and-mortar competitors due to their early exemption from collecting sales tax in jurisdictions where e-commerce enterprises had no physical presence. Online buying had already become engrained in American consumer behavior by the time the Supreme Court closed this loophole in South Dakota v. Wayfair in 2018. One of the industry's last structural flaws is being addressed more recently by federal investment in broadband </w:t>
      </w:r>
      <w:r w:rsidRPr="00767733">
        <w:lastRenderedPageBreak/>
        <w:t>infrastructure through the Infrastructure Investment and Jobs Act of 2021, but the magnitude of the problem in rural areas remains significant (Federal Communications Commission, 2023).</w:t>
      </w:r>
    </w:p>
    <w:p w14:paraId="15A39171" w14:textId="77777777" w:rsidR="007757D3" w:rsidRDefault="00000000" w:rsidP="00F81B3B">
      <w:pPr>
        <w:pStyle w:val="Heading1"/>
        <w:spacing w:line="360" w:lineRule="auto"/>
      </w:pPr>
      <w:bookmarkStart w:id="11" w:name="_Toc224885094"/>
      <w:r>
        <w:t>4.0 IKEA in the United States: Market Attractiveness and Operational Analysis</w:t>
      </w:r>
      <w:bookmarkEnd w:id="11"/>
    </w:p>
    <w:p w14:paraId="3F0F5260" w14:textId="77777777" w:rsidR="007757D3" w:rsidRDefault="00000000" w:rsidP="00F81B3B">
      <w:pPr>
        <w:pStyle w:val="Heading2"/>
        <w:spacing w:line="360" w:lineRule="auto"/>
      </w:pPr>
      <w:bookmarkStart w:id="12" w:name="_Toc224885095"/>
      <w:r>
        <w:t>4.1 Who IKEA Is and Why the US Matters</w:t>
      </w:r>
      <w:bookmarkEnd w:id="12"/>
    </w:p>
    <w:p w14:paraId="5A52D8DF" w14:textId="77777777" w:rsidR="005672D2" w:rsidRPr="005672D2" w:rsidRDefault="005672D2" w:rsidP="00F81B3B">
      <w:pPr>
        <w:spacing w:after="180" w:line="360" w:lineRule="auto"/>
        <w:jc w:val="both"/>
      </w:pPr>
      <w:r w:rsidRPr="005672D2">
        <w:t>In 1943, Ingvar Kamprad founded IKEA in Sweden. The company combines Scandinavian design, flat-pack self-assembly, and a vertically integrated supply chain to provide well-designed items at reasonable prices. The business technique is unique enough to need a brief explanation for those unfamiliar with it. IKEA operates in 63 countries and plans to produce over €47 billion in global revenue by 2024. The United States is one of Inter IKEA Group's most important commercial markets (2024).</w:t>
      </w:r>
    </w:p>
    <w:p w14:paraId="10F72562" w14:textId="77777777" w:rsidR="005672D2" w:rsidRPr="005672D2" w:rsidRDefault="005672D2" w:rsidP="00F81B3B">
      <w:pPr>
        <w:spacing w:after="180" w:line="360" w:lineRule="auto"/>
        <w:jc w:val="both"/>
      </w:pPr>
      <w:r w:rsidRPr="005672D2">
        <w:t>In 1985, IKEA built its first shop in the United States, in Plymouth Meeting, Pennsylvania. The first three decades of the country's history were dominated by large-format physical stores on the outskirts of big cities, the kind of destination stores where customers drive in, spend the afternoon, and fill their car with flat-packed furniture. That model remained effective for a long time. However, by the mid-2010s, it was clear that it was losing relevance with younger urban customers who live in apartments rather than suburbs, do not own cars, and prefer to purchase online as much as they can anyplace else. Since 2018, IKEA has made a significant shift toward e-commerce and smaller urban store layouts.</w:t>
      </w:r>
    </w:p>
    <w:p w14:paraId="653428F1" w14:textId="4C10BA7B" w:rsidR="007757D3" w:rsidRDefault="005672D2" w:rsidP="00F81B3B">
      <w:pPr>
        <w:spacing w:after="180" w:line="360" w:lineRule="auto"/>
        <w:jc w:val="both"/>
      </w:pPr>
      <w:r w:rsidRPr="005672D2">
        <w:t>Dunning's (1993) OLI model explains why IKEA chose to invest directly in the United States over franchising or licensing its brand. The strategy evaluates if a company's ownership advantages are worthwhile, whether the host country offers Locational advantages worth pursuing, and whether there are Internalization benefits to operating directly. IKEA's three containers are clearly labeled. Its ownership advantages, such as brand recognition, a design portfolio, and a vertically integrated supply chain, are precisely the types of assets that licensing cannot adequately protect.</w:t>
      </w:r>
    </w:p>
    <w:p w14:paraId="46BD72EE" w14:textId="77777777" w:rsidR="00D13F6A" w:rsidRDefault="00D13F6A" w:rsidP="00F81B3B">
      <w:pPr>
        <w:pStyle w:val="Heading2"/>
        <w:spacing w:line="360" w:lineRule="auto"/>
      </w:pPr>
      <w:bookmarkStart w:id="13" w:name="_Toc224885096"/>
    </w:p>
    <w:p w14:paraId="1D138516" w14:textId="044E3114" w:rsidR="007757D3" w:rsidRDefault="00000000" w:rsidP="00F81B3B">
      <w:pPr>
        <w:pStyle w:val="Heading2"/>
        <w:spacing w:line="360" w:lineRule="auto"/>
      </w:pPr>
      <w:r>
        <w:lastRenderedPageBreak/>
        <w:t>4.2 Political Factors</w:t>
      </w:r>
      <w:bookmarkEnd w:id="13"/>
    </w:p>
    <w:p w14:paraId="29753033" w14:textId="77777777" w:rsidR="005672D2" w:rsidRPr="005672D2" w:rsidRDefault="005672D2" w:rsidP="00F81B3B">
      <w:pPr>
        <w:spacing w:after="180" w:line="360" w:lineRule="auto"/>
        <w:jc w:val="both"/>
      </w:pPr>
      <w:r w:rsidRPr="005672D2">
        <w:t>Overall, IKEA has found the political climate in the United States to be rather uncomplicated. A long history of openness to foreign direct investment, a rule-of-law governance system, and well-functioning commercial legal frameworks all contribute to the institutional stability required by multinational corporations making long-term capital commitments (Hill and Hult, 2019). From a CAGE standpoint (Ghemawat, 2001), the administrative distance between Sweden and the United States is relatively low: both operate within broadly similar institutional frameworks, and the EU-US trade relationship facilitates European companies investing in America in ways that companies from more institutionally distant home countries cannot.</w:t>
      </w:r>
    </w:p>
    <w:p w14:paraId="2B2D3F7B" w14:textId="77777777" w:rsidR="005672D2" w:rsidRDefault="005672D2" w:rsidP="00F81B3B">
      <w:pPr>
        <w:spacing w:after="180" w:line="360" w:lineRule="auto"/>
        <w:jc w:val="both"/>
        <w:rPr>
          <w:rFonts w:ascii="Times New Roman" w:eastAsia="Times New Roman" w:hAnsi="Times New Roman" w:cs="Times New Roman"/>
        </w:rPr>
      </w:pPr>
      <w:r w:rsidRPr="005672D2">
        <w:t>Nonetheless, the political scene has become much more complicated in recent years. The trend toward protectionism in US trade policy tariff rises during the Trump administration, as well as equivalent policies maintained or changed by subsequent administrations, have generated severe supply chain challenges for businesses heavily reliant on Asia. IKEA is one of these firms. A major amount of its product line is manufactured in China and Vietnam, and tariff volatility has increased the cost and unpredictability of supply chain management in ways that did not exist a decade ago (Reuters, 2024). The firm has responded by broadening its sourcing base and increasing US domestic manufacturing investment; but, restructuring an IKEA-scale supply chain is a challenging operation with severe short-term cost implications.</w:t>
      </w:r>
      <w:r w:rsidRPr="005672D2">
        <w:rPr>
          <w:rFonts w:ascii="Times New Roman" w:eastAsia="Times New Roman" w:hAnsi="Times New Roman" w:cs="Times New Roman"/>
        </w:rPr>
        <w:t xml:space="preserve"> </w:t>
      </w:r>
    </w:p>
    <w:p w14:paraId="2BC07B62" w14:textId="77777777" w:rsidR="007757D3" w:rsidRDefault="00000000" w:rsidP="00F81B3B">
      <w:pPr>
        <w:pStyle w:val="Heading2"/>
        <w:spacing w:line="360" w:lineRule="auto"/>
      </w:pPr>
      <w:bookmarkStart w:id="14" w:name="_Toc224885097"/>
      <w:r>
        <w:t>4.3 Economic Factors</w:t>
      </w:r>
      <w:bookmarkEnd w:id="14"/>
    </w:p>
    <w:p w14:paraId="3981D26A" w14:textId="77777777" w:rsidR="005672D2" w:rsidRPr="005672D2" w:rsidRDefault="005672D2" w:rsidP="00F81B3B">
      <w:pPr>
        <w:spacing w:after="180" w:line="360" w:lineRule="auto"/>
        <w:jc w:val="both"/>
      </w:pPr>
      <w:r w:rsidRPr="005672D2">
        <w:t>In economic terms, the United States is a truly enticing market for a company like IKEA. With a GDP of about $27 trillion and a per capita income of more than $65,000, American consumers have considerable purchasing power and a strong need for home goods (World Bank, 2024). Demand for furniture and interior items has traditionally been fairly consistent throughout economic cycles, but the pandemic created an extremely strong tailwind, with housebound customers investing heavily in upgrading their living conditions. It should be emphasized that IKEA's supply system originally failed to match the increase in demand, serving as a cautionary tale regarding the drawbacks of a strategy dependent on tight supply chain management.</w:t>
      </w:r>
    </w:p>
    <w:p w14:paraId="5F411B47" w14:textId="5DC2C02A" w:rsidR="005672D2" w:rsidRPr="005672D2" w:rsidRDefault="005672D2" w:rsidP="00F81B3B">
      <w:pPr>
        <w:spacing w:after="180" w:line="360" w:lineRule="auto"/>
        <w:jc w:val="both"/>
      </w:pPr>
      <w:r w:rsidRPr="005672D2">
        <w:lastRenderedPageBreak/>
        <w:t>The macroeconomic climate deteriorated between 2022 and 2024. Inflation lowered household real earnings, while rising loan rates impacted the housing market, all of which had a significant impact on furniture retail. Consumers who are not moving house are less likely to buy new furniture; the relationship between residential mobility and furniture purchasing is widely documented (Daniels, Radebaugh, and Sullivan, 2019). IKEA's answer was to absorb part of the cost restraints rather than pass them all on to customers, securing its pricing position but lowering profitability. It's disputed if that was the best commercial option, but it was consistent with IKEA's brand image as a discount store.</w:t>
      </w:r>
    </w:p>
    <w:p w14:paraId="4C227AF3" w14:textId="77777777" w:rsidR="007757D3" w:rsidRDefault="00000000" w:rsidP="00F81B3B">
      <w:pPr>
        <w:pStyle w:val="Heading2"/>
        <w:spacing w:line="360" w:lineRule="auto"/>
      </w:pPr>
      <w:bookmarkStart w:id="15" w:name="_Toc224885098"/>
      <w:r>
        <w:t>4.4 Legal Factors</w:t>
      </w:r>
      <w:bookmarkEnd w:id="15"/>
    </w:p>
    <w:p w14:paraId="61D39CA2" w14:textId="7D364247" w:rsidR="007757D3" w:rsidRDefault="005672D2" w:rsidP="00F81B3B">
      <w:pPr>
        <w:spacing w:after="180" w:line="360" w:lineRule="auto"/>
        <w:jc w:val="both"/>
      </w:pPr>
      <w:r w:rsidRPr="005672D2">
        <w:t>According to international standards, the United States' commercial law system is effective. Contract enforcement, intellectual property protection, and dispute resolution mechanisms all work at a level on which a multinational investor may trust, which is not guaranteed in every market in which IKEA operates. IKEA's brand and product designs are protected by US trademark and patent law, which offers some protection against the global furniture industry's copying risks.</w:t>
      </w:r>
    </w:p>
    <w:p w14:paraId="482E3ECE" w14:textId="77777777" w:rsidR="00720CED" w:rsidRDefault="00720CED" w:rsidP="00F81B3B">
      <w:pPr>
        <w:spacing w:after="180" w:line="360" w:lineRule="auto"/>
        <w:jc w:val="both"/>
        <w:rPr>
          <w:rFonts w:ascii="Times New Roman" w:eastAsia="Times New Roman" w:hAnsi="Times New Roman" w:cs="Times New Roman"/>
        </w:rPr>
      </w:pPr>
      <w:r w:rsidRPr="00720CED">
        <w:t xml:space="preserve">Consumer product liability legislation, however, is far </w:t>
      </w:r>
      <w:proofErr w:type="gramStart"/>
      <w:r w:rsidRPr="00720CED">
        <w:t>more strict</w:t>
      </w:r>
      <w:proofErr w:type="gramEnd"/>
      <w:r w:rsidRPr="00720CED">
        <w:t xml:space="preserve"> in the United States than in the majority of IKEA's other core markets. The class-action technique, in particular, gives plaintiff attorneys powerful tools for aggregating claims, and IKEA has witnessed directly how quickly and seriously legal responsibility may grow. The MALM dresser recall, which followed events in which non-wall-anchored units collapsed and injured or killed small children, resulted in a hefty legal settlement as well as a product safety problem that required careful long-term management. This incident serves as a timely reminder that legal risk in the United States is more than simply a compliance concern; it has immediate consequences for brand reputation, customer trust, and long-term commercial success.</w:t>
      </w:r>
      <w:r w:rsidRPr="00720CED">
        <w:rPr>
          <w:rFonts w:ascii="Times New Roman" w:eastAsia="Times New Roman" w:hAnsi="Times New Roman" w:cs="Times New Roman"/>
        </w:rPr>
        <w:t xml:space="preserve"> </w:t>
      </w:r>
      <w:r w:rsidRPr="00720CED">
        <w:t>IKEA has now made major investments in product safety governance as a result.</w:t>
      </w:r>
      <w:r w:rsidRPr="00720CED">
        <w:rPr>
          <w:rFonts w:ascii="Times New Roman" w:eastAsia="Times New Roman" w:hAnsi="Times New Roman" w:cs="Times New Roman"/>
        </w:rPr>
        <w:t xml:space="preserve"> </w:t>
      </w:r>
    </w:p>
    <w:p w14:paraId="471D22EF" w14:textId="77777777" w:rsidR="00491469" w:rsidRDefault="00491469" w:rsidP="00F81B3B">
      <w:pPr>
        <w:pStyle w:val="Heading2"/>
        <w:spacing w:line="360" w:lineRule="auto"/>
      </w:pPr>
      <w:bookmarkStart w:id="16" w:name="_Toc224885099"/>
    </w:p>
    <w:p w14:paraId="6D9921F1" w14:textId="77777777" w:rsidR="00491469" w:rsidRDefault="00491469" w:rsidP="00F81B3B">
      <w:pPr>
        <w:pStyle w:val="Heading2"/>
        <w:spacing w:line="360" w:lineRule="auto"/>
      </w:pPr>
    </w:p>
    <w:p w14:paraId="7D019139" w14:textId="77777777" w:rsidR="00491469" w:rsidRDefault="00491469" w:rsidP="00F81B3B">
      <w:pPr>
        <w:pStyle w:val="Heading2"/>
        <w:spacing w:line="360" w:lineRule="auto"/>
      </w:pPr>
    </w:p>
    <w:p w14:paraId="4E3FDBD4" w14:textId="26B8076C" w:rsidR="007757D3" w:rsidRDefault="00000000" w:rsidP="00F81B3B">
      <w:pPr>
        <w:pStyle w:val="Heading2"/>
        <w:spacing w:line="360" w:lineRule="auto"/>
      </w:pPr>
      <w:r>
        <w:lastRenderedPageBreak/>
        <w:t>4.5 Cultural Factors and the Full CAGE Analysis</w:t>
      </w:r>
      <w:bookmarkEnd w:id="16"/>
    </w:p>
    <w:p w14:paraId="4EDE30BD" w14:textId="77777777" w:rsidR="00720CED" w:rsidRDefault="00720CED" w:rsidP="00F81B3B">
      <w:pPr>
        <w:spacing w:after="180" w:line="360" w:lineRule="auto"/>
        <w:jc w:val="both"/>
      </w:pPr>
      <w:r w:rsidRPr="00720CED">
        <w:t>Ghemawat's (2001) CAGE framework should be used correctly here, with all four dimensions, not simply the cultural one. Each highlights a distinct aspect of the issues IKEA has faced in the United States.</w:t>
      </w:r>
    </w:p>
    <w:p w14:paraId="79122D61" w14:textId="38774D99" w:rsidR="002C6676" w:rsidRDefault="002C6676" w:rsidP="00F81B3B">
      <w:pPr>
        <w:spacing w:after="180" w:line="360" w:lineRule="auto"/>
        <w:jc w:val="center"/>
      </w:pPr>
      <w:r>
        <w:rPr>
          <w:noProof/>
        </w:rPr>
        <w:drawing>
          <wp:inline distT="0" distB="0" distL="0" distR="0" wp14:anchorId="48CDD0BB" wp14:editId="0D62718D">
            <wp:extent cx="4648200" cy="2739688"/>
            <wp:effectExtent l="0" t="0" r="0" b="3810"/>
            <wp:docPr id="139723147" name="Picture 3" descr="8-CAGE distance framework. Source: Ghemawat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CAGE distance framework. Source: Ghemawat (2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8640" cy="2745842"/>
                    </a:xfrm>
                    <a:prstGeom prst="rect">
                      <a:avLst/>
                    </a:prstGeom>
                    <a:noFill/>
                    <a:ln>
                      <a:noFill/>
                    </a:ln>
                  </pic:spPr>
                </pic:pic>
              </a:graphicData>
            </a:graphic>
          </wp:inline>
        </w:drawing>
      </w:r>
    </w:p>
    <w:p w14:paraId="45AAF1B8" w14:textId="402D337D" w:rsidR="002C6676" w:rsidRPr="00491469" w:rsidRDefault="002C6676" w:rsidP="00491469">
      <w:pPr>
        <w:pStyle w:val="Subtitle"/>
        <w:spacing w:line="360" w:lineRule="auto"/>
        <w:rPr>
          <w:b/>
          <w:bCs/>
        </w:rPr>
      </w:pPr>
      <w:r w:rsidRPr="002C6676">
        <w:rPr>
          <w:b/>
          <w:bCs/>
        </w:rPr>
        <w:t xml:space="preserve">Figure </w:t>
      </w:r>
      <w:r>
        <w:rPr>
          <w:b/>
          <w:bCs/>
        </w:rPr>
        <w:t>3</w:t>
      </w:r>
      <w:r w:rsidRPr="002C6676">
        <w:rPr>
          <w:b/>
          <w:bCs/>
        </w:rPr>
        <w:t>:</w:t>
      </w:r>
      <w:r w:rsidRPr="002C6676">
        <w:t> 8-CAGE distance framework. Source: Ghemawat (2001).</w:t>
      </w:r>
      <w:r w:rsidRPr="002C6676">
        <w:br/>
      </w:r>
      <w:r w:rsidRPr="002C6676">
        <w:rPr>
          <w:b/>
          <w:bCs/>
        </w:rPr>
        <w:t>Source</w:t>
      </w:r>
      <w:hyperlink r:id="rId12" w:history="1">
        <w:r w:rsidRPr="002C6676">
          <w:rPr>
            <w:rStyle w:val="Hyperlink"/>
            <w:b/>
            <w:bCs/>
          </w:rPr>
          <w:t>:</w:t>
        </w:r>
        <w:r w:rsidRPr="002C6676">
          <w:rPr>
            <w:rStyle w:val="Hyperlink"/>
          </w:rPr>
          <w:t> Adapted from Ghemawat, P. (2001) 'Distance still matters: The hard reality of global expansion', </w:t>
        </w:r>
        <w:r w:rsidRPr="002C6676">
          <w:rPr>
            <w:rStyle w:val="Hyperlink"/>
            <w:i/>
            <w:iCs/>
          </w:rPr>
          <w:t>Harvard Business Review</w:t>
        </w:r>
        <w:r w:rsidRPr="002C6676">
          <w:rPr>
            <w:rStyle w:val="Hyperlink"/>
          </w:rPr>
          <w:t>, 79(8), pp. 137–147. Framework diagram available at: ResearchGate — CAGE Framework (Ghemawat, 2001) (Accessed: 1 March 2026).</w:t>
        </w:r>
      </w:hyperlink>
    </w:p>
    <w:p w14:paraId="11A39383" w14:textId="4F8AC9DD" w:rsidR="007757D3" w:rsidRDefault="00720CED" w:rsidP="00F81B3B">
      <w:pPr>
        <w:spacing w:after="180" w:line="360" w:lineRule="auto"/>
        <w:jc w:val="both"/>
      </w:pPr>
      <w:r w:rsidRPr="00720CED">
        <w:t>Culturally, Sweden and the United States are not as comparable as one might expect. Hofstede's (1980) theory demonstrates a tight association between individualism and gender equality, but major differences develop in consumer expectations of service, immediacy, and convenience. The expectation that a customer will drive forty minutes to a large suburban store, load flat-pack boxes into their car, drive home, and spend a Sunday afternoon building furniture is appropriate in Northern Europe but does not naturally align with American consumer culture, where service expectations are higher and patience for inconvenience is lower. IKEA has invested heavily in marketing over the years to depict self-assembly as enjoyable and empowering, and this has mainly worked</w:t>
      </w:r>
      <w:r w:rsidR="00000000">
        <w:t xml:space="preserve"> but it was not a given.</w:t>
      </w:r>
    </w:p>
    <w:p w14:paraId="142468AF" w14:textId="77777777" w:rsidR="00720CED" w:rsidRPr="00720CED" w:rsidRDefault="00720CED" w:rsidP="00F81B3B">
      <w:pPr>
        <w:spacing w:after="180" w:line="360" w:lineRule="auto"/>
        <w:jc w:val="both"/>
      </w:pPr>
      <w:r w:rsidRPr="00720CED">
        <w:t xml:space="preserve">Home size is a significant cultural and geographical consideration. American homes are far bigger on average than European flats, and American customers have </w:t>
      </w:r>
      <w:r w:rsidRPr="00720CED">
        <w:lastRenderedPageBreak/>
        <w:t>historically chosen larger, heavier furniture over IKEA's compact modular designs ideal for European urban life. IKEA's US offering has steadily changed to reflect this, with bigger layouts and investments in product lines such as kitchens and storage solutions that are more broadly applicable across diverse household situations.</w:t>
      </w:r>
    </w:p>
    <w:p w14:paraId="591B64FB" w14:textId="211D1EF3" w:rsidR="00491469" w:rsidRPr="00491469" w:rsidRDefault="00720CED" w:rsidP="00491469">
      <w:pPr>
        <w:spacing w:after="180" w:line="360" w:lineRule="auto"/>
        <w:jc w:val="both"/>
        <w:rPr>
          <w:rFonts w:ascii="Times New Roman" w:eastAsia="Times New Roman" w:hAnsi="Times New Roman" w:cs="Times New Roman"/>
        </w:rPr>
      </w:pPr>
      <w:r w:rsidRPr="00720CED">
        <w:t>The spatial dimension is when things become genuinely problematic. The United States is a massive country with four time zones, highly varied population densities, and vast distances between urban centers. Delivering big furniture goods to clients in this region is operationally costly and logistically difficult in ways that are not comparable to IKEA's European markets. A wardrobe that can be loaded onto a regional delivery truck in Germany and delivered the following day to Munich has a very different logistical issue when trying to reach a customer in suburban Phoenix or rural Tennessee. IKEA has addressed this via third-party delivery partnerships, TaskRabbit assembly service integration, and an expanding network of fulfillment centers</w:t>
      </w:r>
      <w:r>
        <w:t xml:space="preserve"> </w:t>
      </w:r>
      <w:r w:rsidR="00000000">
        <w:t>but the geographic challenge is an ongoing structural cost that affects the economics of its US e-commerce ambitions in ways that a purely PESTEL analysis would not surface (IKEA US, 2024).</w:t>
      </w:r>
      <w:r w:rsidRPr="00720CED">
        <w:rPr>
          <w:rFonts w:ascii="Times New Roman" w:eastAsia="Times New Roman" w:hAnsi="Times New Roman" w:cs="Times New Roman"/>
        </w:rPr>
        <w:t xml:space="preserve"> </w:t>
      </w:r>
      <w:bookmarkStart w:id="17" w:name="_Toc224885100"/>
    </w:p>
    <w:p w14:paraId="29C68515" w14:textId="08C3C2F8" w:rsidR="007757D3" w:rsidRDefault="00000000" w:rsidP="00F81B3B">
      <w:pPr>
        <w:pStyle w:val="Heading2"/>
        <w:spacing w:line="360" w:lineRule="auto"/>
        <w:jc w:val="both"/>
      </w:pPr>
      <w:r>
        <w:t>4.6 IKEA's E-Commerce Strategy: A Response, Not Just an Initiative</w:t>
      </w:r>
      <w:bookmarkEnd w:id="17"/>
    </w:p>
    <w:p w14:paraId="31E1F8E3" w14:textId="77777777" w:rsidR="00720CED" w:rsidRPr="00720CED" w:rsidRDefault="00720CED" w:rsidP="00F81B3B">
      <w:pPr>
        <w:spacing w:after="180" w:line="360" w:lineRule="auto"/>
        <w:jc w:val="both"/>
      </w:pPr>
      <w:r w:rsidRPr="00720CED">
        <w:t>It is critical to understand why IKEA has spent heavily in US e-commerce since 2018. This was not a "digital transformation for its own sake" option, but rather a clear response to the PESTEL and CAGE factors mentioned earlier. The geographic scale of the United States meant that large swathes of the potential customer base, particularly urban consumers in cities like New York, San Francisco, and Chicago who lack the space, time, or transportation to visit a large out-of-town store, were effectively unreachable through the traditional model. Inter IKEA Group (2024) utilized e-commerce to approach them.</w:t>
      </w:r>
    </w:p>
    <w:p w14:paraId="033C6740" w14:textId="77777777" w:rsidR="00720CED" w:rsidRPr="00720CED" w:rsidRDefault="00720CED" w:rsidP="00F81B3B">
      <w:pPr>
        <w:spacing w:after="180" w:line="360" w:lineRule="auto"/>
        <w:jc w:val="both"/>
      </w:pPr>
      <w:r w:rsidRPr="00720CED">
        <w:t xml:space="preserve">The cultural change among younger customers bolstered this rationale. Millennial and Generation Z customers perform extensive internet research before making a purchase, like to examine items in their own homes, and are upset by shopping experiences that do not offer digital convenience. IKEA's investment in its augmented reality app, which allows consumers to project items into photographs of their actual rooms, as well as its room design computer tool, reflects both cultural and technical changes. The financial circumstances exacerbated the urgency: in an increasingly </w:t>
      </w:r>
      <w:r w:rsidRPr="00720CED">
        <w:lastRenderedPageBreak/>
        <w:t>price-sensitive consumer market, being able to reach digitally native, urban customers effectively through a lower-cost digital channel made great commercial sense.</w:t>
      </w:r>
    </w:p>
    <w:p w14:paraId="42B0C162" w14:textId="0CB4A5D2" w:rsidR="007757D3" w:rsidRDefault="00720CED" w:rsidP="00322350">
      <w:pPr>
        <w:spacing w:after="120" w:line="360" w:lineRule="auto"/>
        <w:jc w:val="both"/>
      </w:pPr>
      <w:r w:rsidRPr="00720CED">
        <w:t>Furniture is a difficult sector to sell professionally online. Large items are more expensive to send and more likely to be damaged in transit than small goods. Customers are cautious to make large purchases without first meeting in person. These structural issues are not specific to IKEA, but they do exist, and they suggest that the economics of furniture e-commerce are substantially tighter than in other categories such as clothing or electronics. IKEA's response, which mixes augmented reality technology, third-party logistics agreements, and an expanding fulfillment center network, displays a serious and methodical approach to these challenges, even if the commercial consequences are still evolving.</w:t>
      </w:r>
    </w:p>
    <w:p w14:paraId="11F79A15" w14:textId="77777777" w:rsidR="007757D3" w:rsidRDefault="00000000" w:rsidP="00F81B3B">
      <w:pPr>
        <w:pStyle w:val="Heading1"/>
        <w:spacing w:line="360" w:lineRule="auto"/>
      </w:pPr>
      <w:bookmarkStart w:id="18" w:name="_Toc224885101"/>
      <w:r>
        <w:t>5.0 Conclusion</w:t>
      </w:r>
      <w:bookmarkEnd w:id="18"/>
    </w:p>
    <w:p w14:paraId="519D61DC" w14:textId="77777777" w:rsidR="00720CED" w:rsidRPr="00720CED" w:rsidRDefault="00720CED" w:rsidP="00F81B3B">
      <w:pPr>
        <w:spacing w:after="180" w:line="360" w:lineRule="auto"/>
        <w:jc w:val="both"/>
      </w:pPr>
      <w:r w:rsidRPr="00720CED">
        <w:t xml:space="preserve">This paper has covered a lot of terrain, so it is worth taking a step back and summarizing what the analysis has truly revealed. </w:t>
      </w:r>
      <w:r w:rsidRPr="00720CED">
        <w:br/>
        <w:t xml:space="preserve">Porter's Diamond provides a valuable depiction of the structural foundations of US competitiveness, including a vast technology talent pool, a demanding customer base, a large ecosystem of supporting industries, and fierce business competition. These are genuine and lasting benefits. However, the critique of the framework is also important: Amazon's position is supported as much by network effects and platform economics as by any of the Diamond's four drivers, and a comprehensive analysis of US e-commerce competitiveness must acknowledge this rather than gloss over it. </w:t>
      </w:r>
    </w:p>
    <w:p w14:paraId="41EF0A8C" w14:textId="77777777" w:rsidR="00720CED" w:rsidRPr="00720CED" w:rsidRDefault="00720CED" w:rsidP="00F81B3B">
      <w:pPr>
        <w:spacing w:after="180" w:line="360" w:lineRule="auto"/>
        <w:jc w:val="both"/>
      </w:pPr>
      <w:r w:rsidRPr="00720CED">
        <w:t xml:space="preserve">Regarding IKEA, the combined PESTEL and CAGE analysis reveals a company operating in a market that is both enticing and tough. The political climate is typically stable, but tariff pressures and state-level regulatory variances need ongoing adjustments. Despite recent cyclical headwinds, the economy's medium-term outlook remains positive. The legal climate is more litigious than almost </w:t>
      </w:r>
      <w:proofErr w:type="spellStart"/>
      <w:r w:rsidRPr="00720CED">
        <w:t>anyplace</w:t>
      </w:r>
      <w:proofErr w:type="spellEnd"/>
      <w:r w:rsidRPr="00720CED">
        <w:t xml:space="preserve"> else IKEA works, as the MALM affair revealed, sadly. Furthermore, the cultural and geographical characteristics of CAGE reveal adaptation concerns, such as customer expectations, product variety, and logistics, that a solely PESTEL study would have missed.</w:t>
      </w:r>
    </w:p>
    <w:p w14:paraId="7F95877E" w14:textId="3977123B" w:rsidR="00720CED" w:rsidRPr="00720CED" w:rsidRDefault="00720CED" w:rsidP="00F81B3B">
      <w:pPr>
        <w:spacing w:after="120" w:line="360" w:lineRule="auto"/>
        <w:jc w:val="both"/>
      </w:pPr>
      <w:r w:rsidRPr="00720CED">
        <w:t xml:space="preserve">Aside from apparent brand recognition, IKEA has a value proposition that is tough to replicate: unique Scandinavian design at costs that few competitors can match. </w:t>
      </w:r>
      <w:r w:rsidRPr="00720CED">
        <w:lastRenderedPageBreak/>
        <w:t xml:space="preserve">Amazon can and does sell furniture, but it cannot match IKEA's inspired browsing experience, design coherence, or environmental credentials built over eight decades. </w:t>
      </w:r>
    </w:p>
    <w:p w14:paraId="19D942A6" w14:textId="77777777" w:rsidR="00CF7D2F" w:rsidRDefault="00CF7D2F" w:rsidP="00F81B3B">
      <w:pPr>
        <w:spacing w:line="360" w:lineRule="auto"/>
        <w:ind w:left="720" w:firstLine="720"/>
        <w:rPr>
          <w:b/>
          <w:bCs/>
          <w:color w:val="000000"/>
          <w:sz w:val="26"/>
          <w:szCs w:val="26"/>
        </w:rPr>
      </w:pPr>
    </w:p>
    <w:p w14:paraId="7E19BEFC" w14:textId="77777777" w:rsidR="00CF7D2F" w:rsidRDefault="00CF7D2F" w:rsidP="00F81B3B">
      <w:pPr>
        <w:spacing w:line="360" w:lineRule="auto"/>
        <w:ind w:left="720" w:firstLine="720"/>
        <w:rPr>
          <w:b/>
          <w:bCs/>
          <w:color w:val="000000"/>
          <w:sz w:val="26"/>
          <w:szCs w:val="26"/>
        </w:rPr>
      </w:pPr>
    </w:p>
    <w:p w14:paraId="49E649A2" w14:textId="77777777" w:rsidR="00CF7D2F" w:rsidRDefault="00CF7D2F" w:rsidP="00F81B3B">
      <w:pPr>
        <w:spacing w:line="360" w:lineRule="auto"/>
        <w:ind w:left="720" w:firstLine="720"/>
        <w:rPr>
          <w:b/>
          <w:bCs/>
          <w:color w:val="000000"/>
          <w:sz w:val="26"/>
          <w:szCs w:val="26"/>
        </w:rPr>
      </w:pPr>
    </w:p>
    <w:p w14:paraId="7C405BA6" w14:textId="77777777" w:rsidR="00CF7D2F" w:rsidRDefault="00CF7D2F" w:rsidP="00F81B3B">
      <w:pPr>
        <w:spacing w:line="360" w:lineRule="auto"/>
        <w:ind w:left="720" w:firstLine="720"/>
        <w:rPr>
          <w:b/>
          <w:bCs/>
          <w:color w:val="000000"/>
          <w:sz w:val="26"/>
          <w:szCs w:val="26"/>
        </w:rPr>
      </w:pPr>
    </w:p>
    <w:p w14:paraId="0D6904F2" w14:textId="77777777" w:rsidR="00CF7D2F" w:rsidRDefault="00CF7D2F" w:rsidP="00F81B3B">
      <w:pPr>
        <w:spacing w:line="360" w:lineRule="auto"/>
        <w:ind w:left="720" w:firstLine="720"/>
        <w:rPr>
          <w:b/>
          <w:bCs/>
          <w:color w:val="000000"/>
          <w:sz w:val="26"/>
          <w:szCs w:val="26"/>
        </w:rPr>
      </w:pPr>
    </w:p>
    <w:p w14:paraId="14B400C7" w14:textId="77777777" w:rsidR="00322350" w:rsidRDefault="00322350" w:rsidP="00F81B3B">
      <w:pPr>
        <w:spacing w:line="360" w:lineRule="auto"/>
        <w:ind w:left="720" w:firstLine="720"/>
        <w:rPr>
          <w:b/>
          <w:bCs/>
          <w:color w:val="000000"/>
          <w:sz w:val="26"/>
          <w:szCs w:val="26"/>
        </w:rPr>
      </w:pPr>
    </w:p>
    <w:p w14:paraId="6FE51A45" w14:textId="77777777" w:rsidR="00322350" w:rsidRDefault="00322350" w:rsidP="00F81B3B">
      <w:pPr>
        <w:spacing w:line="360" w:lineRule="auto"/>
        <w:ind w:left="720" w:firstLine="720"/>
        <w:rPr>
          <w:b/>
          <w:bCs/>
          <w:color w:val="000000"/>
          <w:sz w:val="26"/>
          <w:szCs w:val="26"/>
        </w:rPr>
      </w:pPr>
    </w:p>
    <w:p w14:paraId="4B08966C" w14:textId="77777777" w:rsidR="00322350" w:rsidRDefault="00322350" w:rsidP="00F81B3B">
      <w:pPr>
        <w:spacing w:line="360" w:lineRule="auto"/>
        <w:ind w:left="720" w:firstLine="720"/>
        <w:rPr>
          <w:b/>
          <w:bCs/>
          <w:color w:val="000000"/>
          <w:sz w:val="26"/>
          <w:szCs w:val="26"/>
        </w:rPr>
      </w:pPr>
    </w:p>
    <w:p w14:paraId="6DDB1C2B" w14:textId="77777777" w:rsidR="00322350" w:rsidRDefault="00322350" w:rsidP="00F81B3B">
      <w:pPr>
        <w:spacing w:line="360" w:lineRule="auto"/>
        <w:ind w:left="720" w:firstLine="720"/>
        <w:rPr>
          <w:b/>
          <w:bCs/>
          <w:color w:val="000000"/>
          <w:sz w:val="26"/>
          <w:szCs w:val="26"/>
        </w:rPr>
      </w:pPr>
    </w:p>
    <w:p w14:paraId="39A6BCC8" w14:textId="77777777" w:rsidR="00322350" w:rsidRDefault="00322350" w:rsidP="00F81B3B">
      <w:pPr>
        <w:spacing w:line="360" w:lineRule="auto"/>
        <w:ind w:left="720" w:firstLine="720"/>
        <w:rPr>
          <w:b/>
          <w:bCs/>
          <w:color w:val="000000"/>
          <w:sz w:val="26"/>
          <w:szCs w:val="26"/>
        </w:rPr>
      </w:pPr>
    </w:p>
    <w:p w14:paraId="73B57525" w14:textId="77777777" w:rsidR="00322350" w:rsidRDefault="00322350" w:rsidP="00F81B3B">
      <w:pPr>
        <w:spacing w:line="360" w:lineRule="auto"/>
        <w:ind w:left="720" w:firstLine="720"/>
        <w:rPr>
          <w:b/>
          <w:bCs/>
          <w:color w:val="000000"/>
          <w:sz w:val="26"/>
          <w:szCs w:val="26"/>
        </w:rPr>
      </w:pPr>
    </w:p>
    <w:p w14:paraId="4BB75AA0" w14:textId="77777777" w:rsidR="00322350" w:rsidRDefault="00322350" w:rsidP="00F81B3B">
      <w:pPr>
        <w:spacing w:line="360" w:lineRule="auto"/>
        <w:ind w:left="720" w:firstLine="720"/>
        <w:rPr>
          <w:b/>
          <w:bCs/>
          <w:color w:val="000000"/>
          <w:sz w:val="26"/>
          <w:szCs w:val="26"/>
        </w:rPr>
      </w:pPr>
    </w:p>
    <w:p w14:paraId="64075504" w14:textId="77777777" w:rsidR="00322350" w:rsidRDefault="00322350" w:rsidP="00F81B3B">
      <w:pPr>
        <w:spacing w:line="360" w:lineRule="auto"/>
        <w:ind w:left="720" w:firstLine="720"/>
        <w:rPr>
          <w:b/>
          <w:bCs/>
          <w:color w:val="000000"/>
          <w:sz w:val="26"/>
          <w:szCs w:val="26"/>
        </w:rPr>
      </w:pPr>
    </w:p>
    <w:p w14:paraId="4D4A6A83" w14:textId="77777777" w:rsidR="00322350" w:rsidRDefault="00322350" w:rsidP="00F81B3B">
      <w:pPr>
        <w:spacing w:line="360" w:lineRule="auto"/>
        <w:ind w:left="720" w:firstLine="720"/>
        <w:rPr>
          <w:b/>
          <w:bCs/>
          <w:color w:val="000000"/>
          <w:sz w:val="26"/>
          <w:szCs w:val="26"/>
        </w:rPr>
      </w:pPr>
    </w:p>
    <w:p w14:paraId="7DE3D63E" w14:textId="77777777" w:rsidR="00322350" w:rsidRDefault="00322350" w:rsidP="00F81B3B">
      <w:pPr>
        <w:spacing w:line="360" w:lineRule="auto"/>
        <w:ind w:left="720" w:firstLine="720"/>
        <w:rPr>
          <w:b/>
          <w:bCs/>
          <w:color w:val="000000"/>
          <w:sz w:val="26"/>
          <w:szCs w:val="26"/>
        </w:rPr>
      </w:pPr>
    </w:p>
    <w:p w14:paraId="76330F5B" w14:textId="77777777" w:rsidR="00322350" w:rsidRDefault="00322350" w:rsidP="00F81B3B">
      <w:pPr>
        <w:spacing w:line="360" w:lineRule="auto"/>
        <w:ind w:left="720" w:firstLine="720"/>
        <w:rPr>
          <w:b/>
          <w:bCs/>
          <w:color w:val="000000"/>
          <w:sz w:val="26"/>
          <w:szCs w:val="26"/>
        </w:rPr>
      </w:pPr>
    </w:p>
    <w:p w14:paraId="156E24B6" w14:textId="77777777" w:rsidR="00322350" w:rsidRDefault="00322350" w:rsidP="00F81B3B">
      <w:pPr>
        <w:spacing w:line="360" w:lineRule="auto"/>
        <w:ind w:left="720" w:firstLine="720"/>
        <w:rPr>
          <w:b/>
          <w:bCs/>
          <w:color w:val="000000"/>
          <w:sz w:val="26"/>
          <w:szCs w:val="26"/>
        </w:rPr>
      </w:pPr>
    </w:p>
    <w:p w14:paraId="6BA9C3FA" w14:textId="77777777" w:rsidR="00322350" w:rsidRDefault="00322350" w:rsidP="00F81B3B">
      <w:pPr>
        <w:spacing w:line="360" w:lineRule="auto"/>
        <w:ind w:left="720" w:firstLine="720"/>
        <w:rPr>
          <w:b/>
          <w:bCs/>
          <w:color w:val="000000"/>
          <w:sz w:val="26"/>
          <w:szCs w:val="26"/>
        </w:rPr>
      </w:pPr>
    </w:p>
    <w:p w14:paraId="5376778D" w14:textId="77777777" w:rsidR="00322350" w:rsidRDefault="00322350" w:rsidP="00F81B3B">
      <w:pPr>
        <w:spacing w:line="360" w:lineRule="auto"/>
        <w:ind w:left="720" w:firstLine="720"/>
        <w:rPr>
          <w:b/>
          <w:bCs/>
          <w:color w:val="000000"/>
          <w:sz w:val="26"/>
          <w:szCs w:val="26"/>
        </w:rPr>
      </w:pPr>
    </w:p>
    <w:p w14:paraId="48CCD261" w14:textId="77777777" w:rsidR="00322350" w:rsidRDefault="00322350" w:rsidP="00F81B3B">
      <w:pPr>
        <w:spacing w:line="360" w:lineRule="auto"/>
        <w:ind w:left="720" w:firstLine="720"/>
        <w:rPr>
          <w:b/>
          <w:bCs/>
          <w:color w:val="000000"/>
          <w:sz w:val="26"/>
          <w:szCs w:val="26"/>
        </w:rPr>
      </w:pPr>
    </w:p>
    <w:p w14:paraId="14EB65C9" w14:textId="77777777" w:rsidR="00322350" w:rsidRDefault="00322350" w:rsidP="00F81B3B">
      <w:pPr>
        <w:spacing w:line="360" w:lineRule="auto"/>
        <w:ind w:left="720" w:firstLine="720"/>
        <w:rPr>
          <w:b/>
          <w:bCs/>
          <w:color w:val="000000"/>
          <w:sz w:val="26"/>
          <w:szCs w:val="26"/>
        </w:rPr>
      </w:pPr>
    </w:p>
    <w:p w14:paraId="675CE3E0" w14:textId="77777777" w:rsidR="00322350" w:rsidRDefault="00322350" w:rsidP="00F81B3B">
      <w:pPr>
        <w:spacing w:line="360" w:lineRule="auto"/>
        <w:ind w:left="720" w:firstLine="720"/>
        <w:rPr>
          <w:b/>
          <w:bCs/>
          <w:color w:val="000000"/>
          <w:sz w:val="26"/>
          <w:szCs w:val="26"/>
        </w:rPr>
      </w:pPr>
    </w:p>
    <w:p w14:paraId="78C3595B" w14:textId="77777777" w:rsidR="00322350" w:rsidRDefault="00322350" w:rsidP="00F81B3B">
      <w:pPr>
        <w:spacing w:line="360" w:lineRule="auto"/>
        <w:ind w:left="720" w:firstLine="720"/>
        <w:rPr>
          <w:b/>
          <w:bCs/>
          <w:color w:val="000000"/>
          <w:sz w:val="26"/>
          <w:szCs w:val="26"/>
        </w:rPr>
      </w:pPr>
    </w:p>
    <w:p w14:paraId="55E7184C" w14:textId="77777777" w:rsidR="00322350" w:rsidRDefault="00322350" w:rsidP="00F81B3B">
      <w:pPr>
        <w:spacing w:line="360" w:lineRule="auto"/>
        <w:ind w:left="720" w:firstLine="720"/>
        <w:rPr>
          <w:b/>
          <w:bCs/>
          <w:color w:val="000000"/>
          <w:sz w:val="26"/>
          <w:szCs w:val="26"/>
        </w:rPr>
      </w:pPr>
    </w:p>
    <w:p w14:paraId="7A9A843E" w14:textId="77777777" w:rsidR="00322350" w:rsidRDefault="00322350" w:rsidP="00F81B3B">
      <w:pPr>
        <w:spacing w:line="360" w:lineRule="auto"/>
        <w:ind w:left="720" w:firstLine="720"/>
        <w:rPr>
          <w:b/>
          <w:bCs/>
          <w:color w:val="000000"/>
          <w:sz w:val="26"/>
          <w:szCs w:val="26"/>
        </w:rPr>
      </w:pPr>
    </w:p>
    <w:p w14:paraId="2FDE3948" w14:textId="77777777" w:rsidR="00322350" w:rsidRDefault="00322350" w:rsidP="00F81B3B">
      <w:pPr>
        <w:spacing w:line="360" w:lineRule="auto"/>
        <w:ind w:left="720" w:firstLine="720"/>
        <w:rPr>
          <w:b/>
          <w:bCs/>
          <w:color w:val="000000"/>
          <w:sz w:val="26"/>
          <w:szCs w:val="26"/>
        </w:rPr>
      </w:pPr>
    </w:p>
    <w:p w14:paraId="0493FDE6" w14:textId="77777777" w:rsidR="00322350" w:rsidRDefault="00322350" w:rsidP="00F81B3B">
      <w:pPr>
        <w:spacing w:line="360" w:lineRule="auto"/>
        <w:ind w:left="720" w:firstLine="720"/>
        <w:rPr>
          <w:b/>
          <w:bCs/>
          <w:color w:val="000000"/>
          <w:sz w:val="26"/>
          <w:szCs w:val="26"/>
        </w:rPr>
      </w:pPr>
    </w:p>
    <w:p w14:paraId="19EBF8CE" w14:textId="77777777" w:rsidR="00322350" w:rsidRDefault="00322350" w:rsidP="00F81B3B">
      <w:pPr>
        <w:spacing w:line="360" w:lineRule="auto"/>
        <w:ind w:left="720" w:firstLine="720"/>
        <w:rPr>
          <w:b/>
          <w:bCs/>
          <w:color w:val="000000"/>
          <w:sz w:val="26"/>
          <w:szCs w:val="26"/>
        </w:rPr>
      </w:pPr>
    </w:p>
    <w:p w14:paraId="24A4F2C4" w14:textId="77777777" w:rsidR="00C35F2E" w:rsidRDefault="00C35F2E" w:rsidP="00F81B3B">
      <w:pPr>
        <w:spacing w:line="360" w:lineRule="auto"/>
        <w:rPr>
          <w:b/>
          <w:bCs/>
          <w:color w:val="000000"/>
          <w:sz w:val="26"/>
          <w:szCs w:val="26"/>
        </w:rPr>
      </w:pPr>
    </w:p>
    <w:p w14:paraId="30033F5D" w14:textId="31DD7AD7" w:rsidR="007757D3" w:rsidRDefault="00000000" w:rsidP="00F81B3B">
      <w:pPr>
        <w:spacing w:line="360" w:lineRule="auto"/>
        <w:ind w:left="1440" w:firstLine="720"/>
      </w:pPr>
      <w:r>
        <w:rPr>
          <w:b/>
          <w:bCs/>
          <w:color w:val="000000"/>
          <w:sz w:val="26"/>
          <w:szCs w:val="26"/>
        </w:rPr>
        <w:lastRenderedPageBreak/>
        <w:t>SECTION 2: REFLECTIVE ACCOUNT</w:t>
      </w:r>
    </w:p>
    <w:p w14:paraId="07A2ACDA" w14:textId="77777777" w:rsidR="007757D3" w:rsidRDefault="00000000" w:rsidP="00F81B3B">
      <w:pPr>
        <w:pStyle w:val="Heading1"/>
        <w:spacing w:line="360" w:lineRule="auto"/>
      </w:pPr>
      <w:bookmarkStart w:id="19" w:name="_Toc224885102"/>
      <w:r>
        <w:t>Application of Gibbs' Reflective Cycle</w:t>
      </w:r>
      <w:bookmarkEnd w:id="19"/>
    </w:p>
    <w:p w14:paraId="3E671A9D" w14:textId="784C8047" w:rsidR="00C35F2E" w:rsidRDefault="00C35F2E" w:rsidP="00F81B3B">
      <w:pPr>
        <w:pStyle w:val="Heading1"/>
        <w:spacing w:line="360" w:lineRule="auto"/>
        <w:jc w:val="center"/>
      </w:pPr>
      <w:bookmarkStart w:id="20" w:name="_Toc224885103"/>
      <w:r>
        <w:rPr>
          <w:noProof/>
        </w:rPr>
        <w:drawing>
          <wp:inline distT="0" distB="0" distL="0" distR="0" wp14:anchorId="7DFF4B91" wp14:editId="184D22A9">
            <wp:extent cx="4231503" cy="3403600"/>
            <wp:effectExtent l="0" t="0" r="0" b="6350"/>
            <wp:docPr id="1887808342" name="Picture 2" descr="Gibbs' reflective cycle (Adapted from Gibbs,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Adapted from Gibbs, 198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0120" cy="3410531"/>
                    </a:xfrm>
                    <a:prstGeom prst="rect">
                      <a:avLst/>
                    </a:prstGeom>
                    <a:noFill/>
                    <a:ln>
                      <a:noFill/>
                    </a:ln>
                  </pic:spPr>
                </pic:pic>
              </a:graphicData>
            </a:graphic>
          </wp:inline>
        </w:drawing>
      </w:r>
      <w:bookmarkEnd w:id="20"/>
    </w:p>
    <w:p w14:paraId="49242531" w14:textId="1890407F" w:rsidR="00C35F2E" w:rsidRPr="00C35F2E" w:rsidRDefault="00C35F2E" w:rsidP="00F81B3B">
      <w:pPr>
        <w:pStyle w:val="Subtitle"/>
        <w:spacing w:line="360" w:lineRule="auto"/>
      </w:pPr>
      <w:r w:rsidRPr="00C35F2E">
        <w:t xml:space="preserve">Figure </w:t>
      </w:r>
      <w:r>
        <w:t>2</w:t>
      </w:r>
      <w:r w:rsidRPr="00C35F2E">
        <w:t>:</w:t>
      </w:r>
      <w:r w:rsidRPr="00C35F2E">
        <w:rPr>
          <w:rFonts w:ascii="Roboto" w:eastAsia="Times New Roman" w:hAnsi="Roboto" w:cs="Times New Roman"/>
          <w:b/>
          <w:bCs/>
          <w:color w:val="111111"/>
          <w:kern w:val="36"/>
          <w:sz w:val="48"/>
          <w:szCs w:val="48"/>
        </w:rPr>
        <w:t xml:space="preserve"> </w:t>
      </w:r>
      <w:r w:rsidRPr="00C35F2E">
        <w:t>Gibbs' reflective cycle (Adapted from Gibbs, 1988).</w:t>
      </w:r>
    </w:p>
    <w:p w14:paraId="03524841" w14:textId="638FBABD" w:rsidR="00C35F2E" w:rsidRDefault="00C35F2E" w:rsidP="00F81B3B">
      <w:pPr>
        <w:pStyle w:val="Subtitle"/>
        <w:spacing w:line="360" w:lineRule="auto"/>
      </w:pPr>
      <w:r w:rsidRPr="00C35F2E">
        <w:t xml:space="preserve">Source: </w:t>
      </w:r>
      <w:hyperlink r:id="rId14" w:history="1">
        <w:r w:rsidRPr="00C35F2E">
          <w:rPr>
            <w:rStyle w:val="Hyperlink"/>
          </w:rPr>
          <w:t>Adapted from Gibbs, G. (1988) Learning by Doing: A Guide to Teaching and Learning Methods. Oxford: Further Educa</w:t>
        </w:r>
        <w:r w:rsidRPr="00C35F2E">
          <w:rPr>
            <w:rStyle w:val="Hyperlink"/>
          </w:rPr>
          <w:t>t</w:t>
        </w:r>
        <w:r w:rsidRPr="00C35F2E">
          <w:rPr>
            <w:rStyle w:val="Hyperlink"/>
          </w:rPr>
          <w:t>ion Unit, Oxford Polytechnic. Academic diagram available at: ResearchGate — Gibbs' Reflective Cycle (1988) (Accessed: 1 March 2026).</w:t>
        </w:r>
      </w:hyperlink>
    </w:p>
    <w:p w14:paraId="06CDE76A" w14:textId="77777777" w:rsidR="007757D3" w:rsidRDefault="00000000" w:rsidP="00F81B3B">
      <w:pPr>
        <w:pStyle w:val="Heading2"/>
        <w:spacing w:line="360" w:lineRule="auto"/>
      </w:pPr>
      <w:bookmarkStart w:id="21" w:name="_Toc224885104"/>
      <w:r>
        <w:t>Description</w:t>
      </w:r>
      <w:bookmarkEnd w:id="21"/>
    </w:p>
    <w:p w14:paraId="3ADFA472" w14:textId="77777777" w:rsidR="005E74B3" w:rsidRDefault="00EB6433" w:rsidP="00F81B3B">
      <w:pPr>
        <w:spacing w:after="180" w:line="360" w:lineRule="auto"/>
        <w:jc w:val="both"/>
      </w:pPr>
      <w:r w:rsidRPr="00EB6433">
        <w:t>When I first heard the project brief, I felt a combination of genuine interest and moderate worry. The scope appeared to be ambitious: a comprehensive industry analysis, a multi-framework assessment of a single multinational, and a reflective report, all in 5,000 words. Choosing the US e-commerce industry seemed correct since it is one with which I engage as a consumer, and IKEA appealed because their business approach is unusual enough to present intriguing analytical difficulties rather than simply fitting neatly into existing frameworks.</w:t>
      </w:r>
    </w:p>
    <w:p w14:paraId="685F103D" w14:textId="30B489C6" w:rsidR="00EB6433" w:rsidRPr="00EB6433" w:rsidRDefault="005E74B3" w:rsidP="00F81B3B">
      <w:pPr>
        <w:spacing w:after="180" w:line="360" w:lineRule="auto"/>
        <w:jc w:val="both"/>
      </w:pPr>
      <w:r w:rsidRPr="005E74B3">
        <w:rPr>
          <w:rFonts w:ascii="Times New Roman" w:eastAsia="Times New Roman" w:hAnsi="Times New Roman" w:cs="Times New Roman"/>
        </w:rPr>
        <w:lastRenderedPageBreak/>
        <w:t xml:space="preserve"> </w:t>
      </w:r>
      <w:r w:rsidRPr="005E74B3">
        <w:t>Before adopting formal frameworks, I started by reading a lot of news items, annual reports, and other resources that offer an overview of the sector. Then I worked backwards, discovering what precise data and arguments each framework needed and returned to fill any gaps. This worked well for the Porter's Diamond section, but less so for the CAGE analysis, where I first regarded the framework as mostly about culture and had to go back and correctly treat all four parts after realizing the limits of that approach. A second round of more focused research for the IKEA segment was conducted, concentrating on the e-commerce strategy and an unexpected product recall occurrence.</w:t>
      </w:r>
    </w:p>
    <w:p w14:paraId="477A236E" w14:textId="77777777" w:rsidR="007757D3" w:rsidRDefault="00000000" w:rsidP="00F81B3B">
      <w:pPr>
        <w:pStyle w:val="Heading2"/>
        <w:spacing w:line="360" w:lineRule="auto"/>
      </w:pPr>
      <w:bookmarkStart w:id="22" w:name="_Toc224885105"/>
      <w:r>
        <w:t>Feelings</w:t>
      </w:r>
      <w:bookmarkEnd w:id="22"/>
    </w:p>
    <w:p w14:paraId="52003FCF" w14:textId="77777777" w:rsidR="005E74B3" w:rsidRPr="005E74B3" w:rsidRDefault="005E74B3" w:rsidP="00F81B3B">
      <w:pPr>
        <w:spacing w:after="180" w:line="360" w:lineRule="auto"/>
        <w:jc w:val="both"/>
      </w:pPr>
      <w:r w:rsidRPr="005E74B3">
        <w:t>The early parts of the investigation were really fascinating. The e-commerce business has changed quickly, and reading about it seemed like making sense of something I'd seen but didn't quite understand. When I found myself reading extensively about Amazon's logistics network and why rivals find it so difficult to replicate, I realized that this is precisely what business education should be about: explaining the mechanics behind something you see every day.</w:t>
      </w:r>
    </w:p>
    <w:p w14:paraId="69C1DA17" w14:textId="77777777" w:rsidR="005E74B3" w:rsidRDefault="005E74B3" w:rsidP="00F81B3B">
      <w:pPr>
        <w:spacing w:after="180" w:line="360" w:lineRule="auto"/>
        <w:jc w:val="both"/>
        <w:rPr>
          <w:rFonts w:ascii="Times New Roman" w:eastAsia="Times New Roman" w:hAnsi="Times New Roman" w:cs="Times New Roman"/>
        </w:rPr>
      </w:pPr>
      <w:r w:rsidRPr="005E74B3">
        <w:t>My confidence weakened as I began searching for peer-reviewed academic articles on US e-commerce competitiveness. The academic literature in this topic is smaller than I expected, with most of it being quite technical or focused on Asian markets, so I had to depend more heavily on reputable business sources like McKinsey and eMarketer than I would have like. This seemed like a compromise, and I was aware throughout the writing process that my source mix was not as academically balanced as it could have been with more pre-planning.</w:t>
      </w:r>
      <w:r w:rsidRPr="005E74B3">
        <w:rPr>
          <w:rFonts w:ascii="Times New Roman" w:eastAsia="Times New Roman" w:hAnsi="Times New Roman" w:cs="Times New Roman"/>
        </w:rPr>
        <w:t xml:space="preserve"> </w:t>
      </w:r>
    </w:p>
    <w:p w14:paraId="37B47AB3" w14:textId="4CD890C7" w:rsidR="005E74B3" w:rsidRPr="005E74B3" w:rsidRDefault="005E74B3" w:rsidP="00F81B3B">
      <w:pPr>
        <w:spacing w:after="180" w:line="360" w:lineRule="auto"/>
        <w:jc w:val="both"/>
      </w:pPr>
      <w:r w:rsidRPr="005E74B3">
        <w:t xml:space="preserve">The other moment of great dread occurred as I was going through the Porter's Diamond section and realized that the framework was missing what looked to be the most important feature of Amazon's competitive edge. Sitting with that </w:t>
      </w:r>
      <w:proofErr w:type="gramStart"/>
      <w:r w:rsidRPr="005E74B3">
        <w:t>discomfort  and</w:t>
      </w:r>
      <w:proofErr w:type="gramEnd"/>
      <w:r w:rsidRPr="005E74B3">
        <w:t xml:space="preserve"> eventually deciding to write the critique explicitly rather than attempting to force the analysis into the </w:t>
      </w:r>
      <w:proofErr w:type="gramStart"/>
      <w:r w:rsidRPr="005E74B3">
        <w:t>framework  felt</w:t>
      </w:r>
      <w:proofErr w:type="gramEnd"/>
      <w:r w:rsidRPr="005E74B3">
        <w:t xml:space="preserve"> like the right decision, but it took some guts to do so in an assignment context where you can be concerned about whether the lecturer wants you to apply or question the framework.</w:t>
      </w:r>
    </w:p>
    <w:p w14:paraId="40C4E785" w14:textId="77777777" w:rsidR="00CB0442" w:rsidRDefault="00CB0442" w:rsidP="00F81B3B">
      <w:pPr>
        <w:pStyle w:val="Heading2"/>
        <w:spacing w:line="360" w:lineRule="auto"/>
      </w:pPr>
      <w:bookmarkStart w:id="23" w:name="_Toc224885106"/>
    </w:p>
    <w:p w14:paraId="29B70672" w14:textId="037BD5C7" w:rsidR="007757D3" w:rsidRDefault="00000000" w:rsidP="00F81B3B">
      <w:pPr>
        <w:pStyle w:val="Heading2"/>
        <w:spacing w:line="360" w:lineRule="auto"/>
      </w:pPr>
      <w:r>
        <w:lastRenderedPageBreak/>
        <w:t>Evaluation</w:t>
      </w:r>
      <w:bookmarkEnd w:id="23"/>
    </w:p>
    <w:p w14:paraId="04610940" w14:textId="77777777" w:rsidR="005E74B3" w:rsidRPr="005E74B3" w:rsidRDefault="005E74B3" w:rsidP="00F81B3B">
      <w:pPr>
        <w:spacing w:after="180" w:line="360" w:lineRule="auto"/>
        <w:jc w:val="both"/>
      </w:pPr>
      <w:r w:rsidRPr="005E74B3">
        <w:t>Looking back, combining PESTEL and CAGE in Section 4 was perhaps the finest methodological decision I made. CAGE, in particular, highlighted details that PESTEL would have missed, especially the spatial dimension. The sheer physical size of the United States as a distribution challenge for a furniture firm is critical to understanding IKEA's e-commerce strategy, and it does not fall cleanly into any of PESTEL's six categories. Using both frameworks together, and being clear about what each contributed, resulted in a more thorough analysis than each would have had separately.</w:t>
      </w:r>
    </w:p>
    <w:p w14:paraId="7306D466" w14:textId="128910A5" w:rsidR="005E74B3" w:rsidRPr="005E74B3" w:rsidRDefault="005E74B3" w:rsidP="00F81B3B">
      <w:pPr>
        <w:spacing w:after="180" w:line="360" w:lineRule="auto"/>
        <w:jc w:val="both"/>
        <w:rPr>
          <w:rFonts w:ascii="Times New Roman" w:eastAsia="Times New Roman" w:hAnsi="Times New Roman" w:cs="Times New Roman"/>
        </w:rPr>
      </w:pPr>
      <w:r w:rsidRPr="005E74B3">
        <w:t>Including Dunning's (1993) OLI paradigm at the start of the IKEA study appeared useful. It gave a theoretical underpinning for why IKEA opted to invest directly rather than franchise, a fascinating topic that neither PESTEL nor CAGE are designed to address. Using three frameworks instead of two caused some organizational challenges, but I felt the added depth justified the complexity</w:t>
      </w:r>
      <w:proofErr w:type="gramStart"/>
      <w:r w:rsidRPr="005E74B3">
        <w:t>.</w:t>
      </w:r>
      <w:r w:rsidRPr="005E74B3">
        <w:rPr>
          <w:rFonts w:ascii="Times New Roman" w:eastAsia="Times New Roman" w:hAnsi="Times New Roman" w:cs="Times New Roman"/>
        </w:rPr>
        <w:t xml:space="preserve"> </w:t>
      </w:r>
      <w:r w:rsidRPr="005E74B3">
        <w:t>.</w:t>
      </w:r>
      <w:proofErr w:type="gramEnd"/>
    </w:p>
    <w:p w14:paraId="2A24524B" w14:textId="77777777" w:rsidR="007757D3" w:rsidRDefault="00000000" w:rsidP="00F81B3B">
      <w:pPr>
        <w:pStyle w:val="Heading2"/>
        <w:spacing w:line="360" w:lineRule="auto"/>
      </w:pPr>
      <w:bookmarkStart w:id="24" w:name="_Toc224885107"/>
      <w:r>
        <w:t>Analysis</w:t>
      </w:r>
      <w:bookmarkEnd w:id="24"/>
    </w:p>
    <w:p w14:paraId="2CD98494" w14:textId="77777777" w:rsidR="005E74B3" w:rsidRPr="005E74B3" w:rsidRDefault="005E74B3" w:rsidP="00F81B3B">
      <w:pPr>
        <w:spacing w:after="180" w:line="360" w:lineRule="auto"/>
        <w:jc w:val="both"/>
      </w:pPr>
      <w:r w:rsidRPr="005E74B3">
        <w:t>Reflecting on why these things happened, I believe the early research inefficiency represents what Kolb (1984) refers to as the gap between concrete experience and reflective observation. I was acquiring information without taking the time to evaluate what I was aiming to comprehend with it. The second, more specific study cycle was the reflective observation phase, and the analysis only became fully unified during what Kolb refers to as abstract conceptualization, which is the process of connecting empirical results to theoretical conceptions. In retrospect, it would have been more effective to include those phases into a structured study schedule rather than navigating them spontaneously.</w:t>
      </w:r>
    </w:p>
    <w:p w14:paraId="63C35E2A" w14:textId="77777777" w:rsidR="005E74B3" w:rsidRDefault="005E74B3" w:rsidP="00F81B3B">
      <w:pPr>
        <w:spacing w:after="180" w:line="360" w:lineRule="auto"/>
        <w:jc w:val="both"/>
        <w:rPr>
          <w:rFonts w:ascii="Times New Roman" w:eastAsia="Times New Roman" w:hAnsi="Times New Roman" w:cs="Times New Roman"/>
        </w:rPr>
      </w:pPr>
      <w:r w:rsidRPr="005E74B3">
        <w:t xml:space="preserve">The unease I had while implementing Porter's Diamond when it looked to be lacking something important was connected to an idea in Mezirow's (1991) essay on transformational learning. Mezirow contends that genuine learning frequently requires confronting unconscious assumptions, such as the implicit assumption that a well-established academic framework would adequately capture the competitive dynamics of a twenty-first century digital platform industry. Recognizing that assumption and deciding to face it openly, rather than repressing the discomfort and mindlessly </w:t>
      </w:r>
      <w:r w:rsidRPr="005E74B3">
        <w:lastRenderedPageBreak/>
        <w:t>applying the framework, was a small but crucial step toward developing a more honest analytical approach.</w:t>
      </w:r>
      <w:r w:rsidRPr="005E74B3">
        <w:rPr>
          <w:rFonts w:ascii="Times New Roman" w:eastAsia="Times New Roman" w:hAnsi="Times New Roman" w:cs="Times New Roman"/>
        </w:rPr>
        <w:t xml:space="preserve"> </w:t>
      </w:r>
    </w:p>
    <w:p w14:paraId="515CE614" w14:textId="77777777" w:rsidR="007757D3" w:rsidRDefault="00000000" w:rsidP="00F81B3B">
      <w:pPr>
        <w:pStyle w:val="Heading2"/>
        <w:spacing w:line="360" w:lineRule="auto"/>
      </w:pPr>
      <w:bookmarkStart w:id="25" w:name="_Toc224885108"/>
      <w:r>
        <w:t>Conclusion</w:t>
      </w:r>
      <w:bookmarkEnd w:id="25"/>
    </w:p>
    <w:p w14:paraId="67CB9D06" w14:textId="77777777" w:rsidR="005E74B3" w:rsidRDefault="005E74B3" w:rsidP="00F81B3B">
      <w:pPr>
        <w:spacing w:after="180" w:line="360" w:lineRule="auto"/>
        <w:jc w:val="both"/>
        <w:rPr>
          <w:rFonts w:ascii="Times New Roman" w:eastAsia="Times New Roman" w:hAnsi="Times New Roman" w:cs="Times New Roman"/>
        </w:rPr>
      </w:pPr>
      <w:r w:rsidRPr="005E74B3">
        <w:t>The main lesson from this project is the need of framework literacy, which includes not just knowing how to use a model but also understanding what issues it is and is not meant to handle, as well as being willing to accept its shortcomings when they become apparent. That appears to be a more honest and beneficial analytical attitude than regarding frameworks as dependable instruments that, when applied correctly, always give the desired outcomes.</w:t>
      </w:r>
      <w:r w:rsidRPr="005E74B3">
        <w:rPr>
          <w:rFonts w:ascii="Times New Roman" w:eastAsia="Times New Roman" w:hAnsi="Times New Roman" w:cs="Times New Roman"/>
        </w:rPr>
        <w:t xml:space="preserve"> </w:t>
      </w:r>
    </w:p>
    <w:p w14:paraId="5F2B616C" w14:textId="28386C47" w:rsidR="007757D3" w:rsidRDefault="005E74B3" w:rsidP="00F81B3B">
      <w:pPr>
        <w:spacing w:after="180" w:line="360" w:lineRule="auto"/>
        <w:jc w:val="both"/>
      </w:pPr>
      <w:r w:rsidRPr="005E74B3">
        <w:t>This also helps me understand the research planning problem. Starting with frameworks rather than themes, and establishing what information each framework requires before delving into it, would result in more specialized research and a more balanced source collection. That is a simple habit to form, and I intend to use it frequently in future projects.</w:t>
      </w:r>
    </w:p>
    <w:p w14:paraId="1E455B0E" w14:textId="77777777" w:rsidR="007757D3" w:rsidRDefault="00000000" w:rsidP="00F81B3B">
      <w:pPr>
        <w:pStyle w:val="Heading2"/>
        <w:spacing w:line="360" w:lineRule="auto"/>
      </w:pPr>
      <w:bookmarkStart w:id="26" w:name="_Toc224885109"/>
      <w:r>
        <w:t>Action Plan</w:t>
      </w:r>
      <w:bookmarkEnd w:id="26"/>
    </w:p>
    <w:p w14:paraId="446C27A5" w14:textId="77777777" w:rsidR="005E74B3" w:rsidRPr="005E74B3" w:rsidRDefault="005E74B3" w:rsidP="00F81B3B">
      <w:pPr>
        <w:spacing w:after="180" w:line="360" w:lineRule="auto"/>
        <w:jc w:val="both"/>
      </w:pPr>
      <w:r w:rsidRPr="005E74B3">
        <w:t>Before commencing any meaningful reading, I will establish a framework-specific research checklist to guide any future analytical efforts. For each framework, I shall outline the empirical data, theoretical arguments, and evidence kinds that are needed. This advance preparation would have saved time and improved the source quality for this work.</w:t>
      </w:r>
    </w:p>
    <w:p w14:paraId="1F3A1790" w14:textId="77777777" w:rsidR="005E74B3" w:rsidRPr="005E74B3" w:rsidRDefault="005E74B3" w:rsidP="00F81B3B">
      <w:pPr>
        <w:spacing w:after="120" w:line="360" w:lineRule="auto"/>
        <w:jc w:val="both"/>
      </w:pPr>
      <w:r w:rsidRPr="005E74B3">
        <w:t xml:space="preserve">Second, I'll schedule explicit synthesis time in my work calendar, considering it as protected rather than compressible. The actual analytical work occurs during the reflective observation and abstract </w:t>
      </w:r>
      <w:proofErr w:type="spellStart"/>
      <w:r w:rsidRPr="005E74B3">
        <w:t>conceptualisation</w:t>
      </w:r>
      <w:proofErr w:type="spellEnd"/>
      <w:r w:rsidRPr="005E74B3">
        <w:t xml:space="preserve"> stages of the learning cycle, which demand time that I did not provide here. </w:t>
      </w:r>
      <w:r w:rsidRPr="005E74B3">
        <w:br/>
        <w:t>Third, I plan to make engaging with the critical literature on frameworks a regular part of my research process rather than an optional extra. Reading scholarly arguments about the limits of Porter's Diamond or how Dunning's OLI paradigm has been altered by successive academics would have enhanced the critical dimension of this study. The literature is accessible; I just didn't prioritize it.</w:t>
      </w:r>
    </w:p>
    <w:p w14:paraId="09DFB889" w14:textId="77777777" w:rsidR="007757D3" w:rsidRDefault="007757D3" w:rsidP="00F81B3B">
      <w:pPr>
        <w:spacing w:after="120" w:line="360" w:lineRule="auto"/>
      </w:pPr>
    </w:p>
    <w:p w14:paraId="1789F3A6" w14:textId="5CF2A3F2" w:rsidR="007757D3" w:rsidRDefault="00000000" w:rsidP="00CB0442">
      <w:pPr>
        <w:spacing w:line="360" w:lineRule="auto"/>
        <w:ind w:left="2880" w:firstLine="720"/>
      </w:pPr>
      <w:r>
        <w:br w:type="page"/>
      </w:r>
      <w:r>
        <w:rPr>
          <w:b/>
          <w:bCs/>
          <w:color w:val="000000"/>
          <w:sz w:val="28"/>
          <w:szCs w:val="28"/>
        </w:rPr>
        <w:lastRenderedPageBreak/>
        <w:t>REFERENCES</w:t>
      </w:r>
    </w:p>
    <w:p w14:paraId="6085E2EC" w14:textId="77777777" w:rsidR="005709DA" w:rsidRPr="005709DA" w:rsidRDefault="005709DA" w:rsidP="00F81B3B">
      <w:pPr>
        <w:spacing w:after="140" w:line="360" w:lineRule="auto"/>
        <w:ind w:left="720" w:hanging="720"/>
        <w:jc w:val="both"/>
      </w:pPr>
      <w:r w:rsidRPr="005709DA">
        <w:t xml:space="preserve">Consumer Product Safety Commission (2023) </w:t>
      </w:r>
      <w:r w:rsidRPr="005709DA">
        <w:rPr>
          <w:i/>
          <w:iCs/>
        </w:rPr>
        <w:t>IKEA MALM dresser recall update.</w:t>
      </w:r>
      <w:r w:rsidRPr="005709DA">
        <w:t xml:space="preserve"> Washington DC: CPSC. Available at: </w:t>
      </w:r>
      <w:hyperlink r:id="rId15" w:history="1">
        <w:r w:rsidRPr="005709DA">
          <w:rPr>
            <w:rStyle w:val="Hyperlink"/>
          </w:rPr>
          <w:t>https://www.cpsc.gov</w:t>
        </w:r>
      </w:hyperlink>
      <w:r w:rsidRPr="005709DA">
        <w:t xml:space="preserve"> (Accessed: 1 March 2026).</w:t>
      </w:r>
    </w:p>
    <w:p w14:paraId="0B5F5EFD" w14:textId="77777777" w:rsidR="005709DA" w:rsidRPr="005709DA" w:rsidRDefault="005709DA" w:rsidP="00F81B3B">
      <w:pPr>
        <w:spacing w:after="140" w:line="360" w:lineRule="auto"/>
        <w:ind w:left="720" w:hanging="720"/>
        <w:jc w:val="both"/>
      </w:pPr>
      <w:r w:rsidRPr="005709DA">
        <w:t xml:space="preserve">Cusumano, M.A., Gawer, A. and Yoffie, D.B. (2019) </w:t>
      </w:r>
      <w:r w:rsidRPr="005709DA">
        <w:rPr>
          <w:i/>
          <w:iCs/>
        </w:rPr>
        <w:t>The business of platforms: Strategy in the age of digital competition, innovation, and power.</w:t>
      </w:r>
      <w:r w:rsidRPr="005709DA">
        <w:t xml:space="preserve"> New York: Harper Business.</w:t>
      </w:r>
    </w:p>
    <w:p w14:paraId="64CBCEEC" w14:textId="77777777" w:rsidR="005709DA" w:rsidRPr="005709DA" w:rsidRDefault="005709DA" w:rsidP="00F81B3B">
      <w:pPr>
        <w:spacing w:after="140" w:line="360" w:lineRule="auto"/>
        <w:ind w:left="720" w:hanging="720"/>
        <w:jc w:val="both"/>
      </w:pPr>
      <w:r w:rsidRPr="005709DA">
        <w:t xml:space="preserve">Daniels, J.D., Radebaugh, L.H. and Sullivan, D.P. (2019) </w:t>
      </w:r>
      <w:r w:rsidRPr="005709DA">
        <w:rPr>
          <w:i/>
          <w:iCs/>
        </w:rPr>
        <w:t>International business: Environments and operations.</w:t>
      </w:r>
      <w:r w:rsidRPr="005709DA">
        <w:t xml:space="preserve"> 16th </w:t>
      </w:r>
      <w:proofErr w:type="spellStart"/>
      <w:r w:rsidRPr="005709DA">
        <w:t>edn</w:t>
      </w:r>
      <w:proofErr w:type="spellEnd"/>
      <w:r w:rsidRPr="005709DA">
        <w:t>. Harlow: Pearson.</w:t>
      </w:r>
    </w:p>
    <w:p w14:paraId="79CE2AB8" w14:textId="77777777" w:rsidR="005709DA" w:rsidRPr="005709DA" w:rsidRDefault="005709DA" w:rsidP="00F81B3B">
      <w:pPr>
        <w:spacing w:after="140" w:line="360" w:lineRule="auto"/>
        <w:ind w:left="720" w:hanging="720"/>
        <w:jc w:val="both"/>
      </w:pPr>
      <w:r w:rsidRPr="005709DA">
        <w:t xml:space="preserve">Dunning, J.H. (1993) </w:t>
      </w:r>
      <w:r w:rsidRPr="005709DA">
        <w:rPr>
          <w:i/>
          <w:iCs/>
        </w:rPr>
        <w:t>Multinational enterprises and the global economy.</w:t>
      </w:r>
      <w:r w:rsidRPr="005709DA">
        <w:t xml:space="preserve"> Wokingham: Addison-Wesley.</w:t>
      </w:r>
    </w:p>
    <w:p w14:paraId="7549BFC3" w14:textId="77777777" w:rsidR="005709DA" w:rsidRPr="005709DA" w:rsidRDefault="005709DA" w:rsidP="00F81B3B">
      <w:pPr>
        <w:spacing w:after="140" w:line="360" w:lineRule="auto"/>
        <w:ind w:left="720" w:hanging="720"/>
        <w:jc w:val="both"/>
      </w:pPr>
      <w:r w:rsidRPr="005709DA">
        <w:t xml:space="preserve">eMarketer (2024) </w:t>
      </w:r>
      <w:r w:rsidRPr="005709DA">
        <w:rPr>
          <w:i/>
          <w:iCs/>
        </w:rPr>
        <w:t>US e-commerce market share 2023: Amazon, Walmart and beyond.</w:t>
      </w:r>
      <w:r w:rsidRPr="005709DA">
        <w:t xml:space="preserve"> New York: eMarketer. Available at: </w:t>
      </w:r>
      <w:hyperlink r:id="rId16" w:history="1">
        <w:r w:rsidRPr="005709DA">
          <w:rPr>
            <w:rStyle w:val="Hyperlink"/>
          </w:rPr>
          <w:t>https://www.emarketer.com</w:t>
        </w:r>
      </w:hyperlink>
      <w:r w:rsidRPr="005709DA">
        <w:t xml:space="preserve"> (Accessed: 1 March 2026).</w:t>
      </w:r>
    </w:p>
    <w:p w14:paraId="294EA3D6" w14:textId="77777777" w:rsidR="005709DA" w:rsidRPr="005709DA" w:rsidRDefault="005709DA" w:rsidP="00F81B3B">
      <w:pPr>
        <w:spacing w:after="140" w:line="360" w:lineRule="auto"/>
        <w:ind w:left="720" w:hanging="720"/>
        <w:jc w:val="both"/>
      </w:pPr>
      <w:r w:rsidRPr="005709DA">
        <w:t xml:space="preserve">Federal Communications Commission (2023) </w:t>
      </w:r>
      <w:r w:rsidRPr="005709DA">
        <w:rPr>
          <w:i/>
          <w:iCs/>
        </w:rPr>
        <w:t>Broadband deployment report 2023.</w:t>
      </w:r>
      <w:r w:rsidRPr="005709DA">
        <w:t xml:space="preserve"> Washington DC: FCC. Available at: </w:t>
      </w:r>
      <w:hyperlink r:id="rId17" w:history="1">
        <w:r w:rsidRPr="005709DA">
          <w:rPr>
            <w:rStyle w:val="Hyperlink"/>
          </w:rPr>
          <w:t>https://www.fcc.gov</w:t>
        </w:r>
      </w:hyperlink>
      <w:r w:rsidRPr="005709DA">
        <w:t xml:space="preserve"> (Accessed: 1 March 2026).</w:t>
      </w:r>
    </w:p>
    <w:p w14:paraId="48F0164B" w14:textId="77777777" w:rsidR="005709DA" w:rsidRPr="005709DA" w:rsidRDefault="005709DA" w:rsidP="00F81B3B">
      <w:pPr>
        <w:spacing w:after="140" w:line="360" w:lineRule="auto"/>
        <w:ind w:left="720" w:hanging="720"/>
        <w:jc w:val="both"/>
      </w:pPr>
      <w:r w:rsidRPr="005709DA">
        <w:t xml:space="preserve">Ghemawat, P. (2001) 'Distance still matters: The hard reality of global expansion', </w:t>
      </w:r>
      <w:r w:rsidRPr="005709DA">
        <w:rPr>
          <w:i/>
          <w:iCs/>
        </w:rPr>
        <w:t>Harvard Business Review,</w:t>
      </w:r>
      <w:r w:rsidRPr="005709DA">
        <w:t xml:space="preserve"> 79(8), pp. 137–147.</w:t>
      </w:r>
    </w:p>
    <w:p w14:paraId="3D941503" w14:textId="77777777" w:rsidR="005709DA" w:rsidRPr="005709DA" w:rsidRDefault="005709DA" w:rsidP="00F81B3B">
      <w:pPr>
        <w:spacing w:after="140" w:line="360" w:lineRule="auto"/>
        <w:ind w:left="720" w:hanging="720"/>
        <w:jc w:val="both"/>
      </w:pPr>
      <w:r w:rsidRPr="005709DA">
        <w:t xml:space="preserve">Gibbs, G. (1988) </w:t>
      </w:r>
      <w:r w:rsidRPr="005709DA">
        <w:rPr>
          <w:i/>
          <w:iCs/>
        </w:rPr>
        <w:t>Learning by doing: A guide to teaching and learning methods.</w:t>
      </w:r>
      <w:r w:rsidRPr="005709DA">
        <w:t xml:space="preserve"> Oxford: Further Education Unit, Oxford Polytechnic.</w:t>
      </w:r>
    </w:p>
    <w:p w14:paraId="74F6DECA" w14:textId="77777777" w:rsidR="005709DA" w:rsidRPr="005709DA" w:rsidRDefault="005709DA" w:rsidP="00F81B3B">
      <w:pPr>
        <w:spacing w:after="140" w:line="360" w:lineRule="auto"/>
        <w:ind w:left="720" w:hanging="720"/>
        <w:jc w:val="both"/>
      </w:pPr>
      <w:r w:rsidRPr="005709DA">
        <w:t xml:space="preserve">Hill, C.W.L. and Hult, G.T.M. (2019) </w:t>
      </w:r>
      <w:r w:rsidRPr="005709DA">
        <w:rPr>
          <w:i/>
          <w:iCs/>
        </w:rPr>
        <w:t>International business: Competing in the global marketplace.</w:t>
      </w:r>
      <w:r w:rsidRPr="005709DA">
        <w:t xml:space="preserve"> 12th </w:t>
      </w:r>
      <w:proofErr w:type="spellStart"/>
      <w:r w:rsidRPr="005709DA">
        <w:t>edn</w:t>
      </w:r>
      <w:proofErr w:type="spellEnd"/>
      <w:r w:rsidRPr="005709DA">
        <w:t>. New York: McGraw-Hill.</w:t>
      </w:r>
    </w:p>
    <w:p w14:paraId="3DCDEF42" w14:textId="77777777" w:rsidR="005709DA" w:rsidRPr="005709DA" w:rsidRDefault="005709DA" w:rsidP="00F81B3B">
      <w:pPr>
        <w:spacing w:after="140" w:line="360" w:lineRule="auto"/>
        <w:ind w:left="720" w:hanging="720"/>
        <w:jc w:val="both"/>
      </w:pPr>
      <w:r w:rsidRPr="005709DA">
        <w:t xml:space="preserve">Hofstede, G. (1980) </w:t>
      </w:r>
      <w:r w:rsidRPr="005709DA">
        <w:rPr>
          <w:i/>
          <w:iCs/>
        </w:rPr>
        <w:t>Culture's consequences: International differences in work-related values.</w:t>
      </w:r>
      <w:r w:rsidRPr="005709DA">
        <w:t xml:space="preserve"> Beverly Hills: Sage.</w:t>
      </w:r>
    </w:p>
    <w:p w14:paraId="206084D4" w14:textId="77777777" w:rsidR="005709DA" w:rsidRPr="005709DA" w:rsidRDefault="005709DA" w:rsidP="00F81B3B">
      <w:pPr>
        <w:spacing w:after="140" w:line="360" w:lineRule="auto"/>
        <w:ind w:left="720" w:hanging="720"/>
        <w:jc w:val="both"/>
      </w:pPr>
      <w:r w:rsidRPr="005709DA">
        <w:t xml:space="preserve">IKEA US (2024) </w:t>
      </w:r>
      <w:r w:rsidRPr="005709DA">
        <w:rPr>
          <w:i/>
          <w:iCs/>
        </w:rPr>
        <w:t>IKEA in the United States.</w:t>
      </w:r>
      <w:r w:rsidRPr="005709DA">
        <w:t xml:space="preserve"> Available at: </w:t>
      </w:r>
      <w:hyperlink r:id="rId18" w:history="1">
        <w:r w:rsidRPr="005709DA">
          <w:rPr>
            <w:rStyle w:val="Hyperlink"/>
          </w:rPr>
          <w:t>https://www.ikea.com/us/en/this-is-ikea/about-ikea/</w:t>
        </w:r>
      </w:hyperlink>
      <w:r w:rsidRPr="005709DA">
        <w:t xml:space="preserve"> (Accessed: 28 February 2026).</w:t>
      </w:r>
    </w:p>
    <w:p w14:paraId="31D4884A" w14:textId="77777777" w:rsidR="005709DA" w:rsidRPr="005709DA" w:rsidRDefault="005709DA" w:rsidP="00F81B3B">
      <w:pPr>
        <w:spacing w:after="140" w:line="360" w:lineRule="auto"/>
        <w:ind w:left="720" w:hanging="720"/>
        <w:jc w:val="both"/>
      </w:pPr>
      <w:r w:rsidRPr="005709DA">
        <w:lastRenderedPageBreak/>
        <w:t xml:space="preserve">Inter IKEA Group (2024) </w:t>
      </w:r>
      <w:r w:rsidRPr="005709DA">
        <w:rPr>
          <w:i/>
          <w:iCs/>
        </w:rPr>
        <w:t>IKEA annual summary FY24.</w:t>
      </w:r>
      <w:r w:rsidRPr="005709DA">
        <w:t xml:space="preserve"> Delft: Inter IKEA Group. Available at: </w:t>
      </w:r>
      <w:hyperlink r:id="rId19" w:history="1">
        <w:r w:rsidRPr="005709DA">
          <w:rPr>
            <w:rStyle w:val="Hyperlink"/>
          </w:rPr>
          <w:t>https://www.inter.ikea.com/en/performance/download-financial-reports</w:t>
        </w:r>
      </w:hyperlink>
      <w:r w:rsidRPr="005709DA">
        <w:t xml:space="preserve"> (Accessed: 1 March 2026).</w:t>
      </w:r>
    </w:p>
    <w:p w14:paraId="417D5F77" w14:textId="77777777" w:rsidR="005709DA" w:rsidRPr="005709DA" w:rsidRDefault="005709DA" w:rsidP="00F81B3B">
      <w:pPr>
        <w:spacing w:after="140" w:line="360" w:lineRule="auto"/>
        <w:ind w:left="720" w:hanging="720"/>
        <w:jc w:val="both"/>
      </w:pPr>
      <w:r w:rsidRPr="005709DA">
        <w:t xml:space="preserve">Jonsson, A. and Foss, N.J. (2011) 'International expansion through flexible replication: Learning from the </w:t>
      </w:r>
      <w:proofErr w:type="spellStart"/>
      <w:r w:rsidRPr="005709DA">
        <w:t>internationalisation</w:t>
      </w:r>
      <w:proofErr w:type="spellEnd"/>
      <w:r w:rsidRPr="005709DA">
        <w:t xml:space="preserve"> experience of IKEA', </w:t>
      </w:r>
      <w:r w:rsidRPr="005709DA">
        <w:rPr>
          <w:i/>
          <w:iCs/>
        </w:rPr>
        <w:t>Journal of International Business Studies,</w:t>
      </w:r>
      <w:r w:rsidRPr="005709DA">
        <w:t xml:space="preserve"> 42(9), pp. 1079–1102.</w:t>
      </w:r>
      <w:hyperlink r:id="rId20" w:history="1">
        <w:r w:rsidRPr="005709DA">
          <w:rPr>
            <w:rStyle w:val="Hyperlink"/>
          </w:rPr>
          <w:t>https://doi.org/10.1057/jibs.2011.32</w:t>
        </w:r>
      </w:hyperlink>
    </w:p>
    <w:p w14:paraId="01C4373E" w14:textId="77777777" w:rsidR="005709DA" w:rsidRPr="005709DA" w:rsidRDefault="005709DA" w:rsidP="00F81B3B">
      <w:pPr>
        <w:spacing w:after="140" w:line="360" w:lineRule="auto"/>
        <w:ind w:left="720" w:hanging="720"/>
        <w:jc w:val="both"/>
      </w:pPr>
      <w:r w:rsidRPr="005709DA">
        <w:t xml:space="preserve">Kolb, D.A. (1984) </w:t>
      </w:r>
      <w:r w:rsidRPr="005709DA">
        <w:rPr>
          <w:i/>
          <w:iCs/>
        </w:rPr>
        <w:t>Experiential learning: Experience as the source of learning and development.</w:t>
      </w:r>
      <w:r w:rsidRPr="005709DA">
        <w:t xml:space="preserve"> Englewood Cliffs: Prentice-Hall.</w:t>
      </w:r>
    </w:p>
    <w:p w14:paraId="5F880549" w14:textId="77777777" w:rsidR="005709DA" w:rsidRPr="005709DA" w:rsidRDefault="005709DA" w:rsidP="00F81B3B">
      <w:pPr>
        <w:spacing w:after="140" w:line="360" w:lineRule="auto"/>
        <w:ind w:left="720" w:hanging="720"/>
        <w:jc w:val="both"/>
      </w:pPr>
      <w:r w:rsidRPr="005709DA">
        <w:t xml:space="preserve">McKinsey &amp; Company (2020) </w:t>
      </w:r>
      <w:r w:rsidRPr="005709DA">
        <w:rPr>
          <w:i/>
          <w:iCs/>
        </w:rPr>
        <w:t>The great acceleration: How COVID-19 reshaped e-commerce.</w:t>
      </w:r>
      <w:r w:rsidRPr="005709DA">
        <w:t xml:space="preserve"> New York: McKinsey Global Institute. Available at: </w:t>
      </w:r>
      <w:hyperlink r:id="rId21" w:history="1">
        <w:r w:rsidRPr="005709DA">
          <w:rPr>
            <w:rStyle w:val="Hyperlink"/>
          </w:rPr>
          <w:t>https://www.mckinsey.com</w:t>
        </w:r>
      </w:hyperlink>
      <w:r w:rsidRPr="005709DA">
        <w:t xml:space="preserve"> (Accessed: 1 March 2026).</w:t>
      </w:r>
    </w:p>
    <w:p w14:paraId="003FB178" w14:textId="77777777" w:rsidR="005709DA" w:rsidRPr="005709DA" w:rsidRDefault="005709DA" w:rsidP="00F81B3B">
      <w:pPr>
        <w:spacing w:after="140" w:line="360" w:lineRule="auto"/>
        <w:ind w:left="720" w:hanging="720"/>
        <w:jc w:val="both"/>
      </w:pPr>
      <w:r w:rsidRPr="005709DA">
        <w:t xml:space="preserve">Mezirow, J. (1991) </w:t>
      </w:r>
      <w:r w:rsidRPr="005709DA">
        <w:rPr>
          <w:i/>
          <w:iCs/>
        </w:rPr>
        <w:t>Transformative dimensions of adult learning.</w:t>
      </w:r>
      <w:r w:rsidRPr="005709DA">
        <w:t xml:space="preserve"> San Francisco: Jossey-Bass.</w:t>
      </w:r>
    </w:p>
    <w:p w14:paraId="2687FAF3" w14:textId="77777777" w:rsidR="005709DA" w:rsidRPr="005709DA" w:rsidRDefault="005709DA" w:rsidP="00F81B3B">
      <w:pPr>
        <w:spacing w:after="140" w:line="360" w:lineRule="auto"/>
        <w:ind w:left="720" w:hanging="720"/>
        <w:jc w:val="both"/>
      </w:pPr>
      <w:r w:rsidRPr="005709DA">
        <w:t xml:space="preserve">Porter, M.E. (1985) </w:t>
      </w:r>
      <w:r w:rsidRPr="005709DA">
        <w:rPr>
          <w:i/>
          <w:iCs/>
        </w:rPr>
        <w:t>Competitive advantage: Creating and sustaining superior performance.</w:t>
      </w:r>
      <w:r w:rsidRPr="005709DA">
        <w:t xml:space="preserve"> New York: Free Press.</w:t>
      </w:r>
    </w:p>
    <w:p w14:paraId="49B2F227" w14:textId="77777777" w:rsidR="005709DA" w:rsidRPr="005709DA" w:rsidRDefault="005709DA" w:rsidP="00F81B3B">
      <w:pPr>
        <w:spacing w:after="140" w:line="360" w:lineRule="auto"/>
        <w:ind w:left="720" w:hanging="720"/>
        <w:jc w:val="both"/>
      </w:pPr>
      <w:r w:rsidRPr="005709DA">
        <w:t xml:space="preserve">Porter, M.E. (1990) </w:t>
      </w:r>
      <w:r w:rsidRPr="005709DA">
        <w:rPr>
          <w:i/>
          <w:iCs/>
        </w:rPr>
        <w:t>The competitive advantage of nations.</w:t>
      </w:r>
      <w:r w:rsidRPr="005709DA">
        <w:t xml:space="preserve"> New York: Free Press.</w:t>
      </w:r>
    </w:p>
    <w:p w14:paraId="71009B08" w14:textId="77777777" w:rsidR="005709DA" w:rsidRPr="005709DA" w:rsidRDefault="005709DA" w:rsidP="00F81B3B">
      <w:pPr>
        <w:spacing w:after="140" w:line="360" w:lineRule="auto"/>
        <w:ind w:left="720" w:hanging="720"/>
        <w:jc w:val="both"/>
      </w:pPr>
      <w:r w:rsidRPr="005709DA">
        <w:t xml:space="preserve">Porter, M.E. (1998) 'Clusters and the new economics of competition', </w:t>
      </w:r>
      <w:r w:rsidRPr="005709DA">
        <w:rPr>
          <w:i/>
          <w:iCs/>
        </w:rPr>
        <w:t>Harvard Business Review,</w:t>
      </w:r>
      <w:r w:rsidRPr="005709DA">
        <w:t xml:space="preserve"> 76(6), pp. 77–90.</w:t>
      </w:r>
    </w:p>
    <w:p w14:paraId="3F486C14" w14:textId="77777777" w:rsidR="005709DA" w:rsidRPr="005709DA" w:rsidRDefault="005709DA" w:rsidP="00F81B3B">
      <w:pPr>
        <w:spacing w:after="140" w:line="360" w:lineRule="auto"/>
        <w:ind w:left="720" w:hanging="720"/>
        <w:jc w:val="both"/>
      </w:pPr>
      <w:r w:rsidRPr="005709DA">
        <w:t xml:space="preserve">Reuters (2024) 'IKEA shifts sourcing strategy amid US tariff pressures', </w:t>
      </w:r>
      <w:r w:rsidRPr="005709DA">
        <w:rPr>
          <w:i/>
          <w:iCs/>
        </w:rPr>
        <w:t>Reuters,</w:t>
      </w:r>
      <w:r w:rsidRPr="005709DA">
        <w:t xml:space="preserve"> 14 January. Available at: </w:t>
      </w:r>
      <w:hyperlink r:id="rId22" w:history="1">
        <w:r w:rsidRPr="005709DA">
          <w:rPr>
            <w:rStyle w:val="Hyperlink"/>
          </w:rPr>
          <w:t>https://www.reuters.com</w:t>
        </w:r>
      </w:hyperlink>
      <w:r w:rsidRPr="005709DA">
        <w:t xml:space="preserve"> (Accessed: 1 March 2026).</w:t>
      </w:r>
    </w:p>
    <w:p w14:paraId="586723F0" w14:textId="77777777" w:rsidR="005709DA" w:rsidRPr="005709DA" w:rsidRDefault="005709DA" w:rsidP="00F81B3B">
      <w:pPr>
        <w:spacing w:after="140" w:line="360" w:lineRule="auto"/>
        <w:ind w:left="720" w:hanging="720"/>
        <w:jc w:val="both"/>
      </w:pPr>
      <w:r w:rsidRPr="005709DA">
        <w:t xml:space="preserve">Schön, D.A. (1983) </w:t>
      </w:r>
      <w:r w:rsidRPr="005709DA">
        <w:rPr>
          <w:i/>
          <w:iCs/>
        </w:rPr>
        <w:t>The reflective practitioner: How professionals think in action.</w:t>
      </w:r>
      <w:r w:rsidRPr="005709DA">
        <w:t xml:space="preserve"> New York: Basic Books.</w:t>
      </w:r>
    </w:p>
    <w:p w14:paraId="07DAA4E1" w14:textId="77777777" w:rsidR="005709DA" w:rsidRPr="005709DA" w:rsidRDefault="005709DA" w:rsidP="00F81B3B">
      <w:pPr>
        <w:spacing w:after="140" w:line="360" w:lineRule="auto"/>
        <w:ind w:left="720" w:hanging="720"/>
        <w:jc w:val="both"/>
      </w:pPr>
      <w:r w:rsidRPr="005709DA">
        <w:t xml:space="preserve">Schwab, K. (2019) </w:t>
      </w:r>
      <w:r w:rsidRPr="005709DA">
        <w:rPr>
          <w:i/>
          <w:iCs/>
        </w:rPr>
        <w:t>The global competitiveness report 2019.</w:t>
      </w:r>
      <w:r w:rsidRPr="005709DA">
        <w:t xml:space="preserve"> Geneva: World Economic Forum. Available at: </w:t>
      </w:r>
      <w:hyperlink r:id="rId23" w:history="1">
        <w:r w:rsidRPr="005709DA">
          <w:rPr>
            <w:rStyle w:val="Hyperlink"/>
          </w:rPr>
          <w:t>https://www.weforum.org</w:t>
        </w:r>
      </w:hyperlink>
      <w:r w:rsidRPr="005709DA">
        <w:t xml:space="preserve"> (Accessed: 1 March 2026).</w:t>
      </w:r>
    </w:p>
    <w:p w14:paraId="69F3F46C" w14:textId="77777777" w:rsidR="005709DA" w:rsidRPr="005709DA" w:rsidRDefault="005709DA" w:rsidP="00F81B3B">
      <w:pPr>
        <w:spacing w:after="140" w:line="360" w:lineRule="auto"/>
        <w:ind w:left="720" w:hanging="720"/>
        <w:jc w:val="both"/>
      </w:pPr>
      <w:r w:rsidRPr="005709DA">
        <w:t xml:space="preserve">Statista (2024) </w:t>
      </w:r>
      <w:r w:rsidRPr="005709DA">
        <w:rPr>
          <w:i/>
          <w:iCs/>
        </w:rPr>
        <w:t>E-commerce in the United States: Statistics and facts.</w:t>
      </w:r>
      <w:r w:rsidRPr="005709DA">
        <w:t xml:space="preserve"> Hamburg: Statista. Available at: </w:t>
      </w:r>
      <w:hyperlink r:id="rId24" w:history="1">
        <w:r w:rsidRPr="005709DA">
          <w:rPr>
            <w:rStyle w:val="Hyperlink"/>
          </w:rPr>
          <w:t>https://www.statista.com</w:t>
        </w:r>
      </w:hyperlink>
      <w:r w:rsidRPr="005709DA">
        <w:t xml:space="preserve"> (Accessed: 1 March 2026).</w:t>
      </w:r>
    </w:p>
    <w:p w14:paraId="4EF4C546" w14:textId="77777777" w:rsidR="005709DA" w:rsidRPr="005709DA" w:rsidRDefault="005709DA" w:rsidP="00F81B3B">
      <w:pPr>
        <w:spacing w:after="140" w:line="360" w:lineRule="auto"/>
        <w:ind w:left="720" w:hanging="720"/>
        <w:jc w:val="both"/>
      </w:pPr>
      <w:r w:rsidRPr="005709DA">
        <w:lastRenderedPageBreak/>
        <w:t xml:space="preserve">US Census Bureau (2024) </w:t>
      </w:r>
      <w:r w:rsidRPr="005709DA">
        <w:rPr>
          <w:i/>
          <w:iCs/>
        </w:rPr>
        <w:t>Quarterly retail e-commerce sales: 4th quarter 2023.</w:t>
      </w:r>
      <w:r w:rsidRPr="005709DA">
        <w:t xml:space="preserve"> Washington DC: US Department of Commerce. Available at: </w:t>
      </w:r>
      <w:hyperlink r:id="rId25" w:history="1">
        <w:r w:rsidRPr="005709DA">
          <w:rPr>
            <w:rStyle w:val="Hyperlink"/>
          </w:rPr>
          <w:t>https://www.census.gov/retail/ecommerce.html</w:t>
        </w:r>
      </w:hyperlink>
      <w:r w:rsidRPr="005709DA">
        <w:t xml:space="preserve"> (Accessed: 1 March 2026).</w:t>
      </w:r>
    </w:p>
    <w:p w14:paraId="1F40F9CE" w14:textId="77777777" w:rsidR="005709DA" w:rsidRPr="005709DA" w:rsidRDefault="005709DA" w:rsidP="00F81B3B">
      <w:pPr>
        <w:spacing w:after="140" w:line="360" w:lineRule="auto"/>
        <w:ind w:left="720" w:hanging="720"/>
        <w:jc w:val="both"/>
      </w:pPr>
      <w:r w:rsidRPr="005709DA">
        <w:t xml:space="preserve">US Federal Trade Commission (2023) </w:t>
      </w:r>
      <w:r w:rsidRPr="005709DA">
        <w:rPr>
          <w:i/>
          <w:iCs/>
        </w:rPr>
        <w:t>FTC files suit against Amazon for illegally maintaining monopoly power.</w:t>
      </w:r>
      <w:r w:rsidRPr="005709DA">
        <w:t xml:space="preserve"> Washington DC: FTC. Available at: </w:t>
      </w:r>
      <w:hyperlink r:id="rId26" w:history="1">
        <w:r w:rsidRPr="005709DA">
          <w:rPr>
            <w:rStyle w:val="Hyperlink"/>
          </w:rPr>
          <w:t>https://www.ftc.gov/news-events/news/press-releases/2023/09/ftc-sues-amazon-illegally-maintaining-monopoly-power</w:t>
        </w:r>
      </w:hyperlink>
      <w:r w:rsidRPr="005709DA">
        <w:t xml:space="preserve"> (Accessed: 1 March 2026).</w:t>
      </w:r>
    </w:p>
    <w:p w14:paraId="1ABC127B" w14:textId="77777777" w:rsidR="005709DA" w:rsidRPr="005709DA" w:rsidRDefault="005709DA" w:rsidP="00F81B3B">
      <w:pPr>
        <w:spacing w:after="140" w:line="360" w:lineRule="auto"/>
        <w:ind w:left="720" w:hanging="720"/>
        <w:jc w:val="both"/>
      </w:pPr>
      <w:r w:rsidRPr="005709DA">
        <w:t xml:space="preserve">Walmart (2024) </w:t>
      </w:r>
      <w:r w:rsidRPr="005709DA">
        <w:rPr>
          <w:i/>
          <w:iCs/>
        </w:rPr>
        <w:t>Walmart annual report 2024.</w:t>
      </w:r>
      <w:r w:rsidRPr="005709DA">
        <w:t xml:space="preserve"> Bentonville: Walmart Inc. Available at: </w:t>
      </w:r>
      <w:hyperlink r:id="rId27" w:history="1">
        <w:r w:rsidRPr="005709DA">
          <w:rPr>
            <w:rStyle w:val="Hyperlink"/>
          </w:rPr>
          <w:t>https://stock.walmart.com</w:t>
        </w:r>
      </w:hyperlink>
      <w:r w:rsidRPr="005709DA">
        <w:t xml:space="preserve"> (Accessed: 1 March 2026).</w:t>
      </w:r>
    </w:p>
    <w:p w14:paraId="3C1DA677" w14:textId="77777777" w:rsidR="005709DA" w:rsidRPr="005709DA" w:rsidRDefault="005709DA" w:rsidP="00F81B3B">
      <w:pPr>
        <w:spacing w:after="140" w:line="360" w:lineRule="auto"/>
        <w:ind w:left="720" w:hanging="720"/>
        <w:jc w:val="both"/>
      </w:pPr>
      <w:r w:rsidRPr="005709DA">
        <w:t xml:space="preserve">World Bank (2024) </w:t>
      </w:r>
      <w:r w:rsidRPr="005709DA">
        <w:rPr>
          <w:i/>
          <w:iCs/>
        </w:rPr>
        <w:t>World development indicators: United States.</w:t>
      </w:r>
      <w:r w:rsidRPr="005709DA">
        <w:t xml:space="preserve"> Washington DC: World Bank. Available at: </w:t>
      </w:r>
      <w:hyperlink r:id="rId28" w:history="1">
        <w:r w:rsidRPr="005709DA">
          <w:rPr>
            <w:rStyle w:val="Hyperlink"/>
          </w:rPr>
          <w:t>https://databank.worldbank.org</w:t>
        </w:r>
      </w:hyperlink>
      <w:r w:rsidRPr="005709DA">
        <w:t xml:space="preserve"> (Accessed: 1 March 2026).</w:t>
      </w:r>
    </w:p>
    <w:p w14:paraId="49951D57" w14:textId="5350DEF3" w:rsidR="007757D3" w:rsidRDefault="007757D3" w:rsidP="00F81B3B">
      <w:pPr>
        <w:spacing w:after="140" w:line="360" w:lineRule="auto"/>
        <w:ind w:left="720" w:hanging="720"/>
        <w:jc w:val="both"/>
      </w:pPr>
    </w:p>
    <w:sectPr w:rsidR="007757D3" w:rsidSect="00983D7E">
      <w:headerReference w:type="default" r:id="rId29"/>
      <w:footerReference w:type="default" r:id="rId3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66600" w14:textId="77777777" w:rsidR="00FC4B50" w:rsidRDefault="00FC4B50">
      <w:r>
        <w:separator/>
      </w:r>
    </w:p>
  </w:endnote>
  <w:endnote w:type="continuationSeparator" w:id="0">
    <w:p w14:paraId="5349044C" w14:textId="77777777" w:rsidR="00FC4B50" w:rsidRDefault="00FC4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84B48" w14:textId="77777777" w:rsidR="007757D3" w:rsidRDefault="00000000">
    <w:pPr>
      <w:pBdr>
        <w:top w:val="single" w:sz="4" w:space="1" w:color="444444"/>
      </w:pBdr>
      <w:tabs>
        <w:tab w:val="right" w:pos="9026"/>
      </w:tabs>
      <w:spacing w:before="80"/>
    </w:pPr>
    <w:r>
      <w:rPr>
        <w:color w:val="666666"/>
        <w:sz w:val="18"/>
        <w:szCs w:val="18"/>
      </w:rPr>
      <w:t>University of Wales Trinity Saint David</w:t>
    </w:r>
    <w:r>
      <w:rPr>
        <w:sz w:val="18"/>
        <w:szCs w:val="18"/>
      </w:rPr>
      <w:tab/>
    </w:r>
    <w:r>
      <w:fldChar w:fldCharType="begin"/>
    </w:r>
    <w:r>
      <w:instrText>PAGE</w:instrText>
    </w:r>
    <w:r>
      <w:fldChar w:fldCharType="separate"/>
    </w:r>
    <w:r w:rsidR="006B30B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B19C2" w14:textId="77777777" w:rsidR="00FC4B50" w:rsidRDefault="00FC4B50">
      <w:r>
        <w:separator/>
      </w:r>
    </w:p>
  </w:footnote>
  <w:footnote w:type="continuationSeparator" w:id="0">
    <w:p w14:paraId="09D5774B" w14:textId="77777777" w:rsidR="00FC4B50" w:rsidRDefault="00FC4B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36A60" w14:textId="77777777" w:rsidR="007757D3" w:rsidRDefault="00000000">
    <w:pPr>
      <w:pBdr>
        <w:bottom w:val="single" w:sz="4" w:space="1" w:color="444444"/>
      </w:pBdr>
      <w:spacing w:after="80"/>
    </w:pPr>
    <w:r>
      <w:rPr>
        <w:color w:val="666666"/>
        <w:sz w:val="18"/>
        <w:szCs w:val="18"/>
      </w:rPr>
      <w:t>LCMB</w:t>
    </w:r>
    <w:proofErr w:type="gramStart"/>
    <w:r>
      <w:rPr>
        <w:color w:val="666666"/>
        <w:sz w:val="18"/>
        <w:szCs w:val="18"/>
      </w:rPr>
      <w:t>7034  |</w:t>
    </w:r>
    <w:proofErr w:type="gramEnd"/>
    <w:r>
      <w:rPr>
        <w:color w:val="666666"/>
        <w:sz w:val="18"/>
        <w:szCs w:val="18"/>
      </w:rPr>
      <w:t xml:space="preserve">  International Business </w:t>
    </w:r>
    <w:proofErr w:type="gramStart"/>
    <w:r>
      <w:rPr>
        <w:color w:val="666666"/>
        <w:sz w:val="18"/>
        <w:szCs w:val="18"/>
      </w:rPr>
      <w:t>Concepts  |</w:t>
    </w:r>
    <w:proofErr w:type="gramEnd"/>
    <w:r>
      <w:rPr>
        <w:color w:val="666666"/>
        <w:sz w:val="18"/>
        <w:szCs w:val="18"/>
      </w:rPr>
      <w:t xml:space="preserve">  MBA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67452"/>
    <w:multiLevelType w:val="hybridMultilevel"/>
    <w:tmpl w:val="93D28C98"/>
    <w:lvl w:ilvl="0" w:tplc="3E6E663A">
      <w:start w:val="1"/>
      <w:numFmt w:val="bullet"/>
      <w:lvlText w:val="●"/>
      <w:lvlJc w:val="left"/>
      <w:pPr>
        <w:ind w:left="720" w:hanging="360"/>
      </w:pPr>
    </w:lvl>
    <w:lvl w:ilvl="1" w:tplc="37C266C2">
      <w:start w:val="1"/>
      <w:numFmt w:val="bullet"/>
      <w:lvlText w:val="○"/>
      <w:lvlJc w:val="left"/>
      <w:pPr>
        <w:ind w:left="1440" w:hanging="360"/>
      </w:pPr>
    </w:lvl>
    <w:lvl w:ilvl="2" w:tplc="A63CB4D6">
      <w:start w:val="1"/>
      <w:numFmt w:val="bullet"/>
      <w:lvlText w:val="■"/>
      <w:lvlJc w:val="left"/>
      <w:pPr>
        <w:ind w:left="2160" w:hanging="360"/>
      </w:pPr>
    </w:lvl>
    <w:lvl w:ilvl="3" w:tplc="EC90F326">
      <w:start w:val="1"/>
      <w:numFmt w:val="bullet"/>
      <w:lvlText w:val="●"/>
      <w:lvlJc w:val="left"/>
      <w:pPr>
        <w:ind w:left="2880" w:hanging="360"/>
      </w:pPr>
    </w:lvl>
    <w:lvl w:ilvl="4" w:tplc="9A0A0B7C">
      <w:start w:val="1"/>
      <w:numFmt w:val="bullet"/>
      <w:lvlText w:val="○"/>
      <w:lvlJc w:val="left"/>
      <w:pPr>
        <w:ind w:left="3600" w:hanging="360"/>
      </w:pPr>
    </w:lvl>
    <w:lvl w:ilvl="5" w:tplc="072C6AE0">
      <w:start w:val="1"/>
      <w:numFmt w:val="bullet"/>
      <w:lvlText w:val="■"/>
      <w:lvlJc w:val="left"/>
      <w:pPr>
        <w:ind w:left="4320" w:hanging="360"/>
      </w:pPr>
    </w:lvl>
    <w:lvl w:ilvl="6" w:tplc="769A6212">
      <w:start w:val="1"/>
      <w:numFmt w:val="bullet"/>
      <w:lvlText w:val="●"/>
      <w:lvlJc w:val="left"/>
      <w:pPr>
        <w:ind w:left="5040" w:hanging="360"/>
      </w:pPr>
    </w:lvl>
    <w:lvl w:ilvl="7" w:tplc="C2968732">
      <w:start w:val="1"/>
      <w:numFmt w:val="bullet"/>
      <w:lvlText w:val="●"/>
      <w:lvlJc w:val="left"/>
      <w:pPr>
        <w:ind w:left="5760" w:hanging="360"/>
      </w:pPr>
    </w:lvl>
    <w:lvl w:ilvl="8" w:tplc="0302C91E">
      <w:start w:val="1"/>
      <w:numFmt w:val="bullet"/>
      <w:lvlText w:val="●"/>
      <w:lvlJc w:val="left"/>
      <w:pPr>
        <w:ind w:left="6480" w:hanging="360"/>
      </w:pPr>
    </w:lvl>
  </w:abstractNum>
  <w:num w:numId="1" w16cid:durableId="38248295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7D3"/>
    <w:rsid w:val="00002EC7"/>
    <w:rsid w:val="00037AD0"/>
    <w:rsid w:val="00083FA3"/>
    <w:rsid w:val="001B4F7D"/>
    <w:rsid w:val="002B3585"/>
    <w:rsid w:val="002C6676"/>
    <w:rsid w:val="002E5807"/>
    <w:rsid w:val="002F5939"/>
    <w:rsid w:val="00322350"/>
    <w:rsid w:val="00366BD9"/>
    <w:rsid w:val="00375915"/>
    <w:rsid w:val="003F40B6"/>
    <w:rsid w:val="00491469"/>
    <w:rsid w:val="005672D2"/>
    <w:rsid w:val="005709DA"/>
    <w:rsid w:val="005A036A"/>
    <w:rsid w:val="005E150C"/>
    <w:rsid w:val="005E6913"/>
    <w:rsid w:val="005E74B3"/>
    <w:rsid w:val="006668D3"/>
    <w:rsid w:val="006B30B0"/>
    <w:rsid w:val="00720CED"/>
    <w:rsid w:val="0072117A"/>
    <w:rsid w:val="007239EE"/>
    <w:rsid w:val="00767733"/>
    <w:rsid w:val="007757D3"/>
    <w:rsid w:val="007D5E7A"/>
    <w:rsid w:val="007F39B8"/>
    <w:rsid w:val="00803A61"/>
    <w:rsid w:val="00842BDD"/>
    <w:rsid w:val="008F2F85"/>
    <w:rsid w:val="0091064C"/>
    <w:rsid w:val="00921123"/>
    <w:rsid w:val="00983D7E"/>
    <w:rsid w:val="009C1C8A"/>
    <w:rsid w:val="00A9680B"/>
    <w:rsid w:val="00AD62ED"/>
    <w:rsid w:val="00B45F83"/>
    <w:rsid w:val="00B514B0"/>
    <w:rsid w:val="00B94164"/>
    <w:rsid w:val="00C35F2E"/>
    <w:rsid w:val="00C76F31"/>
    <w:rsid w:val="00CB0442"/>
    <w:rsid w:val="00CF7D2F"/>
    <w:rsid w:val="00D13F6A"/>
    <w:rsid w:val="00DC113C"/>
    <w:rsid w:val="00E45605"/>
    <w:rsid w:val="00E755DB"/>
    <w:rsid w:val="00E86BA6"/>
    <w:rsid w:val="00EB6433"/>
    <w:rsid w:val="00EC0C9E"/>
    <w:rsid w:val="00EE7C2F"/>
    <w:rsid w:val="00F71311"/>
    <w:rsid w:val="00F81B3B"/>
    <w:rsid w:val="00F84FC1"/>
    <w:rsid w:val="00FC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E2BEA"/>
  <w15:docId w15:val="{16B85572-4E62-4D1D-9570-36D893F6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sz w:val="28"/>
      <w:szCs w:val="28"/>
    </w:rPr>
  </w:style>
  <w:style w:type="paragraph" w:styleId="Heading2">
    <w:name w:val="heading 2"/>
    <w:uiPriority w:val="9"/>
    <w:unhideWhenUsed/>
    <w:qFormat/>
    <w:pPr>
      <w:spacing w:before="260" w:after="12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Spacing">
    <w:name w:val="No Spacing"/>
    <w:uiPriority w:val="1"/>
    <w:qFormat/>
    <w:rsid w:val="00AD62ED"/>
  </w:style>
  <w:style w:type="paragraph" w:styleId="TOCHeading">
    <w:name w:val="TOC Heading"/>
    <w:basedOn w:val="Heading1"/>
    <w:next w:val="Normal"/>
    <w:uiPriority w:val="39"/>
    <w:unhideWhenUsed/>
    <w:qFormat/>
    <w:rsid w:val="00AD62ED"/>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AD62ED"/>
    <w:pPr>
      <w:spacing w:after="100"/>
    </w:pPr>
  </w:style>
  <w:style w:type="paragraph" w:styleId="TOC2">
    <w:name w:val="toc 2"/>
    <w:basedOn w:val="Normal"/>
    <w:next w:val="Normal"/>
    <w:autoRedefine/>
    <w:uiPriority w:val="39"/>
    <w:unhideWhenUsed/>
    <w:rsid w:val="00AD62ED"/>
    <w:pPr>
      <w:spacing w:after="100"/>
      <w:ind w:left="240"/>
    </w:pPr>
  </w:style>
  <w:style w:type="character" w:styleId="UnresolvedMention">
    <w:name w:val="Unresolved Mention"/>
    <w:basedOn w:val="DefaultParagraphFont"/>
    <w:uiPriority w:val="99"/>
    <w:semiHidden/>
    <w:unhideWhenUsed/>
    <w:rsid w:val="005709DA"/>
    <w:rPr>
      <w:color w:val="605E5C"/>
      <w:shd w:val="clear" w:color="auto" w:fill="E1DFDD"/>
    </w:rPr>
  </w:style>
  <w:style w:type="paragraph" w:styleId="Subtitle">
    <w:name w:val="Subtitle"/>
    <w:basedOn w:val="Normal"/>
    <w:next w:val="Normal"/>
    <w:link w:val="SubtitleChar"/>
    <w:uiPriority w:val="11"/>
    <w:qFormat/>
    <w:rsid w:val="00DC113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C113C"/>
    <w:rPr>
      <w:rFonts w:asciiTheme="minorHAnsi" w:eastAsiaTheme="minorEastAsia" w:hAnsiTheme="minorHAnsi" w:cstheme="minorBidi"/>
      <w:color w:val="5A5A5A" w:themeColor="text1" w:themeTint="A5"/>
      <w:spacing w:val="15"/>
      <w:sz w:val="22"/>
      <w:szCs w:val="22"/>
    </w:rPr>
  </w:style>
  <w:style w:type="character" w:styleId="FollowedHyperlink">
    <w:name w:val="FollowedHyperlink"/>
    <w:basedOn w:val="DefaultParagraphFont"/>
    <w:uiPriority w:val="99"/>
    <w:semiHidden/>
    <w:unhideWhenUsed/>
    <w:rsid w:val="00DC11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ikea.com/us/en/this-is-ikea/about-ikea/" TargetMode="External"/><Relationship Id="rId26" Type="http://schemas.openxmlformats.org/officeDocument/2006/relationships/hyperlink" Target="https://www.ftc.gov/news-events/news/press-releases/2023/09/ftc-sues-amazon-illegally-maintaining-monopoly-power" TargetMode="External"/><Relationship Id="rId3" Type="http://schemas.openxmlformats.org/officeDocument/2006/relationships/styles" Target="styles.xml"/><Relationship Id="rId21" Type="http://schemas.openxmlformats.org/officeDocument/2006/relationships/hyperlink" Target="https://www.mckinsey.com/capabilities/strategy-and-corporate-finance/our-insights/five-fifty-the-quickening" TargetMode="External"/><Relationship Id="rId7" Type="http://schemas.openxmlformats.org/officeDocument/2006/relationships/endnotes" Target="endnotes.xml"/><Relationship Id="rId12" Type="http://schemas.openxmlformats.org/officeDocument/2006/relationships/hyperlink" Target="https://www.researchgate.net/figure/CAGE-distance-framework-Source-Ghemawat-2001_fig16_317030940" TargetMode="External"/><Relationship Id="rId17" Type="http://schemas.openxmlformats.org/officeDocument/2006/relationships/hyperlink" Target="https://www.fcc.gov/reports-research/reports/broadband-progress-reports/2023-broadband-deployment-report" TargetMode="External"/><Relationship Id="rId25" Type="http://schemas.openxmlformats.org/officeDocument/2006/relationships/hyperlink" Target="https://www.census.gov/retail/ecommerce.html" TargetMode="External"/><Relationship Id="rId2" Type="http://schemas.openxmlformats.org/officeDocument/2006/relationships/numbering" Target="numbering.xml"/><Relationship Id="rId16" Type="http://schemas.openxmlformats.org/officeDocument/2006/relationships/hyperlink" Target="https://www.emarketer.com" TargetMode="External"/><Relationship Id="rId20" Type="http://schemas.openxmlformats.org/officeDocument/2006/relationships/hyperlink" Target="https://doi.org/10.1057/jibs.2011.3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tatista.com/topics/2443/us-ecommerc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psc.gov/Recalls/2016/Following-an-Additional-Child-Fatality-IKEA-Recalls-29-Million-MALM-and-Other-Models-of-Chests-and-Dressers" TargetMode="External"/><Relationship Id="rId23" Type="http://schemas.openxmlformats.org/officeDocument/2006/relationships/hyperlink" Target="https://www.weforum.org/publications/the-global-competitiveness-report-2019/" TargetMode="External"/><Relationship Id="rId28" Type="http://schemas.openxmlformats.org/officeDocument/2006/relationships/hyperlink" Target="https://databank.worldbank.org/source/world-development-indicators" TargetMode="External"/><Relationship Id="rId10" Type="http://schemas.openxmlformats.org/officeDocument/2006/relationships/hyperlink" Target="https://www.researchgate.net/figure/Porters-Diamond-of-National-Competitive-Advantage-Source-Porter-M-1998-The_fig2_228314334" TargetMode="External"/><Relationship Id="rId19" Type="http://schemas.openxmlformats.org/officeDocument/2006/relationships/hyperlink" Target="https://www.inter.ikea.com/en/performance/download-financial-report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figure/Gibbs-reflective-cycle-Adapted-from-Gibbs-1988_fig1_371536633" TargetMode="External"/><Relationship Id="rId22" Type="http://schemas.openxmlformats.org/officeDocument/2006/relationships/hyperlink" Target="https://www.reuters.com" TargetMode="External"/><Relationship Id="rId27" Type="http://schemas.openxmlformats.org/officeDocument/2006/relationships/hyperlink" Target="https://stock.walmart.com/financial-information/annual-report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9D17D-A159-46A8-9F4B-507AB7B24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24</Pages>
  <Words>6420</Words>
  <Characters>36599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Nihar Devani</cp:lastModifiedBy>
  <cp:revision>51</cp:revision>
  <dcterms:created xsi:type="dcterms:W3CDTF">2026-03-18T11:44:00Z</dcterms:created>
  <dcterms:modified xsi:type="dcterms:W3CDTF">2026-03-20T07:50:00Z</dcterms:modified>
</cp:coreProperties>
</file>