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047CE" w14:textId="488CC70E" w:rsidR="00AB492B" w:rsidRDefault="00EC0CD0">
      <w:r>
        <w:rPr>
          <w:noProof/>
        </w:rPr>
        <mc:AlternateContent>
          <mc:Choice Requires="wps">
            <w:drawing>
              <wp:anchor distT="0" distB="0" distL="114300" distR="114300" simplePos="0" relativeHeight="251660288" behindDoc="0" locked="0" layoutInCell="1" allowOverlap="1" wp14:anchorId="028BECC4" wp14:editId="468C4E65">
                <wp:simplePos x="0" y="0"/>
                <wp:positionH relativeFrom="margin">
                  <wp:posOffset>-369782</wp:posOffset>
                </wp:positionH>
                <wp:positionV relativeFrom="paragraph">
                  <wp:posOffset>7420398</wp:posOffset>
                </wp:positionV>
                <wp:extent cx="4164904" cy="1426464"/>
                <wp:effectExtent l="0" t="0" r="0" b="2540"/>
                <wp:wrapNone/>
                <wp:docPr id="1632800765" name="Rectangle 2"/>
                <wp:cNvGraphicFramePr/>
                <a:graphic xmlns:a="http://schemas.openxmlformats.org/drawingml/2006/main">
                  <a:graphicData uri="http://schemas.microsoft.com/office/word/2010/wordprocessingShape">
                    <wps:wsp>
                      <wps:cNvSpPr/>
                      <wps:spPr>
                        <a:xfrm>
                          <a:off x="0" y="0"/>
                          <a:ext cx="4164904" cy="1426464"/>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CA5125B" w14:textId="487E180B" w:rsidR="00AB492B" w:rsidRDefault="00AB492B" w:rsidP="00AB492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By: </w:t>
                            </w:r>
                            <w:r w:rsidRPr="00AB492B">
                              <w:rPr>
                                <w:rFonts w:ascii="Times New Roman" w:hAnsi="Times New Roman" w:cs="Times New Roman"/>
                                <w:color w:val="000000" w:themeColor="text1"/>
                                <w:sz w:val="32"/>
                                <w:szCs w:val="32"/>
                              </w:rPr>
                              <w:t xml:space="preserve">Nicoleta </w:t>
                            </w:r>
                            <w:proofErr w:type="spellStart"/>
                            <w:r w:rsidRPr="00AB492B">
                              <w:rPr>
                                <w:rFonts w:ascii="Times New Roman" w:hAnsi="Times New Roman" w:cs="Times New Roman"/>
                                <w:color w:val="000000" w:themeColor="text1"/>
                                <w:sz w:val="32"/>
                                <w:szCs w:val="32"/>
                              </w:rPr>
                              <w:t>Baltaret</w:t>
                            </w:r>
                            <w:proofErr w:type="spellEnd"/>
                            <w:r w:rsidRPr="00AB492B">
                              <w:rPr>
                                <w:rFonts w:ascii="Times New Roman" w:hAnsi="Times New Roman" w:cs="Times New Roman"/>
                                <w:color w:val="000000" w:themeColor="text1"/>
                                <w:sz w:val="32"/>
                                <w:szCs w:val="32"/>
                              </w:rPr>
                              <w:t xml:space="preserve"> Student ID: 2107487</w:t>
                            </w:r>
                          </w:p>
                          <w:p w14:paraId="31CE9731" w14:textId="37B640AD" w:rsidR="00AB492B" w:rsidRPr="00AB492B" w:rsidRDefault="00AB492B" w:rsidP="00AB492B">
                            <w:pPr>
                              <w:rPr>
                                <w:rFonts w:ascii="Times New Roman" w:hAnsi="Times New Roman" w:cs="Times New Roman"/>
                                <w:color w:val="000000" w:themeColor="text1"/>
                                <w:sz w:val="32"/>
                                <w:szCs w:val="32"/>
                              </w:rPr>
                            </w:pPr>
                            <w:r w:rsidRPr="00AB492B">
                              <w:rPr>
                                <w:rFonts w:ascii="Times New Roman" w:hAnsi="Times New Roman" w:cs="Times New Roman"/>
                                <w:color w:val="000000" w:themeColor="text1"/>
                                <w:sz w:val="32"/>
                                <w:szCs w:val="32"/>
                              </w:rPr>
                              <w:t>Master of Business Administration</w:t>
                            </w:r>
                            <w:r>
                              <w:rPr>
                                <w:rFonts w:ascii="Times New Roman" w:hAnsi="Times New Roman" w:cs="Times New Roman"/>
                                <w:color w:val="000000" w:themeColor="text1"/>
                                <w:sz w:val="32"/>
                                <w:szCs w:val="32"/>
                              </w:rPr>
                              <w:t xml:space="preserve"> </w:t>
                            </w:r>
                            <w:r w:rsidRPr="00AB492B">
                              <w:rPr>
                                <w:rFonts w:ascii="Times New Roman" w:hAnsi="Times New Roman" w:cs="Times New Roman"/>
                                <w:color w:val="000000" w:themeColor="text1"/>
                                <w:sz w:val="32"/>
                                <w:szCs w:val="32"/>
                              </w:rPr>
                              <w:t>LCMB7035</w:t>
                            </w:r>
                          </w:p>
                          <w:p w14:paraId="1727F838" w14:textId="73BE0DCA" w:rsidR="00AB492B" w:rsidRDefault="00AB492B" w:rsidP="00AB492B">
                            <w:pPr>
                              <w:rPr>
                                <w:rFonts w:ascii="Times New Roman" w:hAnsi="Times New Roman" w:cs="Times New Roman"/>
                                <w:color w:val="000000" w:themeColor="text1"/>
                                <w:sz w:val="32"/>
                                <w:szCs w:val="32"/>
                              </w:rPr>
                            </w:pPr>
                            <w:r w:rsidRPr="00AB492B">
                              <w:rPr>
                                <w:rFonts w:ascii="Times New Roman" w:hAnsi="Times New Roman" w:cs="Times New Roman"/>
                                <w:color w:val="000000" w:themeColor="text1"/>
                                <w:sz w:val="32"/>
                                <w:szCs w:val="32"/>
                              </w:rPr>
                              <w:t>Supervisor: Dr. Ejike Robert Udeogu</w:t>
                            </w:r>
                          </w:p>
                          <w:p w14:paraId="45D917DD" w14:textId="65DC0A35" w:rsidR="00AB492B" w:rsidRPr="00AB492B" w:rsidRDefault="00AB492B" w:rsidP="00AB492B">
                            <w:pPr>
                              <w:jc w:val="center"/>
                              <w:rPr>
                                <w:rFonts w:ascii="Times New Roman" w:hAnsi="Times New Roman" w:cs="Times New Roman"/>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8BECC4" id="Rectangle 2" o:spid="_x0000_s1026" style="position:absolute;margin-left:-29.1pt;margin-top:584.3pt;width:327.95pt;height:112.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" filled="f" stroked="f" strokeweight="1pt">
                <v:textbox>
                  <w:txbxContent>
                    <w:p w14:paraId="4CA5125B" w14:textId="487E180B" w:rsidR="00AB492B" w:rsidRDefault="00AB492B" w:rsidP="00AB492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By: </w:t>
                      </w:r>
                      <w:r w:rsidRPr="00AB492B">
                        <w:rPr>
                          <w:rFonts w:ascii="Times New Roman" w:hAnsi="Times New Roman" w:cs="Times New Roman"/>
                          <w:color w:val="000000" w:themeColor="text1"/>
                          <w:sz w:val="32"/>
                          <w:szCs w:val="32"/>
                        </w:rPr>
                        <w:t xml:space="preserve">Nicoleta </w:t>
                      </w:r>
                      <w:proofErr w:type="spellStart"/>
                      <w:r w:rsidRPr="00AB492B">
                        <w:rPr>
                          <w:rFonts w:ascii="Times New Roman" w:hAnsi="Times New Roman" w:cs="Times New Roman"/>
                          <w:color w:val="000000" w:themeColor="text1"/>
                          <w:sz w:val="32"/>
                          <w:szCs w:val="32"/>
                        </w:rPr>
                        <w:t>Baltaret</w:t>
                      </w:r>
                      <w:proofErr w:type="spellEnd"/>
                      <w:r w:rsidRPr="00AB492B">
                        <w:rPr>
                          <w:rFonts w:ascii="Times New Roman" w:hAnsi="Times New Roman" w:cs="Times New Roman"/>
                          <w:color w:val="000000" w:themeColor="text1"/>
                          <w:sz w:val="32"/>
                          <w:szCs w:val="32"/>
                        </w:rPr>
                        <w:t xml:space="preserve"> Student ID: 2107487</w:t>
                      </w:r>
                    </w:p>
                    <w:p w14:paraId="31CE9731" w14:textId="37B640AD" w:rsidR="00AB492B" w:rsidRPr="00AB492B" w:rsidRDefault="00AB492B" w:rsidP="00AB492B">
                      <w:pPr>
                        <w:rPr>
                          <w:rFonts w:ascii="Times New Roman" w:hAnsi="Times New Roman" w:cs="Times New Roman"/>
                          <w:color w:val="000000" w:themeColor="text1"/>
                          <w:sz w:val="32"/>
                          <w:szCs w:val="32"/>
                        </w:rPr>
                      </w:pPr>
                      <w:r w:rsidRPr="00AB492B">
                        <w:rPr>
                          <w:rFonts w:ascii="Times New Roman" w:hAnsi="Times New Roman" w:cs="Times New Roman"/>
                          <w:color w:val="000000" w:themeColor="text1"/>
                          <w:sz w:val="32"/>
                          <w:szCs w:val="32"/>
                        </w:rPr>
                        <w:t>Master of Business Administration</w:t>
                      </w:r>
                      <w:r>
                        <w:rPr>
                          <w:rFonts w:ascii="Times New Roman" w:hAnsi="Times New Roman" w:cs="Times New Roman"/>
                          <w:color w:val="000000" w:themeColor="text1"/>
                          <w:sz w:val="32"/>
                          <w:szCs w:val="32"/>
                        </w:rPr>
                        <w:t xml:space="preserve"> </w:t>
                      </w:r>
                      <w:r w:rsidRPr="00AB492B">
                        <w:rPr>
                          <w:rFonts w:ascii="Times New Roman" w:hAnsi="Times New Roman" w:cs="Times New Roman"/>
                          <w:color w:val="000000" w:themeColor="text1"/>
                          <w:sz w:val="32"/>
                          <w:szCs w:val="32"/>
                        </w:rPr>
                        <w:t>LCMB7035</w:t>
                      </w:r>
                    </w:p>
                    <w:p w14:paraId="1727F838" w14:textId="73BE0DCA" w:rsidR="00AB492B" w:rsidRDefault="00AB492B" w:rsidP="00AB492B">
                      <w:pPr>
                        <w:rPr>
                          <w:rFonts w:ascii="Times New Roman" w:hAnsi="Times New Roman" w:cs="Times New Roman"/>
                          <w:color w:val="000000" w:themeColor="text1"/>
                          <w:sz w:val="32"/>
                          <w:szCs w:val="32"/>
                        </w:rPr>
                      </w:pPr>
                      <w:r w:rsidRPr="00AB492B">
                        <w:rPr>
                          <w:rFonts w:ascii="Times New Roman" w:hAnsi="Times New Roman" w:cs="Times New Roman"/>
                          <w:color w:val="000000" w:themeColor="text1"/>
                          <w:sz w:val="32"/>
                          <w:szCs w:val="32"/>
                        </w:rPr>
                        <w:t>Supervisor: Dr. Ejike Robert Udeogu</w:t>
                      </w:r>
                    </w:p>
                    <w:p w14:paraId="45D917DD" w14:textId="65DC0A35" w:rsidR="00AB492B" w:rsidRPr="00AB492B" w:rsidRDefault="00AB492B" w:rsidP="00AB492B">
                      <w:pPr>
                        <w:jc w:val="center"/>
                        <w:rPr>
                          <w:rFonts w:ascii="Times New Roman" w:hAnsi="Times New Roman" w:cs="Times New Roman"/>
                          <w:color w:val="000000" w:themeColor="text1"/>
                          <w:sz w:val="32"/>
                          <w:szCs w:val="32"/>
                        </w:rPr>
                      </w:pPr>
                    </w:p>
                  </w:txbxContent>
                </v:textbox>
                <w10:wrap anchorx="margin"/>
              </v:rect>
            </w:pict>
          </mc:Fallback>
        </mc:AlternateContent>
      </w:r>
      <w:r w:rsidR="00717111">
        <w:rPr>
          <w:noProof/>
        </w:rPr>
        <mc:AlternateContent>
          <mc:Choice Requires="wps">
            <w:drawing>
              <wp:anchor distT="0" distB="0" distL="114300" distR="114300" simplePos="0" relativeHeight="251659264" behindDoc="0" locked="0" layoutInCell="1" allowOverlap="1" wp14:anchorId="6EE31129" wp14:editId="4481293C">
                <wp:simplePos x="0" y="0"/>
                <wp:positionH relativeFrom="margin">
                  <wp:posOffset>-132461</wp:posOffset>
                </wp:positionH>
                <wp:positionV relativeFrom="paragraph">
                  <wp:posOffset>1644650</wp:posOffset>
                </wp:positionV>
                <wp:extent cx="6048375" cy="2265045"/>
                <wp:effectExtent l="0" t="0" r="9525" b="1905"/>
                <wp:wrapNone/>
                <wp:docPr id="1678282770" name="Rectangle 1"/>
                <wp:cNvGraphicFramePr/>
                <a:graphic xmlns:a="http://schemas.openxmlformats.org/drawingml/2006/main">
                  <a:graphicData uri="http://schemas.microsoft.com/office/word/2010/wordprocessingShape">
                    <wps:wsp>
                      <wps:cNvSpPr/>
                      <wps:spPr>
                        <a:xfrm>
                          <a:off x="0" y="0"/>
                          <a:ext cx="6048375" cy="226504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619A849" w14:textId="4BEDFBDB" w:rsidR="00AB492B" w:rsidRPr="00AB492B" w:rsidRDefault="00AB492B" w:rsidP="00AB492B">
                            <w:pPr>
                              <w:jc w:val="center"/>
                              <w:rPr>
                                <w:rFonts w:ascii="Times New Roman" w:hAnsi="Times New Roman" w:cs="Times New Roman"/>
                                <w:color w:val="000000" w:themeColor="text1"/>
                                <w:sz w:val="52"/>
                                <w:szCs w:val="52"/>
                              </w:rPr>
                            </w:pPr>
                            <w:r w:rsidRPr="00AB492B">
                              <w:rPr>
                                <w:rFonts w:ascii="Times New Roman" w:hAnsi="Times New Roman" w:cs="Times New Roman"/>
                                <w:color w:val="000000" w:themeColor="text1"/>
                                <w:sz w:val="52"/>
                                <w:szCs w:val="52"/>
                              </w:rPr>
                              <w:t>The Impact of Artificial Intelligence on Recruitment and Selection Practices: Focus on Disability and Gender Bias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E31129" id="Rectangle 1" o:spid="_x0000_s1027" style="position:absolute;margin-left:-10.45pt;margin-top:129.5pt;width:476.25pt;height:178.3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" fillcolor="white [3212]" stroked="f" strokeweight="1pt">
                <v:textbox>
                  <w:txbxContent>
                    <w:p w14:paraId="4619A849" w14:textId="4BEDFBDB" w:rsidR="00AB492B" w:rsidRPr="00AB492B" w:rsidRDefault="00AB492B" w:rsidP="00AB492B">
                      <w:pPr>
                        <w:jc w:val="center"/>
                        <w:rPr>
                          <w:rFonts w:ascii="Times New Roman" w:hAnsi="Times New Roman" w:cs="Times New Roman"/>
                          <w:color w:val="000000" w:themeColor="text1"/>
                          <w:sz w:val="52"/>
                          <w:szCs w:val="52"/>
                        </w:rPr>
                      </w:pPr>
                      <w:r w:rsidRPr="00AB492B">
                        <w:rPr>
                          <w:rFonts w:ascii="Times New Roman" w:hAnsi="Times New Roman" w:cs="Times New Roman"/>
                          <w:color w:val="000000" w:themeColor="text1"/>
                          <w:sz w:val="52"/>
                          <w:szCs w:val="52"/>
                        </w:rPr>
                        <w:t>The Impact of Artificial Intelligence on Recruitment and Selection Practices: Focus on Disability and Gender Bias</w:t>
                      </w:r>
                    </w:p>
                  </w:txbxContent>
                </v:textbox>
                <w10:wrap anchorx="margin"/>
              </v:rect>
            </w:pict>
          </mc:Fallback>
        </mc:AlternateContent>
      </w:r>
      <w:r w:rsidR="00D45F37" w:rsidRPr="00AB492B">
        <w:rPr>
          <w:noProof/>
        </w:rPr>
        <w:drawing>
          <wp:anchor distT="0" distB="0" distL="114300" distR="114300" simplePos="0" relativeHeight="251658240" behindDoc="1" locked="0" layoutInCell="1" allowOverlap="1" wp14:anchorId="2E17D750" wp14:editId="41EE8736">
            <wp:simplePos x="0" y="0"/>
            <wp:positionH relativeFrom="column">
              <wp:posOffset>-458470</wp:posOffset>
            </wp:positionH>
            <wp:positionV relativeFrom="paragraph">
              <wp:posOffset>-516890</wp:posOffset>
            </wp:positionV>
            <wp:extent cx="1809750" cy="723900"/>
            <wp:effectExtent l="0" t="0" r="0" b="0"/>
            <wp:wrapNone/>
            <wp:docPr id="5" name="Picture 4" descr="Discover University of Wales Trinity Saint David">
              <a:extLst xmlns:a="http://schemas.openxmlformats.org/drawingml/2006/main">
                <a:ext uri="{FF2B5EF4-FFF2-40B4-BE49-F238E27FC236}">
                  <a16:creationId xmlns:a16="http://schemas.microsoft.com/office/drawing/2014/main" id="{000ADA42-6148-5D53-498C-D2B26468F006}"/>
                </a:ext>
              </a:extLst>
            </wp:docPr>
            <wp:cNvGraphicFramePr/>
            <a:graphic xmlns:a="http://schemas.openxmlformats.org/drawingml/2006/main">
              <a:graphicData uri="http://schemas.openxmlformats.org/drawingml/2006/picture">
                <pic:pic xmlns:pic="http://schemas.openxmlformats.org/drawingml/2006/picture">
                  <pic:nvPicPr>
                    <pic:cNvPr id="5" name="Picture 4" descr="Discover University of Wales Trinity Saint David">
                      <a:extLst>
                        <a:ext uri="{FF2B5EF4-FFF2-40B4-BE49-F238E27FC236}">
                          <a16:creationId xmlns:a16="http://schemas.microsoft.com/office/drawing/2014/main" id="{000ADA42-6148-5D53-498C-D2B26468F006}"/>
                        </a:ext>
                      </a:extLst>
                    </pic:cNvPr>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B492B">
        <w:br w:type="page"/>
      </w:r>
    </w:p>
    <w:p w14:paraId="032101D7" w14:textId="3F580B60" w:rsidR="0094055E" w:rsidRPr="00717111" w:rsidRDefault="00D45F37" w:rsidP="00717111">
      <w:pPr>
        <w:pStyle w:val="Title"/>
        <w:spacing w:line="360" w:lineRule="auto"/>
        <w:jc w:val="both"/>
        <w:rPr>
          <w:rFonts w:ascii="Times New Roman" w:hAnsi="Times New Roman" w:cs="Times New Roman"/>
          <w:sz w:val="36"/>
          <w:szCs w:val="36"/>
        </w:rPr>
      </w:pPr>
      <w:r w:rsidRPr="00717111">
        <w:rPr>
          <w:rFonts w:ascii="Times New Roman" w:hAnsi="Times New Roman" w:cs="Times New Roman"/>
          <w:sz w:val="36"/>
          <w:szCs w:val="36"/>
        </w:rPr>
        <w:lastRenderedPageBreak/>
        <w:t>Declaration</w:t>
      </w:r>
      <w:r w:rsidR="006C5D5B" w:rsidRPr="00717111">
        <w:rPr>
          <w:rFonts w:ascii="Times New Roman" w:hAnsi="Times New Roman" w:cs="Times New Roman"/>
          <w:sz w:val="36"/>
          <w:szCs w:val="36"/>
        </w:rPr>
        <w:t>:</w:t>
      </w:r>
    </w:p>
    <w:p w14:paraId="000AEF92" w14:textId="0F4FBFA2" w:rsidR="006C5D5B" w:rsidRPr="00717111" w:rsidRDefault="006C5D5B" w:rsidP="00717111">
      <w:pPr>
        <w:spacing w:line="360" w:lineRule="auto"/>
        <w:jc w:val="both"/>
        <w:rPr>
          <w:rFonts w:ascii="Times New Roman" w:hAnsi="Times New Roman" w:cs="Times New Roman"/>
        </w:rPr>
      </w:pPr>
      <w:r w:rsidRPr="00717111">
        <w:rPr>
          <w:rFonts w:ascii="Times New Roman" w:hAnsi="Times New Roman" w:cs="Times New Roman"/>
        </w:rPr>
        <w:t xml:space="preserve">I, Nicoleta </w:t>
      </w:r>
      <w:proofErr w:type="spellStart"/>
      <w:r w:rsidRPr="00717111">
        <w:rPr>
          <w:rFonts w:ascii="Times New Roman" w:hAnsi="Times New Roman" w:cs="Times New Roman"/>
        </w:rPr>
        <w:t>Baltaret</w:t>
      </w:r>
      <w:proofErr w:type="spellEnd"/>
      <w:r w:rsidRPr="00717111">
        <w:rPr>
          <w:rFonts w:ascii="Times New Roman" w:hAnsi="Times New Roman" w:cs="Times New Roman"/>
        </w:rPr>
        <w:t xml:space="preserve"> declare that this dissertation has been composed by myself, that the work contained herein is entirely my own except where </w:t>
      </w:r>
      <w:r w:rsidR="0094055E" w:rsidRPr="00717111">
        <w:rPr>
          <w:rFonts w:ascii="Times New Roman" w:hAnsi="Times New Roman" w:cs="Times New Roman"/>
        </w:rPr>
        <w:t>explicitly stated otherwise in the text, and that this work has not been submitted for any other degree or qualification, in whole or in part, except as specified.</w:t>
      </w:r>
    </w:p>
    <w:p w14:paraId="5C9A41CC" w14:textId="5020EE7E" w:rsidR="0094055E" w:rsidRPr="00717111" w:rsidRDefault="0094055E" w:rsidP="00717111">
      <w:pPr>
        <w:spacing w:line="360" w:lineRule="auto"/>
        <w:jc w:val="both"/>
        <w:rPr>
          <w:rFonts w:ascii="Times New Roman" w:hAnsi="Times New Roman" w:cs="Times New Roman"/>
        </w:rPr>
      </w:pPr>
      <w:r w:rsidRPr="00717111">
        <w:rPr>
          <w:rFonts w:ascii="Times New Roman" w:hAnsi="Times New Roman" w:cs="Times New Roman"/>
        </w:rPr>
        <w:t xml:space="preserve">Signature: Nicoleta </w:t>
      </w:r>
      <w:proofErr w:type="spellStart"/>
      <w:r w:rsidRPr="00717111">
        <w:rPr>
          <w:rFonts w:ascii="Times New Roman" w:hAnsi="Times New Roman" w:cs="Times New Roman"/>
        </w:rPr>
        <w:t>Baltaret</w:t>
      </w:r>
      <w:proofErr w:type="spellEnd"/>
    </w:p>
    <w:p w14:paraId="79A1A750" w14:textId="267E01C7" w:rsidR="0094055E" w:rsidRPr="00717111" w:rsidRDefault="0094055E" w:rsidP="00717111">
      <w:pPr>
        <w:spacing w:line="360" w:lineRule="auto"/>
        <w:jc w:val="both"/>
        <w:rPr>
          <w:rFonts w:ascii="Times New Roman" w:hAnsi="Times New Roman" w:cs="Times New Roman"/>
        </w:rPr>
      </w:pPr>
      <w:r w:rsidRPr="00717111">
        <w:rPr>
          <w:rFonts w:ascii="Times New Roman" w:hAnsi="Times New Roman" w:cs="Times New Roman"/>
        </w:rPr>
        <w:t xml:space="preserve">Date: </w:t>
      </w:r>
      <w:r w:rsidR="00717111" w:rsidRPr="00717111">
        <w:rPr>
          <w:rFonts w:ascii="Times New Roman" w:hAnsi="Times New Roman" w:cs="Times New Roman"/>
        </w:rPr>
        <w:t>07/01/2026</w:t>
      </w:r>
    </w:p>
    <w:p w14:paraId="639845EA" w14:textId="63BF1E03" w:rsidR="0094055E" w:rsidRDefault="0094055E">
      <w:r>
        <w:br w:type="page"/>
      </w:r>
    </w:p>
    <w:p w14:paraId="239554D2" w14:textId="55E7B831" w:rsidR="0094055E" w:rsidRDefault="0064712D" w:rsidP="0064712D">
      <w:pPr>
        <w:jc w:val="center"/>
        <w:rPr>
          <w:rFonts w:ascii="Times New Roman" w:hAnsi="Times New Roman" w:cs="Times New Roman"/>
          <w:b/>
          <w:bCs/>
          <w:sz w:val="24"/>
          <w:szCs w:val="24"/>
        </w:rPr>
      </w:pPr>
      <w:r w:rsidRPr="0064712D">
        <w:rPr>
          <w:rFonts w:ascii="Times New Roman" w:hAnsi="Times New Roman" w:cs="Times New Roman"/>
          <w:b/>
          <w:bCs/>
          <w:sz w:val="24"/>
          <w:szCs w:val="24"/>
        </w:rPr>
        <w:lastRenderedPageBreak/>
        <w:t>Executive Summary</w:t>
      </w:r>
    </w:p>
    <w:p w14:paraId="40E4F269" w14:textId="77777777" w:rsidR="00F40F71" w:rsidRPr="00F40F71" w:rsidRDefault="00F40F71" w:rsidP="00F40F71">
      <w:pPr>
        <w:spacing w:line="360" w:lineRule="auto"/>
        <w:jc w:val="both"/>
        <w:rPr>
          <w:rFonts w:ascii="Times New Roman" w:hAnsi="Times New Roman" w:cs="Times New Roman"/>
        </w:rPr>
      </w:pPr>
      <w:r w:rsidRPr="00F40F71">
        <w:rPr>
          <w:rFonts w:ascii="Times New Roman" w:hAnsi="Times New Roman" w:cs="Times New Roman"/>
        </w:rPr>
        <w:t>The increasing adoption of Artificial Intelligence (AI) in recruitment and selection has transformed how organisations attract, screen, and select candidates. While AI-driven tools promise efficiency, consistency, and cost reduction, growing concerns have emerged regarding their implications for fairness, equality, and inclusion. This dissertation critically examines the impact of AI on recruitment and selection processes, with particular attention to gender bias and disability inclusion, two dimensions that remain central to debates on ethical and responsible AI use in Human Resource Management (HRM).</w:t>
      </w:r>
    </w:p>
    <w:p w14:paraId="2A348588" w14:textId="77777777" w:rsidR="00F40F71" w:rsidRPr="00F40F71" w:rsidRDefault="00F40F71" w:rsidP="00F40F71">
      <w:pPr>
        <w:spacing w:line="360" w:lineRule="auto"/>
        <w:jc w:val="both"/>
        <w:rPr>
          <w:rFonts w:ascii="Times New Roman" w:hAnsi="Times New Roman" w:cs="Times New Roman"/>
        </w:rPr>
      </w:pPr>
      <w:r w:rsidRPr="00F40F71">
        <w:rPr>
          <w:rFonts w:ascii="Times New Roman" w:hAnsi="Times New Roman" w:cs="Times New Roman"/>
        </w:rPr>
        <w:t>The study adopts a qualitative secondary research design, drawing on an extensive review and thematic analysis of contemporary academic literature published primarily between 2016 and 2025. Sources include peer-reviewed journal articles, systematic reviews, legal analyses, and policy-oriented research spanning the fields of HRM, artificial intelligence, ethics, law, and social justice. An interpretivist approach underpins the study, enabling a critical synthesis of how AI recruitment systems operate as socio-technical systems shaped by historical data, organisational practices, and regulatory environments.</w:t>
      </w:r>
    </w:p>
    <w:p w14:paraId="3BF36EA6" w14:textId="77777777" w:rsidR="00F40F71" w:rsidRPr="00F40F71" w:rsidRDefault="00F40F71" w:rsidP="00F40F71">
      <w:pPr>
        <w:spacing w:line="360" w:lineRule="auto"/>
        <w:jc w:val="both"/>
        <w:rPr>
          <w:rFonts w:ascii="Times New Roman" w:hAnsi="Times New Roman" w:cs="Times New Roman"/>
        </w:rPr>
      </w:pPr>
      <w:r w:rsidRPr="00F40F71">
        <w:rPr>
          <w:rFonts w:ascii="Times New Roman" w:hAnsi="Times New Roman" w:cs="Times New Roman"/>
        </w:rPr>
        <w:t>The findings reveal that AI recruitment systems are predominantly adopted to enhance efficiency and organisational performance, often at the expense of fairness and inclusion considerations. While some evidence suggests that AI can reduce overt interpersonal bias through standardisation, the literature overwhelmingly demonstrates that AI frequently reproduces or amplifies existing inequalities when trained on historically biased data or implemented without robust governance. Gender bias persists in reconfigured forms, particularly through biased training datasets, algorithmic evaluation criteria, and the use of generative AI and language models that replicate gendered stereotypes. Applicant perception studies further indicate that women are more sceptical of fully automated recruitment systems, especially when transparency and human oversight are limited.</w:t>
      </w:r>
    </w:p>
    <w:p w14:paraId="04E8B1A5" w14:textId="77777777" w:rsidR="00F40F71" w:rsidRPr="00F40F71" w:rsidRDefault="00F40F71" w:rsidP="00F40F71">
      <w:pPr>
        <w:spacing w:line="360" w:lineRule="auto"/>
        <w:jc w:val="both"/>
        <w:rPr>
          <w:rFonts w:ascii="Times New Roman" w:hAnsi="Times New Roman" w:cs="Times New Roman"/>
        </w:rPr>
      </w:pPr>
      <w:r w:rsidRPr="00F40F71">
        <w:rPr>
          <w:rFonts w:ascii="Times New Roman" w:hAnsi="Times New Roman" w:cs="Times New Roman"/>
        </w:rPr>
        <w:t xml:space="preserve">Disability inclusion emerges as the most under-researched and vulnerable dimension of AI-driven recruitment. The analysis shows that many AI tools rely on normative assumptions about communication, behaviour, and cognitive processing, which disproportionately disadvantage disabled and neurodivergent candidates. Technologies such as automated video interviewing and behavioural analytics pose </w:t>
      </w:r>
      <w:proofErr w:type="gramStart"/>
      <w:r w:rsidRPr="00F40F71">
        <w:rPr>
          <w:rFonts w:ascii="Times New Roman" w:hAnsi="Times New Roman" w:cs="Times New Roman"/>
        </w:rPr>
        <w:t>particular risks</w:t>
      </w:r>
      <w:proofErr w:type="gramEnd"/>
      <w:r w:rsidRPr="00F40F71">
        <w:rPr>
          <w:rFonts w:ascii="Times New Roman" w:hAnsi="Times New Roman" w:cs="Times New Roman"/>
        </w:rPr>
        <w:t xml:space="preserve"> of exclusion when accessibility and accommodation are not explicitly embedded. Although AI has the potential to enhance inclusion through adaptive and accessible design, this potential remains largely unrealised in current practice.</w:t>
      </w:r>
    </w:p>
    <w:p w14:paraId="6DF3CA86" w14:textId="77777777" w:rsidR="00F40F71" w:rsidRPr="00F40F71" w:rsidRDefault="00F40F71" w:rsidP="00F40F71">
      <w:pPr>
        <w:spacing w:line="360" w:lineRule="auto"/>
        <w:jc w:val="both"/>
        <w:rPr>
          <w:rFonts w:ascii="Times New Roman" w:hAnsi="Times New Roman" w:cs="Times New Roman"/>
        </w:rPr>
      </w:pPr>
      <w:r w:rsidRPr="00F40F71">
        <w:rPr>
          <w:rFonts w:ascii="Times New Roman" w:hAnsi="Times New Roman" w:cs="Times New Roman"/>
        </w:rPr>
        <w:t xml:space="preserve">The study further concludes that governance, transparency, and human oversight are decisive in shaping fair AI recruitment outcomes. Technical bias-mitigation alone is insufficient; instead, multi-level governance frameworks incorporating continuous auditing, explainability, regulatory oversight, and human decision-making are required. Emerging regulatory initiatives, such as the European Union’s </w:t>
      </w:r>
      <w:r w:rsidRPr="00F40F71">
        <w:rPr>
          <w:rFonts w:ascii="Times New Roman" w:hAnsi="Times New Roman" w:cs="Times New Roman"/>
        </w:rPr>
        <w:lastRenderedPageBreak/>
        <w:t>Artificial Intelligence Act, represent important progress but remain limited in addressing disability-specific risks and enforcement challenges.</w:t>
      </w:r>
    </w:p>
    <w:p w14:paraId="3CAD70BD" w14:textId="77777777" w:rsidR="00F40F71" w:rsidRPr="00F40F71" w:rsidRDefault="00F40F71" w:rsidP="00F40F71">
      <w:pPr>
        <w:spacing w:line="360" w:lineRule="auto"/>
        <w:jc w:val="both"/>
        <w:rPr>
          <w:rFonts w:ascii="Times New Roman" w:hAnsi="Times New Roman" w:cs="Times New Roman"/>
        </w:rPr>
      </w:pPr>
      <w:r w:rsidRPr="00F40F71">
        <w:rPr>
          <w:rFonts w:ascii="Times New Roman" w:hAnsi="Times New Roman" w:cs="Times New Roman"/>
        </w:rPr>
        <w:t>Overall, the dissertation concludes that AI recruitment systems are neither inherently fair nor inherently discriminatory. Their impact depends on how they are designed, governed, and embedded within organisational and regulatory contexts. The study recommends a shift towards hybrid human–AI recruitment models, stronger ethical and regulatory safeguards, and explicit prioritisation of disability inclusion through universal design and participatory approaches. These measures are essential to ensure that AI adoption in recruitment aligns with principles of fairness, equality, and social justice while delivering organisational value.</w:t>
      </w:r>
    </w:p>
    <w:p w14:paraId="4898C55A" w14:textId="77777777" w:rsidR="0064712D" w:rsidRPr="0064712D" w:rsidRDefault="0064712D" w:rsidP="0064712D">
      <w:pPr>
        <w:jc w:val="both"/>
        <w:rPr>
          <w:rFonts w:ascii="Times New Roman" w:hAnsi="Times New Roman" w:cs="Times New Roman"/>
        </w:rPr>
      </w:pPr>
    </w:p>
    <w:p w14:paraId="35EF4A88" w14:textId="77777777" w:rsidR="0094055E" w:rsidRPr="006C5D5B" w:rsidRDefault="0094055E" w:rsidP="006C5D5B"/>
    <w:p w14:paraId="17207387" w14:textId="6128A377" w:rsidR="00AB492B" w:rsidRPr="00AB492B" w:rsidRDefault="00AB492B" w:rsidP="00D45F37">
      <w:pPr>
        <w:jc w:val="both"/>
        <w:rPr>
          <w:rFonts w:ascii="Times New Roman" w:hAnsi="Times New Roman" w:cs="Times New Roman"/>
        </w:rPr>
      </w:pPr>
      <w:r w:rsidRPr="00AB492B">
        <w:rPr>
          <w:rFonts w:ascii="Times New Roman" w:hAnsi="Times New Roman" w:cs="Times New Roman"/>
        </w:rPr>
        <w:br w:type="page"/>
      </w:r>
    </w:p>
    <w:sdt>
      <w:sdtPr>
        <w:rPr>
          <w:rFonts w:asciiTheme="minorHAnsi" w:eastAsiaTheme="minorHAnsi" w:hAnsiTheme="minorHAnsi" w:cstheme="minorBidi"/>
          <w:color w:val="auto"/>
          <w:kern w:val="2"/>
          <w:sz w:val="22"/>
          <w:szCs w:val="22"/>
          <w:lang w:val="en-GB"/>
          <w14:ligatures w14:val="standardContextual"/>
        </w:rPr>
        <w:id w:val="-480696897"/>
        <w:docPartObj>
          <w:docPartGallery w:val="Table of Contents"/>
          <w:docPartUnique/>
        </w:docPartObj>
      </w:sdtPr>
      <w:sdtEndPr>
        <w:rPr>
          <w:b/>
          <w:bCs/>
          <w:noProof/>
        </w:rPr>
      </w:sdtEndPr>
      <w:sdtContent>
        <w:p w14:paraId="32F4B7FB" w14:textId="3550A3E9" w:rsidR="00717111" w:rsidRPr="005F4440" w:rsidRDefault="00717111">
          <w:pPr>
            <w:pStyle w:val="TOCHeading"/>
            <w:rPr>
              <w:rFonts w:ascii="Times New Roman" w:hAnsi="Times New Roman" w:cs="Times New Roman"/>
              <w:b/>
              <w:bCs/>
              <w:color w:val="000000" w:themeColor="text1"/>
            </w:rPr>
          </w:pPr>
          <w:r w:rsidRPr="005F4440">
            <w:rPr>
              <w:rFonts w:ascii="Times New Roman" w:hAnsi="Times New Roman" w:cs="Times New Roman"/>
              <w:b/>
              <w:bCs/>
              <w:color w:val="000000" w:themeColor="text1"/>
            </w:rPr>
            <w:t>Table of Contents</w:t>
          </w:r>
        </w:p>
        <w:p w14:paraId="0489EF89" w14:textId="7C62A771" w:rsidR="006229B7" w:rsidRPr="005F4440" w:rsidRDefault="00717111">
          <w:pPr>
            <w:pStyle w:val="TOC1"/>
            <w:tabs>
              <w:tab w:val="right" w:leader="dot" w:pos="9016"/>
            </w:tabs>
            <w:rPr>
              <w:rFonts w:ascii="Times New Roman" w:eastAsiaTheme="minorEastAsia" w:hAnsi="Times New Roman" w:cs="Times New Roman"/>
              <w:noProof/>
              <w:sz w:val="24"/>
              <w:szCs w:val="24"/>
              <w:lang w:eastAsia="en-GB"/>
            </w:rPr>
          </w:pPr>
          <w:r w:rsidRPr="005F4440">
            <w:rPr>
              <w:rFonts w:ascii="Times New Roman" w:hAnsi="Times New Roman" w:cs="Times New Roman"/>
            </w:rPr>
            <w:fldChar w:fldCharType="begin"/>
          </w:r>
          <w:r w:rsidRPr="005F4440">
            <w:rPr>
              <w:rFonts w:ascii="Times New Roman" w:hAnsi="Times New Roman" w:cs="Times New Roman"/>
            </w:rPr>
            <w:instrText xml:space="preserve"> TOC \o "1-3" \h \z \u </w:instrText>
          </w:r>
          <w:r w:rsidRPr="005F4440">
            <w:rPr>
              <w:rFonts w:ascii="Times New Roman" w:hAnsi="Times New Roman" w:cs="Times New Roman"/>
            </w:rPr>
            <w:fldChar w:fldCharType="separate"/>
          </w:r>
          <w:hyperlink w:anchor="_Toc218639332" w:history="1">
            <w:r w:rsidR="006229B7" w:rsidRPr="005F4440">
              <w:rPr>
                <w:rStyle w:val="Hyperlink"/>
                <w:rFonts w:ascii="Times New Roman" w:hAnsi="Times New Roman" w:cs="Times New Roman"/>
                <w:noProof/>
              </w:rPr>
              <w:t>Chapter 1: Introduction</w:t>
            </w:r>
            <w:r w:rsidR="006229B7" w:rsidRPr="005F4440">
              <w:rPr>
                <w:rFonts w:ascii="Times New Roman" w:hAnsi="Times New Roman" w:cs="Times New Roman"/>
                <w:noProof/>
                <w:webHidden/>
              </w:rPr>
              <w:tab/>
            </w:r>
            <w:r w:rsidR="006229B7" w:rsidRPr="005F4440">
              <w:rPr>
                <w:rFonts w:ascii="Times New Roman" w:hAnsi="Times New Roman" w:cs="Times New Roman"/>
                <w:noProof/>
                <w:webHidden/>
              </w:rPr>
              <w:fldChar w:fldCharType="begin"/>
            </w:r>
            <w:r w:rsidR="006229B7" w:rsidRPr="005F4440">
              <w:rPr>
                <w:rFonts w:ascii="Times New Roman" w:hAnsi="Times New Roman" w:cs="Times New Roman"/>
                <w:noProof/>
                <w:webHidden/>
              </w:rPr>
              <w:instrText xml:space="preserve"> PAGEREF _Toc218639332 \h </w:instrText>
            </w:r>
            <w:r w:rsidR="006229B7" w:rsidRPr="005F4440">
              <w:rPr>
                <w:rFonts w:ascii="Times New Roman" w:hAnsi="Times New Roman" w:cs="Times New Roman"/>
                <w:noProof/>
                <w:webHidden/>
              </w:rPr>
            </w:r>
            <w:r w:rsidR="006229B7" w:rsidRPr="005F4440">
              <w:rPr>
                <w:rFonts w:ascii="Times New Roman" w:hAnsi="Times New Roman" w:cs="Times New Roman"/>
                <w:noProof/>
                <w:webHidden/>
              </w:rPr>
              <w:fldChar w:fldCharType="separate"/>
            </w:r>
            <w:r w:rsidR="006229B7" w:rsidRPr="005F4440">
              <w:rPr>
                <w:rFonts w:ascii="Times New Roman" w:hAnsi="Times New Roman" w:cs="Times New Roman"/>
                <w:noProof/>
                <w:webHidden/>
              </w:rPr>
              <w:t>8</w:t>
            </w:r>
            <w:r w:rsidR="006229B7" w:rsidRPr="005F4440">
              <w:rPr>
                <w:rFonts w:ascii="Times New Roman" w:hAnsi="Times New Roman" w:cs="Times New Roman"/>
                <w:noProof/>
                <w:webHidden/>
              </w:rPr>
              <w:fldChar w:fldCharType="end"/>
            </w:r>
          </w:hyperlink>
        </w:p>
        <w:p w14:paraId="3AB71E5B" w14:textId="7F3EB533" w:rsidR="006229B7" w:rsidRPr="005F4440" w:rsidRDefault="006229B7">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18639333" w:history="1">
            <w:r w:rsidRPr="005F4440">
              <w:rPr>
                <w:rStyle w:val="Hyperlink"/>
                <w:rFonts w:ascii="Times New Roman" w:hAnsi="Times New Roman" w:cs="Times New Roman"/>
                <w:noProof/>
              </w:rPr>
              <w:t>1.1</w:t>
            </w:r>
            <w:r w:rsidRPr="005F4440">
              <w:rPr>
                <w:rFonts w:ascii="Times New Roman" w:eastAsiaTheme="minorEastAsia" w:hAnsi="Times New Roman" w:cs="Times New Roman"/>
                <w:noProof/>
                <w:sz w:val="24"/>
                <w:szCs w:val="24"/>
                <w:lang w:eastAsia="en-GB"/>
              </w:rPr>
              <w:tab/>
            </w:r>
            <w:r w:rsidRPr="005F4440">
              <w:rPr>
                <w:rStyle w:val="Hyperlink"/>
                <w:rFonts w:ascii="Times New Roman" w:hAnsi="Times New Roman" w:cs="Times New Roman"/>
                <w:noProof/>
              </w:rPr>
              <w:t>Background and Problem Statement:</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_Toc218639333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8</w:t>
            </w:r>
            <w:r w:rsidRPr="005F4440">
              <w:rPr>
                <w:rFonts w:ascii="Times New Roman" w:hAnsi="Times New Roman" w:cs="Times New Roman"/>
                <w:noProof/>
                <w:webHidden/>
              </w:rPr>
              <w:fldChar w:fldCharType="end"/>
            </w:r>
          </w:hyperlink>
        </w:p>
        <w:p w14:paraId="1E145CC2" w14:textId="414AC3C4"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34" w:history="1">
            <w:r w:rsidRPr="005F4440">
              <w:rPr>
                <w:rStyle w:val="Hyperlink"/>
                <w:rFonts w:ascii="Times New Roman" w:hAnsi="Times New Roman" w:cs="Times New Roman"/>
                <w:noProof/>
              </w:rPr>
              <w:t>1.2. The Research Aim:</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_Toc218639334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9</w:t>
            </w:r>
            <w:r w:rsidRPr="005F4440">
              <w:rPr>
                <w:rFonts w:ascii="Times New Roman" w:hAnsi="Times New Roman" w:cs="Times New Roman"/>
                <w:noProof/>
                <w:webHidden/>
              </w:rPr>
              <w:fldChar w:fldCharType="end"/>
            </w:r>
          </w:hyperlink>
        </w:p>
        <w:p w14:paraId="0E372DD6" w14:textId="3106A1D9"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35" w:history="1">
            <w:r w:rsidRPr="005F4440">
              <w:rPr>
                <w:rStyle w:val="Hyperlink"/>
                <w:rFonts w:ascii="Times New Roman" w:hAnsi="Times New Roman" w:cs="Times New Roman"/>
                <w:noProof/>
              </w:rPr>
              <w:t>1.3. The Research Objectives: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_Toc218639335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9</w:t>
            </w:r>
            <w:r w:rsidRPr="005F4440">
              <w:rPr>
                <w:rFonts w:ascii="Times New Roman" w:hAnsi="Times New Roman" w:cs="Times New Roman"/>
                <w:noProof/>
                <w:webHidden/>
              </w:rPr>
              <w:fldChar w:fldCharType="end"/>
            </w:r>
          </w:hyperlink>
        </w:p>
        <w:p w14:paraId="75E6166C" w14:textId="398D1CD0"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36" w:history="1">
            <w:r w:rsidRPr="005F4440">
              <w:rPr>
                <w:rStyle w:val="Hyperlink"/>
                <w:rFonts w:ascii="Times New Roman" w:hAnsi="Times New Roman" w:cs="Times New Roman"/>
                <w:noProof/>
              </w:rPr>
              <w:t>1.4 The Research Questions: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_Toc218639336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10</w:t>
            </w:r>
            <w:r w:rsidRPr="005F4440">
              <w:rPr>
                <w:rFonts w:ascii="Times New Roman" w:hAnsi="Times New Roman" w:cs="Times New Roman"/>
                <w:noProof/>
                <w:webHidden/>
              </w:rPr>
              <w:fldChar w:fldCharType="end"/>
            </w:r>
          </w:hyperlink>
        </w:p>
        <w:p w14:paraId="16F72978" w14:textId="40D3F62E"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37" w:history="1">
            <w:r w:rsidRPr="005F4440">
              <w:rPr>
                <w:rStyle w:val="Hyperlink"/>
                <w:rFonts w:ascii="Times New Roman" w:hAnsi="Times New Roman" w:cs="Times New Roman"/>
                <w:noProof/>
              </w:rPr>
              <w:t>1.5 The Significance of the Study:</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_Toc218639337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11</w:t>
            </w:r>
            <w:r w:rsidRPr="005F4440">
              <w:rPr>
                <w:rFonts w:ascii="Times New Roman" w:hAnsi="Times New Roman" w:cs="Times New Roman"/>
                <w:noProof/>
                <w:webHidden/>
              </w:rPr>
              <w:fldChar w:fldCharType="end"/>
            </w:r>
          </w:hyperlink>
        </w:p>
        <w:p w14:paraId="22FE9A5E" w14:textId="4E358BC1"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38" w:history="1">
            <w:r w:rsidRPr="005F4440">
              <w:rPr>
                <w:rStyle w:val="Hyperlink"/>
                <w:rFonts w:ascii="Times New Roman" w:hAnsi="Times New Roman" w:cs="Times New Roman"/>
                <w:noProof/>
              </w:rPr>
              <w:t>1.5.1 Academic Significance</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_Toc218639338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12</w:t>
            </w:r>
            <w:r w:rsidRPr="005F4440">
              <w:rPr>
                <w:rFonts w:ascii="Times New Roman" w:hAnsi="Times New Roman" w:cs="Times New Roman"/>
                <w:noProof/>
                <w:webHidden/>
              </w:rPr>
              <w:fldChar w:fldCharType="end"/>
            </w:r>
          </w:hyperlink>
        </w:p>
        <w:p w14:paraId="1C74BD5A" w14:textId="51C9505D"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39" w:history="1">
            <w:r w:rsidRPr="005F4440">
              <w:rPr>
                <w:rStyle w:val="Hyperlink"/>
                <w:rFonts w:ascii="Times New Roman" w:hAnsi="Times New Roman" w:cs="Times New Roman"/>
                <w:noProof/>
              </w:rPr>
              <w:t>1.5.2 Practical Significance</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_Toc218639339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12</w:t>
            </w:r>
            <w:r w:rsidRPr="005F4440">
              <w:rPr>
                <w:rFonts w:ascii="Times New Roman" w:hAnsi="Times New Roman" w:cs="Times New Roman"/>
                <w:noProof/>
                <w:webHidden/>
              </w:rPr>
              <w:fldChar w:fldCharType="end"/>
            </w:r>
          </w:hyperlink>
        </w:p>
        <w:p w14:paraId="4590D7D3" w14:textId="751A9DB1"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40" w:history="1">
            <w:r w:rsidRPr="005F4440">
              <w:rPr>
                <w:rStyle w:val="Hyperlink"/>
                <w:rFonts w:ascii="Times New Roman" w:hAnsi="Times New Roman" w:cs="Times New Roman"/>
                <w:noProof/>
              </w:rPr>
              <w:t>1.5.3 Policy and Regulatory Significance</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_Toc218639340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13</w:t>
            </w:r>
            <w:r w:rsidRPr="005F4440">
              <w:rPr>
                <w:rFonts w:ascii="Times New Roman" w:hAnsi="Times New Roman" w:cs="Times New Roman"/>
                <w:noProof/>
                <w:webHidden/>
              </w:rPr>
              <w:fldChar w:fldCharType="end"/>
            </w:r>
          </w:hyperlink>
        </w:p>
        <w:p w14:paraId="60B480FB" w14:textId="0DCA00AB"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41" w:history="1">
            <w:r w:rsidRPr="005F4440">
              <w:rPr>
                <w:rStyle w:val="Hyperlink"/>
                <w:rFonts w:ascii="Times New Roman" w:hAnsi="Times New Roman" w:cs="Times New Roman"/>
                <w:noProof/>
              </w:rPr>
              <w:t>1.5.4 Social Significance</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_Toc218639341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13</w:t>
            </w:r>
            <w:r w:rsidRPr="005F4440">
              <w:rPr>
                <w:rFonts w:ascii="Times New Roman" w:hAnsi="Times New Roman" w:cs="Times New Roman"/>
                <w:noProof/>
                <w:webHidden/>
              </w:rPr>
              <w:fldChar w:fldCharType="end"/>
            </w:r>
          </w:hyperlink>
        </w:p>
        <w:p w14:paraId="07C51A64" w14:textId="217F9DC7"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42" w:history="1">
            <w:r w:rsidRPr="005F4440">
              <w:rPr>
                <w:rStyle w:val="Hyperlink"/>
                <w:rFonts w:ascii="Times New Roman" w:hAnsi="Times New Roman" w:cs="Times New Roman"/>
                <w:noProof/>
              </w:rPr>
              <w:t>1.6 Brief Research Methodology:</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_Toc218639342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13</w:t>
            </w:r>
            <w:r w:rsidRPr="005F4440">
              <w:rPr>
                <w:rFonts w:ascii="Times New Roman" w:hAnsi="Times New Roman" w:cs="Times New Roman"/>
                <w:noProof/>
                <w:webHidden/>
              </w:rPr>
              <w:fldChar w:fldCharType="end"/>
            </w:r>
          </w:hyperlink>
        </w:p>
        <w:p w14:paraId="2F9235D0" w14:textId="728F750D"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43" w:history="1">
            <w:r w:rsidRPr="005F4440">
              <w:rPr>
                <w:rStyle w:val="Hyperlink"/>
                <w:rFonts w:ascii="Times New Roman" w:hAnsi="Times New Roman" w:cs="Times New Roman"/>
                <w:noProof/>
              </w:rPr>
              <w:t>1.7 Structure of the Dissertation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_Toc218639343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14</w:t>
            </w:r>
            <w:r w:rsidRPr="005F4440">
              <w:rPr>
                <w:rFonts w:ascii="Times New Roman" w:hAnsi="Times New Roman" w:cs="Times New Roman"/>
                <w:noProof/>
                <w:webHidden/>
              </w:rPr>
              <w:fldChar w:fldCharType="end"/>
            </w:r>
          </w:hyperlink>
        </w:p>
        <w:p w14:paraId="17272AFB" w14:textId="4DFB835D" w:rsidR="006229B7" w:rsidRPr="005F4440" w:rsidRDefault="006229B7">
          <w:pPr>
            <w:pStyle w:val="TOC1"/>
            <w:tabs>
              <w:tab w:val="right" w:leader="dot" w:pos="9016"/>
            </w:tabs>
            <w:rPr>
              <w:rFonts w:ascii="Times New Roman" w:eastAsiaTheme="minorEastAsia" w:hAnsi="Times New Roman" w:cs="Times New Roman"/>
              <w:noProof/>
              <w:sz w:val="24"/>
              <w:szCs w:val="24"/>
              <w:lang w:eastAsia="en-GB"/>
            </w:rPr>
          </w:pPr>
          <w:hyperlink w:anchor="_Toc218639344" w:history="1">
            <w:r w:rsidRPr="005F4440">
              <w:rPr>
                <w:rStyle w:val="Hyperlink"/>
                <w:rFonts w:ascii="Times New Roman" w:hAnsi="Times New Roman" w:cs="Times New Roman"/>
                <w:noProof/>
              </w:rPr>
              <w:t>Chapter 2: The Literature Review</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_Toc218639344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15</w:t>
            </w:r>
            <w:r w:rsidRPr="005F4440">
              <w:rPr>
                <w:rFonts w:ascii="Times New Roman" w:hAnsi="Times New Roman" w:cs="Times New Roman"/>
                <w:noProof/>
                <w:webHidden/>
              </w:rPr>
              <w:fldChar w:fldCharType="end"/>
            </w:r>
          </w:hyperlink>
        </w:p>
        <w:p w14:paraId="54A89E6C" w14:textId="1795ACE4"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45" w:history="1">
            <w:r w:rsidRPr="005F4440">
              <w:rPr>
                <w:rStyle w:val="Hyperlink"/>
                <w:rFonts w:ascii="Times New Roman" w:hAnsi="Times New Roman" w:cs="Times New Roman"/>
                <w:noProof/>
              </w:rPr>
              <w:t>2.1. Introduction to the Literature Review:</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_Toc218639345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15</w:t>
            </w:r>
            <w:r w:rsidRPr="005F4440">
              <w:rPr>
                <w:rFonts w:ascii="Times New Roman" w:hAnsi="Times New Roman" w:cs="Times New Roman"/>
                <w:noProof/>
                <w:webHidden/>
              </w:rPr>
              <w:fldChar w:fldCharType="end"/>
            </w:r>
          </w:hyperlink>
        </w:p>
        <w:p w14:paraId="63D27AC3" w14:textId="4A61FF30"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46" w:history="1">
            <w:r w:rsidRPr="005F4440">
              <w:rPr>
                <w:rStyle w:val="Hyperlink"/>
                <w:rFonts w:ascii="Times New Roman" w:hAnsi="Times New Roman" w:cs="Times New Roman"/>
                <w:noProof/>
              </w:rPr>
              <w:t>2.2. Contemporary Research and Advanced Theorisation (2025):</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_Toc218639346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15</w:t>
            </w:r>
            <w:r w:rsidRPr="005F4440">
              <w:rPr>
                <w:rFonts w:ascii="Times New Roman" w:hAnsi="Times New Roman" w:cs="Times New Roman"/>
                <w:noProof/>
                <w:webHidden/>
              </w:rPr>
              <w:fldChar w:fldCharType="end"/>
            </w:r>
          </w:hyperlink>
        </w:p>
        <w:p w14:paraId="1CBC6967" w14:textId="6A725FC4"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47" w:history="1">
            <w:r w:rsidRPr="005F4440">
              <w:rPr>
                <w:rStyle w:val="Hyperlink"/>
                <w:rFonts w:ascii="Times New Roman" w:hAnsi="Times New Roman" w:cs="Times New Roman"/>
                <w:noProof/>
              </w:rPr>
              <w:t>2.3. Emerging Ethical Concerns and Algorithmic Fairness (2023–2024):</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_Toc218639347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17</w:t>
            </w:r>
            <w:r w:rsidRPr="005F4440">
              <w:rPr>
                <w:rFonts w:ascii="Times New Roman" w:hAnsi="Times New Roman" w:cs="Times New Roman"/>
                <w:noProof/>
                <w:webHidden/>
              </w:rPr>
              <w:fldChar w:fldCharType="end"/>
            </w:r>
          </w:hyperlink>
        </w:p>
        <w:p w14:paraId="032450BD" w14:textId="27B2EB28"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48" w:history="1">
            <w:r w:rsidRPr="005F4440">
              <w:rPr>
                <w:rStyle w:val="Hyperlink"/>
                <w:rFonts w:ascii="Times New Roman" w:hAnsi="Times New Roman" w:cs="Times New Roman"/>
                <w:noProof/>
              </w:rPr>
              <w:t>2.4. Digitalisation of HRM and Algorithmic Decision-Making (2018–2022):</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_Toc218639348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18</w:t>
            </w:r>
            <w:r w:rsidRPr="005F4440">
              <w:rPr>
                <w:rFonts w:ascii="Times New Roman" w:hAnsi="Times New Roman" w:cs="Times New Roman"/>
                <w:noProof/>
                <w:webHidden/>
              </w:rPr>
              <w:fldChar w:fldCharType="end"/>
            </w:r>
          </w:hyperlink>
        </w:p>
        <w:p w14:paraId="233A1E9B" w14:textId="4F7F686C"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49" w:history="1">
            <w:r w:rsidRPr="005F4440">
              <w:rPr>
                <w:rStyle w:val="Hyperlink"/>
                <w:rFonts w:ascii="Times New Roman" w:hAnsi="Times New Roman" w:cs="Times New Roman"/>
                <w:noProof/>
              </w:rPr>
              <w:t>2.5. Gaps in the Literature</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_Toc218639349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19</w:t>
            </w:r>
            <w:r w:rsidRPr="005F4440">
              <w:rPr>
                <w:rFonts w:ascii="Times New Roman" w:hAnsi="Times New Roman" w:cs="Times New Roman"/>
                <w:noProof/>
                <w:webHidden/>
              </w:rPr>
              <w:fldChar w:fldCharType="end"/>
            </w:r>
          </w:hyperlink>
        </w:p>
        <w:p w14:paraId="07B4DFC7" w14:textId="59BC554D"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50" w:history="1">
            <w:r w:rsidRPr="005F4440">
              <w:rPr>
                <w:rStyle w:val="Hyperlink"/>
                <w:rFonts w:ascii="Times New Roman" w:hAnsi="Times New Roman" w:cs="Times New Roman"/>
                <w:noProof/>
              </w:rPr>
              <w:t>2.6. Conceptual Framework</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_Toc218639350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21</w:t>
            </w:r>
            <w:r w:rsidRPr="005F4440">
              <w:rPr>
                <w:rFonts w:ascii="Times New Roman" w:hAnsi="Times New Roman" w:cs="Times New Roman"/>
                <w:noProof/>
                <w:webHidden/>
              </w:rPr>
              <w:fldChar w:fldCharType="end"/>
            </w:r>
          </w:hyperlink>
        </w:p>
        <w:p w14:paraId="40F99A01" w14:textId="7F592EB3"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51" w:history="1">
            <w:r w:rsidRPr="005F4440">
              <w:rPr>
                <w:rStyle w:val="Hyperlink"/>
                <w:rFonts w:ascii="Times New Roman" w:hAnsi="Times New Roman" w:cs="Times New Roman"/>
                <w:noProof/>
              </w:rPr>
              <w:t>2.7. Chapter Conclusion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_Toc218639351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22</w:t>
            </w:r>
            <w:r w:rsidRPr="005F4440">
              <w:rPr>
                <w:rFonts w:ascii="Times New Roman" w:hAnsi="Times New Roman" w:cs="Times New Roman"/>
                <w:noProof/>
                <w:webHidden/>
              </w:rPr>
              <w:fldChar w:fldCharType="end"/>
            </w:r>
          </w:hyperlink>
        </w:p>
        <w:p w14:paraId="4295E17E" w14:textId="099DB9CE" w:rsidR="006229B7" w:rsidRPr="005F4440" w:rsidRDefault="006229B7">
          <w:pPr>
            <w:pStyle w:val="TOC1"/>
            <w:tabs>
              <w:tab w:val="right" w:leader="dot" w:pos="9016"/>
            </w:tabs>
            <w:rPr>
              <w:rFonts w:ascii="Times New Roman" w:eastAsiaTheme="minorEastAsia" w:hAnsi="Times New Roman" w:cs="Times New Roman"/>
              <w:noProof/>
              <w:sz w:val="24"/>
              <w:szCs w:val="24"/>
              <w:lang w:eastAsia="en-GB"/>
            </w:rPr>
          </w:pPr>
          <w:hyperlink w:anchor="_Toc218639352" w:history="1">
            <w:r w:rsidRPr="005F4440">
              <w:rPr>
                <w:rStyle w:val="Hyperlink"/>
                <w:rFonts w:ascii="Times New Roman" w:hAnsi="Times New Roman" w:cs="Times New Roman"/>
                <w:noProof/>
              </w:rPr>
              <w:t>CHAPTER 3: RESEARCH METHODOLOGY</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_Toc218639352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23</w:t>
            </w:r>
            <w:r w:rsidRPr="005F4440">
              <w:rPr>
                <w:rFonts w:ascii="Times New Roman" w:hAnsi="Times New Roman" w:cs="Times New Roman"/>
                <w:noProof/>
                <w:webHidden/>
              </w:rPr>
              <w:fldChar w:fldCharType="end"/>
            </w:r>
          </w:hyperlink>
        </w:p>
        <w:p w14:paraId="0AF88368" w14:textId="77B93195"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53" w:history="1">
            <w:r w:rsidRPr="005F4440">
              <w:rPr>
                <w:rStyle w:val="Hyperlink"/>
                <w:rFonts w:ascii="Times New Roman" w:hAnsi="Times New Roman" w:cs="Times New Roman"/>
                <w:noProof/>
              </w:rPr>
              <w:t>3.1. Introduction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_Toc218639353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23</w:t>
            </w:r>
            <w:r w:rsidRPr="005F4440">
              <w:rPr>
                <w:rFonts w:ascii="Times New Roman" w:hAnsi="Times New Roman" w:cs="Times New Roman"/>
                <w:noProof/>
                <w:webHidden/>
              </w:rPr>
              <w:fldChar w:fldCharType="end"/>
            </w:r>
          </w:hyperlink>
        </w:p>
        <w:p w14:paraId="7AD5DE15" w14:textId="7F407403"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54" w:history="1">
            <w:r w:rsidRPr="005F4440">
              <w:rPr>
                <w:rStyle w:val="Hyperlink"/>
                <w:rFonts w:ascii="Times New Roman" w:hAnsi="Times New Roman" w:cs="Times New Roman"/>
                <w:noProof/>
              </w:rPr>
              <w:t>3.2. Research Philosophies and Assumptions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_Toc218639354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24</w:t>
            </w:r>
            <w:r w:rsidRPr="005F4440">
              <w:rPr>
                <w:rFonts w:ascii="Times New Roman" w:hAnsi="Times New Roman" w:cs="Times New Roman"/>
                <w:noProof/>
                <w:webHidden/>
              </w:rPr>
              <w:fldChar w:fldCharType="end"/>
            </w:r>
          </w:hyperlink>
        </w:p>
        <w:p w14:paraId="79B5B965" w14:textId="781E17A5"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55" w:history="1">
            <w:r w:rsidRPr="005F4440">
              <w:rPr>
                <w:rStyle w:val="Hyperlink"/>
                <w:rFonts w:ascii="Times New Roman" w:hAnsi="Times New Roman" w:cs="Times New Roman"/>
                <w:noProof/>
              </w:rPr>
              <w:t>3.3. Research Design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_Toc218639355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26</w:t>
            </w:r>
            <w:r w:rsidRPr="005F4440">
              <w:rPr>
                <w:rFonts w:ascii="Times New Roman" w:hAnsi="Times New Roman" w:cs="Times New Roman"/>
                <w:noProof/>
                <w:webHidden/>
              </w:rPr>
              <w:fldChar w:fldCharType="end"/>
            </w:r>
          </w:hyperlink>
        </w:p>
        <w:p w14:paraId="4B965BF1" w14:textId="3EDEB6B5"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56" w:history="1">
            <w:r w:rsidRPr="005F4440">
              <w:rPr>
                <w:rStyle w:val="Hyperlink"/>
                <w:rFonts w:ascii="Times New Roman" w:hAnsi="Times New Roman" w:cs="Times New Roman"/>
                <w:noProof/>
              </w:rPr>
              <w:t>3.3.1 Rationale for a Qualitative Secondary Research Design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_Toc218639356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26</w:t>
            </w:r>
            <w:r w:rsidRPr="005F4440">
              <w:rPr>
                <w:rFonts w:ascii="Times New Roman" w:hAnsi="Times New Roman" w:cs="Times New Roman"/>
                <w:noProof/>
                <w:webHidden/>
              </w:rPr>
              <w:fldChar w:fldCharType="end"/>
            </w:r>
          </w:hyperlink>
        </w:p>
        <w:p w14:paraId="6251F6F4" w14:textId="78DD2AC7"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57" w:history="1">
            <w:r w:rsidRPr="005F4440">
              <w:rPr>
                <w:rStyle w:val="Hyperlink"/>
                <w:rFonts w:ascii="Times New Roman" w:hAnsi="Times New Roman" w:cs="Times New Roman"/>
                <w:noProof/>
              </w:rPr>
              <w:t>3.3.2 Exploratory Nature of the Research</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_Toc218639357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26</w:t>
            </w:r>
            <w:r w:rsidRPr="005F4440">
              <w:rPr>
                <w:rFonts w:ascii="Times New Roman" w:hAnsi="Times New Roman" w:cs="Times New Roman"/>
                <w:noProof/>
                <w:webHidden/>
              </w:rPr>
              <w:fldChar w:fldCharType="end"/>
            </w:r>
          </w:hyperlink>
        </w:p>
        <w:p w14:paraId="7D7BD6A3" w14:textId="58850938"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58" w:history="1">
            <w:r w:rsidRPr="005F4440">
              <w:rPr>
                <w:rStyle w:val="Hyperlink"/>
                <w:rFonts w:ascii="Times New Roman" w:hAnsi="Times New Roman" w:cs="Times New Roman"/>
                <w:noProof/>
              </w:rPr>
              <w:t>3.3.3 Analytical Purpose of the Research</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_Toc218639358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27</w:t>
            </w:r>
            <w:r w:rsidRPr="005F4440">
              <w:rPr>
                <w:rFonts w:ascii="Times New Roman" w:hAnsi="Times New Roman" w:cs="Times New Roman"/>
                <w:noProof/>
                <w:webHidden/>
              </w:rPr>
              <w:fldChar w:fldCharType="end"/>
            </w:r>
          </w:hyperlink>
        </w:p>
        <w:p w14:paraId="12E62FEA" w14:textId="0740DD73"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59" w:history="1">
            <w:r w:rsidRPr="005F4440">
              <w:rPr>
                <w:rStyle w:val="Hyperlink"/>
                <w:rFonts w:ascii="Times New Roman" w:hAnsi="Times New Roman" w:cs="Times New Roman"/>
                <w:noProof/>
              </w:rPr>
              <w:t>3.3.4 Suitability of Secondary Data for Studying Bias and Inclusion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_Toc218639359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27</w:t>
            </w:r>
            <w:r w:rsidRPr="005F4440">
              <w:rPr>
                <w:rFonts w:ascii="Times New Roman" w:hAnsi="Times New Roman" w:cs="Times New Roman"/>
                <w:noProof/>
                <w:webHidden/>
              </w:rPr>
              <w:fldChar w:fldCharType="end"/>
            </w:r>
          </w:hyperlink>
        </w:p>
        <w:p w14:paraId="23C8F1DC" w14:textId="5EC91B4D"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60" w:history="1">
            <w:r w:rsidRPr="005F4440">
              <w:rPr>
                <w:rStyle w:val="Hyperlink"/>
                <w:rFonts w:ascii="Times New Roman" w:hAnsi="Times New Roman" w:cs="Times New Roman"/>
                <w:noProof/>
              </w:rPr>
              <w:t>3.3.5 Strengths of the Research Design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_Toc218639360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28</w:t>
            </w:r>
            <w:r w:rsidRPr="005F4440">
              <w:rPr>
                <w:rFonts w:ascii="Times New Roman" w:hAnsi="Times New Roman" w:cs="Times New Roman"/>
                <w:noProof/>
                <w:webHidden/>
              </w:rPr>
              <w:fldChar w:fldCharType="end"/>
            </w:r>
          </w:hyperlink>
        </w:p>
        <w:p w14:paraId="6EF35432" w14:textId="20A26CC8"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61" w:history="1">
            <w:r w:rsidRPr="005F4440">
              <w:rPr>
                <w:rStyle w:val="Hyperlink"/>
                <w:rFonts w:ascii="Times New Roman" w:hAnsi="Times New Roman" w:cs="Times New Roman"/>
                <w:noProof/>
              </w:rPr>
              <w:t>3.3.6 Recognised Limitations of the Research Design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_Toc218639361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28</w:t>
            </w:r>
            <w:r w:rsidRPr="005F4440">
              <w:rPr>
                <w:rFonts w:ascii="Times New Roman" w:hAnsi="Times New Roman" w:cs="Times New Roman"/>
                <w:noProof/>
                <w:webHidden/>
              </w:rPr>
              <w:fldChar w:fldCharType="end"/>
            </w:r>
          </w:hyperlink>
        </w:p>
        <w:p w14:paraId="07F1E2C0" w14:textId="6EDB554F"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62" w:history="1">
            <w:r w:rsidRPr="005F4440">
              <w:rPr>
                <w:rStyle w:val="Hyperlink"/>
                <w:rFonts w:ascii="Times New Roman" w:hAnsi="Times New Roman" w:cs="Times New Roman"/>
                <w:noProof/>
              </w:rPr>
              <w:t>3.4. Research Approaches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_Toc218639362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29</w:t>
            </w:r>
            <w:r w:rsidRPr="005F4440">
              <w:rPr>
                <w:rFonts w:ascii="Times New Roman" w:hAnsi="Times New Roman" w:cs="Times New Roman"/>
                <w:noProof/>
                <w:webHidden/>
              </w:rPr>
              <w:fldChar w:fldCharType="end"/>
            </w:r>
          </w:hyperlink>
        </w:p>
        <w:p w14:paraId="65949878" w14:textId="06BEE15B"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63" w:history="1">
            <w:r w:rsidRPr="005F4440">
              <w:rPr>
                <w:rStyle w:val="Hyperlink"/>
                <w:rFonts w:ascii="Times New Roman" w:hAnsi="Times New Roman" w:cs="Times New Roman"/>
                <w:noProof/>
              </w:rPr>
              <w:t>3.5. Data Collection Methods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_Toc218639363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29</w:t>
            </w:r>
            <w:r w:rsidRPr="005F4440">
              <w:rPr>
                <w:rFonts w:ascii="Times New Roman" w:hAnsi="Times New Roman" w:cs="Times New Roman"/>
                <w:noProof/>
                <w:webHidden/>
              </w:rPr>
              <w:fldChar w:fldCharType="end"/>
            </w:r>
          </w:hyperlink>
        </w:p>
        <w:p w14:paraId="10AA20B1" w14:textId="75F62378"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64" w:history="1">
            <w:r w:rsidRPr="005F4440">
              <w:rPr>
                <w:rStyle w:val="Hyperlink"/>
                <w:rFonts w:ascii="Times New Roman" w:hAnsi="Times New Roman" w:cs="Times New Roman"/>
                <w:noProof/>
              </w:rPr>
              <w:t>3.6. Ethical Considerations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_Toc218639364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29</w:t>
            </w:r>
            <w:r w:rsidRPr="005F4440">
              <w:rPr>
                <w:rFonts w:ascii="Times New Roman" w:hAnsi="Times New Roman" w:cs="Times New Roman"/>
                <w:noProof/>
                <w:webHidden/>
              </w:rPr>
              <w:fldChar w:fldCharType="end"/>
            </w:r>
          </w:hyperlink>
        </w:p>
        <w:p w14:paraId="69B4EBC2" w14:textId="0159D2C6"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65" w:history="1">
            <w:r w:rsidRPr="005F4440">
              <w:rPr>
                <w:rStyle w:val="Hyperlink"/>
                <w:rFonts w:ascii="Times New Roman" w:hAnsi="Times New Roman" w:cs="Times New Roman"/>
                <w:noProof/>
              </w:rPr>
              <w:t>3.7. Conclusion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_Toc218639365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30</w:t>
            </w:r>
            <w:r w:rsidRPr="005F4440">
              <w:rPr>
                <w:rFonts w:ascii="Times New Roman" w:hAnsi="Times New Roman" w:cs="Times New Roman"/>
                <w:noProof/>
                <w:webHidden/>
              </w:rPr>
              <w:fldChar w:fldCharType="end"/>
            </w:r>
          </w:hyperlink>
        </w:p>
        <w:p w14:paraId="5CC559ED" w14:textId="52A07BA4" w:rsidR="006229B7" w:rsidRPr="005F4440" w:rsidRDefault="006229B7">
          <w:pPr>
            <w:pStyle w:val="TOC1"/>
            <w:tabs>
              <w:tab w:val="right" w:leader="dot" w:pos="9016"/>
            </w:tabs>
            <w:rPr>
              <w:rFonts w:ascii="Times New Roman" w:eastAsiaTheme="minorEastAsia" w:hAnsi="Times New Roman" w:cs="Times New Roman"/>
              <w:noProof/>
              <w:sz w:val="24"/>
              <w:szCs w:val="24"/>
              <w:lang w:eastAsia="en-GB"/>
            </w:rPr>
          </w:pPr>
          <w:hyperlink w:anchor="_Toc218639366" w:history="1">
            <w:r w:rsidRPr="005F4440">
              <w:rPr>
                <w:rStyle w:val="Hyperlink"/>
                <w:rFonts w:ascii="Times New Roman" w:hAnsi="Times New Roman" w:cs="Times New Roman"/>
                <w:noProof/>
              </w:rPr>
              <w:t>CHAPTER 4: FINDINGS / RESULTS, ANALYSIS AND DISCUSSION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_Toc218639366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30</w:t>
            </w:r>
            <w:r w:rsidRPr="005F4440">
              <w:rPr>
                <w:rFonts w:ascii="Times New Roman" w:hAnsi="Times New Roman" w:cs="Times New Roman"/>
                <w:noProof/>
                <w:webHidden/>
              </w:rPr>
              <w:fldChar w:fldCharType="end"/>
            </w:r>
          </w:hyperlink>
        </w:p>
        <w:p w14:paraId="1A17BAE2" w14:textId="27903114"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67" w:history="1">
            <w:r w:rsidRPr="005F4440">
              <w:rPr>
                <w:rStyle w:val="Hyperlink"/>
                <w:rFonts w:ascii="Times New Roman" w:hAnsi="Times New Roman" w:cs="Times New Roman"/>
                <w:noProof/>
              </w:rPr>
              <w:t>4.1. Summary / Presentation of Findings / Results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_Toc218639367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30</w:t>
            </w:r>
            <w:r w:rsidRPr="005F4440">
              <w:rPr>
                <w:rFonts w:ascii="Times New Roman" w:hAnsi="Times New Roman" w:cs="Times New Roman"/>
                <w:noProof/>
                <w:webHidden/>
              </w:rPr>
              <w:fldChar w:fldCharType="end"/>
            </w:r>
          </w:hyperlink>
        </w:p>
        <w:p w14:paraId="1B692527" w14:textId="58926359"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68" w:history="1">
            <w:r w:rsidRPr="005F4440">
              <w:rPr>
                <w:rStyle w:val="Hyperlink"/>
                <w:rFonts w:ascii="Times New Roman" w:hAnsi="Times New Roman" w:cs="Times New Roman"/>
                <w:noProof/>
              </w:rPr>
              <w:t>4.2.  Analysis of Results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_Toc218639368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33</w:t>
            </w:r>
            <w:r w:rsidRPr="005F4440">
              <w:rPr>
                <w:rFonts w:ascii="Times New Roman" w:hAnsi="Times New Roman" w:cs="Times New Roman"/>
                <w:noProof/>
                <w:webHidden/>
              </w:rPr>
              <w:fldChar w:fldCharType="end"/>
            </w:r>
          </w:hyperlink>
        </w:p>
        <w:p w14:paraId="2BC313B9" w14:textId="54023A88"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69" w:history="1">
            <w:r w:rsidRPr="005F4440">
              <w:rPr>
                <w:rStyle w:val="Hyperlink"/>
                <w:rFonts w:ascii="Times New Roman" w:hAnsi="Times New Roman" w:cs="Times New Roman"/>
                <w:noProof/>
              </w:rPr>
              <w:t>4.2.1 Sources of Bias in AI Recruitment Systems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_Toc218639369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33</w:t>
            </w:r>
            <w:r w:rsidRPr="005F4440">
              <w:rPr>
                <w:rFonts w:ascii="Times New Roman" w:hAnsi="Times New Roman" w:cs="Times New Roman"/>
                <w:noProof/>
                <w:webHidden/>
              </w:rPr>
              <w:fldChar w:fldCharType="end"/>
            </w:r>
          </w:hyperlink>
        </w:p>
        <w:p w14:paraId="75D86FC7" w14:textId="4725BF6C"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70" w:history="1">
            <w:r w:rsidRPr="005F4440">
              <w:rPr>
                <w:rStyle w:val="Hyperlink"/>
                <w:rFonts w:ascii="Times New Roman" w:hAnsi="Times New Roman" w:cs="Times New Roman"/>
                <w:noProof/>
              </w:rPr>
              <w:t>4.2.2 Gender Bias and AI Recruitment Outcomes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_Toc218639370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34</w:t>
            </w:r>
            <w:r w:rsidRPr="005F4440">
              <w:rPr>
                <w:rFonts w:ascii="Times New Roman" w:hAnsi="Times New Roman" w:cs="Times New Roman"/>
                <w:noProof/>
                <w:webHidden/>
              </w:rPr>
              <w:fldChar w:fldCharType="end"/>
            </w:r>
          </w:hyperlink>
        </w:p>
        <w:p w14:paraId="0B4521C1" w14:textId="7EC33024"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71" w:history="1">
            <w:r w:rsidRPr="005F4440">
              <w:rPr>
                <w:rStyle w:val="Hyperlink"/>
                <w:rFonts w:ascii="Times New Roman" w:hAnsi="Times New Roman" w:cs="Times New Roman"/>
                <w:noProof/>
              </w:rPr>
              <w:t>4.2.3 Disability Inclusion and Algorithmic Exclusion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_Toc218639371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35</w:t>
            </w:r>
            <w:r w:rsidRPr="005F4440">
              <w:rPr>
                <w:rFonts w:ascii="Times New Roman" w:hAnsi="Times New Roman" w:cs="Times New Roman"/>
                <w:noProof/>
                <w:webHidden/>
              </w:rPr>
              <w:fldChar w:fldCharType="end"/>
            </w:r>
          </w:hyperlink>
        </w:p>
        <w:p w14:paraId="762C9159" w14:textId="1D19010B"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72" w:history="1">
            <w:r w:rsidRPr="005F4440">
              <w:rPr>
                <w:rStyle w:val="Hyperlink"/>
                <w:rFonts w:ascii="Times New Roman" w:hAnsi="Times New Roman" w:cs="Times New Roman"/>
                <w:noProof/>
              </w:rPr>
              <w:t>4.2.4 Governance, Oversight, and Ethical Safeguards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_Toc218639372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35</w:t>
            </w:r>
            <w:r w:rsidRPr="005F4440">
              <w:rPr>
                <w:rFonts w:ascii="Times New Roman" w:hAnsi="Times New Roman" w:cs="Times New Roman"/>
                <w:noProof/>
                <w:webHidden/>
              </w:rPr>
              <w:fldChar w:fldCharType="end"/>
            </w:r>
          </w:hyperlink>
        </w:p>
        <w:p w14:paraId="26D0F1EE" w14:textId="21680969"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73" w:history="1">
            <w:r w:rsidRPr="005F4440">
              <w:rPr>
                <w:rStyle w:val="Hyperlink"/>
                <w:rFonts w:ascii="Times New Roman" w:hAnsi="Times New Roman" w:cs="Times New Roman"/>
                <w:noProof/>
              </w:rPr>
              <w:t>4.3.  Discussion of Results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_Toc218639373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36</w:t>
            </w:r>
            <w:r w:rsidRPr="005F4440">
              <w:rPr>
                <w:rFonts w:ascii="Times New Roman" w:hAnsi="Times New Roman" w:cs="Times New Roman"/>
                <w:noProof/>
                <w:webHidden/>
              </w:rPr>
              <w:fldChar w:fldCharType="end"/>
            </w:r>
          </w:hyperlink>
        </w:p>
        <w:p w14:paraId="38DDEED5" w14:textId="709CC305"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74" w:history="1">
            <w:r w:rsidRPr="005F4440">
              <w:rPr>
                <w:rStyle w:val="Hyperlink"/>
                <w:rFonts w:ascii="Times New Roman" w:hAnsi="Times New Roman" w:cs="Times New Roman"/>
                <w:noProof/>
              </w:rPr>
              <w:t>4.3.1 AI Recruitment and Gender Bias (Research Question 1)</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_Toc218639374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36</w:t>
            </w:r>
            <w:r w:rsidRPr="005F4440">
              <w:rPr>
                <w:rFonts w:ascii="Times New Roman" w:hAnsi="Times New Roman" w:cs="Times New Roman"/>
                <w:noProof/>
                <w:webHidden/>
              </w:rPr>
              <w:fldChar w:fldCharType="end"/>
            </w:r>
          </w:hyperlink>
        </w:p>
        <w:p w14:paraId="35204423" w14:textId="1E140714" w:rsidR="006229B7" w:rsidRPr="005F4440" w:rsidRDefault="006229B7">
          <w:pPr>
            <w:pStyle w:val="TOC1"/>
            <w:tabs>
              <w:tab w:val="right" w:leader="dot" w:pos="9016"/>
            </w:tabs>
            <w:rPr>
              <w:rFonts w:ascii="Times New Roman" w:eastAsiaTheme="minorEastAsia" w:hAnsi="Times New Roman" w:cs="Times New Roman"/>
              <w:noProof/>
              <w:sz w:val="24"/>
              <w:szCs w:val="24"/>
              <w:lang w:eastAsia="en-GB"/>
            </w:rPr>
          </w:pPr>
          <w:hyperlink w:anchor="_Toc218639375" w:history="1">
            <w:r w:rsidRPr="005F4440">
              <w:rPr>
                <w:rStyle w:val="Hyperlink"/>
                <w:rFonts w:ascii="Times New Roman" w:hAnsi="Times New Roman" w:cs="Times New Roman"/>
                <w:noProof/>
              </w:rPr>
              <w:t>CHAPTER 5: CONCLUSIONS AND RECOMMENDATIONS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_Toc218639375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39</w:t>
            </w:r>
            <w:r w:rsidRPr="005F4440">
              <w:rPr>
                <w:rFonts w:ascii="Times New Roman" w:hAnsi="Times New Roman" w:cs="Times New Roman"/>
                <w:noProof/>
                <w:webHidden/>
              </w:rPr>
              <w:fldChar w:fldCharType="end"/>
            </w:r>
          </w:hyperlink>
        </w:p>
        <w:p w14:paraId="31E2B5A1" w14:textId="68636332"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76" w:history="1">
            <w:r w:rsidRPr="005F4440">
              <w:rPr>
                <w:rStyle w:val="Hyperlink"/>
                <w:rFonts w:ascii="Times New Roman" w:hAnsi="Times New Roman" w:cs="Times New Roman"/>
                <w:noProof/>
              </w:rPr>
              <w:t>5.1. Summary of main findings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_Toc218639376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39</w:t>
            </w:r>
            <w:r w:rsidRPr="005F4440">
              <w:rPr>
                <w:rFonts w:ascii="Times New Roman" w:hAnsi="Times New Roman" w:cs="Times New Roman"/>
                <w:noProof/>
                <w:webHidden/>
              </w:rPr>
              <w:fldChar w:fldCharType="end"/>
            </w:r>
          </w:hyperlink>
        </w:p>
        <w:p w14:paraId="615E9CD4" w14:textId="2DAE67D0"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77" w:history="1">
            <w:r w:rsidRPr="005F4440">
              <w:rPr>
                <w:rStyle w:val="Hyperlink"/>
                <w:rFonts w:ascii="Times New Roman" w:hAnsi="Times New Roman" w:cs="Times New Roman"/>
                <w:noProof/>
              </w:rPr>
              <w:t>5.2. Conclusion based on the research questions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_Toc218639377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40</w:t>
            </w:r>
            <w:r w:rsidRPr="005F4440">
              <w:rPr>
                <w:rFonts w:ascii="Times New Roman" w:hAnsi="Times New Roman" w:cs="Times New Roman"/>
                <w:noProof/>
                <w:webHidden/>
              </w:rPr>
              <w:fldChar w:fldCharType="end"/>
            </w:r>
          </w:hyperlink>
        </w:p>
        <w:p w14:paraId="05B36BD4" w14:textId="7BD1F116"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78" w:history="1">
            <w:r w:rsidRPr="005F4440">
              <w:rPr>
                <w:rStyle w:val="Hyperlink"/>
                <w:rFonts w:ascii="Times New Roman" w:hAnsi="Times New Roman" w:cs="Times New Roman"/>
                <w:noProof/>
              </w:rPr>
              <w:t>5.2.1 Conclusion for Research Question 1: AI and Gender Bias in Recruitment</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_Toc218639378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41</w:t>
            </w:r>
            <w:r w:rsidRPr="005F4440">
              <w:rPr>
                <w:rFonts w:ascii="Times New Roman" w:hAnsi="Times New Roman" w:cs="Times New Roman"/>
                <w:noProof/>
                <w:webHidden/>
              </w:rPr>
              <w:fldChar w:fldCharType="end"/>
            </w:r>
          </w:hyperlink>
        </w:p>
        <w:p w14:paraId="4F3C4C54" w14:textId="60F9E5AF"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79" w:history="1">
            <w:r w:rsidRPr="005F4440">
              <w:rPr>
                <w:rStyle w:val="Hyperlink"/>
                <w:rFonts w:ascii="Times New Roman" w:hAnsi="Times New Roman" w:cs="Times New Roman"/>
                <w:noProof/>
              </w:rPr>
              <w:t>5.2.2 Conclusion for Research Question 2: Disability Inclusion and AI Recruitment</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_Toc218639379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41</w:t>
            </w:r>
            <w:r w:rsidRPr="005F4440">
              <w:rPr>
                <w:rFonts w:ascii="Times New Roman" w:hAnsi="Times New Roman" w:cs="Times New Roman"/>
                <w:noProof/>
                <w:webHidden/>
              </w:rPr>
              <w:fldChar w:fldCharType="end"/>
            </w:r>
          </w:hyperlink>
        </w:p>
        <w:p w14:paraId="574901B7" w14:textId="47151240"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80" w:history="1">
            <w:r w:rsidRPr="005F4440">
              <w:rPr>
                <w:rStyle w:val="Hyperlink"/>
                <w:rFonts w:ascii="Times New Roman" w:hAnsi="Times New Roman" w:cs="Times New Roman"/>
                <w:noProof/>
              </w:rPr>
              <w:t>5.2.3 Conclusion for Research Question 3: Ethical and Governance Requirements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_Toc218639380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42</w:t>
            </w:r>
            <w:r w:rsidRPr="005F4440">
              <w:rPr>
                <w:rFonts w:ascii="Times New Roman" w:hAnsi="Times New Roman" w:cs="Times New Roman"/>
                <w:noProof/>
                <w:webHidden/>
              </w:rPr>
              <w:fldChar w:fldCharType="end"/>
            </w:r>
          </w:hyperlink>
        </w:p>
        <w:p w14:paraId="26D3A319" w14:textId="13F1E619"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81" w:history="1">
            <w:r w:rsidRPr="005F4440">
              <w:rPr>
                <w:rStyle w:val="Hyperlink"/>
                <w:rFonts w:ascii="Times New Roman" w:hAnsi="Times New Roman" w:cs="Times New Roman"/>
                <w:noProof/>
              </w:rPr>
              <w:t>5.3. Recommendation (Practical and Theoretical)</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_Toc218639381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43</w:t>
            </w:r>
            <w:r w:rsidRPr="005F4440">
              <w:rPr>
                <w:rFonts w:ascii="Times New Roman" w:hAnsi="Times New Roman" w:cs="Times New Roman"/>
                <w:noProof/>
                <w:webHidden/>
              </w:rPr>
              <w:fldChar w:fldCharType="end"/>
            </w:r>
          </w:hyperlink>
        </w:p>
        <w:p w14:paraId="2024B2DA" w14:textId="3C2D6F54"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82" w:history="1">
            <w:r w:rsidRPr="005F4440">
              <w:rPr>
                <w:rStyle w:val="Hyperlink"/>
                <w:rFonts w:ascii="Times New Roman" w:hAnsi="Times New Roman" w:cs="Times New Roman"/>
                <w:noProof/>
              </w:rPr>
              <w:t>5.3.1 Organisational and Human Resource Management Recommendations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_Toc218639382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43</w:t>
            </w:r>
            <w:r w:rsidRPr="005F4440">
              <w:rPr>
                <w:rFonts w:ascii="Times New Roman" w:hAnsi="Times New Roman" w:cs="Times New Roman"/>
                <w:noProof/>
                <w:webHidden/>
              </w:rPr>
              <w:fldChar w:fldCharType="end"/>
            </w:r>
          </w:hyperlink>
        </w:p>
        <w:p w14:paraId="3AEE1496" w14:textId="52726FF1"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83" w:history="1">
            <w:r w:rsidRPr="005F4440">
              <w:rPr>
                <w:rStyle w:val="Hyperlink"/>
                <w:rFonts w:ascii="Times New Roman" w:hAnsi="Times New Roman" w:cs="Times New Roman"/>
                <w:noProof/>
              </w:rPr>
              <w:t>5.3.2 Governance, Transparency, and Accountability Recommendations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_Toc218639383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44</w:t>
            </w:r>
            <w:r w:rsidRPr="005F4440">
              <w:rPr>
                <w:rFonts w:ascii="Times New Roman" w:hAnsi="Times New Roman" w:cs="Times New Roman"/>
                <w:noProof/>
                <w:webHidden/>
              </w:rPr>
              <w:fldChar w:fldCharType="end"/>
            </w:r>
          </w:hyperlink>
        </w:p>
        <w:p w14:paraId="5A988B98" w14:textId="49BD6B9A"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84" w:history="1">
            <w:r w:rsidRPr="005F4440">
              <w:rPr>
                <w:rStyle w:val="Hyperlink"/>
                <w:rFonts w:ascii="Times New Roman" w:hAnsi="Times New Roman" w:cs="Times New Roman"/>
                <w:noProof/>
              </w:rPr>
              <w:t>5.3.3 Recommendations for Gender Equality in AI Recruitment</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_Toc218639384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44</w:t>
            </w:r>
            <w:r w:rsidRPr="005F4440">
              <w:rPr>
                <w:rFonts w:ascii="Times New Roman" w:hAnsi="Times New Roman" w:cs="Times New Roman"/>
                <w:noProof/>
                <w:webHidden/>
              </w:rPr>
              <w:fldChar w:fldCharType="end"/>
            </w:r>
          </w:hyperlink>
        </w:p>
        <w:p w14:paraId="29301C8A" w14:textId="610C7672" w:rsidR="006229B7" w:rsidRPr="005F4440" w:rsidRDefault="006229B7">
          <w:pPr>
            <w:pStyle w:val="TOC3"/>
            <w:tabs>
              <w:tab w:val="right" w:leader="dot" w:pos="9016"/>
            </w:tabs>
            <w:rPr>
              <w:rFonts w:ascii="Times New Roman" w:eastAsiaTheme="minorEastAsia" w:hAnsi="Times New Roman" w:cs="Times New Roman"/>
              <w:noProof/>
              <w:sz w:val="24"/>
              <w:szCs w:val="24"/>
              <w:lang w:eastAsia="en-GB"/>
            </w:rPr>
          </w:pPr>
          <w:hyperlink w:anchor="_Toc218639385" w:history="1">
            <w:r w:rsidRPr="005F4440">
              <w:rPr>
                <w:rStyle w:val="Hyperlink"/>
                <w:rFonts w:ascii="Times New Roman" w:hAnsi="Times New Roman" w:cs="Times New Roman"/>
                <w:noProof/>
              </w:rPr>
              <w:t>5.3.4 Recommendations for Disability Inclusion and Accessible Design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_Toc218639385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45</w:t>
            </w:r>
            <w:r w:rsidRPr="005F4440">
              <w:rPr>
                <w:rFonts w:ascii="Times New Roman" w:hAnsi="Times New Roman" w:cs="Times New Roman"/>
                <w:noProof/>
                <w:webHidden/>
              </w:rPr>
              <w:fldChar w:fldCharType="end"/>
            </w:r>
          </w:hyperlink>
        </w:p>
        <w:p w14:paraId="35C39733" w14:textId="59483D67"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86" w:history="1">
            <w:r w:rsidRPr="005F4440">
              <w:rPr>
                <w:rStyle w:val="Hyperlink"/>
                <w:rFonts w:ascii="Times New Roman" w:hAnsi="Times New Roman" w:cs="Times New Roman"/>
                <w:noProof/>
              </w:rPr>
              <w:t>5.4. Limitation of Research</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_Toc218639386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45</w:t>
            </w:r>
            <w:r w:rsidRPr="005F4440">
              <w:rPr>
                <w:rFonts w:ascii="Times New Roman" w:hAnsi="Times New Roman" w:cs="Times New Roman"/>
                <w:noProof/>
                <w:webHidden/>
              </w:rPr>
              <w:fldChar w:fldCharType="end"/>
            </w:r>
          </w:hyperlink>
        </w:p>
        <w:p w14:paraId="2B8C5ACB" w14:textId="1C72176E"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87" w:history="1">
            <w:r w:rsidRPr="005F4440">
              <w:rPr>
                <w:rStyle w:val="Hyperlink"/>
                <w:rFonts w:ascii="Times New Roman" w:hAnsi="Times New Roman" w:cs="Times New Roman"/>
                <w:noProof/>
              </w:rPr>
              <w:t>5.5. Recommendation for Future Work</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_Toc218639387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46</w:t>
            </w:r>
            <w:r w:rsidRPr="005F4440">
              <w:rPr>
                <w:rFonts w:ascii="Times New Roman" w:hAnsi="Times New Roman" w:cs="Times New Roman"/>
                <w:noProof/>
                <w:webHidden/>
              </w:rPr>
              <w:fldChar w:fldCharType="end"/>
            </w:r>
          </w:hyperlink>
        </w:p>
        <w:p w14:paraId="4283DA5D" w14:textId="069675F4" w:rsidR="006229B7" w:rsidRPr="005F4440" w:rsidRDefault="006229B7">
          <w:pPr>
            <w:pStyle w:val="TOC2"/>
            <w:tabs>
              <w:tab w:val="right" w:leader="dot" w:pos="9016"/>
            </w:tabs>
            <w:rPr>
              <w:rFonts w:ascii="Times New Roman" w:eastAsiaTheme="minorEastAsia" w:hAnsi="Times New Roman" w:cs="Times New Roman"/>
              <w:noProof/>
              <w:sz w:val="24"/>
              <w:szCs w:val="24"/>
              <w:lang w:eastAsia="en-GB"/>
            </w:rPr>
          </w:pPr>
          <w:hyperlink w:anchor="_Toc218639388" w:history="1">
            <w:r w:rsidRPr="005F4440">
              <w:rPr>
                <w:rStyle w:val="Hyperlink"/>
                <w:rFonts w:ascii="Times New Roman" w:hAnsi="Times New Roman" w:cs="Times New Roman"/>
                <w:noProof/>
              </w:rPr>
              <w:t>5.6 Final Conclusion</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_Toc218639388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46</w:t>
            </w:r>
            <w:r w:rsidRPr="005F4440">
              <w:rPr>
                <w:rFonts w:ascii="Times New Roman" w:hAnsi="Times New Roman" w:cs="Times New Roman"/>
                <w:noProof/>
                <w:webHidden/>
              </w:rPr>
              <w:fldChar w:fldCharType="end"/>
            </w:r>
          </w:hyperlink>
        </w:p>
        <w:p w14:paraId="575CF99A" w14:textId="580D7C02" w:rsidR="006229B7" w:rsidRPr="005F4440" w:rsidRDefault="006229B7">
          <w:pPr>
            <w:pStyle w:val="TOC1"/>
            <w:tabs>
              <w:tab w:val="right" w:leader="dot" w:pos="9016"/>
            </w:tabs>
            <w:rPr>
              <w:rFonts w:ascii="Times New Roman" w:eastAsiaTheme="minorEastAsia" w:hAnsi="Times New Roman" w:cs="Times New Roman"/>
              <w:noProof/>
              <w:sz w:val="24"/>
              <w:szCs w:val="24"/>
              <w:lang w:eastAsia="en-GB"/>
            </w:rPr>
          </w:pPr>
          <w:hyperlink w:anchor="_Toc218639389" w:history="1">
            <w:r w:rsidRPr="005F4440">
              <w:rPr>
                <w:rStyle w:val="Hyperlink"/>
                <w:rFonts w:ascii="Times New Roman" w:hAnsi="Times New Roman" w:cs="Times New Roman"/>
                <w:noProof/>
              </w:rPr>
              <w:t>Appendix 1.</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_Toc218639389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48</w:t>
            </w:r>
            <w:r w:rsidRPr="005F4440">
              <w:rPr>
                <w:rFonts w:ascii="Times New Roman" w:hAnsi="Times New Roman" w:cs="Times New Roman"/>
                <w:noProof/>
                <w:webHidden/>
              </w:rPr>
              <w:fldChar w:fldCharType="end"/>
            </w:r>
          </w:hyperlink>
        </w:p>
        <w:p w14:paraId="24E05E4A" w14:textId="7FCEFDE7" w:rsidR="006229B7" w:rsidRPr="005F4440" w:rsidRDefault="006229B7">
          <w:pPr>
            <w:pStyle w:val="TOC1"/>
            <w:tabs>
              <w:tab w:val="right" w:leader="dot" w:pos="9016"/>
            </w:tabs>
            <w:rPr>
              <w:rFonts w:ascii="Times New Roman" w:eastAsiaTheme="minorEastAsia" w:hAnsi="Times New Roman" w:cs="Times New Roman"/>
              <w:noProof/>
              <w:sz w:val="24"/>
              <w:szCs w:val="24"/>
              <w:lang w:eastAsia="en-GB"/>
            </w:rPr>
          </w:pPr>
          <w:hyperlink w:anchor="_Toc218639390" w:history="1">
            <w:r w:rsidRPr="005F4440">
              <w:rPr>
                <w:rStyle w:val="Hyperlink"/>
                <w:rFonts w:ascii="Times New Roman" w:hAnsi="Times New Roman" w:cs="Times New Roman"/>
                <w:noProof/>
              </w:rPr>
              <w:t>List of References: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_Toc218639390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53</w:t>
            </w:r>
            <w:r w:rsidRPr="005F4440">
              <w:rPr>
                <w:rFonts w:ascii="Times New Roman" w:hAnsi="Times New Roman" w:cs="Times New Roman"/>
                <w:noProof/>
                <w:webHidden/>
              </w:rPr>
              <w:fldChar w:fldCharType="end"/>
            </w:r>
          </w:hyperlink>
        </w:p>
        <w:p w14:paraId="7142D40C" w14:textId="4E8E1273" w:rsidR="00717111" w:rsidRDefault="00717111">
          <w:r w:rsidRPr="005F4440">
            <w:rPr>
              <w:rFonts w:ascii="Times New Roman" w:hAnsi="Times New Roman" w:cs="Times New Roman"/>
              <w:b/>
              <w:bCs/>
              <w:noProof/>
            </w:rPr>
            <w:fldChar w:fldCharType="end"/>
          </w:r>
        </w:p>
      </w:sdtContent>
    </w:sdt>
    <w:p w14:paraId="44C4EE15" w14:textId="77777777" w:rsidR="00717111" w:rsidRDefault="00717111">
      <w:pPr>
        <w:rPr>
          <w:rFonts w:ascii="Times New Roman" w:hAnsi="Times New Roman" w:cs="Times New Roman"/>
        </w:rPr>
      </w:pPr>
      <w:r>
        <w:rPr>
          <w:rFonts w:ascii="Times New Roman" w:hAnsi="Times New Roman" w:cs="Times New Roman"/>
        </w:rPr>
        <w:br w:type="page"/>
      </w:r>
    </w:p>
    <w:p w14:paraId="45F2E5E7" w14:textId="77777777" w:rsidR="00717111" w:rsidRDefault="00717111">
      <w:pPr>
        <w:rPr>
          <w:rFonts w:ascii="Times New Roman" w:hAnsi="Times New Roman" w:cs="Times New Roman"/>
          <w:b/>
          <w:bCs/>
        </w:rPr>
      </w:pPr>
      <w:r w:rsidRPr="00717111">
        <w:rPr>
          <w:rFonts w:ascii="Times New Roman" w:hAnsi="Times New Roman" w:cs="Times New Roman"/>
          <w:b/>
          <w:bCs/>
        </w:rPr>
        <w:lastRenderedPageBreak/>
        <w:t>Table of Figures</w:t>
      </w:r>
      <w:r>
        <w:rPr>
          <w:rFonts w:ascii="Times New Roman" w:hAnsi="Times New Roman" w:cs="Times New Roman"/>
          <w:b/>
          <w:bCs/>
        </w:rPr>
        <w:t>:</w:t>
      </w:r>
    </w:p>
    <w:p w14:paraId="6A1CA335" w14:textId="67BAC45D" w:rsidR="00717111" w:rsidRPr="005F4440" w:rsidRDefault="00717111">
      <w:pPr>
        <w:pStyle w:val="TOC4"/>
        <w:tabs>
          <w:tab w:val="right" w:leader="dot" w:pos="9016"/>
        </w:tabs>
        <w:rPr>
          <w:rFonts w:ascii="Times New Roman" w:hAnsi="Times New Roman" w:cs="Times New Roman"/>
          <w:noProof/>
        </w:rPr>
      </w:pPr>
      <w:r>
        <w:rPr>
          <w:rFonts w:ascii="Times New Roman" w:hAnsi="Times New Roman" w:cs="Times New Roman"/>
          <w:b/>
          <w:bCs/>
        </w:rPr>
        <w:fldChar w:fldCharType="begin"/>
      </w:r>
      <w:r>
        <w:rPr>
          <w:rFonts w:ascii="Times New Roman" w:hAnsi="Times New Roman" w:cs="Times New Roman"/>
          <w:b/>
          <w:bCs/>
        </w:rPr>
        <w:instrText xml:space="preserve"> TOC \o "4-4" \h \z \u </w:instrText>
      </w:r>
      <w:r>
        <w:rPr>
          <w:rFonts w:ascii="Times New Roman" w:hAnsi="Times New Roman" w:cs="Times New Roman"/>
          <w:b/>
          <w:bCs/>
        </w:rPr>
        <w:fldChar w:fldCharType="separate"/>
      </w:r>
      <w:hyperlink w:anchor="_Toc218637069" w:history="1">
        <w:r w:rsidRPr="005F4440">
          <w:rPr>
            <w:rStyle w:val="Hyperlink"/>
            <w:rFonts w:ascii="Times New Roman" w:hAnsi="Times New Roman" w:cs="Times New Roman"/>
            <w:noProof/>
          </w:rPr>
          <w:t>Figure 4.1: Dominant Focus of AI Recruitment Literature</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_Toc218637069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30</w:t>
        </w:r>
        <w:r w:rsidRPr="005F4440">
          <w:rPr>
            <w:rFonts w:ascii="Times New Roman" w:hAnsi="Times New Roman" w:cs="Times New Roman"/>
            <w:noProof/>
            <w:webHidden/>
          </w:rPr>
          <w:fldChar w:fldCharType="end"/>
        </w:r>
      </w:hyperlink>
    </w:p>
    <w:p w14:paraId="67AE259B" w14:textId="00A15028" w:rsidR="00717111" w:rsidRPr="005F4440" w:rsidRDefault="00717111">
      <w:pPr>
        <w:pStyle w:val="TOC4"/>
        <w:tabs>
          <w:tab w:val="right" w:leader="dot" w:pos="9016"/>
        </w:tabs>
        <w:rPr>
          <w:rFonts w:ascii="Times New Roman" w:hAnsi="Times New Roman" w:cs="Times New Roman"/>
          <w:noProof/>
        </w:rPr>
      </w:pPr>
      <w:hyperlink w:anchor="_Toc218637070" w:history="1">
        <w:r w:rsidRPr="005F4440">
          <w:rPr>
            <w:rStyle w:val="Hyperlink"/>
            <w:rFonts w:ascii="Times New Roman" w:hAnsi="Times New Roman" w:cs="Times New Roman"/>
            <w:noProof/>
          </w:rPr>
          <w:t>Figure 4.2: Reported Impact of AI on Recruitment Fairness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_Toc218637070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31</w:t>
        </w:r>
        <w:r w:rsidRPr="005F4440">
          <w:rPr>
            <w:rFonts w:ascii="Times New Roman" w:hAnsi="Times New Roman" w:cs="Times New Roman"/>
            <w:noProof/>
            <w:webHidden/>
          </w:rPr>
          <w:fldChar w:fldCharType="end"/>
        </w:r>
      </w:hyperlink>
    </w:p>
    <w:p w14:paraId="1EE5A718" w14:textId="7C0A65C4" w:rsidR="00717111" w:rsidRPr="005F4440" w:rsidRDefault="00717111">
      <w:pPr>
        <w:pStyle w:val="TOC4"/>
        <w:tabs>
          <w:tab w:val="right" w:leader="dot" w:pos="9016"/>
        </w:tabs>
        <w:rPr>
          <w:rFonts w:ascii="Times New Roman" w:hAnsi="Times New Roman" w:cs="Times New Roman"/>
          <w:noProof/>
        </w:rPr>
      </w:pPr>
      <w:hyperlink w:anchor="_Toc218637071" w:history="1">
        <w:r w:rsidRPr="005F4440">
          <w:rPr>
            <w:rStyle w:val="Hyperlink"/>
            <w:rFonts w:ascii="Times New Roman" w:hAnsi="Times New Roman" w:cs="Times New Roman"/>
            <w:noProof/>
          </w:rPr>
          <w:t>Figure 4.3: Protected Group Focus in AI Recruitment Studies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_Toc218637071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32</w:t>
        </w:r>
        <w:r w:rsidRPr="005F4440">
          <w:rPr>
            <w:rFonts w:ascii="Times New Roman" w:hAnsi="Times New Roman" w:cs="Times New Roman"/>
            <w:noProof/>
            <w:webHidden/>
          </w:rPr>
          <w:fldChar w:fldCharType="end"/>
        </w:r>
      </w:hyperlink>
    </w:p>
    <w:p w14:paraId="6B47F9E4" w14:textId="2E66A230" w:rsidR="00717111" w:rsidRPr="005F4440" w:rsidRDefault="00717111">
      <w:pPr>
        <w:pStyle w:val="TOC4"/>
        <w:tabs>
          <w:tab w:val="right" w:leader="dot" w:pos="9016"/>
        </w:tabs>
        <w:rPr>
          <w:rFonts w:ascii="Times New Roman" w:hAnsi="Times New Roman" w:cs="Times New Roman"/>
          <w:noProof/>
        </w:rPr>
      </w:pPr>
      <w:hyperlink w:anchor="_Toc218637072" w:history="1">
        <w:r w:rsidRPr="005F4440">
          <w:rPr>
            <w:rStyle w:val="Hyperlink"/>
            <w:rFonts w:ascii="Times New Roman" w:hAnsi="Times New Roman" w:cs="Times New Roman"/>
            <w:noProof/>
          </w:rPr>
          <w:t>Figure 4.4 – Sources of Bias in AI Recruitment Systems</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_Toc218637072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33</w:t>
        </w:r>
        <w:r w:rsidRPr="005F4440">
          <w:rPr>
            <w:rFonts w:ascii="Times New Roman" w:hAnsi="Times New Roman" w:cs="Times New Roman"/>
            <w:noProof/>
            <w:webHidden/>
          </w:rPr>
          <w:fldChar w:fldCharType="end"/>
        </w:r>
      </w:hyperlink>
    </w:p>
    <w:p w14:paraId="434A862E" w14:textId="7CA3CCCC" w:rsidR="00717111" w:rsidRPr="005F4440" w:rsidRDefault="00717111">
      <w:pPr>
        <w:pStyle w:val="TOC4"/>
        <w:tabs>
          <w:tab w:val="right" w:leader="dot" w:pos="9016"/>
        </w:tabs>
        <w:rPr>
          <w:rFonts w:ascii="Times New Roman" w:hAnsi="Times New Roman" w:cs="Times New Roman"/>
          <w:noProof/>
        </w:rPr>
      </w:pPr>
      <w:hyperlink w:anchor="_Toc218637073" w:history="1">
        <w:r w:rsidRPr="005F4440">
          <w:rPr>
            <w:rStyle w:val="Hyperlink"/>
            <w:rFonts w:ascii="Times New Roman" w:hAnsi="Times New Roman" w:cs="Times New Roman"/>
            <w:noProof/>
          </w:rPr>
          <w:t>Figure 4.5 – Emphasis on Governance Measures in the Literature</w:t>
        </w:r>
        <w:r w:rsidRPr="005F4440">
          <w:rPr>
            <w:rFonts w:ascii="Times New Roman" w:hAnsi="Times New Roman" w:cs="Times New Roman"/>
            <w:noProof/>
            <w:webHidden/>
          </w:rPr>
          <w:tab/>
        </w:r>
        <w:r w:rsidRPr="005F4440">
          <w:rPr>
            <w:rFonts w:ascii="Times New Roman" w:hAnsi="Times New Roman" w:cs="Times New Roman"/>
            <w:noProof/>
            <w:webHidden/>
          </w:rPr>
          <w:fldChar w:fldCharType="begin"/>
        </w:r>
        <w:r w:rsidRPr="005F4440">
          <w:rPr>
            <w:rFonts w:ascii="Times New Roman" w:hAnsi="Times New Roman" w:cs="Times New Roman"/>
            <w:noProof/>
            <w:webHidden/>
          </w:rPr>
          <w:instrText xml:space="preserve"> PAGEREF _Toc218637073 \h </w:instrText>
        </w:r>
        <w:r w:rsidRPr="005F4440">
          <w:rPr>
            <w:rFonts w:ascii="Times New Roman" w:hAnsi="Times New Roman" w:cs="Times New Roman"/>
            <w:noProof/>
            <w:webHidden/>
          </w:rPr>
        </w:r>
        <w:r w:rsidRPr="005F4440">
          <w:rPr>
            <w:rFonts w:ascii="Times New Roman" w:hAnsi="Times New Roman" w:cs="Times New Roman"/>
            <w:noProof/>
            <w:webHidden/>
          </w:rPr>
          <w:fldChar w:fldCharType="separate"/>
        </w:r>
        <w:r w:rsidRPr="005F4440">
          <w:rPr>
            <w:rFonts w:ascii="Times New Roman" w:hAnsi="Times New Roman" w:cs="Times New Roman"/>
            <w:noProof/>
            <w:webHidden/>
          </w:rPr>
          <w:t>34</w:t>
        </w:r>
        <w:r w:rsidRPr="005F4440">
          <w:rPr>
            <w:rFonts w:ascii="Times New Roman" w:hAnsi="Times New Roman" w:cs="Times New Roman"/>
            <w:noProof/>
            <w:webHidden/>
          </w:rPr>
          <w:fldChar w:fldCharType="end"/>
        </w:r>
      </w:hyperlink>
    </w:p>
    <w:p w14:paraId="18CADC67" w14:textId="1D0A7159" w:rsidR="00AB492B" w:rsidRPr="00717111" w:rsidRDefault="00717111">
      <w:pPr>
        <w:rPr>
          <w:b/>
          <w:bCs/>
        </w:rPr>
      </w:pPr>
      <w:r>
        <w:rPr>
          <w:rFonts w:ascii="Times New Roman" w:hAnsi="Times New Roman" w:cs="Times New Roman"/>
          <w:b/>
          <w:bCs/>
        </w:rPr>
        <w:fldChar w:fldCharType="end"/>
      </w:r>
      <w:r w:rsidR="00AB492B" w:rsidRPr="00717111">
        <w:rPr>
          <w:rFonts w:ascii="Times New Roman" w:hAnsi="Times New Roman" w:cs="Times New Roman"/>
          <w:b/>
          <w:bCs/>
        </w:rPr>
        <w:br w:type="page"/>
      </w:r>
    </w:p>
    <w:p w14:paraId="0006C5CD" w14:textId="3E161379" w:rsidR="00AB492B" w:rsidRDefault="00AB492B" w:rsidP="009B4003">
      <w:pPr>
        <w:pStyle w:val="Heading1"/>
      </w:pPr>
      <w:bookmarkStart w:id="0" w:name="_Toc214908364"/>
      <w:bookmarkStart w:id="1" w:name="_Toc218639332"/>
      <w:r>
        <w:lastRenderedPageBreak/>
        <w:t>Chapter 1</w:t>
      </w:r>
      <w:r w:rsidR="009B4003">
        <w:t>: Introduction</w:t>
      </w:r>
      <w:bookmarkEnd w:id="0"/>
      <w:bookmarkEnd w:id="1"/>
    </w:p>
    <w:p w14:paraId="449AB9D8" w14:textId="4BB01102" w:rsidR="009B4003" w:rsidRDefault="009B4003" w:rsidP="009B4003">
      <w:pPr>
        <w:pStyle w:val="Heading2"/>
        <w:numPr>
          <w:ilvl w:val="1"/>
          <w:numId w:val="1"/>
        </w:numPr>
      </w:pPr>
      <w:bookmarkStart w:id="2" w:name="_Toc214908365"/>
      <w:bookmarkStart w:id="3" w:name="_Toc218639333"/>
      <w:r w:rsidRPr="009B4003">
        <w:t>Background and Problem Statement</w:t>
      </w:r>
      <w:r>
        <w:t>:</w:t>
      </w:r>
      <w:bookmarkEnd w:id="2"/>
      <w:bookmarkEnd w:id="3"/>
    </w:p>
    <w:p w14:paraId="3FCC2773" w14:textId="45D8826B" w:rsidR="009B4003" w:rsidRPr="009B4003" w:rsidRDefault="009B4003" w:rsidP="009B4003">
      <w:pPr>
        <w:pStyle w:val="NormalWeb"/>
        <w:spacing w:line="360" w:lineRule="auto"/>
        <w:jc w:val="both"/>
        <w:rPr>
          <w:sz w:val="22"/>
          <w:szCs w:val="22"/>
        </w:rPr>
      </w:pPr>
      <w:r w:rsidRPr="009B4003">
        <w:rPr>
          <w:sz w:val="22"/>
          <w:szCs w:val="22"/>
        </w:rPr>
        <w:t>Artificial Intelligence (AI) has rapidly become embedded within contemporary Human Resource Management (HRM), particularly in recruitment and selection. Organisations increasingly rely on AI-driven tools such as automated CV screening systems, chatbots, video-interview analytics, and predictive algorithms to streamline hiring processes. These technologies are widely promoted for their perceived benefits, including cost efficiency, faster decision-making, and improved accuracy in candidate evaluation (Mori et al., 2025). As organisations seek to enhance operational efficiency and remain competitive within a digital labour market, AI recruitment systems are gaining substantial prominence (Ngoc et al., 2025; Purohit and Banerjee, 2025).</w:t>
      </w:r>
    </w:p>
    <w:p w14:paraId="161236E1" w14:textId="24B76128" w:rsidR="009B4003" w:rsidRPr="009B4003" w:rsidRDefault="009B4003" w:rsidP="009B4003">
      <w:pPr>
        <w:pStyle w:val="NormalWeb"/>
        <w:spacing w:line="360" w:lineRule="auto"/>
        <w:jc w:val="both"/>
        <w:rPr>
          <w:sz w:val="22"/>
          <w:szCs w:val="22"/>
        </w:rPr>
      </w:pPr>
      <w:r w:rsidRPr="009B4003">
        <w:rPr>
          <w:sz w:val="22"/>
          <w:szCs w:val="22"/>
        </w:rPr>
        <w:t>However, alongside these promising developments, significant ethical and inclusion-related concerns have emerged. Research indicates that algorithmic decision-making can inadvertently reproduce pre-existing social inequalities, particularly when training data reflect historical biases (Arduini and Beck, 2025). Systems designed to identify “successful” past applicants may replicate discriminatory patterns affecting women, disabled candidates, and other underrepresented groups. For instance, gender disparities may persist when AI tools absorb biased data from male-dominated industry hiring patterns, while disabled candidates may be disadvantaged by systems that evaluate communication style, vocal tone, or physical behaviour</w:t>
      </w:r>
      <w:r>
        <w:rPr>
          <w:sz w:val="22"/>
          <w:szCs w:val="22"/>
        </w:rPr>
        <w:t xml:space="preserve"> </w:t>
      </w:r>
      <w:r w:rsidRPr="009B4003">
        <w:rPr>
          <w:sz w:val="22"/>
          <w:szCs w:val="22"/>
        </w:rPr>
        <w:t>traits that are not necessarily related to capability or performance (</w:t>
      </w:r>
      <w:proofErr w:type="spellStart"/>
      <w:r w:rsidRPr="009B4003">
        <w:rPr>
          <w:sz w:val="22"/>
          <w:szCs w:val="22"/>
        </w:rPr>
        <w:t>Hatzakis</w:t>
      </w:r>
      <w:proofErr w:type="spellEnd"/>
      <w:r w:rsidRPr="009B4003">
        <w:rPr>
          <w:sz w:val="22"/>
          <w:szCs w:val="22"/>
        </w:rPr>
        <w:t>, 2025).</w:t>
      </w:r>
    </w:p>
    <w:p w14:paraId="53D00FE2" w14:textId="77777777" w:rsidR="009B4003" w:rsidRPr="009B4003" w:rsidRDefault="009B4003" w:rsidP="009B4003">
      <w:pPr>
        <w:pStyle w:val="NormalWeb"/>
        <w:spacing w:line="360" w:lineRule="auto"/>
        <w:jc w:val="both"/>
        <w:rPr>
          <w:sz w:val="22"/>
          <w:szCs w:val="22"/>
        </w:rPr>
      </w:pPr>
      <w:r w:rsidRPr="009B4003">
        <w:rPr>
          <w:sz w:val="22"/>
          <w:szCs w:val="22"/>
        </w:rPr>
        <w:t>The tension between efficiency and fairness is a recurring theme in AI recruitment research. Much of the academic literature prioritises efficiency improvements, while less attention is given to fairness, candidate experience, and human rights issues (Mori et al., 2025). Studies consistently highlight a lack of transparency in algorithmic decision-making, limited regulation, and poor consideration of how AI affects vulnerable groups, particularly disabled job seekers (Zhuang et al., 2024). Moreover, despite claims that AI can reduce human bias, many systems lack inclusive design principles and therefore continue to disadvantage marginalised populations (Nacheva, 2024).</w:t>
      </w:r>
    </w:p>
    <w:p w14:paraId="6FFE2924" w14:textId="797F23B7" w:rsidR="009B4003" w:rsidRPr="009B4003" w:rsidRDefault="009B4003" w:rsidP="009B4003">
      <w:pPr>
        <w:pStyle w:val="NormalWeb"/>
        <w:spacing w:line="360" w:lineRule="auto"/>
        <w:jc w:val="both"/>
        <w:rPr>
          <w:sz w:val="22"/>
          <w:szCs w:val="22"/>
        </w:rPr>
      </w:pPr>
      <w:r w:rsidRPr="009B4003">
        <w:rPr>
          <w:sz w:val="22"/>
          <w:szCs w:val="22"/>
        </w:rPr>
        <w:t>Given these concerns, there is a clear need for deeper investigation into how AI recruitment systems influence gender equality and disability inclusion. Existing studies provide limited empirical evidence on lived experiences, cross-sectoral impacts, or long-term effects on equal opportunity. The problem is therefore twofold: AI recruitment tools may reinforce or amplify existing inequalities and current research has not sufficiently addressed the implications for disabled candidates and women. This dissertation seeks to address this gap by conducting a structured analysis of secondary literature to investigate how AI affects fairness, inclusion, and equality within recruitment processes</w:t>
      </w:r>
      <w:r w:rsidR="00B23628">
        <w:rPr>
          <w:sz w:val="22"/>
          <w:szCs w:val="22"/>
        </w:rPr>
        <w:t xml:space="preserve"> </w:t>
      </w:r>
      <w:r w:rsidR="00B23628" w:rsidRPr="009B4003">
        <w:rPr>
          <w:sz w:val="22"/>
          <w:szCs w:val="22"/>
        </w:rPr>
        <w:t xml:space="preserve">(Mori et al., </w:t>
      </w:r>
      <w:r w:rsidR="00B23628" w:rsidRPr="009B4003">
        <w:rPr>
          <w:sz w:val="22"/>
          <w:szCs w:val="22"/>
        </w:rPr>
        <w:lastRenderedPageBreak/>
        <w:t>2025).</w:t>
      </w:r>
      <w:r w:rsidR="00925B7E">
        <w:rPr>
          <w:sz w:val="22"/>
          <w:szCs w:val="22"/>
        </w:rPr>
        <w:t xml:space="preserve"> </w:t>
      </w:r>
      <w:proofErr w:type="gramStart"/>
      <w:r w:rsidR="00925B7E">
        <w:rPr>
          <w:sz w:val="22"/>
          <w:szCs w:val="22"/>
        </w:rPr>
        <w:t>Further more</w:t>
      </w:r>
      <w:proofErr w:type="gramEnd"/>
      <w:r w:rsidR="00925B7E">
        <w:rPr>
          <w:sz w:val="22"/>
          <w:szCs w:val="22"/>
        </w:rPr>
        <w:t xml:space="preserve"> withing this paper </w:t>
      </w:r>
      <w:r w:rsidR="00FC6B16">
        <w:rPr>
          <w:sz w:val="22"/>
          <w:szCs w:val="22"/>
        </w:rPr>
        <w:t xml:space="preserve">can be found all the research that has been done for a clear view of the study </w:t>
      </w:r>
      <w:r w:rsidR="0079522C">
        <w:rPr>
          <w:sz w:val="22"/>
          <w:szCs w:val="22"/>
        </w:rPr>
        <w:t>credibility which is located at the appendix 1.</w:t>
      </w:r>
    </w:p>
    <w:p w14:paraId="1F9FACAC" w14:textId="1F009736" w:rsidR="009B4003" w:rsidRDefault="009B4003" w:rsidP="009B4003">
      <w:pPr>
        <w:pStyle w:val="Heading2"/>
      </w:pPr>
      <w:bookmarkStart w:id="4" w:name="_Toc214908366"/>
      <w:bookmarkStart w:id="5" w:name="_Toc218639334"/>
      <w:r w:rsidRPr="009B4003">
        <w:t>1.2</w:t>
      </w:r>
      <w:r>
        <w:t>.</w:t>
      </w:r>
      <w:r w:rsidRPr="009B4003">
        <w:t xml:space="preserve"> </w:t>
      </w:r>
      <w:r>
        <w:t xml:space="preserve">The </w:t>
      </w:r>
      <w:r w:rsidRPr="009B4003">
        <w:t>Research Aim</w:t>
      </w:r>
      <w:r>
        <w:t>:</w:t>
      </w:r>
      <w:bookmarkEnd w:id="4"/>
      <w:bookmarkEnd w:id="5"/>
    </w:p>
    <w:p w14:paraId="00FF78A4" w14:textId="4E6F80D4" w:rsidR="009B4003" w:rsidRPr="009B4003" w:rsidRDefault="009B4003" w:rsidP="009B4003">
      <w:pPr>
        <w:spacing w:line="360" w:lineRule="auto"/>
        <w:jc w:val="both"/>
        <w:rPr>
          <w:rFonts w:ascii="Times New Roman" w:hAnsi="Times New Roman" w:cs="Times New Roman"/>
        </w:rPr>
      </w:pPr>
      <w:r w:rsidRPr="009B4003">
        <w:rPr>
          <w:rFonts w:ascii="Times New Roman" w:hAnsi="Times New Roman" w:cs="Times New Roman"/>
        </w:rPr>
        <w:t xml:space="preserve">The overarching aim of this dissertation is to provide a critical and comprehensive investigation into how Artificial Intelligence (AI) influences recruitment and selection practices, with a particular focus on gender bias and disability inclusion. As organisations increasingly integrate AI technologies into hiring processes to enhance efficiency, consistency, and speed (Mori et al., 2025; Ngoc et al., 2025), concerns about fairness and discriminatory outcomes have intensified. Research indicates that algorithmic tools may inadvertently perpetuate or amplify existing inequalities when trained on biased historical datasets, particularly affecting women and disabled applicants (Arduini and Beck, 2025; </w:t>
      </w:r>
      <w:proofErr w:type="spellStart"/>
      <w:r w:rsidRPr="009B4003">
        <w:rPr>
          <w:rFonts w:ascii="Times New Roman" w:hAnsi="Times New Roman" w:cs="Times New Roman"/>
        </w:rPr>
        <w:t>Hatzakis</w:t>
      </w:r>
      <w:proofErr w:type="spellEnd"/>
      <w:r w:rsidRPr="009B4003">
        <w:rPr>
          <w:rFonts w:ascii="Times New Roman" w:hAnsi="Times New Roman" w:cs="Times New Roman"/>
        </w:rPr>
        <w:t>, 2025). The aim of the study is therefore to evaluate both the risks and the potential benefits of AI recruitment systems, examining whether they contribute to more equitable hiring or reinforce long-standing patterns of exclusion (</w:t>
      </w:r>
      <w:proofErr w:type="spellStart"/>
      <w:r w:rsidRPr="009B4003">
        <w:rPr>
          <w:rFonts w:ascii="Times New Roman" w:hAnsi="Times New Roman" w:cs="Times New Roman"/>
        </w:rPr>
        <w:t>Dadaboyev</w:t>
      </w:r>
      <w:proofErr w:type="spellEnd"/>
      <w:r w:rsidRPr="009B4003">
        <w:rPr>
          <w:rFonts w:ascii="Times New Roman" w:hAnsi="Times New Roman" w:cs="Times New Roman"/>
        </w:rPr>
        <w:t xml:space="preserve"> et al., 2025). Through an analysis of secondary literature, the research seeks to illuminate the complex ethical, social, and regulatory issues associated with AI-driven recruitment and propose pathways towards more inclusive and accountable hiring technologies.</w:t>
      </w:r>
    </w:p>
    <w:p w14:paraId="13E579BC" w14:textId="3EE2593C" w:rsidR="009B4003" w:rsidRDefault="009B4003" w:rsidP="009B4003">
      <w:pPr>
        <w:pStyle w:val="Heading2"/>
      </w:pPr>
      <w:bookmarkStart w:id="6" w:name="_Toc214908367"/>
      <w:bookmarkStart w:id="7" w:name="_Toc218639335"/>
      <w:r w:rsidRPr="009B4003">
        <w:t>1.3</w:t>
      </w:r>
      <w:r>
        <w:t>. The</w:t>
      </w:r>
      <w:r w:rsidRPr="009B4003">
        <w:t xml:space="preserve"> Research Objectives</w:t>
      </w:r>
      <w:r>
        <w:t>:</w:t>
      </w:r>
      <w:bookmarkEnd w:id="6"/>
      <w:bookmarkEnd w:id="7"/>
    </w:p>
    <w:p w14:paraId="4AD91603" w14:textId="0BA3E85A" w:rsidR="009B4003" w:rsidRPr="009B4003" w:rsidRDefault="009B4003" w:rsidP="009B4003">
      <w:pPr>
        <w:spacing w:line="360" w:lineRule="auto"/>
        <w:jc w:val="both"/>
        <w:rPr>
          <w:rFonts w:ascii="Times New Roman" w:hAnsi="Times New Roman" w:cs="Times New Roman"/>
        </w:rPr>
      </w:pPr>
      <w:proofErr w:type="gramStart"/>
      <w:r w:rsidRPr="009B4003">
        <w:rPr>
          <w:rFonts w:ascii="Times New Roman" w:hAnsi="Times New Roman" w:cs="Times New Roman"/>
        </w:rPr>
        <w:t>In order to</w:t>
      </w:r>
      <w:proofErr w:type="gramEnd"/>
      <w:r w:rsidRPr="009B4003">
        <w:rPr>
          <w:rFonts w:ascii="Times New Roman" w:hAnsi="Times New Roman" w:cs="Times New Roman"/>
        </w:rPr>
        <w:t xml:space="preserve"> achieve the aim of investigating how Artificial Intelligence (AI) </w:t>
      </w:r>
      <w:r w:rsidR="00B23628">
        <w:rPr>
          <w:rFonts w:ascii="Times New Roman" w:hAnsi="Times New Roman" w:cs="Times New Roman"/>
        </w:rPr>
        <w:t>affects</w:t>
      </w:r>
      <w:r w:rsidRPr="009B4003">
        <w:rPr>
          <w:rFonts w:ascii="Times New Roman" w:hAnsi="Times New Roman" w:cs="Times New Roman"/>
        </w:rPr>
        <w:t xml:space="preserve"> inclusion, fairness, and equality within recruitment and selection processes, the dissertation is structured around several interconnected research objectives. These objectives are grounded in current academic debates surrounding digital transformation in Human Resource Management (HRM), the ethics of algorithmic decision-making, and the broader socio-legal implications of AI adoption in the workplace. By situating the inquiry within this interdisciplinary context, the research can critically examine both the technological capabilities of AI recruitment systems and the societal inequalities they may influence.</w:t>
      </w:r>
    </w:p>
    <w:p w14:paraId="052E48FC" w14:textId="77777777" w:rsidR="009B4003" w:rsidRPr="009B4003" w:rsidRDefault="009B4003" w:rsidP="009B4003">
      <w:pPr>
        <w:spacing w:line="360" w:lineRule="auto"/>
        <w:jc w:val="both"/>
        <w:rPr>
          <w:rFonts w:ascii="Times New Roman" w:hAnsi="Times New Roman" w:cs="Times New Roman"/>
        </w:rPr>
      </w:pPr>
      <w:r w:rsidRPr="009B4003">
        <w:rPr>
          <w:rFonts w:ascii="Times New Roman" w:hAnsi="Times New Roman" w:cs="Times New Roman"/>
        </w:rPr>
        <w:t>The first objective of the study is to examine how AI-driven recruitment tools influence gender equality in hiring. This involves exploring the extent to which AI technologies may reduce subjective human bias by standardising decision-making processes, while also acknowledging the risk that such technologies may replicate or exacerbate gender disparities when trained on historically biased datasets (Arduini and Beck, 2025). Recent studies suggest that although some AI tools appear to offer improvements in neutrality, systemic gender stereotypes may continue to be encoded within algorithmic models, particularly in cases where narrative job descriptions, leadership profiles, or historical applicant data reflect entrenched social patterns (</w:t>
      </w:r>
      <w:proofErr w:type="spellStart"/>
      <w:r w:rsidRPr="009B4003">
        <w:rPr>
          <w:rFonts w:ascii="Times New Roman" w:hAnsi="Times New Roman" w:cs="Times New Roman"/>
        </w:rPr>
        <w:t>Sivakaminathan</w:t>
      </w:r>
      <w:proofErr w:type="spellEnd"/>
      <w:r w:rsidRPr="009B4003">
        <w:rPr>
          <w:rFonts w:ascii="Times New Roman" w:hAnsi="Times New Roman" w:cs="Times New Roman"/>
        </w:rPr>
        <w:t xml:space="preserve"> and Vandenberghe, 2025). Through this objective, the dissertation aims to assess how design choices, data structures, and organisational implementation practices mediate the relationship between AI and gender equality.</w:t>
      </w:r>
    </w:p>
    <w:p w14:paraId="5BB2A17E" w14:textId="6F8EB7D0" w:rsidR="009B4003" w:rsidRPr="009B4003" w:rsidRDefault="009B4003" w:rsidP="009B4003">
      <w:pPr>
        <w:spacing w:line="360" w:lineRule="auto"/>
        <w:jc w:val="both"/>
        <w:rPr>
          <w:rFonts w:ascii="Times New Roman" w:hAnsi="Times New Roman" w:cs="Times New Roman"/>
        </w:rPr>
      </w:pPr>
      <w:r w:rsidRPr="009B4003">
        <w:rPr>
          <w:rFonts w:ascii="Times New Roman" w:hAnsi="Times New Roman" w:cs="Times New Roman"/>
        </w:rPr>
        <w:lastRenderedPageBreak/>
        <w:t>The second objective is to assess the risks and opportunities that AI recruitment systems pose for the employment inclusion of disabled candidates. Disability represents an especially under-researched dimension within the discourse on algorithmic fairness, despite strong evidence that AI systems may structurally disadvantage individuals whose communication patterns, physical attributes, or cognitive profiles deviate from normative data patterns (</w:t>
      </w:r>
      <w:proofErr w:type="spellStart"/>
      <w:r w:rsidRPr="009B4003">
        <w:rPr>
          <w:rFonts w:ascii="Times New Roman" w:hAnsi="Times New Roman" w:cs="Times New Roman"/>
        </w:rPr>
        <w:t>Hatzakis</w:t>
      </w:r>
      <w:proofErr w:type="spellEnd"/>
      <w:r w:rsidRPr="009B4003">
        <w:rPr>
          <w:rFonts w:ascii="Times New Roman" w:hAnsi="Times New Roman" w:cs="Times New Roman"/>
        </w:rPr>
        <w:t>, 2025). For instance, automated video-interview analysis tools have been shown to misinterpret facial expressions, vocal tone, or body movements in ways that unintentionally penalise candidates with physical, sensory, neurological, or developmental disabilities (Zhuang et al., 2024). At the same time, inclusive design principles</w:t>
      </w:r>
      <w:r>
        <w:rPr>
          <w:rFonts w:ascii="Times New Roman" w:hAnsi="Times New Roman" w:cs="Times New Roman"/>
        </w:rPr>
        <w:t xml:space="preserve"> </w:t>
      </w:r>
      <w:r w:rsidRPr="009B4003">
        <w:rPr>
          <w:rFonts w:ascii="Times New Roman" w:hAnsi="Times New Roman" w:cs="Times New Roman"/>
        </w:rPr>
        <w:t>such as accessibility features, alternative assessment formats, and personalised adjustments</w:t>
      </w:r>
      <w:r>
        <w:rPr>
          <w:rFonts w:ascii="Times New Roman" w:hAnsi="Times New Roman" w:cs="Times New Roman"/>
        </w:rPr>
        <w:t xml:space="preserve"> </w:t>
      </w:r>
      <w:r w:rsidRPr="009B4003">
        <w:rPr>
          <w:rFonts w:ascii="Times New Roman" w:hAnsi="Times New Roman" w:cs="Times New Roman"/>
        </w:rPr>
        <w:t>have the potential to make AI recruitment more accommodating and supportive of diverse applicant needs (Nacheva, 2024). This objective therefore seeks to evaluate the dual nature of AI in relation to disability inclusion: its capacity to either create new barriers or offer innovative solutions that enhance accessibility.</w:t>
      </w:r>
    </w:p>
    <w:p w14:paraId="6EEA5695" w14:textId="0BFBC6B4" w:rsidR="009B4003" w:rsidRPr="009B4003" w:rsidRDefault="009B4003" w:rsidP="009B4003">
      <w:pPr>
        <w:spacing w:line="360" w:lineRule="auto"/>
        <w:jc w:val="both"/>
        <w:rPr>
          <w:rFonts w:ascii="Times New Roman" w:hAnsi="Times New Roman" w:cs="Times New Roman"/>
        </w:rPr>
      </w:pPr>
      <w:r w:rsidRPr="009B4003">
        <w:rPr>
          <w:rFonts w:ascii="Times New Roman" w:hAnsi="Times New Roman" w:cs="Times New Roman"/>
        </w:rPr>
        <w:t>The third objective focuses on exploring the ethical, legal, and regulatory issues associated with AI use in recruitment. As AI systems increasingly influence employment decisions, concerns have emerged regarding transparency, accountability, privacy, and the potential for large-scale discriminatory outcomes (Mori et al., 2025). Scholars argue that regulatory frameworks are currently insufficient to respond to the complexities of algorithmic hiring, with uncertainty surrounding compliance expectations, disclosure obligations, and liability for automated decisions (Rigotti, 2024). Furthermore, technical analyses have identified multiple points within the AI pipeline</w:t>
      </w:r>
      <w:r>
        <w:rPr>
          <w:rFonts w:ascii="Times New Roman" w:hAnsi="Times New Roman" w:cs="Times New Roman"/>
        </w:rPr>
        <w:t xml:space="preserve"> </w:t>
      </w:r>
      <w:r w:rsidRPr="009B4003">
        <w:rPr>
          <w:rFonts w:ascii="Times New Roman" w:hAnsi="Times New Roman" w:cs="Times New Roman"/>
        </w:rPr>
        <w:t>such as data collection, model training, and user interface design</w:t>
      </w:r>
      <w:r>
        <w:rPr>
          <w:rFonts w:ascii="Times New Roman" w:hAnsi="Times New Roman" w:cs="Times New Roman"/>
        </w:rPr>
        <w:t xml:space="preserve"> </w:t>
      </w:r>
      <w:r w:rsidRPr="009B4003">
        <w:rPr>
          <w:rFonts w:ascii="Times New Roman" w:hAnsi="Times New Roman" w:cs="Times New Roman"/>
        </w:rPr>
        <w:t>where bias may be introduced or amplified, underscoring the need for holistic governance structures (Fabris et al., 2025). By addressing this objective, the dissertation aims to map existing and emerging regulatory approaches while critically evaluating their effectiveness in safeguarding the rights of job applicants.</w:t>
      </w:r>
    </w:p>
    <w:p w14:paraId="68C43A70" w14:textId="10601261" w:rsidR="004B7E3A" w:rsidRDefault="004B7E3A" w:rsidP="004B7E3A">
      <w:pPr>
        <w:pStyle w:val="Heading2"/>
      </w:pPr>
      <w:bookmarkStart w:id="8" w:name="_Toc214908368"/>
      <w:bookmarkStart w:id="9" w:name="_Toc218639336"/>
      <w:r w:rsidRPr="004B7E3A">
        <w:t xml:space="preserve">1.4 </w:t>
      </w:r>
      <w:r>
        <w:t xml:space="preserve">The </w:t>
      </w:r>
      <w:r w:rsidRPr="004B7E3A">
        <w:t>Research Questions</w:t>
      </w:r>
      <w:r>
        <w:t>:</w:t>
      </w:r>
      <w:bookmarkEnd w:id="8"/>
      <w:bookmarkEnd w:id="9"/>
    </w:p>
    <w:p w14:paraId="24C582FF" w14:textId="77777777"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Given the complex and multifaceted nature of Artificial Intelligence (AI) in recruitment and selection, the study is guided by a series of research questions that collectively shape the analytical direction of the dissertation. These questions emerge from established debates on algorithmic fairness, digital HR transformation, and the ongoing concerns surrounding discriminatory outcomes in AI-mediated hiring processes. They act as a framework through which the dissertation critically evaluates the influence of AI systems on equality, inclusion, and ethical practice.</w:t>
      </w:r>
    </w:p>
    <w:p w14:paraId="58298B5B" w14:textId="77777777"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The first research question asks:</w:t>
      </w:r>
    </w:p>
    <w:p w14:paraId="483F284F" w14:textId="3F486A79"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i/>
          <w:iCs/>
        </w:rPr>
        <w:t xml:space="preserve"> ‘How does the use of AI in recruitment and selection influence gender bias in hiring decisions?’ </w:t>
      </w:r>
      <w:r w:rsidRPr="004B7E3A">
        <w:rPr>
          <w:rFonts w:ascii="Times New Roman" w:hAnsi="Times New Roman" w:cs="Times New Roman"/>
        </w:rPr>
        <w:t xml:space="preserve">This question is central to the investigation, as gender remains one of the most frequently examined yet inconsistently addressed dimensions of algorithmic fairness. Prior research indicates that AI may either mitigate or exacerbate gender inequalities depending on how training data are selected, how models are </w:t>
      </w:r>
      <w:r w:rsidRPr="004B7E3A">
        <w:rPr>
          <w:rFonts w:ascii="Times New Roman" w:hAnsi="Times New Roman" w:cs="Times New Roman"/>
        </w:rPr>
        <w:lastRenderedPageBreak/>
        <w:t>constructed, and the level of human oversight embedded in the system (Arduini and Beck, 2025). By addressing this question, the dissertation seeks to evaluate the extent to which AI disrupts or reinforces traditional gendered assumptions within recruitment practices.</w:t>
      </w:r>
    </w:p>
    <w:p w14:paraId="7F44CC41" w14:textId="77777777"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The second research question focuses on disability and asks:</w:t>
      </w:r>
    </w:p>
    <w:p w14:paraId="3B095C1C" w14:textId="6B271D6B" w:rsidR="004B7E3A" w:rsidRPr="004B7E3A" w:rsidRDefault="004B7E3A" w:rsidP="004B7E3A">
      <w:pPr>
        <w:spacing w:line="360" w:lineRule="auto"/>
        <w:jc w:val="both"/>
        <w:rPr>
          <w:rFonts w:ascii="Times New Roman" w:hAnsi="Times New Roman" w:cs="Times New Roman"/>
          <w:i/>
          <w:iCs/>
        </w:rPr>
      </w:pPr>
      <w:r w:rsidRPr="004B7E3A">
        <w:rPr>
          <w:rFonts w:ascii="Times New Roman" w:hAnsi="Times New Roman" w:cs="Times New Roman"/>
        </w:rPr>
        <w:t xml:space="preserve"> </w:t>
      </w:r>
      <w:r w:rsidRPr="004B7E3A">
        <w:rPr>
          <w:rFonts w:ascii="Times New Roman" w:hAnsi="Times New Roman" w:cs="Times New Roman"/>
          <w:i/>
          <w:iCs/>
        </w:rPr>
        <w:t>‘What risks and opportunities do AI recruitment tools present for individuals with disabilities?’</w:t>
      </w:r>
    </w:p>
    <w:p w14:paraId="0A98631F" w14:textId="2A15697D"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Despite the increasing adoption of AI in hiring, disabled applicants remain significantly under-represented within empirical research and policy discussions. Existing studies suggest that AI systems frequently encode normative expectations about communication, appearance, or behaviour, thereby creating inadvertent disadvantages for disabled candidates (</w:t>
      </w:r>
      <w:proofErr w:type="spellStart"/>
      <w:r w:rsidRPr="004B7E3A">
        <w:rPr>
          <w:rFonts w:ascii="Times New Roman" w:hAnsi="Times New Roman" w:cs="Times New Roman"/>
        </w:rPr>
        <w:t>Hatzakis</w:t>
      </w:r>
      <w:proofErr w:type="spellEnd"/>
      <w:r w:rsidRPr="004B7E3A">
        <w:rPr>
          <w:rFonts w:ascii="Times New Roman" w:hAnsi="Times New Roman" w:cs="Times New Roman"/>
        </w:rPr>
        <w:t>, 2025; Zhuang et al., 2024). At the same time, inclusive design and adaptive technologies present meaningful opportunities to enhance accessibility and reduce human bias when implemented effectively (Nacheva, 2024). This research question therefore enables the dissertation to critically examine the dual nature of AI as both a potential barrier and a facilitator of disability inclusion.</w:t>
      </w:r>
    </w:p>
    <w:p w14:paraId="6439CC50" w14:textId="77777777"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The third research question asks:</w:t>
      </w:r>
    </w:p>
    <w:p w14:paraId="359CE694" w14:textId="1FFC640F" w:rsidR="004B7E3A" w:rsidRPr="004B7E3A" w:rsidRDefault="004B7E3A" w:rsidP="004B7E3A">
      <w:pPr>
        <w:spacing w:line="360" w:lineRule="auto"/>
        <w:jc w:val="both"/>
        <w:rPr>
          <w:rFonts w:ascii="Times New Roman" w:hAnsi="Times New Roman" w:cs="Times New Roman"/>
          <w:i/>
          <w:iCs/>
        </w:rPr>
      </w:pPr>
      <w:r w:rsidRPr="004B7E3A">
        <w:rPr>
          <w:rFonts w:ascii="Times New Roman" w:hAnsi="Times New Roman" w:cs="Times New Roman"/>
          <w:i/>
          <w:iCs/>
        </w:rPr>
        <w:t xml:space="preserve"> ‘What ethical and regulatory measures are required to ensure fairness and inclusion in AI-driven recruitment?’</w:t>
      </w:r>
    </w:p>
    <w:p w14:paraId="4F1B7A85" w14:textId="5F469D2C"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This question reflects the growing recognition that AI systems do not simply operate technically but are embedded within broader social, legal, and organisational contexts. Scholars have identified significant gaps in existing regulatory frameworks, particularly regarding transparency requirements, accountability mechanisms, and the oversight of automated decision-making (Mori et al., 2025; Rigotti, 2024). By exploring this question, the dissertation aims to identify the principles, standards, and institutional safeguards necessary to protect job seekers’ rights and ensure responsible AI adoption within recruitment.</w:t>
      </w:r>
    </w:p>
    <w:p w14:paraId="40B7920A" w14:textId="77777777" w:rsid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Collectively, these research questions provide a foundation for critically interrogating the social, ethical, and regulatory dimensions of AI within recruitment. They not only structure the dissertation’s analytical approach but also ensure that the study remains focused on examining the consequences of AI adoption for fairness, equality, and inclusive employment practices.</w:t>
      </w:r>
    </w:p>
    <w:p w14:paraId="318DEAFE" w14:textId="67C99B77" w:rsidR="004B7E3A" w:rsidRDefault="004B7E3A" w:rsidP="004B7E3A">
      <w:pPr>
        <w:pStyle w:val="Heading2"/>
      </w:pPr>
      <w:bookmarkStart w:id="10" w:name="_Toc214908369"/>
      <w:bookmarkStart w:id="11" w:name="_Toc218639337"/>
      <w:r w:rsidRPr="004B7E3A">
        <w:t>1.5 The Significance of the Study:</w:t>
      </w:r>
      <w:bookmarkEnd w:id="10"/>
      <w:bookmarkEnd w:id="11"/>
    </w:p>
    <w:p w14:paraId="163DA4B4" w14:textId="7D2F7F39"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Understanding the significance of this research requires an appreciation of the profound transformation currently taking place within the domain of recruitment and selection. As organisations increasingly adopt Artificial Intelligence (AI) to support or automate aspects of hiring, questions of equity, fairness, and inclusion become more urgent. This study is therefore significant at multiple levels</w:t>
      </w:r>
      <w:r>
        <w:rPr>
          <w:rFonts w:ascii="Times New Roman" w:hAnsi="Times New Roman" w:cs="Times New Roman"/>
        </w:rPr>
        <w:t xml:space="preserve"> </w:t>
      </w:r>
      <w:r w:rsidRPr="004B7E3A">
        <w:rPr>
          <w:rFonts w:ascii="Times New Roman" w:hAnsi="Times New Roman" w:cs="Times New Roman"/>
        </w:rPr>
        <w:t>academic, practical, policy-related, and social</w:t>
      </w:r>
      <w:r>
        <w:rPr>
          <w:rFonts w:ascii="Times New Roman" w:hAnsi="Times New Roman" w:cs="Times New Roman"/>
        </w:rPr>
        <w:t xml:space="preserve"> </w:t>
      </w:r>
      <w:r w:rsidRPr="004B7E3A">
        <w:rPr>
          <w:rFonts w:ascii="Times New Roman" w:hAnsi="Times New Roman" w:cs="Times New Roman"/>
        </w:rPr>
        <w:t>each of which is discussed below.</w:t>
      </w:r>
    </w:p>
    <w:p w14:paraId="55E44476" w14:textId="77777777" w:rsidR="004B7E3A" w:rsidRPr="004B7E3A" w:rsidRDefault="004B7E3A" w:rsidP="004B7E3A">
      <w:pPr>
        <w:pStyle w:val="Heading3"/>
      </w:pPr>
      <w:bookmarkStart w:id="12" w:name="_Toc214908370"/>
      <w:bookmarkStart w:id="13" w:name="_Toc218639338"/>
      <w:r w:rsidRPr="004B7E3A">
        <w:lastRenderedPageBreak/>
        <w:t>1.5.1 Academic Significance</w:t>
      </w:r>
      <w:bookmarkEnd w:id="12"/>
      <w:bookmarkEnd w:id="13"/>
    </w:p>
    <w:p w14:paraId="3123501D" w14:textId="77777777" w:rsidR="004B7E3A" w:rsidRPr="004B7E3A" w:rsidRDefault="004B7E3A" w:rsidP="009412B7">
      <w:pPr>
        <w:spacing w:line="360" w:lineRule="auto"/>
        <w:jc w:val="both"/>
        <w:rPr>
          <w:rFonts w:ascii="Times New Roman" w:hAnsi="Times New Roman" w:cs="Times New Roman"/>
        </w:rPr>
      </w:pPr>
      <w:r w:rsidRPr="004B7E3A">
        <w:rPr>
          <w:rFonts w:ascii="Times New Roman" w:hAnsi="Times New Roman" w:cs="Times New Roman"/>
        </w:rPr>
        <w:t>From an academic perspective, this dissertation contributes to a growing body of scholarship on digital HRM, algorithmic decision-making, and the socio-technical implications of AI in the workplace. While existing research recognises that AI offers enhanced operational efficiency and improved predictive capabilities, much of the literature remains disproportionately focused on technical performance and organisational advantage rather than social equity or fairness (Mori et al., 2025). Critical issues related to gender bias, disability discrimination, and the broader ethical implications of AI adoption remain comparatively underexplored. Systematic reviews highlight a marked imbalance between studies that emphasise efficiency and those that address human rights, transparency, or candidate experience (</w:t>
      </w:r>
      <w:proofErr w:type="spellStart"/>
      <w:r w:rsidRPr="004B7E3A">
        <w:rPr>
          <w:rFonts w:ascii="Times New Roman" w:hAnsi="Times New Roman" w:cs="Times New Roman"/>
        </w:rPr>
        <w:t>Dadaboyev</w:t>
      </w:r>
      <w:proofErr w:type="spellEnd"/>
      <w:r w:rsidRPr="004B7E3A">
        <w:rPr>
          <w:rFonts w:ascii="Times New Roman" w:hAnsi="Times New Roman" w:cs="Times New Roman"/>
        </w:rPr>
        <w:t xml:space="preserve"> et al., 2025).</w:t>
      </w:r>
    </w:p>
    <w:p w14:paraId="5398F9AB" w14:textId="11C4529F" w:rsidR="004B7E3A" w:rsidRPr="004B7E3A" w:rsidRDefault="004B7E3A" w:rsidP="009412B7">
      <w:pPr>
        <w:spacing w:line="360" w:lineRule="auto"/>
        <w:jc w:val="both"/>
        <w:rPr>
          <w:rFonts w:ascii="Times New Roman" w:hAnsi="Times New Roman" w:cs="Times New Roman"/>
        </w:rPr>
      </w:pPr>
      <w:r w:rsidRPr="004B7E3A">
        <w:rPr>
          <w:rFonts w:ascii="Times New Roman" w:hAnsi="Times New Roman" w:cs="Times New Roman"/>
        </w:rPr>
        <w:t>Moreover, disability remains one of the most neglected areas within AI hiring research despite increasing evidence suggesting that algorithmic systems may systematically disadvantage disabled candidates through inaccessible design or biased pattern recognition (</w:t>
      </w:r>
      <w:proofErr w:type="spellStart"/>
      <w:r w:rsidRPr="004B7E3A">
        <w:rPr>
          <w:rFonts w:ascii="Times New Roman" w:hAnsi="Times New Roman" w:cs="Times New Roman"/>
        </w:rPr>
        <w:t>Hatzakis</w:t>
      </w:r>
      <w:proofErr w:type="spellEnd"/>
      <w:r w:rsidRPr="004B7E3A">
        <w:rPr>
          <w:rFonts w:ascii="Times New Roman" w:hAnsi="Times New Roman" w:cs="Times New Roman"/>
        </w:rPr>
        <w:t>, 2025; Zhuang et al., 2024). Similarly, studies exploring gender bias tend to focus on technical mitigation strategies while overlooking how systemic inequalities shape the datasets that inform AI models (Arduini and Beck, 2025). By synthesising these strands of scholarship and situating them within a broader ethical and regulatory framework, the dissertation makes a meaningful contribution to the academic discourse on fairness and inclusion in AI-mediated recruitment.</w:t>
      </w:r>
    </w:p>
    <w:p w14:paraId="2EAEF7A7" w14:textId="77777777" w:rsidR="004B7E3A" w:rsidRPr="004B7E3A" w:rsidRDefault="004B7E3A" w:rsidP="004B7E3A">
      <w:pPr>
        <w:pStyle w:val="Heading3"/>
      </w:pPr>
      <w:bookmarkStart w:id="14" w:name="_Toc214908371"/>
      <w:bookmarkStart w:id="15" w:name="_Toc218639339"/>
      <w:r w:rsidRPr="004B7E3A">
        <w:t>1.5.2 Practical Significance</w:t>
      </w:r>
      <w:bookmarkEnd w:id="14"/>
      <w:bookmarkEnd w:id="15"/>
    </w:p>
    <w:p w14:paraId="095F960A" w14:textId="54554212" w:rsidR="004B7E3A" w:rsidRPr="004B7E3A" w:rsidRDefault="004B7E3A" w:rsidP="009412B7">
      <w:pPr>
        <w:spacing w:line="360" w:lineRule="auto"/>
        <w:jc w:val="both"/>
        <w:rPr>
          <w:rFonts w:ascii="Times New Roman" w:hAnsi="Times New Roman" w:cs="Times New Roman"/>
        </w:rPr>
      </w:pPr>
      <w:r w:rsidRPr="004B7E3A">
        <w:rPr>
          <w:rFonts w:ascii="Times New Roman" w:hAnsi="Times New Roman" w:cs="Times New Roman"/>
        </w:rPr>
        <w:t>The study also carries substantial practical value for HR professionals, hiring managers, and organisational leaders. As AI tools become more widely integrated into recruitment workflows</w:t>
      </w:r>
      <w:r>
        <w:rPr>
          <w:rFonts w:ascii="Times New Roman" w:hAnsi="Times New Roman" w:cs="Times New Roman"/>
        </w:rPr>
        <w:t xml:space="preserve"> </w:t>
      </w:r>
      <w:r w:rsidRPr="004B7E3A">
        <w:rPr>
          <w:rFonts w:ascii="Times New Roman" w:hAnsi="Times New Roman" w:cs="Times New Roman"/>
        </w:rPr>
        <w:t>from automated CV screening to predictive candidate scoring</w:t>
      </w:r>
      <w:r>
        <w:rPr>
          <w:rFonts w:ascii="Times New Roman" w:hAnsi="Times New Roman" w:cs="Times New Roman"/>
        </w:rPr>
        <w:t xml:space="preserve"> </w:t>
      </w:r>
      <w:r w:rsidRPr="004B7E3A">
        <w:rPr>
          <w:rFonts w:ascii="Times New Roman" w:hAnsi="Times New Roman" w:cs="Times New Roman"/>
        </w:rPr>
        <w:t>organisations often lack the expertise to critically evaluate the fairness or ethical implications of these technologies. Research indicates that HR practitioners frequently rely on vendor claims regarding the accuracy or neutrality of AI tools without fully understanding their limitations or biases (Parveen et al., 2025). As a result, organisations may unintentionally adopt systems that perpetuate discriminatory outcomes or undermine fairness.</w:t>
      </w:r>
    </w:p>
    <w:p w14:paraId="659E6DEC" w14:textId="6AAD3482" w:rsidR="004B7E3A" w:rsidRPr="004B7E3A" w:rsidRDefault="004B7E3A" w:rsidP="009412B7">
      <w:pPr>
        <w:spacing w:line="360" w:lineRule="auto"/>
        <w:jc w:val="both"/>
        <w:rPr>
          <w:rFonts w:ascii="Times New Roman" w:hAnsi="Times New Roman" w:cs="Times New Roman"/>
        </w:rPr>
      </w:pPr>
      <w:r w:rsidRPr="004B7E3A">
        <w:rPr>
          <w:rFonts w:ascii="Times New Roman" w:hAnsi="Times New Roman" w:cs="Times New Roman"/>
        </w:rPr>
        <w:t>This dissertation provides practical insights that can assist organisations in navigating these challenges. By identifying the mechanisms through which AI can reproduce or mitigate bias, the research helps HR practitioners make informed decisions about system selection, implementation, and oversight. Furthermore, the study highlights the importance of combining AI-driven analysis with human judgement, offering guidance on how hybrid approaches can improve accountability and inclusivity (Bastida et al., 2025). The findings are therefore directly applicable to improving recruitment strategy, safeguarding organisational reputation, and ensuring compliance with anti-discrimination obligations.</w:t>
      </w:r>
    </w:p>
    <w:p w14:paraId="09EBF657" w14:textId="77777777" w:rsidR="004B7E3A" w:rsidRPr="004B7E3A" w:rsidRDefault="004B7E3A" w:rsidP="004B7E3A">
      <w:pPr>
        <w:pStyle w:val="Heading3"/>
      </w:pPr>
      <w:bookmarkStart w:id="16" w:name="_Toc214908372"/>
      <w:bookmarkStart w:id="17" w:name="_Toc218639340"/>
      <w:r w:rsidRPr="004B7E3A">
        <w:lastRenderedPageBreak/>
        <w:t>1.5.3 Policy and Regulatory Significance</w:t>
      </w:r>
      <w:bookmarkEnd w:id="16"/>
      <w:bookmarkEnd w:id="17"/>
    </w:p>
    <w:p w14:paraId="3C5627E5" w14:textId="77777777"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At the policy level, this research is timely and relevant. Governments and regulatory bodies across the world are in the early stages of developing legal frameworks to govern the use of AI in employment contexts. However, existing regulations remain inconsistent, fragmented, or insufficiently detailed to address the complex risks associated with algorithmic hiring (Rigotti, 2024). Concerns surrounding transparency, accountability, data protection, and the ability of applicants to challenge automated decisions underscore the need for stronger and more coherent governance models (Fabris et al., 2025).</w:t>
      </w:r>
    </w:p>
    <w:p w14:paraId="0E220CAB" w14:textId="623D0E2E"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By critically analysing the ethical and regulatory issues associated with AI recruitment, this dissertation provides insights that may inform emerging policy debates. It highlights the necessity of regulatory measures such as fairness audits, impact assessments, clear disclosure obligations, and mechanisms for redress in cases of algorithmic discrimination. Through this contribution, the research supports policymakers seeking to establish regulatory frameworks that uphold equal opportunity while allowing organisations to benefit from technological innovation.</w:t>
      </w:r>
    </w:p>
    <w:p w14:paraId="4B4CBDAF" w14:textId="77777777" w:rsidR="004B7E3A" w:rsidRPr="004B7E3A" w:rsidRDefault="004B7E3A" w:rsidP="00687FDD">
      <w:pPr>
        <w:pStyle w:val="Heading3"/>
      </w:pPr>
      <w:bookmarkStart w:id="18" w:name="_Toc214908373"/>
      <w:bookmarkStart w:id="19" w:name="_Toc218639341"/>
      <w:r w:rsidRPr="004B7E3A">
        <w:t>1.5.4 Social Significance</w:t>
      </w:r>
      <w:bookmarkEnd w:id="18"/>
      <w:bookmarkEnd w:id="19"/>
    </w:p>
    <w:p w14:paraId="5A15B9F0" w14:textId="77777777" w:rsidR="004B7E3A" w:rsidRP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Finally, the study has broader social significance. Fair access to employment is a foundational principle of inclusive societies, and the adoption of AI technologies within recruitment has the potential either to advance or undermine this principle. Persistent gender inequalities and disability-related barriers continue to shape labour-market experiences across sectors, and AI-driven hiring practices can influence these dynamics in profound ways (</w:t>
      </w:r>
      <w:proofErr w:type="spellStart"/>
      <w:r w:rsidRPr="004B7E3A">
        <w:rPr>
          <w:rFonts w:ascii="Times New Roman" w:hAnsi="Times New Roman" w:cs="Times New Roman"/>
        </w:rPr>
        <w:t>Hatzakis</w:t>
      </w:r>
      <w:proofErr w:type="spellEnd"/>
      <w:r w:rsidRPr="004B7E3A">
        <w:rPr>
          <w:rFonts w:ascii="Times New Roman" w:hAnsi="Times New Roman" w:cs="Times New Roman"/>
        </w:rPr>
        <w:t>, 2025; Arduini and Beck, 2025). If algorithmic systems are implemented without adequate safeguards, there is a risk that discrimination could be scaled and concealed behind opaque technological processes.</w:t>
      </w:r>
    </w:p>
    <w:p w14:paraId="0E8B2473" w14:textId="77777777" w:rsidR="004B7E3A" w:rsidRDefault="004B7E3A" w:rsidP="004B7E3A">
      <w:pPr>
        <w:spacing w:line="360" w:lineRule="auto"/>
        <w:jc w:val="both"/>
        <w:rPr>
          <w:rFonts w:ascii="Times New Roman" w:hAnsi="Times New Roman" w:cs="Times New Roman"/>
        </w:rPr>
      </w:pPr>
      <w:r w:rsidRPr="004B7E3A">
        <w:rPr>
          <w:rFonts w:ascii="Times New Roman" w:hAnsi="Times New Roman" w:cs="Times New Roman"/>
        </w:rPr>
        <w:t>Conversely, when designed responsibly, AI technologies may help reduce subjective bias, promote consistency in decision-making, and create new pathways for accessibility. Accessible platforms, unbiased data pipelines, and inclusive assessment design could enhance opportunities for groups historically marginalised within recruitment. By shedding light on the risks and opportunities associated with AI hiring, this dissertation contributes to societal efforts to ensure that technological progress aligns with principles of fairness, equity, and human dignity.</w:t>
      </w:r>
    </w:p>
    <w:p w14:paraId="67A4866B" w14:textId="6782FF03" w:rsidR="00687FDD" w:rsidRPr="00687FDD" w:rsidRDefault="00687FDD" w:rsidP="00687FDD">
      <w:pPr>
        <w:pStyle w:val="Heading2"/>
      </w:pPr>
      <w:bookmarkStart w:id="20" w:name="_Toc214908374"/>
      <w:bookmarkStart w:id="21" w:name="_Toc218639342"/>
      <w:r w:rsidRPr="00687FDD">
        <w:t>1.6 Brief Research Methodology</w:t>
      </w:r>
      <w:r>
        <w:t>:</w:t>
      </w:r>
      <w:bookmarkEnd w:id="20"/>
      <w:bookmarkEnd w:id="21"/>
    </w:p>
    <w:p w14:paraId="2DC59F3F" w14:textId="77777777" w:rsidR="00687FDD" w:rsidRPr="00687FDD" w:rsidRDefault="00687FDD" w:rsidP="00687FDD">
      <w:pPr>
        <w:spacing w:line="360" w:lineRule="auto"/>
        <w:jc w:val="both"/>
        <w:rPr>
          <w:rFonts w:ascii="Times New Roman" w:hAnsi="Times New Roman" w:cs="Times New Roman"/>
        </w:rPr>
      </w:pPr>
      <w:r w:rsidRPr="00687FDD">
        <w:rPr>
          <w:rFonts w:ascii="Times New Roman" w:hAnsi="Times New Roman" w:cs="Times New Roman"/>
        </w:rPr>
        <w:t>This dissertation adopts a qualitative secondary research methodology, which is well suited to exploring the ethical, social, and inclusion-related implications of Artificial Intelligence (AI) in recruitment. As issues such as bias, fairness, and accessibility are socially constructed rather than directly measurable, the study follows an interpretivist approach that enables the researcher to critically examine meanings, assumptions, and discourses within existing academic and policy literature (Mori et al., 2025). The research draws entirely on secondary data sources, including peer-reviewed journal articles, systematic literature reviews (</w:t>
      </w:r>
      <w:proofErr w:type="spellStart"/>
      <w:r w:rsidRPr="00687FDD">
        <w:rPr>
          <w:rFonts w:ascii="Times New Roman" w:hAnsi="Times New Roman" w:cs="Times New Roman"/>
        </w:rPr>
        <w:t>Dadaboyev</w:t>
      </w:r>
      <w:proofErr w:type="spellEnd"/>
      <w:r w:rsidRPr="00687FDD">
        <w:rPr>
          <w:rFonts w:ascii="Times New Roman" w:hAnsi="Times New Roman" w:cs="Times New Roman"/>
        </w:rPr>
        <w:t xml:space="preserve"> et al., 2025), policy reports produced by organisations such as the ILO </w:t>
      </w:r>
      <w:r w:rsidRPr="00687FDD">
        <w:rPr>
          <w:rFonts w:ascii="Times New Roman" w:hAnsi="Times New Roman" w:cs="Times New Roman"/>
        </w:rPr>
        <w:lastRenderedPageBreak/>
        <w:t>and OECD, industry case studies documenting AI implementation in HRM (Bastida et al., 2025), and theoretical analyses addressing governance, ethics, and regulatory challenges (Rigotti, 2024; Fabris et al., 2025). These diverse sources contribute to a comprehensive understanding of the topic.</w:t>
      </w:r>
    </w:p>
    <w:p w14:paraId="117B0EB4" w14:textId="5857ADA6" w:rsidR="00687FDD" w:rsidRPr="00687FDD" w:rsidRDefault="00687FDD" w:rsidP="00687FDD">
      <w:pPr>
        <w:spacing w:line="360" w:lineRule="auto"/>
        <w:jc w:val="both"/>
        <w:rPr>
          <w:rFonts w:ascii="Times New Roman" w:hAnsi="Times New Roman" w:cs="Times New Roman"/>
        </w:rPr>
      </w:pPr>
      <w:r w:rsidRPr="00687FDD">
        <w:rPr>
          <w:rFonts w:ascii="Times New Roman" w:hAnsi="Times New Roman" w:cs="Times New Roman"/>
        </w:rPr>
        <w:t>The collected literature is examined using thematic content analysis, allowing the identification of key themes such as gender bias, disability inclusion, transparency, accountability, and regulatory gaps. Themes are interpreted through recognised ethical lenses</w:t>
      </w:r>
      <w:r w:rsidR="009412B7">
        <w:rPr>
          <w:rFonts w:ascii="Times New Roman" w:hAnsi="Times New Roman" w:cs="Times New Roman"/>
        </w:rPr>
        <w:t xml:space="preserve"> </w:t>
      </w:r>
      <w:r w:rsidRPr="00687FDD">
        <w:rPr>
          <w:rFonts w:ascii="Times New Roman" w:hAnsi="Times New Roman" w:cs="Times New Roman"/>
        </w:rPr>
        <w:t>including utilitarian, justice-based, and rights-based frameworks</w:t>
      </w:r>
      <w:r w:rsidR="009412B7">
        <w:rPr>
          <w:rFonts w:ascii="Times New Roman" w:hAnsi="Times New Roman" w:cs="Times New Roman"/>
        </w:rPr>
        <w:t xml:space="preserve"> </w:t>
      </w:r>
      <w:r w:rsidRPr="00687FDD">
        <w:rPr>
          <w:rFonts w:ascii="Times New Roman" w:hAnsi="Times New Roman" w:cs="Times New Roman"/>
        </w:rPr>
        <w:t>providing a structured means of evaluating the consequences of AI-mediated recruitment (Mori et al., 2025). Although this study relies solely on existing publications, ethical considerations remain important. These include ensuring accurate representation of all authors’ work, maintaining sensitivity when discussing marginalised groups, and mitigating researcher bias by consulting a broad range of sources. This methodological approach offers a rigorous and ethically grounded foundation for analysing how AI shapes fairness and inclusion in recruitment.</w:t>
      </w:r>
    </w:p>
    <w:p w14:paraId="3F46A0CD" w14:textId="1465A7BB" w:rsidR="00687FDD" w:rsidRPr="00687FDD" w:rsidRDefault="00687FDD" w:rsidP="00687FDD">
      <w:pPr>
        <w:pStyle w:val="Heading2"/>
      </w:pPr>
      <w:bookmarkStart w:id="22" w:name="_Toc214908375"/>
      <w:bookmarkStart w:id="23" w:name="_Toc218639343"/>
      <w:r w:rsidRPr="00687FDD">
        <w:t>1.7 Structure of the Dissertation</w:t>
      </w:r>
      <w:bookmarkEnd w:id="22"/>
      <w:bookmarkEnd w:id="23"/>
    </w:p>
    <w:p w14:paraId="20EADE3E" w14:textId="1AE07DF6" w:rsidR="00687FDD" w:rsidRPr="00687FDD" w:rsidRDefault="00687FDD" w:rsidP="00687FDD">
      <w:pPr>
        <w:spacing w:line="360" w:lineRule="auto"/>
        <w:jc w:val="both"/>
        <w:rPr>
          <w:rFonts w:ascii="Times New Roman" w:hAnsi="Times New Roman" w:cs="Times New Roman"/>
        </w:rPr>
      </w:pPr>
      <w:r w:rsidRPr="00687FDD">
        <w:rPr>
          <w:rFonts w:ascii="Times New Roman" w:hAnsi="Times New Roman" w:cs="Times New Roman"/>
        </w:rPr>
        <w:t>The dissertation is organised into five chapters, each designed to contribute to a coherent and logically developed investigation into the influence of Artificial Intelligence (AI) on gender equality and disability inclusion within recruitment practices. Chapter 1 introduces the research by outlining the background, problem statement, aim, objectives, research questions, significance, and methodological approach. Chapter 2 presents a comprehensive literature review, critically examining existing scholarship on AI recruitment, gender bias, disability inclusion, fairness, ethics, and regulatory developments. This chapter identifies conceptual debates and research gaps that shape the direction of the study. Chapter 3 explains the methodological strategy adopted for the dissertation, detailing the qualitative secondary research design, data sources, analytical procedures, and ethical considerations underpinning the study.</w:t>
      </w:r>
    </w:p>
    <w:p w14:paraId="21A3B241" w14:textId="6D5CA964" w:rsidR="004B7E3A" w:rsidRPr="004B7E3A" w:rsidRDefault="00687FDD" w:rsidP="00687FDD">
      <w:pPr>
        <w:spacing w:line="360" w:lineRule="auto"/>
        <w:jc w:val="both"/>
        <w:rPr>
          <w:rFonts w:ascii="Times New Roman" w:hAnsi="Times New Roman" w:cs="Times New Roman"/>
        </w:rPr>
      </w:pPr>
      <w:r w:rsidRPr="00687FDD">
        <w:rPr>
          <w:rFonts w:ascii="Times New Roman" w:hAnsi="Times New Roman" w:cs="Times New Roman"/>
        </w:rPr>
        <w:t>Chapter 4 provides the findings and discussion, synthesising the themes that emerge from the literature and evaluating them in relation to the research questions. This chapter considers how AI systems influence hiring practices, the risks they pose for marginalised groups, and the adequacy of ethical and regulatory safeguards. Finally, Chapter 5 concludes the dissertation by summarising the main findings, identifying limitations, and offering practical and policy-oriented recommendations to promote more inclusive and responsible AI recruitment. Suggestions for future research are also provided to encourage further exploration of this rapidly evolving field.</w:t>
      </w:r>
    </w:p>
    <w:p w14:paraId="4B0DAB5B" w14:textId="77777777" w:rsidR="004B7E3A" w:rsidRPr="004B7E3A" w:rsidRDefault="004B7E3A" w:rsidP="004B7E3A"/>
    <w:p w14:paraId="41B7689F" w14:textId="314D15B8" w:rsidR="00687FDD" w:rsidRDefault="00687FDD">
      <w:r>
        <w:br w:type="page"/>
      </w:r>
    </w:p>
    <w:p w14:paraId="7546F507" w14:textId="2D355197" w:rsidR="004B7E3A" w:rsidRDefault="00687FDD" w:rsidP="00687FDD">
      <w:pPr>
        <w:pStyle w:val="Heading1"/>
      </w:pPr>
      <w:bookmarkStart w:id="24" w:name="_Toc214908376"/>
      <w:bookmarkStart w:id="25" w:name="_Toc218639344"/>
      <w:r>
        <w:lastRenderedPageBreak/>
        <w:t>Chapter 2: T</w:t>
      </w:r>
      <w:r w:rsidRPr="00687FDD">
        <w:t>he Literature Review</w:t>
      </w:r>
      <w:bookmarkEnd w:id="24"/>
      <w:bookmarkEnd w:id="25"/>
    </w:p>
    <w:p w14:paraId="5F6051F7" w14:textId="7B637870" w:rsidR="00687FDD" w:rsidRDefault="00687FDD" w:rsidP="00687FDD">
      <w:pPr>
        <w:pStyle w:val="Heading2"/>
      </w:pPr>
      <w:bookmarkStart w:id="26" w:name="_Toc214908377"/>
      <w:bookmarkStart w:id="27" w:name="_Toc218639345"/>
      <w:r w:rsidRPr="00687FDD">
        <w:t>2.</w:t>
      </w:r>
      <w:r>
        <w:t>1.</w:t>
      </w:r>
      <w:r w:rsidRPr="00687FDD">
        <w:t xml:space="preserve"> Introduction to the Literature Review</w:t>
      </w:r>
      <w:r>
        <w:t>:</w:t>
      </w:r>
      <w:bookmarkEnd w:id="26"/>
      <w:bookmarkEnd w:id="27"/>
    </w:p>
    <w:p w14:paraId="297B282A" w14:textId="344D022C" w:rsidR="00687FDD" w:rsidRPr="00687FDD" w:rsidRDefault="00687FDD" w:rsidP="00687FDD">
      <w:pPr>
        <w:spacing w:line="360" w:lineRule="auto"/>
        <w:jc w:val="both"/>
        <w:rPr>
          <w:rFonts w:ascii="Times New Roman" w:hAnsi="Times New Roman" w:cs="Times New Roman"/>
        </w:rPr>
      </w:pPr>
      <w:r w:rsidRPr="00687FDD">
        <w:rPr>
          <w:rFonts w:ascii="Times New Roman" w:hAnsi="Times New Roman" w:cs="Times New Roman"/>
        </w:rPr>
        <w:t>The purpose of this literature review is to critically examine the evolving body of research on Artificial Intelligence (AI) within recruitment and selection, with particular emphasis on gender bias, disability inclusion, fairness, and the ethical governance of algorithmic hiring practices. As AI-driven tools rapidly transform organisational hiring processes, scholarly interest in the social, ethical, and legal implications of these technologies has intensified. The literature has expanded significantly over the past decade, moving from early conceptual discussions of digital HRM and automation to more sophisticated analyses of algorithmic bias, fairness engineering, and inclusive design.</w:t>
      </w:r>
    </w:p>
    <w:p w14:paraId="74C0A2FB" w14:textId="77777777" w:rsidR="00687FDD" w:rsidRPr="00687FDD" w:rsidRDefault="00687FDD" w:rsidP="00687FDD">
      <w:pPr>
        <w:spacing w:line="360" w:lineRule="auto"/>
        <w:jc w:val="both"/>
        <w:rPr>
          <w:rFonts w:ascii="Times New Roman" w:hAnsi="Times New Roman" w:cs="Times New Roman"/>
        </w:rPr>
      </w:pPr>
      <w:r w:rsidRPr="00687FDD">
        <w:rPr>
          <w:rFonts w:ascii="Times New Roman" w:hAnsi="Times New Roman" w:cs="Times New Roman"/>
        </w:rPr>
        <w:t xml:space="preserve">To capture these developments systematically, this review is organised in historical order, beginning with early foundational work on digitalisation and algorithmic decision-making in HRM, and progressing towards contemporary scholarship that interrogates AI’s impact on marginalised groups, including women and individuals with disabilities. This chronological structure reflects the maturation of the field: early studies tended to focus on efficiency, automation, and technical capabilities, whereas more recent research recognises the risks of algorithmic discrimination, the limitations of biased training data, and the need for regulatory frameworks to protect job applicants (Mori et al., 2025; </w:t>
      </w:r>
      <w:proofErr w:type="spellStart"/>
      <w:r w:rsidRPr="00687FDD">
        <w:rPr>
          <w:rFonts w:ascii="Times New Roman" w:hAnsi="Times New Roman" w:cs="Times New Roman"/>
        </w:rPr>
        <w:t>Dadaboyev</w:t>
      </w:r>
      <w:proofErr w:type="spellEnd"/>
      <w:r w:rsidRPr="00687FDD">
        <w:rPr>
          <w:rFonts w:ascii="Times New Roman" w:hAnsi="Times New Roman" w:cs="Times New Roman"/>
        </w:rPr>
        <w:t xml:space="preserve"> et al., 2025).</w:t>
      </w:r>
    </w:p>
    <w:p w14:paraId="1D395B37" w14:textId="77777777" w:rsidR="00687FDD" w:rsidRPr="00687FDD" w:rsidRDefault="00687FDD" w:rsidP="00687FDD">
      <w:pPr>
        <w:spacing w:line="360" w:lineRule="auto"/>
        <w:jc w:val="both"/>
        <w:rPr>
          <w:rFonts w:ascii="Times New Roman" w:hAnsi="Times New Roman" w:cs="Times New Roman"/>
        </w:rPr>
      </w:pPr>
      <w:r w:rsidRPr="00687FDD">
        <w:rPr>
          <w:rFonts w:ascii="Times New Roman" w:hAnsi="Times New Roman" w:cs="Times New Roman"/>
        </w:rPr>
        <w:t xml:space="preserve">The review draws extensively on peer-reviewed journal articles, systematic reviews, conceptual analyses, and policy-oriented studies published between 2018 and 2025. Earlier studies provide essential context for understanding how automation entered HRM, while studies from 2023 onwards highlight the growing complexity of fairness considerations, applicant perceptions, and ethical governance. The literature shows increasing scholarly recognition of the challenges faced by disabled candidates in AI-mediated hiring (Hatzakis, 2025; Nacheva, 2024; Zhuang et al., 2024), as well as persistent gender-related inequalities embedded within data and algorithmic models (Arduini and Beck, 2025; </w:t>
      </w:r>
      <w:proofErr w:type="spellStart"/>
      <w:r w:rsidRPr="00687FDD">
        <w:rPr>
          <w:rFonts w:ascii="Times New Roman" w:hAnsi="Times New Roman" w:cs="Times New Roman"/>
        </w:rPr>
        <w:t>Sivakaminathan</w:t>
      </w:r>
      <w:proofErr w:type="spellEnd"/>
      <w:r w:rsidRPr="00687FDD">
        <w:rPr>
          <w:rFonts w:ascii="Times New Roman" w:hAnsi="Times New Roman" w:cs="Times New Roman"/>
        </w:rPr>
        <w:t xml:space="preserve"> and Vandenberghe, 2025).</w:t>
      </w:r>
    </w:p>
    <w:p w14:paraId="3C6D1357" w14:textId="77777777" w:rsidR="00687FDD" w:rsidRDefault="00687FDD" w:rsidP="00687FDD">
      <w:pPr>
        <w:spacing w:line="360" w:lineRule="auto"/>
        <w:jc w:val="both"/>
        <w:rPr>
          <w:rFonts w:ascii="Times New Roman" w:hAnsi="Times New Roman" w:cs="Times New Roman"/>
        </w:rPr>
      </w:pPr>
      <w:r w:rsidRPr="00687FDD">
        <w:rPr>
          <w:rFonts w:ascii="Times New Roman" w:hAnsi="Times New Roman" w:cs="Times New Roman"/>
        </w:rPr>
        <w:t>By reviewing the literature sequentially, this chapter maps the field’s progression from early discussions of efficiency and innovation to nuanced debates about inclusion, fairness, and accountability. The chapter concludes with an identification of significant gaps in knowledge, particularly in relation to disability inclusion, intersectionality, cross-national research, and empirical validation of AI tools in real-world contexts. These gaps subsequently inform the conceptual and analytical framework for the remainder of the dissertation.</w:t>
      </w:r>
    </w:p>
    <w:p w14:paraId="3C7D34A1" w14:textId="2A72EB6E" w:rsidR="00687FDD" w:rsidRDefault="00687FDD" w:rsidP="00687FDD">
      <w:pPr>
        <w:pStyle w:val="Heading2"/>
      </w:pPr>
      <w:bookmarkStart w:id="28" w:name="_Toc214908378"/>
      <w:bookmarkStart w:id="29" w:name="_Toc218639346"/>
      <w:r w:rsidRPr="00687FDD">
        <w:t>2.</w:t>
      </w:r>
      <w:r>
        <w:t>2.</w:t>
      </w:r>
      <w:r w:rsidRPr="00687FDD">
        <w:t xml:space="preserve"> </w:t>
      </w:r>
      <w:r w:rsidR="008B610C" w:rsidRPr="008B610C">
        <w:t>Contemporary Research and Advanced Theorisation (2025)</w:t>
      </w:r>
      <w:r>
        <w:t>:</w:t>
      </w:r>
      <w:bookmarkEnd w:id="28"/>
      <w:bookmarkEnd w:id="29"/>
    </w:p>
    <w:p w14:paraId="6054ABC3" w14:textId="77777777"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 xml:space="preserve">The scholarly landscape in 2025 reflects a significant evolution in the academic treatment of Artificial Intelligence (AI) in recruitment and selection. By this stage, the literature had progressed well beyond foundational questions of efficiency and technological adoption toward more nuanced examinations of </w:t>
      </w:r>
      <w:r w:rsidRPr="00F2189B">
        <w:rPr>
          <w:rFonts w:ascii="Times New Roman" w:hAnsi="Times New Roman" w:cs="Times New Roman"/>
        </w:rPr>
        <w:lastRenderedPageBreak/>
        <w:t xml:space="preserve">ethical, structural, and socio-political implications. In 2025, AI hiring systems were increasingly theorised as complex socio-technical assemblages shaped by data infrastructures, organisational norms, regulatory environments, and historical inequalities (Mori </w:t>
      </w:r>
      <w:r w:rsidRPr="00F2189B">
        <w:rPr>
          <w:rFonts w:ascii="Times New Roman" w:hAnsi="Times New Roman" w:cs="Times New Roman"/>
          <w:i/>
          <w:iCs/>
        </w:rPr>
        <w:t>et al.</w:t>
      </w:r>
      <w:r w:rsidRPr="00F2189B">
        <w:rPr>
          <w:rFonts w:ascii="Times New Roman" w:hAnsi="Times New Roman" w:cs="Times New Roman"/>
        </w:rPr>
        <w:t xml:space="preserve">, 2025; Fabris </w:t>
      </w:r>
      <w:r w:rsidRPr="00F2189B">
        <w:rPr>
          <w:rFonts w:ascii="Times New Roman" w:hAnsi="Times New Roman" w:cs="Times New Roman"/>
          <w:i/>
          <w:iCs/>
        </w:rPr>
        <w:t>et al.</w:t>
      </w:r>
      <w:r w:rsidRPr="00F2189B">
        <w:rPr>
          <w:rFonts w:ascii="Times New Roman" w:hAnsi="Times New Roman" w:cs="Times New Roman"/>
        </w:rPr>
        <w:t>, 2025). Research during this period focuses on three key areas: ethical evaluation, bias and fairness mechanisms, and inclusion and governance.</w:t>
      </w:r>
    </w:p>
    <w:p w14:paraId="2B4E3C05" w14:textId="5DCFC6AF"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One of the most influential theoretical contributions of this period is Mori et al.’s (2025) systematic review, which analysed AI in recruitment through three ethical lenses</w:t>
      </w:r>
      <w:r w:rsidR="00B0335B">
        <w:rPr>
          <w:rFonts w:ascii="Times New Roman" w:hAnsi="Times New Roman" w:cs="Times New Roman"/>
        </w:rPr>
        <w:t xml:space="preserve"> </w:t>
      </w:r>
      <w:r w:rsidRPr="00F2189B">
        <w:rPr>
          <w:rFonts w:ascii="Times New Roman" w:hAnsi="Times New Roman" w:cs="Times New Roman"/>
        </w:rPr>
        <w:t xml:space="preserve">utilitarianism, justice, and rights. Their work found that much of the existing literature disproportionately prioritised efficiency gains and standardisation while insufficiently addressing fairness, transparency, and </w:t>
      </w:r>
      <w:proofErr w:type="gramStart"/>
      <w:r w:rsidRPr="00F2189B">
        <w:rPr>
          <w:rFonts w:ascii="Times New Roman" w:hAnsi="Times New Roman" w:cs="Times New Roman"/>
        </w:rPr>
        <w:t>candidates'</w:t>
      </w:r>
      <w:proofErr w:type="gramEnd"/>
      <w:r w:rsidRPr="00F2189B">
        <w:rPr>
          <w:rFonts w:ascii="Times New Roman" w:hAnsi="Times New Roman" w:cs="Times New Roman"/>
        </w:rPr>
        <w:t xml:space="preserve"> lived experiences. Mori et al. argue that AI-driven recruitment systems often operate with narrow definitions of fairness and rarely incorporate rights-based perspectives that foreground non-discrimination, participatory parity, and procedural justice. Their findings mark a critical shift toward recognising the importance of candidate well-being, dignity, and autonomy.</w:t>
      </w:r>
    </w:p>
    <w:p w14:paraId="73616008" w14:textId="77777777"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The literature on gender bias becomes analytically sharper in 2025. Arduini and Beck (2025) put forward a detailed assessment of gender bias mitigation strategies and demonstrate that although practitioners often believe AI reduces gender discrimination, the underlying outcomes depend heavily on the representativeness of training datasets, the metrics used, and the organisational monitoring mechanisms in place. Their research challenges deterministic narratives that portray AI as inherently objective, showing instead that fairness is a product of deliberate and continuous intervention.</w:t>
      </w:r>
    </w:p>
    <w:p w14:paraId="79AE1966" w14:textId="77777777"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 xml:space="preserve">Disability inclusion also becomes a central concern in 2025. </w:t>
      </w:r>
      <w:proofErr w:type="spellStart"/>
      <w:r w:rsidRPr="00F2189B">
        <w:rPr>
          <w:rFonts w:ascii="Times New Roman" w:hAnsi="Times New Roman" w:cs="Times New Roman"/>
        </w:rPr>
        <w:t>Hatzakis</w:t>
      </w:r>
      <w:proofErr w:type="spellEnd"/>
      <w:r w:rsidRPr="00F2189B">
        <w:rPr>
          <w:rFonts w:ascii="Times New Roman" w:hAnsi="Times New Roman" w:cs="Times New Roman"/>
        </w:rPr>
        <w:t xml:space="preserve"> (2025) provides a comprehensive critique of AI hiring systems, arguing that algorithmic evaluations frequently embed normative assumptions about communication style, cognitive processing, and physical embodiment. These normative expectations disproportionately disadvantage disabled applicants, leading algorithms to misclassify neurodivergent behaviours, non-standard speech patterns, or irregular career trajectories as negative indicators of competence. </w:t>
      </w:r>
      <w:proofErr w:type="spellStart"/>
      <w:r w:rsidRPr="00F2189B">
        <w:rPr>
          <w:rFonts w:ascii="Times New Roman" w:hAnsi="Times New Roman" w:cs="Times New Roman"/>
        </w:rPr>
        <w:t>Hatzakis</w:t>
      </w:r>
      <w:proofErr w:type="spellEnd"/>
      <w:r w:rsidRPr="00F2189B">
        <w:rPr>
          <w:rFonts w:ascii="Times New Roman" w:hAnsi="Times New Roman" w:cs="Times New Roman"/>
        </w:rPr>
        <w:t xml:space="preserve"> advocates for universal design principles, participatory co-design with disabled people, and stronger regulatory safeguards to prevent algorithmic exclusion.</w:t>
      </w:r>
    </w:p>
    <w:p w14:paraId="2711600F" w14:textId="0F09134F"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Meanwhile, Fabris et al. (2025) offer an integrative framework that identifies fairness risks across three domains: data, model, and interface. Their multidisciplinary synthesis shows how bias can be introduced at each stage of AI deployment</w:t>
      </w:r>
      <w:r w:rsidR="00B0335B">
        <w:rPr>
          <w:rFonts w:ascii="Times New Roman" w:hAnsi="Times New Roman" w:cs="Times New Roman"/>
        </w:rPr>
        <w:t xml:space="preserve"> </w:t>
      </w:r>
      <w:r w:rsidRPr="00F2189B">
        <w:rPr>
          <w:rFonts w:ascii="Times New Roman" w:hAnsi="Times New Roman" w:cs="Times New Roman"/>
        </w:rPr>
        <w:t>from collection of historical data to model optimisation and even to user-interface features such as question framing and visual design. Their work underscores the importance of a comprehensive fairness engineering pipeline involving continuous auditing, explainability tools, and hybrid human–AI oversight.</w:t>
      </w:r>
    </w:p>
    <w:p w14:paraId="609ED89E" w14:textId="77777777"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 xml:space="preserve">Empirical research in 2025 provides further depth. Purohit and Banerjee (2025) reveal that many organisations use AI primarily to support rather than replace human judgement, reflecting concerns about legitimacy, accountability, and regulatory scrutiny. Ngoc et al. (2025) highlight that while AI </w:t>
      </w:r>
      <w:r w:rsidRPr="00F2189B">
        <w:rPr>
          <w:rFonts w:ascii="Times New Roman" w:hAnsi="Times New Roman" w:cs="Times New Roman"/>
        </w:rPr>
        <w:lastRenderedPageBreak/>
        <w:t>systems can greatly improve efficiency and streamline candidate processing, these benefits must be balanced with transparency practices to maintain candidate trust.</w:t>
      </w:r>
    </w:p>
    <w:p w14:paraId="48E915F1" w14:textId="77777777"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 xml:space="preserve">Findings on candidate perceptions further illustrate the need for hybrid models. Parveen et al. (2025) demonstrate that applicants generally view AI positively only when humans remain involved in decision-making. </w:t>
      </w:r>
      <w:proofErr w:type="spellStart"/>
      <w:r w:rsidRPr="00F2189B">
        <w:rPr>
          <w:rFonts w:ascii="Times New Roman" w:hAnsi="Times New Roman" w:cs="Times New Roman"/>
        </w:rPr>
        <w:t>Tursunbayeva</w:t>
      </w:r>
      <w:proofErr w:type="spellEnd"/>
      <w:r w:rsidRPr="00F2189B">
        <w:rPr>
          <w:rFonts w:ascii="Times New Roman" w:hAnsi="Times New Roman" w:cs="Times New Roman"/>
        </w:rPr>
        <w:t xml:space="preserve"> et al. (2025) similarly argue that organisations perceived as using AI responsibly and ethically enjoy a substantial reputational advantage.</w:t>
      </w:r>
    </w:p>
    <w:p w14:paraId="30FB91A6" w14:textId="77777777"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A new dimension emerges as scholars begin to analyse generative AI in recruitment contexts. Wei et al. (2025) highlight risks such as hallucination, prompt bias, and representational harm. They warn that generative systems may produce misleading job descriptions, biased candidate summaries, or inconsistent scoring unless governance structures such as red-teaming and prompt-level audits are implemented.</w:t>
      </w:r>
    </w:p>
    <w:p w14:paraId="3E0F51A4" w14:textId="77777777" w:rsidR="00F2189B" w:rsidRPr="00F2189B" w:rsidRDefault="00F2189B" w:rsidP="00B0335B">
      <w:pPr>
        <w:spacing w:line="360" w:lineRule="auto"/>
        <w:jc w:val="both"/>
        <w:rPr>
          <w:rFonts w:ascii="Times New Roman" w:hAnsi="Times New Roman" w:cs="Times New Roman"/>
        </w:rPr>
      </w:pPr>
      <w:r w:rsidRPr="00F2189B">
        <w:rPr>
          <w:rFonts w:ascii="Times New Roman" w:hAnsi="Times New Roman" w:cs="Times New Roman"/>
        </w:rPr>
        <w:t xml:space="preserve">Finally, multiple studies emphasise that fairness cannot be achieved through technical adjustments alone. </w:t>
      </w:r>
      <w:proofErr w:type="spellStart"/>
      <w:r w:rsidRPr="00F2189B">
        <w:rPr>
          <w:rFonts w:ascii="Times New Roman" w:hAnsi="Times New Roman" w:cs="Times New Roman"/>
        </w:rPr>
        <w:t>Dadaboyev</w:t>
      </w:r>
      <w:proofErr w:type="spellEnd"/>
      <w:r w:rsidRPr="00F2189B">
        <w:rPr>
          <w:rFonts w:ascii="Times New Roman" w:hAnsi="Times New Roman" w:cs="Times New Roman"/>
        </w:rPr>
        <w:t xml:space="preserve"> et al. (2025) and Soleimani et al. (2025) argue that bias stems from broader socio-organisational processes, including unequal labour markets, biased performance metrics, inadequate oversight, and misaligned incentives. They call for multi-level interventions spanning regulatory governance, organisational culture, and technical design.</w:t>
      </w:r>
    </w:p>
    <w:p w14:paraId="3671D2D8" w14:textId="01BEBD91" w:rsidR="00F2189B" w:rsidRPr="00B0335B" w:rsidRDefault="00F2189B" w:rsidP="00B0335B">
      <w:pPr>
        <w:spacing w:line="360" w:lineRule="auto"/>
        <w:jc w:val="both"/>
        <w:rPr>
          <w:rFonts w:ascii="Times New Roman" w:hAnsi="Times New Roman" w:cs="Times New Roman"/>
        </w:rPr>
      </w:pPr>
      <w:r w:rsidRPr="00F2189B">
        <w:rPr>
          <w:rFonts w:ascii="Times New Roman" w:hAnsi="Times New Roman" w:cs="Times New Roman"/>
        </w:rPr>
        <w:t>Collectively, the 2025 literature represents the most advanced stage of scholarly engagement with AI recruitment. It integrates ethical, organisational, and technological perspectives and emphasises that fairness and inclusion require systemic, not merely technical, reform.</w:t>
      </w:r>
    </w:p>
    <w:p w14:paraId="62F68F2C" w14:textId="60F3620E" w:rsidR="000B5C35" w:rsidRDefault="000B5C35" w:rsidP="000B5C35">
      <w:pPr>
        <w:pStyle w:val="Heading2"/>
      </w:pPr>
      <w:bookmarkStart w:id="30" w:name="_Toc214908379"/>
      <w:bookmarkStart w:id="31" w:name="_Toc218639347"/>
      <w:r w:rsidRPr="000B5C35">
        <w:t>2.</w:t>
      </w:r>
      <w:r>
        <w:t>3.</w:t>
      </w:r>
      <w:r w:rsidRPr="000B5C35">
        <w:t xml:space="preserve"> </w:t>
      </w:r>
      <w:bookmarkEnd w:id="30"/>
      <w:r w:rsidR="00022F8C" w:rsidRPr="00022F8C">
        <w:t>Emerging Ethical Concerns and Algorithmic Fairness (2023–2024)</w:t>
      </w:r>
      <w:r w:rsidR="00022F8C">
        <w:t>:</w:t>
      </w:r>
      <w:bookmarkEnd w:id="31"/>
    </w:p>
    <w:p w14:paraId="5259DE62" w14:textId="77777777" w:rsidR="002A5C09" w:rsidRPr="002A5C09" w:rsidRDefault="002A5C09" w:rsidP="00A520CE">
      <w:pPr>
        <w:spacing w:line="360" w:lineRule="auto"/>
        <w:jc w:val="both"/>
        <w:rPr>
          <w:rFonts w:ascii="Times New Roman" w:hAnsi="Times New Roman" w:cs="Times New Roman"/>
        </w:rPr>
      </w:pPr>
      <w:r w:rsidRPr="002A5C09">
        <w:rPr>
          <w:rFonts w:ascii="Times New Roman" w:hAnsi="Times New Roman" w:cs="Times New Roman"/>
        </w:rPr>
        <w:t xml:space="preserve">The period from 2023 to 2024 marks a pivotal transition in the development of AI recruitment scholarship. During these years, the literature moved decisively away from broad enthusiasm about digitalisation and toward more critical examinations of fairness, bias, applicant experience, and regulatory accountability. Researchers increasingly recognised that AI hiring systems were not neutral </w:t>
      </w:r>
      <w:proofErr w:type="gramStart"/>
      <w:r w:rsidRPr="002A5C09">
        <w:rPr>
          <w:rFonts w:ascii="Times New Roman" w:hAnsi="Times New Roman" w:cs="Times New Roman"/>
        </w:rPr>
        <w:t>tools</w:t>
      </w:r>
      <w:proofErr w:type="gramEnd"/>
      <w:r w:rsidRPr="002A5C09">
        <w:rPr>
          <w:rFonts w:ascii="Times New Roman" w:hAnsi="Times New Roman" w:cs="Times New Roman"/>
        </w:rPr>
        <w:t xml:space="preserve"> but complex artefacts shaped by organisational assumptions, design decisions, and historically inequitable datasets.</w:t>
      </w:r>
    </w:p>
    <w:p w14:paraId="5CB53CB4" w14:textId="77777777" w:rsidR="002A5C09" w:rsidRPr="002A5C09" w:rsidRDefault="002A5C09" w:rsidP="00A520CE">
      <w:pPr>
        <w:spacing w:line="360" w:lineRule="auto"/>
        <w:jc w:val="both"/>
        <w:rPr>
          <w:rFonts w:ascii="Times New Roman" w:hAnsi="Times New Roman" w:cs="Times New Roman"/>
        </w:rPr>
      </w:pPr>
      <w:r w:rsidRPr="002A5C09">
        <w:rPr>
          <w:rFonts w:ascii="Times New Roman" w:hAnsi="Times New Roman" w:cs="Times New Roman"/>
        </w:rPr>
        <w:t>One influential contribution is the study by Lavanchy et al. (2023), which demonstrated that applicants consistently perceive algorithm-driven recruitment systems as less fair than those involving human decision-makers. Their findings reveal that candidates are troubled by the impersonality and opacity of automated systems, especially when explanations for decisions are limited or absent. Crucially, the study highlights that fairness is not only about outcomes but also about process and transparency.</w:t>
      </w:r>
    </w:p>
    <w:p w14:paraId="2FE69CD5" w14:textId="77777777" w:rsidR="002A5C09" w:rsidRPr="002A5C09" w:rsidRDefault="002A5C09" w:rsidP="00A520CE">
      <w:pPr>
        <w:spacing w:line="360" w:lineRule="auto"/>
        <w:jc w:val="both"/>
        <w:rPr>
          <w:rFonts w:ascii="Times New Roman" w:hAnsi="Times New Roman" w:cs="Times New Roman"/>
        </w:rPr>
      </w:pPr>
      <w:r w:rsidRPr="002A5C09">
        <w:rPr>
          <w:rFonts w:ascii="Times New Roman" w:hAnsi="Times New Roman" w:cs="Times New Roman"/>
        </w:rPr>
        <w:t xml:space="preserve">In parallel, Chen et al. (2023) provide one of the earliest structured reviews of algorithmic discrimination in recruitment. Their analysis identifies several sources of bias, including proxy variables that encode protected characteristics, under-representation in training datasets, and insufficient testing </w:t>
      </w:r>
      <w:r w:rsidRPr="002A5C09">
        <w:rPr>
          <w:rFonts w:ascii="Times New Roman" w:hAnsi="Times New Roman" w:cs="Times New Roman"/>
        </w:rPr>
        <w:lastRenderedPageBreak/>
        <w:t>during model development. Chen et al. argue that technical fixes alone cannot address root causes of discrimination because these causes are deeply tied to social inequality.</w:t>
      </w:r>
    </w:p>
    <w:p w14:paraId="3D1B703F" w14:textId="54F82222" w:rsidR="002A5C09" w:rsidRPr="002A5C09" w:rsidRDefault="002A5C09" w:rsidP="00A520CE">
      <w:pPr>
        <w:spacing w:line="360" w:lineRule="auto"/>
        <w:jc w:val="both"/>
        <w:rPr>
          <w:rFonts w:ascii="Times New Roman" w:hAnsi="Times New Roman" w:cs="Times New Roman"/>
        </w:rPr>
      </w:pPr>
      <w:r w:rsidRPr="002A5C09">
        <w:rPr>
          <w:rFonts w:ascii="Times New Roman" w:hAnsi="Times New Roman" w:cs="Times New Roman"/>
        </w:rPr>
        <w:t xml:space="preserve">Important developments also occurred </w:t>
      </w:r>
      <w:proofErr w:type="gramStart"/>
      <w:r w:rsidRPr="002A5C09">
        <w:rPr>
          <w:rFonts w:ascii="Times New Roman" w:hAnsi="Times New Roman" w:cs="Times New Roman"/>
        </w:rPr>
        <w:t>in the area of</w:t>
      </w:r>
      <w:proofErr w:type="gramEnd"/>
      <w:r w:rsidRPr="002A5C09">
        <w:rPr>
          <w:rFonts w:ascii="Times New Roman" w:hAnsi="Times New Roman" w:cs="Times New Roman"/>
        </w:rPr>
        <w:t xml:space="preserve"> user-interface design. Suen et al. (2024) reveal that interface elements</w:t>
      </w:r>
      <w:r w:rsidR="00A520CE">
        <w:rPr>
          <w:rFonts w:ascii="Times New Roman" w:hAnsi="Times New Roman" w:cs="Times New Roman"/>
        </w:rPr>
        <w:t xml:space="preserve"> </w:t>
      </w:r>
      <w:r w:rsidRPr="002A5C09">
        <w:rPr>
          <w:rFonts w:ascii="Times New Roman" w:hAnsi="Times New Roman" w:cs="Times New Roman"/>
        </w:rPr>
        <w:t>such as avatars, question formats, and chatbot conversation styles</w:t>
      </w:r>
      <w:r w:rsidR="00A520CE">
        <w:rPr>
          <w:rFonts w:ascii="Times New Roman" w:hAnsi="Times New Roman" w:cs="Times New Roman"/>
        </w:rPr>
        <w:t xml:space="preserve"> </w:t>
      </w:r>
      <w:r w:rsidRPr="002A5C09">
        <w:rPr>
          <w:rFonts w:ascii="Times New Roman" w:hAnsi="Times New Roman" w:cs="Times New Roman"/>
        </w:rPr>
        <w:t>can influence candidate behaviour and perceived fairness. Their findings indicate that even when underlying algorithms are unbiased, interface design may inadvertently privilege certain communication styles or cultural norms.</w:t>
      </w:r>
    </w:p>
    <w:p w14:paraId="60ADE4B2" w14:textId="77777777" w:rsidR="002A5C09" w:rsidRPr="002A5C09" w:rsidRDefault="002A5C09" w:rsidP="00A520CE">
      <w:pPr>
        <w:spacing w:line="360" w:lineRule="auto"/>
        <w:jc w:val="both"/>
        <w:rPr>
          <w:rFonts w:ascii="Times New Roman" w:hAnsi="Times New Roman" w:cs="Times New Roman"/>
        </w:rPr>
      </w:pPr>
      <w:r w:rsidRPr="002A5C09">
        <w:rPr>
          <w:rFonts w:ascii="Times New Roman" w:hAnsi="Times New Roman" w:cs="Times New Roman"/>
        </w:rPr>
        <w:t>Regulatory concerns also gained momentum. Rigotti (2024) warns that existing legal frameworks were insufficient to regulate AI hiring systems, noting gaps in transparency obligations, accountability structures, and enforceability. His work anticipates later regulatory developments and highlights the growing recognition that AI recruitment requires dedicated legal oversight.</w:t>
      </w:r>
    </w:p>
    <w:p w14:paraId="0A2B6944" w14:textId="77777777" w:rsidR="002A5C09" w:rsidRPr="002A5C09" w:rsidRDefault="002A5C09" w:rsidP="00A520CE">
      <w:pPr>
        <w:spacing w:line="360" w:lineRule="auto"/>
        <w:jc w:val="both"/>
        <w:rPr>
          <w:rFonts w:ascii="Times New Roman" w:hAnsi="Times New Roman" w:cs="Times New Roman"/>
        </w:rPr>
      </w:pPr>
      <w:r w:rsidRPr="002A5C09">
        <w:rPr>
          <w:rFonts w:ascii="Times New Roman" w:hAnsi="Times New Roman" w:cs="Times New Roman"/>
        </w:rPr>
        <w:t>At the same time, AI’s impact on disability inclusion begins to receive more sustained attention. Nacheva (2024) identifies accessibility failures across many recruitment platforms, including incompatibility with screen readers, cognitive overload in interface design, and lack of alternative formats. Zhuang et al. (2024) extend this argument by showing how disabled workers may be disproportionately harmed by algorithmic evaluations that misinterpret behavioural or communication differences as deficits. These studies reinforce the need for universal design and participatory development.</w:t>
      </w:r>
    </w:p>
    <w:p w14:paraId="3E721F0F" w14:textId="77777777" w:rsidR="002A5C09" w:rsidRPr="002A5C09" w:rsidRDefault="002A5C09" w:rsidP="00A520CE">
      <w:pPr>
        <w:spacing w:line="360" w:lineRule="auto"/>
        <w:jc w:val="both"/>
        <w:rPr>
          <w:rFonts w:ascii="Times New Roman" w:hAnsi="Times New Roman" w:cs="Times New Roman"/>
        </w:rPr>
      </w:pPr>
      <w:r w:rsidRPr="002A5C09">
        <w:rPr>
          <w:rFonts w:ascii="Times New Roman" w:hAnsi="Times New Roman" w:cs="Times New Roman"/>
        </w:rPr>
        <w:t xml:space="preserve">Several systematic reviews published during this period consolidate emerging insights. </w:t>
      </w:r>
      <w:proofErr w:type="spellStart"/>
      <w:r w:rsidRPr="002A5C09">
        <w:rPr>
          <w:rFonts w:ascii="Times New Roman" w:hAnsi="Times New Roman" w:cs="Times New Roman"/>
        </w:rPr>
        <w:t>Albaroudi</w:t>
      </w:r>
      <w:proofErr w:type="spellEnd"/>
      <w:r w:rsidRPr="002A5C09">
        <w:rPr>
          <w:rFonts w:ascii="Times New Roman" w:hAnsi="Times New Roman" w:cs="Times New Roman"/>
        </w:rPr>
        <w:t xml:space="preserve"> et al. (2024) classify fairness interventions into pre-processing, in-processing, and post-processing categories, offering the first comprehensive taxonomy of mitigation strategies in hiring contexts. The </w:t>
      </w:r>
      <w:r w:rsidRPr="002A5C09">
        <w:rPr>
          <w:rFonts w:ascii="Times New Roman" w:hAnsi="Times New Roman" w:cs="Times New Roman"/>
          <w:i/>
          <w:iCs/>
        </w:rPr>
        <w:t>Fairness, AI &amp; Recruitment</w:t>
      </w:r>
      <w:r w:rsidRPr="002A5C09">
        <w:rPr>
          <w:rFonts w:ascii="Times New Roman" w:hAnsi="Times New Roman" w:cs="Times New Roman"/>
        </w:rPr>
        <w:t xml:space="preserve"> review (2024) highlights conceptual fragmentation, noting that fairness is defined differently across legal, technical, and HRM domains.</w:t>
      </w:r>
    </w:p>
    <w:p w14:paraId="4A667A87" w14:textId="6A004663" w:rsidR="002A5C09" w:rsidRPr="00A520CE" w:rsidRDefault="002A5C09" w:rsidP="00A520CE">
      <w:pPr>
        <w:spacing w:line="360" w:lineRule="auto"/>
        <w:jc w:val="both"/>
        <w:rPr>
          <w:rFonts w:ascii="Times New Roman" w:hAnsi="Times New Roman" w:cs="Times New Roman"/>
        </w:rPr>
      </w:pPr>
      <w:r w:rsidRPr="002A5C09">
        <w:rPr>
          <w:rFonts w:ascii="Times New Roman" w:hAnsi="Times New Roman" w:cs="Times New Roman"/>
        </w:rPr>
        <w:t>Together, the scholarship from 2023–2024 marks a period of rapid conceptual expansion. Researchers begin to understand AI hiring not only as a technological concern but as an ethical, legal, and experiential issue requiring interdisciplinary solutions.</w:t>
      </w:r>
    </w:p>
    <w:p w14:paraId="0A4998F5" w14:textId="4A1E4465" w:rsidR="000B5C35" w:rsidRDefault="000B5C35" w:rsidP="000B5C35">
      <w:pPr>
        <w:pStyle w:val="Heading2"/>
      </w:pPr>
      <w:bookmarkStart w:id="32" w:name="_Toc214908380"/>
      <w:bookmarkStart w:id="33" w:name="_Toc218639348"/>
      <w:r w:rsidRPr="000B5C35">
        <w:t>2.</w:t>
      </w:r>
      <w:r>
        <w:t>4.</w:t>
      </w:r>
      <w:r w:rsidRPr="000B5C35">
        <w:t xml:space="preserve"> </w:t>
      </w:r>
      <w:bookmarkEnd w:id="32"/>
      <w:r w:rsidR="00EE4C5C" w:rsidRPr="00EE4C5C">
        <w:t>Digitalisation of HRM and Algorithmic Decision-Making (2018–2022)</w:t>
      </w:r>
      <w:r w:rsidR="00EE4C5C">
        <w:t>:</w:t>
      </w:r>
      <w:bookmarkEnd w:id="33"/>
    </w:p>
    <w:p w14:paraId="089E18BF" w14:textId="77777777" w:rsidR="00EE4C5C" w:rsidRPr="00EE4C5C" w:rsidRDefault="00EE4C5C" w:rsidP="00EE4C5C">
      <w:pPr>
        <w:spacing w:line="360" w:lineRule="auto"/>
        <w:jc w:val="both"/>
        <w:rPr>
          <w:rFonts w:ascii="Times New Roman" w:hAnsi="Times New Roman" w:cs="Times New Roman"/>
        </w:rPr>
      </w:pPr>
      <w:r w:rsidRPr="00EE4C5C">
        <w:rPr>
          <w:rFonts w:ascii="Times New Roman" w:hAnsi="Times New Roman" w:cs="Times New Roman"/>
        </w:rPr>
        <w:t>The foundational period from 2018 to 2022 represents the early developmental stage of AI recruitment systems. During these years, the dominant focus in HRM was on digitalisation, automation, and efficiency gains. Organisations sought tools that would streamline administrative workloads, enhance consistency, and improve the speed of candidate screening. Technologies such as résumé parsers, keyword matchers, applicant tracking systems, and automated assessments became increasingly widespread.</w:t>
      </w:r>
    </w:p>
    <w:p w14:paraId="342813B4" w14:textId="77777777" w:rsidR="00EE4C5C" w:rsidRPr="00EE4C5C" w:rsidRDefault="00EE4C5C" w:rsidP="00EE4C5C">
      <w:pPr>
        <w:spacing w:line="360" w:lineRule="auto"/>
        <w:jc w:val="both"/>
        <w:rPr>
          <w:rFonts w:ascii="Times New Roman" w:hAnsi="Times New Roman" w:cs="Times New Roman"/>
        </w:rPr>
      </w:pPr>
      <w:r w:rsidRPr="00EE4C5C">
        <w:rPr>
          <w:rFonts w:ascii="Times New Roman" w:hAnsi="Times New Roman" w:cs="Times New Roman"/>
        </w:rPr>
        <w:lastRenderedPageBreak/>
        <w:t>Researchers during this phase emphasised the potential benefits of automation. Digital tools promised greater scalability, reduced human error, and more consistent application of selection criteria. However, even in these early stages, scholars began to express concern about data quality, algorithmic transparency, and fairness implications. Although these early systems were relatively simple compared to modern machine learning models, they introduced many of the same concerns that would dominate later debates.</w:t>
      </w:r>
    </w:p>
    <w:p w14:paraId="0088C2B3" w14:textId="77777777" w:rsidR="00EE4C5C" w:rsidRPr="00EE4C5C" w:rsidRDefault="00EE4C5C" w:rsidP="00EE4C5C">
      <w:pPr>
        <w:spacing w:line="360" w:lineRule="auto"/>
        <w:jc w:val="both"/>
        <w:rPr>
          <w:rFonts w:ascii="Times New Roman" w:hAnsi="Times New Roman" w:cs="Times New Roman"/>
        </w:rPr>
      </w:pPr>
      <w:r w:rsidRPr="00EE4C5C">
        <w:rPr>
          <w:rFonts w:ascii="Times New Roman" w:hAnsi="Times New Roman" w:cs="Times New Roman"/>
        </w:rPr>
        <w:t>One of the central issues discussed in this period was the illusion of objectivity. Some argued that automated systems could mitigate human bias by applying consistent rules, while others warned that these tools merely shifted bias from humans to algorithms. Concerns arose that datasets reflecting historical hiring inequalities could lead automated tools to reproduce discriminatory patterns.</w:t>
      </w:r>
    </w:p>
    <w:p w14:paraId="19A20C7F" w14:textId="77777777" w:rsidR="00EE4C5C" w:rsidRPr="00EE4C5C" w:rsidRDefault="00EE4C5C" w:rsidP="00EE4C5C">
      <w:pPr>
        <w:spacing w:line="360" w:lineRule="auto"/>
        <w:jc w:val="both"/>
        <w:rPr>
          <w:rFonts w:ascii="Times New Roman" w:hAnsi="Times New Roman" w:cs="Times New Roman"/>
        </w:rPr>
      </w:pPr>
      <w:r w:rsidRPr="00EE4C5C">
        <w:rPr>
          <w:rFonts w:ascii="Times New Roman" w:hAnsi="Times New Roman" w:cs="Times New Roman"/>
        </w:rPr>
        <w:t>During this era, explicit discussions of disability or gender bias were limited but emerging. Early debates primarily focused on fairness as a general concept rather than on specific protected groups. Yet scholars recognised that without attention to inclusivity, automated systems could potentially amplify existing disparities.</w:t>
      </w:r>
    </w:p>
    <w:p w14:paraId="78C611D7" w14:textId="77777777" w:rsidR="00EE4C5C" w:rsidRPr="00EE4C5C" w:rsidRDefault="00EE4C5C" w:rsidP="00EE4C5C">
      <w:pPr>
        <w:spacing w:line="360" w:lineRule="auto"/>
        <w:jc w:val="both"/>
        <w:rPr>
          <w:rFonts w:ascii="Times New Roman" w:hAnsi="Times New Roman" w:cs="Times New Roman"/>
        </w:rPr>
      </w:pPr>
      <w:r w:rsidRPr="00EE4C5C">
        <w:rPr>
          <w:rFonts w:ascii="Times New Roman" w:hAnsi="Times New Roman" w:cs="Times New Roman"/>
        </w:rPr>
        <w:t xml:space="preserve">The increased reliance on digital data also raised questions about privacy, consent, and ethical data governance. Organisations collected and stored vast quantities of applicant information, prompting early concerns about transparency and accountability. However, regulatory guidance </w:t>
      </w:r>
      <w:proofErr w:type="gramStart"/>
      <w:r w:rsidRPr="00EE4C5C">
        <w:rPr>
          <w:rFonts w:ascii="Times New Roman" w:hAnsi="Times New Roman" w:cs="Times New Roman"/>
        </w:rPr>
        <w:t>lagged behind</w:t>
      </w:r>
      <w:proofErr w:type="gramEnd"/>
      <w:r w:rsidRPr="00EE4C5C">
        <w:rPr>
          <w:rFonts w:ascii="Times New Roman" w:hAnsi="Times New Roman" w:cs="Times New Roman"/>
        </w:rPr>
        <w:t xml:space="preserve"> technological adoption, producing a governance gap that would become more prominent in the years that followed (Mori et al., 2025).</w:t>
      </w:r>
    </w:p>
    <w:p w14:paraId="470EF092" w14:textId="1B2E95CA" w:rsidR="00EE4C5C" w:rsidRPr="00EE4C5C" w:rsidRDefault="00EE4C5C" w:rsidP="00EE4C5C">
      <w:pPr>
        <w:spacing w:line="360" w:lineRule="auto"/>
        <w:jc w:val="both"/>
        <w:rPr>
          <w:rFonts w:ascii="Times New Roman" w:hAnsi="Times New Roman" w:cs="Times New Roman"/>
        </w:rPr>
      </w:pPr>
      <w:r w:rsidRPr="00EE4C5C">
        <w:rPr>
          <w:rFonts w:ascii="Times New Roman" w:hAnsi="Times New Roman" w:cs="Times New Roman"/>
        </w:rPr>
        <w:t>In summary, the period from 2018 to 2022 laid the technical and conceptual foundations for the more critical and ethically centred debates that would emerge later. It marks the beginning of the shift from digital efficiency to ethical evaluation, preparing the ground for the expanded concerns of 2023–2025.</w:t>
      </w:r>
    </w:p>
    <w:p w14:paraId="07F6C05E" w14:textId="603F88E5" w:rsidR="00A915AF" w:rsidRPr="00A915AF" w:rsidRDefault="00A915AF" w:rsidP="00A915AF">
      <w:pPr>
        <w:pStyle w:val="Heading2"/>
      </w:pPr>
      <w:bookmarkStart w:id="34" w:name="_Toc214908381"/>
      <w:bookmarkStart w:id="35" w:name="_Toc218639349"/>
      <w:r w:rsidRPr="00A915AF">
        <w:t>2.</w:t>
      </w:r>
      <w:r>
        <w:t>5.</w:t>
      </w:r>
      <w:r w:rsidRPr="00A915AF">
        <w:t xml:space="preserve"> Gaps in the Literature</w:t>
      </w:r>
      <w:bookmarkEnd w:id="34"/>
      <w:bookmarkEnd w:id="35"/>
    </w:p>
    <w:p w14:paraId="1B0D06F8" w14:textId="73F4152E"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Despite substantial growth in academic and industry research on Artificial Intelligence (AI) in recruitment</w:t>
      </w:r>
      <w:r>
        <w:rPr>
          <w:rFonts w:ascii="Times New Roman" w:hAnsi="Times New Roman" w:cs="Times New Roman"/>
        </w:rPr>
        <w:t xml:space="preserve"> </w:t>
      </w:r>
      <w:r w:rsidRPr="00A915AF">
        <w:rPr>
          <w:rFonts w:ascii="Times New Roman" w:hAnsi="Times New Roman" w:cs="Times New Roman"/>
        </w:rPr>
        <w:t>particularly in 2024 and 2025</w:t>
      </w:r>
      <w:r>
        <w:rPr>
          <w:rFonts w:ascii="Times New Roman" w:hAnsi="Times New Roman" w:cs="Times New Roman"/>
        </w:rPr>
        <w:t xml:space="preserve"> </w:t>
      </w:r>
      <w:r w:rsidRPr="00A915AF">
        <w:rPr>
          <w:rFonts w:ascii="Times New Roman" w:hAnsi="Times New Roman" w:cs="Times New Roman"/>
        </w:rPr>
        <w:t>several critical gaps remain in the literature. These gaps highlight the limitations of current knowledge and underscore the need for continued empirical and conceptual investigation, especially regarding fairness, gender, disability inclusion, and responsible governance. Importantly, these gaps justify the relevance and contribution of the present dissertation.</w:t>
      </w:r>
    </w:p>
    <w:p w14:paraId="3C72BB23" w14:textId="6EA29724"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A prominent gap concerns the overemphasis on efficiency and organisational benefits, with many studies focusing on how AI improves speed, cost-effectiveness, and predictive accuracy (Mori et al., 2025; Ngoc et al., 2025). Although recent research has begun to address fairness, the overall literature remains skewed toward operational advantages rather than the lived experiences of candidates or the potential for systemic discrimination. This imbalance limits understanding of how AI affects marginalised groups in practice.</w:t>
      </w:r>
    </w:p>
    <w:p w14:paraId="4D6EBB05" w14:textId="6E8D40E1"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lastRenderedPageBreak/>
        <w:t xml:space="preserve">Closely related is the persistent lack of disability-centred research. While scholars such as </w:t>
      </w:r>
      <w:proofErr w:type="spellStart"/>
      <w:r w:rsidRPr="00A915AF">
        <w:rPr>
          <w:rFonts w:ascii="Times New Roman" w:hAnsi="Times New Roman" w:cs="Times New Roman"/>
        </w:rPr>
        <w:t>Hatzakis</w:t>
      </w:r>
      <w:proofErr w:type="spellEnd"/>
      <w:r w:rsidRPr="00A915AF">
        <w:rPr>
          <w:rFonts w:ascii="Times New Roman" w:hAnsi="Times New Roman" w:cs="Times New Roman"/>
        </w:rPr>
        <w:t xml:space="preserve"> (2025), Nacheva (2024), and Zhuang et al. (2024) have highlighted the risks AI poses for disabled applicants, empirical evidence remains scarce. Few studies examine how specific disabilities interact with AI systems, how accessibility features influence candidate outcomes, or how disabled candidates perceive fairness in algorithmic hiring. Moreover, there is a marked absence of quantitative audits assessing whether AI tools disproportionately disadvantage people with disabilities in real recruitment scenarios.</w:t>
      </w:r>
    </w:p>
    <w:p w14:paraId="04312DB1" w14:textId="3BFEE668"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Another important gap involves the limited exploration of intersectionality, particularly the combined effects of gender, disability, race, age, and other identities. Most studies isolate gender or disability rather than examining how multiple identities interact to shape candidate experiences. This gap restricts the field’s ability to capture the nuanced and layered nature of discrimination embedded within AI systems.</w:t>
      </w:r>
    </w:p>
    <w:p w14:paraId="757F3BEE" w14:textId="3CDA088F"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There is also a lack of longitudinal and real-world empirical studies. Much of the research relies on theoretical analyses, simulated data, vignette experiments, or self-reported perceptions (Lavanchy et al., 2023; Parveen et al., 2025). Very few studies provide long-term evaluations of AI recruitment tools deployed in operational contexts, meaning there is minimal evidence on whether fairness interventions remain effective over time or how organisational cultures influence AI adoption.</w:t>
      </w:r>
    </w:p>
    <w:p w14:paraId="672E7B67" w14:textId="7960C422"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 xml:space="preserve">Additionally, significant geographical and sectoral limitations persist. </w:t>
      </w:r>
      <w:proofErr w:type="gramStart"/>
      <w:r w:rsidRPr="00A915AF">
        <w:rPr>
          <w:rFonts w:ascii="Times New Roman" w:hAnsi="Times New Roman" w:cs="Times New Roman"/>
        </w:rPr>
        <w:t>The majority of</w:t>
      </w:r>
      <w:proofErr w:type="gramEnd"/>
      <w:r w:rsidRPr="00A915AF">
        <w:rPr>
          <w:rFonts w:ascii="Times New Roman" w:hAnsi="Times New Roman" w:cs="Times New Roman"/>
        </w:rPr>
        <w:t xml:space="preserve"> studies focus on Western, technologically advanced contexts</w:t>
      </w:r>
      <w:r>
        <w:rPr>
          <w:rFonts w:ascii="Times New Roman" w:hAnsi="Times New Roman" w:cs="Times New Roman"/>
        </w:rPr>
        <w:t xml:space="preserve"> </w:t>
      </w:r>
      <w:r w:rsidRPr="00A915AF">
        <w:rPr>
          <w:rFonts w:ascii="Times New Roman" w:hAnsi="Times New Roman" w:cs="Times New Roman"/>
        </w:rPr>
        <w:t>particularly Europe and North America</w:t>
      </w:r>
      <w:r>
        <w:rPr>
          <w:rFonts w:ascii="Times New Roman" w:hAnsi="Times New Roman" w:cs="Times New Roman"/>
        </w:rPr>
        <w:t xml:space="preserve"> </w:t>
      </w:r>
      <w:r w:rsidRPr="00A915AF">
        <w:rPr>
          <w:rFonts w:ascii="Times New Roman" w:hAnsi="Times New Roman" w:cs="Times New Roman"/>
        </w:rPr>
        <w:t>while research in developing countries or non-corporate sectors remains limited. This creates uncertainty about how AI recruitment affects labour markets with different cultural norms, regulatory structures, and digital infrastructures (Purohit and Banerjee, 2025).</w:t>
      </w:r>
    </w:p>
    <w:p w14:paraId="4374CBA3" w14:textId="75DD8B74"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Another gap relates to the scarcity of robust regulatory analysis. Although scholars such as Rigotti (2024) and Fabris et al. (2025) acknowledge regulatory deficiencies, empirical evaluations of regulatory frameworks are largely absent. There is little evidence on how existing laws apply to AI recruitment, how compliance is monitored, or how organisations interpret legal obligations. This limits the field’s ability to propose realistic, actionable policy solutions.</w:t>
      </w:r>
    </w:p>
    <w:p w14:paraId="2434EA17" w14:textId="460475C0"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A further limitation concerns the lack of transparency in AI vendors' claims. Several studies mention the importance of audits and explainability (Fabris et al., 2025; Soleimani et al., 2025), yet very few assess the claims made by commercial AI recruitment providers. This creates a blind spot in understanding whether vendor-produced systems meet the fairness standards organisations believe they uphold.</w:t>
      </w:r>
    </w:p>
    <w:p w14:paraId="6C094EB3" w14:textId="34262550"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Finally, there is a notable lack of co-design and participatory research involving disabled people, women, and other underrepresented groups. While several scholars argue for inclusive design (</w:t>
      </w:r>
      <w:proofErr w:type="spellStart"/>
      <w:r w:rsidRPr="00A915AF">
        <w:rPr>
          <w:rFonts w:ascii="Times New Roman" w:hAnsi="Times New Roman" w:cs="Times New Roman"/>
        </w:rPr>
        <w:t>Hatzakis</w:t>
      </w:r>
      <w:proofErr w:type="spellEnd"/>
      <w:r w:rsidRPr="00A915AF">
        <w:rPr>
          <w:rFonts w:ascii="Times New Roman" w:hAnsi="Times New Roman" w:cs="Times New Roman"/>
        </w:rPr>
        <w:t xml:space="preserve">, </w:t>
      </w:r>
      <w:r w:rsidRPr="00A915AF">
        <w:rPr>
          <w:rFonts w:ascii="Times New Roman" w:hAnsi="Times New Roman" w:cs="Times New Roman"/>
        </w:rPr>
        <w:lastRenderedPageBreak/>
        <w:t>2025; Nacheva, 2024), practical frameworks for involving affected groups in the development lifecycle of AI tools remain underdeveloped. Without participatory approaches, AI systems risk reflecting designers’ assumptions rather than the realities faced by diverse applicants.</w:t>
      </w:r>
    </w:p>
    <w:p w14:paraId="1005D0E4" w14:textId="3C1D26AF" w:rsidR="00687FDD" w:rsidRDefault="00A915AF" w:rsidP="00A915AF">
      <w:pPr>
        <w:spacing w:line="360" w:lineRule="auto"/>
        <w:jc w:val="both"/>
        <w:rPr>
          <w:rFonts w:ascii="Times New Roman" w:hAnsi="Times New Roman" w:cs="Times New Roman"/>
        </w:rPr>
      </w:pPr>
      <w:r w:rsidRPr="00A915AF">
        <w:rPr>
          <w:rFonts w:ascii="Times New Roman" w:hAnsi="Times New Roman" w:cs="Times New Roman"/>
        </w:rPr>
        <w:t>Taken together, these gaps indicate that although the literature has advanced considerably, it remains uneven, with limited empirical grounding and insufficient attention to the experiences of marginalised groups. As such, there is a pressing need for research that integrates ethical, social, and technical perspectives and foregrounds the voices of those most affected by AI-mediated hiring. These gaps provide a clear rationale for the present dissertation, which seeks to offer a comprehensive, inclusion-focused analysis of AI in recruitment, particularly concerning gender equality and disability representation.</w:t>
      </w:r>
    </w:p>
    <w:p w14:paraId="548FD8CF" w14:textId="10729D5A" w:rsidR="00A915AF" w:rsidRPr="00A915AF" w:rsidRDefault="00A915AF" w:rsidP="00A915AF">
      <w:pPr>
        <w:pStyle w:val="Heading2"/>
      </w:pPr>
      <w:bookmarkStart w:id="36" w:name="_Toc214908382"/>
      <w:bookmarkStart w:id="37" w:name="_Toc218639350"/>
      <w:r w:rsidRPr="00A915AF">
        <w:t>2.</w:t>
      </w:r>
      <w:r>
        <w:t>6.</w:t>
      </w:r>
      <w:r w:rsidRPr="00A915AF">
        <w:t xml:space="preserve"> Conceptual Framework</w:t>
      </w:r>
      <w:bookmarkEnd w:id="36"/>
      <w:bookmarkEnd w:id="37"/>
    </w:p>
    <w:p w14:paraId="2D7D6580" w14:textId="7777777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Building on the themes identified throughout the literature, this section presents the conceptual framework that underpins the analytical direction of the dissertation. The framework synthesises insights from historical developments in AI recruitment, emerging research on algorithmic fairness, and contemporary debates surrounding gender and disability inclusion. It serves as a structured lens through which the subsequent analysis in Chapters 4 and 5 will interpret the secondary data.</w:t>
      </w:r>
    </w:p>
    <w:p w14:paraId="3EABB358" w14:textId="38E6251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At the core of the framework is the recognition that AI recruitment systems operate within a socio-technical ecosystem. They are not neutral or purely technical artefacts but reflect the values, assumptions, and biases embedded within datasets, organisational practices, and broader societal structures. This understanding aligns with the insights of Fabris et al. (2025), who emphasise that fairness challenges arise at multiple levels</w:t>
      </w:r>
      <w:r>
        <w:rPr>
          <w:rFonts w:ascii="Times New Roman" w:hAnsi="Times New Roman" w:cs="Times New Roman"/>
        </w:rPr>
        <w:t xml:space="preserve"> </w:t>
      </w:r>
      <w:r w:rsidRPr="00A915AF">
        <w:rPr>
          <w:rFonts w:ascii="Times New Roman" w:hAnsi="Times New Roman" w:cs="Times New Roman"/>
        </w:rPr>
        <w:t>data, model, and interface</w:t>
      </w:r>
      <w:r>
        <w:rPr>
          <w:rFonts w:ascii="Times New Roman" w:hAnsi="Times New Roman" w:cs="Times New Roman"/>
        </w:rPr>
        <w:t xml:space="preserve"> </w:t>
      </w:r>
      <w:r w:rsidRPr="00A915AF">
        <w:rPr>
          <w:rFonts w:ascii="Times New Roman" w:hAnsi="Times New Roman" w:cs="Times New Roman"/>
        </w:rPr>
        <w:t>and that bias is cumulative rather than isolated. The socio-technical lens therefore situates AI recruitment within an interplay of human decision-making, automated processes, regulatory influences, and ethical considerations.</w:t>
      </w:r>
    </w:p>
    <w:p w14:paraId="5C0C1A9F" w14:textId="1BE13874"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A second pillar of the framework is the application of ethical lenses, as outlined by Mori et al. (2025). Their tripartite approach</w:t>
      </w:r>
      <w:r>
        <w:rPr>
          <w:rFonts w:ascii="Times New Roman" w:hAnsi="Times New Roman" w:cs="Times New Roman"/>
        </w:rPr>
        <w:t xml:space="preserve"> </w:t>
      </w:r>
      <w:r w:rsidRPr="00A915AF">
        <w:rPr>
          <w:rFonts w:ascii="Times New Roman" w:hAnsi="Times New Roman" w:cs="Times New Roman"/>
        </w:rPr>
        <w:t>utilitarian, justice-based, and rights-based perspectives</w:t>
      </w:r>
      <w:r>
        <w:rPr>
          <w:rFonts w:ascii="Times New Roman" w:hAnsi="Times New Roman" w:cs="Times New Roman"/>
        </w:rPr>
        <w:t xml:space="preserve"> </w:t>
      </w:r>
      <w:r w:rsidRPr="00A915AF">
        <w:rPr>
          <w:rFonts w:ascii="Times New Roman" w:hAnsi="Times New Roman" w:cs="Times New Roman"/>
        </w:rPr>
        <w:t>provides a robust structure for evaluating AI systems beyond considerations of efficiency. The utilitarian lens evaluates AI in terms of organisational outcomes, productivity, and overall benefits. The justice lens assesses fairness in distributional terms, highlighting whether AI systems treat different applicant groups equitably. The rights-based lens foregrounds transparency, autonomy, and protection against discrimination. Together, these ethical perspectives reinforce the need for a balanced understanding of both the benefits and risks of AI hiring tools.</w:t>
      </w:r>
    </w:p>
    <w:p w14:paraId="576635EE" w14:textId="7777777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 xml:space="preserve">Reflecting the findings of Arduini and Beck (2025) and </w:t>
      </w:r>
      <w:proofErr w:type="spellStart"/>
      <w:r w:rsidRPr="00A915AF">
        <w:rPr>
          <w:rFonts w:ascii="Times New Roman" w:hAnsi="Times New Roman" w:cs="Times New Roman"/>
        </w:rPr>
        <w:t>Sivakaminathan</w:t>
      </w:r>
      <w:proofErr w:type="spellEnd"/>
      <w:r w:rsidRPr="00A915AF">
        <w:rPr>
          <w:rFonts w:ascii="Times New Roman" w:hAnsi="Times New Roman" w:cs="Times New Roman"/>
        </w:rPr>
        <w:t xml:space="preserve"> and Vandenberghe (2025), the framework incorporates a dimension specifically focused on gender bias. This dimension acknowledges that gender inequalities arise from historical recruitment patterns, biased datasets, and stereotyping embedded within models. It emphasises the importance of evaluating how AI systems interpret </w:t>
      </w:r>
      <w:r w:rsidRPr="00A915AF">
        <w:rPr>
          <w:rFonts w:ascii="Times New Roman" w:hAnsi="Times New Roman" w:cs="Times New Roman"/>
        </w:rPr>
        <w:lastRenderedPageBreak/>
        <w:t>gendered patterns and whether organisational oversight is sufficient to detect and mitigate these biases. Gender is treated as both a structural factor and a variable shaped by contextual and cultural influences.</w:t>
      </w:r>
    </w:p>
    <w:p w14:paraId="072FC215" w14:textId="7777777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 xml:space="preserve">Parallel to this is the disability inclusion dimension, informed by the work of </w:t>
      </w:r>
      <w:proofErr w:type="spellStart"/>
      <w:r w:rsidRPr="00A915AF">
        <w:rPr>
          <w:rFonts w:ascii="Times New Roman" w:hAnsi="Times New Roman" w:cs="Times New Roman"/>
        </w:rPr>
        <w:t>Hatzakis</w:t>
      </w:r>
      <w:proofErr w:type="spellEnd"/>
      <w:r w:rsidRPr="00A915AF">
        <w:rPr>
          <w:rFonts w:ascii="Times New Roman" w:hAnsi="Times New Roman" w:cs="Times New Roman"/>
        </w:rPr>
        <w:t xml:space="preserve"> (2025), Nacheva (2024), and Zhuang et al. (2024). This dimension recognises that disabled applicants may encounter unique barriers related to accessibility, communication, and interface design. It focuses on how AI tools interpret non-normative behaviours and the extent to which systems incorporate universal design principles. Disability is understood not simply as an individual attribute but as a relationship between the applicant and the design of the recruitment system.</w:t>
      </w:r>
    </w:p>
    <w:p w14:paraId="4E355234" w14:textId="7777777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In addition to these thematic dimensions, the framework includes a fourth component: governance and regulatory oversight. Following the arguments of Rigotti (2024) and Soleimani et al. (2025), this dimension emphasises that AI fairness cannot be achieved solely through technical solutions. Instead, it requires institutional accountability, regulatory clarity, auditability, and transparency at each stage of the AI lifecycle. Governance is therefore treated as an overarching force that guides ethical implementation and shapes organisational behaviour.</w:t>
      </w:r>
    </w:p>
    <w:p w14:paraId="6E9F8608" w14:textId="7777777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Overall, the conceptual framework integrates four key dimensions:</w:t>
      </w:r>
    </w:p>
    <w:p w14:paraId="78E5C562" w14:textId="77777777" w:rsidR="00A915AF" w:rsidRPr="00A915AF" w:rsidRDefault="00A915AF" w:rsidP="00A915AF">
      <w:pPr>
        <w:numPr>
          <w:ilvl w:val="0"/>
          <w:numId w:val="2"/>
        </w:numPr>
        <w:spacing w:line="360" w:lineRule="auto"/>
        <w:jc w:val="both"/>
        <w:rPr>
          <w:rFonts w:ascii="Times New Roman" w:hAnsi="Times New Roman" w:cs="Times New Roman"/>
        </w:rPr>
      </w:pPr>
      <w:r w:rsidRPr="00A915AF">
        <w:rPr>
          <w:rFonts w:ascii="Times New Roman" w:hAnsi="Times New Roman" w:cs="Times New Roman"/>
        </w:rPr>
        <w:t>The socio-technical nature of AI recruitment</w:t>
      </w:r>
    </w:p>
    <w:p w14:paraId="21D230C5" w14:textId="77777777" w:rsidR="00A915AF" w:rsidRPr="00A915AF" w:rsidRDefault="00A915AF" w:rsidP="00A915AF">
      <w:pPr>
        <w:numPr>
          <w:ilvl w:val="0"/>
          <w:numId w:val="2"/>
        </w:numPr>
        <w:spacing w:line="360" w:lineRule="auto"/>
        <w:jc w:val="both"/>
        <w:rPr>
          <w:rFonts w:ascii="Times New Roman" w:hAnsi="Times New Roman" w:cs="Times New Roman"/>
        </w:rPr>
      </w:pPr>
      <w:r w:rsidRPr="00A915AF">
        <w:rPr>
          <w:rFonts w:ascii="Times New Roman" w:hAnsi="Times New Roman" w:cs="Times New Roman"/>
        </w:rPr>
        <w:t>Ethical evaluation through utilitarian, justice, and rights-based lenses</w:t>
      </w:r>
    </w:p>
    <w:p w14:paraId="17A5CC43" w14:textId="77777777" w:rsidR="00A915AF" w:rsidRPr="00A915AF" w:rsidRDefault="00A915AF" w:rsidP="00A915AF">
      <w:pPr>
        <w:numPr>
          <w:ilvl w:val="0"/>
          <w:numId w:val="2"/>
        </w:numPr>
        <w:spacing w:line="360" w:lineRule="auto"/>
        <w:jc w:val="both"/>
        <w:rPr>
          <w:rFonts w:ascii="Times New Roman" w:hAnsi="Times New Roman" w:cs="Times New Roman"/>
        </w:rPr>
      </w:pPr>
      <w:r w:rsidRPr="00A915AF">
        <w:rPr>
          <w:rFonts w:ascii="Times New Roman" w:hAnsi="Times New Roman" w:cs="Times New Roman"/>
        </w:rPr>
        <w:t>Bias assessment focusing on gender and disability inclusion</w:t>
      </w:r>
    </w:p>
    <w:p w14:paraId="4E99DFE2" w14:textId="77777777" w:rsidR="00A915AF" w:rsidRPr="00A915AF" w:rsidRDefault="00A915AF" w:rsidP="00A915AF">
      <w:pPr>
        <w:numPr>
          <w:ilvl w:val="0"/>
          <w:numId w:val="2"/>
        </w:numPr>
        <w:spacing w:line="360" w:lineRule="auto"/>
        <w:jc w:val="both"/>
        <w:rPr>
          <w:rFonts w:ascii="Times New Roman" w:hAnsi="Times New Roman" w:cs="Times New Roman"/>
        </w:rPr>
      </w:pPr>
      <w:r w:rsidRPr="00A915AF">
        <w:rPr>
          <w:rFonts w:ascii="Times New Roman" w:hAnsi="Times New Roman" w:cs="Times New Roman"/>
        </w:rPr>
        <w:t>Governance structures that regulate and support ethical AI deployment</w:t>
      </w:r>
    </w:p>
    <w:p w14:paraId="002ECE20" w14:textId="77777777" w:rsid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These components collectively provide a comprehensive structure for analysing how AI recruitment tools influence fairness and inclusion. They also guide the interpretation of findings in later chapters by offering a coherent lens through which the complexities of AI-mediated hiring can be understood. The framework therefore serves as both a synthesis of the literature and a foundation for the dissertation’s analytical approach.</w:t>
      </w:r>
    </w:p>
    <w:p w14:paraId="1F6863AB" w14:textId="0FE53751" w:rsidR="00A915AF" w:rsidRPr="00A915AF" w:rsidRDefault="00A915AF" w:rsidP="00A915AF">
      <w:pPr>
        <w:pStyle w:val="Heading2"/>
      </w:pPr>
      <w:bookmarkStart w:id="38" w:name="_Toc214908383"/>
      <w:bookmarkStart w:id="39" w:name="_Toc218639351"/>
      <w:r w:rsidRPr="00A915AF">
        <w:t>2.</w:t>
      </w:r>
      <w:r>
        <w:t>7.</w:t>
      </w:r>
      <w:r w:rsidRPr="00A915AF">
        <w:t xml:space="preserve"> Chapter Conclusion</w:t>
      </w:r>
      <w:bookmarkEnd w:id="38"/>
      <w:bookmarkEnd w:id="39"/>
    </w:p>
    <w:p w14:paraId="02C463C7" w14:textId="7777777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 xml:space="preserve">This chapter has provided a systematic and historically informed review of the literature on Artificial Intelligence (AI) in recruitment, tracing the field’s development from early digitalisation debates to the sophisticated ethical and inclusion-focused analyses emerging in 2025. Beginning with the foundational period of 2018–2022, the review showed how early forms of automation laid the groundwork for AI-driven hiring, even as concerns about transparency and data quality began to surface. The subsequent period of 2023–2024 marked a significant shift towards ethical enquiry, with researchers increasingly interrogating issues of algorithmic fairness, bias mitigation, and applicants’ perceptions of AI-mediated </w:t>
      </w:r>
      <w:r w:rsidRPr="00A915AF">
        <w:rPr>
          <w:rFonts w:ascii="Times New Roman" w:hAnsi="Times New Roman" w:cs="Times New Roman"/>
        </w:rPr>
        <w:lastRenderedPageBreak/>
        <w:t>recruitment. Studies during this time expanded the scope of analysis beyond efficiency, highlighting the need for transparency, candidate trust, and attention to accessibility.</w:t>
      </w:r>
    </w:p>
    <w:p w14:paraId="433475CD" w14:textId="2D363C83"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The literature from 2025 reflects the maturation of the field, offering deeper theoretical and empirical insights into gender bias, disability inclusion, and the socio-technical dynamics of AI systems. Research increasingly acknowledges that AI-driven recruitment tools can both mitigate and exacerbate inequality depending on how they are designed, monitored, and governed. Studies also emphasise that fairness challenges arise across multiple stages of the AI pipeline</w:t>
      </w:r>
      <w:r>
        <w:rPr>
          <w:rFonts w:ascii="Times New Roman" w:hAnsi="Times New Roman" w:cs="Times New Roman"/>
        </w:rPr>
        <w:t xml:space="preserve"> </w:t>
      </w:r>
      <w:r w:rsidRPr="00A915AF">
        <w:rPr>
          <w:rFonts w:ascii="Times New Roman" w:hAnsi="Times New Roman" w:cs="Times New Roman"/>
        </w:rPr>
        <w:t>from data collection to model training and interface design</w:t>
      </w:r>
      <w:r>
        <w:rPr>
          <w:rFonts w:ascii="Times New Roman" w:hAnsi="Times New Roman" w:cs="Times New Roman"/>
        </w:rPr>
        <w:t xml:space="preserve"> </w:t>
      </w:r>
      <w:r w:rsidRPr="00A915AF">
        <w:rPr>
          <w:rFonts w:ascii="Times New Roman" w:hAnsi="Times New Roman" w:cs="Times New Roman"/>
        </w:rPr>
        <w:t>underscoring the need for multi-level interventions. Emerging works highlight the growing importance of regulatory frameworks, ethical audits, and participatory design, particularly for disabled applicants who face unique barriers in automated hiring environments.</w:t>
      </w:r>
    </w:p>
    <w:p w14:paraId="4E980F44" w14:textId="77777777"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Despite considerable progress, this chapter has identified several significant gaps in the existing literature, including the lack of disability-focused empirical research, limited intersectional analysis, insufficient longitudinal studies, and a continued overemphasis on efficiency over fairness. The absence of robust global regulatory evaluations and the scarcity of research involving participatory co-design further constrain the field’s ability to promote inclusivity and accountability in AI recruitment.</w:t>
      </w:r>
    </w:p>
    <w:p w14:paraId="61EF45F2" w14:textId="277ABBD0" w:rsidR="00A915AF" w:rsidRPr="00A915AF" w:rsidRDefault="00A915AF" w:rsidP="00A915AF">
      <w:pPr>
        <w:spacing w:line="360" w:lineRule="auto"/>
        <w:jc w:val="both"/>
        <w:rPr>
          <w:rFonts w:ascii="Times New Roman" w:hAnsi="Times New Roman" w:cs="Times New Roman"/>
        </w:rPr>
      </w:pPr>
      <w:r w:rsidRPr="00A915AF">
        <w:rPr>
          <w:rFonts w:ascii="Times New Roman" w:hAnsi="Times New Roman" w:cs="Times New Roman"/>
        </w:rPr>
        <w:t>These insights collectively informed the conceptual framework presented in Section 2.</w:t>
      </w:r>
      <w:r>
        <w:rPr>
          <w:rFonts w:ascii="Times New Roman" w:hAnsi="Times New Roman" w:cs="Times New Roman"/>
        </w:rPr>
        <w:t>6</w:t>
      </w:r>
      <w:r w:rsidRPr="00A915AF">
        <w:rPr>
          <w:rFonts w:ascii="Times New Roman" w:hAnsi="Times New Roman" w:cs="Times New Roman"/>
        </w:rPr>
        <w:t>, which integrates socio-technical, ethical, inclusion-focused, and governance dimensions to guide this dissertation’s analytical approach. By establishing the historical evolution of the field, identifying key themes, and highlighting critical gaps, this chapter provides a solid foundation for the methodological decisions and analytical focus that follow. The next chapter outlines the research design, data sources, analytical techniques, and ethical considerations underpinning the study’s qualitative secondary research approach.</w:t>
      </w:r>
    </w:p>
    <w:p w14:paraId="138B212D" w14:textId="77777777" w:rsidR="006C5D5B" w:rsidRPr="006C5D5B" w:rsidRDefault="006C5D5B" w:rsidP="006C5D5B">
      <w:pPr>
        <w:pStyle w:val="Heading1"/>
      </w:pPr>
      <w:bookmarkStart w:id="40" w:name="_Toc214908384"/>
      <w:bookmarkStart w:id="41" w:name="_Toc218639352"/>
      <w:r w:rsidRPr="006C5D5B">
        <w:t>CHAPTER 3: RESEARCH METHODOLOGY</w:t>
      </w:r>
      <w:bookmarkEnd w:id="40"/>
      <w:bookmarkEnd w:id="41"/>
    </w:p>
    <w:p w14:paraId="5B847A5C" w14:textId="0FDE7007" w:rsidR="006C5D5B" w:rsidRDefault="006C5D5B" w:rsidP="006C5D5B">
      <w:pPr>
        <w:pStyle w:val="Heading2"/>
      </w:pPr>
      <w:bookmarkStart w:id="42" w:name="_Toc214908385"/>
      <w:bookmarkStart w:id="43" w:name="_Toc218639353"/>
      <w:r>
        <w:t xml:space="preserve">3.1. </w:t>
      </w:r>
      <w:r w:rsidRPr="006C5D5B">
        <w:t>Introduction</w:t>
      </w:r>
      <w:bookmarkEnd w:id="42"/>
      <w:bookmarkEnd w:id="43"/>
    </w:p>
    <w:p w14:paraId="27BC8B54" w14:textId="77777777" w:rsidR="00CF366C" w:rsidRPr="00CF366C" w:rsidRDefault="00CF366C" w:rsidP="00CF366C">
      <w:pPr>
        <w:spacing w:line="360" w:lineRule="auto"/>
        <w:jc w:val="both"/>
        <w:rPr>
          <w:rFonts w:ascii="Times New Roman" w:hAnsi="Times New Roman" w:cs="Times New Roman"/>
        </w:rPr>
      </w:pPr>
      <w:r w:rsidRPr="00CF366C">
        <w:rPr>
          <w:rFonts w:ascii="Times New Roman" w:hAnsi="Times New Roman" w:cs="Times New Roman"/>
        </w:rPr>
        <w:t xml:space="preserve">The purpose of this chapter is to provide a detailed explanation of the methodological decisions that underpin this dissertation, which examines how Artificial Intelligence (AI) influences recruitment and selection practices with a particular focus on gender bias and disability inclusion. As highlighted in the previous chapters, the integration of AI into human resource processes raises complex ethical, social, and organisational questions that demand a rigorous and thoughtful methodological approach. </w:t>
      </w:r>
      <w:proofErr w:type="gramStart"/>
      <w:r w:rsidRPr="00CF366C">
        <w:rPr>
          <w:rFonts w:ascii="Times New Roman" w:hAnsi="Times New Roman" w:cs="Times New Roman"/>
        </w:rPr>
        <w:t>In order to</w:t>
      </w:r>
      <w:proofErr w:type="gramEnd"/>
      <w:r w:rsidRPr="00CF366C">
        <w:rPr>
          <w:rFonts w:ascii="Times New Roman" w:hAnsi="Times New Roman" w:cs="Times New Roman"/>
        </w:rPr>
        <w:t xml:space="preserve"> investigate these issues comprehensively, this study employs a qualitative secondary research methodology, enabling critical engagement with existing academic scholarship, policy documents, and empirical studies.</w:t>
      </w:r>
    </w:p>
    <w:p w14:paraId="0739E086" w14:textId="0B8C2ABB" w:rsidR="00CF366C" w:rsidRPr="00CF366C" w:rsidRDefault="00CF366C" w:rsidP="00CF366C">
      <w:pPr>
        <w:spacing w:line="360" w:lineRule="auto"/>
        <w:jc w:val="both"/>
        <w:rPr>
          <w:rFonts w:ascii="Times New Roman" w:hAnsi="Times New Roman" w:cs="Times New Roman"/>
        </w:rPr>
      </w:pPr>
      <w:r w:rsidRPr="00CF366C">
        <w:rPr>
          <w:rFonts w:ascii="Times New Roman" w:hAnsi="Times New Roman" w:cs="Times New Roman"/>
        </w:rPr>
        <w:t xml:space="preserve">Qualitative secondary research is especially valuable in fields characterised by rapid technological change, such as AI recruitment, where primary empirical access is constrained by commercial </w:t>
      </w:r>
      <w:r w:rsidRPr="00CF366C">
        <w:rPr>
          <w:rFonts w:ascii="Times New Roman" w:hAnsi="Times New Roman" w:cs="Times New Roman"/>
        </w:rPr>
        <w:lastRenderedPageBreak/>
        <w:t>confidentiality, proprietary algorithms, and ethical concerns involving discrimination and fairness (Rigotti, 2024). Further, many of the phenomena under study</w:t>
      </w:r>
      <w:r>
        <w:rPr>
          <w:rFonts w:ascii="Times New Roman" w:hAnsi="Times New Roman" w:cs="Times New Roman"/>
        </w:rPr>
        <w:t xml:space="preserve"> </w:t>
      </w:r>
      <w:r w:rsidRPr="00CF366C">
        <w:rPr>
          <w:rFonts w:ascii="Times New Roman" w:hAnsi="Times New Roman" w:cs="Times New Roman"/>
        </w:rPr>
        <w:t>such as bias, fairness, inclusion, and applicant perceptions</w:t>
      </w:r>
      <w:r>
        <w:rPr>
          <w:rFonts w:ascii="Times New Roman" w:hAnsi="Times New Roman" w:cs="Times New Roman"/>
        </w:rPr>
        <w:t xml:space="preserve"> </w:t>
      </w:r>
      <w:r w:rsidRPr="00CF366C">
        <w:rPr>
          <w:rFonts w:ascii="Times New Roman" w:hAnsi="Times New Roman" w:cs="Times New Roman"/>
        </w:rPr>
        <w:t xml:space="preserve">are inherently sociocultural and interpretive rather than measurable in purely numerical terms. By adopting a qualitative, interpretivist methodology, this dissertation builds upon analytical traditions grounded in meaning-making, interpretation, and contextual understanding (Mori </w:t>
      </w:r>
      <w:r w:rsidRPr="00CF366C">
        <w:rPr>
          <w:rFonts w:ascii="Times New Roman" w:hAnsi="Times New Roman" w:cs="Times New Roman"/>
          <w:i/>
          <w:iCs/>
        </w:rPr>
        <w:t>et al.</w:t>
      </w:r>
      <w:r w:rsidRPr="00CF366C">
        <w:rPr>
          <w:rFonts w:ascii="Times New Roman" w:hAnsi="Times New Roman" w:cs="Times New Roman"/>
        </w:rPr>
        <w:t xml:space="preserve">, 2025; </w:t>
      </w:r>
      <w:proofErr w:type="spellStart"/>
      <w:r w:rsidRPr="00CF366C">
        <w:rPr>
          <w:rFonts w:ascii="Times New Roman" w:hAnsi="Times New Roman" w:cs="Times New Roman"/>
        </w:rPr>
        <w:t>Dadaboyev</w:t>
      </w:r>
      <w:proofErr w:type="spellEnd"/>
      <w:r w:rsidRPr="00CF366C">
        <w:rPr>
          <w:rFonts w:ascii="Times New Roman" w:hAnsi="Times New Roman" w:cs="Times New Roman"/>
        </w:rPr>
        <w:t xml:space="preserve"> </w:t>
      </w:r>
      <w:r w:rsidRPr="00CF366C">
        <w:rPr>
          <w:rFonts w:ascii="Times New Roman" w:hAnsi="Times New Roman" w:cs="Times New Roman"/>
          <w:i/>
          <w:iCs/>
        </w:rPr>
        <w:t>et al.</w:t>
      </w:r>
      <w:r w:rsidRPr="00CF366C">
        <w:rPr>
          <w:rFonts w:ascii="Times New Roman" w:hAnsi="Times New Roman" w:cs="Times New Roman"/>
        </w:rPr>
        <w:t>, 2025).</w:t>
      </w:r>
    </w:p>
    <w:p w14:paraId="7B57BDAA" w14:textId="41F02A29" w:rsidR="00CF366C" w:rsidRPr="003243A5" w:rsidRDefault="00CF366C" w:rsidP="003243A5">
      <w:pPr>
        <w:spacing w:line="360" w:lineRule="auto"/>
        <w:jc w:val="both"/>
        <w:rPr>
          <w:rFonts w:ascii="Times New Roman" w:hAnsi="Times New Roman" w:cs="Times New Roman"/>
        </w:rPr>
      </w:pPr>
      <w:r w:rsidRPr="00CF366C">
        <w:rPr>
          <w:rFonts w:ascii="Times New Roman" w:hAnsi="Times New Roman" w:cs="Times New Roman"/>
        </w:rPr>
        <w:t>This chapter outlines the philosophical underpinnings of the research, the design and approach taken, the methods of data collection and analysis, ethical considerations, and the limitations inherent in secondary qualitative inquiry. Together, these methodological elements provide a transparent, rigorous foundation for interpreting the complex relationships between AI systems, organisational recruitment practices, and patterns of inequality affecting women and disabled applicants.</w:t>
      </w:r>
    </w:p>
    <w:p w14:paraId="04571269" w14:textId="0FD46CCA" w:rsidR="006C5D5B" w:rsidRDefault="006C5D5B" w:rsidP="006C5D5B">
      <w:pPr>
        <w:pStyle w:val="Heading2"/>
      </w:pPr>
      <w:bookmarkStart w:id="44" w:name="_Toc214908386"/>
      <w:bookmarkStart w:id="45" w:name="_Toc218639354"/>
      <w:r>
        <w:t>3.2.</w:t>
      </w:r>
      <w:r w:rsidRPr="006C5D5B">
        <w:t xml:space="preserve"> Research Philosophies and Assumptions</w:t>
      </w:r>
      <w:bookmarkEnd w:id="44"/>
      <w:bookmarkEnd w:id="45"/>
    </w:p>
    <w:p w14:paraId="083721DF" w14:textId="2E53F20B"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 xml:space="preserve">The study adopts an interpretivist research philosophy, which is grounded in the idea that social phenomena such as fairness, discrimination, bias, and inclusion are constructed through human meaning-making and cannot be understood purely through numerical or objective measurement (Mori </w:t>
      </w:r>
      <w:r w:rsidRPr="005A3095">
        <w:rPr>
          <w:rFonts w:ascii="Times New Roman" w:hAnsi="Times New Roman" w:cs="Times New Roman"/>
          <w:i/>
          <w:iCs/>
        </w:rPr>
        <w:t>et al.</w:t>
      </w:r>
      <w:r w:rsidRPr="005A3095">
        <w:rPr>
          <w:rFonts w:ascii="Times New Roman" w:hAnsi="Times New Roman" w:cs="Times New Roman"/>
        </w:rPr>
        <w:t>, 2025). Interpretivism is well suited to the investigation of AI in recruitment because the concepts under examination</w:t>
      </w:r>
      <w:r>
        <w:rPr>
          <w:rFonts w:ascii="Times New Roman" w:hAnsi="Times New Roman" w:cs="Times New Roman"/>
        </w:rPr>
        <w:t xml:space="preserve"> </w:t>
      </w:r>
      <w:r w:rsidRPr="005A3095">
        <w:rPr>
          <w:rFonts w:ascii="Times New Roman" w:hAnsi="Times New Roman" w:cs="Times New Roman"/>
        </w:rPr>
        <w:t>such as algorithmic fairness, disability inclusion, transparency, and gender bias</w:t>
      </w:r>
      <w:r>
        <w:rPr>
          <w:rFonts w:ascii="Times New Roman" w:hAnsi="Times New Roman" w:cs="Times New Roman"/>
        </w:rPr>
        <w:t xml:space="preserve"> </w:t>
      </w:r>
      <w:r w:rsidRPr="005A3095">
        <w:rPr>
          <w:rFonts w:ascii="Times New Roman" w:hAnsi="Times New Roman" w:cs="Times New Roman"/>
        </w:rPr>
        <w:t>are shaped by human values, perceptions, and historical inequalities rather than by technical processes alone (Barocas and Selbst, 2016; O’Neil, 2016).</w:t>
      </w:r>
    </w:p>
    <w:p w14:paraId="461B109F" w14:textId="77777777"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 xml:space="preserve">AI recruitment systems are socio-technical in nature, meaning they are embedded within organisational practices, cultural norms, and regulatory structures that influence how algorithms are trained, deployed, and interpreted (Fabris </w:t>
      </w:r>
      <w:r w:rsidRPr="005A3095">
        <w:rPr>
          <w:rFonts w:ascii="Times New Roman" w:hAnsi="Times New Roman" w:cs="Times New Roman"/>
          <w:i/>
          <w:iCs/>
        </w:rPr>
        <w:t>et al.</w:t>
      </w:r>
      <w:r w:rsidRPr="005A3095">
        <w:rPr>
          <w:rFonts w:ascii="Times New Roman" w:hAnsi="Times New Roman" w:cs="Times New Roman"/>
        </w:rPr>
        <w:t xml:space="preserve">, 2025; Raghavan </w:t>
      </w:r>
      <w:r w:rsidRPr="005A3095">
        <w:rPr>
          <w:rFonts w:ascii="Times New Roman" w:hAnsi="Times New Roman" w:cs="Times New Roman"/>
          <w:i/>
          <w:iCs/>
        </w:rPr>
        <w:t>et al.</w:t>
      </w:r>
      <w:r w:rsidRPr="005A3095">
        <w:rPr>
          <w:rFonts w:ascii="Times New Roman" w:hAnsi="Times New Roman" w:cs="Times New Roman"/>
        </w:rPr>
        <w:t>, 2020). Interpretivism enables a deeper exploration of this socio-technical interplay, acknowledging that bias arises not only from flawed data or model design but also from the organisational assumptions and societal inequalities that shape AI development. For example, gendered assumptions embedded in historical hiring data continue to influence algorithmic decision-making, reinforcing systemic disparities despite the appearance of technological neutrality (Arduini and Beck, 2025; Lambrecht and Tucker, 2019).</w:t>
      </w:r>
    </w:p>
    <w:p w14:paraId="17598ED6" w14:textId="77777777"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From an ontological perspective, the study adopts a relativist view, recognising that multiple realities exist depending on the experiences of different stakeholders. HR practitioners may perceive AI tools as efficient and objective; disabled applicants may experience them as exclusionary or inaccessible; and policymakers may view them through the lens of risk mitigation and governance (</w:t>
      </w:r>
      <w:proofErr w:type="spellStart"/>
      <w:r w:rsidRPr="005A3095">
        <w:rPr>
          <w:rFonts w:ascii="Times New Roman" w:hAnsi="Times New Roman" w:cs="Times New Roman"/>
        </w:rPr>
        <w:t>Hatzakis</w:t>
      </w:r>
      <w:proofErr w:type="spellEnd"/>
      <w:r w:rsidRPr="005A3095">
        <w:rPr>
          <w:rFonts w:ascii="Times New Roman" w:hAnsi="Times New Roman" w:cs="Times New Roman"/>
        </w:rPr>
        <w:t xml:space="preserve">, 2025; Williams and Gilbert, 2023). This aligns with the interpretivist assumption that social reality is not </w:t>
      </w:r>
      <w:proofErr w:type="gramStart"/>
      <w:r w:rsidRPr="005A3095">
        <w:rPr>
          <w:rFonts w:ascii="Times New Roman" w:hAnsi="Times New Roman" w:cs="Times New Roman"/>
        </w:rPr>
        <w:t>fixed, but</w:t>
      </w:r>
      <w:proofErr w:type="gramEnd"/>
      <w:r w:rsidRPr="005A3095">
        <w:rPr>
          <w:rFonts w:ascii="Times New Roman" w:hAnsi="Times New Roman" w:cs="Times New Roman"/>
        </w:rPr>
        <w:t xml:space="preserve"> instead varies according to context and perspective.</w:t>
      </w:r>
    </w:p>
    <w:p w14:paraId="61C970DF" w14:textId="77777777"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 xml:space="preserve">Epistemologically, the study draws on constructivist assumptions, which hold that knowledge is produced through interpretation rather than discovered as an objective truth. This is important because </w:t>
      </w:r>
      <w:r w:rsidRPr="005A3095">
        <w:rPr>
          <w:rFonts w:ascii="Times New Roman" w:hAnsi="Times New Roman" w:cs="Times New Roman"/>
        </w:rPr>
        <w:lastRenderedPageBreak/>
        <w:t xml:space="preserve">much of the research on AI recruitment reflects disciplinary differences: technical literature often prioritises accuracy and optimisation (Raghavan </w:t>
      </w:r>
      <w:r w:rsidRPr="005A3095">
        <w:rPr>
          <w:rFonts w:ascii="Times New Roman" w:hAnsi="Times New Roman" w:cs="Times New Roman"/>
          <w:i/>
          <w:iCs/>
        </w:rPr>
        <w:t>et al.</w:t>
      </w:r>
      <w:r w:rsidRPr="005A3095">
        <w:rPr>
          <w:rFonts w:ascii="Times New Roman" w:hAnsi="Times New Roman" w:cs="Times New Roman"/>
        </w:rPr>
        <w:t>, 2020), HRM literature emphasises organisational performance and workflow efficiency (Cappelli, 2019), while disability scholarship foregrounds lived experience, accessibility, and social justice (Nacheva, 2024; Williams and Gilbert, 2023). Constructivism provides the philosophical foundation necessary to bring these diverse perspectives into dialogue and evaluate them in relation to the study’s focus on fairness and inclusion.</w:t>
      </w:r>
    </w:p>
    <w:p w14:paraId="07FBFFA5" w14:textId="77777777"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Interpretivism is also critical for understanding gender bias, which is influenced by long-standing social stereotypes embedded not only in data but also in language models, job descriptions, and organisational cultures (</w:t>
      </w:r>
      <w:proofErr w:type="spellStart"/>
      <w:r w:rsidRPr="005A3095">
        <w:rPr>
          <w:rFonts w:ascii="Times New Roman" w:hAnsi="Times New Roman" w:cs="Times New Roman"/>
        </w:rPr>
        <w:t>Sivakaminathan</w:t>
      </w:r>
      <w:proofErr w:type="spellEnd"/>
      <w:r w:rsidRPr="005A3095">
        <w:rPr>
          <w:rFonts w:ascii="Times New Roman" w:hAnsi="Times New Roman" w:cs="Times New Roman"/>
        </w:rPr>
        <w:t xml:space="preserve"> and Vandenberghe, 2025; Bolukbasi </w:t>
      </w:r>
      <w:r w:rsidRPr="005A3095">
        <w:rPr>
          <w:rFonts w:ascii="Times New Roman" w:hAnsi="Times New Roman" w:cs="Times New Roman"/>
          <w:i/>
          <w:iCs/>
        </w:rPr>
        <w:t>et al.</w:t>
      </w:r>
      <w:r w:rsidRPr="005A3095">
        <w:rPr>
          <w:rFonts w:ascii="Times New Roman" w:hAnsi="Times New Roman" w:cs="Times New Roman"/>
        </w:rPr>
        <w:t>, 2016). Likewise, disability inclusion requires attention to social and accessibility barriers rather than a narrow focus on algorithmic prediction accuracy. AI systems often interpret disabled candidates' communication patterns, movements, or atypical responses as indicators of poor suitability, reflecting an implicit privileging of normative behaviours (</w:t>
      </w:r>
      <w:proofErr w:type="spellStart"/>
      <w:r w:rsidRPr="005A3095">
        <w:rPr>
          <w:rFonts w:ascii="Times New Roman" w:hAnsi="Times New Roman" w:cs="Times New Roman"/>
        </w:rPr>
        <w:t>Hatzakis</w:t>
      </w:r>
      <w:proofErr w:type="spellEnd"/>
      <w:r w:rsidRPr="005A3095">
        <w:rPr>
          <w:rFonts w:ascii="Times New Roman" w:hAnsi="Times New Roman" w:cs="Times New Roman"/>
        </w:rPr>
        <w:t xml:space="preserve">, 2025; Zhuang </w:t>
      </w:r>
      <w:r w:rsidRPr="005A3095">
        <w:rPr>
          <w:rFonts w:ascii="Times New Roman" w:hAnsi="Times New Roman" w:cs="Times New Roman"/>
          <w:i/>
          <w:iCs/>
        </w:rPr>
        <w:t>et al.</w:t>
      </w:r>
      <w:r w:rsidRPr="005A3095">
        <w:rPr>
          <w:rFonts w:ascii="Times New Roman" w:hAnsi="Times New Roman" w:cs="Times New Roman"/>
        </w:rPr>
        <w:t>, 2024). These issues cannot be meaningfully analysed through positivist methodologies that rely only on objective metrics; they require an interpretivist lens attentive to context, values, and meaning.</w:t>
      </w:r>
    </w:p>
    <w:p w14:paraId="698B0E3E" w14:textId="77777777"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 xml:space="preserve">Furthermore, interpretivism aligns strongly with the human-centred perspectives increasingly called for by AI ethics scholars and regulators. The European Commission’s AI Act (European Union, 2024), for example, emphasises the importance of transparency, accountability, and human rights, principles that depend on subjective interpretation rather than technical optimisation. Scholars argue that the evaluation of fairness in AI systems must extend beyond mathematical definitions to include perceptions of justice, procedural transparency, and the lived experiences of affected individuals (Selbst </w:t>
      </w:r>
      <w:r w:rsidRPr="005A3095">
        <w:rPr>
          <w:rFonts w:ascii="Times New Roman" w:hAnsi="Times New Roman" w:cs="Times New Roman"/>
          <w:i/>
          <w:iCs/>
        </w:rPr>
        <w:t>et al.</w:t>
      </w:r>
      <w:r w:rsidRPr="005A3095">
        <w:rPr>
          <w:rFonts w:ascii="Times New Roman" w:hAnsi="Times New Roman" w:cs="Times New Roman"/>
        </w:rPr>
        <w:t>, 2019; Bogen and Rieke, 2023).</w:t>
      </w:r>
    </w:p>
    <w:p w14:paraId="16AE4E4C" w14:textId="77777777"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In summary, the interpretivist research philosophy used in this study is appropriate for three key reasons:</w:t>
      </w:r>
    </w:p>
    <w:p w14:paraId="37FE710F" w14:textId="77777777" w:rsidR="005A3095" w:rsidRPr="005A3095" w:rsidRDefault="005A3095" w:rsidP="005A3095">
      <w:pPr>
        <w:numPr>
          <w:ilvl w:val="0"/>
          <w:numId w:val="3"/>
        </w:numPr>
        <w:spacing w:line="360" w:lineRule="auto"/>
        <w:jc w:val="both"/>
        <w:rPr>
          <w:rFonts w:ascii="Times New Roman" w:hAnsi="Times New Roman" w:cs="Times New Roman"/>
        </w:rPr>
      </w:pPr>
      <w:r w:rsidRPr="005A3095">
        <w:rPr>
          <w:rFonts w:ascii="Times New Roman" w:hAnsi="Times New Roman" w:cs="Times New Roman"/>
        </w:rPr>
        <w:t>It aligns with the socially constructed nature of concepts such as fairness, discrimination, transparency, and inclusion.</w:t>
      </w:r>
    </w:p>
    <w:p w14:paraId="37440FD0" w14:textId="77777777" w:rsidR="005A3095" w:rsidRPr="005A3095" w:rsidRDefault="005A3095" w:rsidP="005A3095">
      <w:pPr>
        <w:numPr>
          <w:ilvl w:val="0"/>
          <w:numId w:val="3"/>
        </w:numPr>
        <w:spacing w:line="360" w:lineRule="auto"/>
        <w:jc w:val="both"/>
        <w:rPr>
          <w:rFonts w:ascii="Times New Roman" w:hAnsi="Times New Roman" w:cs="Times New Roman"/>
        </w:rPr>
      </w:pPr>
      <w:r w:rsidRPr="005A3095">
        <w:rPr>
          <w:rFonts w:ascii="Times New Roman" w:hAnsi="Times New Roman" w:cs="Times New Roman"/>
        </w:rPr>
        <w:t>It reflects the socio-technical reality of AI recruitment systems, where technical outputs cannot be separated from organisational and societal influences.</w:t>
      </w:r>
    </w:p>
    <w:p w14:paraId="491F5D5A" w14:textId="77777777" w:rsidR="005A3095" w:rsidRPr="005A3095" w:rsidRDefault="005A3095" w:rsidP="005A3095">
      <w:pPr>
        <w:numPr>
          <w:ilvl w:val="0"/>
          <w:numId w:val="3"/>
        </w:numPr>
        <w:spacing w:line="360" w:lineRule="auto"/>
        <w:jc w:val="both"/>
        <w:rPr>
          <w:rFonts w:ascii="Times New Roman" w:hAnsi="Times New Roman" w:cs="Times New Roman"/>
        </w:rPr>
      </w:pPr>
      <w:r w:rsidRPr="005A3095">
        <w:rPr>
          <w:rFonts w:ascii="Times New Roman" w:hAnsi="Times New Roman" w:cs="Times New Roman"/>
        </w:rPr>
        <w:t>It allows for the meaningful exploration of marginalised experiences, particularly those of women and disabled applicants, whose interactions with AI recruitment technologies are shaped by historical and structural inequalities.</w:t>
      </w:r>
    </w:p>
    <w:p w14:paraId="5DA8818C" w14:textId="585DE64E" w:rsidR="005A3095" w:rsidRPr="005A3095" w:rsidRDefault="005A3095" w:rsidP="005A3095">
      <w:pPr>
        <w:spacing w:line="360" w:lineRule="auto"/>
        <w:jc w:val="both"/>
        <w:rPr>
          <w:rFonts w:ascii="Times New Roman" w:hAnsi="Times New Roman" w:cs="Times New Roman"/>
        </w:rPr>
      </w:pPr>
      <w:r w:rsidRPr="005A3095">
        <w:rPr>
          <w:rFonts w:ascii="Times New Roman" w:hAnsi="Times New Roman" w:cs="Times New Roman"/>
        </w:rPr>
        <w:t>These philosophical assumptions directly shape the research design and analytical strategies employed in this dissertation, ensuring that the study remains sensitive to the complex, value-laden dynamics of AI recruitment.</w:t>
      </w:r>
    </w:p>
    <w:p w14:paraId="1B6A0AB5" w14:textId="02CA443D" w:rsidR="006C5D5B" w:rsidRDefault="006C5D5B" w:rsidP="006C5D5B">
      <w:pPr>
        <w:pStyle w:val="Heading2"/>
      </w:pPr>
      <w:bookmarkStart w:id="46" w:name="_Toc214908387"/>
      <w:bookmarkStart w:id="47" w:name="_Toc218639355"/>
      <w:r>
        <w:lastRenderedPageBreak/>
        <w:t>3.3.</w:t>
      </w:r>
      <w:r w:rsidRPr="006C5D5B">
        <w:t xml:space="preserve"> Research Design</w:t>
      </w:r>
      <w:bookmarkEnd w:id="46"/>
      <w:bookmarkEnd w:id="47"/>
    </w:p>
    <w:p w14:paraId="0BCB7003" w14:textId="2256235B" w:rsidR="001F7802" w:rsidRDefault="001F7802" w:rsidP="001F7802">
      <w:pPr>
        <w:spacing w:line="360" w:lineRule="auto"/>
        <w:jc w:val="both"/>
        <w:rPr>
          <w:rFonts w:ascii="Times New Roman" w:hAnsi="Times New Roman" w:cs="Times New Roman"/>
        </w:rPr>
      </w:pPr>
      <w:r w:rsidRPr="001F7802">
        <w:rPr>
          <w:rFonts w:ascii="Times New Roman" w:hAnsi="Times New Roman" w:cs="Times New Roman"/>
        </w:rPr>
        <w:t xml:space="preserve">This dissertation adopts a qualitative secondary research design, which provides a structured yet flexible framework for analysing the ways Artificial Intelligence (AI) influences recruitment and selection practices. The choice of this design is driven by both the nature of the research questions and the constraints associated with primary data collection in AI-driven environments. Secondary research focuses on interpreting and synthesising existing academic studies, policy documents, industry reports, and empirical analyses. This approach is particularly well suited to emerging fields such as AI recruitment, where literature is rapidly increasing but empirical access to proprietary systems remains highly restricted (Raghavan </w:t>
      </w:r>
      <w:r w:rsidRPr="001F7802">
        <w:rPr>
          <w:rFonts w:ascii="Times New Roman" w:hAnsi="Times New Roman" w:cs="Times New Roman"/>
          <w:i/>
          <w:iCs/>
        </w:rPr>
        <w:t>et al</w:t>
      </w:r>
      <w:r w:rsidRPr="001F7802">
        <w:rPr>
          <w:rFonts w:ascii="Times New Roman" w:hAnsi="Times New Roman" w:cs="Times New Roman"/>
        </w:rPr>
        <w:t>., 2020; Bogen and Rieke, 2023).</w:t>
      </w:r>
    </w:p>
    <w:p w14:paraId="1C7FC5D7" w14:textId="77777777" w:rsidR="00E8405E" w:rsidRPr="00E8405E" w:rsidRDefault="00E8405E" w:rsidP="00E8405E">
      <w:pPr>
        <w:pStyle w:val="Heading3"/>
      </w:pPr>
      <w:bookmarkStart w:id="48" w:name="_Toc218639356"/>
      <w:r w:rsidRPr="00E8405E">
        <w:t>3.3.1 Rationale for a Qualitative Secondary Research Design</w:t>
      </w:r>
      <w:bookmarkEnd w:id="48"/>
    </w:p>
    <w:p w14:paraId="6CD5880B" w14:textId="77777777" w:rsidR="00E8405E" w:rsidRPr="00E8405E" w:rsidRDefault="00E8405E" w:rsidP="00E8405E">
      <w:pPr>
        <w:spacing w:line="360" w:lineRule="auto"/>
        <w:jc w:val="both"/>
        <w:rPr>
          <w:rFonts w:ascii="Times New Roman" w:hAnsi="Times New Roman" w:cs="Times New Roman"/>
        </w:rPr>
      </w:pPr>
      <w:r w:rsidRPr="00E8405E">
        <w:rPr>
          <w:rFonts w:ascii="Times New Roman" w:hAnsi="Times New Roman" w:cs="Times New Roman"/>
        </w:rPr>
        <w:t xml:space="preserve">There are several compelling reasons for employing a qualitative secondary design in this study. First, the research topic is inherently complex, interdisciplinary, and socio-technical, spanning fields such as computer science, HRM, ethics, disability studies, law, and sociology. Qualitative secondary research enables the integration of diverse insights across these fields, creating a multidimensional understanding of how AI affects fairness and inclusion (Fabris </w:t>
      </w:r>
      <w:r w:rsidRPr="00E8405E">
        <w:rPr>
          <w:rFonts w:ascii="Times New Roman" w:hAnsi="Times New Roman" w:cs="Times New Roman"/>
          <w:i/>
          <w:iCs/>
        </w:rPr>
        <w:t>et al</w:t>
      </w:r>
      <w:r w:rsidRPr="00E8405E">
        <w:rPr>
          <w:rFonts w:ascii="Times New Roman" w:hAnsi="Times New Roman" w:cs="Times New Roman"/>
        </w:rPr>
        <w:t xml:space="preserve">., 2025; Selbst </w:t>
      </w:r>
      <w:r w:rsidRPr="00E8405E">
        <w:rPr>
          <w:rFonts w:ascii="Times New Roman" w:hAnsi="Times New Roman" w:cs="Times New Roman"/>
          <w:i/>
          <w:iCs/>
        </w:rPr>
        <w:t>et al</w:t>
      </w:r>
      <w:r w:rsidRPr="00E8405E">
        <w:rPr>
          <w:rFonts w:ascii="Times New Roman" w:hAnsi="Times New Roman" w:cs="Times New Roman"/>
        </w:rPr>
        <w:t>., 2019).</w:t>
      </w:r>
    </w:p>
    <w:p w14:paraId="56D0FE03" w14:textId="71A67041" w:rsidR="00E8405E" w:rsidRPr="00E8405E" w:rsidRDefault="00E8405E" w:rsidP="00E8405E">
      <w:pPr>
        <w:spacing w:line="360" w:lineRule="auto"/>
        <w:jc w:val="both"/>
        <w:rPr>
          <w:rFonts w:ascii="Times New Roman" w:hAnsi="Times New Roman" w:cs="Times New Roman"/>
        </w:rPr>
      </w:pPr>
      <w:r w:rsidRPr="00E8405E">
        <w:rPr>
          <w:rFonts w:ascii="Times New Roman" w:hAnsi="Times New Roman" w:cs="Times New Roman"/>
        </w:rPr>
        <w:t>Second, many AI recruitment tools are commercially sensitive and proprietary, limiting opportunities for direct evaluation or interviews with developers or users. Organisations often provide limited transparency about their algorithms due to intellectual property concerns, competitive advantage, or unwillingness to expose potential bias (Barocas and Selbst, 2016; O’Neil, 2016). This makes traditional primary research such as algorithm audits or controlled experiments difficult to undertake. Secondary research therefore provides access to documented evaluations, independent audits, and academic critiques that would otherwise be inaccessible.</w:t>
      </w:r>
    </w:p>
    <w:p w14:paraId="6E5AB55D" w14:textId="01E1DAE2" w:rsidR="001F7802" w:rsidRDefault="00E8405E" w:rsidP="00E8405E">
      <w:pPr>
        <w:spacing w:line="360" w:lineRule="auto"/>
        <w:jc w:val="both"/>
        <w:rPr>
          <w:rFonts w:ascii="Times New Roman" w:hAnsi="Times New Roman" w:cs="Times New Roman"/>
        </w:rPr>
      </w:pPr>
      <w:r w:rsidRPr="00E8405E">
        <w:rPr>
          <w:rFonts w:ascii="Times New Roman" w:hAnsi="Times New Roman" w:cs="Times New Roman"/>
        </w:rPr>
        <w:t>Third, secondary research supports a broader and more comprehensive analysis of the phenomenon than primary qualitative work typically allows. Instead of relying on a small number of interviews or case studies, this design permits engagement with a wider body of evidence across multiple industries, sectors, and geographical contexts (</w:t>
      </w:r>
      <w:proofErr w:type="spellStart"/>
      <w:r w:rsidRPr="00E8405E">
        <w:rPr>
          <w:rFonts w:ascii="Times New Roman" w:hAnsi="Times New Roman" w:cs="Times New Roman"/>
        </w:rPr>
        <w:t>Dadaboyev</w:t>
      </w:r>
      <w:proofErr w:type="spellEnd"/>
      <w:r w:rsidRPr="00E8405E">
        <w:rPr>
          <w:rFonts w:ascii="Times New Roman" w:hAnsi="Times New Roman" w:cs="Times New Roman"/>
        </w:rPr>
        <w:t xml:space="preserve"> </w:t>
      </w:r>
      <w:r w:rsidRPr="00E8405E">
        <w:rPr>
          <w:rFonts w:ascii="Times New Roman" w:hAnsi="Times New Roman" w:cs="Times New Roman"/>
          <w:i/>
          <w:iCs/>
        </w:rPr>
        <w:t>et al</w:t>
      </w:r>
      <w:r w:rsidRPr="00E8405E">
        <w:rPr>
          <w:rFonts w:ascii="Times New Roman" w:hAnsi="Times New Roman" w:cs="Times New Roman"/>
        </w:rPr>
        <w:t xml:space="preserve">., 2025). This is particularly important when examining disability inclusion, where empirical studies are still limited, fragmented, and context-specific (Williams and Gilbert, 2023; Zhuang </w:t>
      </w:r>
      <w:r w:rsidRPr="00E8405E">
        <w:rPr>
          <w:rFonts w:ascii="Times New Roman" w:hAnsi="Times New Roman" w:cs="Times New Roman"/>
          <w:i/>
          <w:iCs/>
        </w:rPr>
        <w:t>et al</w:t>
      </w:r>
      <w:r w:rsidRPr="00E8405E">
        <w:rPr>
          <w:rFonts w:ascii="Times New Roman" w:hAnsi="Times New Roman" w:cs="Times New Roman"/>
        </w:rPr>
        <w:t>., 2024).</w:t>
      </w:r>
    </w:p>
    <w:p w14:paraId="2A0D1B9A" w14:textId="77777777" w:rsidR="00E71890" w:rsidRPr="00E71890" w:rsidRDefault="00E71890" w:rsidP="0093653E">
      <w:pPr>
        <w:pStyle w:val="Heading3"/>
      </w:pPr>
      <w:bookmarkStart w:id="49" w:name="_Toc218639357"/>
      <w:r w:rsidRPr="00E71890">
        <w:t>3.3.2 Exploratory Nature of the Research</w:t>
      </w:r>
      <w:bookmarkEnd w:id="49"/>
    </w:p>
    <w:p w14:paraId="53E89D50" w14:textId="77777777"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 xml:space="preserve">The exploratory character of this research design reflects the emerging and rapidly evolving nature of AI hiring systems. The influence of AI on recruitment remains a relatively new domain of academic inquiry, with numerous unresolved questions relating to transparency, fairness, accessibility, and regulatory accountability (European Union, 2024). Because the field is still developing, an exploratory approach is especially suitable for identifying patterns within the literature, synthesising diverse insights, and drawing attention to areas that remain under-examined. This is particularly evident in </w:t>
      </w:r>
      <w:r w:rsidRPr="00E71890">
        <w:rPr>
          <w:rFonts w:ascii="Times New Roman" w:hAnsi="Times New Roman" w:cs="Times New Roman"/>
        </w:rPr>
        <w:lastRenderedPageBreak/>
        <w:t>research concerning disability bias, which continues to be significantly less developed than studies focused on gender bias or racial inequalities in algorithmic decision-making (</w:t>
      </w:r>
      <w:proofErr w:type="spellStart"/>
      <w:r w:rsidRPr="00E71890">
        <w:rPr>
          <w:rFonts w:ascii="Times New Roman" w:hAnsi="Times New Roman" w:cs="Times New Roman"/>
        </w:rPr>
        <w:t>Hatzakis</w:t>
      </w:r>
      <w:proofErr w:type="spellEnd"/>
      <w:r w:rsidRPr="00E71890">
        <w:rPr>
          <w:rFonts w:ascii="Times New Roman" w:hAnsi="Times New Roman" w:cs="Times New Roman"/>
        </w:rPr>
        <w:t>, 2025; Nacheva, 2024).</w:t>
      </w:r>
    </w:p>
    <w:p w14:paraId="6662719C" w14:textId="10475C1F"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An exploratory design also allows the study to move beyond rigid hypothesis testing and instead develop a richer understanding of the concepts, relationships, and mechanisms that shape AI recruitment systems. It facilitates investigation into how gender stereotypes become encoded within training datasets or how video-interview analytics penalise candidates whose behaviours diverge from normative expectations (Arduini and Beck, 2025; Lambrecht and Tucker, 2019). Such questions cannot be answered through positivist methods alone; they require flexible inquiry that can adapt to emerging evidence and accommodate the complexity inherent in socio-technical systems.</w:t>
      </w:r>
    </w:p>
    <w:p w14:paraId="69AD5E5D" w14:textId="77777777" w:rsidR="00E71890" w:rsidRPr="00E71890" w:rsidRDefault="00E71890" w:rsidP="0093653E">
      <w:pPr>
        <w:pStyle w:val="Heading3"/>
      </w:pPr>
      <w:bookmarkStart w:id="50" w:name="_Toc218639358"/>
      <w:r w:rsidRPr="00E71890">
        <w:t>3.3.3 Analytical Purpose of the Research</w:t>
      </w:r>
      <w:bookmarkEnd w:id="50"/>
    </w:p>
    <w:p w14:paraId="3B09F6D1" w14:textId="77777777"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 xml:space="preserve">While exploratory in intent, the research design is also fundamentally analytical. This analytical dimension enables a critical evaluation of the existing literature by examining points of convergence and divergence between studies, assessing methodological rigour, and interrogating the implications of technological, ethical, and legal arguments presented by researchers. Through this approach, the study </w:t>
      </w:r>
      <w:proofErr w:type="gramStart"/>
      <w:r w:rsidRPr="00E71890">
        <w:rPr>
          <w:rFonts w:ascii="Times New Roman" w:hAnsi="Times New Roman" w:cs="Times New Roman"/>
        </w:rPr>
        <w:t>is able to</w:t>
      </w:r>
      <w:proofErr w:type="gramEnd"/>
      <w:r w:rsidRPr="00E71890">
        <w:rPr>
          <w:rFonts w:ascii="Times New Roman" w:hAnsi="Times New Roman" w:cs="Times New Roman"/>
        </w:rPr>
        <w:t xml:space="preserve"> assess how different scholars conceptualise fairness: some interpret it as statistical parity, others emphasise procedural transparency, while still others frame it in terms of organisational justice or human rights compliance (Selbst </w:t>
      </w:r>
      <w:r w:rsidRPr="00E71890">
        <w:rPr>
          <w:rFonts w:ascii="Times New Roman" w:hAnsi="Times New Roman" w:cs="Times New Roman"/>
          <w:i/>
          <w:iCs/>
        </w:rPr>
        <w:t>et al.</w:t>
      </w:r>
      <w:r w:rsidRPr="00E71890">
        <w:rPr>
          <w:rFonts w:ascii="Times New Roman" w:hAnsi="Times New Roman" w:cs="Times New Roman"/>
        </w:rPr>
        <w:t xml:space="preserve">, 2019; Mori </w:t>
      </w:r>
      <w:r w:rsidRPr="00E71890">
        <w:rPr>
          <w:rFonts w:ascii="Times New Roman" w:hAnsi="Times New Roman" w:cs="Times New Roman"/>
          <w:i/>
          <w:iCs/>
        </w:rPr>
        <w:t>et al.</w:t>
      </w:r>
      <w:r w:rsidRPr="00E71890">
        <w:rPr>
          <w:rFonts w:ascii="Times New Roman" w:hAnsi="Times New Roman" w:cs="Times New Roman"/>
        </w:rPr>
        <w:t>, 2025).</w:t>
      </w:r>
    </w:p>
    <w:p w14:paraId="49528701" w14:textId="5229460F"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The analytical nature of the design also supports a multidimensional exploration of disability inclusion, considering both technical aspects</w:t>
      </w:r>
      <w:r w:rsidR="0093653E">
        <w:rPr>
          <w:rFonts w:ascii="Times New Roman" w:hAnsi="Times New Roman" w:cs="Times New Roman"/>
        </w:rPr>
        <w:t xml:space="preserve"> </w:t>
      </w:r>
      <w:r w:rsidRPr="00E71890">
        <w:rPr>
          <w:rFonts w:ascii="Times New Roman" w:hAnsi="Times New Roman" w:cs="Times New Roman"/>
        </w:rPr>
        <w:t>such as algorithmic design and data representation</w:t>
      </w:r>
      <w:r w:rsidR="0093653E">
        <w:rPr>
          <w:rFonts w:ascii="Times New Roman" w:hAnsi="Times New Roman" w:cs="Times New Roman"/>
        </w:rPr>
        <w:t xml:space="preserve"> </w:t>
      </w:r>
      <w:r w:rsidRPr="00E71890">
        <w:rPr>
          <w:rFonts w:ascii="Times New Roman" w:hAnsi="Times New Roman" w:cs="Times New Roman"/>
        </w:rPr>
        <w:t>and socio-cultural perspectives rooted in disability studies and broader human rights discourse (</w:t>
      </w:r>
      <w:proofErr w:type="spellStart"/>
      <w:r w:rsidRPr="00E71890">
        <w:rPr>
          <w:rFonts w:ascii="Times New Roman" w:hAnsi="Times New Roman" w:cs="Times New Roman"/>
        </w:rPr>
        <w:t>Hatzakis</w:t>
      </w:r>
      <w:proofErr w:type="spellEnd"/>
      <w:r w:rsidRPr="00E71890">
        <w:rPr>
          <w:rFonts w:ascii="Times New Roman" w:hAnsi="Times New Roman" w:cs="Times New Roman"/>
        </w:rPr>
        <w:t xml:space="preserve">, 2025; Williams and Gilbert, 2023). By integrating these perspectives, the study </w:t>
      </w:r>
      <w:proofErr w:type="gramStart"/>
      <w:r w:rsidRPr="00E71890">
        <w:rPr>
          <w:rFonts w:ascii="Times New Roman" w:hAnsi="Times New Roman" w:cs="Times New Roman"/>
        </w:rPr>
        <w:t>is able to</w:t>
      </w:r>
      <w:proofErr w:type="gramEnd"/>
      <w:r w:rsidRPr="00E71890">
        <w:rPr>
          <w:rFonts w:ascii="Times New Roman" w:hAnsi="Times New Roman" w:cs="Times New Roman"/>
        </w:rPr>
        <w:t xml:space="preserve"> generate a more holistic understanding of how discrimination manifests in AI recruitment and how it may be mitigated through ethical governance and inclusive design.</w:t>
      </w:r>
    </w:p>
    <w:p w14:paraId="7E11FD30" w14:textId="77777777" w:rsidR="00E71890" w:rsidRPr="00E71890" w:rsidRDefault="00E71890" w:rsidP="0093653E">
      <w:pPr>
        <w:pStyle w:val="Heading3"/>
      </w:pPr>
      <w:bookmarkStart w:id="51" w:name="_Toc218639359"/>
      <w:r w:rsidRPr="00E71890">
        <w:t>3.3.4 Suitability of Secondary Data for Studying Bias and Inclusion</w:t>
      </w:r>
      <w:bookmarkEnd w:id="51"/>
    </w:p>
    <w:p w14:paraId="132B13C0" w14:textId="77777777"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 xml:space="preserve">Secondary research is particularly suitable for examining gender bias, algorithmic discrimination, and disability exclusion because these phenomena are deeply rooted in historical and societal patterns that have already been extensively documented. Whereas primary research might reveal individual experiences, secondary analysis makes it possible to investigate broader structural and systemic dynamics. The literature provides clear evidence of the historical marginalisation embedded in training datasets, which leads AI systems to reproduce long-standing inequalities unless actively corrected (Bolukbasi </w:t>
      </w:r>
      <w:r w:rsidRPr="00E71890">
        <w:rPr>
          <w:rFonts w:ascii="Times New Roman" w:hAnsi="Times New Roman" w:cs="Times New Roman"/>
          <w:i/>
          <w:iCs/>
        </w:rPr>
        <w:t>et al.</w:t>
      </w:r>
      <w:r w:rsidRPr="00E71890">
        <w:rPr>
          <w:rFonts w:ascii="Times New Roman" w:hAnsi="Times New Roman" w:cs="Times New Roman"/>
        </w:rPr>
        <w:t>, 2016). It also highlights how algorithmic classification processes reinforce occupational stereotypes by drawing upon biased patterns in historical labour market data (</w:t>
      </w:r>
      <w:proofErr w:type="spellStart"/>
      <w:r w:rsidRPr="00E71890">
        <w:rPr>
          <w:rFonts w:ascii="Times New Roman" w:hAnsi="Times New Roman" w:cs="Times New Roman"/>
        </w:rPr>
        <w:t>Sivakaminathan</w:t>
      </w:r>
      <w:proofErr w:type="spellEnd"/>
      <w:r w:rsidRPr="00E71890">
        <w:rPr>
          <w:rFonts w:ascii="Times New Roman" w:hAnsi="Times New Roman" w:cs="Times New Roman"/>
        </w:rPr>
        <w:t xml:space="preserve"> and Vandenberghe, 2025).</w:t>
      </w:r>
    </w:p>
    <w:p w14:paraId="76A16338" w14:textId="77777777"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lastRenderedPageBreak/>
        <w:t xml:space="preserve">Furthermore, secondary sources illuminate the accessibility barriers inherent in digital recruitment technologies, including platforms that fail to accommodate candidates with visual, cognitive, or mobility impairments (Nacheva, 2024; Zhuang </w:t>
      </w:r>
      <w:r w:rsidRPr="00E71890">
        <w:rPr>
          <w:rFonts w:ascii="Times New Roman" w:hAnsi="Times New Roman" w:cs="Times New Roman"/>
          <w:i/>
          <w:iCs/>
        </w:rPr>
        <w:t>et al.</w:t>
      </w:r>
      <w:r w:rsidRPr="00E71890">
        <w:rPr>
          <w:rFonts w:ascii="Times New Roman" w:hAnsi="Times New Roman" w:cs="Times New Roman"/>
        </w:rPr>
        <w:t>, 2024). They also shed light on the broader regulatory and sociopolitical landscape shaping organisational responses to AI-related risks, particularly in the context of emerging legal frameworks such as the EU AI Act, which classifies recruitment systems as high-risk and in need of oversight (European Union, 2024; Bogen and Rieke, 2023).</w:t>
      </w:r>
    </w:p>
    <w:p w14:paraId="46DA7830" w14:textId="56E22D3E"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These forms of systemic evidence cannot be captured solely through interviews or surveys. As such, secondary research provides a valuable means of developing an informed, comprehensive assessment of algorithmic bias and its intersection with gender and disability.</w:t>
      </w:r>
    </w:p>
    <w:p w14:paraId="4641B496" w14:textId="77777777" w:rsidR="00E71890" w:rsidRPr="00E71890" w:rsidRDefault="00E71890" w:rsidP="0093653E">
      <w:pPr>
        <w:pStyle w:val="Heading3"/>
      </w:pPr>
      <w:bookmarkStart w:id="52" w:name="_Toc218639360"/>
      <w:r w:rsidRPr="00E71890">
        <w:t>3.3.5 Strengths of the Research Design</w:t>
      </w:r>
      <w:bookmarkEnd w:id="52"/>
    </w:p>
    <w:p w14:paraId="61B9AE97" w14:textId="77777777"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The qualitative secondary research design offers several important strengths. One of its primary advantages is the breadth of evidence it enables, allowing the study to draw upon scholarship from multiple sectors, industries, and geographical regions. This breadth is essential in an interdisciplinary field like AI recruitment, which sits at the intersection of HRM, law, disability studies, computer science, sociology, and ethics.</w:t>
      </w:r>
    </w:p>
    <w:p w14:paraId="2B6BB75D" w14:textId="3B69A31D"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Another strength lies in the design’s capacity for interdisciplinary integration. By synthesising insights from diverse academic traditions, the research can more effectively illuminate the socio-technical complexity of AI systems. Additionally, secondary research ensures timeliness by enabling the incorporation of the most recent studies</w:t>
      </w:r>
      <w:r w:rsidR="0093653E">
        <w:rPr>
          <w:rFonts w:ascii="Times New Roman" w:hAnsi="Times New Roman" w:cs="Times New Roman"/>
        </w:rPr>
        <w:t xml:space="preserve"> </w:t>
      </w:r>
      <w:r w:rsidRPr="00E71890">
        <w:rPr>
          <w:rFonts w:ascii="Times New Roman" w:hAnsi="Times New Roman" w:cs="Times New Roman"/>
        </w:rPr>
        <w:t>including those addressing emerging issues such as generative AI and its associated fairness risks reported in 2025.</w:t>
      </w:r>
    </w:p>
    <w:p w14:paraId="141E82E7" w14:textId="0E49E10D"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The design also promotes critical insight by supporting the systematic evaluation of methodological and conceptual assumptions embedded in AI development and deployment. Finally, it offers ethical advantages by avoiding the potential risk of exposing vulnerable groups</w:t>
      </w:r>
      <w:r w:rsidR="0093653E">
        <w:rPr>
          <w:rFonts w:ascii="Times New Roman" w:hAnsi="Times New Roman" w:cs="Times New Roman"/>
        </w:rPr>
        <w:t xml:space="preserve"> </w:t>
      </w:r>
      <w:r w:rsidRPr="00E71890">
        <w:rPr>
          <w:rFonts w:ascii="Times New Roman" w:hAnsi="Times New Roman" w:cs="Times New Roman"/>
        </w:rPr>
        <w:t>particularly disabled applicants</w:t>
      </w:r>
      <w:r w:rsidR="0093653E">
        <w:rPr>
          <w:rFonts w:ascii="Times New Roman" w:hAnsi="Times New Roman" w:cs="Times New Roman"/>
        </w:rPr>
        <w:t xml:space="preserve"> </w:t>
      </w:r>
      <w:r w:rsidRPr="00E71890">
        <w:rPr>
          <w:rFonts w:ascii="Times New Roman" w:hAnsi="Times New Roman" w:cs="Times New Roman"/>
        </w:rPr>
        <w:t>to discriminatory or inaccessible recruitment processes during data collection.</w:t>
      </w:r>
    </w:p>
    <w:p w14:paraId="7190A11F" w14:textId="77777777" w:rsidR="00E71890" w:rsidRPr="00E71890" w:rsidRDefault="00E71890" w:rsidP="0093653E">
      <w:pPr>
        <w:pStyle w:val="Heading3"/>
      </w:pPr>
      <w:bookmarkStart w:id="53" w:name="_Toc218639361"/>
      <w:r w:rsidRPr="00E71890">
        <w:t>3.3.6 Recognised Limitations of the Research Design</w:t>
      </w:r>
      <w:bookmarkEnd w:id="53"/>
    </w:p>
    <w:p w14:paraId="54820DDC" w14:textId="51811C79"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Despite its merits, secondary research has several limitations that require acknowledgment. The design is inevitably dependent on the availability and quality of existing literature, and research gaps</w:t>
      </w:r>
      <w:r w:rsidR="0093653E">
        <w:rPr>
          <w:rFonts w:ascii="Times New Roman" w:hAnsi="Times New Roman" w:cs="Times New Roman"/>
        </w:rPr>
        <w:t xml:space="preserve"> </w:t>
      </w:r>
      <w:r w:rsidRPr="00E71890">
        <w:rPr>
          <w:rFonts w:ascii="Times New Roman" w:hAnsi="Times New Roman" w:cs="Times New Roman"/>
        </w:rPr>
        <w:t>especially regarding disability inclusion</w:t>
      </w:r>
      <w:r w:rsidR="0093653E">
        <w:rPr>
          <w:rFonts w:ascii="Times New Roman" w:hAnsi="Times New Roman" w:cs="Times New Roman"/>
        </w:rPr>
        <w:t xml:space="preserve"> </w:t>
      </w:r>
      <w:r w:rsidRPr="00E71890">
        <w:rPr>
          <w:rFonts w:ascii="Times New Roman" w:hAnsi="Times New Roman" w:cs="Times New Roman"/>
        </w:rPr>
        <w:t>limit the extent to which the topic can be examined. In addition, because AI recruitment tools are often proprietary, the study lacks direct access to organisational systems and therefore cannot conduct empirical audits or technical evaluations.</w:t>
      </w:r>
    </w:p>
    <w:p w14:paraId="1C5A8478" w14:textId="77777777" w:rsidR="00E71890" w:rsidRPr="00E71890" w:rsidRDefault="00E71890" w:rsidP="00E71890">
      <w:pPr>
        <w:spacing w:line="360" w:lineRule="auto"/>
        <w:jc w:val="both"/>
        <w:rPr>
          <w:rFonts w:ascii="Times New Roman" w:hAnsi="Times New Roman" w:cs="Times New Roman"/>
        </w:rPr>
      </w:pPr>
      <w:r w:rsidRPr="00E71890">
        <w:rPr>
          <w:rFonts w:ascii="Times New Roman" w:hAnsi="Times New Roman" w:cs="Times New Roman"/>
        </w:rPr>
        <w:t>Variability in source quality also poses challenges, as academic studies differ in methodological rigour and theoretical sophistication, necessitating careful critical appraisal. Another recognised limitation is the potential for publication bias, whereby studies revealing harmful or biased algorithmic outcomes may be more likely to be published than those showing neutral results.</w:t>
      </w:r>
    </w:p>
    <w:p w14:paraId="7E36EF81" w14:textId="7F5FE6E6" w:rsidR="00E8405E" w:rsidRPr="00E8405E" w:rsidRDefault="00E71890" w:rsidP="00E8405E">
      <w:pPr>
        <w:spacing w:line="360" w:lineRule="auto"/>
        <w:jc w:val="both"/>
        <w:rPr>
          <w:rFonts w:ascii="Times New Roman" w:hAnsi="Times New Roman" w:cs="Times New Roman"/>
        </w:rPr>
      </w:pPr>
      <w:r w:rsidRPr="00E71890">
        <w:rPr>
          <w:rFonts w:ascii="Times New Roman" w:hAnsi="Times New Roman" w:cs="Times New Roman"/>
        </w:rPr>
        <w:lastRenderedPageBreak/>
        <w:t xml:space="preserve">These limitations, however, are addressed through methodological transparency, triangulation of diverse sources, and adherence to established qualitative research standards, consistent with guidance from Creswell and </w:t>
      </w:r>
      <w:proofErr w:type="spellStart"/>
      <w:r w:rsidRPr="00E71890">
        <w:rPr>
          <w:rFonts w:ascii="Times New Roman" w:hAnsi="Times New Roman" w:cs="Times New Roman"/>
        </w:rPr>
        <w:t>Poth</w:t>
      </w:r>
      <w:proofErr w:type="spellEnd"/>
      <w:r w:rsidRPr="00E71890">
        <w:rPr>
          <w:rFonts w:ascii="Times New Roman" w:hAnsi="Times New Roman" w:cs="Times New Roman"/>
        </w:rPr>
        <w:t xml:space="preserve"> (2018). This ensures that the analysis remains robust, credible, and positioned within an appropriate scholarly framework.</w:t>
      </w:r>
    </w:p>
    <w:p w14:paraId="4E297CF2" w14:textId="3032F0E1" w:rsidR="006C5D5B" w:rsidRDefault="006C5D5B" w:rsidP="006C5D5B">
      <w:pPr>
        <w:pStyle w:val="Heading2"/>
      </w:pPr>
      <w:bookmarkStart w:id="54" w:name="_Toc214908388"/>
      <w:bookmarkStart w:id="55" w:name="_Toc218639362"/>
      <w:r>
        <w:t xml:space="preserve">3.4. </w:t>
      </w:r>
      <w:r w:rsidRPr="006C5D5B">
        <w:t>Research Approaches</w:t>
      </w:r>
      <w:bookmarkEnd w:id="54"/>
      <w:bookmarkEnd w:id="55"/>
    </w:p>
    <w:p w14:paraId="0A46FDF0" w14:textId="77777777" w:rsidR="0027532E" w:rsidRPr="0027532E" w:rsidRDefault="0027532E" w:rsidP="0027532E">
      <w:pPr>
        <w:spacing w:line="360" w:lineRule="auto"/>
        <w:jc w:val="both"/>
        <w:rPr>
          <w:rFonts w:ascii="Times New Roman" w:hAnsi="Times New Roman" w:cs="Times New Roman"/>
        </w:rPr>
      </w:pPr>
      <w:r w:rsidRPr="0027532E">
        <w:rPr>
          <w:rFonts w:ascii="Times New Roman" w:hAnsi="Times New Roman" w:cs="Times New Roman"/>
        </w:rPr>
        <w:t xml:space="preserve">An inductive research approach supports the identification of themes emerging from literature rather than testing predetermined hypotheses. This is consistent with methodological recommendations for research into emergent technologies, where patterns often evolve across multiple disciplinary domains (Soleimani </w:t>
      </w:r>
      <w:r w:rsidRPr="0027532E">
        <w:rPr>
          <w:rFonts w:ascii="Times New Roman" w:hAnsi="Times New Roman" w:cs="Times New Roman"/>
          <w:i/>
          <w:iCs/>
        </w:rPr>
        <w:t>et al.</w:t>
      </w:r>
      <w:r w:rsidRPr="0027532E">
        <w:rPr>
          <w:rFonts w:ascii="Times New Roman" w:hAnsi="Times New Roman" w:cs="Times New Roman"/>
        </w:rPr>
        <w:t>, 2025).</w:t>
      </w:r>
    </w:p>
    <w:p w14:paraId="53D2D427" w14:textId="5B6287AC" w:rsidR="002D072B" w:rsidRPr="00B05E40" w:rsidRDefault="0027532E" w:rsidP="00B05E40">
      <w:pPr>
        <w:spacing w:line="360" w:lineRule="auto"/>
        <w:jc w:val="both"/>
        <w:rPr>
          <w:rFonts w:ascii="Times New Roman" w:hAnsi="Times New Roman" w:cs="Times New Roman"/>
        </w:rPr>
      </w:pPr>
      <w:r w:rsidRPr="0027532E">
        <w:rPr>
          <w:rFonts w:ascii="Times New Roman" w:hAnsi="Times New Roman" w:cs="Times New Roman"/>
        </w:rPr>
        <w:t xml:space="preserve">Induction is particularly relevant given recent discoveries regarding generative AI bias (Wei </w:t>
      </w:r>
      <w:r w:rsidRPr="0027532E">
        <w:rPr>
          <w:rFonts w:ascii="Times New Roman" w:hAnsi="Times New Roman" w:cs="Times New Roman"/>
          <w:i/>
          <w:iCs/>
        </w:rPr>
        <w:t>et al.</w:t>
      </w:r>
      <w:r w:rsidRPr="0027532E">
        <w:rPr>
          <w:rFonts w:ascii="Times New Roman" w:hAnsi="Times New Roman" w:cs="Times New Roman"/>
        </w:rPr>
        <w:t>, 2025), stereotyping embedded within language models (</w:t>
      </w:r>
      <w:proofErr w:type="spellStart"/>
      <w:r w:rsidRPr="0027532E">
        <w:rPr>
          <w:rFonts w:ascii="Times New Roman" w:hAnsi="Times New Roman" w:cs="Times New Roman"/>
        </w:rPr>
        <w:t>Sivakaminathan</w:t>
      </w:r>
      <w:proofErr w:type="spellEnd"/>
      <w:r w:rsidRPr="0027532E">
        <w:rPr>
          <w:rFonts w:ascii="Times New Roman" w:hAnsi="Times New Roman" w:cs="Times New Roman"/>
        </w:rPr>
        <w:t xml:space="preserve"> and Vandenberghe, 2025), and under-researched disability-related impacts (Zhuang </w:t>
      </w:r>
      <w:r w:rsidRPr="0027532E">
        <w:rPr>
          <w:rFonts w:ascii="Times New Roman" w:hAnsi="Times New Roman" w:cs="Times New Roman"/>
          <w:i/>
          <w:iCs/>
        </w:rPr>
        <w:t>et al.</w:t>
      </w:r>
      <w:r w:rsidRPr="0027532E">
        <w:rPr>
          <w:rFonts w:ascii="Times New Roman" w:hAnsi="Times New Roman" w:cs="Times New Roman"/>
        </w:rPr>
        <w:t>, 2024).</w:t>
      </w:r>
    </w:p>
    <w:p w14:paraId="28AB3CC9" w14:textId="176F3013" w:rsidR="006C5D5B" w:rsidRDefault="006C5D5B" w:rsidP="006C5D5B">
      <w:pPr>
        <w:pStyle w:val="Heading2"/>
      </w:pPr>
      <w:bookmarkStart w:id="56" w:name="_Toc214908389"/>
      <w:bookmarkStart w:id="57" w:name="_Toc218639363"/>
      <w:r>
        <w:t>3.5.</w:t>
      </w:r>
      <w:r w:rsidRPr="006C5D5B">
        <w:t xml:space="preserve"> Data Collection Methods</w:t>
      </w:r>
      <w:bookmarkEnd w:id="56"/>
      <w:bookmarkEnd w:id="57"/>
    </w:p>
    <w:p w14:paraId="76D89364" w14:textId="77777777" w:rsidR="001E66F9" w:rsidRPr="001E66F9" w:rsidRDefault="001E66F9" w:rsidP="001E66F9">
      <w:pPr>
        <w:spacing w:line="360" w:lineRule="auto"/>
        <w:jc w:val="both"/>
        <w:rPr>
          <w:rFonts w:ascii="Times New Roman" w:hAnsi="Times New Roman" w:cs="Times New Roman"/>
        </w:rPr>
      </w:pPr>
      <w:r w:rsidRPr="001E66F9">
        <w:rPr>
          <w:rFonts w:ascii="Times New Roman" w:hAnsi="Times New Roman" w:cs="Times New Roman"/>
        </w:rPr>
        <w:t xml:space="preserve">Data were collected exclusively from secondary sources, drawing on a wide range of existing literature relevant to AI recruitment and inclusion. This included peer-reviewed journal articles examining the role of AI in hiring processes (Arduini and Beck, 2025; Parveen </w:t>
      </w:r>
      <w:r w:rsidRPr="001E66F9">
        <w:rPr>
          <w:rFonts w:ascii="Times New Roman" w:hAnsi="Times New Roman" w:cs="Times New Roman"/>
          <w:i/>
          <w:iCs/>
        </w:rPr>
        <w:t>et al.</w:t>
      </w:r>
      <w:r w:rsidRPr="001E66F9">
        <w:rPr>
          <w:rFonts w:ascii="Times New Roman" w:hAnsi="Times New Roman" w:cs="Times New Roman"/>
        </w:rPr>
        <w:t xml:space="preserve">, 2025), as well as systematic reviews that explore algorithmic fairness and the broader ethical implications of automated decision-making (Mori </w:t>
      </w:r>
      <w:r w:rsidRPr="001E66F9">
        <w:rPr>
          <w:rFonts w:ascii="Times New Roman" w:hAnsi="Times New Roman" w:cs="Times New Roman"/>
          <w:i/>
          <w:iCs/>
        </w:rPr>
        <w:t>et al.</w:t>
      </w:r>
      <w:r w:rsidRPr="001E66F9">
        <w:rPr>
          <w:rFonts w:ascii="Times New Roman" w:hAnsi="Times New Roman" w:cs="Times New Roman"/>
        </w:rPr>
        <w:t xml:space="preserve">, 2025; </w:t>
      </w:r>
      <w:proofErr w:type="spellStart"/>
      <w:r w:rsidRPr="001E66F9">
        <w:rPr>
          <w:rFonts w:ascii="Times New Roman" w:hAnsi="Times New Roman" w:cs="Times New Roman"/>
        </w:rPr>
        <w:t>Dadaboyev</w:t>
      </w:r>
      <w:proofErr w:type="spellEnd"/>
      <w:r w:rsidRPr="001E66F9">
        <w:rPr>
          <w:rFonts w:ascii="Times New Roman" w:hAnsi="Times New Roman" w:cs="Times New Roman"/>
        </w:rPr>
        <w:t xml:space="preserve"> </w:t>
      </w:r>
      <w:r w:rsidRPr="001E66F9">
        <w:rPr>
          <w:rFonts w:ascii="Times New Roman" w:hAnsi="Times New Roman" w:cs="Times New Roman"/>
          <w:i/>
          <w:iCs/>
        </w:rPr>
        <w:t>et al.</w:t>
      </w:r>
      <w:r w:rsidRPr="001E66F9">
        <w:rPr>
          <w:rFonts w:ascii="Times New Roman" w:hAnsi="Times New Roman" w:cs="Times New Roman"/>
        </w:rPr>
        <w:t>, 2025). Research focusing specifically on disability and digital accessibility provided further insight into how AI systems affect disabled applicants (</w:t>
      </w:r>
      <w:proofErr w:type="spellStart"/>
      <w:r w:rsidRPr="001E66F9">
        <w:rPr>
          <w:rFonts w:ascii="Times New Roman" w:hAnsi="Times New Roman" w:cs="Times New Roman"/>
        </w:rPr>
        <w:t>Hatzakis</w:t>
      </w:r>
      <w:proofErr w:type="spellEnd"/>
      <w:r w:rsidRPr="001E66F9">
        <w:rPr>
          <w:rFonts w:ascii="Times New Roman" w:hAnsi="Times New Roman" w:cs="Times New Roman"/>
        </w:rPr>
        <w:t xml:space="preserve">, 2025; Nacheva, 2024), while empirical studies on applicant perceptions and experiences contributed to understanding fairness, transparency, and acceptance of AI-assisted recruitment (Ilham, 2025; Lavanchy </w:t>
      </w:r>
      <w:r w:rsidRPr="001E66F9">
        <w:rPr>
          <w:rFonts w:ascii="Times New Roman" w:hAnsi="Times New Roman" w:cs="Times New Roman"/>
          <w:i/>
          <w:iCs/>
        </w:rPr>
        <w:t>et al.</w:t>
      </w:r>
      <w:r w:rsidRPr="001E66F9">
        <w:rPr>
          <w:rFonts w:ascii="Times New Roman" w:hAnsi="Times New Roman" w:cs="Times New Roman"/>
        </w:rPr>
        <w:t>, 2023). In addition, the study incorporated analyses centred on regulation and governance to evaluate the adequacy of current legal and organisational safeguards (Rigotti, 2024).</w:t>
      </w:r>
    </w:p>
    <w:p w14:paraId="667C20FF" w14:textId="54A51BB9" w:rsidR="0027532E" w:rsidRPr="001E66F9" w:rsidRDefault="001E66F9" w:rsidP="001E66F9">
      <w:pPr>
        <w:spacing w:line="360" w:lineRule="auto"/>
        <w:jc w:val="both"/>
        <w:rPr>
          <w:rFonts w:ascii="Times New Roman" w:hAnsi="Times New Roman" w:cs="Times New Roman"/>
        </w:rPr>
      </w:pPr>
      <w:r w:rsidRPr="001E66F9">
        <w:rPr>
          <w:rFonts w:ascii="Times New Roman" w:hAnsi="Times New Roman" w:cs="Times New Roman"/>
        </w:rPr>
        <w:t xml:space="preserve">A thematic analysis approach was then employed to code and synthesise the literature, enabling the identification of key recurring themes such as gender bias, disability inclusion, transparency, fairness perceptions, algorithmic risk, and regulatory oversight. This analytical process reflects established practices used in major AI recruitment reviews, which similarly organise findings across multiple socio-technical and ethical dimensions (Fabris </w:t>
      </w:r>
      <w:r w:rsidRPr="001E66F9">
        <w:rPr>
          <w:rFonts w:ascii="Times New Roman" w:hAnsi="Times New Roman" w:cs="Times New Roman"/>
          <w:i/>
          <w:iCs/>
        </w:rPr>
        <w:t>et al.</w:t>
      </w:r>
      <w:r w:rsidRPr="001E66F9">
        <w:rPr>
          <w:rFonts w:ascii="Times New Roman" w:hAnsi="Times New Roman" w:cs="Times New Roman"/>
        </w:rPr>
        <w:t xml:space="preserve">, 2025; Soleimani </w:t>
      </w:r>
      <w:r w:rsidRPr="001E66F9">
        <w:rPr>
          <w:rFonts w:ascii="Times New Roman" w:hAnsi="Times New Roman" w:cs="Times New Roman"/>
          <w:i/>
          <w:iCs/>
        </w:rPr>
        <w:t>et al.</w:t>
      </w:r>
      <w:r w:rsidRPr="001E66F9">
        <w:rPr>
          <w:rFonts w:ascii="Times New Roman" w:hAnsi="Times New Roman" w:cs="Times New Roman"/>
        </w:rPr>
        <w:t>, 2025).</w:t>
      </w:r>
    </w:p>
    <w:p w14:paraId="4C47C1F0" w14:textId="07C7902A" w:rsidR="006C5D5B" w:rsidRDefault="006C5D5B" w:rsidP="006C5D5B">
      <w:pPr>
        <w:pStyle w:val="Heading2"/>
      </w:pPr>
      <w:bookmarkStart w:id="58" w:name="_Toc214908390"/>
      <w:bookmarkStart w:id="59" w:name="_Toc218639364"/>
      <w:r>
        <w:t>3.6.</w:t>
      </w:r>
      <w:r w:rsidRPr="006C5D5B">
        <w:t xml:space="preserve"> Ethical Considerations</w:t>
      </w:r>
      <w:bookmarkEnd w:id="58"/>
      <w:bookmarkEnd w:id="59"/>
    </w:p>
    <w:p w14:paraId="7EE73B37" w14:textId="3011047A" w:rsidR="001E66F9" w:rsidRPr="00CB32E7" w:rsidRDefault="00CB32E7" w:rsidP="00CB32E7">
      <w:pPr>
        <w:spacing w:line="360" w:lineRule="auto"/>
        <w:jc w:val="both"/>
        <w:rPr>
          <w:rFonts w:ascii="Times New Roman" w:hAnsi="Times New Roman" w:cs="Times New Roman"/>
        </w:rPr>
      </w:pPr>
      <w:r w:rsidRPr="00CB32E7">
        <w:rPr>
          <w:rFonts w:ascii="Times New Roman" w:hAnsi="Times New Roman" w:cs="Times New Roman"/>
        </w:rPr>
        <w:t xml:space="preserve">Although the study does not involve primary participants, several ethical principles nevertheless apply. First, integrity and accurate representation are ensured by acknowledging all sources using correct Harvard citation, thereby respecting intellectual ownership and maintaining academic transparency (Mori </w:t>
      </w:r>
      <w:r w:rsidRPr="00CB32E7">
        <w:rPr>
          <w:rFonts w:ascii="Times New Roman" w:hAnsi="Times New Roman" w:cs="Times New Roman"/>
          <w:i/>
          <w:iCs/>
        </w:rPr>
        <w:t>et al</w:t>
      </w:r>
      <w:r w:rsidRPr="00CB32E7">
        <w:rPr>
          <w:rFonts w:ascii="Times New Roman" w:hAnsi="Times New Roman" w:cs="Times New Roman"/>
        </w:rPr>
        <w:t>., 2025). Sensitivity to marginalised groups is also essential, particularly when discussing disability and gender, and the analysis is conducted with an awareness of social vulnerability and existing power imbalances that may shape experiences of discrimination (</w:t>
      </w:r>
      <w:proofErr w:type="spellStart"/>
      <w:r w:rsidRPr="00CB32E7">
        <w:rPr>
          <w:rFonts w:ascii="Times New Roman" w:hAnsi="Times New Roman" w:cs="Times New Roman"/>
        </w:rPr>
        <w:t>Hatzakis</w:t>
      </w:r>
      <w:proofErr w:type="spellEnd"/>
      <w:r w:rsidRPr="00CB32E7">
        <w:rPr>
          <w:rFonts w:ascii="Times New Roman" w:hAnsi="Times New Roman" w:cs="Times New Roman"/>
        </w:rPr>
        <w:t xml:space="preserve">, 2025). To avoid </w:t>
      </w:r>
      <w:r w:rsidRPr="00CB32E7">
        <w:rPr>
          <w:rFonts w:ascii="Times New Roman" w:hAnsi="Times New Roman" w:cs="Times New Roman"/>
        </w:rPr>
        <w:lastRenderedPageBreak/>
        <w:t xml:space="preserve">researcher bias, the dissertation draws on literature from multiple disciplinary perspectives including HRM, ethics, and computer science to prevent over-reliance on any single viewpoint and to ensure a balanced interpretation of the evidence (Fabris </w:t>
      </w:r>
      <w:r w:rsidRPr="00CB32E7">
        <w:rPr>
          <w:rFonts w:ascii="Times New Roman" w:hAnsi="Times New Roman" w:cs="Times New Roman"/>
          <w:i/>
          <w:iCs/>
        </w:rPr>
        <w:t>et al</w:t>
      </w:r>
      <w:r w:rsidRPr="00CB32E7">
        <w:rPr>
          <w:rFonts w:ascii="Times New Roman" w:hAnsi="Times New Roman" w:cs="Times New Roman"/>
        </w:rPr>
        <w:t>., 2025). Finally, transparency is upheld through clear discussion of the methods, analytical choices, and limitations of the research, consistent with best practices in ethical scholarship (Rigotti, 2024).</w:t>
      </w:r>
    </w:p>
    <w:p w14:paraId="77E7E2A2" w14:textId="37B0D4BB" w:rsidR="006C5D5B" w:rsidRDefault="006C5D5B" w:rsidP="006C5D5B">
      <w:pPr>
        <w:pStyle w:val="Heading2"/>
      </w:pPr>
      <w:bookmarkStart w:id="60" w:name="_Toc214908391"/>
      <w:bookmarkStart w:id="61" w:name="_Toc218639365"/>
      <w:r>
        <w:t>3.7.</w:t>
      </w:r>
      <w:r w:rsidRPr="006C5D5B">
        <w:t xml:space="preserve"> Conclusion</w:t>
      </w:r>
      <w:bookmarkEnd w:id="60"/>
      <w:bookmarkEnd w:id="61"/>
    </w:p>
    <w:p w14:paraId="32738A35" w14:textId="064F2F07" w:rsidR="00CB32E7" w:rsidRPr="00BF14BB" w:rsidRDefault="00BF14BB" w:rsidP="00BF14BB">
      <w:pPr>
        <w:spacing w:line="360" w:lineRule="auto"/>
        <w:jc w:val="both"/>
        <w:rPr>
          <w:rFonts w:ascii="Times New Roman" w:hAnsi="Times New Roman" w:cs="Times New Roman"/>
        </w:rPr>
      </w:pPr>
      <w:r w:rsidRPr="00BF14BB">
        <w:rPr>
          <w:rFonts w:ascii="Times New Roman" w:hAnsi="Times New Roman" w:cs="Times New Roman"/>
        </w:rPr>
        <w:t>This chapter has outlined the philosophical stance, research design, inductive analytical approach, secondary data collection methods, and ethical principles underpinning the dissertation. These methodological decisions provide a robust foundation for analysing how AI recruitment systems influence bias, fairness, and inclusion. The next chapter presents the thematic findings derived from the reviewed literature.</w:t>
      </w:r>
    </w:p>
    <w:p w14:paraId="15EE67E0" w14:textId="77777777" w:rsidR="006C5D5B" w:rsidRPr="006C5D5B" w:rsidRDefault="006C5D5B" w:rsidP="006C5D5B">
      <w:pPr>
        <w:pStyle w:val="Heading1"/>
      </w:pPr>
      <w:bookmarkStart w:id="62" w:name="_Toc214908392"/>
      <w:bookmarkStart w:id="63" w:name="_Toc218639366"/>
      <w:r w:rsidRPr="006C5D5B">
        <w:t>CHAPTER 4: FINDINGS / RESULTS, ANALYSIS AND DISCUSSION</w:t>
      </w:r>
      <w:bookmarkEnd w:id="62"/>
      <w:bookmarkEnd w:id="63"/>
    </w:p>
    <w:p w14:paraId="7613BC23" w14:textId="6C183B64" w:rsidR="006C5D5B" w:rsidRDefault="006C5D5B" w:rsidP="006C5D5B">
      <w:pPr>
        <w:pStyle w:val="Heading2"/>
      </w:pPr>
      <w:bookmarkStart w:id="64" w:name="_Toc214908393"/>
      <w:bookmarkStart w:id="65" w:name="_Toc218639367"/>
      <w:r>
        <w:t xml:space="preserve">4.1. </w:t>
      </w:r>
      <w:r w:rsidRPr="006C5D5B">
        <w:t>Summary / Presentation of Findings / Results</w:t>
      </w:r>
      <w:bookmarkEnd w:id="64"/>
      <w:bookmarkEnd w:id="65"/>
    </w:p>
    <w:p w14:paraId="0ADFCE63" w14:textId="06195767" w:rsidR="00D057BD" w:rsidRDefault="007C7C22" w:rsidP="007C7C22">
      <w:pPr>
        <w:spacing w:line="360" w:lineRule="auto"/>
        <w:jc w:val="both"/>
        <w:rPr>
          <w:rFonts w:ascii="Times New Roman" w:hAnsi="Times New Roman" w:cs="Times New Roman"/>
        </w:rPr>
      </w:pPr>
      <w:r w:rsidRPr="007C7C22">
        <w:rPr>
          <w:rFonts w:ascii="Times New Roman" w:hAnsi="Times New Roman" w:cs="Times New Roman"/>
        </w:rPr>
        <w:t>To enhance clarity and support the thematic synthesis of findings derived from the secondary literature, selected pie charts are used in this section. These visualisations do not represent primary empirical data but instead provide an illustrative summary of dominant trends and emphases identified across the reviewed studies. This approach is appropriate within qualitative secondary research, where visual tools can assist in synthesising patterns across a large body of literature (Mori et al., 2025).</w:t>
      </w:r>
    </w:p>
    <w:p w14:paraId="71B42B76" w14:textId="57BCC65B" w:rsidR="007C7C22" w:rsidRDefault="005A67AF" w:rsidP="005A67AF">
      <w:pPr>
        <w:pStyle w:val="Heading4"/>
      </w:pPr>
      <w:bookmarkStart w:id="66" w:name="_Toc218637069"/>
      <w:r w:rsidRPr="005A67AF">
        <w:t>Figure 4.1: Dominant Focus of AI Recruitment Literature</w:t>
      </w:r>
      <w:bookmarkEnd w:id="66"/>
    </w:p>
    <w:p w14:paraId="44646550" w14:textId="46AD13EB" w:rsidR="005A67AF" w:rsidRDefault="002B65FC" w:rsidP="005A67AF">
      <w:r>
        <w:rPr>
          <w:noProof/>
        </w:rPr>
        <w:drawing>
          <wp:inline distT="0" distB="0" distL="0" distR="0" wp14:anchorId="78E1F1D7" wp14:editId="083CB16D">
            <wp:extent cx="5731510" cy="3202940"/>
            <wp:effectExtent l="0" t="0" r="2540" b="16510"/>
            <wp:docPr id="38160876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F18BA5" w14:textId="7FF6B8E2" w:rsidR="002B65FC" w:rsidRPr="002B65FC" w:rsidRDefault="002B65FC" w:rsidP="002B65FC">
      <w:pPr>
        <w:spacing w:line="360" w:lineRule="auto"/>
        <w:jc w:val="both"/>
        <w:rPr>
          <w:rFonts w:ascii="Times New Roman" w:hAnsi="Times New Roman" w:cs="Times New Roman"/>
        </w:rPr>
      </w:pPr>
      <w:r w:rsidRPr="002B65FC">
        <w:rPr>
          <w:rFonts w:ascii="Times New Roman" w:hAnsi="Times New Roman" w:cs="Times New Roman"/>
        </w:rPr>
        <w:t xml:space="preserve">Figure 4.1 illustrates the primary focus areas of the AI recruitment literature analysed in this study. Approximately half of the reviewed studies prioritise efficiency-related outcomes, such as speed, cost </w:t>
      </w:r>
      <w:r w:rsidRPr="002B65FC">
        <w:rPr>
          <w:rFonts w:ascii="Times New Roman" w:hAnsi="Times New Roman" w:cs="Times New Roman"/>
        </w:rPr>
        <w:lastRenderedPageBreak/>
        <w:t>reduction, and automation benefits (Ngoc et al., 2025; Purohit and Banerjee, 2025). A smaller proportion focus explicitly on fairness and ethical considerations, while an even more limited share addresses inclusion, particularly disability-related issues (</w:t>
      </w:r>
      <w:proofErr w:type="spellStart"/>
      <w:r w:rsidRPr="002B65FC">
        <w:rPr>
          <w:rFonts w:ascii="Times New Roman" w:hAnsi="Times New Roman" w:cs="Times New Roman"/>
        </w:rPr>
        <w:t>Hatzakis</w:t>
      </w:r>
      <w:proofErr w:type="spellEnd"/>
      <w:r w:rsidRPr="002B65FC">
        <w:rPr>
          <w:rFonts w:ascii="Times New Roman" w:hAnsi="Times New Roman" w:cs="Times New Roman"/>
        </w:rPr>
        <w:t>, 2025; Nacheva, 2024).</w:t>
      </w:r>
    </w:p>
    <w:p w14:paraId="5D2DB4FE" w14:textId="1F87230B" w:rsidR="002B65FC" w:rsidRDefault="002B65FC" w:rsidP="002B65FC">
      <w:pPr>
        <w:spacing w:line="360" w:lineRule="auto"/>
        <w:jc w:val="both"/>
        <w:rPr>
          <w:rFonts w:ascii="Times New Roman" w:hAnsi="Times New Roman" w:cs="Times New Roman"/>
        </w:rPr>
      </w:pPr>
      <w:r w:rsidRPr="002B65FC">
        <w:rPr>
          <w:rFonts w:ascii="Times New Roman" w:hAnsi="Times New Roman" w:cs="Times New Roman"/>
        </w:rPr>
        <w:t xml:space="preserve">This visual summary reinforces earlier observations that academic and organisational discourse remains disproportionately oriented towards performance and productivity, with comparatively limited attention paid to equity and inclusion (Mori et al., 2025; </w:t>
      </w:r>
      <w:proofErr w:type="spellStart"/>
      <w:r w:rsidRPr="002B65FC">
        <w:rPr>
          <w:rFonts w:ascii="Times New Roman" w:hAnsi="Times New Roman" w:cs="Times New Roman"/>
        </w:rPr>
        <w:t>Dadaboyev</w:t>
      </w:r>
      <w:proofErr w:type="spellEnd"/>
      <w:r w:rsidRPr="002B65FC">
        <w:rPr>
          <w:rFonts w:ascii="Times New Roman" w:hAnsi="Times New Roman" w:cs="Times New Roman"/>
        </w:rPr>
        <w:t xml:space="preserve"> et al., 2025). The imbalance highlighted in the chart directly supports the identified literature gap concerning disability inclusion.</w:t>
      </w:r>
    </w:p>
    <w:p w14:paraId="6837FFEC" w14:textId="77777777" w:rsidR="008A0F78" w:rsidRDefault="008A0F78" w:rsidP="008A0F78">
      <w:pPr>
        <w:pStyle w:val="Heading4"/>
      </w:pPr>
      <w:bookmarkStart w:id="67" w:name="_Toc218637070"/>
      <w:r w:rsidRPr="008A0F78">
        <w:t>Figure 4.2: Reported Impact of AI on Recruitment Fairness</w:t>
      </w:r>
      <w:bookmarkEnd w:id="67"/>
    </w:p>
    <w:p w14:paraId="0A175004" w14:textId="4D2030DC" w:rsidR="008A0F78" w:rsidRPr="008A0F78" w:rsidRDefault="00031DFE" w:rsidP="008A0F78">
      <w:r>
        <w:rPr>
          <w:noProof/>
        </w:rPr>
        <w:drawing>
          <wp:inline distT="0" distB="0" distL="0" distR="0" wp14:anchorId="66FF5072" wp14:editId="6BBE0E29">
            <wp:extent cx="5491163" cy="3048000"/>
            <wp:effectExtent l="0" t="0" r="14605" b="0"/>
            <wp:docPr id="1156779814"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61FD1D" w14:textId="77777777" w:rsidR="008A0F78" w:rsidRPr="00031DFE" w:rsidRDefault="008A0F78" w:rsidP="00031DFE">
      <w:pPr>
        <w:spacing w:line="360" w:lineRule="auto"/>
        <w:jc w:val="both"/>
        <w:rPr>
          <w:rFonts w:ascii="Times New Roman" w:hAnsi="Times New Roman" w:cs="Times New Roman"/>
        </w:rPr>
      </w:pPr>
      <w:r w:rsidRPr="00031DFE">
        <w:rPr>
          <w:rFonts w:ascii="Times New Roman" w:hAnsi="Times New Roman" w:cs="Times New Roman"/>
          <w:i/>
          <w:iCs/>
        </w:rPr>
        <w:t>Figure 4.2</w:t>
      </w:r>
      <w:r w:rsidRPr="00031DFE">
        <w:rPr>
          <w:rFonts w:ascii="Times New Roman" w:hAnsi="Times New Roman" w:cs="Times New Roman"/>
        </w:rPr>
        <w:t xml:space="preserve"> presents a synthesis of how AI’s impact on recruitment fairness is characterised across the literature. The largest proportion of studies indicate that AI systems reproduce existing biases, particularly when trained on historically unequal datasets or implemented without adequate oversight (Chen et al., 2023; Fabris et al., 2025). A smaller segment of research suggests that AI has the potential to reduce bias, while a substantial proportion frames AI outcomes as context-dependent, influenced by governance, design choices, and human involvement (Arduini and Beck, 2025; Soleimani et al., 2025).</w:t>
      </w:r>
    </w:p>
    <w:p w14:paraId="15382F75" w14:textId="77777777" w:rsidR="008A0F78" w:rsidRDefault="008A0F78" w:rsidP="00031DFE">
      <w:pPr>
        <w:spacing w:line="360" w:lineRule="auto"/>
        <w:jc w:val="both"/>
        <w:rPr>
          <w:rFonts w:ascii="Times New Roman" w:hAnsi="Times New Roman" w:cs="Times New Roman"/>
        </w:rPr>
      </w:pPr>
      <w:proofErr w:type="gramStart"/>
      <w:r w:rsidRPr="00031DFE">
        <w:rPr>
          <w:rFonts w:ascii="Times New Roman" w:hAnsi="Times New Roman" w:cs="Times New Roman"/>
        </w:rPr>
        <w:t>This finding challenges</w:t>
      </w:r>
      <w:proofErr w:type="gramEnd"/>
      <w:r w:rsidRPr="00031DFE">
        <w:rPr>
          <w:rFonts w:ascii="Times New Roman" w:hAnsi="Times New Roman" w:cs="Times New Roman"/>
        </w:rPr>
        <w:t xml:space="preserve"> deterministic narratives that portray AI as either inherently fair or inherently discriminatory. Instead, the literature overwhelmingly suggests that fairness outcomes depend on how AI systems are designed, deployed, and regulated.</w:t>
      </w:r>
    </w:p>
    <w:p w14:paraId="4CD64F1F" w14:textId="77777777" w:rsidR="00047416" w:rsidRDefault="00047416" w:rsidP="00047416">
      <w:pPr>
        <w:pStyle w:val="Heading4"/>
      </w:pPr>
      <w:bookmarkStart w:id="68" w:name="_Toc218637071"/>
      <w:r w:rsidRPr="00047416">
        <w:lastRenderedPageBreak/>
        <w:t>Figure 4.3: Protected Group Focus in AI Recruitment Studies</w:t>
      </w:r>
      <w:bookmarkEnd w:id="68"/>
    </w:p>
    <w:p w14:paraId="57E11AC9" w14:textId="3F1467DD" w:rsidR="00047416" w:rsidRPr="00047416" w:rsidRDefault="00CF3DB3" w:rsidP="00047416">
      <w:r>
        <w:rPr>
          <w:noProof/>
        </w:rPr>
        <w:drawing>
          <wp:inline distT="0" distB="0" distL="0" distR="0" wp14:anchorId="0CE1587D" wp14:editId="63FAA501">
            <wp:extent cx="5731510" cy="3027680"/>
            <wp:effectExtent l="0" t="0" r="2540" b="1270"/>
            <wp:docPr id="124574989"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4A62357" w14:textId="77777777" w:rsidR="00047416" w:rsidRPr="00CF3DB3" w:rsidRDefault="00047416" w:rsidP="00047416">
      <w:pPr>
        <w:spacing w:line="360" w:lineRule="auto"/>
        <w:jc w:val="both"/>
        <w:rPr>
          <w:rFonts w:ascii="Times New Roman" w:hAnsi="Times New Roman" w:cs="Times New Roman"/>
        </w:rPr>
      </w:pPr>
      <w:r w:rsidRPr="00CF3DB3">
        <w:rPr>
          <w:rFonts w:ascii="Times New Roman" w:hAnsi="Times New Roman" w:cs="Times New Roman"/>
        </w:rPr>
        <w:t>Figure 4.3 highlights the relative attention given to different protected groups within AI recruitment research. Gender bias dominates the literature, while disability inclusion accounts for a significantly smaller proportion of studies (</w:t>
      </w:r>
      <w:proofErr w:type="spellStart"/>
      <w:r w:rsidRPr="00CF3DB3">
        <w:rPr>
          <w:rFonts w:ascii="Times New Roman" w:hAnsi="Times New Roman" w:cs="Times New Roman"/>
        </w:rPr>
        <w:t>Sivakaminathan</w:t>
      </w:r>
      <w:proofErr w:type="spellEnd"/>
      <w:r w:rsidRPr="00CF3DB3">
        <w:rPr>
          <w:rFonts w:ascii="Times New Roman" w:hAnsi="Times New Roman" w:cs="Times New Roman"/>
        </w:rPr>
        <w:t xml:space="preserve"> and Vandenberghe, 2025; Arduini and Beck, 2025). A notable share of publications discusses fairness in general terms without disaggregating impacts across specific protected characteristics.</w:t>
      </w:r>
    </w:p>
    <w:p w14:paraId="70DFEBD2" w14:textId="2AC5190D" w:rsidR="002B65FC" w:rsidRPr="002B65FC" w:rsidRDefault="00047416" w:rsidP="002B65FC">
      <w:pPr>
        <w:spacing w:line="360" w:lineRule="auto"/>
        <w:jc w:val="both"/>
        <w:rPr>
          <w:rFonts w:ascii="Times New Roman" w:hAnsi="Times New Roman" w:cs="Times New Roman"/>
        </w:rPr>
      </w:pPr>
      <w:r w:rsidRPr="00CF3DB3">
        <w:rPr>
          <w:rFonts w:ascii="Times New Roman" w:hAnsi="Times New Roman" w:cs="Times New Roman"/>
        </w:rPr>
        <w:t>This visual finding is particularly important for the present dissertation, as it confirms that disabled candidates remain systematically under-represented in AI hiring research, despite evidence that they may face disproportionate exclusion risks (</w:t>
      </w:r>
      <w:proofErr w:type="spellStart"/>
      <w:r w:rsidRPr="00CF3DB3">
        <w:rPr>
          <w:rFonts w:ascii="Times New Roman" w:hAnsi="Times New Roman" w:cs="Times New Roman"/>
        </w:rPr>
        <w:t>Hatzakis</w:t>
      </w:r>
      <w:proofErr w:type="spellEnd"/>
      <w:r w:rsidRPr="00CF3DB3">
        <w:rPr>
          <w:rFonts w:ascii="Times New Roman" w:hAnsi="Times New Roman" w:cs="Times New Roman"/>
        </w:rPr>
        <w:t>, 2025; Zhuang et al., 2024). The chart therefore provides strong justification for the study’s focus on disability inclusion alongside gender bias.</w:t>
      </w:r>
    </w:p>
    <w:p w14:paraId="6E257AA8" w14:textId="1F861BBC" w:rsidR="006C5D5B" w:rsidRDefault="006C5D5B" w:rsidP="006C5D5B">
      <w:pPr>
        <w:pStyle w:val="Heading2"/>
      </w:pPr>
      <w:bookmarkStart w:id="69" w:name="_Toc214908394"/>
      <w:bookmarkStart w:id="70" w:name="_Toc218639368"/>
      <w:r>
        <w:t xml:space="preserve">4.2. </w:t>
      </w:r>
      <w:r w:rsidRPr="006C5D5B">
        <w:t xml:space="preserve"> Analysis of Results</w:t>
      </w:r>
      <w:bookmarkEnd w:id="69"/>
      <w:bookmarkEnd w:id="70"/>
    </w:p>
    <w:p w14:paraId="7B369F33" w14:textId="6D82328A" w:rsidR="000D0DAA" w:rsidRDefault="000D0DAA" w:rsidP="000D0DAA">
      <w:pPr>
        <w:spacing w:line="360" w:lineRule="auto"/>
        <w:jc w:val="both"/>
        <w:rPr>
          <w:rFonts w:ascii="Times New Roman" w:hAnsi="Times New Roman" w:cs="Times New Roman"/>
        </w:rPr>
      </w:pPr>
      <w:r w:rsidRPr="000D0DAA">
        <w:rPr>
          <w:rFonts w:ascii="Times New Roman" w:hAnsi="Times New Roman" w:cs="Times New Roman"/>
        </w:rPr>
        <w:t xml:space="preserve">This section critically analyses the findings presented in Section 4.1, drawing on the conceptual framework and ethical lenses outlined in Chapter 2. The analysis interprets how Artificial Intelligence (AI) recruitment systems influence fairness, gender bias, and disability inclusion, rather than merely describing observed patterns. </w:t>
      </w:r>
      <w:proofErr w:type="gramStart"/>
      <w:r w:rsidRPr="000D0DAA">
        <w:rPr>
          <w:rFonts w:ascii="Times New Roman" w:hAnsi="Times New Roman" w:cs="Times New Roman"/>
        </w:rPr>
        <w:t>Particular attention</w:t>
      </w:r>
      <w:proofErr w:type="gramEnd"/>
      <w:r w:rsidRPr="000D0DAA">
        <w:rPr>
          <w:rFonts w:ascii="Times New Roman" w:hAnsi="Times New Roman" w:cs="Times New Roman"/>
        </w:rPr>
        <w:t xml:space="preserve"> is paid to the sources of bias, the conditions under which AI reproduces or mitigates inequality, and the role of governance and oversight in shaping outcomes.</w:t>
      </w:r>
    </w:p>
    <w:p w14:paraId="4C863054" w14:textId="77777777" w:rsidR="00291DA4" w:rsidRPr="00291DA4" w:rsidRDefault="00291DA4" w:rsidP="00342084">
      <w:pPr>
        <w:pStyle w:val="Heading3"/>
      </w:pPr>
      <w:bookmarkStart w:id="71" w:name="_Toc218639369"/>
      <w:r w:rsidRPr="00291DA4">
        <w:t>4.2.1 Sources of Bias in AI Recruitment Systems</w:t>
      </w:r>
      <w:bookmarkEnd w:id="71"/>
    </w:p>
    <w:p w14:paraId="52F8E7C6" w14:textId="77777777" w:rsidR="00291DA4" w:rsidRDefault="00291DA4" w:rsidP="00291DA4">
      <w:pPr>
        <w:spacing w:line="360" w:lineRule="auto"/>
        <w:jc w:val="both"/>
        <w:rPr>
          <w:rFonts w:ascii="Times New Roman" w:hAnsi="Times New Roman" w:cs="Times New Roman"/>
        </w:rPr>
      </w:pPr>
      <w:r w:rsidRPr="00342084">
        <w:rPr>
          <w:rFonts w:ascii="Times New Roman" w:hAnsi="Times New Roman" w:cs="Times New Roman"/>
        </w:rPr>
        <w:t xml:space="preserve">Figure 4.4 illustrates the dominant sources of bias identified across the reviewed literature. The analysis indicates that training data bias is the most frequently cited contributor to unfair outcomes in AI recruitment systems. Many AI tools are trained on historical hiring data that reflect existing gender imbalances, occupational segregation, and systemic exclusion of disabled candidates (Chen et al., 2023; </w:t>
      </w:r>
      <w:r w:rsidRPr="00342084">
        <w:rPr>
          <w:rFonts w:ascii="Times New Roman" w:hAnsi="Times New Roman" w:cs="Times New Roman"/>
        </w:rPr>
        <w:lastRenderedPageBreak/>
        <w:t>Fabris et al., 2025). As a result, algorithms may learn to associate “successful” candidates with characteristics that mirror historically advantaged groups.</w:t>
      </w:r>
    </w:p>
    <w:p w14:paraId="4075945C" w14:textId="44F3AEAC" w:rsidR="00342084" w:rsidRDefault="002E4B20" w:rsidP="002E4B20">
      <w:pPr>
        <w:pStyle w:val="Heading4"/>
      </w:pPr>
      <w:bookmarkStart w:id="72" w:name="_Toc218637072"/>
      <w:r w:rsidRPr="002E4B20">
        <w:t>Figure 4.4 – Sources of Bias in AI Recruitment Systems</w:t>
      </w:r>
      <w:bookmarkEnd w:id="72"/>
    </w:p>
    <w:p w14:paraId="546AC8D1" w14:textId="25C4FC3B" w:rsidR="002E4B20" w:rsidRPr="002E4B20" w:rsidRDefault="0050213C" w:rsidP="002E4B20">
      <w:r>
        <w:rPr>
          <w:noProof/>
        </w:rPr>
        <w:drawing>
          <wp:inline distT="0" distB="0" distL="0" distR="0" wp14:anchorId="110D3B41" wp14:editId="67E83D64">
            <wp:extent cx="5731510" cy="2809240"/>
            <wp:effectExtent l="0" t="0" r="2540" b="10160"/>
            <wp:docPr id="1185432087"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E067EE" w14:textId="77777777" w:rsidR="00291DA4" w:rsidRPr="00291DA4" w:rsidRDefault="00291DA4" w:rsidP="00291DA4">
      <w:pPr>
        <w:spacing w:line="360" w:lineRule="auto"/>
        <w:jc w:val="both"/>
        <w:rPr>
          <w:rFonts w:ascii="Times New Roman" w:hAnsi="Times New Roman" w:cs="Times New Roman"/>
        </w:rPr>
      </w:pPr>
      <w:r w:rsidRPr="00291DA4">
        <w:rPr>
          <w:rFonts w:ascii="Times New Roman" w:hAnsi="Times New Roman" w:cs="Times New Roman"/>
        </w:rPr>
        <w:t>Model design bias represents a second major source of inequality. Decisions regarding which variables are included, how success is defined, and which optimisation metrics are prioritised can embed normative assumptions about productivity, leadership, or communication style (Arduini and Beck, 2025). For example, leadership traits derived from male-dominated datasets may disadvantage women applicants, while performance indicators based on standardised communication norms may penalise neurodivergent or disabled candidates (</w:t>
      </w:r>
      <w:proofErr w:type="spellStart"/>
      <w:r w:rsidRPr="00291DA4">
        <w:rPr>
          <w:rFonts w:ascii="Times New Roman" w:hAnsi="Times New Roman" w:cs="Times New Roman"/>
        </w:rPr>
        <w:t>Hatzakis</w:t>
      </w:r>
      <w:proofErr w:type="spellEnd"/>
      <w:r w:rsidRPr="00291DA4">
        <w:rPr>
          <w:rFonts w:ascii="Times New Roman" w:hAnsi="Times New Roman" w:cs="Times New Roman"/>
        </w:rPr>
        <w:t>, 2025).</w:t>
      </w:r>
    </w:p>
    <w:p w14:paraId="08FFD681" w14:textId="77777777" w:rsidR="00291DA4" w:rsidRDefault="00291DA4" w:rsidP="00291DA4">
      <w:pPr>
        <w:spacing w:line="360" w:lineRule="auto"/>
        <w:jc w:val="both"/>
        <w:rPr>
          <w:rFonts w:ascii="Times New Roman" w:hAnsi="Times New Roman" w:cs="Times New Roman"/>
        </w:rPr>
      </w:pPr>
      <w:r w:rsidRPr="00291DA4">
        <w:rPr>
          <w:rFonts w:ascii="Times New Roman" w:hAnsi="Times New Roman" w:cs="Times New Roman"/>
        </w:rPr>
        <w:t xml:space="preserve">Interface and user-experience bias further </w:t>
      </w:r>
      <w:proofErr w:type="gramStart"/>
      <w:r w:rsidRPr="00291DA4">
        <w:rPr>
          <w:rFonts w:ascii="Times New Roman" w:hAnsi="Times New Roman" w:cs="Times New Roman"/>
        </w:rPr>
        <w:t>compounds</w:t>
      </w:r>
      <w:proofErr w:type="gramEnd"/>
      <w:r w:rsidRPr="00291DA4">
        <w:rPr>
          <w:rFonts w:ascii="Times New Roman" w:hAnsi="Times New Roman" w:cs="Times New Roman"/>
        </w:rPr>
        <w:t xml:space="preserve"> these issues. As shown by Suen et al. (2024), AI recruitment interfaces influence applicant behaviour and may privilege certain interaction styles. When interfaces lack accessibility features or impose rigid interaction formats, disabled candidates face disproportionate exclusion (Nacheva, 2024). Governance failures, although less frequently discussed, intensify these risks by allowing biased systems to operate without sufficient monitoring or accountability (Rigotti, 2024).</w:t>
      </w:r>
    </w:p>
    <w:p w14:paraId="7B5F6CFB" w14:textId="185349B3" w:rsidR="00F024F9" w:rsidRPr="00F024F9" w:rsidRDefault="00F024F9" w:rsidP="00F024F9">
      <w:pPr>
        <w:pStyle w:val="Heading3"/>
      </w:pPr>
      <w:bookmarkStart w:id="73" w:name="_Toc218639370"/>
      <w:r w:rsidRPr="00F024F9">
        <w:t>4.2.2 Gender Bias and AI Recruitment Outcomes</w:t>
      </w:r>
      <w:bookmarkEnd w:id="73"/>
    </w:p>
    <w:p w14:paraId="16E4C336" w14:textId="77777777" w:rsidR="00F024F9" w:rsidRPr="00F024F9" w:rsidRDefault="00F024F9" w:rsidP="00F024F9">
      <w:pPr>
        <w:spacing w:line="360" w:lineRule="auto"/>
        <w:jc w:val="both"/>
        <w:rPr>
          <w:rFonts w:ascii="Times New Roman" w:hAnsi="Times New Roman" w:cs="Times New Roman"/>
        </w:rPr>
      </w:pPr>
      <w:r w:rsidRPr="00F024F9">
        <w:rPr>
          <w:rFonts w:ascii="Times New Roman" w:hAnsi="Times New Roman" w:cs="Times New Roman"/>
        </w:rPr>
        <w:t xml:space="preserve">The analysis of gender-related findings suggests that AI recruitment systems do not consistently reduce gender bias and, in many cases, may reinforce it. While some studies report that standardisation can reduce overt discrimination, the broader literature demonstrates that gendered patterns persist when historical data and organisational norms remain unchallenged (Lavanchy et al., 2023; </w:t>
      </w:r>
      <w:proofErr w:type="spellStart"/>
      <w:r w:rsidRPr="00F024F9">
        <w:rPr>
          <w:rFonts w:ascii="Times New Roman" w:hAnsi="Times New Roman" w:cs="Times New Roman"/>
        </w:rPr>
        <w:t>Sivakaminathan</w:t>
      </w:r>
      <w:proofErr w:type="spellEnd"/>
      <w:r w:rsidRPr="00F024F9">
        <w:rPr>
          <w:rFonts w:ascii="Times New Roman" w:hAnsi="Times New Roman" w:cs="Times New Roman"/>
        </w:rPr>
        <w:t xml:space="preserve"> and Vandenberghe, 2025).</w:t>
      </w:r>
    </w:p>
    <w:p w14:paraId="6121A2FE" w14:textId="77777777" w:rsidR="00F024F9" w:rsidRPr="00F024F9" w:rsidRDefault="00F024F9" w:rsidP="00F024F9">
      <w:pPr>
        <w:spacing w:line="360" w:lineRule="auto"/>
        <w:jc w:val="both"/>
        <w:rPr>
          <w:rFonts w:ascii="Times New Roman" w:hAnsi="Times New Roman" w:cs="Times New Roman"/>
        </w:rPr>
      </w:pPr>
    </w:p>
    <w:p w14:paraId="5A91585B" w14:textId="6276C2D6" w:rsidR="00F024F9" w:rsidRDefault="00F024F9" w:rsidP="00F024F9">
      <w:pPr>
        <w:spacing w:line="360" w:lineRule="auto"/>
        <w:jc w:val="both"/>
        <w:rPr>
          <w:rFonts w:ascii="Times New Roman" w:hAnsi="Times New Roman" w:cs="Times New Roman"/>
        </w:rPr>
      </w:pPr>
      <w:r w:rsidRPr="00F024F9">
        <w:rPr>
          <w:rFonts w:ascii="Times New Roman" w:hAnsi="Times New Roman" w:cs="Times New Roman"/>
        </w:rPr>
        <w:lastRenderedPageBreak/>
        <w:t>From a justice-based ethical perspective, this raises concerns about distributive fairness. Even when AI systems apply rules consistently, outcomes may still be unjust if the rules themselves are grounded in biased assumptions (Mori et al., 2025). Furthermore, rights-based analyses emphasise that opaque algorithmic decision-making undermines applicants’ ability to understand, challenge, or contest hiring outcomes, disproportionately affecting women in male-dominated sectors (Rigotti, 2024).</w:t>
      </w:r>
    </w:p>
    <w:p w14:paraId="132DC7B9" w14:textId="77777777" w:rsidR="0096296B" w:rsidRPr="0096296B" w:rsidRDefault="0096296B" w:rsidP="0096296B">
      <w:pPr>
        <w:pStyle w:val="Heading3"/>
      </w:pPr>
      <w:bookmarkStart w:id="74" w:name="_Toc218639371"/>
      <w:r w:rsidRPr="0096296B">
        <w:t>4.2.3 Disability Inclusion and Algorithmic Exclusion</w:t>
      </w:r>
      <w:bookmarkEnd w:id="74"/>
    </w:p>
    <w:p w14:paraId="5E53B2E3" w14:textId="77777777" w:rsidR="0096296B" w:rsidRPr="0096296B" w:rsidRDefault="0096296B" w:rsidP="0096296B">
      <w:pPr>
        <w:spacing w:line="360" w:lineRule="auto"/>
        <w:jc w:val="both"/>
        <w:rPr>
          <w:rFonts w:ascii="Times New Roman" w:hAnsi="Times New Roman" w:cs="Times New Roman"/>
        </w:rPr>
      </w:pPr>
      <w:r w:rsidRPr="0096296B">
        <w:rPr>
          <w:rFonts w:ascii="Times New Roman" w:hAnsi="Times New Roman" w:cs="Times New Roman"/>
        </w:rPr>
        <w:t>The literature reveals that disability inclusion remains the most vulnerable dimension within AI-mediated recruitment. Automated assessments frequently rely on behavioural, linguistic, or biometric cues that fail to accommodate disability-related variation (</w:t>
      </w:r>
      <w:proofErr w:type="spellStart"/>
      <w:r w:rsidRPr="0096296B">
        <w:rPr>
          <w:rFonts w:ascii="Times New Roman" w:hAnsi="Times New Roman" w:cs="Times New Roman"/>
        </w:rPr>
        <w:t>Hatzakis</w:t>
      </w:r>
      <w:proofErr w:type="spellEnd"/>
      <w:r w:rsidRPr="0096296B">
        <w:rPr>
          <w:rFonts w:ascii="Times New Roman" w:hAnsi="Times New Roman" w:cs="Times New Roman"/>
        </w:rPr>
        <w:t>, 2025; Zhuang et al., 2024). This creates structural exclusion rather than isolated incidents of bias.</w:t>
      </w:r>
    </w:p>
    <w:p w14:paraId="4C028E86" w14:textId="77777777" w:rsidR="0096296B" w:rsidRDefault="0096296B" w:rsidP="0096296B">
      <w:pPr>
        <w:spacing w:line="360" w:lineRule="auto"/>
        <w:jc w:val="both"/>
        <w:rPr>
          <w:rFonts w:ascii="Times New Roman" w:hAnsi="Times New Roman" w:cs="Times New Roman"/>
        </w:rPr>
      </w:pPr>
      <w:r w:rsidRPr="0096296B">
        <w:rPr>
          <w:rFonts w:ascii="Times New Roman" w:hAnsi="Times New Roman" w:cs="Times New Roman"/>
        </w:rPr>
        <w:t>From an ethical standpoint, these findings conflict sharply with rights-based principles of non-discrimination and equal access. While AI has the potential to enhance accessibility through adaptive technologies and alternative assessment formats, such benefits are realised only when inclusive design is explicitly prioritised (Nacheva, 2024). The analysis therefore demonstrates that disability-related bias is not an unavoidable consequence of AI, but a product of design and governance choices.</w:t>
      </w:r>
    </w:p>
    <w:p w14:paraId="787DA1D0" w14:textId="004C8B63" w:rsidR="00A437A7" w:rsidRPr="00A437A7" w:rsidRDefault="00A437A7" w:rsidP="00A437A7">
      <w:pPr>
        <w:pStyle w:val="Heading3"/>
      </w:pPr>
      <w:bookmarkStart w:id="75" w:name="_Toc218639372"/>
      <w:r w:rsidRPr="00A437A7">
        <w:t>4.2.4 Governance, Oversight, and Ethical Safeguards</w:t>
      </w:r>
      <w:bookmarkEnd w:id="75"/>
    </w:p>
    <w:p w14:paraId="41E42BD8" w14:textId="77777777" w:rsidR="00A437A7" w:rsidRDefault="00A437A7" w:rsidP="00A437A7">
      <w:pPr>
        <w:spacing w:line="360" w:lineRule="auto"/>
        <w:jc w:val="both"/>
        <w:rPr>
          <w:rFonts w:ascii="Times New Roman" w:hAnsi="Times New Roman" w:cs="Times New Roman"/>
        </w:rPr>
      </w:pPr>
      <w:r w:rsidRPr="00A437A7">
        <w:rPr>
          <w:rFonts w:ascii="Times New Roman" w:hAnsi="Times New Roman" w:cs="Times New Roman"/>
        </w:rPr>
        <w:t>Figure 4.5 highlights the relative emphasis placed on governance mechanisms within the literature. Human oversight and transparency emerge as the most strongly emphasised safeguards, reflecting widespread recognition that fully automated recruitment systems lack legitimacy and accountability (Hosain, 2025; Parveen et al., 2025). Bias audits and regulatory compliance, while acknowledged, receive comparatively less empirical attention.</w:t>
      </w:r>
    </w:p>
    <w:p w14:paraId="7D1300E5" w14:textId="240DDCDF" w:rsidR="00A437A7" w:rsidRDefault="00844818" w:rsidP="00844818">
      <w:pPr>
        <w:pStyle w:val="Heading4"/>
      </w:pPr>
      <w:bookmarkStart w:id="76" w:name="_Toc218637073"/>
      <w:r w:rsidRPr="00844818">
        <w:t>Figure 4.5 – Emphasis on Governance Measures in the Literature</w:t>
      </w:r>
      <w:bookmarkEnd w:id="76"/>
    </w:p>
    <w:p w14:paraId="226206E8" w14:textId="21521199" w:rsidR="00844818" w:rsidRPr="00844818" w:rsidRDefault="003177CC" w:rsidP="00844818">
      <w:r>
        <w:rPr>
          <w:noProof/>
        </w:rPr>
        <w:drawing>
          <wp:inline distT="0" distB="0" distL="0" distR="0" wp14:anchorId="6479E13D" wp14:editId="32C2C604">
            <wp:extent cx="5691188" cy="2947988"/>
            <wp:effectExtent l="0" t="0" r="5080" b="5080"/>
            <wp:docPr id="1012084059"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72CD44" w14:textId="77777777" w:rsidR="00A437A7" w:rsidRPr="00A437A7" w:rsidRDefault="00A437A7" w:rsidP="00A437A7">
      <w:pPr>
        <w:spacing w:line="360" w:lineRule="auto"/>
        <w:jc w:val="both"/>
        <w:rPr>
          <w:rFonts w:ascii="Times New Roman" w:hAnsi="Times New Roman" w:cs="Times New Roman"/>
        </w:rPr>
      </w:pPr>
      <w:r w:rsidRPr="00A437A7">
        <w:rPr>
          <w:rFonts w:ascii="Times New Roman" w:hAnsi="Times New Roman" w:cs="Times New Roman"/>
        </w:rPr>
        <w:lastRenderedPageBreak/>
        <w:t>From a utilitarian perspective, organisations may prioritise efficiency-enhancing safeguards that protect reputation and trust. However, justice- and rights-based perspectives emphasise that governance mechanisms are essential not merely for organisational benefit, but to protect applicants from systematic discrimination (Mori et al., 2025; Soleimani et al., 2025). The analysis therefore underscores the need for multi-level governance frameworks that integrate technical, organisational, and regulatory controls.</w:t>
      </w:r>
    </w:p>
    <w:p w14:paraId="33BD608A" w14:textId="0643FD0C" w:rsidR="000D0DAA" w:rsidRPr="000D0DAA" w:rsidRDefault="00AA7EAE" w:rsidP="000D0DAA">
      <w:pPr>
        <w:spacing w:line="360" w:lineRule="auto"/>
        <w:jc w:val="both"/>
        <w:rPr>
          <w:rFonts w:ascii="Times New Roman" w:hAnsi="Times New Roman" w:cs="Times New Roman"/>
        </w:rPr>
      </w:pPr>
      <w:r w:rsidRPr="00AA7EAE">
        <w:rPr>
          <w:rFonts w:ascii="Times New Roman" w:hAnsi="Times New Roman" w:cs="Times New Roman"/>
        </w:rPr>
        <w:t>Overall, the analysis demonstrates that AI recruitment systems are neither inherently fair nor inherently discriminatory. Instead, outcomes are shaped by data quality, system design, interface accessibility, and governance structures. Gender bias and disability exclusion persist where historical inequalities are embedded within AI pipelines and where oversight is insufficient. These analytical insights provide a foundation for the discussion section (4.3), where findings will be explicitly related back to the research questions and broader theoretical debates.</w:t>
      </w:r>
    </w:p>
    <w:p w14:paraId="2EDF6742" w14:textId="7830577F" w:rsidR="006C5D5B" w:rsidRDefault="006C5D5B" w:rsidP="006C5D5B">
      <w:pPr>
        <w:pStyle w:val="Heading2"/>
      </w:pPr>
      <w:bookmarkStart w:id="77" w:name="_Toc214908395"/>
      <w:bookmarkStart w:id="78" w:name="_Toc218639373"/>
      <w:r>
        <w:t>4.</w:t>
      </w:r>
      <w:r w:rsidR="00325951">
        <w:t>3</w:t>
      </w:r>
      <w:r>
        <w:t xml:space="preserve">. </w:t>
      </w:r>
      <w:r w:rsidRPr="006C5D5B">
        <w:t xml:space="preserve"> Discussion of Results</w:t>
      </w:r>
      <w:bookmarkEnd w:id="77"/>
      <w:bookmarkEnd w:id="78"/>
    </w:p>
    <w:p w14:paraId="2AEBB715" w14:textId="21213204" w:rsidR="00325951" w:rsidRDefault="00325951" w:rsidP="00D757CC">
      <w:pPr>
        <w:spacing w:line="360" w:lineRule="auto"/>
        <w:jc w:val="both"/>
        <w:rPr>
          <w:rFonts w:ascii="Times New Roman" w:hAnsi="Times New Roman" w:cs="Times New Roman"/>
        </w:rPr>
      </w:pPr>
      <w:r w:rsidRPr="00D757CC">
        <w:rPr>
          <w:rFonts w:ascii="Times New Roman" w:hAnsi="Times New Roman" w:cs="Times New Roman"/>
        </w:rPr>
        <w:t>This section discusses the findings and analysis presented in Sections 4.1 and 4.2 in relation to the research questions and the conceptual framework developed in Chapter 2. The discussion situates the results within broader academic debates on algorithmic fairness, ethical governance, and inclusive recruitment, highlighting the implications of Artificial Intelligence (AI) for gender equality and disability inclusion in hiring practices.</w:t>
      </w:r>
    </w:p>
    <w:p w14:paraId="2C19C6AE" w14:textId="77777777" w:rsidR="003D73DE" w:rsidRPr="003D73DE" w:rsidRDefault="003D73DE" w:rsidP="00B05E40">
      <w:pPr>
        <w:pStyle w:val="Heading3"/>
      </w:pPr>
      <w:bookmarkStart w:id="79" w:name="_Toc218639374"/>
      <w:r w:rsidRPr="003D73DE">
        <w:t>4.3.1 AI Recruitment and Gender Bias (Research Question 1)</w:t>
      </w:r>
      <w:bookmarkEnd w:id="79"/>
    </w:p>
    <w:p w14:paraId="73E7C53E" w14:textId="77777777" w:rsidR="003D73DE" w:rsidRPr="00B05E40" w:rsidRDefault="003D73DE" w:rsidP="00B05E40">
      <w:pPr>
        <w:spacing w:line="360" w:lineRule="auto"/>
        <w:jc w:val="both"/>
        <w:rPr>
          <w:rFonts w:ascii="Times New Roman" w:hAnsi="Times New Roman" w:cs="Times New Roman"/>
        </w:rPr>
      </w:pPr>
      <w:r w:rsidRPr="00B05E40">
        <w:rPr>
          <w:rFonts w:ascii="Times New Roman" w:hAnsi="Times New Roman" w:cs="Times New Roman"/>
        </w:rPr>
        <w:t>How does the use of AI in recruitment and selection influence gender bias in hiring decisions?</w:t>
      </w:r>
    </w:p>
    <w:p w14:paraId="1D86D908" w14:textId="77777777" w:rsidR="003D73DE" w:rsidRPr="00B05E40" w:rsidRDefault="003D73DE" w:rsidP="00B05E40">
      <w:pPr>
        <w:spacing w:line="360" w:lineRule="auto"/>
        <w:jc w:val="both"/>
        <w:rPr>
          <w:rFonts w:ascii="Times New Roman" w:hAnsi="Times New Roman" w:cs="Times New Roman"/>
        </w:rPr>
      </w:pPr>
      <w:r w:rsidRPr="00B05E40">
        <w:rPr>
          <w:rFonts w:ascii="Times New Roman" w:hAnsi="Times New Roman" w:cs="Times New Roman"/>
        </w:rPr>
        <w:t xml:space="preserve">The findings indicate that AI recruitment systems exert a conditional and context-dependent influence on gender bias, supporting neither fully optimistic nor fully critical accounts in isolation. While some studies suggest that algorithmic standardisation can reduce explicit interpersonal discrimination (Ilham, 2025; Arduini and Beck, 2025), the broader literature demonstrates that gender inequalities frequently persist or re-emerge in automated hiring environments (Lavanchy et al., 2023; </w:t>
      </w:r>
      <w:proofErr w:type="spellStart"/>
      <w:r w:rsidRPr="00B05E40">
        <w:rPr>
          <w:rFonts w:ascii="Times New Roman" w:hAnsi="Times New Roman" w:cs="Times New Roman"/>
        </w:rPr>
        <w:t>Sivakaminathan</w:t>
      </w:r>
      <w:proofErr w:type="spellEnd"/>
      <w:r w:rsidRPr="00B05E40">
        <w:rPr>
          <w:rFonts w:ascii="Times New Roman" w:hAnsi="Times New Roman" w:cs="Times New Roman"/>
        </w:rPr>
        <w:t xml:space="preserve"> and Vandenberghe, 2025).</w:t>
      </w:r>
    </w:p>
    <w:p w14:paraId="5940C4F9" w14:textId="77777777" w:rsidR="003D73DE" w:rsidRPr="00B05E40" w:rsidRDefault="003D73DE" w:rsidP="00B05E40">
      <w:pPr>
        <w:spacing w:line="360" w:lineRule="auto"/>
        <w:jc w:val="both"/>
        <w:rPr>
          <w:rFonts w:ascii="Times New Roman" w:hAnsi="Times New Roman" w:cs="Times New Roman"/>
        </w:rPr>
      </w:pPr>
      <w:r w:rsidRPr="00B05E40">
        <w:rPr>
          <w:rFonts w:ascii="Times New Roman" w:hAnsi="Times New Roman" w:cs="Times New Roman"/>
        </w:rPr>
        <w:t xml:space="preserve">A consistent explanation across studies relates to training data and success metrics. AI systems trained on historical recruitment and performance data often inherit gendered assumptions embedded within male-dominated occupational structures (Chen et al., 2023; </w:t>
      </w:r>
      <w:proofErr w:type="spellStart"/>
      <w:r w:rsidRPr="00B05E40">
        <w:rPr>
          <w:rFonts w:ascii="Times New Roman" w:hAnsi="Times New Roman" w:cs="Times New Roman"/>
        </w:rPr>
        <w:t>Dadaboyev</w:t>
      </w:r>
      <w:proofErr w:type="spellEnd"/>
      <w:r w:rsidRPr="00B05E40">
        <w:rPr>
          <w:rFonts w:ascii="Times New Roman" w:hAnsi="Times New Roman" w:cs="Times New Roman"/>
        </w:rPr>
        <w:t xml:space="preserve"> et al., 2025). As shown by </w:t>
      </w:r>
      <w:proofErr w:type="gramStart"/>
      <w:r w:rsidRPr="00B05E40">
        <w:rPr>
          <w:rFonts w:ascii="Times New Roman" w:hAnsi="Times New Roman" w:cs="Times New Roman"/>
        </w:rPr>
        <w:t>An</w:t>
      </w:r>
      <w:proofErr w:type="gramEnd"/>
      <w:r w:rsidRPr="00B05E40">
        <w:rPr>
          <w:rFonts w:ascii="Times New Roman" w:hAnsi="Times New Roman" w:cs="Times New Roman"/>
        </w:rPr>
        <w:t xml:space="preserve"> et al. (2025) and Wei et al. (2025), even advanced language and generative models reproduce gender stereotypes when evaluating leadership potential or career narratives. This reinforces concerns that AI may obscure rather than eliminate discrimination by embedding bias within seemingly objective processes.</w:t>
      </w:r>
    </w:p>
    <w:p w14:paraId="24D15FB9" w14:textId="77777777" w:rsidR="003D73DE" w:rsidRPr="00B05E40" w:rsidRDefault="003D73DE" w:rsidP="00B05E40">
      <w:pPr>
        <w:spacing w:line="360" w:lineRule="auto"/>
        <w:jc w:val="both"/>
        <w:rPr>
          <w:rFonts w:ascii="Times New Roman" w:hAnsi="Times New Roman" w:cs="Times New Roman"/>
        </w:rPr>
      </w:pPr>
      <w:r w:rsidRPr="00B05E40">
        <w:rPr>
          <w:rFonts w:ascii="Times New Roman" w:hAnsi="Times New Roman" w:cs="Times New Roman"/>
        </w:rPr>
        <w:t xml:space="preserve">Applicant perception studies further complicate the picture. Quantitative surveys demonstrate that women exhibit lower acceptance of fully automated recruitment systems, particularly when </w:t>
      </w:r>
      <w:r w:rsidRPr="00B05E40">
        <w:rPr>
          <w:rFonts w:ascii="Times New Roman" w:hAnsi="Times New Roman" w:cs="Times New Roman"/>
        </w:rPr>
        <w:lastRenderedPageBreak/>
        <w:t xml:space="preserve">transparency and explainability are limited (Hosain, 2025; Parveen et al., 2025). </w:t>
      </w:r>
      <w:proofErr w:type="spellStart"/>
      <w:r w:rsidRPr="00B05E40">
        <w:rPr>
          <w:rFonts w:ascii="Times New Roman" w:hAnsi="Times New Roman" w:cs="Times New Roman"/>
        </w:rPr>
        <w:t>Tursunbayeva</w:t>
      </w:r>
      <w:proofErr w:type="spellEnd"/>
      <w:r w:rsidRPr="00B05E40">
        <w:rPr>
          <w:rFonts w:ascii="Times New Roman" w:hAnsi="Times New Roman" w:cs="Times New Roman"/>
        </w:rPr>
        <w:t xml:space="preserve"> et al. (2025) similarly find that ethical AI use influences organisational attractiveness, indicating that gendered trust dynamics play a significant role in candidate responses to algorithmic hiring.</w:t>
      </w:r>
    </w:p>
    <w:p w14:paraId="0F51F8D4" w14:textId="77777777" w:rsidR="003D73DE" w:rsidRPr="00B05E40" w:rsidRDefault="003D73DE" w:rsidP="00B05E40">
      <w:pPr>
        <w:spacing w:line="360" w:lineRule="auto"/>
        <w:jc w:val="both"/>
        <w:rPr>
          <w:rFonts w:ascii="Times New Roman" w:hAnsi="Times New Roman" w:cs="Times New Roman"/>
        </w:rPr>
      </w:pPr>
      <w:r w:rsidRPr="00B05E40">
        <w:rPr>
          <w:rFonts w:ascii="Times New Roman" w:hAnsi="Times New Roman" w:cs="Times New Roman"/>
        </w:rPr>
        <w:t>From a justice-based ethical perspective, these findings suggest that procedural consistency alone is insufficient to guarantee fairness (Mori et al., 2025). Even when AI applies rules uniformly, outcomes remain unjust if evaluation criteria reflect historically gendered labour-market norms. Consequently, gender bias in AI recruitment is not eliminated but reconfigured, shifting from interpersonal judgement to data-driven exclusion unless actively governed (Rigotti, 2024; Soleimani et al., 2025).</w:t>
      </w:r>
    </w:p>
    <w:p w14:paraId="5E5200E1"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4.3.2 Disability Inclusion and Algorithmic Exclusion (Research Question 2)</w:t>
      </w:r>
    </w:p>
    <w:p w14:paraId="0AF89B19"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What risks and opportunities do AI recruitment tools present for individuals with disabilities?</w:t>
      </w:r>
    </w:p>
    <w:p w14:paraId="7E62BC02"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The discussion reveals that disability inclusion represents the most critical and under-addressed challenge within AI-driven recruitment. Across conceptual, qualitative, and review-based studies, disabled candidates are consistently identified as facing heightened risks of algorithmic exclusion (Fisher et al., 2024; Zhuang et al., 2024). Unlike gender bias, which is increasingly acknowledged in AI fairness research, disability-related bias remains marginalised in both technical design and organisational governance.</w:t>
      </w:r>
    </w:p>
    <w:p w14:paraId="2CD3A631"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Several studies highlight that AI recruitment tools rely heavily on normative assumptions regarding communication style, cognitive processing, facial expression, vocal tone, and behavioural consistency (Hatzakis, 2025). Automated video interviews and speech-analysis systems may misinterpret neurodivergence, speech impairments, or atypical body language as indicators of poor suitability, thereby disadvantaging disabled applicants irrespective of actual job performance potential (Fisher et al., 2024; Zhuang et al., 2024).</w:t>
      </w:r>
    </w:p>
    <w:p w14:paraId="4E9B7D3E"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 xml:space="preserve">From a rights-based ethical perspective, this raises serious concerns regarding non-discrimination and equal access to employment (Mori et al., 2025). </w:t>
      </w:r>
      <w:proofErr w:type="spellStart"/>
      <w:r w:rsidRPr="00B05E40">
        <w:rPr>
          <w:rFonts w:ascii="Times New Roman" w:hAnsi="Times New Roman" w:cs="Times New Roman"/>
        </w:rPr>
        <w:t>Hatzakis</w:t>
      </w:r>
      <w:proofErr w:type="spellEnd"/>
      <w:r w:rsidRPr="00B05E40">
        <w:rPr>
          <w:rFonts w:ascii="Times New Roman" w:hAnsi="Times New Roman" w:cs="Times New Roman"/>
        </w:rPr>
        <w:t xml:space="preserve"> (2025) argues that AI recruitment systems frequently conflict with human rights frameworks by privileging standardised embodiments and cognitive norms. These risks are exacerbated by the absence of disability-specific auditing mechanisms and limited regulatory oversight.</w:t>
      </w:r>
    </w:p>
    <w:p w14:paraId="3E208C64"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However, the literature also identifies significant inclusive potential when AI systems are designed responsibly. Nacheva (2024) demonstrates that accessible interfaces, alternative assessment formats, and assistive technologies can improve participation for disabled candidates. This aligns with broader arguments for universal design and participatory development approaches, which emphasise co-design with disabled users rather than retroactive accommodation (Zhuang et al., 2024).</w:t>
      </w:r>
    </w:p>
    <w:p w14:paraId="01B69C24"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lastRenderedPageBreak/>
        <w:t>Overall, the discussion confirms that AI does not inherently exclude disabled candidates; rather, exclusion emerges from design choices, organisational priorities, and governance failures. Disability inclusion therefore serves as a critical test case for evaluating the ethical maturity of AI recruitment systems.</w:t>
      </w:r>
    </w:p>
    <w:p w14:paraId="5FD24420"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4.3.3 Ethical, Organisational, and Regulatory Governance (Research Question 3)</w:t>
      </w:r>
    </w:p>
    <w:p w14:paraId="208C7AF6"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What ethical and regulatory measures are required to ensure fairness and inclusion in AI-driven recruitment?</w:t>
      </w:r>
    </w:p>
    <w:p w14:paraId="4855E218"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 xml:space="preserve">The findings strongly suggest that technical bias-mitigation alone is insufficient to ensure fair AI recruitment. Across the literature, governance mechanisms such as human oversight, transparency, and accountability emerge as essential safeguards (Rigotti, 2024; Soleimani et al., 2025). Studies consistently show that applicants perceive AI recruitment as </w:t>
      </w:r>
      <w:proofErr w:type="gramStart"/>
      <w:r w:rsidRPr="00B05E40">
        <w:rPr>
          <w:rFonts w:ascii="Times New Roman" w:hAnsi="Times New Roman" w:cs="Times New Roman"/>
        </w:rPr>
        <w:t>more legitimate and fair</w:t>
      </w:r>
      <w:proofErr w:type="gramEnd"/>
      <w:r w:rsidRPr="00B05E40">
        <w:rPr>
          <w:rFonts w:ascii="Times New Roman" w:hAnsi="Times New Roman" w:cs="Times New Roman"/>
        </w:rPr>
        <w:t xml:space="preserve"> when humans remain involved in decision-making processes (Lavanchy et al., 2023; Hosain, 2025).</w:t>
      </w:r>
    </w:p>
    <w:p w14:paraId="21CF8B70"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From a utilitarian perspective, organisations adopt AI recruitment tools to enhance efficiency and decision-making effectiveness (Ngoc et al., 2025; Purohit and Banerjee, 2025; Yawar and Hakimi, 2025). However, Mori et al. (2025) caution that efficiency-driven adoption often marginalises justice- and rights-based considerations. This creates tension between organisational performance goals and ethical obligations toward applicants.</w:t>
      </w:r>
    </w:p>
    <w:p w14:paraId="3224FD90"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 xml:space="preserve">Governance frameworks proposed in the literature emphasise multi-level intervention. </w:t>
      </w:r>
      <w:proofErr w:type="spellStart"/>
      <w:r w:rsidRPr="00B05E40">
        <w:rPr>
          <w:rFonts w:ascii="Times New Roman" w:hAnsi="Times New Roman" w:cs="Times New Roman"/>
        </w:rPr>
        <w:t>Albaroudi</w:t>
      </w:r>
      <w:proofErr w:type="spellEnd"/>
      <w:r w:rsidRPr="00B05E40">
        <w:rPr>
          <w:rFonts w:ascii="Times New Roman" w:hAnsi="Times New Roman" w:cs="Times New Roman"/>
        </w:rPr>
        <w:t xml:space="preserve"> et al. (2024) and Fabris et al. (2025) demonstrate that bias can arise at multiple stages of the AI pipeline data collection, model training, interface design, and deployment necessitating continuous auditing rather than one-off compliance checks. Applied AI Letters (2025) further highlight the importance of embedding fairness testing and human review within AI recruitment workflows.</w:t>
      </w:r>
    </w:p>
    <w:p w14:paraId="502047CA"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Regulatory analyses reveal persistent gaps. Rigotti (2024) and Mori et al. (2025) note that existing legal frameworks struggle to address algorithmic opacity, accountability, and redress mechanisms. Disability inclusion is particularly neglected within regulatory discourse, despite clear evidence of disproportionate risk (</w:t>
      </w:r>
      <w:proofErr w:type="spellStart"/>
      <w:r w:rsidRPr="00B05E40">
        <w:rPr>
          <w:rFonts w:ascii="Times New Roman" w:hAnsi="Times New Roman" w:cs="Times New Roman"/>
        </w:rPr>
        <w:t>Hatzakis</w:t>
      </w:r>
      <w:proofErr w:type="spellEnd"/>
      <w:r w:rsidRPr="00B05E40">
        <w:rPr>
          <w:rFonts w:ascii="Times New Roman" w:hAnsi="Times New Roman" w:cs="Times New Roman"/>
        </w:rPr>
        <w:t>, 2025). Without clearer standards, organisations may comply formally with regulation while perpetuating substantive inequality.</w:t>
      </w:r>
    </w:p>
    <w:p w14:paraId="016EFF5B" w14:textId="77777777" w:rsidR="00DD3708" w:rsidRPr="00B05E40" w:rsidRDefault="00DD3708" w:rsidP="00B05E40">
      <w:pPr>
        <w:spacing w:line="360" w:lineRule="auto"/>
        <w:jc w:val="both"/>
        <w:rPr>
          <w:rFonts w:ascii="Times New Roman" w:hAnsi="Times New Roman" w:cs="Times New Roman"/>
        </w:rPr>
      </w:pPr>
      <w:r w:rsidRPr="00B05E40">
        <w:rPr>
          <w:rFonts w:ascii="Times New Roman" w:hAnsi="Times New Roman" w:cs="Times New Roman"/>
        </w:rPr>
        <w:t>At an organisational level, HR-focused studies emphasise the importance of augmentation rather than automation. Bastida et al. (2025), Ebrahim and Rajab (2025), and Hewage (2023) argue that AI should support human judgement rather than replace it entirely. This hybrid approach enhances fairness, accountability, and strategic alignment while mitigating ethical risk.</w:t>
      </w:r>
    </w:p>
    <w:p w14:paraId="0D9B371A" w14:textId="77777777" w:rsidR="00434584" w:rsidRPr="00B05E40" w:rsidRDefault="00434584" w:rsidP="00B05E40">
      <w:pPr>
        <w:spacing w:line="360" w:lineRule="auto"/>
        <w:jc w:val="both"/>
        <w:rPr>
          <w:rFonts w:ascii="Times New Roman" w:hAnsi="Times New Roman" w:cs="Times New Roman"/>
        </w:rPr>
      </w:pPr>
      <w:r w:rsidRPr="00B05E40">
        <w:rPr>
          <w:rFonts w:ascii="Times New Roman" w:hAnsi="Times New Roman" w:cs="Times New Roman"/>
        </w:rPr>
        <w:t>4.3.4 Integrative Discussion and Conceptual Implications</w:t>
      </w:r>
    </w:p>
    <w:p w14:paraId="169DA049" w14:textId="77777777" w:rsidR="00434584" w:rsidRPr="00B05E40" w:rsidRDefault="00434584" w:rsidP="00B05E40">
      <w:pPr>
        <w:spacing w:line="360" w:lineRule="auto"/>
        <w:jc w:val="both"/>
        <w:rPr>
          <w:rFonts w:ascii="Times New Roman" w:hAnsi="Times New Roman" w:cs="Times New Roman"/>
        </w:rPr>
      </w:pPr>
      <w:r w:rsidRPr="00B05E40">
        <w:rPr>
          <w:rFonts w:ascii="Times New Roman" w:hAnsi="Times New Roman" w:cs="Times New Roman"/>
        </w:rPr>
        <w:lastRenderedPageBreak/>
        <w:t>When synthesised through the conceptual framework, the findings confirm that fairness failures in AI recruitment are systemic rather than isolated. Bias accumulates across data, models, interfaces, and governance structures, supporting Fabris et al.’s (2025) end-to-end fairness perspective. Ethical evaluation through utilitarian, justice-based, and rights-based lenses reveals why efficiency-focused adoption often conflicts with inclusion goals (Mori et al., 2025).</w:t>
      </w:r>
    </w:p>
    <w:p w14:paraId="474FFAD7" w14:textId="13EC561F" w:rsidR="00D757CC" w:rsidRPr="00B05E40" w:rsidRDefault="00434584" w:rsidP="00B05E40">
      <w:pPr>
        <w:spacing w:line="360" w:lineRule="auto"/>
        <w:jc w:val="both"/>
        <w:rPr>
          <w:rFonts w:ascii="Times New Roman" w:hAnsi="Times New Roman" w:cs="Times New Roman"/>
        </w:rPr>
      </w:pPr>
      <w:r w:rsidRPr="00B05E40">
        <w:rPr>
          <w:rFonts w:ascii="Times New Roman" w:hAnsi="Times New Roman" w:cs="Times New Roman"/>
        </w:rPr>
        <w:t>Gender bias and disability exclusion operate through distinct but interconnected mechanisms. While gender bias is increasingly visible and partially addressed through audits and perception management, disability exclusion remains structurally embedded and under-regulated. This imbalance underscores the need for participatory design, disability-specific governance, and stronger regulatory enforcement.</w:t>
      </w:r>
    </w:p>
    <w:p w14:paraId="4B891BED" w14:textId="77777777" w:rsidR="006C5D5B" w:rsidRPr="00B05E40" w:rsidRDefault="006C5D5B" w:rsidP="00B05E40">
      <w:pPr>
        <w:pStyle w:val="Heading1"/>
        <w:spacing w:line="360" w:lineRule="auto"/>
        <w:jc w:val="both"/>
        <w:rPr>
          <w:b w:val="0"/>
        </w:rPr>
      </w:pPr>
      <w:bookmarkStart w:id="80" w:name="_Toc214908396"/>
      <w:bookmarkStart w:id="81" w:name="_Toc218639375"/>
      <w:r w:rsidRPr="00B05E40">
        <w:rPr>
          <w:b w:val="0"/>
        </w:rPr>
        <w:t>CHAPTER 5: CONCLUSIONS AND RECOMMENDATIONS</w:t>
      </w:r>
      <w:bookmarkEnd w:id="80"/>
      <w:bookmarkEnd w:id="81"/>
    </w:p>
    <w:p w14:paraId="660141D7" w14:textId="44845DB6" w:rsidR="006C5D5B" w:rsidRDefault="006C5D5B" w:rsidP="00B05E40">
      <w:pPr>
        <w:pStyle w:val="Heading2"/>
        <w:spacing w:line="360" w:lineRule="auto"/>
        <w:jc w:val="both"/>
      </w:pPr>
      <w:bookmarkStart w:id="82" w:name="_Toc214908397"/>
      <w:bookmarkStart w:id="83" w:name="_Toc218639376"/>
      <w:r w:rsidRPr="00B05E40">
        <w:t>5.1. Summary of main findings</w:t>
      </w:r>
      <w:bookmarkEnd w:id="82"/>
      <w:bookmarkEnd w:id="83"/>
    </w:p>
    <w:p w14:paraId="3122A266" w14:textId="77777777" w:rsidR="00B617AC" w:rsidRPr="00B617AC" w:rsidRDefault="00B617AC" w:rsidP="00B617AC">
      <w:pPr>
        <w:spacing w:line="360" w:lineRule="auto"/>
        <w:jc w:val="both"/>
        <w:rPr>
          <w:rFonts w:ascii="Times New Roman" w:hAnsi="Times New Roman" w:cs="Times New Roman"/>
        </w:rPr>
      </w:pPr>
      <w:r w:rsidRPr="00B617AC">
        <w:rPr>
          <w:rFonts w:ascii="Times New Roman" w:hAnsi="Times New Roman" w:cs="Times New Roman"/>
        </w:rPr>
        <w:t>This study examined the impact of Artificial Intelligence (AI) on recruitment and selection processes, with a particular focus on gender bias and disability inclusion. Using a qualitative secondary research approach, the dissertation synthesised findings from contemporary academic literature spanning Human Resource Management (HRM), artificial intelligence, ethics, law, and social justice. The main findings are summarised below.</w:t>
      </w:r>
    </w:p>
    <w:p w14:paraId="18BCE811" w14:textId="77777777" w:rsidR="00B617AC" w:rsidRPr="00B617AC" w:rsidRDefault="00B617AC" w:rsidP="00B617AC">
      <w:pPr>
        <w:spacing w:line="360" w:lineRule="auto"/>
        <w:jc w:val="both"/>
        <w:rPr>
          <w:rFonts w:ascii="Times New Roman" w:hAnsi="Times New Roman" w:cs="Times New Roman"/>
        </w:rPr>
      </w:pPr>
      <w:r w:rsidRPr="00B617AC">
        <w:rPr>
          <w:rFonts w:ascii="Times New Roman" w:hAnsi="Times New Roman" w:cs="Times New Roman"/>
        </w:rPr>
        <w:t xml:space="preserve">First, the study finds that AI recruitment systems are predominantly adopted to enhance efficiency, speed, and organisational effectiveness, rather than to advance fairness or inclusion objectives (Ngoc et al., 2025; Purohit and Banerjee, 2025; Yawar and Hakimi, 2025). AI tools are </w:t>
      </w:r>
      <w:proofErr w:type="gramStart"/>
      <w:r w:rsidRPr="00B617AC">
        <w:rPr>
          <w:rFonts w:ascii="Times New Roman" w:hAnsi="Times New Roman" w:cs="Times New Roman"/>
        </w:rPr>
        <w:t>most commonly applied</w:t>
      </w:r>
      <w:proofErr w:type="gramEnd"/>
      <w:r w:rsidRPr="00B617AC">
        <w:rPr>
          <w:rFonts w:ascii="Times New Roman" w:hAnsi="Times New Roman" w:cs="Times New Roman"/>
        </w:rPr>
        <w:t xml:space="preserve"> to automate routine recruitment tasks such as CV screening, candidate ranking, and initial assessments (Hewage, 2023; Ebrahim and Rajab, 2025). However, systematic reviews demonstrate that this efficiency-driven adoption often results in ethical and fairness considerations being treated as secondary concerns (Mori et al., 2025; </w:t>
      </w:r>
      <w:proofErr w:type="spellStart"/>
      <w:r w:rsidRPr="00B617AC">
        <w:rPr>
          <w:rFonts w:ascii="Times New Roman" w:hAnsi="Times New Roman" w:cs="Times New Roman"/>
        </w:rPr>
        <w:t>Dadaboyev</w:t>
      </w:r>
      <w:proofErr w:type="spellEnd"/>
      <w:r w:rsidRPr="00B617AC">
        <w:rPr>
          <w:rFonts w:ascii="Times New Roman" w:hAnsi="Times New Roman" w:cs="Times New Roman"/>
        </w:rPr>
        <w:t xml:space="preserve"> et al., 2025). As a result, AI recruitment systems frequently reproduce existing inequalities when safeguards are not explicitly embedded (Chen et al., 2023; Fabris et al., 2025).</w:t>
      </w:r>
    </w:p>
    <w:p w14:paraId="221F92D1" w14:textId="77777777" w:rsidR="00B617AC" w:rsidRPr="00B617AC" w:rsidRDefault="00B617AC" w:rsidP="00B617AC">
      <w:pPr>
        <w:spacing w:line="360" w:lineRule="auto"/>
        <w:jc w:val="both"/>
        <w:rPr>
          <w:rFonts w:ascii="Times New Roman" w:hAnsi="Times New Roman" w:cs="Times New Roman"/>
        </w:rPr>
      </w:pPr>
      <w:r w:rsidRPr="00B617AC">
        <w:rPr>
          <w:rFonts w:ascii="Times New Roman" w:hAnsi="Times New Roman" w:cs="Times New Roman"/>
        </w:rPr>
        <w:t xml:space="preserve">Second, the findings indicate that gender bias persists in AI-mediated recruitment, although it manifests in reconfigured and less visible forms. While algorithmic standardisation can reduce some overt interpersonal discrimination, AI systems trained on historically biased datasets tend to replicate gendered patterns related to occupational segregation, leadership stereotypes, and career continuity (Lavanchy et al., 2023; Lambrecht and Tucker, 2019). Recent research on generative AI and large language models further demonstrates that gender stereotypes continue to influence algorithmic evaluations of applicants (An et al., 2025; </w:t>
      </w:r>
      <w:proofErr w:type="spellStart"/>
      <w:r w:rsidRPr="00B617AC">
        <w:rPr>
          <w:rFonts w:ascii="Times New Roman" w:hAnsi="Times New Roman" w:cs="Times New Roman"/>
        </w:rPr>
        <w:t>Sivakaminathan</w:t>
      </w:r>
      <w:proofErr w:type="spellEnd"/>
      <w:r w:rsidRPr="00B617AC">
        <w:rPr>
          <w:rFonts w:ascii="Times New Roman" w:hAnsi="Times New Roman" w:cs="Times New Roman"/>
        </w:rPr>
        <w:t xml:space="preserve"> and Vandenberghe, 2025; Wei et al., 2025). In addition, applicant perception studies reveal that women exhibit lower trust in fully automated </w:t>
      </w:r>
      <w:r w:rsidRPr="00B617AC">
        <w:rPr>
          <w:rFonts w:ascii="Times New Roman" w:hAnsi="Times New Roman" w:cs="Times New Roman"/>
        </w:rPr>
        <w:lastRenderedPageBreak/>
        <w:t xml:space="preserve">recruitment systems, particularly where transparency and human oversight are limited (Hosain, 2025; Parveen et al., 2025; </w:t>
      </w:r>
      <w:proofErr w:type="spellStart"/>
      <w:r w:rsidRPr="00B617AC">
        <w:rPr>
          <w:rFonts w:ascii="Times New Roman" w:hAnsi="Times New Roman" w:cs="Times New Roman"/>
        </w:rPr>
        <w:t>Tursunbayeva</w:t>
      </w:r>
      <w:proofErr w:type="spellEnd"/>
      <w:r w:rsidRPr="00B617AC">
        <w:rPr>
          <w:rFonts w:ascii="Times New Roman" w:hAnsi="Times New Roman" w:cs="Times New Roman"/>
        </w:rPr>
        <w:t xml:space="preserve"> et al., 2025).</w:t>
      </w:r>
    </w:p>
    <w:p w14:paraId="30503012" w14:textId="77777777" w:rsidR="00B617AC" w:rsidRPr="00B617AC" w:rsidRDefault="00B617AC" w:rsidP="00B617AC">
      <w:pPr>
        <w:spacing w:line="360" w:lineRule="auto"/>
        <w:jc w:val="both"/>
        <w:rPr>
          <w:rFonts w:ascii="Times New Roman" w:hAnsi="Times New Roman" w:cs="Times New Roman"/>
        </w:rPr>
      </w:pPr>
      <w:r w:rsidRPr="00B617AC">
        <w:rPr>
          <w:rFonts w:ascii="Times New Roman" w:hAnsi="Times New Roman" w:cs="Times New Roman"/>
        </w:rPr>
        <w:t xml:space="preserve">Third, the study identifies disability inclusion as the most under-researched and vulnerable dimension of AI recruitment. The literature consistently shows that disabled and neurodivergent candidates face disproportionate risks of exclusion, particularly when AI systems rely on behavioural, biometric, or communication-based proxies (Fisher et al., 2024; Zhuang et al., 2024; </w:t>
      </w:r>
      <w:proofErr w:type="spellStart"/>
      <w:r w:rsidRPr="00B617AC">
        <w:rPr>
          <w:rFonts w:ascii="Times New Roman" w:hAnsi="Times New Roman" w:cs="Times New Roman"/>
        </w:rPr>
        <w:t>Hatzakis</w:t>
      </w:r>
      <w:proofErr w:type="spellEnd"/>
      <w:r w:rsidRPr="00B617AC">
        <w:rPr>
          <w:rFonts w:ascii="Times New Roman" w:hAnsi="Times New Roman" w:cs="Times New Roman"/>
        </w:rPr>
        <w:t>, 2025). Technologies such as automated video interviewing and speech analysis may misinterpret disability-related traits as indicators of poor suitability, resulting in structural exclusion rather than isolated bias (</w:t>
      </w:r>
      <w:proofErr w:type="spellStart"/>
      <w:r w:rsidRPr="00B617AC">
        <w:rPr>
          <w:rFonts w:ascii="Times New Roman" w:hAnsi="Times New Roman" w:cs="Times New Roman"/>
        </w:rPr>
        <w:t>Ajunwa</w:t>
      </w:r>
      <w:proofErr w:type="spellEnd"/>
      <w:r w:rsidRPr="00B617AC">
        <w:rPr>
          <w:rFonts w:ascii="Times New Roman" w:hAnsi="Times New Roman" w:cs="Times New Roman"/>
        </w:rPr>
        <w:t>, 2021). Although AI holds potential to enhance inclusion through accessible and adaptive design, this potential remains largely unrealised in current recruitment practice (Nacheva, 2024; Williams and Gilbert, 2023).</w:t>
      </w:r>
    </w:p>
    <w:p w14:paraId="0F50FBB5" w14:textId="77777777" w:rsidR="00B617AC" w:rsidRPr="00B617AC" w:rsidRDefault="00B617AC" w:rsidP="00B617AC">
      <w:pPr>
        <w:spacing w:line="360" w:lineRule="auto"/>
        <w:jc w:val="both"/>
        <w:rPr>
          <w:rFonts w:ascii="Times New Roman" w:hAnsi="Times New Roman" w:cs="Times New Roman"/>
        </w:rPr>
      </w:pPr>
      <w:r w:rsidRPr="00B617AC">
        <w:rPr>
          <w:rFonts w:ascii="Times New Roman" w:hAnsi="Times New Roman" w:cs="Times New Roman"/>
        </w:rPr>
        <w:t>Finally, the findings demonstrate that governance, transparency, and human oversight are decisive factors in shaping fair AI recruitment outcomes. Bias is shown to arise across the entire AI pipeline, including data collection, model development, interface design, and deployment, meaning that technical bias-mitigation alone is insufficient (</w:t>
      </w:r>
      <w:proofErr w:type="spellStart"/>
      <w:r w:rsidRPr="00B617AC">
        <w:rPr>
          <w:rFonts w:ascii="Times New Roman" w:hAnsi="Times New Roman" w:cs="Times New Roman"/>
        </w:rPr>
        <w:t>Albaroudi</w:t>
      </w:r>
      <w:proofErr w:type="spellEnd"/>
      <w:r w:rsidRPr="00B617AC">
        <w:rPr>
          <w:rFonts w:ascii="Times New Roman" w:hAnsi="Times New Roman" w:cs="Times New Roman"/>
        </w:rPr>
        <w:t xml:space="preserve"> et al., 2024; Fabris et al., 2025). Studies consistently indicate that transparency, explainability, and human involvement improve both actual and perceived fairness (Lavanchy et al., 2023; Rigotti, 2024). Although regulatory initiatives such as the European Union’s Artificial Intelligence Act represent an important step forward, gaps remain in relation to enforcement, accountability, and disability-specific protections (European Union, 2024; Mori et al., 2025).</w:t>
      </w:r>
    </w:p>
    <w:p w14:paraId="51188FEB" w14:textId="34BEE1FD" w:rsidR="00B617AC" w:rsidRPr="00EC0CD0" w:rsidRDefault="00B617AC" w:rsidP="00EC0CD0">
      <w:pPr>
        <w:spacing w:line="360" w:lineRule="auto"/>
        <w:jc w:val="both"/>
        <w:rPr>
          <w:rFonts w:ascii="Times New Roman" w:hAnsi="Times New Roman" w:cs="Times New Roman"/>
        </w:rPr>
      </w:pPr>
      <w:r w:rsidRPr="00B617AC">
        <w:rPr>
          <w:rFonts w:ascii="Times New Roman" w:hAnsi="Times New Roman" w:cs="Times New Roman"/>
        </w:rPr>
        <w:t>Overall, the study concludes that AI recruitment systems are best understood as socio-technical systems, whose outcomes depend on how technology is designed, governed, and embedded within organisational and regulatory contexts (Selbst et al., 2019; Mori et al., 2025). Without deliberate ethical intervention, AI risks reinforcing gender inequality and exacerbating exclusion for disabled candidates. These findings provide the foundation for the conclusions and recommendations presented in the subsequent sections of this chapter.</w:t>
      </w:r>
    </w:p>
    <w:p w14:paraId="5947C0C7" w14:textId="3E6AAFAD" w:rsidR="006C5D5B" w:rsidRPr="00B05E40" w:rsidRDefault="006C5D5B" w:rsidP="00B05E40">
      <w:pPr>
        <w:pStyle w:val="Heading2"/>
        <w:spacing w:line="360" w:lineRule="auto"/>
        <w:jc w:val="both"/>
      </w:pPr>
      <w:bookmarkStart w:id="84" w:name="_Toc214908398"/>
      <w:bookmarkStart w:id="85" w:name="_Toc218639377"/>
      <w:r w:rsidRPr="00B05E40">
        <w:t>5.2. Conclusion based on the research questions</w:t>
      </w:r>
      <w:bookmarkEnd w:id="84"/>
      <w:bookmarkEnd w:id="85"/>
    </w:p>
    <w:p w14:paraId="51294154" w14:textId="6DAD47D7" w:rsidR="00C339D4" w:rsidRPr="00B05E40" w:rsidRDefault="00C339D4" w:rsidP="00B05E40">
      <w:pPr>
        <w:spacing w:line="360" w:lineRule="auto"/>
        <w:jc w:val="both"/>
        <w:rPr>
          <w:rFonts w:ascii="Times New Roman" w:hAnsi="Times New Roman" w:cs="Times New Roman"/>
        </w:rPr>
      </w:pPr>
      <w:r w:rsidRPr="00B05E40">
        <w:rPr>
          <w:rFonts w:ascii="Times New Roman" w:hAnsi="Times New Roman" w:cs="Times New Roman"/>
        </w:rPr>
        <w:t>This section presents the final conclusions of the study in direct relation to the research questions. Drawing together the findings and discussion from Chapter 4, the conclusions reflect the study’s central argument that Artificial Intelligence (AI) in recruitment is best understood as a socio-technical system, whose outcomes are shaped by historical data, organisational priorities, system design, and governance frameworks rather than by technology alone.</w:t>
      </w:r>
    </w:p>
    <w:p w14:paraId="36BC2170" w14:textId="77777777" w:rsidR="00C339D4" w:rsidRPr="00C339D4" w:rsidRDefault="00C339D4" w:rsidP="00C339D4">
      <w:pPr>
        <w:pStyle w:val="Heading3"/>
      </w:pPr>
      <w:bookmarkStart w:id="86" w:name="_Toc218639378"/>
      <w:r w:rsidRPr="00C339D4">
        <w:t>5.2.1 Conclusion for Research Question 1: AI and Gender Bias in Recruitment</w:t>
      </w:r>
      <w:bookmarkEnd w:id="86"/>
    </w:p>
    <w:p w14:paraId="6A5B8B12" w14:textId="77777777" w:rsidR="00C339D4" w:rsidRPr="00D45F07" w:rsidRDefault="00C339D4" w:rsidP="000A38E3">
      <w:pPr>
        <w:spacing w:line="360" w:lineRule="auto"/>
        <w:rPr>
          <w:rFonts w:ascii="Times New Roman" w:hAnsi="Times New Roman" w:cs="Times New Roman"/>
        </w:rPr>
      </w:pPr>
      <w:r w:rsidRPr="00D45F07">
        <w:rPr>
          <w:rFonts w:ascii="Times New Roman" w:hAnsi="Times New Roman" w:cs="Times New Roman"/>
          <w:b/>
          <w:bCs/>
        </w:rPr>
        <w:t>Research Question 1:</w:t>
      </w:r>
      <w:r w:rsidRPr="00D45F07">
        <w:rPr>
          <w:rFonts w:ascii="Times New Roman" w:hAnsi="Times New Roman" w:cs="Times New Roman"/>
        </w:rPr>
        <w:br/>
      </w:r>
      <w:r w:rsidRPr="00D45F07">
        <w:rPr>
          <w:rFonts w:ascii="Times New Roman" w:hAnsi="Times New Roman" w:cs="Times New Roman"/>
          <w:i/>
          <w:iCs/>
        </w:rPr>
        <w:t>How does the use of AI in recruitment and selection influence gender bias in hiring decisions?</w:t>
      </w:r>
    </w:p>
    <w:p w14:paraId="54F31305" w14:textId="77777777" w:rsidR="00C339D4" w:rsidRPr="00C339D4" w:rsidRDefault="00C339D4" w:rsidP="00C339D4">
      <w:pPr>
        <w:spacing w:line="360" w:lineRule="auto"/>
        <w:jc w:val="both"/>
        <w:rPr>
          <w:rFonts w:ascii="Times New Roman" w:hAnsi="Times New Roman" w:cs="Times New Roman"/>
        </w:rPr>
      </w:pPr>
      <w:r w:rsidRPr="00C339D4">
        <w:rPr>
          <w:rFonts w:ascii="Times New Roman" w:hAnsi="Times New Roman" w:cs="Times New Roman"/>
        </w:rPr>
        <w:lastRenderedPageBreak/>
        <w:t xml:space="preserve">The study concludes that AI recruitment systems do not eliminate gender </w:t>
      </w:r>
      <w:proofErr w:type="gramStart"/>
      <w:r w:rsidRPr="00C339D4">
        <w:rPr>
          <w:rFonts w:ascii="Times New Roman" w:hAnsi="Times New Roman" w:cs="Times New Roman"/>
        </w:rPr>
        <w:t>bias, but</w:t>
      </w:r>
      <w:proofErr w:type="gramEnd"/>
      <w:r w:rsidRPr="00C339D4">
        <w:rPr>
          <w:rFonts w:ascii="Times New Roman" w:hAnsi="Times New Roman" w:cs="Times New Roman"/>
        </w:rPr>
        <w:t xml:space="preserve"> instead transform and redistribute it across algorithmic processes. While certain forms of overt interpersonal discrimination may be reduced through standardisation and automation (Arduini and Beck, 2025; Ilham, 2025), gendered inequalities persist when AI systems are trained on historically biased data or evaluated using gendered definitions of merit and performance (Lavanchy et al., 2023; Lambrecht and Tucker, 2019).</w:t>
      </w:r>
    </w:p>
    <w:p w14:paraId="0C2D8CB9" w14:textId="77777777" w:rsidR="00C339D4" w:rsidRPr="00C339D4" w:rsidRDefault="00C339D4" w:rsidP="00C339D4">
      <w:pPr>
        <w:spacing w:line="360" w:lineRule="auto"/>
        <w:jc w:val="both"/>
        <w:rPr>
          <w:rFonts w:ascii="Times New Roman" w:hAnsi="Times New Roman" w:cs="Times New Roman"/>
        </w:rPr>
      </w:pPr>
      <w:r w:rsidRPr="00C339D4">
        <w:rPr>
          <w:rFonts w:ascii="Times New Roman" w:hAnsi="Times New Roman" w:cs="Times New Roman"/>
        </w:rPr>
        <w:t xml:space="preserve">Evidence from recent studies on large language models and generative AI further reinforces this conclusion. These systems have been shown to reproduce gender stereotypes and biased evaluative patterns when processing CVs, interview responses, or career narratives (An et al., 2025; </w:t>
      </w:r>
      <w:proofErr w:type="spellStart"/>
      <w:r w:rsidRPr="00C339D4">
        <w:rPr>
          <w:rFonts w:ascii="Times New Roman" w:hAnsi="Times New Roman" w:cs="Times New Roman"/>
        </w:rPr>
        <w:t>Sivakaminathan</w:t>
      </w:r>
      <w:proofErr w:type="spellEnd"/>
      <w:r w:rsidRPr="00C339D4">
        <w:rPr>
          <w:rFonts w:ascii="Times New Roman" w:hAnsi="Times New Roman" w:cs="Times New Roman"/>
        </w:rPr>
        <w:t xml:space="preserve"> and Vandenberghe, 2025; Wei et al., 2025). As such, AI may obscure discrimination behind a veneer of objectivity rather than meaningfully addressing structural inequality, echoing earlier critiques of data-driven decision-making (O’Neil, 2016; Barocas and Selbst, 2016).</w:t>
      </w:r>
    </w:p>
    <w:p w14:paraId="1D2B312E" w14:textId="4E46267A" w:rsidR="00C339D4" w:rsidRPr="00C339D4" w:rsidRDefault="00C339D4" w:rsidP="00C339D4">
      <w:pPr>
        <w:spacing w:line="360" w:lineRule="auto"/>
        <w:jc w:val="both"/>
      </w:pPr>
      <w:r w:rsidRPr="00C339D4">
        <w:rPr>
          <w:rFonts w:ascii="Times New Roman" w:hAnsi="Times New Roman" w:cs="Times New Roman"/>
        </w:rPr>
        <w:t xml:space="preserve">Applicant-focused research suggests that gender bias in AI recruitment also manifests through perceptions of fairness and legitimacy. Women applicants consistently report lower trust in fully automated recruitment systems, particularly where transparency and human involvement are limited (Hosain, 2025; Parveen et al., 2025; </w:t>
      </w:r>
      <w:proofErr w:type="spellStart"/>
      <w:r w:rsidRPr="00C339D4">
        <w:rPr>
          <w:rFonts w:ascii="Times New Roman" w:hAnsi="Times New Roman" w:cs="Times New Roman"/>
        </w:rPr>
        <w:t>Tursunbayeva</w:t>
      </w:r>
      <w:proofErr w:type="spellEnd"/>
      <w:r w:rsidRPr="00C339D4">
        <w:rPr>
          <w:rFonts w:ascii="Times New Roman" w:hAnsi="Times New Roman" w:cs="Times New Roman"/>
        </w:rPr>
        <w:t xml:space="preserve"> et al., 2025). Consequently, the study concludes that hybrid human–AI recruitment models, rather than full automation, offer the most viable pathway for mitigating gender bias while maintaining procedural fairness and organisational legitimacy (Cappelli, 2019; Bastida et al., 2025).</w:t>
      </w:r>
    </w:p>
    <w:p w14:paraId="1D0A6F87" w14:textId="77777777" w:rsidR="00C339D4" w:rsidRPr="00C339D4" w:rsidRDefault="00C339D4" w:rsidP="00C339D4">
      <w:pPr>
        <w:pStyle w:val="Heading3"/>
      </w:pPr>
      <w:bookmarkStart w:id="87" w:name="_Toc218639379"/>
      <w:r w:rsidRPr="00C339D4">
        <w:t>5.2.2 Conclusion for Research Question 2: Disability Inclusion and AI Recruitment</w:t>
      </w:r>
      <w:bookmarkEnd w:id="87"/>
    </w:p>
    <w:p w14:paraId="34656243" w14:textId="77777777" w:rsidR="00C339D4" w:rsidRPr="00D45F07" w:rsidRDefault="00C339D4" w:rsidP="000A38E3">
      <w:pPr>
        <w:spacing w:line="360" w:lineRule="auto"/>
        <w:rPr>
          <w:rFonts w:ascii="Times New Roman" w:hAnsi="Times New Roman" w:cs="Times New Roman"/>
        </w:rPr>
      </w:pPr>
      <w:r w:rsidRPr="00D45F07">
        <w:rPr>
          <w:rFonts w:ascii="Times New Roman" w:hAnsi="Times New Roman" w:cs="Times New Roman"/>
          <w:b/>
          <w:bCs/>
        </w:rPr>
        <w:t>Research Question 2:</w:t>
      </w:r>
      <w:r w:rsidRPr="00D45F07">
        <w:rPr>
          <w:rFonts w:ascii="Times New Roman" w:hAnsi="Times New Roman" w:cs="Times New Roman"/>
        </w:rPr>
        <w:br/>
      </w:r>
      <w:r w:rsidRPr="00D45F07">
        <w:rPr>
          <w:rFonts w:ascii="Times New Roman" w:hAnsi="Times New Roman" w:cs="Times New Roman"/>
          <w:i/>
          <w:iCs/>
        </w:rPr>
        <w:t>What risks and opportunities do AI recruitment tools present for individuals with disabilities?</w:t>
      </w:r>
    </w:p>
    <w:p w14:paraId="30778479" w14:textId="77777777" w:rsidR="00C339D4" w:rsidRPr="00C339D4" w:rsidRDefault="00C339D4" w:rsidP="00C339D4">
      <w:pPr>
        <w:spacing w:line="360" w:lineRule="auto"/>
        <w:jc w:val="both"/>
        <w:rPr>
          <w:rFonts w:ascii="Times New Roman" w:hAnsi="Times New Roman" w:cs="Times New Roman"/>
        </w:rPr>
      </w:pPr>
      <w:r w:rsidRPr="00C339D4">
        <w:rPr>
          <w:rFonts w:ascii="Times New Roman" w:hAnsi="Times New Roman" w:cs="Times New Roman"/>
        </w:rPr>
        <w:t xml:space="preserve">The study concludes that disabled candidates face systematically heightened risks of exclusion in AI-mediated recruitment processes. Across the literature, AI tools are shown to rely on normative assumptions regarding communication, cognition, and behaviour, which disproportionately disadvantage individuals with physical, sensory, cognitive, or neurodivergent disabilities (Fisher et al., 2024; </w:t>
      </w:r>
      <w:proofErr w:type="spellStart"/>
      <w:r w:rsidRPr="00C339D4">
        <w:rPr>
          <w:rFonts w:ascii="Times New Roman" w:hAnsi="Times New Roman" w:cs="Times New Roman"/>
        </w:rPr>
        <w:t>Hatzakis</w:t>
      </w:r>
      <w:proofErr w:type="spellEnd"/>
      <w:r w:rsidRPr="00C339D4">
        <w:rPr>
          <w:rFonts w:ascii="Times New Roman" w:hAnsi="Times New Roman" w:cs="Times New Roman"/>
        </w:rPr>
        <w:t>, 2025; Zhuang et al., 2024).</w:t>
      </w:r>
    </w:p>
    <w:p w14:paraId="7421F184" w14:textId="77777777" w:rsidR="00C339D4" w:rsidRPr="00C339D4" w:rsidRDefault="00C339D4" w:rsidP="00C339D4">
      <w:pPr>
        <w:spacing w:line="360" w:lineRule="auto"/>
        <w:jc w:val="both"/>
        <w:rPr>
          <w:rFonts w:ascii="Times New Roman" w:hAnsi="Times New Roman" w:cs="Times New Roman"/>
        </w:rPr>
      </w:pPr>
      <w:r w:rsidRPr="00C339D4">
        <w:rPr>
          <w:rFonts w:ascii="Times New Roman" w:hAnsi="Times New Roman" w:cs="Times New Roman"/>
        </w:rPr>
        <w:t>Automated video interviewing, speech analysis, and behavioural scoring systems emerge as particularly exclusionary technologies, as they often misinterpret disability-related traits as indicators of poor suitability (</w:t>
      </w:r>
      <w:proofErr w:type="spellStart"/>
      <w:r w:rsidRPr="00C339D4">
        <w:rPr>
          <w:rFonts w:ascii="Times New Roman" w:hAnsi="Times New Roman" w:cs="Times New Roman"/>
        </w:rPr>
        <w:t>Ajunwa</w:t>
      </w:r>
      <w:proofErr w:type="spellEnd"/>
      <w:r w:rsidRPr="00C339D4">
        <w:rPr>
          <w:rFonts w:ascii="Times New Roman" w:hAnsi="Times New Roman" w:cs="Times New Roman"/>
        </w:rPr>
        <w:t>, 2021). From a social justice perspective, this raises significant concerns regarding equal access to employment and non-discrimination, particularly given the limited visibility of disability within AI fairness research and regulatory frameworks (Williams and Gilbert, 2023; Neumark et al., 2018).</w:t>
      </w:r>
    </w:p>
    <w:p w14:paraId="553B53CE" w14:textId="77777777" w:rsidR="00C339D4" w:rsidRPr="00C339D4" w:rsidRDefault="00C339D4" w:rsidP="00C339D4">
      <w:pPr>
        <w:spacing w:line="360" w:lineRule="auto"/>
        <w:jc w:val="both"/>
        <w:rPr>
          <w:rFonts w:ascii="Times New Roman" w:hAnsi="Times New Roman" w:cs="Times New Roman"/>
        </w:rPr>
      </w:pPr>
      <w:r w:rsidRPr="00C339D4">
        <w:rPr>
          <w:rFonts w:ascii="Times New Roman" w:hAnsi="Times New Roman" w:cs="Times New Roman"/>
        </w:rPr>
        <w:lastRenderedPageBreak/>
        <w:t>However, the study also concludes that AI holds substantial inclusive potential when accessibility and universal design principles are embedded from the outset. Research demonstrates that alternative assessment formats, accessible interfaces, and participatory design approaches can enhance recruitment outcomes for disabled candidates (Nacheva, 2024). The key determinant is therefore not AI itself, but how AI systems are designed, governed, and evaluated.</w:t>
      </w:r>
    </w:p>
    <w:p w14:paraId="1F305F1F" w14:textId="39FC3E33" w:rsidR="00C339D4" w:rsidRPr="00C339D4" w:rsidRDefault="00C339D4" w:rsidP="00C339D4">
      <w:pPr>
        <w:spacing w:line="360" w:lineRule="auto"/>
        <w:jc w:val="both"/>
        <w:rPr>
          <w:rFonts w:ascii="Times New Roman" w:hAnsi="Times New Roman" w:cs="Times New Roman"/>
        </w:rPr>
      </w:pPr>
      <w:r w:rsidRPr="00C339D4">
        <w:rPr>
          <w:rFonts w:ascii="Times New Roman" w:hAnsi="Times New Roman" w:cs="Times New Roman"/>
        </w:rPr>
        <w:t>Overall, disability inclusion emerges as the most under-developed dimension of AI recruitment research and practice, underscoring the need for disability-specific governance, auditing, and empirical evaluation.</w:t>
      </w:r>
    </w:p>
    <w:p w14:paraId="1DBDEBA0" w14:textId="77777777" w:rsidR="00C339D4" w:rsidRPr="00C339D4" w:rsidRDefault="00C339D4" w:rsidP="00C339D4">
      <w:pPr>
        <w:pStyle w:val="Heading3"/>
      </w:pPr>
      <w:bookmarkStart w:id="88" w:name="_Toc218639380"/>
      <w:r w:rsidRPr="00C339D4">
        <w:t>5.2.3 Conclusion for Research Question 3: Ethical and Governance Requirements</w:t>
      </w:r>
      <w:bookmarkEnd w:id="88"/>
    </w:p>
    <w:p w14:paraId="11D2FE47" w14:textId="77777777" w:rsidR="00B617AC" w:rsidRDefault="00C339D4" w:rsidP="00B617AC">
      <w:pPr>
        <w:spacing w:line="360" w:lineRule="auto"/>
        <w:jc w:val="both"/>
        <w:rPr>
          <w:rFonts w:ascii="Times New Roman" w:hAnsi="Times New Roman" w:cs="Times New Roman"/>
          <w:b/>
          <w:bCs/>
        </w:rPr>
      </w:pPr>
      <w:r w:rsidRPr="00C339D4">
        <w:rPr>
          <w:rFonts w:ascii="Times New Roman" w:hAnsi="Times New Roman" w:cs="Times New Roman"/>
          <w:b/>
          <w:bCs/>
        </w:rPr>
        <w:t>Research Question 3:</w:t>
      </w:r>
    </w:p>
    <w:p w14:paraId="1A0517EB" w14:textId="6671B459" w:rsidR="00C339D4" w:rsidRPr="00C339D4" w:rsidRDefault="00C339D4" w:rsidP="00B617AC">
      <w:pPr>
        <w:spacing w:line="360" w:lineRule="auto"/>
        <w:jc w:val="both"/>
        <w:rPr>
          <w:rFonts w:ascii="Times New Roman" w:hAnsi="Times New Roman" w:cs="Times New Roman"/>
        </w:rPr>
      </w:pPr>
      <w:r w:rsidRPr="00C339D4">
        <w:rPr>
          <w:rFonts w:ascii="Times New Roman" w:hAnsi="Times New Roman" w:cs="Times New Roman"/>
          <w:i/>
          <w:iCs/>
        </w:rPr>
        <w:t>What ethical and regulatory measures are required to ensure fairness and inclusion in AI-driven recruitment?</w:t>
      </w:r>
    </w:p>
    <w:p w14:paraId="50734E17" w14:textId="77777777" w:rsidR="00C339D4" w:rsidRPr="00C339D4" w:rsidRDefault="00C339D4" w:rsidP="00B617AC">
      <w:pPr>
        <w:spacing w:line="360" w:lineRule="auto"/>
        <w:jc w:val="both"/>
        <w:rPr>
          <w:rFonts w:ascii="Times New Roman" w:hAnsi="Times New Roman" w:cs="Times New Roman"/>
        </w:rPr>
      </w:pPr>
      <w:r w:rsidRPr="00C339D4">
        <w:rPr>
          <w:rFonts w:ascii="Times New Roman" w:hAnsi="Times New Roman" w:cs="Times New Roman"/>
        </w:rPr>
        <w:t>The study concludes that technical bias-mitigation strategies alone are insufficient to ensure fair and inclusive AI recruitment. While algorithmic adjustments can reduce certain forms of bias, fairness failures arise across the entire AI pipeline, including data collection, model development, interface design, and deployment (</w:t>
      </w:r>
      <w:proofErr w:type="spellStart"/>
      <w:r w:rsidRPr="00C339D4">
        <w:rPr>
          <w:rFonts w:ascii="Times New Roman" w:hAnsi="Times New Roman" w:cs="Times New Roman"/>
        </w:rPr>
        <w:t>Albaroudi</w:t>
      </w:r>
      <w:proofErr w:type="spellEnd"/>
      <w:r w:rsidRPr="00C339D4">
        <w:rPr>
          <w:rFonts w:ascii="Times New Roman" w:hAnsi="Times New Roman" w:cs="Times New Roman"/>
        </w:rPr>
        <w:t xml:space="preserve"> et al., 2024; Fabris et al., 2025).</w:t>
      </w:r>
    </w:p>
    <w:p w14:paraId="72879946" w14:textId="77777777" w:rsidR="00C339D4" w:rsidRPr="00C339D4" w:rsidRDefault="00C339D4" w:rsidP="00B617AC">
      <w:pPr>
        <w:spacing w:line="360" w:lineRule="auto"/>
        <w:jc w:val="both"/>
        <w:rPr>
          <w:rFonts w:ascii="Times New Roman" w:hAnsi="Times New Roman" w:cs="Times New Roman"/>
        </w:rPr>
      </w:pPr>
      <w:r w:rsidRPr="00C339D4">
        <w:rPr>
          <w:rFonts w:ascii="Times New Roman" w:hAnsi="Times New Roman" w:cs="Times New Roman"/>
        </w:rPr>
        <w:t>Effective governance therefore requires multi-level intervention. At the organisational level, transparency, explainability, and human oversight are consistently identified as essential safeguards for ethical AI adoption (Lavanchy et al., 2023; Rigotti, 2024). Empirical studies show that recruitment systems perceived as opaque or fully automated are associated with lower trust and acceptance among applicants (Hosain, 2025).</w:t>
      </w:r>
    </w:p>
    <w:p w14:paraId="57101939" w14:textId="77777777" w:rsidR="00C339D4" w:rsidRPr="00C339D4" w:rsidRDefault="00C339D4" w:rsidP="00B617AC">
      <w:pPr>
        <w:spacing w:line="360" w:lineRule="auto"/>
        <w:jc w:val="both"/>
        <w:rPr>
          <w:rFonts w:ascii="Times New Roman" w:hAnsi="Times New Roman" w:cs="Times New Roman"/>
        </w:rPr>
      </w:pPr>
      <w:r w:rsidRPr="00C339D4">
        <w:rPr>
          <w:rFonts w:ascii="Times New Roman" w:hAnsi="Times New Roman" w:cs="Times New Roman"/>
        </w:rPr>
        <w:t>At the regulatory level, the study concludes that existing frameworks remain inadequate to address algorithmic opacity, accountability, and redress mechanisms. While recent initiatives such as the European Union’s Artificial Intelligence Act represent a significant step forward, gaps remain in relation to disability inclusion and enforcement (European Union, 2024; Mori et al., 2025). Scholars consistently argue for continuous auditing, documentation, and accountability mechanisms, including algorithmic impact assessments and model reporting standards (Mitchell et al., 2019; Raji et al., 2020; Applied AI Letters, 2025).</w:t>
      </w:r>
    </w:p>
    <w:p w14:paraId="084A0E52" w14:textId="0E5B1F02" w:rsidR="00C339D4" w:rsidRPr="00C339D4" w:rsidRDefault="00C339D4" w:rsidP="00B617AC">
      <w:pPr>
        <w:spacing w:line="360" w:lineRule="auto"/>
        <w:jc w:val="both"/>
        <w:rPr>
          <w:rFonts w:ascii="Times New Roman" w:hAnsi="Times New Roman" w:cs="Times New Roman"/>
        </w:rPr>
      </w:pPr>
      <w:r w:rsidRPr="00C339D4">
        <w:rPr>
          <w:rFonts w:ascii="Times New Roman" w:hAnsi="Times New Roman" w:cs="Times New Roman"/>
        </w:rPr>
        <w:t>From an ethical perspective, the findings reinforce the importance of balancing utilitarian efficiency goals with justice- and rights-based principles. AI recruitment systems that prioritise speed and cost reduction without adequate safeguards risk institutionalising inequality at scale (Mori et al., 2025; Selbst et al., 2019; Bender et al., 2021).</w:t>
      </w:r>
    </w:p>
    <w:p w14:paraId="300CFEDB" w14:textId="44DC95C5" w:rsidR="00C339D4" w:rsidRPr="00C339D4" w:rsidRDefault="00C339D4" w:rsidP="00C339D4">
      <w:pPr>
        <w:spacing w:line="360" w:lineRule="auto"/>
        <w:jc w:val="both"/>
        <w:rPr>
          <w:rFonts w:ascii="Times New Roman" w:hAnsi="Times New Roman" w:cs="Times New Roman"/>
        </w:rPr>
      </w:pPr>
      <w:r w:rsidRPr="00C339D4">
        <w:rPr>
          <w:rFonts w:ascii="Times New Roman" w:hAnsi="Times New Roman" w:cs="Times New Roman"/>
        </w:rPr>
        <w:lastRenderedPageBreak/>
        <w:t>In conclusion, the study finds that AI recruitment systems are neither inherently fair nor inherently discriminatory. Their impact on gender bias and disability inclusion is contingent upon historical data patterns, system design choices, organisational practices, and governance frameworks. Hybrid human–AI approaches, combined with robust ethical oversight and inclusive design, offer the most promising pathway for leveraging AI’s benefits while mitigating its risks.</w:t>
      </w:r>
    </w:p>
    <w:p w14:paraId="0C05BA18" w14:textId="524DCC26" w:rsidR="006C5D5B" w:rsidRDefault="006C5D5B" w:rsidP="006C5D5B">
      <w:pPr>
        <w:pStyle w:val="Heading2"/>
      </w:pPr>
      <w:bookmarkStart w:id="89" w:name="_Toc214908399"/>
      <w:bookmarkStart w:id="90" w:name="_Toc218639381"/>
      <w:r>
        <w:t>5.3.</w:t>
      </w:r>
      <w:r w:rsidRPr="006C5D5B">
        <w:t xml:space="preserve"> Recommendation (Practical and Theoretical)</w:t>
      </w:r>
      <w:bookmarkEnd w:id="89"/>
      <w:bookmarkEnd w:id="90"/>
    </w:p>
    <w:p w14:paraId="1668EA09" w14:textId="105366B8" w:rsidR="00A94B8E" w:rsidRDefault="00A94B8E" w:rsidP="00A94B8E">
      <w:pPr>
        <w:spacing w:line="360" w:lineRule="auto"/>
        <w:jc w:val="both"/>
        <w:rPr>
          <w:rFonts w:ascii="Times New Roman" w:hAnsi="Times New Roman" w:cs="Times New Roman"/>
        </w:rPr>
      </w:pPr>
      <w:r w:rsidRPr="00A94B8E">
        <w:rPr>
          <w:rFonts w:ascii="Times New Roman" w:hAnsi="Times New Roman" w:cs="Times New Roman"/>
        </w:rPr>
        <w:t>Based on the findings and conclusions of this study, this section presents a set of evidence-based recommendations aimed at improving fairness, gender equality, and disability inclusion in AI-driven recruitment and selection. The recommendations are structured at three levels: organisational and HR practice, governance and regulation, and inclusive system design. This multi-level approach reflects the study’s conclusion that AI recruitment is a socio-technical system requiring coordinated technical, organisational, and regulatory respon</w:t>
      </w:r>
      <w:r>
        <w:rPr>
          <w:rFonts w:ascii="Times New Roman" w:hAnsi="Times New Roman" w:cs="Times New Roman"/>
        </w:rPr>
        <w:t>ses.</w:t>
      </w:r>
    </w:p>
    <w:p w14:paraId="07F815CC" w14:textId="77777777" w:rsidR="003E1975" w:rsidRPr="003E1975" w:rsidRDefault="003E1975" w:rsidP="003E1975">
      <w:pPr>
        <w:pStyle w:val="Heading3"/>
      </w:pPr>
      <w:bookmarkStart w:id="91" w:name="_Toc218639382"/>
      <w:r w:rsidRPr="003E1975">
        <w:t>5.3.1 Organisational and Human Resource Management Recommendations</w:t>
      </w:r>
      <w:bookmarkEnd w:id="91"/>
    </w:p>
    <w:p w14:paraId="5368E277"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Organisations adopting AI recruitment tools should prioritise augmentation rather than full automation. Rather than replacing human judgement, AI systems should be used to support decision-making while retaining human oversight, particularly at critical stages such as shortlisting and final selection (Cappelli, 2019; Bastida et al., 2025). Hybrid recruitment models have been shown to enhance both fairness perceptions and organisational legitimacy (Lavanchy et al., 2023; Hosain, 2025).</w:t>
      </w:r>
    </w:p>
    <w:p w14:paraId="79C4C146"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Human Resource (HR) professionals should be actively involved in the design, implementation, and monitoring of AI recruitment systems. Studies emphasise that HR units must assume a strategic governance role, rather than acting as passive users of vendor-provided tools (Hewage, 2023; Purohit and Banerjee, 2025). This includes developing internal guidelines for ethical AI use, defining acceptable risk thresholds, and ensuring alignment with organisational diversity and inclusion objectives (Ngoc et al., 2025; Yawar and Hakimi, 2025).</w:t>
      </w:r>
    </w:p>
    <w:p w14:paraId="4B9BB187" w14:textId="6A699678"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Organisations should also invest in AI literacy and training for HR practitioners and hiring managers. Research indicates that greater understanding of algorithmic limitations improves the ability to identify bias, challenge automated outputs, and make informed decisions (Ilham, 2025; Cowgill, 2019). Without such training, there is a risk of automation bias, whereby human decision-makers defer excessively to algorithmic recommendations.</w:t>
      </w:r>
      <w:r w:rsidR="00E401E1">
        <w:rPr>
          <w:rFonts w:ascii="Times New Roman" w:hAnsi="Times New Roman" w:cs="Times New Roman"/>
        </w:rPr>
        <w:t xml:space="preserve"> </w:t>
      </w:r>
      <w:r w:rsidR="00E401E1" w:rsidRPr="00E401E1">
        <w:rPr>
          <w:rFonts w:ascii="Times New Roman" w:hAnsi="Times New Roman" w:cs="Times New Roman"/>
        </w:rPr>
        <w:t xml:space="preserve">AI-driven recruitment tools also shape employer branding and applicant attraction, making ethical and transparent implementation a strategic as well as moral concern (Van Esch, Black and </w:t>
      </w:r>
      <w:proofErr w:type="spellStart"/>
      <w:r w:rsidR="00E401E1" w:rsidRPr="00E401E1">
        <w:rPr>
          <w:rFonts w:ascii="Times New Roman" w:hAnsi="Times New Roman" w:cs="Times New Roman"/>
        </w:rPr>
        <w:t>Ferolie</w:t>
      </w:r>
      <w:proofErr w:type="spellEnd"/>
      <w:r w:rsidR="00E401E1" w:rsidRPr="00E401E1">
        <w:rPr>
          <w:rFonts w:ascii="Times New Roman" w:hAnsi="Times New Roman" w:cs="Times New Roman"/>
        </w:rPr>
        <w:t>, 2019).</w:t>
      </w:r>
    </w:p>
    <w:p w14:paraId="2EF6639B" w14:textId="77777777" w:rsidR="003E1975" w:rsidRPr="003E1975" w:rsidRDefault="003E1975" w:rsidP="003E1975">
      <w:pPr>
        <w:pStyle w:val="Heading3"/>
      </w:pPr>
      <w:bookmarkStart w:id="92" w:name="_Toc218639383"/>
      <w:r w:rsidRPr="003E1975">
        <w:t>5.3.2 Governance, Transparency, and Accountability Recommendations</w:t>
      </w:r>
      <w:bookmarkEnd w:id="92"/>
    </w:p>
    <w:p w14:paraId="3D5809CD"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 xml:space="preserve">At the governance level, organisations should implement continuous bias auditing across the AI recruitment pipeline. Bias can emerge at multiple stages, including data collection, model training, interface design, and deployment, necessitating ongoing monitoring rather than one-off evaluations </w:t>
      </w:r>
      <w:r w:rsidRPr="003E1975">
        <w:rPr>
          <w:rFonts w:ascii="Times New Roman" w:hAnsi="Times New Roman" w:cs="Times New Roman"/>
        </w:rPr>
        <w:lastRenderedPageBreak/>
        <w:t>(</w:t>
      </w:r>
      <w:proofErr w:type="spellStart"/>
      <w:r w:rsidRPr="003E1975">
        <w:rPr>
          <w:rFonts w:ascii="Times New Roman" w:hAnsi="Times New Roman" w:cs="Times New Roman"/>
        </w:rPr>
        <w:t>Albaroudi</w:t>
      </w:r>
      <w:proofErr w:type="spellEnd"/>
      <w:r w:rsidRPr="003E1975">
        <w:rPr>
          <w:rFonts w:ascii="Times New Roman" w:hAnsi="Times New Roman" w:cs="Times New Roman"/>
        </w:rPr>
        <w:t xml:space="preserve"> et al., 2024; Fabris et al., 2025). Audit processes should explicitly assess disparate impacts across gender and disability groups, rather than relying solely on aggregate accuracy metrics (Barocas and Selbst, 2016; Mehrabi et al., 2021).</w:t>
      </w:r>
    </w:p>
    <w:p w14:paraId="757CC4CD"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Transparency and explainability should be treated as core ethical requirements rather than optional features. Applicants should be informed when AI systems are used in recruitment, what types of data are processed, and how decisions are generated (Rigotti, 2024; Lavanchy et al., 2023). The use of documentation tools such as model cards and internal algorithmic reporting frameworks can support accountability and traceability (Mitchell et al., 2019; Raji et al., 2020).</w:t>
      </w:r>
    </w:p>
    <w:p w14:paraId="0E8F7FC5" w14:textId="68CAB1FF"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From a regulatory perspective, policymakers should strengthen enforcement mechanisms associated with emerging AI governance frameworks. While the European Union’s Artificial Intelligence Act represents a significant advance in regulating high-risk AI applications, including recruitment, further clarification is needed regarding auditing standards, liability, and redress mechanisms (European Union, 2024; Mori et al., 2025). Regulators should also ensure that disability discrimination is explicitly addressed within AI governance, rather than subsumed under general fairness provisions (</w:t>
      </w:r>
      <w:proofErr w:type="spellStart"/>
      <w:r w:rsidRPr="003E1975">
        <w:rPr>
          <w:rFonts w:ascii="Times New Roman" w:hAnsi="Times New Roman" w:cs="Times New Roman"/>
        </w:rPr>
        <w:t>Hatzakis</w:t>
      </w:r>
      <w:proofErr w:type="spellEnd"/>
      <w:r w:rsidRPr="003E1975">
        <w:rPr>
          <w:rFonts w:ascii="Times New Roman" w:hAnsi="Times New Roman" w:cs="Times New Roman"/>
        </w:rPr>
        <w:t>, 2025).</w:t>
      </w:r>
      <w:r w:rsidR="0098319F">
        <w:rPr>
          <w:rFonts w:ascii="Times New Roman" w:hAnsi="Times New Roman" w:cs="Times New Roman"/>
        </w:rPr>
        <w:t xml:space="preserve"> </w:t>
      </w:r>
      <w:r w:rsidR="0098319F" w:rsidRPr="0098319F">
        <w:rPr>
          <w:rFonts w:ascii="Times New Roman" w:hAnsi="Times New Roman" w:cs="Times New Roman"/>
        </w:rPr>
        <w:t>Concerns regarding the opacity of commercial hiring algorithms and limited external accountability further complicate efforts to evaluate fairness in practice (Bogen and Rieke, 2023).</w:t>
      </w:r>
    </w:p>
    <w:p w14:paraId="32256DF4" w14:textId="77777777" w:rsidR="003E1975" w:rsidRPr="003E1975" w:rsidRDefault="003E1975" w:rsidP="003E1975">
      <w:pPr>
        <w:pStyle w:val="Heading3"/>
      </w:pPr>
      <w:bookmarkStart w:id="93" w:name="_Toc218639384"/>
      <w:r w:rsidRPr="003E1975">
        <w:t>5.3.3 Recommendations for Gender Equality in AI Recruitment</w:t>
      </w:r>
      <w:bookmarkEnd w:id="93"/>
    </w:p>
    <w:p w14:paraId="60F7E4C2"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To mitigate gender bias, organisations should critically evaluate the datasets and performance indicators used to train AI recruitment systems. Historical hiring data reflecting occupational segregation or gendered career trajectories should not be used uncritically, as this risks perpetuating inequality (Lambrecht and Tucker, 2019; Chen et al., 2023). Where possible, organisations should supplement historical data with counterfactual or synthetic datasets designed to reduce bias (Raghavan et al., 2020).</w:t>
      </w:r>
    </w:p>
    <w:p w14:paraId="210FCC62"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 xml:space="preserve">Recruitment systems that rely on language-based or generative AI models should be subject to additional scrutiny, given evidence that such models reproduce gender stereotypes and biased evaluative patterns (An et al., 2025; </w:t>
      </w:r>
      <w:proofErr w:type="spellStart"/>
      <w:r w:rsidRPr="003E1975">
        <w:rPr>
          <w:rFonts w:ascii="Times New Roman" w:hAnsi="Times New Roman" w:cs="Times New Roman"/>
        </w:rPr>
        <w:t>Sivakaminathan</w:t>
      </w:r>
      <w:proofErr w:type="spellEnd"/>
      <w:r w:rsidRPr="003E1975">
        <w:rPr>
          <w:rFonts w:ascii="Times New Roman" w:hAnsi="Times New Roman" w:cs="Times New Roman"/>
        </w:rPr>
        <w:t xml:space="preserve"> and Vandenberghe, 2025; Wei et al., 2025). Gender impact assessments should therefore form a routine component of AI procurement and deployment decisions.</w:t>
      </w:r>
    </w:p>
    <w:p w14:paraId="57E5F1DE" w14:textId="288FB97A"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Organisations should also consider the candidate experience as an ethical and strategic priority. Research demonstrates that transparent, ethical AI recruitment practices enhance organisational attractiveness and applicant trust, particularly among women (</w:t>
      </w:r>
      <w:proofErr w:type="spellStart"/>
      <w:r w:rsidRPr="003E1975">
        <w:rPr>
          <w:rFonts w:ascii="Times New Roman" w:hAnsi="Times New Roman" w:cs="Times New Roman"/>
        </w:rPr>
        <w:t>Tursunbayeva</w:t>
      </w:r>
      <w:proofErr w:type="spellEnd"/>
      <w:r w:rsidRPr="003E1975">
        <w:rPr>
          <w:rFonts w:ascii="Times New Roman" w:hAnsi="Times New Roman" w:cs="Times New Roman"/>
        </w:rPr>
        <w:t xml:space="preserve"> et al., 2025; Parveen et al., 2025; Van Esch et al., 2019). Clear communication and accessible feedback mechanisms can reduce perceptions of unfairness and improve engagement.</w:t>
      </w:r>
    </w:p>
    <w:p w14:paraId="2B7CB5FB" w14:textId="77777777" w:rsidR="003E1975" w:rsidRPr="003E1975" w:rsidRDefault="003E1975" w:rsidP="003E1975">
      <w:pPr>
        <w:pStyle w:val="Heading3"/>
      </w:pPr>
      <w:bookmarkStart w:id="94" w:name="_Toc218639385"/>
      <w:r w:rsidRPr="003E1975">
        <w:t>5.3.4 Recommendations for Disability Inclusion and Accessible Design</w:t>
      </w:r>
      <w:bookmarkEnd w:id="94"/>
    </w:p>
    <w:p w14:paraId="6A5E19F9"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 xml:space="preserve">Disability inclusion requires explicit and targeted intervention, as general fairness measures are insufficient to address disability-related exclusion. AI recruitment systems should be designed in </w:t>
      </w:r>
      <w:r w:rsidRPr="003E1975">
        <w:rPr>
          <w:rFonts w:ascii="Times New Roman" w:hAnsi="Times New Roman" w:cs="Times New Roman"/>
        </w:rPr>
        <w:lastRenderedPageBreak/>
        <w:t>accordance with universal design principles, offering alternative assessment formats and avoiding reliance on behavioural or biometric proxies that disadvantage disabled candidates (Fisher et al., 2024; Zhuang et al., 2024).</w:t>
      </w:r>
    </w:p>
    <w:p w14:paraId="371763B6"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Organisations should avoid the uncritical adoption of automated video interviewing and behavioural analytics, which have been widely criticised for misinterpreting disability-related traits (</w:t>
      </w:r>
      <w:proofErr w:type="spellStart"/>
      <w:r w:rsidRPr="003E1975">
        <w:rPr>
          <w:rFonts w:ascii="Times New Roman" w:hAnsi="Times New Roman" w:cs="Times New Roman"/>
        </w:rPr>
        <w:t>Ajunwa</w:t>
      </w:r>
      <w:proofErr w:type="spellEnd"/>
      <w:r w:rsidRPr="003E1975">
        <w:rPr>
          <w:rFonts w:ascii="Times New Roman" w:hAnsi="Times New Roman" w:cs="Times New Roman"/>
        </w:rPr>
        <w:t>, 2021). Where such tools are used, candidates must be provided with meaningful opportunities to request accommodations or opt for alternative assessment methods (Nacheva, 2024).</w:t>
      </w:r>
    </w:p>
    <w:p w14:paraId="1759196F" w14:textId="77777777" w:rsidR="003E1975" w:rsidRPr="003E1975" w:rsidRDefault="003E1975" w:rsidP="003E1975">
      <w:pPr>
        <w:spacing w:line="360" w:lineRule="auto"/>
        <w:jc w:val="both"/>
        <w:rPr>
          <w:rFonts w:ascii="Times New Roman" w:hAnsi="Times New Roman" w:cs="Times New Roman"/>
        </w:rPr>
      </w:pPr>
      <w:r w:rsidRPr="003E1975">
        <w:rPr>
          <w:rFonts w:ascii="Times New Roman" w:hAnsi="Times New Roman" w:cs="Times New Roman"/>
        </w:rPr>
        <w:t xml:space="preserve">At a broader level, the inclusion of disabled individuals in the co-design and evaluation of AI recruitment systems should be prioritised. Participatory design approaches not only reduce exclusion risks but also align AI development with social justice principles (Williams and Gilbert, 2023; </w:t>
      </w:r>
      <w:proofErr w:type="spellStart"/>
      <w:r w:rsidRPr="003E1975">
        <w:rPr>
          <w:rFonts w:ascii="Times New Roman" w:hAnsi="Times New Roman" w:cs="Times New Roman"/>
        </w:rPr>
        <w:t>Hatzakis</w:t>
      </w:r>
      <w:proofErr w:type="spellEnd"/>
      <w:r w:rsidRPr="003E1975">
        <w:rPr>
          <w:rFonts w:ascii="Times New Roman" w:hAnsi="Times New Roman" w:cs="Times New Roman"/>
        </w:rPr>
        <w:t>, 2025). Policymakers and regulators should support this approach by promoting disability-specific auditing standards and reporting requirements.</w:t>
      </w:r>
    </w:p>
    <w:p w14:paraId="00F6FE61" w14:textId="3E1EC683" w:rsidR="003E1975" w:rsidRPr="00A94B8E" w:rsidRDefault="003E1975" w:rsidP="00A94B8E">
      <w:pPr>
        <w:spacing w:line="360" w:lineRule="auto"/>
        <w:jc w:val="both"/>
        <w:rPr>
          <w:rFonts w:ascii="Times New Roman" w:hAnsi="Times New Roman" w:cs="Times New Roman"/>
        </w:rPr>
      </w:pPr>
      <w:r w:rsidRPr="003E1975">
        <w:rPr>
          <w:rFonts w:ascii="Times New Roman" w:hAnsi="Times New Roman" w:cs="Times New Roman"/>
        </w:rPr>
        <w:t xml:space="preserve">In summary, the recommendations emphasise that fair and inclusive AI recruitment requires coordinated action across organisational practice, governance frameworks, and system design. AI should be used to augment human judgement rather than replace it, supported by transparency, continuous auditing, and strong regulatory oversight. </w:t>
      </w:r>
      <w:proofErr w:type="gramStart"/>
      <w:r w:rsidRPr="003E1975">
        <w:rPr>
          <w:rFonts w:ascii="Times New Roman" w:hAnsi="Times New Roman" w:cs="Times New Roman"/>
        </w:rPr>
        <w:t>Particular attention</w:t>
      </w:r>
      <w:proofErr w:type="gramEnd"/>
      <w:r w:rsidRPr="003E1975">
        <w:rPr>
          <w:rFonts w:ascii="Times New Roman" w:hAnsi="Times New Roman" w:cs="Times New Roman"/>
        </w:rPr>
        <w:t xml:space="preserve"> must be paid to disability inclusion, which remains the most under-addressed dimension of AI recruitment. Implementing these recommendations can help organisations harness the benefits of AI while safeguarding fairness, equality, and human rights.</w:t>
      </w:r>
    </w:p>
    <w:p w14:paraId="52C0D6C7" w14:textId="0D328FA8" w:rsidR="006C5D5B" w:rsidRDefault="006C5D5B" w:rsidP="006C5D5B">
      <w:pPr>
        <w:pStyle w:val="Heading2"/>
      </w:pPr>
      <w:bookmarkStart w:id="95" w:name="_Toc214908400"/>
      <w:bookmarkStart w:id="96" w:name="_Toc218639386"/>
      <w:r>
        <w:t>5.4.</w:t>
      </w:r>
      <w:r w:rsidRPr="006C5D5B">
        <w:t xml:space="preserve"> Limitation of Research</w:t>
      </w:r>
      <w:bookmarkEnd w:id="95"/>
      <w:bookmarkEnd w:id="96"/>
    </w:p>
    <w:p w14:paraId="6EB495E0" w14:textId="77777777" w:rsidR="000D4DF9" w:rsidRPr="000D4DF9" w:rsidRDefault="000D4DF9" w:rsidP="000D4DF9">
      <w:pPr>
        <w:spacing w:line="360" w:lineRule="auto"/>
        <w:jc w:val="both"/>
        <w:rPr>
          <w:rFonts w:ascii="Times New Roman" w:hAnsi="Times New Roman" w:cs="Times New Roman"/>
        </w:rPr>
      </w:pPr>
      <w:r w:rsidRPr="000D4DF9">
        <w:rPr>
          <w:rFonts w:ascii="Times New Roman" w:hAnsi="Times New Roman" w:cs="Times New Roman"/>
        </w:rPr>
        <w:t>Despite its contributions, this study is subject to several limitations that should be acknowledged when interpreting the findings.</w:t>
      </w:r>
    </w:p>
    <w:p w14:paraId="20E6A3E5" w14:textId="77777777" w:rsidR="000D4DF9" w:rsidRPr="000D4DF9" w:rsidRDefault="000D4DF9" w:rsidP="000D4DF9">
      <w:pPr>
        <w:spacing w:line="360" w:lineRule="auto"/>
        <w:jc w:val="both"/>
        <w:rPr>
          <w:rFonts w:ascii="Times New Roman" w:hAnsi="Times New Roman" w:cs="Times New Roman"/>
        </w:rPr>
      </w:pPr>
      <w:r w:rsidRPr="000D4DF9">
        <w:rPr>
          <w:rFonts w:ascii="Times New Roman" w:hAnsi="Times New Roman" w:cs="Times New Roman"/>
        </w:rPr>
        <w:t xml:space="preserve">First, the research adopted a qualitative secondary methodology, relying on existing academic literature rather than primary empirical data. While this approach enabled a broad and in-depth synthesis of contemporary debates on AI recruitment, it limits the ability to draw causal conclusions about real-world organisational outcomes (Creswell and </w:t>
      </w:r>
      <w:proofErr w:type="spellStart"/>
      <w:r w:rsidRPr="000D4DF9">
        <w:rPr>
          <w:rFonts w:ascii="Times New Roman" w:hAnsi="Times New Roman" w:cs="Times New Roman"/>
        </w:rPr>
        <w:t>Poth</w:t>
      </w:r>
      <w:proofErr w:type="spellEnd"/>
      <w:r w:rsidRPr="000D4DF9">
        <w:rPr>
          <w:rFonts w:ascii="Times New Roman" w:hAnsi="Times New Roman" w:cs="Times New Roman"/>
        </w:rPr>
        <w:t>, 2018). The findings therefore reflect patterns, interpretations, and trends identified across the literature, rather than direct measurement of hiring decisions or applicant experiences.</w:t>
      </w:r>
    </w:p>
    <w:p w14:paraId="4B2A42DC" w14:textId="77777777" w:rsidR="000D4DF9" w:rsidRPr="000D4DF9" w:rsidRDefault="000D4DF9" w:rsidP="000D4DF9">
      <w:pPr>
        <w:spacing w:line="360" w:lineRule="auto"/>
        <w:jc w:val="both"/>
        <w:rPr>
          <w:rFonts w:ascii="Times New Roman" w:hAnsi="Times New Roman" w:cs="Times New Roman"/>
        </w:rPr>
      </w:pPr>
      <w:r w:rsidRPr="000D4DF9">
        <w:rPr>
          <w:rFonts w:ascii="Times New Roman" w:hAnsi="Times New Roman" w:cs="Times New Roman"/>
        </w:rPr>
        <w:t xml:space="preserve">Second, the study is constrained by the availability and scope of existing research, particularly in relation to disability inclusion. Although gender bias in AI recruitment is increasingly examined, disability-related impacts remain under-represented in empirical studies, with much of the available work being conceptual or exploratory (Fisher et al., 2024; </w:t>
      </w:r>
      <w:proofErr w:type="spellStart"/>
      <w:r w:rsidRPr="000D4DF9">
        <w:rPr>
          <w:rFonts w:ascii="Times New Roman" w:hAnsi="Times New Roman" w:cs="Times New Roman"/>
        </w:rPr>
        <w:t>Hatzakis</w:t>
      </w:r>
      <w:proofErr w:type="spellEnd"/>
      <w:r w:rsidRPr="000D4DF9">
        <w:rPr>
          <w:rFonts w:ascii="Times New Roman" w:hAnsi="Times New Roman" w:cs="Times New Roman"/>
        </w:rPr>
        <w:t>, 2025). This imbalance limits the depth of comparative analysis between gender and disability, despite clear evidence that disabled candidates may face disproportionate risks of exclusion.</w:t>
      </w:r>
    </w:p>
    <w:p w14:paraId="2F53D461" w14:textId="77777777" w:rsidR="000D4DF9" w:rsidRPr="000D4DF9" w:rsidRDefault="000D4DF9" w:rsidP="000D4DF9">
      <w:pPr>
        <w:spacing w:line="360" w:lineRule="auto"/>
        <w:jc w:val="both"/>
        <w:rPr>
          <w:rFonts w:ascii="Times New Roman" w:hAnsi="Times New Roman" w:cs="Times New Roman"/>
        </w:rPr>
      </w:pPr>
      <w:r w:rsidRPr="000D4DF9">
        <w:rPr>
          <w:rFonts w:ascii="Times New Roman" w:hAnsi="Times New Roman" w:cs="Times New Roman"/>
        </w:rPr>
        <w:lastRenderedPageBreak/>
        <w:t>Third, much of the reviewed literature is situated within Western and Global North contexts, particularly Europe and North America. Regulatory discussions, including those relating to the European Union’s Artificial Intelligence Act, may therefore not fully reflect recruitment practices or legal frameworks in other regions (European Union, 2024; Mori et al., 2025). As a result, the generalisability of the findings across different cultural and institutional contexts is limited.</w:t>
      </w:r>
    </w:p>
    <w:p w14:paraId="6AA1C83B" w14:textId="5912E541" w:rsidR="003E1975" w:rsidRPr="000D4DF9" w:rsidRDefault="000D4DF9" w:rsidP="000D4DF9">
      <w:pPr>
        <w:spacing w:line="360" w:lineRule="auto"/>
        <w:jc w:val="both"/>
        <w:rPr>
          <w:rFonts w:ascii="Times New Roman" w:hAnsi="Times New Roman" w:cs="Times New Roman"/>
        </w:rPr>
      </w:pPr>
      <w:r w:rsidRPr="000D4DF9">
        <w:rPr>
          <w:rFonts w:ascii="Times New Roman" w:hAnsi="Times New Roman" w:cs="Times New Roman"/>
        </w:rPr>
        <w:t>Finally, the rapid pace of technological development in AI and generative models presents a temporal limitation. Emerging tools, particularly large language models, are evolving faster than regulatory and organisational responses, meaning that some findings may require reassessment as technologies and governance frameworks mature (Bender et al., 2021; Wei et al., 2025).</w:t>
      </w:r>
    </w:p>
    <w:p w14:paraId="4AFC62A4" w14:textId="7CD608CC" w:rsidR="006C5D5B" w:rsidRPr="006C5D5B" w:rsidRDefault="006C5D5B" w:rsidP="006C5D5B">
      <w:pPr>
        <w:pStyle w:val="Heading2"/>
      </w:pPr>
      <w:bookmarkStart w:id="97" w:name="_Toc214908401"/>
      <w:bookmarkStart w:id="98" w:name="_Toc218639387"/>
      <w:r>
        <w:t>5.5.</w:t>
      </w:r>
      <w:r w:rsidRPr="006C5D5B">
        <w:t xml:space="preserve"> Recommendation for Future Work</w:t>
      </w:r>
      <w:bookmarkEnd w:id="97"/>
      <w:bookmarkEnd w:id="98"/>
    </w:p>
    <w:p w14:paraId="0132541B" w14:textId="7A3EC9D7" w:rsidR="00874C29" w:rsidRPr="00874C29" w:rsidRDefault="00874C29" w:rsidP="00874C29">
      <w:pPr>
        <w:spacing w:line="360" w:lineRule="auto"/>
        <w:jc w:val="both"/>
        <w:rPr>
          <w:rFonts w:ascii="Times New Roman" w:hAnsi="Times New Roman" w:cs="Times New Roman"/>
        </w:rPr>
      </w:pPr>
      <w:r w:rsidRPr="00874C29">
        <w:rPr>
          <w:rFonts w:ascii="Times New Roman" w:hAnsi="Times New Roman" w:cs="Times New Roman"/>
        </w:rPr>
        <w:t>Building on the limitations identified, several directions for future research are recommended.</w:t>
      </w:r>
      <w:r>
        <w:rPr>
          <w:rFonts w:ascii="Times New Roman" w:hAnsi="Times New Roman" w:cs="Times New Roman"/>
        </w:rPr>
        <w:t xml:space="preserve"> </w:t>
      </w:r>
      <w:r w:rsidRPr="00874C29">
        <w:rPr>
          <w:rFonts w:ascii="Times New Roman" w:hAnsi="Times New Roman" w:cs="Times New Roman"/>
        </w:rPr>
        <w:t>First, there is a clear need for empirical, longitudinal studies examining the real-world impacts of AI recruitment systems on hiring outcomes, workforce diversity, and career progression. Future research should move beyond perceptions and simulations to assess how AI affects gender equality, disability inclusion, and organisational performance over time (</w:t>
      </w:r>
      <w:proofErr w:type="spellStart"/>
      <w:r w:rsidRPr="00874C29">
        <w:rPr>
          <w:rFonts w:ascii="Times New Roman" w:hAnsi="Times New Roman" w:cs="Times New Roman"/>
        </w:rPr>
        <w:t>Dadaboyev</w:t>
      </w:r>
      <w:proofErr w:type="spellEnd"/>
      <w:r w:rsidRPr="00874C29">
        <w:rPr>
          <w:rFonts w:ascii="Times New Roman" w:hAnsi="Times New Roman" w:cs="Times New Roman"/>
        </w:rPr>
        <w:t xml:space="preserve"> et al., 2025; Cowgill, 2019).</w:t>
      </w:r>
    </w:p>
    <w:p w14:paraId="02D14EFA" w14:textId="77777777" w:rsidR="00874C29" w:rsidRPr="00874C29" w:rsidRDefault="00874C29" w:rsidP="00874C29">
      <w:pPr>
        <w:spacing w:line="360" w:lineRule="auto"/>
        <w:jc w:val="both"/>
        <w:rPr>
          <w:rFonts w:ascii="Times New Roman" w:hAnsi="Times New Roman" w:cs="Times New Roman"/>
        </w:rPr>
      </w:pPr>
      <w:r w:rsidRPr="00874C29">
        <w:rPr>
          <w:rFonts w:ascii="Times New Roman" w:hAnsi="Times New Roman" w:cs="Times New Roman"/>
        </w:rPr>
        <w:t>Second, future studies should prioritise disability-focused empirical research, particularly involving the lived experiences of disabled job applicants. There is a need for participatory and co-designed research approaches that involve disabled individuals in evaluating AI recruitment tools, rather than treating disability as an abstract fairness category (Williams and Gilbert, 2023; Zhuang et al., 2024). This would help address the current gap between ethical principles and practical implementation.</w:t>
      </w:r>
    </w:p>
    <w:p w14:paraId="32CF8505" w14:textId="77777777" w:rsidR="00874C29" w:rsidRPr="00874C29" w:rsidRDefault="00874C29" w:rsidP="00874C29">
      <w:pPr>
        <w:spacing w:line="360" w:lineRule="auto"/>
        <w:jc w:val="both"/>
        <w:rPr>
          <w:rFonts w:ascii="Times New Roman" w:hAnsi="Times New Roman" w:cs="Times New Roman"/>
        </w:rPr>
      </w:pPr>
      <w:r w:rsidRPr="00874C29">
        <w:rPr>
          <w:rFonts w:ascii="Times New Roman" w:hAnsi="Times New Roman" w:cs="Times New Roman"/>
        </w:rPr>
        <w:t xml:space="preserve">Third, further research is required on generative AI and large language models in recruitment contexts. Recent evidence suggests that such models introduce new forms of bias through language, prompt design, and training data, yet their use in recruitment is expanding rapidly (An et al., 2025; </w:t>
      </w:r>
      <w:proofErr w:type="spellStart"/>
      <w:r w:rsidRPr="00874C29">
        <w:rPr>
          <w:rFonts w:ascii="Times New Roman" w:hAnsi="Times New Roman" w:cs="Times New Roman"/>
        </w:rPr>
        <w:t>Sivakaminathan</w:t>
      </w:r>
      <w:proofErr w:type="spellEnd"/>
      <w:r w:rsidRPr="00874C29">
        <w:rPr>
          <w:rFonts w:ascii="Times New Roman" w:hAnsi="Times New Roman" w:cs="Times New Roman"/>
        </w:rPr>
        <w:t xml:space="preserve"> and Vandenberghe, 2025; Wei et al., 2025). Future work should examine how governance, auditing, and explainability mechanisms can be adapted to these technologies.</w:t>
      </w:r>
    </w:p>
    <w:p w14:paraId="5E2ED8A2" w14:textId="77777777" w:rsidR="00874C29" w:rsidRDefault="00874C29" w:rsidP="00874C29">
      <w:pPr>
        <w:spacing w:line="360" w:lineRule="auto"/>
        <w:jc w:val="both"/>
        <w:rPr>
          <w:rFonts w:ascii="Times New Roman" w:hAnsi="Times New Roman" w:cs="Times New Roman"/>
        </w:rPr>
      </w:pPr>
      <w:r w:rsidRPr="00874C29">
        <w:rPr>
          <w:rFonts w:ascii="Times New Roman" w:hAnsi="Times New Roman" w:cs="Times New Roman"/>
        </w:rPr>
        <w:t>Finally, comparative and cross-jurisdictional research would enhance understanding of how different regulatory regimes shape AI recruitment practices. Evaluating the effectiveness of emerging frameworks, such as the European Union’s AI Act, across organisational and national contexts would provide valuable insights for policymakers and practitioners (Rigotti, 2024; Mori et al., 2025).</w:t>
      </w:r>
    </w:p>
    <w:p w14:paraId="7EF9A0AF" w14:textId="13BF246E" w:rsidR="00874C29" w:rsidRDefault="00874C29" w:rsidP="00874C29">
      <w:pPr>
        <w:pStyle w:val="Heading2"/>
      </w:pPr>
      <w:bookmarkStart w:id="99" w:name="_Toc218639388"/>
      <w:r>
        <w:t>5.6 Final Conclusion</w:t>
      </w:r>
      <w:bookmarkEnd w:id="99"/>
    </w:p>
    <w:p w14:paraId="3AFC979B" w14:textId="0AF83280" w:rsidR="00874C29" w:rsidRPr="00374ED7" w:rsidRDefault="00374ED7" w:rsidP="00374ED7">
      <w:pPr>
        <w:spacing w:line="360" w:lineRule="auto"/>
        <w:jc w:val="both"/>
        <w:rPr>
          <w:rFonts w:ascii="Times New Roman" w:hAnsi="Times New Roman" w:cs="Times New Roman"/>
        </w:rPr>
      </w:pPr>
      <w:r w:rsidRPr="00374ED7">
        <w:rPr>
          <w:rFonts w:ascii="Times New Roman" w:hAnsi="Times New Roman" w:cs="Times New Roman"/>
        </w:rPr>
        <w:t xml:space="preserve">In closing, this dissertation has demonstrated that AI-driven recruitment systems are neither inherently fair nor inherently discriminatory. Their impact on gender bias and disability inclusion depends on how they are designed, governed, and embedded within organisational and regulatory contexts. While AI offers significant efficiency and strategic benefits, without deliberate ethical oversight it risks </w:t>
      </w:r>
      <w:r w:rsidRPr="00374ED7">
        <w:rPr>
          <w:rFonts w:ascii="Times New Roman" w:hAnsi="Times New Roman" w:cs="Times New Roman"/>
        </w:rPr>
        <w:lastRenderedPageBreak/>
        <w:t>reinforcing existing inequalities. Addressing these challenges requires a shift towards inclusive design, hybrid human–AI decision-making, and robust governance frameworks, ensuring that technological innovation aligns with principles of fairness, equality, and social justice.</w:t>
      </w:r>
    </w:p>
    <w:p w14:paraId="3112FECC" w14:textId="77777777" w:rsidR="006C5D5B" w:rsidRDefault="006C5D5B" w:rsidP="006C5D5B">
      <w:pPr>
        <w:spacing w:line="360" w:lineRule="auto"/>
        <w:jc w:val="both"/>
        <w:rPr>
          <w:rFonts w:ascii="Times New Roman" w:hAnsi="Times New Roman" w:cs="Times New Roman"/>
        </w:rPr>
      </w:pPr>
    </w:p>
    <w:p w14:paraId="3B504C2B" w14:textId="006231BD" w:rsidR="00AD729D" w:rsidRDefault="00AD729D">
      <w:pPr>
        <w:rPr>
          <w:rFonts w:ascii="Times New Roman" w:hAnsi="Times New Roman" w:cs="Times New Roman"/>
        </w:rPr>
        <w:sectPr w:rsidR="00AD729D" w:rsidSect="00D45F37">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9E6F8DA" w14:textId="77777777" w:rsidR="006C5D5B" w:rsidRDefault="006C5D5B">
      <w:pPr>
        <w:rPr>
          <w:rFonts w:ascii="Times New Roman" w:hAnsi="Times New Roman" w:cs="Times New Roman"/>
        </w:rPr>
      </w:pPr>
    </w:p>
    <w:p w14:paraId="4EB414C1" w14:textId="73500471" w:rsidR="006C5D5B" w:rsidRDefault="00925B7E" w:rsidP="00344B13">
      <w:pPr>
        <w:pStyle w:val="Heading1"/>
      </w:pPr>
      <w:bookmarkStart w:id="100" w:name="_Toc218639389"/>
      <w:r>
        <w:t>Appendix 1.</w:t>
      </w:r>
      <w:bookmarkEnd w:id="100"/>
    </w:p>
    <w:tbl>
      <w:tblPr>
        <w:tblW w:w="14307" w:type="dxa"/>
        <w:tblCellMar>
          <w:left w:w="0" w:type="dxa"/>
          <w:right w:w="0" w:type="dxa"/>
        </w:tblCellMar>
        <w:tblLook w:val="0600" w:firstRow="0" w:lastRow="0" w:firstColumn="0" w:lastColumn="0" w:noHBand="1" w:noVBand="1"/>
      </w:tblPr>
      <w:tblGrid>
        <w:gridCol w:w="480"/>
        <w:gridCol w:w="1760"/>
        <w:gridCol w:w="3100"/>
        <w:gridCol w:w="2000"/>
        <w:gridCol w:w="2920"/>
        <w:gridCol w:w="4047"/>
      </w:tblGrid>
      <w:tr w:rsidR="004A12EF" w:rsidRPr="004A12EF" w14:paraId="179AC9E1" w14:textId="77777777" w:rsidTr="00FA4C5D">
        <w:trPr>
          <w:trHeight w:val="134"/>
        </w:trPr>
        <w:tc>
          <w:tcPr>
            <w:tcW w:w="480" w:type="dxa"/>
            <w:tcBorders>
              <w:top w:val="single" w:sz="8" w:space="0" w:color="FFFFFF"/>
              <w:left w:val="single" w:sz="8" w:space="0" w:color="FFFFFF"/>
              <w:bottom w:val="single" w:sz="4" w:space="0" w:color="auto"/>
              <w:right w:val="single" w:sz="8" w:space="0" w:color="FFFFFF"/>
            </w:tcBorders>
            <w:shd w:val="clear" w:color="auto" w:fill="000000" w:themeFill="text1"/>
            <w:tcMar>
              <w:top w:w="4" w:type="dxa"/>
              <w:left w:w="4" w:type="dxa"/>
              <w:bottom w:w="0" w:type="dxa"/>
              <w:right w:w="4" w:type="dxa"/>
            </w:tcMar>
            <w:vAlign w:val="bottom"/>
            <w:hideMark/>
          </w:tcPr>
          <w:p w14:paraId="0504CEE6" w14:textId="77777777" w:rsidR="004A12EF" w:rsidRPr="0019107C" w:rsidRDefault="004A12EF" w:rsidP="004A12EF">
            <w:pPr>
              <w:rPr>
                <w:rFonts w:ascii="Times New Roman" w:hAnsi="Times New Roman" w:cs="Times New Roman"/>
                <w:b/>
                <w:bCs/>
              </w:rPr>
            </w:pPr>
            <w:r w:rsidRPr="0019107C">
              <w:rPr>
                <w:rFonts w:ascii="Times New Roman" w:hAnsi="Times New Roman" w:cs="Times New Roman"/>
                <w:b/>
                <w:bCs/>
              </w:rPr>
              <w:t>S/N</w:t>
            </w:r>
          </w:p>
        </w:tc>
        <w:tc>
          <w:tcPr>
            <w:tcW w:w="1760" w:type="dxa"/>
            <w:tcBorders>
              <w:top w:val="single" w:sz="8" w:space="0" w:color="FFFFFF"/>
              <w:left w:val="single" w:sz="8" w:space="0" w:color="FFFFFF"/>
              <w:bottom w:val="single" w:sz="4" w:space="0" w:color="auto"/>
              <w:right w:val="single" w:sz="8" w:space="0" w:color="FFFFFF"/>
            </w:tcBorders>
            <w:shd w:val="clear" w:color="auto" w:fill="000000" w:themeFill="text1"/>
            <w:tcMar>
              <w:top w:w="4" w:type="dxa"/>
              <w:left w:w="4" w:type="dxa"/>
              <w:bottom w:w="0" w:type="dxa"/>
              <w:right w:w="4" w:type="dxa"/>
            </w:tcMar>
            <w:vAlign w:val="bottom"/>
            <w:hideMark/>
          </w:tcPr>
          <w:p w14:paraId="2481F3D8" w14:textId="77777777" w:rsidR="004A12EF" w:rsidRPr="0019107C" w:rsidRDefault="004A12EF" w:rsidP="004A12EF">
            <w:pPr>
              <w:rPr>
                <w:rFonts w:ascii="Times New Roman" w:hAnsi="Times New Roman" w:cs="Times New Roman"/>
                <w:b/>
                <w:bCs/>
              </w:rPr>
            </w:pPr>
            <w:r w:rsidRPr="0019107C">
              <w:rPr>
                <w:rFonts w:ascii="Times New Roman" w:hAnsi="Times New Roman" w:cs="Times New Roman"/>
                <w:b/>
                <w:bCs/>
              </w:rPr>
              <w:t>Author(s)</w:t>
            </w:r>
          </w:p>
        </w:tc>
        <w:tc>
          <w:tcPr>
            <w:tcW w:w="3100" w:type="dxa"/>
            <w:tcBorders>
              <w:top w:val="single" w:sz="8" w:space="0" w:color="FFFFFF"/>
              <w:left w:val="single" w:sz="8" w:space="0" w:color="FFFFFF"/>
              <w:bottom w:val="single" w:sz="4" w:space="0" w:color="auto"/>
              <w:right w:val="single" w:sz="8" w:space="0" w:color="FFFFFF"/>
            </w:tcBorders>
            <w:shd w:val="clear" w:color="auto" w:fill="000000" w:themeFill="text1"/>
            <w:tcMar>
              <w:top w:w="4" w:type="dxa"/>
              <w:left w:w="4" w:type="dxa"/>
              <w:bottom w:w="0" w:type="dxa"/>
              <w:right w:w="4" w:type="dxa"/>
            </w:tcMar>
            <w:vAlign w:val="bottom"/>
            <w:hideMark/>
          </w:tcPr>
          <w:p w14:paraId="28747857" w14:textId="77777777" w:rsidR="004A12EF" w:rsidRPr="0019107C" w:rsidRDefault="004A12EF" w:rsidP="004A12EF">
            <w:pPr>
              <w:rPr>
                <w:rFonts w:ascii="Times New Roman" w:hAnsi="Times New Roman" w:cs="Times New Roman"/>
                <w:b/>
                <w:bCs/>
              </w:rPr>
            </w:pPr>
            <w:r w:rsidRPr="0019107C">
              <w:rPr>
                <w:rFonts w:ascii="Times New Roman" w:hAnsi="Times New Roman" w:cs="Times New Roman"/>
                <w:b/>
                <w:bCs/>
              </w:rPr>
              <w:t>Topic / Title</w:t>
            </w:r>
          </w:p>
        </w:tc>
        <w:tc>
          <w:tcPr>
            <w:tcW w:w="2000" w:type="dxa"/>
            <w:tcBorders>
              <w:top w:val="single" w:sz="8" w:space="0" w:color="FFFFFF"/>
              <w:left w:val="single" w:sz="8" w:space="0" w:color="FFFFFF"/>
              <w:bottom w:val="single" w:sz="4" w:space="0" w:color="auto"/>
              <w:right w:val="single" w:sz="8" w:space="0" w:color="FFFFFF"/>
            </w:tcBorders>
            <w:shd w:val="clear" w:color="auto" w:fill="000000" w:themeFill="text1"/>
            <w:tcMar>
              <w:top w:w="4" w:type="dxa"/>
              <w:left w:w="4" w:type="dxa"/>
              <w:bottom w:w="0" w:type="dxa"/>
              <w:right w:w="4" w:type="dxa"/>
            </w:tcMar>
            <w:vAlign w:val="bottom"/>
            <w:hideMark/>
          </w:tcPr>
          <w:p w14:paraId="17397767" w14:textId="77777777" w:rsidR="004A12EF" w:rsidRPr="0019107C" w:rsidRDefault="004A12EF" w:rsidP="004A12EF">
            <w:pPr>
              <w:rPr>
                <w:rFonts w:ascii="Times New Roman" w:hAnsi="Times New Roman" w:cs="Times New Roman"/>
                <w:b/>
                <w:bCs/>
              </w:rPr>
            </w:pPr>
            <w:r w:rsidRPr="0019107C">
              <w:rPr>
                <w:rFonts w:ascii="Times New Roman" w:hAnsi="Times New Roman" w:cs="Times New Roman"/>
                <w:b/>
                <w:bCs/>
              </w:rPr>
              <w:t>Themes</w:t>
            </w:r>
          </w:p>
        </w:tc>
        <w:tc>
          <w:tcPr>
            <w:tcW w:w="2920" w:type="dxa"/>
            <w:tcBorders>
              <w:top w:val="single" w:sz="8" w:space="0" w:color="FFFFFF"/>
              <w:left w:val="single" w:sz="8" w:space="0" w:color="FFFFFF"/>
              <w:bottom w:val="single" w:sz="4" w:space="0" w:color="auto"/>
              <w:right w:val="single" w:sz="8" w:space="0" w:color="FFFFFF"/>
            </w:tcBorders>
            <w:shd w:val="clear" w:color="auto" w:fill="000000" w:themeFill="text1"/>
            <w:tcMar>
              <w:top w:w="4" w:type="dxa"/>
              <w:left w:w="4" w:type="dxa"/>
              <w:bottom w:w="0" w:type="dxa"/>
              <w:right w:w="4" w:type="dxa"/>
            </w:tcMar>
            <w:vAlign w:val="bottom"/>
            <w:hideMark/>
          </w:tcPr>
          <w:p w14:paraId="12A65D13" w14:textId="77777777" w:rsidR="004A12EF" w:rsidRPr="0019107C" w:rsidRDefault="004A12EF" w:rsidP="004A12EF">
            <w:pPr>
              <w:rPr>
                <w:rFonts w:ascii="Times New Roman" w:hAnsi="Times New Roman" w:cs="Times New Roman"/>
                <w:b/>
                <w:bCs/>
              </w:rPr>
            </w:pPr>
            <w:r w:rsidRPr="0019107C">
              <w:rPr>
                <w:rFonts w:ascii="Times New Roman" w:hAnsi="Times New Roman" w:cs="Times New Roman"/>
                <w:b/>
                <w:bCs/>
              </w:rPr>
              <w:t>Journal ranking</w:t>
            </w:r>
          </w:p>
        </w:tc>
        <w:tc>
          <w:tcPr>
            <w:tcW w:w="4047" w:type="dxa"/>
            <w:tcBorders>
              <w:top w:val="single" w:sz="8" w:space="0" w:color="FFFFFF"/>
              <w:left w:val="single" w:sz="8" w:space="0" w:color="FFFFFF"/>
              <w:bottom w:val="single" w:sz="4" w:space="0" w:color="auto"/>
              <w:right w:val="single" w:sz="8" w:space="0" w:color="FFFFFF"/>
            </w:tcBorders>
            <w:shd w:val="clear" w:color="auto" w:fill="000000" w:themeFill="text1"/>
            <w:tcMar>
              <w:top w:w="4" w:type="dxa"/>
              <w:left w:w="4" w:type="dxa"/>
              <w:bottom w:w="0" w:type="dxa"/>
              <w:right w:w="4" w:type="dxa"/>
            </w:tcMar>
            <w:vAlign w:val="bottom"/>
            <w:hideMark/>
          </w:tcPr>
          <w:p w14:paraId="134D4D4A" w14:textId="77777777" w:rsidR="004A12EF" w:rsidRPr="0019107C" w:rsidRDefault="004A12EF" w:rsidP="004A12EF">
            <w:pPr>
              <w:rPr>
                <w:rFonts w:ascii="Times New Roman" w:hAnsi="Times New Roman" w:cs="Times New Roman"/>
                <w:b/>
                <w:bCs/>
              </w:rPr>
            </w:pPr>
            <w:r w:rsidRPr="0019107C">
              <w:rPr>
                <w:rFonts w:ascii="Times New Roman" w:hAnsi="Times New Roman" w:cs="Times New Roman"/>
                <w:b/>
                <w:bCs/>
              </w:rPr>
              <w:t>Research objective addressed</w:t>
            </w:r>
          </w:p>
        </w:tc>
      </w:tr>
      <w:tr w:rsidR="004A12EF" w:rsidRPr="0019107C" w14:paraId="783F5C42"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83F86D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824D899" w14:textId="77777777" w:rsidR="004A12EF" w:rsidRPr="0019107C" w:rsidRDefault="004A12EF" w:rsidP="004A12EF">
            <w:pPr>
              <w:rPr>
                <w:rFonts w:ascii="Times New Roman" w:hAnsi="Times New Roman" w:cs="Times New Roman"/>
              </w:rPr>
            </w:pPr>
            <w:proofErr w:type="spellStart"/>
            <w:r w:rsidRPr="0019107C">
              <w:rPr>
                <w:rFonts w:ascii="Times New Roman" w:hAnsi="Times New Roman" w:cs="Times New Roman"/>
              </w:rPr>
              <w:t>Ajunwa</w:t>
            </w:r>
            <w:proofErr w:type="spellEnd"/>
            <w:r w:rsidRPr="0019107C">
              <w:rPr>
                <w:rFonts w:ascii="Times New Roman" w:hAnsi="Times New Roman" w:cs="Times New Roman"/>
              </w:rPr>
              <w:t xml:space="preserve"> (2021)</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8962E0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Automated video interviewing as the new phrenology</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47101E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Algorithmic bias; video interviews; ethics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E631E0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High (Law Journal)</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B8429A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Ethical risks of AI recruitment</w:t>
            </w:r>
          </w:p>
        </w:tc>
      </w:tr>
      <w:tr w:rsidR="004A12EF" w:rsidRPr="0019107C" w14:paraId="2909162B"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1C359B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E54D61C" w14:textId="77777777" w:rsidR="004A12EF" w:rsidRPr="0019107C" w:rsidRDefault="004A12EF" w:rsidP="004A12EF">
            <w:pPr>
              <w:rPr>
                <w:rFonts w:ascii="Times New Roman" w:hAnsi="Times New Roman" w:cs="Times New Roman"/>
              </w:rPr>
            </w:pPr>
            <w:proofErr w:type="spellStart"/>
            <w:r w:rsidRPr="0019107C">
              <w:rPr>
                <w:rFonts w:ascii="Times New Roman" w:hAnsi="Times New Roman" w:cs="Times New Roman"/>
              </w:rPr>
              <w:t>Albaroudi</w:t>
            </w:r>
            <w:proofErr w:type="spellEnd"/>
            <w:r w:rsidRPr="0019107C">
              <w:rPr>
                <w:rFonts w:ascii="Times New Roman" w:hAnsi="Times New Roman" w:cs="Times New Roman"/>
              </w:rPr>
              <w:t xml:space="preserve"> et al. (2024)</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7A6BED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techniques for addressing algorithmic bias in job hiring</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2F45A0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mitigation; algorithms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32EBE8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34FD77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mechanisms in AI</w:t>
            </w:r>
          </w:p>
        </w:tc>
      </w:tr>
      <w:tr w:rsidR="004A12EF" w:rsidRPr="0019107C" w14:paraId="7CB6B6C9"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CA43CB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3BA728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An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2C87F6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Large language model bias in hiring-related tasks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0CC94D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LLMs; gender bias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377EB8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A94777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Gender bias in AI hiring</w:t>
            </w:r>
          </w:p>
        </w:tc>
      </w:tr>
      <w:tr w:rsidR="004A12EF" w:rsidRPr="0019107C" w14:paraId="178B0C25"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88F389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97A4D7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Applied AI Letters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3FAEE4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Intelligent résumé screening: Design and fairness considerations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C93F30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Resume screening; fairness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2DF608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E8821F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Design fairness in AI</w:t>
            </w:r>
          </w:p>
        </w:tc>
      </w:tr>
      <w:tr w:rsidR="004A12EF" w:rsidRPr="0019107C" w14:paraId="522A363B"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C5DA90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5</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02962B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Arduini &amp; Beck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EBD71D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in recruitment and hiring processes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4C4C05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reduction; HR tech</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B127EE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F9C16F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reduction potential</w:t>
            </w:r>
          </w:p>
        </w:tc>
      </w:tr>
      <w:tr w:rsidR="004A12EF" w:rsidRPr="0019107C" w14:paraId="4CDA2746"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86F654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6</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48E1C1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Barocas &amp; Selbst (2016)</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AD814B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Big data’s disparate impact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E9E939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Discrimination law; data bias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490877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7AA570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Legal implications of algorithmic bias</w:t>
            </w:r>
          </w:p>
        </w:tc>
      </w:tr>
      <w:tr w:rsidR="004A12EF" w:rsidRPr="0019107C" w14:paraId="53468C32"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8217FF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7</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83646B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Bastida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544F37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From automation to augmentation in HR</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13BF8A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Human-AI collaboration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4BF579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B9020C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Responsible AI adoption</w:t>
            </w:r>
          </w:p>
        </w:tc>
      </w:tr>
      <w:tr w:rsidR="004A12EF" w:rsidRPr="0019107C" w14:paraId="148D7374"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47D377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8</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2C5161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Bender et al. (2021)</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DED25A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Dangers of stochastic parrots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DC970F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Language models; ethics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3FEDD7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383DBA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Risks of large AI models</w:t>
            </w:r>
          </w:p>
        </w:tc>
      </w:tr>
      <w:tr w:rsidR="004A12EF" w:rsidRPr="0019107C" w14:paraId="3711DF91"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192D2F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9</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8B39BC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Bogen &amp; Rieke (2023)</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D6B0F0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Help wanted: hiring algorithms &amp; bias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F2C908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Accountability; opacity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BB1771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Policy report</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232848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Governance gaps</w:t>
            </w:r>
          </w:p>
        </w:tc>
      </w:tr>
      <w:tr w:rsidR="004A12EF" w:rsidRPr="0019107C" w14:paraId="6E455712"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3BA98F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10</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88A122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Bolukbasi et al. (2016)</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3E7D37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Debiasing word embeddings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FA7450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Gender bias; NLP</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F10197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7AE216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Technical bias mitigation</w:t>
            </w:r>
          </w:p>
        </w:tc>
      </w:tr>
      <w:tr w:rsidR="004A12EF" w:rsidRPr="0019107C" w14:paraId="0E83E61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52A2CC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lastRenderedPageBreak/>
              <w:t>11</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E047CAC" w14:textId="77777777" w:rsidR="004A12EF" w:rsidRPr="0019107C" w:rsidRDefault="004A12EF" w:rsidP="004A12EF">
            <w:pPr>
              <w:rPr>
                <w:rFonts w:ascii="Times New Roman" w:hAnsi="Times New Roman" w:cs="Times New Roman"/>
              </w:rPr>
            </w:pPr>
            <w:proofErr w:type="spellStart"/>
            <w:r w:rsidRPr="0019107C">
              <w:rPr>
                <w:rFonts w:ascii="Times New Roman" w:hAnsi="Times New Roman" w:cs="Times New Roman"/>
              </w:rPr>
              <w:t>Buolamwini</w:t>
            </w:r>
            <w:proofErr w:type="spellEnd"/>
            <w:r w:rsidRPr="0019107C">
              <w:rPr>
                <w:rFonts w:ascii="Times New Roman" w:hAnsi="Times New Roman" w:cs="Times New Roman"/>
              </w:rPr>
              <w:t xml:space="preserve"> &amp; Gebru (2018)</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D2FBD1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Gender shades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B76A0E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Intersectional bias; facial analysis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108A86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43208A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detection</w:t>
            </w:r>
          </w:p>
        </w:tc>
      </w:tr>
      <w:tr w:rsidR="004A12EF" w:rsidRPr="0019107C" w14:paraId="63E60004"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51DA80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12</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DC4524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Cappelli (2019)</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F94AAE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Your approach to hiring is all wrong</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56C721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Hiring strategy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C6111C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Practitioner book</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2F4C99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HR strategy context</w:t>
            </w:r>
          </w:p>
        </w:tc>
      </w:tr>
      <w:tr w:rsidR="004A12EF" w:rsidRPr="0019107C" w14:paraId="69A15C4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99B7DB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13</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D3263F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Chen et al. (2023)</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130F09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Ethics and discrimination in AI recruitment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D89A04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Ethics; discrimination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3D58C3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27124E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Ethical evaluation</w:t>
            </w:r>
          </w:p>
        </w:tc>
      </w:tr>
      <w:tr w:rsidR="004A12EF" w:rsidRPr="0019107C" w14:paraId="76722862"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E5CF52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14</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F35438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 xml:space="preserve">Creswell &amp; </w:t>
            </w:r>
            <w:proofErr w:type="spellStart"/>
            <w:r w:rsidRPr="0019107C">
              <w:rPr>
                <w:rFonts w:ascii="Times New Roman" w:hAnsi="Times New Roman" w:cs="Times New Roman"/>
              </w:rPr>
              <w:t>Poth</w:t>
            </w:r>
            <w:proofErr w:type="spellEnd"/>
            <w:r w:rsidRPr="0019107C">
              <w:rPr>
                <w:rFonts w:ascii="Times New Roman" w:hAnsi="Times New Roman" w:cs="Times New Roman"/>
              </w:rPr>
              <w:t xml:space="preserve"> (2018)</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96BE5E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Qualitative inquiry and research design</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B5FF61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Methodology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B7066B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Academic book</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220268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Research design justification</w:t>
            </w:r>
          </w:p>
        </w:tc>
      </w:tr>
      <w:tr w:rsidR="004A12EF" w:rsidRPr="0019107C" w14:paraId="13A4EF24"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4842BA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15</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D8C008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Cowgill (2019)</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EFD513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and productivity in humans and machines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720EBA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vs efficiency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4FDC66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Working paper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6B0471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Trade-offs in AI hiring</w:t>
            </w:r>
          </w:p>
        </w:tc>
      </w:tr>
      <w:tr w:rsidR="004A12EF" w:rsidRPr="0019107C" w14:paraId="3E7C970F"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976F61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16</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3CCC606" w14:textId="77777777" w:rsidR="004A12EF" w:rsidRPr="0019107C" w:rsidRDefault="004A12EF" w:rsidP="004A12EF">
            <w:pPr>
              <w:rPr>
                <w:rFonts w:ascii="Times New Roman" w:hAnsi="Times New Roman" w:cs="Times New Roman"/>
              </w:rPr>
            </w:pPr>
            <w:proofErr w:type="spellStart"/>
            <w:r w:rsidRPr="0019107C">
              <w:rPr>
                <w:rFonts w:ascii="Times New Roman" w:hAnsi="Times New Roman" w:cs="Times New Roman"/>
              </w:rPr>
              <w:t>Dadaboyev</w:t>
            </w:r>
            <w:proofErr w:type="spellEnd"/>
            <w:r w:rsidRPr="0019107C">
              <w:rPr>
                <w:rFonts w:ascii="Times New Roman" w:hAnsi="Times New Roman" w:cs="Times New Roman"/>
              </w:rPr>
              <w:t xml:space="preserve">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1D5A7F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in employee recruitment: SLR</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C98F1F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Systematic review; ethics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2875EA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E47405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Literature synthesis</w:t>
            </w:r>
          </w:p>
        </w:tc>
      </w:tr>
      <w:tr w:rsidR="004A12EF" w:rsidRPr="0019107C" w14:paraId="25B4086B"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CBBF6A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17</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1F3886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Dwork et al. (2012)</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6C5397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through awareness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73AD78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theory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76B70E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FD7D28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framework</w:t>
            </w:r>
          </w:p>
        </w:tc>
      </w:tr>
      <w:tr w:rsidR="004A12EF" w:rsidRPr="0019107C" w14:paraId="4FA09C93"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6B3AB0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18</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5B4907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Ebrahim &amp; Rajab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B181C0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AI-powered recruitment in HR</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6F7DB6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HR performance; AI</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DA82A4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76A99F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impact on HR</w:t>
            </w:r>
          </w:p>
        </w:tc>
      </w:tr>
      <w:tr w:rsidR="004A12EF" w:rsidRPr="0019107C" w14:paraId="73C01506"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FA38E2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19</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090D3A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European Union (2024)</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F142F3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Artificial Intelligence Act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465303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Regulation; governance</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8F8A8B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Policy</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66E625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Regulatory framework</w:t>
            </w:r>
          </w:p>
        </w:tc>
      </w:tr>
      <w:tr w:rsidR="004A12EF" w:rsidRPr="0019107C" w14:paraId="4AE7D224"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AF36A7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20</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747FE4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Fabris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FF268E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and bias in algorithmic hiring</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1AEEC2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Multidisciplinary fairness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EA5D78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B4B181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Comprehensive fairness review</w:t>
            </w:r>
          </w:p>
        </w:tc>
      </w:tr>
      <w:tr w:rsidR="004A12EF" w:rsidRPr="0019107C" w14:paraId="565CBAE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A759A3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21</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CAA732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Fisher et al. (2024)</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211192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tools &amp; disability inclusion</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4FDDF0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Disability inclusion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A61F9C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BB8A9F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Disability risks</w:t>
            </w:r>
          </w:p>
        </w:tc>
      </w:tr>
      <w:tr w:rsidR="004A12EF" w:rsidRPr="0019107C" w14:paraId="623D65CA"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E79F6E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22</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802838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Hardt et al. (2016)</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37C393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Equality of opportunity in ML</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FACD4A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metrics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4667E9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B13D0C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evaluation</w:t>
            </w:r>
          </w:p>
        </w:tc>
      </w:tr>
      <w:tr w:rsidR="004A12EF" w:rsidRPr="0019107C" w14:paraId="57902B7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876EE1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23</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599D8C7" w14:textId="77777777" w:rsidR="004A12EF" w:rsidRPr="0019107C" w:rsidRDefault="004A12EF" w:rsidP="004A12EF">
            <w:pPr>
              <w:rPr>
                <w:rFonts w:ascii="Times New Roman" w:hAnsi="Times New Roman" w:cs="Times New Roman"/>
              </w:rPr>
            </w:pPr>
            <w:proofErr w:type="spellStart"/>
            <w:r w:rsidRPr="0019107C">
              <w:rPr>
                <w:rFonts w:ascii="Times New Roman" w:hAnsi="Times New Roman" w:cs="Times New Roman"/>
              </w:rPr>
              <w:t>Hatzakis</w:t>
            </w:r>
            <w:proofErr w:type="spellEnd"/>
            <w:r w:rsidRPr="0019107C">
              <w:rPr>
                <w:rFonts w:ascii="Times New Roman" w:hAnsi="Times New Roman" w:cs="Times New Roman"/>
              </w:rPr>
              <w:t xml:space="preserve">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A1E290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disability and human rights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217D59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Human rights; disability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76AE87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Book chapter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B64DD7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Rights-based analysis</w:t>
            </w:r>
          </w:p>
        </w:tc>
      </w:tr>
      <w:tr w:rsidR="004A12EF" w:rsidRPr="0019107C" w14:paraId="702B37C1"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0DF5D6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lastRenderedPageBreak/>
              <w:t>24</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40EF99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Hewage (2023)</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D8A8A3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applicability in recruitment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6E486A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Recruitment automation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80F142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585FC4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use in recruitment</w:t>
            </w:r>
          </w:p>
        </w:tc>
      </w:tr>
      <w:tr w:rsidR="004A12EF" w:rsidRPr="0019107C" w14:paraId="696932FD"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506E7C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25</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4F61F6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Hosain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11F53A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Applicants’ perceptions of AI hiring</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9DA534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Trust; perceptions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7BA1B3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9B3FFC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Applicant acceptance</w:t>
            </w:r>
          </w:p>
        </w:tc>
      </w:tr>
      <w:tr w:rsidR="004A12EF" w:rsidRPr="0019107C" w14:paraId="581F4C8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3D5F3B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26</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1F4A61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Ilham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1940FE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Algorithmic hiring and perceived fairness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831F09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perception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EE6F5F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D76F84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User acceptance</w:t>
            </w:r>
          </w:p>
        </w:tc>
      </w:tr>
      <w:tr w:rsidR="004A12EF" w:rsidRPr="0019107C" w14:paraId="6605ED0C"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3C6B7D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27</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986CDA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Lavanchy et al. (2023)</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38C5BC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Applicants’ fairness perceptions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AA8DE0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Procedural justice</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B5A36A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EEFF13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perception</w:t>
            </w:r>
          </w:p>
        </w:tc>
      </w:tr>
      <w:tr w:rsidR="004A12EF" w:rsidRPr="0019107C" w14:paraId="284AAA95"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C63E14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28</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EC6BE5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Lambrecht &amp; Tucker (2019)</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981872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Algorithmic gender bias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92B5BD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Gender discrimination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F6FB53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B8855A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Gender bias evidence</w:t>
            </w:r>
          </w:p>
        </w:tc>
      </w:tr>
      <w:tr w:rsidR="004A12EF" w:rsidRPr="0019107C" w14:paraId="140C789A"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37ED17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29</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336E36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Mehrabi et al. (2021)</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BBEB51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Survey on bias and fairness in ML</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E3628E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taxonomy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ECC98F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A15DEA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concepts</w:t>
            </w:r>
          </w:p>
        </w:tc>
      </w:tr>
      <w:tr w:rsidR="004A12EF" w:rsidRPr="0019107C" w14:paraId="7B3BCE9D"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D7B790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30</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4DF97A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Mitchell et al. (2019)</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0CAAB4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Model cards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A199E0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Transparency; accountability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3D1621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2ABFDF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documentation</w:t>
            </w:r>
          </w:p>
        </w:tc>
      </w:tr>
      <w:tr w:rsidR="004A12EF" w:rsidRPr="0019107C" w14:paraId="1F37109F"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07258F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31</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DCBE65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Mori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250F6B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in recruiting &amp; ethics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716AE2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Ethics review</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C24649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B34AF5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Ethical implications</w:t>
            </w:r>
          </w:p>
        </w:tc>
      </w:tr>
      <w:tr w:rsidR="004A12EF" w:rsidRPr="0019107C" w14:paraId="0D1F6877"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E8554D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32</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C1494F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Nacheva (2024)</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CA3D84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Digital inclusion practices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4AC916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Accessibility; disability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B52069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4D2915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Inclusive design</w:t>
            </w:r>
          </w:p>
        </w:tc>
      </w:tr>
      <w:tr w:rsidR="004A12EF" w:rsidRPr="0019107C" w14:paraId="2C00167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8F7623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33</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580A32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Neumark et al. (2018)</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300566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Labour market discrimination</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EFF869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Employment discrimination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BDAE1D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Working paper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715D7A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Discrimination context</w:t>
            </w:r>
          </w:p>
        </w:tc>
      </w:tr>
      <w:tr w:rsidR="004A12EF" w:rsidRPr="0019107C" w14:paraId="4DF4F499"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A69939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34</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F4EE31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Ngoc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06AB2C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impact on HRM performance</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859A32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HR performance</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1D5232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8B25F0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Organisational impact</w:t>
            </w:r>
          </w:p>
        </w:tc>
      </w:tr>
      <w:tr w:rsidR="004A12EF" w:rsidRPr="0019107C" w14:paraId="56471BA5"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95875F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35</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1B32DA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O’Neil (2016)</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1EBF34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Weapons of math destruction</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3DFE14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Algorithmic harm</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ED314E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Book</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2D591C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Critical AI risks</w:t>
            </w:r>
          </w:p>
        </w:tc>
      </w:tr>
      <w:tr w:rsidR="004A12EF" w:rsidRPr="0019107C" w14:paraId="1149BD2C"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0FC6F4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36</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F4685B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Parveen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F854FF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in modern recruitment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858C36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Recruitment automation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04DA4E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DBB30B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adoption</w:t>
            </w:r>
          </w:p>
        </w:tc>
      </w:tr>
      <w:tr w:rsidR="004A12EF" w:rsidRPr="0019107C" w14:paraId="0E0FA668"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4EAF3D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lastRenderedPageBreak/>
              <w:t>37</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49A259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Purohit &amp; Banerjee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8A04C6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AI-based decision-making</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89FB04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Decision support</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13AA21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168D71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in hiring decisions</w:t>
            </w:r>
          </w:p>
        </w:tc>
      </w:tr>
      <w:tr w:rsidR="004A12EF" w:rsidRPr="0019107C" w14:paraId="3F940F5D"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96FA79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38</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B7D347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Raghavan et al. (2020)</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D5235D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Mitigating bias in hiring</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5E90C1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mitigation</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881C00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4B06EB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Governance strategies</w:t>
            </w:r>
          </w:p>
        </w:tc>
      </w:tr>
      <w:tr w:rsidR="004A12EF" w:rsidRPr="0019107C" w14:paraId="2DF92446"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E1E350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39</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7E644D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Rigotti (2024)</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7EC7F8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Fairness, AI &amp; recruitment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6E5C64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Legal compliance</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7F3350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8472F9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Regulatory fairness</w:t>
            </w:r>
          </w:p>
        </w:tc>
      </w:tr>
      <w:tr w:rsidR="004A12EF" w:rsidRPr="0019107C" w14:paraId="71FB5433"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9F14D4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40</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92F3B7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Raji et al. (2020)</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40942C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accountability gap</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253EAD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Auditing frameworks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865216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AC0654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Accountability</w:t>
            </w:r>
          </w:p>
        </w:tc>
      </w:tr>
      <w:tr w:rsidR="004A12EF" w:rsidRPr="0019107C" w14:paraId="74C2877C"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1DA13D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41</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63763B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Selbst et al. (2019)</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5F82F3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Sociotechnical systems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D37B6A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Systemic bias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D68146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Top-tier</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CE4133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System-level analysis</w:t>
            </w:r>
          </w:p>
        </w:tc>
      </w:tr>
      <w:tr w:rsidR="004A12EF" w:rsidRPr="0019107C" w14:paraId="36F97C3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5D4A41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42</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9A7227A" w14:textId="77777777" w:rsidR="004A12EF" w:rsidRPr="0019107C" w:rsidRDefault="004A12EF" w:rsidP="004A12EF">
            <w:pPr>
              <w:rPr>
                <w:rFonts w:ascii="Times New Roman" w:hAnsi="Times New Roman" w:cs="Times New Roman"/>
              </w:rPr>
            </w:pPr>
            <w:proofErr w:type="spellStart"/>
            <w:r w:rsidRPr="0019107C">
              <w:rPr>
                <w:rFonts w:ascii="Times New Roman" w:hAnsi="Times New Roman" w:cs="Times New Roman"/>
              </w:rPr>
              <w:t>Sivakaminathan</w:t>
            </w:r>
            <w:proofErr w:type="spellEnd"/>
            <w:r w:rsidRPr="0019107C">
              <w:rPr>
                <w:rFonts w:ascii="Times New Roman" w:hAnsi="Times New Roman" w:cs="Times New Roman"/>
              </w:rPr>
              <w:t xml:space="preserve"> &amp; Vandenberghe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BE2774B" w14:textId="596E2C8C" w:rsidR="004A12EF" w:rsidRPr="0019107C" w:rsidRDefault="00EF305B" w:rsidP="004A12EF">
            <w:pPr>
              <w:rPr>
                <w:rFonts w:ascii="Times New Roman" w:hAnsi="Times New Roman" w:cs="Times New Roman"/>
              </w:rPr>
            </w:pPr>
            <w:r>
              <w:rPr>
                <w:rFonts w:ascii="Times New Roman" w:hAnsi="Times New Roman" w:cs="Times New Roman"/>
              </w:rPr>
              <w:t>G</w:t>
            </w:r>
            <w:r w:rsidR="004A12EF" w:rsidRPr="0019107C">
              <w:rPr>
                <w:rFonts w:ascii="Times New Roman" w:hAnsi="Times New Roman" w:cs="Times New Roman"/>
              </w:rPr>
              <w:t>ender bias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A072AF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Generative AI bias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0086B2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E04533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Gender bias risks</w:t>
            </w:r>
          </w:p>
        </w:tc>
      </w:tr>
      <w:tr w:rsidR="004A12EF" w:rsidRPr="0019107C" w14:paraId="6B17BAE8"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C1E063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43</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6E06DF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Soleimani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AE6EF8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Reducing AI bias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880B9C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HR governance</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D63108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C7E0F2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reduction strategies</w:t>
            </w:r>
          </w:p>
        </w:tc>
      </w:tr>
      <w:tr w:rsidR="004A12EF" w:rsidRPr="0019107C" w14:paraId="52077FC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86A468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44</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020606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Suen et al. (2024)</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51FA54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interfaces &amp; impression management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A13E4C3"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Interface bias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83BFC7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051ED4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User interaction</w:t>
            </w:r>
          </w:p>
        </w:tc>
      </w:tr>
      <w:tr w:rsidR="004A12EF" w:rsidRPr="0019107C" w14:paraId="1A7ECCCD"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4BCB7E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45</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6E6DF05" w14:textId="77777777" w:rsidR="004A12EF" w:rsidRPr="0019107C" w:rsidRDefault="004A12EF" w:rsidP="004A12EF">
            <w:pPr>
              <w:rPr>
                <w:rFonts w:ascii="Times New Roman" w:hAnsi="Times New Roman" w:cs="Times New Roman"/>
              </w:rPr>
            </w:pPr>
            <w:proofErr w:type="spellStart"/>
            <w:r w:rsidRPr="0019107C">
              <w:rPr>
                <w:rFonts w:ascii="Times New Roman" w:hAnsi="Times New Roman" w:cs="Times New Roman"/>
              </w:rPr>
              <w:t>Tursunbayeva</w:t>
            </w:r>
            <w:proofErr w:type="spellEnd"/>
            <w:r w:rsidRPr="0019107C">
              <w:rPr>
                <w:rFonts w:ascii="Times New Roman" w:hAnsi="Times New Roman" w:cs="Times New Roman"/>
              </w:rPr>
              <w:t xml:space="preserve">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206AA1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&amp; organisational attractiveness</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4B7338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Employer branding</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3419F4A"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7887F0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Attraction outcomes</w:t>
            </w:r>
          </w:p>
        </w:tc>
      </w:tr>
      <w:tr w:rsidR="004A12EF" w:rsidRPr="0019107C" w14:paraId="16D4168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D838BFD"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46</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A9E23FF" w14:textId="77777777" w:rsidR="004A12EF" w:rsidRPr="0019107C" w:rsidRDefault="004A12EF" w:rsidP="004A12EF">
            <w:pPr>
              <w:rPr>
                <w:rFonts w:ascii="Times New Roman" w:hAnsi="Times New Roman" w:cs="Times New Roman"/>
              </w:rPr>
            </w:pPr>
            <w:r w:rsidRPr="0019107C">
              <w:rPr>
                <w:rFonts w:ascii="Times New Roman" w:hAnsi="Times New Roman" w:cs="Times New Roman"/>
                <w:lang w:val="nl-NL"/>
              </w:rPr>
              <w:t>Van Esch et al. (2019)</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FD7968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Marketing AI recruitment</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3CB5E98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Employer branding</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9CBEE3B"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F7F0449"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Strategic HR</w:t>
            </w:r>
          </w:p>
        </w:tc>
      </w:tr>
      <w:tr w:rsidR="004A12EF" w:rsidRPr="0019107C" w14:paraId="144D9DA0"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16FE5E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47</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CD3614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Wei et al.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447A78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Bias in generative AI</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BF2AB8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Generative AI ethics</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7AA360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7E76D01"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Future AI risks</w:t>
            </w:r>
          </w:p>
        </w:tc>
      </w:tr>
      <w:tr w:rsidR="004A12EF" w:rsidRPr="0019107C" w14:paraId="29CD9429"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0A4C9F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48</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CE3A24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Williams &amp; Gilbert (2023)</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3D4559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Disability, technology &amp; justice</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3E3FC64"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Social justice</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2C5631D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Book</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01C2D0B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Equity framework</w:t>
            </w:r>
          </w:p>
        </w:tc>
      </w:tr>
      <w:tr w:rsidR="004A12EF" w:rsidRPr="0019107C" w14:paraId="0386D963"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EB9ABA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49</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3FB36CE"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Yawar &amp; Hakimi (2025)</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7725075"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&amp; HR performance</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7856742"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HR efficiency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73D6FEC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Q2</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19F91427"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Performance outcomes</w:t>
            </w:r>
          </w:p>
        </w:tc>
      </w:tr>
      <w:tr w:rsidR="004A12EF" w:rsidRPr="0019107C" w14:paraId="1B88F106" w14:textId="77777777" w:rsidTr="00FA4C5D">
        <w:trPr>
          <w:trHeight w:val="134"/>
        </w:trPr>
        <w:tc>
          <w:tcPr>
            <w:tcW w:w="48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74E6DCC"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lastRenderedPageBreak/>
              <w:t>50</w:t>
            </w:r>
          </w:p>
        </w:tc>
        <w:tc>
          <w:tcPr>
            <w:tcW w:w="176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6D72C36"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Zhuang et al. (2024)</w:t>
            </w:r>
          </w:p>
        </w:tc>
        <w:tc>
          <w:tcPr>
            <w:tcW w:w="31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47C7EC2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AI, disability &amp; inclusion</w:t>
            </w:r>
          </w:p>
        </w:tc>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5BBC955F"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Automation; disability</w:t>
            </w:r>
          </w:p>
        </w:tc>
        <w:tc>
          <w:tcPr>
            <w:tcW w:w="2920"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CBB5698"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Q1</w:t>
            </w:r>
          </w:p>
        </w:tc>
        <w:tc>
          <w:tcPr>
            <w:tcW w:w="4047" w:type="dxa"/>
            <w:tcBorders>
              <w:top w:val="single" w:sz="4" w:space="0" w:color="auto"/>
              <w:left w:val="single" w:sz="4" w:space="0" w:color="auto"/>
              <w:bottom w:val="single" w:sz="4" w:space="0" w:color="auto"/>
              <w:right w:val="single" w:sz="4" w:space="0" w:color="auto"/>
            </w:tcBorders>
            <w:shd w:val="clear" w:color="auto" w:fill="FFFFFF" w:themeFill="background1"/>
            <w:tcMar>
              <w:top w:w="4" w:type="dxa"/>
              <w:left w:w="4" w:type="dxa"/>
              <w:bottom w:w="0" w:type="dxa"/>
              <w:right w:w="4" w:type="dxa"/>
            </w:tcMar>
            <w:vAlign w:val="bottom"/>
            <w:hideMark/>
          </w:tcPr>
          <w:p w14:paraId="69F5F370" w14:textId="77777777" w:rsidR="004A12EF" w:rsidRPr="0019107C" w:rsidRDefault="004A12EF" w:rsidP="004A12EF">
            <w:pPr>
              <w:rPr>
                <w:rFonts w:ascii="Times New Roman" w:hAnsi="Times New Roman" w:cs="Times New Roman"/>
              </w:rPr>
            </w:pPr>
            <w:r w:rsidRPr="0019107C">
              <w:rPr>
                <w:rFonts w:ascii="Times New Roman" w:hAnsi="Times New Roman" w:cs="Times New Roman"/>
              </w:rPr>
              <w:t>Inclusion risks</w:t>
            </w:r>
          </w:p>
        </w:tc>
      </w:tr>
    </w:tbl>
    <w:p w14:paraId="443C8316" w14:textId="77777777" w:rsidR="004A12EF" w:rsidRPr="0019107C" w:rsidRDefault="004A12EF" w:rsidP="004A12EF">
      <w:pPr>
        <w:rPr>
          <w:rFonts w:ascii="Times New Roman" w:hAnsi="Times New Roman" w:cs="Times New Roman"/>
        </w:rPr>
      </w:pPr>
    </w:p>
    <w:p w14:paraId="2182FBBB" w14:textId="2DAFE27B" w:rsidR="00C526E9" w:rsidRDefault="00C526E9">
      <w:pPr>
        <w:sectPr w:rsidR="00C526E9" w:rsidSect="00AD729D">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E3D140" w14:textId="77777777" w:rsidR="00C526E9" w:rsidRDefault="00C526E9"/>
    <w:p w14:paraId="56957962" w14:textId="51E5918C" w:rsidR="00344B13" w:rsidRDefault="00344B13" w:rsidP="00344B13">
      <w:pPr>
        <w:pStyle w:val="Heading1"/>
      </w:pPr>
      <w:bookmarkStart w:id="101" w:name="_Toc218639390"/>
      <w:r>
        <w:t>List of References:</w:t>
      </w:r>
      <w:bookmarkEnd w:id="101"/>
    </w:p>
    <w:p w14:paraId="02DFACFB" w14:textId="77777777" w:rsidR="00E82FD6" w:rsidRPr="00E82FD6" w:rsidRDefault="00E82FD6" w:rsidP="00E82FD6">
      <w:pPr>
        <w:jc w:val="both"/>
        <w:rPr>
          <w:rFonts w:ascii="Times New Roman" w:hAnsi="Times New Roman" w:cs="Times New Roman"/>
        </w:rPr>
      </w:pPr>
      <w:proofErr w:type="spellStart"/>
      <w:r w:rsidRPr="00E82FD6">
        <w:rPr>
          <w:rFonts w:ascii="Times New Roman" w:hAnsi="Times New Roman" w:cs="Times New Roman"/>
        </w:rPr>
        <w:t>Ajunwa</w:t>
      </w:r>
      <w:proofErr w:type="spellEnd"/>
      <w:r w:rsidRPr="00E82FD6">
        <w:rPr>
          <w:rFonts w:ascii="Times New Roman" w:hAnsi="Times New Roman" w:cs="Times New Roman"/>
        </w:rPr>
        <w:t xml:space="preserve">, I. (2021) ‘Automated video interviewing as the new phrenology’, </w:t>
      </w:r>
      <w:r w:rsidRPr="00E82FD6">
        <w:rPr>
          <w:rFonts w:ascii="Times New Roman" w:hAnsi="Times New Roman" w:cs="Times New Roman"/>
          <w:i/>
          <w:iCs/>
        </w:rPr>
        <w:t>Berkeley Technology Law Journal</w:t>
      </w:r>
      <w:r w:rsidRPr="00E82FD6">
        <w:rPr>
          <w:rFonts w:ascii="Times New Roman" w:hAnsi="Times New Roman" w:cs="Times New Roman"/>
        </w:rPr>
        <w:t>, 36(3), pp. 1179–1230.</w:t>
      </w:r>
    </w:p>
    <w:p w14:paraId="59FBDB92" w14:textId="77777777" w:rsidR="00E82FD6" w:rsidRPr="00E82FD6" w:rsidRDefault="00E82FD6" w:rsidP="00E82FD6">
      <w:pPr>
        <w:jc w:val="both"/>
        <w:rPr>
          <w:rFonts w:ascii="Times New Roman" w:hAnsi="Times New Roman" w:cs="Times New Roman"/>
        </w:rPr>
      </w:pPr>
      <w:proofErr w:type="spellStart"/>
      <w:r w:rsidRPr="00E82FD6">
        <w:rPr>
          <w:rFonts w:ascii="Times New Roman" w:hAnsi="Times New Roman" w:cs="Times New Roman"/>
        </w:rPr>
        <w:t>Albaroudi</w:t>
      </w:r>
      <w:proofErr w:type="spellEnd"/>
      <w:r w:rsidRPr="00E82FD6">
        <w:rPr>
          <w:rFonts w:ascii="Times New Roman" w:hAnsi="Times New Roman" w:cs="Times New Roman"/>
        </w:rPr>
        <w:t xml:space="preserve">, E., Mansouri, T. and </w:t>
      </w:r>
      <w:proofErr w:type="spellStart"/>
      <w:r w:rsidRPr="00E82FD6">
        <w:rPr>
          <w:rFonts w:ascii="Times New Roman" w:hAnsi="Times New Roman" w:cs="Times New Roman"/>
        </w:rPr>
        <w:t>Alameer</w:t>
      </w:r>
      <w:proofErr w:type="spellEnd"/>
      <w:r w:rsidRPr="00E82FD6">
        <w:rPr>
          <w:rFonts w:ascii="Times New Roman" w:hAnsi="Times New Roman" w:cs="Times New Roman"/>
        </w:rPr>
        <w:t xml:space="preserve">, A. (2024) ‘A comprehensive review of AI techniques for addressing algorithmic bias in job hiring’, </w:t>
      </w:r>
      <w:r w:rsidRPr="00E82FD6">
        <w:rPr>
          <w:rFonts w:ascii="Times New Roman" w:hAnsi="Times New Roman" w:cs="Times New Roman"/>
          <w:i/>
          <w:iCs/>
        </w:rPr>
        <w:t>AI</w:t>
      </w:r>
      <w:r w:rsidRPr="00E82FD6">
        <w:rPr>
          <w:rFonts w:ascii="Times New Roman" w:hAnsi="Times New Roman" w:cs="Times New Roman"/>
        </w:rPr>
        <w:t>, 5(1), pp. 383–404.</w:t>
      </w:r>
    </w:p>
    <w:p w14:paraId="2E234756" w14:textId="77777777" w:rsidR="00E82FD6" w:rsidRPr="00E82FD6" w:rsidRDefault="00E82FD6" w:rsidP="00E82FD6">
      <w:pPr>
        <w:jc w:val="both"/>
        <w:rPr>
          <w:rFonts w:ascii="Times New Roman" w:hAnsi="Times New Roman" w:cs="Times New Roman"/>
        </w:rPr>
      </w:pPr>
      <w:proofErr w:type="gramStart"/>
      <w:r w:rsidRPr="00E82FD6">
        <w:rPr>
          <w:rFonts w:ascii="Times New Roman" w:hAnsi="Times New Roman" w:cs="Times New Roman"/>
        </w:rPr>
        <w:t>An,</w:t>
      </w:r>
      <w:proofErr w:type="gramEnd"/>
      <w:r w:rsidRPr="00E82FD6">
        <w:rPr>
          <w:rFonts w:ascii="Times New Roman" w:hAnsi="Times New Roman" w:cs="Times New Roman"/>
        </w:rPr>
        <w:t xml:space="preserve"> J., Kim, S. and Park, H. (2025) ‘Large language model bias in hiring-related tasks’, </w:t>
      </w:r>
      <w:r w:rsidRPr="00E82FD6">
        <w:rPr>
          <w:rFonts w:ascii="Times New Roman" w:hAnsi="Times New Roman" w:cs="Times New Roman"/>
          <w:i/>
          <w:iCs/>
        </w:rPr>
        <w:t>PNAS Nexus</w:t>
      </w:r>
      <w:r w:rsidRPr="00E82FD6">
        <w:rPr>
          <w:rFonts w:ascii="Times New Roman" w:hAnsi="Times New Roman" w:cs="Times New Roman"/>
        </w:rPr>
        <w:t>, 4(1), pgad019.</w:t>
      </w:r>
    </w:p>
    <w:p w14:paraId="1A7469D0"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Applied AI Letters Editorial Team (2025) ‘Intelligent résumé screening: Design and fairness considerations’, </w:t>
      </w:r>
      <w:r w:rsidRPr="00E82FD6">
        <w:rPr>
          <w:rFonts w:ascii="Times New Roman" w:hAnsi="Times New Roman" w:cs="Times New Roman"/>
          <w:i/>
          <w:iCs/>
        </w:rPr>
        <w:t>Applied AI Letters</w:t>
      </w:r>
      <w:r w:rsidRPr="00E82FD6">
        <w:rPr>
          <w:rFonts w:ascii="Times New Roman" w:hAnsi="Times New Roman" w:cs="Times New Roman"/>
        </w:rPr>
        <w:t>, 6(2), e0116.</w:t>
      </w:r>
    </w:p>
    <w:p w14:paraId="7F0C138B"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Arduini, S. and Beck, T. (2025) ‘Artificial intelligence in recruitment and hiring processes: Is it useful to reduce biases?’, in </w:t>
      </w:r>
      <w:r w:rsidRPr="00E82FD6">
        <w:rPr>
          <w:rFonts w:ascii="Times New Roman" w:hAnsi="Times New Roman" w:cs="Times New Roman"/>
          <w:i/>
          <w:iCs/>
        </w:rPr>
        <w:t>Shaping Tomorrow: Gender Perspectives in a Sustainable World</w:t>
      </w:r>
      <w:r w:rsidRPr="00E82FD6">
        <w:rPr>
          <w:rFonts w:ascii="Times New Roman" w:hAnsi="Times New Roman" w:cs="Times New Roman"/>
        </w:rPr>
        <w:t>. Cham: Springer Nature Switzerland, pp. 247–264.</w:t>
      </w:r>
    </w:p>
    <w:p w14:paraId="0D56CA8A"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Barocas, S. and Selbst, A.D. (2016) ‘Big data’s disparate impact’, </w:t>
      </w:r>
      <w:r w:rsidRPr="00E82FD6">
        <w:rPr>
          <w:rFonts w:ascii="Times New Roman" w:hAnsi="Times New Roman" w:cs="Times New Roman"/>
          <w:i/>
          <w:iCs/>
        </w:rPr>
        <w:t>California Law Review</w:t>
      </w:r>
      <w:r w:rsidRPr="00E82FD6">
        <w:rPr>
          <w:rFonts w:ascii="Times New Roman" w:hAnsi="Times New Roman" w:cs="Times New Roman"/>
        </w:rPr>
        <w:t>, 104(3), pp. 671–732.</w:t>
      </w:r>
    </w:p>
    <w:p w14:paraId="55A4BA2B"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Bastida, M., García, A.V., </w:t>
      </w:r>
      <w:proofErr w:type="spellStart"/>
      <w:r w:rsidRPr="00E82FD6">
        <w:rPr>
          <w:rFonts w:ascii="Times New Roman" w:hAnsi="Times New Roman" w:cs="Times New Roman"/>
        </w:rPr>
        <w:t>Taín</w:t>
      </w:r>
      <w:proofErr w:type="spellEnd"/>
      <w:r w:rsidRPr="00E82FD6">
        <w:rPr>
          <w:rFonts w:ascii="Times New Roman" w:hAnsi="Times New Roman" w:cs="Times New Roman"/>
        </w:rPr>
        <w:t xml:space="preserve">, M.Á.V. and Araujo, M.D.R. (2025) ‘From automation to augmentation: Human Resource’s journey with artificial intelligence’, </w:t>
      </w:r>
      <w:r w:rsidRPr="00E82FD6">
        <w:rPr>
          <w:rFonts w:ascii="Times New Roman" w:hAnsi="Times New Roman" w:cs="Times New Roman"/>
          <w:i/>
          <w:iCs/>
        </w:rPr>
        <w:t>Journal of Industrial Information Integration</w:t>
      </w:r>
      <w:r w:rsidRPr="00E82FD6">
        <w:rPr>
          <w:rFonts w:ascii="Times New Roman" w:hAnsi="Times New Roman" w:cs="Times New Roman"/>
        </w:rPr>
        <w:t>, 40, 100872.</w:t>
      </w:r>
    </w:p>
    <w:p w14:paraId="2B86D9A4"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Bender, E.M., Gebru, T., McMillan-Major, A. and </w:t>
      </w:r>
      <w:proofErr w:type="spellStart"/>
      <w:r w:rsidRPr="00E82FD6">
        <w:rPr>
          <w:rFonts w:ascii="Times New Roman" w:hAnsi="Times New Roman" w:cs="Times New Roman"/>
        </w:rPr>
        <w:t>Shmitchell</w:t>
      </w:r>
      <w:proofErr w:type="spellEnd"/>
      <w:r w:rsidRPr="00E82FD6">
        <w:rPr>
          <w:rFonts w:ascii="Times New Roman" w:hAnsi="Times New Roman" w:cs="Times New Roman"/>
        </w:rPr>
        <w:t xml:space="preserve">, S. (2021) ‘On the dangers of stochastic parrots: Can language models be too big?’, </w:t>
      </w:r>
      <w:r w:rsidRPr="00E82FD6">
        <w:rPr>
          <w:rFonts w:ascii="Times New Roman" w:hAnsi="Times New Roman" w:cs="Times New Roman"/>
          <w:i/>
          <w:iCs/>
        </w:rPr>
        <w:t>Proceedings of the ACM Conference on Fairness, Accountability, and Transparency</w:t>
      </w:r>
      <w:r w:rsidRPr="00E82FD6">
        <w:rPr>
          <w:rFonts w:ascii="Times New Roman" w:hAnsi="Times New Roman" w:cs="Times New Roman"/>
        </w:rPr>
        <w:t>, pp. 610–623.</w:t>
      </w:r>
    </w:p>
    <w:p w14:paraId="6F583022"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Bogen, M. and Rieke, A. (2023) </w:t>
      </w:r>
      <w:r w:rsidRPr="00E82FD6">
        <w:rPr>
          <w:rFonts w:ascii="Times New Roman" w:hAnsi="Times New Roman" w:cs="Times New Roman"/>
          <w:i/>
          <w:iCs/>
        </w:rPr>
        <w:t>Help wanted: An examination of hiring algorithms, equity, and bias</w:t>
      </w:r>
      <w:r w:rsidRPr="00E82FD6">
        <w:rPr>
          <w:rFonts w:ascii="Times New Roman" w:hAnsi="Times New Roman" w:cs="Times New Roman"/>
        </w:rPr>
        <w:t>. New York: Upturn.</w:t>
      </w:r>
    </w:p>
    <w:p w14:paraId="253B741A"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Bolukbasi, T., Chang, K.-W., Zou, J., Saligrama, V. and Kalai, A. (2016) ‘Man is to computer programmer as woman is to homemaker? Debiasing word embeddings’, </w:t>
      </w:r>
      <w:r w:rsidRPr="00E82FD6">
        <w:rPr>
          <w:rFonts w:ascii="Times New Roman" w:hAnsi="Times New Roman" w:cs="Times New Roman"/>
          <w:i/>
          <w:iCs/>
        </w:rPr>
        <w:t>Advances in Neural Information Processing Systems</w:t>
      </w:r>
      <w:r w:rsidRPr="00E82FD6">
        <w:rPr>
          <w:rFonts w:ascii="Times New Roman" w:hAnsi="Times New Roman" w:cs="Times New Roman"/>
        </w:rPr>
        <w:t>, 29, pp. 4349–4357.</w:t>
      </w:r>
    </w:p>
    <w:p w14:paraId="74E1C4B6" w14:textId="77777777" w:rsidR="00E82FD6" w:rsidRPr="00E82FD6" w:rsidRDefault="00E82FD6" w:rsidP="00E82FD6">
      <w:pPr>
        <w:jc w:val="both"/>
        <w:rPr>
          <w:rFonts w:ascii="Times New Roman" w:hAnsi="Times New Roman" w:cs="Times New Roman"/>
        </w:rPr>
      </w:pPr>
      <w:proofErr w:type="spellStart"/>
      <w:r w:rsidRPr="00E82FD6">
        <w:rPr>
          <w:rFonts w:ascii="Times New Roman" w:hAnsi="Times New Roman" w:cs="Times New Roman"/>
        </w:rPr>
        <w:t>Buolamwini</w:t>
      </w:r>
      <w:proofErr w:type="spellEnd"/>
      <w:r w:rsidRPr="00E82FD6">
        <w:rPr>
          <w:rFonts w:ascii="Times New Roman" w:hAnsi="Times New Roman" w:cs="Times New Roman"/>
        </w:rPr>
        <w:t xml:space="preserve">, J. and Gebru, T. (2018) ‘Gender shades: Intersectional accuracy disparities in commercial gender classification’, </w:t>
      </w:r>
      <w:r w:rsidRPr="00E82FD6">
        <w:rPr>
          <w:rFonts w:ascii="Times New Roman" w:hAnsi="Times New Roman" w:cs="Times New Roman"/>
          <w:i/>
          <w:iCs/>
        </w:rPr>
        <w:t>Proceedings of the Conference on Fairness, Accountability and Transparency</w:t>
      </w:r>
      <w:r w:rsidRPr="00E82FD6">
        <w:rPr>
          <w:rFonts w:ascii="Times New Roman" w:hAnsi="Times New Roman" w:cs="Times New Roman"/>
        </w:rPr>
        <w:t>, 81, pp. 77–91.</w:t>
      </w:r>
    </w:p>
    <w:p w14:paraId="14446DF6"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Cappelli, P. (2019) </w:t>
      </w:r>
      <w:r w:rsidRPr="00E82FD6">
        <w:rPr>
          <w:rFonts w:ascii="Times New Roman" w:hAnsi="Times New Roman" w:cs="Times New Roman"/>
          <w:i/>
          <w:iCs/>
        </w:rPr>
        <w:t>Your approach to hiring is all wrong</w:t>
      </w:r>
      <w:r w:rsidRPr="00E82FD6">
        <w:rPr>
          <w:rFonts w:ascii="Times New Roman" w:hAnsi="Times New Roman" w:cs="Times New Roman"/>
        </w:rPr>
        <w:t>. Boston: Harvard Business Review Press.</w:t>
      </w:r>
    </w:p>
    <w:p w14:paraId="203B22F4"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Chen, Z., Liu, Y., Liu, J. and Xu, S. (2023) ‘Ethics and discrimination in AI-enabled recruitment’, </w:t>
      </w:r>
      <w:r w:rsidRPr="00E82FD6">
        <w:rPr>
          <w:rFonts w:ascii="Times New Roman" w:hAnsi="Times New Roman" w:cs="Times New Roman"/>
          <w:i/>
          <w:iCs/>
        </w:rPr>
        <w:t>Humanities &amp; Social Sciences Communications</w:t>
      </w:r>
      <w:r w:rsidRPr="00E82FD6">
        <w:rPr>
          <w:rFonts w:ascii="Times New Roman" w:hAnsi="Times New Roman" w:cs="Times New Roman"/>
        </w:rPr>
        <w:t>, 10, 307.</w:t>
      </w:r>
    </w:p>
    <w:p w14:paraId="17B8A10B"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Cowgill, B. (2019) </w:t>
      </w:r>
      <w:r w:rsidRPr="00E82FD6">
        <w:rPr>
          <w:rFonts w:ascii="Times New Roman" w:hAnsi="Times New Roman" w:cs="Times New Roman"/>
          <w:i/>
          <w:iCs/>
        </w:rPr>
        <w:t>Bias and productivity in humans and machines</w:t>
      </w:r>
      <w:r w:rsidRPr="00E82FD6">
        <w:rPr>
          <w:rFonts w:ascii="Times New Roman" w:hAnsi="Times New Roman" w:cs="Times New Roman"/>
        </w:rPr>
        <w:t>. Kalamazoo, MI: W.E. Upjohn Institute for Employment Research, Working Paper No. 19-309.</w:t>
      </w:r>
    </w:p>
    <w:p w14:paraId="2106D187"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Creswell, J.W. and </w:t>
      </w:r>
      <w:proofErr w:type="spellStart"/>
      <w:r w:rsidRPr="00E82FD6">
        <w:rPr>
          <w:rFonts w:ascii="Times New Roman" w:hAnsi="Times New Roman" w:cs="Times New Roman"/>
        </w:rPr>
        <w:t>Poth</w:t>
      </w:r>
      <w:proofErr w:type="spellEnd"/>
      <w:r w:rsidRPr="00E82FD6">
        <w:rPr>
          <w:rFonts w:ascii="Times New Roman" w:hAnsi="Times New Roman" w:cs="Times New Roman"/>
        </w:rPr>
        <w:t xml:space="preserve">, C.N. (2018) </w:t>
      </w:r>
      <w:r w:rsidRPr="00E82FD6">
        <w:rPr>
          <w:rFonts w:ascii="Times New Roman" w:hAnsi="Times New Roman" w:cs="Times New Roman"/>
          <w:i/>
          <w:iCs/>
        </w:rPr>
        <w:t>Qualitative inquiry and research design: Choosing among five approaches</w:t>
      </w:r>
      <w:r w:rsidRPr="00E82FD6">
        <w:rPr>
          <w:rFonts w:ascii="Times New Roman" w:hAnsi="Times New Roman" w:cs="Times New Roman"/>
        </w:rPr>
        <w:t xml:space="preserve">. 4th </w:t>
      </w:r>
      <w:proofErr w:type="spellStart"/>
      <w:r w:rsidRPr="00E82FD6">
        <w:rPr>
          <w:rFonts w:ascii="Times New Roman" w:hAnsi="Times New Roman" w:cs="Times New Roman"/>
        </w:rPr>
        <w:t>edn</w:t>
      </w:r>
      <w:proofErr w:type="spellEnd"/>
      <w:r w:rsidRPr="00E82FD6">
        <w:rPr>
          <w:rFonts w:ascii="Times New Roman" w:hAnsi="Times New Roman" w:cs="Times New Roman"/>
        </w:rPr>
        <w:t>. Thousand Oaks, CA: Sage.</w:t>
      </w:r>
    </w:p>
    <w:p w14:paraId="1DA0FA2B"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Dadaboyev, S.M.U., Meyer, M. and Henkel, J. (2025) ‘AI in employee recruitment: A systematic literature review’, </w:t>
      </w:r>
      <w:r w:rsidRPr="00E82FD6">
        <w:rPr>
          <w:rFonts w:ascii="Times New Roman" w:hAnsi="Times New Roman" w:cs="Times New Roman"/>
          <w:i/>
          <w:iCs/>
        </w:rPr>
        <w:t>Discover Artificial Intelligence</w:t>
      </w:r>
      <w:r w:rsidRPr="00E82FD6">
        <w:rPr>
          <w:rFonts w:ascii="Times New Roman" w:hAnsi="Times New Roman" w:cs="Times New Roman"/>
        </w:rPr>
        <w:t>, 5, 246.</w:t>
      </w:r>
    </w:p>
    <w:p w14:paraId="43A9FA18"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Dwork, C., Hardt, M., Pitassi, T., Reingold, O. and Zemel, R. (2012) ‘Fairness through awareness’, in </w:t>
      </w:r>
      <w:r w:rsidRPr="00E82FD6">
        <w:rPr>
          <w:rFonts w:ascii="Times New Roman" w:hAnsi="Times New Roman" w:cs="Times New Roman"/>
          <w:i/>
          <w:iCs/>
        </w:rPr>
        <w:t>Proceedings of the Innovations in Theoretical Computer Science Conference</w:t>
      </w:r>
      <w:r w:rsidRPr="00E82FD6">
        <w:rPr>
          <w:rFonts w:ascii="Times New Roman" w:hAnsi="Times New Roman" w:cs="Times New Roman"/>
        </w:rPr>
        <w:t>, pp. 214–226.</w:t>
      </w:r>
    </w:p>
    <w:p w14:paraId="6AEC4694"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lastRenderedPageBreak/>
        <w:t xml:space="preserve">Ebrahim, S.S. and Rajab, H.A. (2025) ‘The future of HR: The role of AI-powered recruitment in shaping the modern workforce’, </w:t>
      </w:r>
      <w:r w:rsidRPr="00E82FD6">
        <w:rPr>
          <w:rFonts w:ascii="Times New Roman" w:hAnsi="Times New Roman" w:cs="Times New Roman"/>
          <w:i/>
          <w:iCs/>
        </w:rPr>
        <w:t>Open Access Library Journal</w:t>
      </w:r>
      <w:r w:rsidRPr="00E82FD6">
        <w:rPr>
          <w:rFonts w:ascii="Times New Roman" w:hAnsi="Times New Roman" w:cs="Times New Roman"/>
        </w:rPr>
        <w:t>, 12(1), e12770.</w:t>
      </w:r>
    </w:p>
    <w:p w14:paraId="055C9022"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European Union (2024) </w:t>
      </w:r>
      <w:r w:rsidRPr="00E82FD6">
        <w:rPr>
          <w:rFonts w:ascii="Times New Roman" w:hAnsi="Times New Roman" w:cs="Times New Roman"/>
          <w:i/>
          <w:iCs/>
        </w:rPr>
        <w:t>Regulation establishing harmonised rules on artificial intelligence (Artificial Intelligence Act)</w:t>
      </w:r>
      <w:r w:rsidRPr="00E82FD6">
        <w:rPr>
          <w:rFonts w:ascii="Times New Roman" w:hAnsi="Times New Roman" w:cs="Times New Roman"/>
        </w:rPr>
        <w:t>. Brussels: European Commission.</w:t>
      </w:r>
    </w:p>
    <w:p w14:paraId="4B121F46"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Fabris, A., Masiero, S. and </w:t>
      </w:r>
      <w:proofErr w:type="spellStart"/>
      <w:r w:rsidRPr="00E82FD6">
        <w:rPr>
          <w:rFonts w:ascii="Times New Roman" w:hAnsi="Times New Roman" w:cs="Times New Roman"/>
        </w:rPr>
        <w:t>Saurwein</w:t>
      </w:r>
      <w:proofErr w:type="spellEnd"/>
      <w:r w:rsidRPr="00E82FD6">
        <w:rPr>
          <w:rFonts w:ascii="Times New Roman" w:hAnsi="Times New Roman" w:cs="Times New Roman"/>
        </w:rPr>
        <w:t xml:space="preserve">, F. (2025) ‘Fairness and bias in algorithmic hiring: A multidisciplinary survey’, </w:t>
      </w:r>
      <w:r w:rsidRPr="00E82FD6">
        <w:rPr>
          <w:rFonts w:ascii="Times New Roman" w:hAnsi="Times New Roman" w:cs="Times New Roman"/>
          <w:i/>
          <w:iCs/>
        </w:rPr>
        <w:t>ACM Computing Surveys</w:t>
      </w:r>
      <w:r w:rsidRPr="00E82FD6">
        <w:rPr>
          <w:rFonts w:ascii="Times New Roman" w:hAnsi="Times New Roman" w:cs="Times New Roman"/>
        </w:rPr>
        <w:t>, 57(6), pp. 144:1–144:38.</w:t>
      </w:r>
    </w:p>
    <w:p w14:paraId="11469FBE"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Fisher, S.L., Raghavan, M. and Barocas, S. (2024) ‘AI-based tools in employee selection: Implications for disability inclusion’, </w:t>
      </w:r>
      <w:r w:rsidRPr="00E82FD6">
        <w:rPr>
          <w:rFonts w:ascii="Times New Roman" w:hAnsi="Times New Roman" w:cs="Times New Roman"/>
          <w:i/>
          <w:iCs/>
        </w:rPr>
        <w:t xml:space="preserve">Journal of Vocational </w:t>
      </w:r>
      <w:proofErr w:type="spellStart"/>
      <w:r w:rsidRPr="00E82FD6">
        <w:rPr>
          <w:rFonts w:ascii="Times New Roman" w:hAnsi="Times New Roman" w:cs="Times New Roman"/>
          <w:i/>
          <w:iCs/>
        </w:rPr>
        <w:t>Behavior</w:t>
      </w:r>
      <w:proofErr w:type="spellEnd"/>
      <w:r w:rsidRPr="00E82FD6">
        <w:rPr>
          <w:rFonts w:ascii="Times New Roman" w:hAnsi="Times New Roman" w:cs="Times New Roman"/>
        </w:rPr>
        <w:t>, 148, 103812.</w:t>
      </w:r>
    </w:p>
    <w:p w14:paraId="5D6AF14C"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Hardt, M., Price, E. and Srebro, N. (2016) ‘Equality of opportunity in supervised learning’, </w:t>
      </w:r>
      <w:r w:rsidRPr="00E82FD6">
        <w:rPr>
          <w:rFonts w:ascii="Times New Roman" w:hAnsi="Times New Roman" w:cs="Times New Roman"/>
          <w:i/>
          <w:iCs/>
        </w:rPr>
        <w:t>Advances in Neural Information Processing Systems</w:t>
      </w:r>
      <w:r w:rsidRPr="00E82FD6">
        <w:rPr>
          <w:rFonts w:ascii="Times New Roman" w:hAnsi="Times New Roman" w:cs="Times New Roman"/>
        </w:rPr>
        <w:t>, 29, pp. 3323–3331.</w:t>
      </w:r>
    </w:p>
    <w:p w14:paraId="6AB7D011"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Hatzakis, T. (2025) ‘Artificial intelligence, disability, employment exclusion, and human rights’, in </w:t>
      </w:r>
      <w:r w:rsidRPr="00E82FD6">
        <w:rPr>
          <w:rFonts w:ascii="Times New Roman" w:hAnsi="Times New Roman" w:cs="Times New Roman"/>
          <w:i/>
          <w:iCs/>
        </w:rPr>
        <w:t xml:space="preserve">AI and Diversity in a </w:t>
      </w:r>
      <w:proofErr w:type="spellStart"/>
      <w:r w:rsidRPr="00E82FD6">
        <w:rPr>
          <w:rFonts w:ascii="Times New Roman" w:hAnsi="Times New Roman" w:cs="Times New Roman"/>
          <w:i/>
          <w:iCs/>
        </w:rPr>
        <w:t>Datafied</w:t>
      </w:r>
      <w:proofErr w:type="spellEnd"/>
      <w:r w:rsidRPr="00E82FD6">
        <w:rPr>
          <w:rFonts w:ascii="Times New Roman" w:hAnsi="Times New Roman" w:cs="Times New Roman"/>
          <w:i/>
          <w:iCs/>
        </w:rPr>
        <w:t xml:space="preserve"> World of Work</w:t>
      </w:r>
      <w:r w:rsidRPr="00E82FD6">
        <w:rPr>
          <w:rFonts w:ascii="Times New Roman" w:hAnsi="Times New Roman" w:cs="Times New Roman"/>
        </w:rPr>
        <w:t>. Vol. 12. Bingley: Emerald Publishing, pp. 141–160.</w:t>
      </w:r>
    </w:p>
    <w:p w14:paraId="28B605C0"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Hewage, A. (2023) ‘Exploring the applicability of artificial intelligence in recruitment and selection processes: A focus on the recruitment phase’, </w:t>
      </w:r>
      <w:r w:rsidRPr="00E82FD6">
        <w:rPr>
          <w:rFonts w:ascii="Times New Roman" w:hAnsi="Times New Roman" w:cs="Times New Roman"/>
          <w:i/>
          <w:iCs/>
        </w:rPr>
        <w:t>Journal of Human Resource and Sustainability Studies</w:t>
      </w:r>
      <w:r w:rsidRPr="00E82FD6">
        <w:rPr>
          <w:rFonts w:ascii="Times New Roman" w:hAnsi="Times New Roman" w:cs="Times New Roman"/>
        </w:rPr>
        <w:t>, 11, pp. 603–634.</w:t>
      </w:r>
    </w:p>
    <w:p w14:paraId="6A076DF7"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Hosain, M.S. (2025) ‘The use of artificial intelligence (AI) in the hiring process: Applicants’ perceptions and acceptance’, </w:t>
      </w:r>
      <w:proofErr w:type="spellStart"/>
      <w:r w:rsidRPr="00E82FD6">
        <w:rPr>
          <w:rFonts w:ascii="Times New Roman" w:hAnsi="Times New Roman" w:cs="Times New Roman"/>
          <w:i/>
          <w:iCs/>
        </w:rPr>
        <w:t>Heliyon</w:t>
      </w:r>
      <w:proofErr w:type="spellEnd"/>
      <w:r w:rsidRPr="00E82FD6">
        <w:rPr>
          <w:rFonts w:ascii="Times New Roman" w:hAnsi="Times New Roman" w:cs="Times New Roman"/>
        </w:rPr>
        <w:t xml:space="preserve">, 11(5), </w:t>
      </w:r>
      <w:proofErr w:type="spellStart"/>
      <w:r w:rsidRPr="00E82FD6">
        <w:rPr>
          <w:rFonts w:ascii="Times New Roman" w:hAnsi="Times New Roman" w:cs="Times New Roman"/>
        </w:rPr>
        <w:t>eXXXXX</w:t>
      </w:r>
      <w:proofErr w:type="spellEnd"/>
      <w:r w:rsidRPr="00E82FD6">
        <w:rPr>
          <w:rFonts w:ascii="Times New Roman" w:hAnsi="Times New Roman" w:cs="Times New Roman"/>
        </w:rPr>
        <w:t>.</w:t>
      </w:r>
    </w:p>
    <w:p w14:paraId="3A12870E"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Ilham, R. (2025) ‘Examining the effect of algorithmic hiring, perceived fairness and HR technology literacy on recruitment acceptance’, </w:t>
      </w:r>
      <w:r w:rsidRPr="00E82FD6">
        <w:rPr>
          <w:rFonts w:ascii="Times New Roman" w:hAnsi="Times New Roman" w:cs="Times New Roman"/>
          <w:i/>
          <w:iCs/>
        </w:rPr>
        <w:t>International Journal of Business and Leadership Education</w:t>
      </w:r>
      <w:r w:rsidRPr="00E82FD6">
        <w:rPr>
          <w:rFonts w:ascii="Times New Roman" w:hAnsi="Times New Roman" w:cs="Times New Roman"/>
        </w:rPr>
        <w:t>.</w:t>
      </w:r>
    </w:p>
    <w:p w14:paraId="73D3F442"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Lambrecht, A. and Tucker, C. (2019) ‘Algorithmic bias? An empirical study of apparent gender-based discrimination’, </w:t>
      </w:r>
      <w:r w:rsidRPr="00E82FD6">
        <w:rPr>
          <w:rFonts w:ascii="Times New Roman" w:hAnsi="Times New Roman" w:cs="Times New Roman"/>
          <w:i/>
          <w:iCs/>
        </w:rPr>
        <w:t>Management Science</w:t>
      </w:r>
      <w:r w:rsidRPr="00E82FD6">
        <w:rPr>
          <w:rFonts w:ascii="Times New Roman" w:hAnsi="Times New Roman" w:cs="Times New Roman"/>
        </w:rPr>
        <w:t>, 65(7), pp. 2966–2981.</w:t>
      </w:r>
    </w:p>
    <w:p w14:paraId="254E6F74"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Lavanchy, M., von Bieberstein, F. and Gloor, J.L. (2023) ‘Applicants’ fairness perceptions of algorithm-driven hiring procedures’, </w:t>
      </w:r>
      <w:r w:rsidRPr="00E82FD6">
        <w:rPr>
          <w:rFonts w:ascii="Times New Roman" w:hAnsi="Times New Roman" w:cs="Times New Roman"/>
          <w:i/>
          <w:iCs/>
        </w:rPr>
        <w:t>Journal of Business Ethics</w:t>
      </w:r>
      <w:r w:rsidRPr="00E82FD6">
        <w:rPr>
          <w:rFonts w:ascii="Times New Roman" w:hAnsi="Times New Roman" w:cs="Times New Roman"/>
        </w:rPr>
        <w:t>, 188, pp. 1–26.</w:t>
      </w:r>
    </w:p>
    <w:p w14:paraId="4D168923"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Mehrabi, N., </w:t>
      </w:r>
      <w:proofErr w:type="spellStart"/>
      <w:r w:rsidRPr="00E82FD6">
        <w:rPr>
          <w:rFonts w:ascii="Times New Roman" w:hAnsi="Times New Roman" w:cs="Times New Roman"/>
        </w:rPr>
        <w:t>Morstatter</w:t>
      </w:r>
      <w:proofErr w:type="spellEnd"/>
      <w:r w:rsidRPr="00E82FD6">
        <w:rPr>
          <w:rFonts w:ascii="Times New Roman" w:hAnsi="Times New Roman" w:cs="Times New Roman"/>
        </w:rPr>
        <w:t xml:space="preserve">, F., Saxena, N., Lerman, K. and Galstyan, A. (2021) ‘A survey on bias and fairness in machine learning’, </w:t>
      </w:r>
      <w:r w:rsidRPr="00E82FD6">
        <w:rPr>
          <w:rFonts w:ascii="Times New Roman" w:hAnsi="Times New Roman" w:cs="Times New Roman"/>
          <w:i/>
          <w:iCs/>
        </w:rPr>
        <w:t>ACM Computing Surveys</w:t>
      </w:r>
      <w:r w:rsidRPr="00E82FD6">
        <w:rPr>
          <w:rFonts w:ascii="Times New Roman" w:hAnsi="Times New Roman" w:cs="Times New Roman"/>
        </w:rPr>
        <w:t>, 54(6), Article 115.</w:t>
      </w:r>
    </w:p>
    <w:p w14:paraId="7497CEF1"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Mitchell, M., Wu, S., Zaldivar, A., Barnes, P., Vasserman, L., Hutchinson, B., Spitzer, E., Raji, I.D. and Gebru, T. (2019) ‘Model cards for model reporting’, </w:t>
      </w:r>
      <w:r w:rsidRPr="00E82FD6">
        <w:rPr>
          <w:rFonts w:ascii="Times New Roman" w:hAnsi="Times New Roman" w:cs="Times New Roman"/>
          <w:i/>
          <w:iCs/>
        </w:rPr>
        <w:t>Proceedings of the Conference on Fairness, Accountability and Transparency</w:t>
      </w:r>
      <w:r w:rsidRPr="00E82FD6">
        <w:rPr>
          <w:rFonts w:ascii="Times New Roman" w:hAnsi="Times New Roman" w:cs="Times New Roman"/>
        </w:rPr>
        <w:t>, pp. 220–229.</w:t>
      </w:r>
    </w:p>
    <w:p w14:paraId="7EEADB79"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Mori, M., Sassetti, S., Cavaliere, V. and </w:t>
      </w:r>
      <w:proofErr w:type="spellStart"/>
      <w:r w:rsidRPr="00E82FD6">
        <w:rPr>
          <w:rFonts w:ascii="Times New Roman" w:hAnsi="Times New Roman" w:cs="Times New Roman"/>
        </w:rPr>
        <w:t>Bonti</w:t>
      </w:r>
      <w:proofErr w:type="spellEnd"/>
      <w:r w:rsidRPr="00E82FD6">
        <w:rPr>
          <w:rFonts w:ascii="Times New Roman" w:hAnsi="Times New Roman" w:cs="Times New Roman"/>
        </w:rPr>
        <w:t xml:space="preserve">, M. (2025) ‘A systematic literature review on artificial intelligence in recruiting and selection: A matter of ethics’, </w:t>
      </w:r>
      <w:r w:rsidRPr="00E82FD6">
        <w:rPr>
          <w:rFonts w:ascii="Times New Roman" w:hAnsi="Times New Roman" w:cs="Times New Roman"/>
          <w:i/>
          <w:iCs/>
        </w:rPr>
        <w:t>Personnel Review</w:t>
      </w:r>
      <w:r w:rsidRPr="00E82FD6">
        <w:rPr>
          <w:rFonts w:ascii="Times New Roman" w:hAnsi="Times New Roman" w:cs="Times New Roman"/>
        </w:rPr>
        <w:t>, 54(3), pp. 854–878.</w:t>
      </w:r>
    </w:p>
    <w:p w14:paraId="12F2AEC4"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Nacheva, R. (2024) ‘Hired by AI: Digital inclusion practices for people with disabilities in HRM systems’, </w:t>
      </w:r>
      <w:r w:rsidRPr="00E82FD6">
        <w:rPr>
          <w:rFonts w:ascii="Times New Roman" w:hAnsi="Times New Roman" w:cs="Times New Roman"/>
          <w:i/>
          <w:iCs/>
        </w:rPr>
        <w:t>Journal of Underrepresented and Minority Progress</w:t>
      </w:r>
      <w:r w:rsidRPr="00E82FD6">
        <w:rPr>
          <w:rFonts w:ascii="Times New Roman" w:hAnsi="Times New Roman" w:cs="Times New Roman"/>
        </w:rPr>
        <w:t>, 8(2), pp. 1–17.</w:t>
      </w:r>
    </w:p>
    <w:p w14:paraId="032747C9"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Neumark, D., Burn, I. and Button, P. (2018) </w:t>
      </w:r>
      <w:r w:rsidRPr="00E82FD6">
        <w:rPr>
          <w:rFonts w:ascii="Times New Roman" w:hAnsi="Times New Roman" w:cs="Times New Roman"/>
          <w:i/>
          <w:iCs/>
        </w:rPr>
        <w:t>Is it harder for older workers to find jobs? New and improved evidence from a field experiment</w:t>
      </w:r>
      <w:r w:rsidRPr="00E82FD6">
        <w:rPr>
          <w:rFonts w:ascii="Times New Roman" w:hAnsi="Times New Roman" w:cs="Times New Roman"/>
        </w:rPr>
        <w:t>. NBER Working Paper No. 21669.</w:t>
      </w:r>
    </w:p>
    <w:p w14:paraId="14F98E70"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Ngoc, N.M., Le Phuc Hai, C.K.H. and Hong, T.T.T. (2025) ‘The impact of AI on HRM performance of enterprises’, </w:t>
      </w:r>
      <w:proofErr w:type="spellStart"/>
      <w:r w:rsidRPr="00E82FD6">
        <w:rPr>
          <w:rFonts w:ascii="Times New Roman" w:hAnsi="Times New Roman" w:cs="Times New Roman"/>
          <w:i/>
          <w:iCs/>
        </w:rPr>
        <w:t>Cuestiones</w:t>
      </w:r>
      <w:proofErr w:type="spellEnd"/>
      <w:r w:rsidRPr="00E82FD6">
        <w:rPr>
          <w:rFonts w:ascii="Times New Roman" w:hAnsi="Times New Roman" w:cs="Times New Roman"/>
          <w:i/>
          <w:iCs/>
        </w:rPr>
        <w:t xml:space="preserve"> de </w:t>
      </w:r>
      <w:proofErr w:type="spellStart"/>
      <w:r w:rsidRPr="00E82FD6">
        <w:rPr>
          <w:rFonts w:ascii="Times New Roman" w:hAnsi="Times New Roman" w:cs="Times New Roman"/>
          <w:i/>
          <w:iCs/>
        </w:rPr>
        <w:t>Fisioterapia</w:t>
      </w:r>
      <w:proofErr w:type="spellEnd"/>
      <w:r w:rsidRPr="00E82FD6">
        <w:rPr>
          <w:rFonts w:ascii="Times New Roman" w:hAnsi="Times New Roman" w:cs="Times New Roman"/>
        </w:rPr>
        <w:t>, 54(5), pp. 397–412.</w:t>
      </w:r>
    </w:p>
    <w:p w14:paraId="44DA1CCE"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O’Neil, C. (2016) </w:t>
      </w:r>
      <w:r w:rsidRPr="00E82FD6">
        <w:rPr>
          <w:rFonts w:ascii="Times New Roman" w:hAnsi="Times New Roman" w:cs="Times New Roman"/>
          <w:i/>
          <w:iCs/>
        </w:rPr>
        <w:t>Weapons of math destruction: How big data increases inequality and threatens democracy</w:t>
      </w:r>
      <w:r w:rsidRPr="00E82FD6">
        <w:rPr>
          <w:rFonts w:ascii="Times New Roman" w:hAnsi="Times New Roman" w:cs="Times New Roman"/>
        </w:rPr>
        <w:t>. New York: Crown.</w:t>
      </w:r>
    </w:p>
    <w:p w14:paraId="7E8FEB91"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Parveen, M., Suganya, G., Ayisha, M.L.N. and Batt, M.R.P. (2025) ‘The role of artificial intelligence in modern recruitment and selection process’, </w:t>
      </w:r>
      <w:proofErr w:type="spellStart"/>
      <w:r w:rsidRPr="00E82FD6">
        <w:rPr>
          <w:rFonts w:ascii="Times New Roman" w:hAnsi="Times New Roman" w:cs="Times New Roman"/>
          <w:i/>
          <w:iCs/>
        </w:rPr>
        <w:t>Cuestiones</w:t>
      </w:r>
      <w:proofErr w:type="spellEnd"/>
      <w:r w:rsidRPr="00E82FD6">
        <w:rPr>
          <w:rFonts w:ascii="Times New Roman" w:hAnsi="Times New Roman" w:cs="Times New Roman"/>
          <w:i/>
          <w:iCs/>
        </w:rPr>
        <w:t xml:space="preserve"> de </w:t>
      </w:r>
      <w:proofErr w:type="spellStart"/>
      <w:r w:rsidRPr="00E82FD6">
        <w:rPr>
          <w:rFonts w:ascii="Times New Roman" w:hAnsi="Times New Roman" w:cs="Times New Roman"/>
          <w:i/>
          <w:iCs/>
        </w:rPr>
        <w:t>Fisioterapia</w:t>
      </w:r>
      <w:proofErr w:type="spellEnd"/>
      <w:r w:rsidRPr="00E82FD6">
        <w:rPr>
          <w:rFonts w:ascii="Times New Roman" w:hAnsi="Times New Roman" w:cs="Times New Roman"/>
        </w:rPr>
        <w:t>, 54(2), pp. 630–648.</w:t>
      </w:r>
    </w:p>
    <w:p w14:paraId="724D069E"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lastRenderedPageBreak/>
        <w:t xml:space="preserve">Purohit, R. and Banerjee, T. (2025) ‘Artificial intelligence-based organizational decision-making in recruitment practice’, </w:t>
      </w:r>
      <w:r w:rsidRPr="00E82FD6">
        <w:rPr>
          <w:rFonts w:ascii="Times New Roman" w:hAnsi="Times New Roman" w:cs="Times New Roman"/>
          <w:i/>
          <w:iCs/>
        </w:rPr>
        <w:t>Human Systems Management</w:t>
      </w:r>
      <w:r w:rsidRPr="00E82FD6">
        <w:rPr>
          <w:rFonts w:ascii="Times New Roman" w:hAnsi="Times New Roman" w:cs="Times New Roman"/>
        </w:rPr>
        <w:t>, 44(1), pp. 173–186.</w:t>
      </w:r>
    </w:p>
    <w:p w14:paraId="1003DFCD"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Raghavan, M., Barocas, S., Kleinberg, J. and Levy, K. (2020) ‘Mitigating bias in algorithmic hiring’, </w:t>
      </w:r>
      <w:r w:rsidRPr="00E82FD6">
        <w:rPr>
          <w:rFonts w:ascii="Times New Roman" w:hAnsi="Times New Roman" w:cs="Times New Roman"/>
          <w:i/>
          <w:iCs/>
        </w:rPr>
        <w:t>Proceedings of the ACM Conference on Fairness, Accountability, and Transparency</w:t>
      </w:r>
      <w:r w:rsidRPr="00E82FD6">
        <w:rPr>
          <w:rFonts w:ascii="Times New Roman" w:hAnsi="Times New Roman" w:cs="Times New Roman"/>
        </w:rPr>
        <w:t>, pp. 469–481.</w:t>
      </w:r>
    </w:p>
    <w:p w14:paraId="7FAD6D72"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Raji, I.D., Smart, A., White, R.N., Mitchell, M., Gebru, T., Hutchinson, B., Smith-Loud, J., Theron, D. and Barnes, P. (2020) ‘Closing the AI accountability gap: Defining an end-to-end framework for internal algorithmic auditing’, </w:t>
      </w:r>
      <w:r w:rsidRPr="00E82FD6">
        <w:rPr>
          <w:rFonts w:ascii="Times New Roman" w:hAnsi="Times New Roman" w:cs="Times New Roman"/>
          <w:i/>
          <w:iCs/>
        </w:rPr>
        <w:t>Proceedings of the ACM Conference on Fairness, Accountability, and Transparency</w:t>
      </w:r>
      <w:r w:rsidRPr="00E82FD6">
        <w:rPr>
          <w:rFonts w:ascii="Times New Roman" w:hAnsi="Times New Roman" w:cs="Times New Roman"/>
        </w:rPr>
        <w:t>, pp. 33–44.</w:t>
      </w:r>
    </w:p>
    <w:p w14:paraId="3B4CB489"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Rigotti, T. (2024) ‘Fairness, AI &amp; recruitment’, </w:t>
      </w:r>
      <w:r w:rsidRPr="00E82FD6">
        <w:rPr>
          <w:rFonts w:ascii="Times New Roman" w:hAnsi="Times New Roman" w:cs="Times New Roman"/>
          <w:i/>
          <w:iCs/>
        </w:rPr>
        <w:t>Computer Law &amp; Security Review</w:t>
      </w:r>
      <w:r w:rsidRPr="00E82FD6">
        <w:rPr>
          <w:rFonts w:ascii="Times New Roman" w:hAnsi="Times New Roman" w:cs="Times New Roman"/>
        </w:rPr>
        <w:t>, 55, 105068.</w:t>
      </w:r>
    </w:p>
    <w:p w14:paraId="08B6CB02"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Selbst, A.D., Boyd, D., Friedler, S.A., Venkatasubramanian, S. and Vertesi, J. (2019) ‘Fairness and abstraction in sociotechnical systems’, </w:t>
      </w:r>
      <w:r w:rsidRPr="00E82FD6">
        <w:rPr>
          <w:rFonts w:ascii="Times New Roman" w:hAnsi="Times New Roman" w:cs="Times New Roman"/>
          <w:i/>
          <w:iCs/>
        </w:rPr>
        <w:t>Proceedings of the ACM Conference on Fairness, Accountability, and Transparency</w:t>
      </w:r>
      <w:r w:rsidRPr="00E82FD6">
        <w:rPr>
          <w:rFonts w:ascii="Times New Roman" w:hAnsi="Times New Roman" w:cs="Times New Roman"/>
        </w:rPr>
        <w:t>, pp. 59–68.</w:t>
      </w:r>
    </w:p>
    <w:p w14:paraId="6796BA08" w14:textId="77777777" w:rsidR="00E82FD6" w:rsidRPr="00E82FD6" w:rsidRDefault="00E82FD6" w:rsidP="00E82FD6">
      <w:pPr>
        <w:jc w:val="both"/>
        <w:rPr>
          <w:rFonts w:ascii="Times New Roman" w:hAnsi="Times New Roman" w:cs="Times New Roman"/>
        </w:rPr>
      </w:pPr>
      <w:proofErr w:type="spellStart"/>
      <w:r w:rsidRPr="00E82FD6">
        <w:rPr>
          <w:rFonts w:ascii="Times New Roman" w:hAnsi="Times New Roman" w:cs="Times New Roman"/>
        </w:rPr>
        <w:t>Sivakaminathan</w:t>
      </w:r>
      <w:proofErr w:type="spellEnd"/>
      <w:r w:rsidRPr="00E82FD6">
        <w:rPr>
          <w:rFonts w:ascii="Times New Roman" w:hAnsi="Times New Roman" w:cs="Times New Roman"/>
        </w:rPr>
        <w:t xml:space="preserve">, S.S. and Vandenberghe, C. (2025) ‘ChatGPT is a gender-bias echo chamber in HR recruitment’, </w:t>
      </w:r>
      <w:r w:rsidRPr="00E82FD6">
        <w:rPr>
          <w:rFonts w:ascii="Times New Roman" w:hAnsi="Times New Roman" w:cs="Times New Roman"/>
          <w:i/>
          <w:iCs/>
        </w:rPr>
        <w:t>AI &amp; Society</w:t>
      </w:r>
      <w:r w:rsidRPr="00E82FD6">
        <w:rPr>
          <w:rFonts w:ascii="Times New Roman" w:hAnsi="Times New Roman" w:cs="Times New Roman"/>
        </w:rPr>
        <w:t>, pp. 1–16.</w:t>
      </w:r>
    </w:p>
    <w:p w14:paraId="1C6BA87D"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Soleimani, M., </w:t>
      </w:r>
      <w:proofErr w:type="spellStart"/>
      <w:r w:rsidRPr="00E82FD6">
        <w:rPr>
          <w:rFonts w:ascii="Times New Roman" w:hAnsi="Times New Roman" w:cs="Times New Roman"/>
        </w:rPr>
        <w:t>Intezari</w:t>
      </w:r>
      <w:proofErr w:type="spellEnd"/>
      <w:r w:rsidRPr="00E82FD6">
        <w:rPr>
          <w:rFonts w:ascii="Times New Roman" w:hAnsi="Times New Roman" w:cs="Times New Roman"/>
        </w:rPr>
        <w:t xml:space="preserve">, A., Arrowsmith, J., Pauleen, D.J. and Taskin, N. (2025) ‘Reducing AI bias in recruitment and selection: An integrative grounded approach’, </w:t>
      </w:r>
      <w:r w:rsidRPr="00E82FD6">
        <w:rPr>
          <w:rFonts w:ascii="Times New Roman" w:hAnsi="Times New Roman" w:cs="Times New Roman"/>
          <w:i/>
          <w:iCs/>
        </w:rPr>
        <w:t>The International Journal of Human Resource Management</w:t>
      </w:r>
      <w:r w:rsidRPr="00E82FD6">
        <w:rPr>
          <w:rFonts w:ascii="Times New Roman" w:hAnsi="Times New Roman" w:cs="Times New Roman"/>
        </w:rPr>
        <w:t>.</w:t>
      </w:r>
    </w:p>
    <w:p w14:paraId="692B863E"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Suen, H.-Y., Lin, C.-L. and Chen, S.-H. (2024) ‘Revealing the influence of AI and its interfaces on job applicants’ impression management’, </w:t>
      </w:r>
      <w:r w:rsidRPr="00E82FD6">
        <w:rPr>
          <w:rFonts w:ascii="Times New Roman" w:hAnsi="Times New Roman" w:cs="Times New Roman"/>
          <w:i/>
          <w:iCs/>
        </w:rPr>
        <w:t>Technological Forecasting &amp; Social Change</w:t>
      </w:r>
      <w:r w:rsidRPr="00E82FD6">
        <w:rPr>
          <w:rFonts w:ascii="Times New Roman" w:hAnsi="Times New Roman" w:cs="Times New Roman"/>
        </w:rPr>
        <w:t>, 198, 123176.</w:t>
      </w:r>
    </w:p>
    <w:p w14:paraId="45C9F9A0" w14:textId="77777777" w:rsidR="00E82FD6" w:rsidRPr="00E82FD6" w:rsidRDefault="00E82FD6" w:rsidP="00E82FD6">
      <w:pPr>
        <w:jc w:val="both"/>
        <w:rPr>
          <w:rFonts w:ascii="Times New Roman" w:hAnsi="Times New Roman" w:cs="Times New Roman"/>
        </w:rPr>
      </w:pPr>
      <w:proofErr w:type="spellStart"/>
      <w:r w:rsidRPr="00E82FD6">
        <w:rPr>
          <w:rFonts w:ascii="Times New Roman" w:hAnsi="Times New Roman" w:cs="Times New Roman"/>
        </w:rPr>
        <w:t>Tursunbayeva</w:t>
      </w:r>
      <w:proofErr w:type="spellEnd"/>
      <w:r w:rsidRPr="00E82FD6">
        <w:rPr>
          <w:rFonts w:ascii="Times New Roman" w:hAnsi="Times New Roman" w:cs="Times New Roman"/>
        </w:rPr>
        <w:t xml:space="preserve">, A., Di Lauro, S. and Pagliari, C. (2025) ‘Artificial intelligence and digital data in recruitment: Effects on organisational attractiveness’, </w:t>
      </w:r>
      <w:r w:rsidRPr="00E82FD6">
        <w:rPr>
          <w:rFonts w:ascii="Times New Roman" w:hAnsi="Times New Roman" w:cs="Times New Roman"/>
          <w:i/>
          <w:iCs/>
        </w:rPr>
        <w:t>Information &amp; Management</w:t>
      </w:r>
      <w:r w:rsidRPr="00E82FD6">
        <w:rPr>
          <w:rFonts w:ascii="Times New Roman" w:hAnsi="Times New Roman" w:cs="Times New Roman"/>
        </w:rPr>
        <w:t>, 62(4), 103865.</w:t>
      </w:r>
    </w:p>
    <w:p w14:paraId="707A47B0"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Van Esch, P., Black, J.S. and </w:t>
      </w:r>
      <w:proofErr w:type="spellStart"/>
      <w:r w:rsidRPr="00E82FD6">
        <w:rPr>
          <w:rFonts w:ascii="Times New Roman" w:hAnsi="Times New Roman" w:cs="Times New Roman"/>
        </w:rPr>
        <w:t>Ferolie</w:t>
      </w:r>
      <w:proofErr w:type="spellEnd"/>
      <w:r w:rsidRPr="00E82FD6">
        <w:rPr>
          <w:rFonts w:ascii="Times New Roman" w:hAnsi="Times New Roman" w:cs="Times New Roman"/>
        </w:rPr>
        <w:t xml:space="preserve">, J. (2019) ‘Marketing AI recruitment: The next phase in job application and selection’, </w:t>
      </w:r>
      <w:r w:rsidRPr="00E82FD6">
        <w:rPr>
          <w:rFonts w:ascii="Times New Roman" w:hAnsi="Times New Roman" w:cs="Times New Roman"/>
          <w:i/>
          <w:iCs/>
        </w:rPr>
        <w:t xml:space="preserve">Computers in Human </w:t>
      </w:r>
      <w:proofErr w:type="spellStart"/>
      <w:r w:rsidRPr="00E82FD6">
        <w:rPr>
          <w:rFonts w:ascii="Times New Roman" w:hAnsi="Times New Roman" w:cs="Times New Roman"/>
          <w:i/>
          <w:iCs/>
        </w:rPr>
        <w:t>Behavior</w:t>
      </w:r>
      <w:proofErr w:type="spellEnd"/>
      <w:r w:rsidRPr="00E82FD6">
        <w:rPr>
          <w:rFonts w:ascii="Times New Roman" w:hAnsi="Times New Roman" w:cs="Times New Roman"/>
        </w:rPr>
        <w:t>, 90, pp. 215–222.</w:t>
      </w:r>
    </w:p>
    <w:p w14:paraId="1E1D1F9A"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Wei, X., Wang, X. and Zhao, Y. (2025) ‘Addressing bias in generative AI: Challenges and research agenda’, </w:t>
      </w:r>
      <w:r w:rsidRPr="00E82FD6">
        <w:rPr>
          <w:rFonts w:ascii="Times New Roman" w:hAnsi="Times New Roman" w:cs="Times New Roman"/>
          <w:i/>
          <w:iCs/>
        </w:rPr>
        <w:t>Information Processing &amp; Management</w:t>
      </w:r>
      <w:r w:rsidRPr="00E82FD6">
        <w:rPr>
          <w:rFonts w:ascii="Times New Roman" w:hAnsi="Times New Roman" w:cs="Times New Roman"/>
        </w:rPr>
        <w:t>, 62(7), 103999.</w:t>
      </w:r>
    </w:p>
    <w:p w14:paraId="5E5229BD"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Williams, P. and Gilbert, N. (2023) </w:t>
      </w:r>
      <w:r w:rsidRPr="00E82FD6">
        <w:rPr>
          <w:rFonts w:ascii="Times New Roman" w:hAnsi="Times New Roman" w:cs="Times New Roman"/>
          <w:i/>
          <w:iCs/>
        </w:rPr>
        <w:t>Disability, technology and social justice</w:t>
      </w:r>
      <w:r w:rsidRPr="00E82FD6">
        <w:rPr>
          <w:rFonts w:ascii="Times New Roman" w:hAnsi="Times New Roman" w:cs="Times New Roman"/>
        </w:rPr>
        <w:t>. London: Routledge.</w:t>
      </w:r>
    </w:p>
    <w:p w14:paraId="11182CDA"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Yawar, M.E. and Hakimi, M.Q. (2025) ‘The impact of artificial intelligence technology on human resources performance in organizations’, </w:t>
      </w:r>
      <w:proofErr w:type="spellStart"/>
      <w:r w:rsidRPr="00E82FD6">
        <w:rPr>
          <w:rFonts w:ascii="Times New Roman" w:hAnsi="Times New Roman" w:cs="Times New Roman"/>
          <w:i/>
          <w:iCs/>
        </w:rPr>
        <w:t>EuroGlobal</w:t>
      </w:r>
      <w:proofErr w:type="spellEnd"/>
      <w:r w:rsidRPr="00E82FD6">
        <w:rPr>
          <w:rFonts w:ascii="Times New Roman" w:hAnsi="Times New Roman" w:cs="Times New Roman"/>
          <w:i/>
          <w:iCs/>
        </w:rPr>
        <w:t xml:space="preserve"> Journal of Linguistics and Language Education</w:t>
      </w:r>
      <w:r w:rsidRPr="00E82FD6">
        <w:rPr>
          <w:rFonts w:ascii="Times New Roman" w:hAnsi="Times New Roman" w:cs="Times New Roman"/>
        </w:rPr>
        <w:t>, 2(1), pp. 96–108.</w:t>
      </w:r>
    </w:p>
    <w:p w14:paraId="677D5DF7" w14:textId="77777777" w:rsidR="00E82FD6" w:rsidRPr="00E82FD6" w:rsidRDefault="00E82FD6" w:rsidP="00E82FD6">
      <w:pPr>
        <w:jc w:val="both"/>
        <w:rPr>
          <w:rFonts w:ascii="Times New Roman" w:hAnsi="Times New Roman" w:cs="Times New Roman"/>
        </w:rPr>
      </w:pPr>
      <w:r w:rsidRPr="00E82FD6">
        <w:rPr>
          <w:rFonts w:ascii="Times New Roman" w:hAnsi="Times New Roman" w:cs="Times New Roman"/>
        </w:rPr>
        <w:t xml:space="preserve">Zhuang, K.V., Li, X. and Sun, M. (2024) ‘New possibilities or problems for disability and inclusion? Automation and AI at work’, </w:t>
      </w:r>
      <w:r w:rsidRPr="00E82FD6">
        <w:rPr>
          <w:rFonts w:ascii="Times New Roman" w:hAnsi="Times New Roman" w:cs="Times New Roman"/>
          <w:i/>
          <w:iCs/>
        </w:rPr>
        <w:t>Technology in Society</w:t>
      </w:r>
      <w:r w:rsidRPr="00E82FD6">
        <w:rPr>
          <w:rFonts w:ascii="Times New Roman" w:hAnsi="Times New Roman" w:cs="Times New Roman"/>
        </w:rPr>
        <w:t>, 76, 102417.</w:t>
      </w:r>
    </w:p>
    <w:p w14:paraId="07EBF3DB" w14:textId="77777777" w:rsidR="00344B13" w:rsidRPr="00344B13" w:rsidRDefault="00344B13" w:rsidP="00344B13"/>
    <w:p w14:paraId="77D5F7ED" w14:textId="77777777" w:rsidR="00344B13" w:rsidRPr="00344B13" w:rsidRDefault="00344B13" w:rsidP="00344B13"/>
    <w:p w14:paraId="4C20CF1C" w14:textId="77777777" w:rsidR="004B7E3A" w:rsidRPr="009B4003" w:rsidRDefault="004B7E3A" w:rsidP="009B4003">
      <w:pPr>
        <w:spacing w:line="360" w:lineRule="auto"/>
        <w:jc w:val="both"/>
        <w:rPr>
          <w:rFonts w:ascii="Times New Roman" w:hAnsi="Times New Roman" w:cs="Times New Roman"/>
        </w:rPr>
      </w:pPr>
    </w:p>
    <w:p w14:paraId="29FD46C4" w14:textId="77777777" w:rsidR="009B4003" w:rsidRPr="009B4003" w:rsidRDefault="009B4003" w:rsidP="009B4003"/>
    <w:p w14:paraId="13C14B80" w14:textId="77777777" w:rsidR="009B4003" w:rsidRPr="009B4003" w:rsidRDefault="009B4003" w:rsidP="009B4003"/>
    <w:sectPr w:rsidR="009B4003" w:rsidRPr="009B4003" w:rsidSect="00C526E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96806" w14:textId="77777777" w:rsidR="00D24872" w:rsidRDefault="00D24872" w:rsidP="0094055E">
      <w:pPr>
        <w:spacing w:after="0" w:line="240" w:lineRule="auto"/>
      </w:pPr>
      <w:r>
        <w:separator/>
      </w:r>
    </w:p>
  </w:endnote>
  <w:endnote w:type="continuationSeparator" w:id="0">
    <w:p w14:paraId="0DE14A4E" w14:textId="77777777" w:rsidR="00D24872" w:rsidRDefault="00D24872" w:rsidP="00940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609508070"/>
      <w:docPartObj>
        <w:docPartGallery w:val="Page Numbers (Bottom of Page)"/>
        <w:docPartUnique/>
      </w:docPartObj>
    </w:sdtPr>
    <w:sdtContent>
      <w:p w14:paraId="02D5B999" w14:textId="4B2470CE" w:rsidR="0094055E" w:rsidRDefault="0094055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56501763" w14:textId="77777777" w:rsidR="0094055E" w:rsidRDefault="00940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7DE6F" w14:textId="77777777" w:rsidR="00D24872" w:rsidRDefault="00D24872" w:rsidP="0094055E">
      <w:pPr>
        <w:spacing w:after="0" w:line="240" w:lineRule="auto"/>
      </w:pPr>
      <w:r>
        <w:separator/>
      </w:r>
    </w:p>
  </w:footnote>
  <w:footnote w:type="continuationSeparator" w:id="0">
    <w:p w14:paraId="5D376D81" w14:textId="77777777" w:rsidR="00D24872" w:rsidRDefault="00D24872" w:rsidP="00940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64BED"/>
    <w:multiLevelType w:val="multilevel"/>
    <w:tmpl w:val="20E65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887D67"/>
    <w:multiLevelType w:val="multilevel"/>
    <w:tmpl w:val="6246B3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A6D0557"/>
    <w:multiLevelType w:val="multilevel"/>
    <w:tmpl w:val="044E6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6012976">
    <w:abstractNumId w:val="1"/>
  </w:num>
  <w:num w:numId="2" w16cid:durableId="2025937876">
    <w:abstractNumId w:val="2"/>
  </w:num>
  <w:num w:numId="3" w16cid:durableId="1657949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8A2"/>
    <w:rsid w:val="00004737"/>
    <w:rsid w:val="00022F8C"/>
    <w:rsid w:val="00031DFE"/>
    <w:rsid w:val="00047416"/>
    <w:rsid w:val="000A38E3"/>
    <w:rsid w:val="000B5C35"/>
    <w:rsid w:val="000D0DAA"/>
    <w:rsid w:val="000D4DF9"/>
    <w:rsid w:val="001468A2"/>
    <w:rsid w:val="0019107C"/>
    <w:rsid w:val="00197FF2"/>
    <w:rsid w:val="001E0599"/>
    <w:rsid w:val="001E66F9"/>
    <w:rsid w:val="001F7802"/>
    <w:rsid w:val="00237CE0"/>
    <w:rsid w:val="00253898"/>
    <w:rsid w:val="0027532E"/>
    <w:rsid w:val="00291DA4"/>
    <w:rsid w:val="002A5C09"/>
    <w:rsid w:val="002B65FC"/>
    <w:rsid w:val="002D072B"/>
    <w:rsid w:val="002E4B20"/>
    <w:rsid w:val="00306D83"/>
    <w:rsid w:val="003177CC"/>
    <w:rsid w:val="003243A5"/>
    <w:rsid w:val="00325951"/>
    <w:rsid w:val="00342084"/>
    <w:rsid w:val="00344B13"/>
    <w:rsid w:val="00374ED7"/>
    <w:rsid w:val="003D73DE"/>
    <w:rsid w:val="003E1975"/>
    <w:rsid w:val="00434584"/>
    <w:rsid w:val="00493A3F"/>
    <w:rsid w:val="00497A4E"/>
    <w:rsid w:val="004A12EF"/>
    <w:rsid w:val="004B7E3A"/>
    <w:rsid w:val="004F4822"/>
    <w:rsid w:val="004F77E9"/>
    <w:rsid w:val="0050213C"/>
    <w:rsid w:val="00530254"/>
    <w:rsid w:val="005503C3"/>
    <w:rsid w:val="00585CDC"/>
    <w:rsid w:val="005A3095"/>
    <w:rsid w:val="005A67AF"/>
    <w:rsid w:val="005F4440"/>
    <w:rsid w:val="00611A35"/>
    <w:rsid w:val="006229B7"/>
    <w:rsid w:val="0064712D"/>
    <w:rsid w:val="0065744B"/>
    <w:rsid w:val="00687FDD"/>
    <w:rsid w:val="00695D5C"/>
    <w:rsid w:val="006C5D5B"/>
    <w:rsid w:val="00716063"/>
    <w:rsid w:val="00717111"/>
    <w:rsid w:val="007460B1"/>
    <w:rsid w:val="00777627"/>
    <w:rsid w:val="0079506C"/>
    <w:rsid w:val="0079522C"/>
    <w:rsid w:val="007A5639"/>
    <w:rsid w:val="007C7C22"/>
    <w:rsid w:val="00815141"/>
    <w:rsid w:val="00827B51"/>
    <w:rsid w:val="00844818"/>
    <w:rsid w:val="00874C29"/>
    <w:rsid w:val="008A0F78"/>
    <w:rsid w:val="008B610C"/>
    <w:rsid w:val="008F1FD1"/>
    <w:rsid w:val="00925B7E"/>
    <w:rsid w:val="0093653E"/>
    <w:rsid w:val="0094055E"/>
    <w:rsid w:val="009412B7"/>
    <w:rsid w:val="0096296B"/>
    <w:rsid w:val="0098319F"/>
    <w:rsid w:val="00991E55"/>
    <w:rsid w:val="009B4003"/>
    <w:rsid w:val="009E0F23"/>
    <w:rsid w:val="00A437A7"/>
    <w:rsid w:val="00A47082"/>
    <w:rsid w:val="00A520CE"/>
    <w:rsid w:val="00A55930"/>
    <w:rsid w:val="00A915AF"/>
    <w:rsid w:val="00A94B8E"/>
    <w:rsid w:val="00AA72FA"/>
    <w:rsid w:val="00AA7EAE"/>
    <w:rsid w:val="00AB492B"/>
    <w:rsid w:val="00AD729D"/>
    <w:rsid w:val="00B0335B"/>
    <w:rsid w:val="00B05E40"/>
    <w:rsid w:val="00B23628"/>
    <w:rsid w:val="00B617AC"/>
    <w:rsid w:val="00BE6DD2"/>
    <w:rsid w:val="00BF14BB"/>
    <w:rsid w:val="00C015FB"/>
    <w:rsid w:val="00C242A3"/>
    <w:rsid w:val="00C339D4"/>
    <w:rsid w:val="00C526E9"/>
    <w:rsid w:val="00C7605C"/>
    <w:rsid w:val="00CB32E7"/>
    <w:rsid w:val="00CF366C"/>
    <w:rsid w:val="00CF3DB3"/>
    <w:rsid w:val="00D057BD"/>
    <w:rsid w:val="00D23722"/>
    <w:rsid w:val="00D24872"/>
    <w:rsid w:val="00D45F07"/>
    <w:rsid w:val="00D45F37"/>
    <w:rsid w:val="00D757CC"/>
    <w:rsid w:val="00DD3708"/>
    <w:rsid w:val="00DE6606"/>
    <w:rsid w:val="00E12C04"/>
    <w:rsid w:val="00E401E1"/>
    <w:rsid w:val="00E54396"/>
    <w:rsid w:val="00E71890"/>
    <w:rsid w:val="00E82FD6"/>
    <w:rsid w:val="00E8405E"/>
    <w:rsid w:val="00EC0CD0"/>
    <w:rsid w:val="00EE4C5C"/>
    <w:rsid w:val="00EF305B"/>
    <w:rsid w:val="00F024F9"/>
    <w:rsid w:val="00F2189B"/>
    <w:rsid w:val="00F40F71"/>
    <w:rsid w:val="00FA4C5D"/>
    <w:rsid w:val="00FC6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8212"/>
  <w15:chartTrackingRefBased/>
  <w15:docId w15:val="{41CF3CB1-AB16-44C1-9C64-DD88B2F5F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003"/>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9B4003"/>
    <w:pPr>
      <w:keepNext/>
      <w:keepLines/>
      <w:spacing w:before="160" w:after="80"/>
      <w:outlineLvl w:val="1"/>
    </w:pPr>
    <w:rPr>
      <w:rFonts w:ascii="Times New Roman" w:eastAsiaTheme="majorEastAsia" w:hAnsi="Times New Roman" w:cstheme="majorBidi"/>
      <w:i/>
      <w:color w:val="000000" w:themeColor="text1"/>
      <w:sz w:val="24"/>
      <w:szCs w:val="32"/>
    </w:rPr>
  </w:style>
  <w:style w:type="paragraph" w:styleId="Heading3">
    <w:name w:val="heading 3"/>
    <w:basedOn w:val="Normal"/>
    <w:next w:val="Normal"/>
    <w:link w:val="Heading3Char"/>
    <w:uiPriority w:val="9"/>
    <w:unhideWhenUsed/>
    <w:qFormat/>
    <w:rsid w:val="004B7E3A"/>
    <w:pPr>
      <w:keepNext/>
      <w:keepLines/>
      <w:spacing w:before="160" w:after="80"/>
      <w:outlineLvl w:val="2"/>
    </w:pPr>
    <w:rPr>
      <w:rFonts w:ascii="Times New Roman" w:eastAsiaTheme="majorEastAsia" w:hAnsi="Times New Roman" w:cstheme="majorBidi"/>
      <w:color w:val="000000" w:themeColor="text1"/>
      <w:szCs w:val="28"/>
      <w:u w:val="single"/>
    </w:rPr>
  </w:style>
  <w:style w:type="paragraph" w:styleId="Heading4">
    <w:name w:val="heading 4"/>
    <w:basedOn w:val="Normal"/>
    <w:next w:val="Normal"/>
    <w:link w:val="Heading4Char"/>
    <w:uiPriority w:val="9"/>
    <w:unhideWhenUsed/>
    <w:qFormat/>
    <w:rsid w:val="005A67AF"/>
    <w:pPr>
      <w:keepNext/>
      <w:keepLines/>
      <w:spacing w:before="80" w:after="40"/>
      <w:outlineLvl w:val="3"/>
    </w:pPr>
    <w:rPr>
      <w:rFonts w:ascii="Times New Roman" w:eastAsiaTheme="majorEastAsia" w:hAnsi="Times New Roman" w:cstheme="majorBidi"/>
      <w:i/>
      <w:iCs/>
      <w:color w:val="0F4761" w:themeColor="accent1" w:themeShade="BF"/>
    </w:rPr>
  </w:style>
  <w:style w:type="paragraph" w:styleId="Heading5">
    <w:name w:val="heading 5"/>
    <w:basedOn w:val="Normal"/>
    <w:next w:val="Normal"/>
    <w:link w:val="Heading5Char"/>
    <w:uiPriority w:val="9"/>
    <w:semiHidden/>
    <w:unhideWhenUsed/>
    <w:qFormat/>
    <w:rsid w:val="001468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8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8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8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8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003"/>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9B4003"/>
    <w:rPr>
      <w:rFonts w:ascii="Times New Roman" w:eastAsiaTheme="majorEastAsia" w:hAnsi="Times New Roman" w:cstheme="majorBidi"/>
      <w:i/>
      <w:color w:val="000000" w:themeColor="text1"/>
      <w:sz w:val="24"/>
      <w:szCs w:val="32"/>
    </w:rPr>
  </w:style>
  <w:style w:type="character" w:customStyle="1" w:styleId="Heading3Char">
    <w:name w:val="Heading 3 Char"/>
    <w:basedOn w:val="DefaultParagraphFont"/>
    <w:link w:val="Heading3"/>
    <w:uiPriority w:val="9"/>
    <w:rsid w:val="004B7E3A"/>
    <w:rPr>
      <w:rFonts w:ascii="Times New Roman" w:eastAsiaTheme="majorEastAsia" w:hAnsi="Times New Roman" w:cstheme="majorBidi"/>
      <w:color w:val="000000" w:themeColor="text1"/>
      <w:szCs w:val="28"/>
      <w:u w:val="single"/>
    </w:rPr>
  </w:style>
  <w:style w:type="character" w:customStyle="1" w:styleId="Heading4Char">
    <w:name w:val="Heading 4 Char"/>
    <w:basedOn w:val="DefaultParagraphFont"/>
    <w:link w:val="Heading4"/>
    <w:uiPriority w:val="9"/>
    <w:rsid w:val="005A67AF"/>
    <w:rPr>
      <w:rFonts w:ascii="Times New Roman" w:eastAsiaTheme="majorEastAsia" w:hAnsi="Times New Roman" w:cstheme="majorBidi"/>
      <w:i/>
      <w:iCs/>
      <w:color w:val="0F4761" w:themeColor="accent1" w:themeShade="BF"/>
    </w:rPr>
  </w:style>
  <w:style w:type="character" w:customStyle="1" w:styleId="Heading5Char">
    <w:name w:val="Heading 5 Char"/>
    <w:basedOn w:val="DefaultParagraphFont"/>
    <w:link w:val="Heading5"/>
    <w:uiPriority w:val="9"/>
    <w:semiHidden/>
    <w:rsid w:val="001468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8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8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8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8A2"/>
    <w:rPr>
      <w:rFonts w:eastAsiaTheme="majorEastAsia" w:cstheme="majorBidi"/>
      <w:color w:val="272727" w:themeColor="text1" w:themeTint="D8"/>
    </w:rPr>
  </w:style>
  <w:style w:type="paragraph" w:styleId="Title">
    <w:name w:val="Title"/>
    <w:basedOn w:val="Normal"/>
    <w:next w:val="Normal"/>
    <w:link w:val="TitleChar"/>
    <w:uiPriority w:val="10"/>
    <w:qFormat/>
    <w:rsid w:val="001468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8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8A2"/>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1468A2"/>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1468A2"/>
    <w:pPr>
      <w:spacing w:before="160"/>
      <w:jc w:val="center"/>
    </w:pPr>
    <w:rPr>
      <w:i/>
      <w:iCs/>
      <w:color w:val="000000" w:themeColor="text1"/>
    </w:rPr>
  </w:style>
  <w:style w:type="character" w:customStyle="1" w:styleId="QuoteChar">
    <w:name w:val="Quote Char"/>
    <w:basedOn w:val="DefaultParagraphFont"/>
    <w:link w:val="Quote"/>
    <w:uiPriority w:val="29"/>
    <w:rsid w:val="001468A2"/>
    <w:rPr>
      <w:i/>
      <w:iCs/>
      <w:color w:val="000000" w:themeColor="text1"/>
    </w:rPr>
  </w:style>
  <w:style w:type="paragraph" w:styleId="ListParagraph">
    <w:name w:val="List Paragraph"/>
    <w:basedOn w:val="Normal"/>
    <w:uiPriority w:val="34"/>
    <w:qFormat/>
    <w:rsid w:val="001468A2"/>
    <w:pPr>
      <w:ind w:left="720"/>
      <w:contextualSpacing/>
    </w:pPr>
  </w:style>
  <w:style w:type="character" w:styleId="IntenseEmphasis">
    <w:name w:val="Intense Emphasis"/>
    <w:basedOn w:val="DefaultParagraphFont"/>
    <w:uiPriority w:val="21"/>
    <w:qFormat/>
    <w:rsid w:val="001468A2"/>
    <w:rPr>
      <w:i/>
      <w:iCs/>
      <w:color w:val="0F4761" w:themeColor="accent1" w:themeShade="BF"/>
    </w:rPr>
  </w:style>
  <w:style w:type="paragraph" w:styleId="IntenseQuote">
    <w:name w:val="Intense Quote"/>
    <w:basedOn w:val="Normal"/>
    <w:next w:val="Normal"/>
    <w:link w:val="IntenseQuoteChar"/>
    <w:uiPriority w:val="30"/>
    <w:qFormat/>
    <w:rsid w:val="001468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8A2"/>
    <w:rPr>
      <w:i/>
      <w:iCs/>
      <w:color w:val="0F4761" w:themeColor="accent1" w:themeShade="BF"/>
    </w:rPr>
  </w:style>
  <w:style w:type="character" w:styleId="IntenseReference">
    <w:name w:val="Intense Reference"/>
    <w:basedOn w:val="DefaultParagraphFont"/>
    <w:uiPriority w:val="32"/>
    <w:qFormat/>
    <w:rsid w:val="001468A2"/>
    <w:rPr>
      <w:b/>
      <w:bCs/>
      <w:smallCaps/>
      <w:color w:val="0F4761" w:themeColor="accent1" w:themeShade="BF"/>
      <w:spacing w:val="5"/>
    </w:rPr>
  </w:style>
  <w:style w:type="paragraph" w:styleId="NormalWeb">
    <w:name w:val="Normal (Web)"/>
    <w:basedOn w:val="Normal"/>
    <w:uiPriority w:val="99"/>
    <w:semiHidden/>
    <w:unhideWhenUsed/>
    <w:rsid w:val="009B40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94055E"/>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055E"/>
    <w:pPr>
      <w:spacing w:after="100"/>
    </w:pPr>
  </w:style>
  <w:style w:type="paragraph" w:styleId="TOC2">
    <w:name w:val="toc 2"/>
    <w:basedOn w:val="Normal"/>
    <w:next w:val="Normal"/>
    <w:autoRedefine/>
    <w:uiPriority w:val="39"/>
    <w:unhideWhenUsed/>
    <w:rsid w:val="0094055E"/>
    <w:pPr>
      <w:spacing w:after="100"/>
      <w:ind w:left="220"/>
    </w:pPr>
  </w:style>
  <w:style w:type="paragraph" w:styleId="TOC3">
    <w:name w:val="toc 3"/>
    <w:basedOn w:val="Normal"/>
    <w:next w:val="Normal"/>
    <w:autoRedefine/>
    <w:uiPriority w:val="39"/>
    <w:unhideWhenUsed/>
    <w:rsid w:val="0094055E"/>
    <w:pPr>
      <w:spacing w:after="100"/>
      <w:ind w:left="440"/>
    </w:pPr>
  </w:style>
  <w:style w:type="character" w:styleId="Hyperlink">
    <w:name w:val="Hyperlink"/>
    <w:basedOn w:val="DefaultParagraphFont"/>
    <w:uiPriority w:val="99"/>
    <w:unhideWhenUsed/>
    <w:rsid w:val="0094055E"/>
    <w:rPr>
      <w:color w:val="467886" w:themeColor="hyperlink"/>
      <w:u w:val="single"/>
    </w:rPr>
  </w:style>
  <w:style w:type="paragraph" w:styleId="Header">
    <w:name w:val="header"/>
    <w:basedOn w:val="Normal"/>
    <w:link w:val="HeaderChar"/>
    <w:uiPriority w:val="99"/>
    <w:unhideWhenUsed/>
    <w:rsid w:val="009405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55E"/>
  </w:style>
  <w:style w:type="paragraph" w:styleId="Footer">
    <w:name w:val="footer"/>
    <w:basedOn w:val="Normal"/>
    <w:link w:val="FooterChar"/>
    <w:uiPriority w:val="99"/>
    <w:unhideWhenUsed/>
    <w:rsid w:val="009405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55E"/>
  </w:style>
  <w:style w:type="paragraph" w:styleId="TOC4">
    <w:name w:val="toc 4"/>
    <w:basedOn w:val="Normal"/>
    <w:next w:val="Normal"/>
    <w:autoRedefine/>
    <w:uiPriority w:val="39"/>
    <w:unhideWhenUsed/>
    <w:rsid w:val="00717111"/>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tefi\Downloads\Chapter_4_Pie_Charts_AI_Recruitment%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tefi\Downloads\Chapter_4_Pie_Charts_AI_Recruitment%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efi\Downloads\Chapter_4_Pie_Charts_AI_Recruitment%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tefi\Downloads\Chapter_4_Bar_Charts_AI_Recruit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tefi\Downloads\Chapter_4_Bar_Charts_AI_Recruitmen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Dominant Focus of AI Recruitment Literature</a:t>
            </a:r>
          </a:p>
        </c:rich>
      </c:tx>
      <c:overlay val="1"/>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2893393644943319"/>
          <c:y val="0.13274766139078231"/>
          <c:w val="0.4716312915877332"/>
          <c:h val="0.84382628071672672"/>
        </c:manualLayout>
      </c:layout>
      <c:pieChart>
        <c:varyColors val="1"/>
        <c:ser>
          <c:idx val="0"/>
          <c:order val="0"/>
          <c:tx>
            <c:strRef>
              <c:f>'Figure 4.1 Literature Focus'!$B$1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A2-4485-889B-3D255994051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A2-4485-889B-3D255994051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A2-4485-889B-3D255994051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'Figure 4.1 Literature Focus'!$A$2:$A$4</c:f>
              <c:strCache>
                <c:ptCount val="3"/>
                <c:pt idx="0">
                  <c:v>Efficiency-focused</c:v>
                </c:pt>
                <c:pt idx="1">
                  <c:v>Fairness-focused</c:v>
                </c:pt>
                <c:pt idx="2">
                  <c:v>Inclusion-focused</c:v>
                </c:pt>
              </c:strCache>
            </c:strRef>
          </c:cat>
          <c:val>
            <c:numRef>
              <c:f>'Figure 4.1 Literature Focus'!$B$2:$B$4</c:f>
              <c:numCache>
                <c:formatCode>General</c:formatCode>
                <c:ptCount val="3"/>
                <c:pt idx="0">
                  <c:v>50</c:v>
                </c:pt>
                <c:pt idx="1">
                  <c:v>30</c:v>
                </c:pt>
                <c:pt idx="2">
                  <c:v>20</c:v>
                </c:pt>
              </c:numCache>
            </c:numRef>
          </c:val>
          <c:extLst>
            <c:ext xmlns:c16="http://schemas.microsoft.com/office/drawing/2014/chart" uri="{C3380CC4-5D6E-409C-BE32-E72D297353CC}">
              <c16:uniqueId val="{00000006-F1A2-4485-889B-3D255994051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Reported Impact of AI on Recruitment Fairness</a:t>
            </a:r>
          </a:p>
        </c:rich>
      </c:tx>
      <c:overlay val="1"/>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6092268614135117"/>
          <c:y val="0.21523622047244095"/>
          <c:w val="0.38240740740740742"/>
          <c:h val="0.76481481481481484"/>
        </c:manualLayout>
      </c:layout>
      <c:pieChart>
        <c:varyColors val="1"/>
        <c:ser>
          <c:idx val="0"/>
          <c:order val="0"/>
          <c:tx>
            <c:strRef>
              <c:f>'Figure 4.2 Fairness Impact'!$B$1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6B0-4525-9EB2-4D9C8F31B67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6B0-4525-9EB2-4D9C8F31B67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6B0-4525-9EB2-4D9C8F31B67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'Figure 4.2 Fairness Impact'!$A$2:$A$4</c:f>
              <c:strCache>
                <c:ptCount val="3"/>
                <c:pt idx="0">
                  <c:v>Potentially reduces bias</c:v>
                </c:pt>
                <c:pt idx="1">
                  <c:v>Reproduces existing bias</c:v>
                </c:pt>
                <c:pt idx="2">
                  <c:v>Mixed / context-dependent</c:v>
                </c:pt>
              </c:strCache>
            </c:strRef>
          </c:cat>
          <c:val>
            <c:numRef>
              <c:f>'Figure 4.2 Fairness Impact'!$B$2:$B$4</c:f>
              <c:numCache>
                <c:formatCode>General</c:formatCode>
                <c:ptCount val="3"/>
                <c:pt idx="0">
                  <c:v>25</c:v>
                </c:pt>
                <c:pt idx="1">
                  <c:v>45</c:v>
                </c:pt>
                <c:pt idx="2">
                  <c:v>30</c:v>
                </c:pt>
              </c:numCache>
            </c:numRef>
          </c:val>
          <c:extLst>
            <c:ext xmlns:c16="http://schemas.microsoft.com/office/drawing/2014/chart" uri="{C3380CC4-5D6E-409C-BE32-E72D297353CC}">
              <c16:uniqueId val="{00000006-46B0-4525-9EB2-4D9C8F31B67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Protected Group Focus in AI Recruitment Studies</a:t>
            </a:r>
          </a:p>
        </c:rich>
      </c:tx>
      <c:layout>
        <c:manualLayout>
          <c:xMode val="edge"/>
          <c:yMode val="edge"/>
          <c:x val="0.16555285431004196"/>
          <c:y val="1.2403098756337055E-2"/>
        </c:manualLayout>
      </c:layout>
      <c:overlay val="1"/>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9959950218511977"/>
          <c:y val="0.19844958010139288"/>
          <c:w val="0.4168714670113377"/>
          <c:h val="0.78914732114227004"/>
        </c:manualLayout>
      </c:layout>
      <c:pieChart>
        <c:varyColors val="1"/>
        <c:ser>
          <c:idx val="0"/>
          <c:order val="0"/>
          <c:tx>
            <c:strRef>
              <c:f>'Figure 4.3 Protected Groups'!$B$1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C12-4D22-A165-581F9205079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C12-4D22-A165-581F9205079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C12-4D22-A165-581F9205079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'Figure 4.3 Protected Groups'!$A$2:$A$4</c:f>
              <c:strCache>
                <c:ptCount val="3"/>
                <c:pt idx="0">
                  <c:v>Gender</c:v>
                </c:pt>
                <c:pt idx="1">
                  <c:v>Disability</c:v>
                </c:pt>
                <c:pt idx="2">
                  <c:v>Other / General</c:v>
                </c:pt>
              </c:strCache>
            </c:strRef>
          </c:cat>
          <c:val>
            <c:numRef>
              <c:f>'Figure 4.3 Protected Groups'!$B$2:$B$4</c:f>
              <c:numCache>
                <c:formatCode>General</c:formatCode>
                <c:ptCount val="3"/>
                <c:pt idx="0">
                  <c:v>55</c:v>
                </c:pt>
                <c:pt idx="1">
                  <c:v>15</c:v>
                </c:pt>
                <c:pt idx="2">
                  <c:v>30</c:v>
                </c:pt>
              </c:numCache>
            </c:numRef>
          </c:val>
          <c:extLst>
            <c:ext xmlns:c16="http://schemas.microsoft.com/office/drawing/2014/chart" uri="{C3380CC4-5D6E-409C-BE32-E72D297353CC}">
              <c16:uniqueId val="{00000006-5C12-4D22-A165-581F9205079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Sources of Bias in AI Recruitment Systems</a:t>
            </a:r>
          </a:p>
        </c:rich>
      </c:tx>
      <c:overlay val="1"/>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1"/>
        <c:ser>
          <c:idx val="0"/>
          <c:order val="0"/>
          <c:tx>
            <c:strRef>
              <c:f>'Figure 4.4 Bias Sources'!$B$1</c:f>
              <c:strCache>
                <c:ptCount val="1"/>
                <c:pt idx="0">
                  <c:v>Frequency</c:v>
                </c:pt>
              </c:strCache>
            </c:strRef>
          </c:tx>
          <c:invertIfNegative val="1"/>
          <c:dPt>
            <c:idx val="0"/>
            <c:invertIfNegative val="1"/>
            <c:bubble3D val="0"/>
            <c:spPr>
              <a:solidFill>
                <a:schemeClr val="accent1">
                  <a:alpha val="70000"/>
                </a:schemeClr>
              </a:solidFill>
              <a:ln>
                <a:noFill/>
              </a:ln>
              <a:effectLst/>
            </c:spPr>
            <c:extLst>
              <c:ext xmlns:c16="http://schemas.microsoft.com/office/drawing/2014/chart" uri="{C3380CC4-5D6E-409C-BE32-E72D297353CC}">
                <c16:uniqueId val="{00000001-42E7-4FBE-B6BF-83A59FDE2A5D}"/>
              </c:ext>
            </c:extLst>
          </c:dPt>
          <c:dPt>
            <c:idx val="1"/>
            <c:invertIfNegative val="1"/>
            <c:bubble3D val="0"/>
            <c:spPr>
              <a:solidFill>
                <a:schemeClr val="accent2">
                  <a:alpha val="70000"/>
                </a:schemeClr>
              </a:solidFill>
              <a:ln>
                <a:noFill/>
              </a:ln>
              <a:effectLst/>
            </c:spPr>
            <c:extLst>
              <c:ext xmlns:c16="http://schemas.microsoft.com/office/drawing/2014/chart" uri="{C3380CC4-5D6E-409C-BE32-E72D297353CC}">
                <c16:uniqueId val="{00000003-42E7-4FBE-B6BF-83A59FDE2A5D}"/>
              </c:ext>
            </c:extLst>
          </c:dPt>
          <c:dPt>
            <c:idx val="2"/>
            <c:invertIfNegative val="1"/>
            <c:bubble3D val="0"/>
            <c:spPr>
              <a:solidFill>
                <a:schemeClr val="accent3">
                  <a:alpha val="70000"/>
                </a:schemeClr>
              </a:solidFill>
              <a:ln>
                <a:noFill/>
              </a:ln>
              <a:effectLst/>
            </c:spPr>
            <c:extLst>
              <c:ext xmlns:c16="http://schemas.microsoft.com/office/drawing/2014/chart" uri="{C3380CC4-5D6E-409C-BE32-E72D297353CC}">
                <c16:uniqueId val="{00000005-42E7-4FBE-B6BF-83A59FDE2A5D}"/>
              </c:ext>
            </c:extLst>
          </c:dPt>
          <c:dPt>
            <c:idx val="3"/>
            <c:invertIfNegative val="1"/>
            <c:bubble3D val="0"/>
            <c:spPr>
              <a:solidFill>
                <a:schemeClr val="accent4">
                  <a:alpha val="70000"/>
                </a:schemeClr>
              </a:solidFill>
              <a:ln>
                <a:noFill/>
              </a:ln>
              <a:effectLst/>
            </c:spPr>
            <c:extLst>
              <c:ext xmlns:c16="http://schemas.microsoft.com/office/drawing/2014/chart" uri="{C3380CC4-5D6E-409C-BE32-E72D297353CC}">
                <c16:uniqueId val="{00000007-42E7-4FBE-B6BF-83A59FDE2A5D}"/>
              </c:ext>
            </c:extLst>
          </c:dPt>
          <c:cat>
            <c:strRef>
              <c:f>'Figure 4.4 Bias Sources'!$A$2:$A$5</c:f>
              <c:strCache>
                <c:ptCount val="4"/>
                <c:pt idx="0">
                  <c:v>Training data bias</c:v>
                </c:pt>
                <c:pt idx="1">
                  <c:v>Model design bias</c:v>
                </c:pt>
                <c:pt idx="2">
                  <c:v>Interface / UX bias</c:v>
                </c:pt>
                <c:pt idx="3">
                  <c:v>Governance failure</c:v>
                </c:pt>
              </c:strCache>
            </c:strRef>
          </c:cat>
          <c:val>
            <c:numRef>
              <c:f>'Figure 4.4 Bias Sources'!$B$2:$B$5</c:f>
              <c:numCache>
                <c:formatCode>General</c:formatCode>
                <c:ptCount val="4"/>
                <c:pt idx="0">
                  <c:v>40</c:v>
                </c:pt>
                <c:pt idx="1">
                  <c:v>30</c:v>
                </c:pt>
                <c:pt idx="2">
                  <c:v>20</c:v>
                </c:pt>
                <c:pt idx="3">
                  <c:v>10</c:v>
                </c:pt>
              </c:numCache>
            </c:numRef>
          </c:val>
          <c:extLst>
            <c:ext xmlns:c16="http://schemas.microsoft.com/office/drawing/2014/chart" uri="{C3380CC4-5D6E-409C-BE32-E72D297353CC}">
              <c16:uniqueId val="{00000008-42E7-4FBE-B6BF-83A59FDE2A5D}"/>
            </c:ext>
          </c:extLst>
        </c:ser>
        <c:dLbls>
          <c:showLegendKey val="0"/>
          <c:showVal val="0"/>
          <c:showCatName val="0"/>
          <c:showSerName val="0"/>
          <c:showPercent val="0"/>
          <c:showBubbleSize val="0"/>
        </c:dLbls>
        <c:gapWidth val="80"/>
        <c:overlap val="25"/>
        <c:axId val="10"/>
        <c:axId val="100"/>
      </c:barChart>
      <c:catAx>
        <c:axId val="1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Bias Source</a:t>
                </a:r>
              </a:p>
            </c:rich>
          </c:tx>
          <c:overlay val="1"/>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Relative Frequency</a:t>
                </a:r>
              </a:p>
            </c:rich>
          </c:tx>
          <c:layout>
            <c:manualLayout>
              <c:xMode val="edge"/>
              <c:yMode val="edge"/>
              <c:x val="3.5203520352035202E-2"/>
              <c:y val="0.22576102229645537"/>
            </c:manualLayout>
          </c:layout>
          <c:overlay val="1"/>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Emphasis on Governance Measures in Literature</a:t>
            </a:r>
          </a:p>
        </c:rich>
      </c:tx>
      <c:overlay val="1"/>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1"/>
        <c:ser>
          <c:idx val="0"/>
          <c:order val="0"/>
          <c:tx>
            <c:strRef>
              <c:f>'Figure 4.5 Governance Measures'!$B$1</c:f>
              <c:strCache>
                <c:ptCount val="1"/>
                <c:pt idx="0">
                  <c:v>Emphasis Level</c:v>
                </c:pt>
              </c:strCache>
            </c:strRef>
          </c:tx>
          <c:invertIfNegative val="1"/>
          <c:dPt>
            <c:idx val="0"/>
            <c:invertIfNegative val="1"/>
            <c:bubble3D val="0"/>
            <c:spPr>
              <a:solidFill>
                <a:schemeClr val="accent1">
                  <a:alpha val="70000"/>
                </a:schemeClr>
              </a:solidFill>
              <a:ln>
                <a:noFill/>
              </a:ln>
              <a:effectLst/>
            </c:spPr>
            <c:extLst>
              <c:ext xmlns:c16="http://schemas.microsoft.com/office/drawing/2014/chart" uri="{C3380CC4-5D6E-409C-BE32-E72D297353CC}">
                <c16:uniqueId val="{00000001-B8D0-4579-BD33-266031B7C97B}"/>
              </c:ext>
            </c:extLst>
          </c:dPt>
          <c:dPt>
            <c:idx val="1"/>
            <c:invertIfNegative val="1"/>
            <c:bubble3D val="0"/>
            <c:spPr>
              <a:solidFill>
                <a:schemeClr val="accent2">
                  <a:alpha val="70000"/>
                </a:schemeClr>
              </a:solidFill>
              <a:ln>
                <a:noFill/>
              </a:ln>
              <a:effectLst/>
            </c:spPr>
            <c:extLst>
              <c:ext xmlns:c16="http://schemas.microsoft.com/office/drawing/2014/chart" uri="{C3380CC4-5D6E-409C-BE32-E72D297353CC}">
                <c16:uniqueId val="{00000003-B8D0-4579-BD33-266031B7C97B}"/>
              </c:ext>
            </c:extLst>
          </c:dPt>
          <c:dPt>
            <c:idx val="2"/>
            <c:invertIfNegative val="1"/>
            <c:bubble3D val="0"/>
            <c:spPr>
              <a:solidFill>
                <a:schemeClr val="accent3">
                  <a:alpha val="70000"/>
                </a:schemeClr>
              </a:solidFill>
              <a:ln>
                <a:noFill/>
              </a:ln>
              <a:effectLst/>
            </c:spPr>
            <c:extLst>
              <c:ext xmlns:c16="http://schemas.microsoft.com/office/drawing/2014/chart" uri="{C3380CC4-5D6E-409C-BE32-E72D297353CC}">
                <c16:uniqueId val="{00000005-B8D0-4579-BD33-266031B7C97B}"/>
              </c:ext>
            </c:extLst>
          </c:dPt>
          <c:dPt>
            <c:idx val="3"/>
            <c:invertIfNegative val="1"/>
            <c:bubble3D val="0"/>
            <c:spPr>
              <a:solidFill>
                <a:schemeClr val="accent4">
                  <a:alpha val="70000"/>
                </a:schemeClr>
              </a:solidFill>
              <a:ln>
                <a:noFill/>
              </a:ln>
              <a:effectLst/>
            </c:spPr>
            <c:extLst>
              <c:ext xmlns:c16="http://schemas.microsoft.com/office/drawing/2014/chart" uri="{C3380CC4-5D6E-409C-BE32-E72D297353CC}">
                <c16:uniqueId val="{00000007-B8D0-4579-BD33-266031B7C97B}"/>
              </c:ext>
            </c:extLst>
          </c:dPt>
          <c:cat>
            <c:strRef>
              <c:f>'Figure 4.5 Governance Measures'!$A$2:$A$5</c:f>
              <c:strCache>
                <c:ptCount val="4"/>
                <c:pt idx="0">
                  <c:v>Human oversight</c:v>
                </c:pt>
                <c:pt idx="1">
                  <c:v>Transparency / explainability</c:v>
                </c:pt>
                <c:pt idx="2">
                  <c:v>Bias audits</c:v>
                </c:pt>
                <c:pt idx="3">
                  <c:v>Regulatory compliance</c:v>
                </c:pt>
              </c:strCache>
            </c:strRef>
          </c:cat>
          <c:val>
            <c:numRef>
              <c:f>'Figure 4.5 Governance Measures'!$B$2:$B$5</c:f>
              <c:numCache>
                <c:formatCode>General</c:formatCode>
                <c:ptCount val="4"/>
                <c:pt idx="0">
                  <c:v>35</c:v>
                </c:pt>
                <c:pt idx="1">
                  <c:v>30</c:v>
                </c:pt>
                <c:pt idx="2">
                  <c:v>25</c:v>
                </c:pt>
                <c:pt idx="3">
                  <c:v>10</c:v>
                </c:pt>
              </c:numCache>
            </c:numRef>
          </c:val>
          <c:extLst>
            <c:ext xmlns:c16="http://schemas.microsoft.com/office/drawing/2014/chart" uri="{C3380CC4-5D6E-409C-BE32-E72D297353CC}">
              <c16:uniqueId val="{00000008-B8D0-4579-BD33-266031B7C97B}"/>
            </c:ext>
          </c:extLst>
        </c:ser>
        <c:dLbls>
          <c:showLegendKey val="0"/>
          <c:showVal val="0"/>
          <c:showCatName val="0"/>
          <c:showSerName val="0"/>
          <c:showPercent val="0"/>
          <c:showBubbleSize val="0"/>
        </c:dLbls>
        <c:gapWidth val="80"/>
        <c:overlap val="25"/>
        <c:axId val="10"/>
        <c:axId val="100"/>
      </c:barChart>
      <c:catAx>
        <c:axId val="1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Governance Measure</a:t>
                </a:r>
              </a:p>
            </c:rich>
          </c:tx>
          <c:layout>
            <c:manualLayout>
              <c:xMode val="edge"/>
              <c:yMode val="edge"/>
              <c:x val="0.42055121004612744"/>
              <c:y val="0.69904083734397837"/>
            </c:manualLayout>
          </c:layout>
          <c:overlay val="1"/>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Relative Emphasis</a:t>
                </a:r>
              </a:p>
            </c:rich>
          </c:tx>
          <c:layout>
            <c:manualLayout>
              <c:xMode val="edge"/>
              <c:yMode val="edge"/>
              <c:x val="4.6861920569132492E-2"/>
              <c:y val="0.22726245832751016"/>
            </c:manualLayout>
          </c:layout>
          <c:overlay val="1"/>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4F1C4-3F78-45AC-A21B-52BEB7E30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2248</TotalTime>
  <Pages>54</Pages>
  <Words>20173</Words>
  <Characters>114992</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Dinca</dc:creator>
  <cp:keywords/>
  <dc:description/>
  <cp:lastModifiedBy>nikki Dinca</cp:lastModifiedBy>
  <cp:revision>97</cp:revision>
  <dcterms:created xsi:type="dcterms:W3CDTF">2025-11-24T19:01:00Z</dcterms:created>
  <dcterms:modified xsi:type="dcterms:W3CDTF">2026-01-07T00:52:00Z</dcterms:modified>
</cp:coreProperties>
</file>