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00B7B" w14:textId="77777777" w:rsidR="007C69F0" w:rsidRDefault="007C69F0" w:rsidP="00E148BA">
      <w:pPr>
        <w:spacing w:line="240" w:lineRule="auto"/>
        <w:contextualSpacing/>
        <w:jc w:val="center"/>
        <w:rPr>
          <w:rFonts w:ascii="Times New Roman" w:hAnsi="Times New Roman" w:cs="Times New Roman"/>
          <w:sz w:val="24"/>
          <w:szCs w:val="24"/>
          <w:lang w:val="en-GB"/>
        </w:rPr>
      </w:pPr>
    </w:p>
    <w:p w14:paraId="63645D1F" w14:textId="77777777" w:rsidR="00703EFF" w:rsidRDefault="00703EFF" w:rsidP="00E148BA">
      <w:pPr>
        <w:spacing w:line="240" w:lineRule="auto"/>
        <w:contextualSpacing/>
        <w:jc w:val="center"/>
        <w:rPr>
          <w:rFonts w:ascii="Times New Roman" w:hAnsi="Times New Roman" w:cs="Times New Roman"/>
          <w:sz w:val="24"/>
          <w:szCs w:val="24"/>
          <w:lang w:val="en-GB"/>
        </w:rPr>
      </w:pPr>
    </w:p>
    <w:p w14:paraId="0FE6D1AC" w14:textId="77777777" w:rsidR="00703EFF" w:rsidRDefault="00703EFF" w:rsidP="00E148BA">
      <w:pPr>
        <w:spacing w:line="240" w:lineRule="auto"/>
        <w:contextualSpacing/>
        <w:jc w:val="center"/>
        <w:rPr>
          <w:rFonts w:ascii="Times New Roman" w:hAnsi="Times New Roman" w:cs="Times New Roman"/>
          <w:sz w:val="24"/>
          <w:szCs w:val="24"/>
          <w:lang w:val="en-GB"/>
        </w:rPr>
      </w:pPr>
    </w:p>
    <w:p w14:paraId="009A8933" w14:textId="77777777" w:rsidR="00703EFF" w:rsidRDefault="00703EFF" w:rsidP="00E148BA">
      <w:pPr>
        <w:spacing w:line="240" w:lineRule="auto"/>
        <w:contextualSpacing/>
        <w:jc w:val="center"/>
        <w:rPr>
          <w:rFonts w:ascii="Times New Roman" w:hAnsi="Times New Roman" w:cs="Times New Roman"/>
          <w:sz w:val="24"/>
          <w:szCs w:val="24"/>
          <w:lang w:val="en-GB"/>
        </w:rPr>
      </w:pPr>
    </w:p>
    <w:p w14:paraId="3E79FB59" w14:textId="77777777" w:rsidR="00703EFF" w:rsidRPr="004E311A" w:rsidRDefault="00703EFF" w:rsidP="00E148BA">
      <w:pPr>
        <w:spacing w:line="240" w:lineRule="auto"/>
        <w:contextualSpacing/>
        <w:jc w:val="center"/>
        <w:rPr>
          <w:rFonts w:ascii="Times New Roman" w:hAnsi="Times New Roman" w:cs="Times New Roman"/>
          <w:sz w:val="24"/>
          <w:szCs w:val="24"/>
          <w:lang w:val="en-GB"/>
        </w:rPr>
      </w:pPr>
    </w:p>
    <w:p w14:paraId="58554247" w14:textId="77777777" w:rsidR="00AA205C" w:rsidRPr="00E234B1" w:rsidRDefault="001A62ED" w:rsidP="00E148BA">
      <w:pPr>
        <w:spacing w:line="240" w:lineRule="auto"/>
        <w:contextualSpacing/>
        <w:jc w:val="center"/>
        <w:rPr>
          <w:rFonts w:ascii="Arial" w:hAnsi="Arial" w:cs="Arial"/>
          <w:b/>
          <w:bCs/>
          <w:sz w:val="24"/>
          <w:szCs w:val="24"/>
          <w:lang w:val="en-GB"/>
        </w:rPr>
      </w:pPr>
      <w:r w:rsidRPr="00E234B1">
        <w:rPr>
          <w:rFonts w:ascii="Arial" w:hAnsi="Arial" w:cs="Arial"/>
          <w:b/>
          <w:bCs/>
          <w:sz w:val="24"/>
          <w:szCs w:val="24"/>
          <w:lang w:val="en-GB"/>
        </w:rPr>
        <w:t>A VISION OF CHANGE: SUSTAINABILITY IN THE HOTEL INDUSTRY</w:t>
      </w:r>
    </w:p>
    <w:p w14:paraId="59DC7A67" w14:textId="3D820BAB" w:rsidR="00A06EFE" w:rsidRPr="004E311A" w:rsidRDefault="00A06EFE" w:rsidP="00E148BA">
      <w:pPr>
        <w:spacing w:line="240" w:lineRule="auto"/>
        <w:contextualSpacing/>
        <w:jc w:val="center"/>
        <w:rPr>
          <w:rFonts w:ascii="Times New Roman" w:hAnsi="Times New Roman" w:cs="Times New Roman"/>
          <w:sz w:val="24"/>
          <w:szCs w:val="24"/>
          <w:lang w:val="en-GB"/>
        </w:rPr>
      </w:pPr>
    </w:p>
    <w:p w14:paraId="7A50AEBC" w14:textId="77777777" w:rsidR="00A06EFE" w:rsidRPr="004E311A" w:rsidRDefault="004E311A" w:rsidP="00E148BA">
      <w:pPr>
        <w:tabs>
          <w:tab w:val="left" w:pos="3540"/>
        </w:tabs>
        <w:spacing w:line="240" w:lineRule="auto"/>
        <w:ind w:firstLine="720"/>
        <w:contextualSpacing/>
        <w:rPr>
          <w:rFonts w:ascii="Times New Roman" w:hAnsi="Times New Roman" w:cs="Times New Roman"/>
          <w:sz w:val="24"/>
          <w:szCs w:val="24"/>
          <w:lang w:val="en-GB"/>
        </w:rPr>
      </w:pPr>
      <w:r>
        <w:rPr>
          <w:rFonts w:ascii="Times New Roman" w:hAnsi="Times New Roman" w:cs="Times New Roman"/>
          <w:sz w:val="24"/>
          <w:szCs w:val="24"/>
          <w:lang w:val="en-GB"/>
        </w:rPr>
        <w:tab/>
      </w:r>
    </w:p>
    <w:p w14:paraId="044C6307" w14:textId="77777777" w:rsidR="00A06EFE" w:rsidRPr="004E311A" w:rsidRDefault="00A06EFE" w:rsidP="00E148BA">
      <w:pPr>
        <w:spacing w:line="240" w:lineRule="auto"/>
        <w:ind w:firstLine="720"/>
        <w:contextualSpacing/>
        <w:jc w:val="center"/>
        <w:rPr>
          <w:rFonts w:ascii="Times New Roman" w:hAnsi="Times New Roman" w:cs="Times New Roman"/>
          <w:sz w:val="24"/>
          <w:szCs w:val="24"/>
          <w:lang w:val="en-GB"/>
        </w:rPr>
      </w:pPr>
    </w:p>
    <w:p w14:paraId="017FB96C" w14:textId="77777777" w:rsidR="00A06EFE" w:rsidRPr="004E311A" w:rsidRDefault="00A06EFE" w:rsidP="00E148BA">
      <w:pPr>
        <w:spacing w:line="240" w:lineRule="auto"/>
        <w:ind w:firstLine="720"/>
        <w:contextualSpacing/>
        <w:jc w:val="center"/>
        <w:rPr>
          <w:rFonts w:ascii="Times New Roman" w:hAnsi="Times New Roman" w:cs="Times New Roman"/>
          <w:sz w:val="24"/>
          <w:szCs w:val="24"/>
          <w:lang w:val="en-GB"/>
        </w:rPr>
      </w:pPr>
    </w:p>
    <w:p w14:paraId="1BF9085A" w14:textId="77777777" w:rsidR="00A06EFE" w:rsidRPr="004E311A" w:rsidRDefault="001A62ED" w:rsidP="00E148BA">
      <w:pPr>
        <w:tabs>
          <w:tab w:val="left" w:pos="7290"/>
        </w:tabs>
        <w:spacing w:line="240" w:lineRule="auto"/>
        <w:ind w:firstLine="720"/>
        <w:contextualSpacing/>
        <w:rPr>
          <w:rFonts w:ascii="Times New Roman" w:hAnsi="Times New Roman" w:cs="Times New Roman"/>
          <w:sz w:val="24"/>
          <w:szCs w:val="24"/>
          <w:lang w:val="en-GB"/>
        </w:rPr>
      </w:pPr>
      <w:r w:rsidRPr="004E311A">
        <w:rPr>
          <w:rFonts w:ascii="Times New Roman" w:hAnsi="Times New Roman" w:cs="Times New Roman"/>
          <w:sz w:val="24"/>
          <w:szCs w:val="24"/>
          <w:lang w:val="en-GB"/>
        </w:rPr>
        <w:tab/>
      </w:r>
    </w:p>
    <w:p w14:paraId="3BC22D4D" w14:textId="77777777" w:rsidR="00A06EFE" w:rsidRPr="004E311A" w:rsidRDefault="00A06EFE" w:rsidP="00E148BA">
      <w:pPr>
        <w:spacing w:line="240" w:lineRule="auto"/>
        <w:ind w:firstLine="720"/>
        <w:contextualSpacing/>
        <w:jc w:val="center"/>
        <w:rPr>
          <w:rFonts w:ascii="Times New Roman" w:hAnsi="Times New Roman" w:cs="Times New Roman"/>
          <w:sz w:val="24"/>
          <w:szCs w:val="24"/>
          <w:lang w:val="en-GB"/>
        </w:rPr>
      </w:pPr>
    </w:p>
    <w:p w14:paraId="2350C8B1" w14:textId="77777777" w:rsidR="00A06EFE" w:rsidRPr="004E311A" w:rsidRDefault="00A06EFE" w:rsidP="00E148BA">
      <w:pPr>
        <w:spacing w:line="240" w:lineRule="auto"/>
        <w:contextualSpacing/>
        <w:rPr>
          <w:rFonts w:ascii="Times New Roman" w:hAnsi="Times New Roman" w:cs="Times New Roman"/>
          <w:sz w:val="24"/>
          <w:szCs w:val="24"/>
          <w:lang w:val="en-GB"/>
        </w:rPr>
      </w:pPr>
    </w:p>
    <w:p w14:paraId="6D2FE4B2" w14:textId="77777777" w:rsidR="00A06EFE" w:rsidRPr="004E311A" w:rsidRDefault="001A62ED" w:rsidP="00E148BA">
      <w:pPr>
        <w:tabs>
          <w:tab w:val="left" w:pos="3801"/>
        </w:tabs>
        <w:spacing w:line="240" w:lineRule="auto"/>
        <w:ind w:firstLine="720"/>
        <w:contextualSpacing/>
        <w:rPr>
          <w:rFonts w:ascii="Times New Roman" w:hAnsi="Times New Roman" w:cs="Times New Roman"/>
          <w:sz w:val="24"/>
          <w:szCs w:val="24"/>
          <w:lang w:val="en-GB"/>
        </w:rPr>
      </w:pPr>
      <w:r w:rsidRPr="004E311A">
        <w:rPr>
          <w:rFonts w:ascii="Times New Roman" w:hAnsi="Times New Roman" w:cs="Times New Roman"/>
          <w:sz w:val="24"/>
          <w:szCs w:val="24"/>
          <w:lang w:val="en-GB"/>
        </w:rPr>
        <w:tab/>
      </w:r>
    </w:p>
    <w:p w14:paraId="61657BEB" w14:textId="59D9B027" w:rsidR="00A06EFE" w:rsidRPr="00E234B1" w:rsidRDefault="00555C9D" w:rsidP="00E148BA">
      <w:pPr>
        <w:spacing w:line="240" w:lineRule="auto"/>
        <w:contextualSpacing/>
        <w:jc w:val="center"/>
        <w:rPr>
          <w:rFonts w:ascii="Arial" w:hAnsi="Arial" w:cs="Arial"/>
          <w:sz w:val="24"/>
          <w:szCs w:val="24"/>
          <w:lang w:val="en-GB"/>
        </w:rPr>
      </w:pPr>
      <w:r w:rsidRPr="00E234B1">
        <w:rPr>
          <w:rFonts w:ascii="Arial" w:hAnsi="Arial" w:cs="Arial"/>
          <w:sz w:val="24"/>
          <w:szCs w:val="24"/>
          <w:lang w:val="en-GB"/>
        </w:rPr>
        <w:t>Amar Haddouche (2017328)</w:t>
      </w:r>
    </w:p>
    <w:p w14:paraId="5C04AE83" w14:textId="77777777" w:rsidR="00FE2B07" w:rsidRPr="00E234B1" w:rsidRDefault="00FE2B07" w:rsidP="00E148BA">
      <w:pPr>
        <w:spacing w:line="240" w:lineRule="auto"/>
        <w:contextualSpacing/>
        <w:jc w:val="center"/>
        <w:rPr>
          <w:rFonts w:ascii="Arial" w:hAnsi="Arial" w:cs="Arial"/>
          <w:sz w:val="24"/>
          <w:szCs w:val="24"/>
          <w:lang w:val="en-GB"/>
        </w:rPr>
      </w:pPr>
    </w:p>
    <w:p w14:paraId="1B08273F" w14:textId="47F47090" w:rsidR="00054620" w:rsidRPr="00E234B1" w:rsidRDefault="0019736C" w:rsidP="00E148BA">
      <w:pPr>
        <w:spacing w:line="240" w:lineRule="auto"/>
        <w:contextualSpacing/>
        <w:jc w:val="center"/>
        <w:rPr>
          <w:rFonts w:ascii="Arial" w:hAnsi="Arial" w:cs="Arial"/>
          <w:sz w:val="24"/>
          <w:szCs w:val="24"/>
          <w:lang w:val="en-GB"/>
        </w:rPr>
      </w:pPr>
      <w:r w:rsidRPr="00E234B1">
        <w:rPr>
          <w:rFonts w:ascii="Arial" w:hAnsi="Arial" w:cs="Arial"/>
          <w:sz w:val="24"/>
          <w:szCs w:val="24"/>
          <w:lang w:val="en-GB"/>
        </w:rPr>
        <w:t xml:space="preserve">Sustainable </w:t>
      </w:r>
      <w:r w:rsidR="00D82DFF" w:rsidRPr="00E234B1">
        <w:rPr>
          <w:rFonts w:ascii="Arial" w:hAnsi="Arial" w:cs="Arial"/>
          <w:sz w:val="24"/>
          <w:szCs w:val="24"/>
          <w:lang w:val="en-GB"/>
        </w:rPr>
        <w:t>Hospitality &amp; Tourism</w:t>
      </w:r>
      <w:r w:rsidR="006418CB" w:rsidRPr="00E234B1">
        <w:rPr>
          <w:rFonts w:ascii="Arial" w:hAnsi="Arial" w:cs="Arial"/>
          <w:sz w:val="24"/>
          <w:szCs w:val="24"/>
          <w:lang w:val="en-GB"/>
        </w:rPr>
        <w:t xml:space="preserve"> Management</w:t>
      </w:r>
    </w:p>
    <w:p w14:paraId="50820149" w14:textId="77777777" w:rsidR="00FE2B07" w:rsidRPr="00E234B1" w:rsidRDefault="00FE2B07" w:rsidP="00E148BA">
      <w:pPr>
        <w:spacing w:line="240" w:lineRule="auto"/>
        <w:contextualSpacing/>
        <w:jc w:val="center"/>
        <w:rPr>
          <w:rFonts w:ascii="Arial" w:hAnsi="Arial" w:cs="Arial"/>
          <w:sz w:val="24"/>
          <w:szCs w:val="24"/>
          <w:lang w:val="en-GB"/>
        </w:rPr>
      </w:pPr>
    </w:p>
    <w:p w14:paraId="0D4FDEEF" w14:textId="3E14E2C4" w:rsidR="00A06EFE" w:rsidRPr="00E234B1" w:rsidRDefault="000A3B8A" w:rsidP="00E148BA">
      <w:pPr>
        <w:spacing w:line="240" w:lineRule="auto"/>
        <w:contextualSpacing/>
        <w:jc w:val="center"/>
        <w:rPr>
          <w:rFonts w:ascii="Arial" w:hAnsi="Arial" w:cs="Arial"/>
          <w:sz w:val="24"/>
          <w:szCs w:val="24"/>
          <w:lang w:val="en-GB"/>
        </w:rPr>
      </w:pPr>
      <w:r w:rsidRPr="00E234B1">
        <w:rPr>
          <w:rFonts w:ascii="Arial" w:hAnsi="Arial" w:cs="Arial"/>
          <w:sz w:val="24"/>
          <w:szCs w:val="24"/>
          <w:lang w:val="en-GB"/>
        </w:rPr>
        <w:t>Lecturer: Ruth</w:t>
      </w:r>
      <w:r w:rsidR="002929FB" w:rsidRPr="00E234B1">
        <w:rPr>
          <w:rFonts w:ascii="Arial" w:hAnsi="Arial" w:cs="Arial"/>
          <w:sz w:val="24"/>
          <w:szCs w:val="24"/>
          <w:lang w:val="en-GB"/>
        </w:rPr>
        <w:t xml:space="preserve"> Taylor-Davies</w:t>
      </w:r>
    </w:p>
    <w:p w14:paraId="4C283444" w14:textId="700AB919" w:rsidR="00A06EFE" w:rsidRPr="004E311A" w:rsidRDefault="00A06EFE" w:rsidP="00B37E29">
      <w:pPr>
        <w:spacing w:line="240" w:lineRule="auto"/>
        <w:contextualSpacing/>
        <w:rPr>
          <w:rFonts w:ascii="Times New Roman" w:hAnsi="Times New Roman" w:cs="Times New Roman"/>
          <w:sz w:val="24"/>
          <w:szCs w:val="24"/>
          <w:lang w:val="en-GB"/>
        </w:rPr>
      </w:pPr>
    </w:p>
    <w:p w14:paraId="641EE212" w14:textId="35B67A80" w:rsidR="00AA205C" w:rsidRPr="004E311A" w:rsidRDefault="00AA205C" w:rsidP="00B37E29">
      <w:pPr>
        <w:spacing w:line="240" w:lineRule="auto"/>
        <w:contextualSpacing/>
        <w:jc w:val="center"/>
        <w:rPr>
          <w:rFonts w:ascii="Times New Roman" w:hAnsi="Times New Roman" w:cs="Times New Roman"/>
          <w:sz w:val="24"/>
          <w:szCs w:val="24"/>
          <w:lang w:val="en-GB"/>
        </w:rPr>
        <w:sectPr w:rsidR="00AA205C" w:rsidRPr="004E311A">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360"/>
        </w:sectPr>
      </w:pPr>
    </w:p>
    <w:p w14:paraId="0FD3B6A4" w14:textId="77777777" w:rsidR="0039451C" w:rsidRPr="00632BC0" w:rsidRDefault="001A62ED" w:rsidP="00632BC0">
      <w:pPr>
        <w:spacing w:line="360" w:lineRule="auto"/>
        <w:contextualSpacing/>
        <w:jc w:val="both"/>
        <w:rPr>
          <w:rFonts w:ascii="Arial" w:hAnsi="Arial" w:cs="Arial"/>
          <w:sz w:val="24"/>
          <w:szCs w:val="24"/>
          <w:lang w:val="en-GB"/>
        </w:rPr>
      </w:pPr>
      <w:r w:rsidRPr="00632BC0">
        <w:rPr>
          <w:rFonts w:ascii="Arial" w:hAnsi="Arial" w:cs="Arial"/>
          <w:sz w:val="24"/>
          <w:szCs w:val="24"/>
          <w:lang w:val="en-GB"/>
        </w:rPr>
        <w:lastRenderedPageBreak/>
        <w:t>A Vision of Change: Sustainability in the Hotel Industry</w:t>
      </w:r>
    </w:p>
    <w:p w14:paraId="48126CD9" w14:textId="77777777" w:rsidR="00FE6D29" w:rsidRPr="00632BC0" w:rsidRDefault="001A62ED" w:rsidP="00632BC0">
      <w:pPr>
        <w:pStyle w:val="Heading1"/>
        <w:spacing w:line="360" w:lineRule="auto"/>
        <w:contextualSpacing/>
        <w:jc w:val="both"/>
        <w:rPr>
          <w:rFonts w:ascii="Arial" w:hAnsi="Arial" w:cs="Arial"/>
          <w:color w:val="auto"/>
          <w:sz w:val="24"/>
          <w:szCs w:val="24"/>
          <w:lang w:val="en-GB"/>
        </w:rPr>
      </w:pPr>
      <w:r w:rsidRPr="00632BC0">
        <w:rPr>
          <w:rFonts w:ascii="Arial" w:hAnsi="Arial" w:cs="Arial"/>
          <w:color w:val="auto"/>
          <w:sz w:val="24"/>
          <w:szCs w:val="24"/>
          <w:lang w:val="en-GB"/>
        </w:rPr>
        <w:t>1. Introduction</w:t>
      </w:r>
    </w:p>
    <w:p w14:paraId="05E68E50" w14:textId="354529C1" w:rsidR="00075786" w:rsidRPr="00632BC0" w:rsidRDefault="001A62ED" w:rsidP="00632BC0">
      <w:pPr>
        <w:spacing w:line="360" w:lineRule="auto"/>
        <w:ind w:firstLine="720"/>
        <w:contextualSpacing/>
        <w:jc w:val="both"/>
        <w:rPr>
          <w:rFonts w:ascii="Arial" w:hAnsi="Arial" w:cs="Arial"/>
          <w:sz w:val="24"/>
          <w:szCs w:val="24"/>
          <w:lang w:val="en-GB"/>
        </w:rPr>
      </w:pPr>
      <w:r w:rsidRPr="00632BC0">
        <w:rPr>
          <w:rFonts w:ascii="Arial" w:hAnsi="Arial" w:cs="Arial"/>
          <w:sz w:val="24"/>
          <w:szCs w:val="24"/>
          <w:lang w:val="en-GB"/>
        </w:rPr>
        <w:t xml:space="preserve">Sustainability has emerged as a critical global issue with far-reaching consequences for various industries, especially the hotel industry. The hospitality industry, known for its high impact on the environment and resource consumption, is increasingly aware of the urgency of adopting sustainable practices. As of 2022, statistics reveal alarming numbers on the industry's environmental footprint, underscoring the need for immediate action. </w:t>
      </w:r>
      <w:r w:rsidR="00473475" w:rsidRPr="00632BC0">
        <w:rPr>
          <w:rFonts w:ascii="Arial" w:hAnsi="Arial" w:cs="Arial"/>
          <w:sz w:val="24"/>
          <w:szCs w:val="24"/>
          <w:lang w:val="en-GB"/>
        </w:rPr>
        <w:t xml:space="preserve">For instance, </w:t>
      </w:r>
      <w:proofErr w:type="spellStart"/>
      <w:r w:rsidR="00473475" w:rsidRPr="00632BC0">
        <w:rPr>
          <w:rFonts w:ascii="Arial" w:hAnsi="Arial" w:cs="Arial"/>
          <w:sz w:val="24"/>
          <w:szCs w:val="24"/>
          <w:lang w:val="en-GB"/>
        </w:rPr>
        <w:t>Goffi</w:t>
      </w:r>
      <w:proofErr w:type="spellEnd"/>
      <w:r w:rsidR="00473475" w:rsidRPr="00632BC0">
        <w:rPr>
          <w:rFonts w:ascii="Arial" w:hAnsi="Arial" w:cs="Arial"/>
          <w:sz w:val="24"/>
          <w:szCs w:val="24"/>
          <w:lang w:val="en-GB"/>
        </w:rPr>
        <w:t xml:space="preserve"> et al. (2022)</w:t>
      </w:r>
      <w:r w:rsidRPr="00632BC0">
        <w:rPr>
          <w:rFonts w:ascii="Arial" w:hAnsi="Arial" w:cs="Arial"/>
          <w:sz w:val="24"/>
          <w:szCs w:val="24"/>
          <w:lang w:val="en-GB"/>
        </w:rPr>
        <w:t xml:space="preserve"> research showed that the hotel industry accounts for about 1% of global carbon emissions, primarily due to energy consumption. In addition, a report by the United Nations W</w:t>
      </w:r>
      <w:r w:rsidR="004A3350" w:rsidRPr="00632BC0">
        <w:rPr>
          <w:rFonts w:ascii="Arial" w:hAnsi="Arial" w:cs="Arial"/>
          <w:sz w:val="24"/>
          <w:szCs w:val="24"/>
          <w:lang w:val="en-GB"/>
        </w:rPr>
        <w:t>orld Tourism Organ</w:t>
      </w:r>
      <w:r w:rsidR="00D444E8" w:rsidRPr="00632BC0">
        <w:rPr>
          <w:rFonts w:ascii="Arial" w:hAnsi="Arial" w:cs="Arial"/>
          <w:sz w:val="24"/>
          <w:szCs w:val="24"/>
          <w:lang w:val="en-GB"/>
        </w:rPr>
        <w:t>ization (2020</w:t>
      </w:r>
      <w:r w:rsidRPr="00632BC0">
        <w:rPr>
          <w:rFonts w:ascii="Arial" w:hAnsi="Arial" w:cs="Arial"/>
          <w:sz w:val="24"/>
          <w:szCs w:val="24"/>
          <w:lang w:val="en-GB"/>
        </w:rPr>
        <w:t xml:space="preserve">) found that hotels use an estimated 22 billion litres of water daily. Moreover, </w:t>
      </w:r>
      <w:r w:rsidR="00060CCB" w:rsidRPr="00632BC0">
        <w:rPr>
          <w:rFonts w:ascii="Arial" w:hAnsi="Arial" w:cs="Arial"/>
          <w:sz w:val="24"/>
          <w:szCs w:val="24"/>
          <w:lang w:val="en-GB"/>
        </w:rPr>
        <w:t>the Waste and Resources Action Programme</w:t>
      </w:r>
      <w:r w:rsidR="003C2CD3" w:rsidRPr="00632BC0">
        <w:rPr>
          <w:rFonts w:ascii="Arial" w:hAnsi="Arial" w:cs="Arial"/>
          <w:sz w:val="24"/>
          <w:szCs w:val="24"/>
          <w:lang w:val="en-GB"/>
        </w:rPr>
        <w:t xml:space="preserve"> (</w:t>
      </w:r>
      <w:r w:rsidR="00D444E8" w:rsidRPr="00632BC0">
        <w:rPr>
          <w:rFonts w:ascii="Arial" w:hAnsi="Arial" w:cs="Arial"/>
          <w:sz w:val="24"/>
          <w:szCs w:val="24"/>
          <w:lang w:val="en-GB"/>
        </w:rPr>
        <w:t>2023</w:t>
      </w:r>
      <w:r w:rsidR="003C2CD3" w:rsidRPr="00632BC0">
        <w:rPr>
          <w:rFonts w:ascii="Arial" w:hAnsi="Arial" w:cs="Arial"/>
          <w:sz w:val="24"/>
          <w:szCs w:val="24"/>
          <w:lang w:val="en-GB"/>
        </w:rPr>
        <w:t>) indicates</w:t>
      </w:r>
      <w:r w:rsidRPr="00632BC0">
        <w:rPr>
          <w:rFonts w:ascii="Arial" w:hAnsi="Arial" w:cs="Arial"/>
          <w:sz w:val="24"/>
          <w:szCs w:val="24"/>
          <w:lang w:val="en-GB"/>
        </w:rPr>
        <w:t xml:space="preserve"> that the hotel industry accounts</w:t>
      </w:r>
      <w:r w:rsidR="00060CCB" w:rsidRPr="00632BC0">
        <w:rPr>
          <w:rFonts w:ascii="Arial" w:hAnsi="Arial" w:cs="Arial"/>
          <w:sz w:val="24"/>
          <w:szCs w:val="24"/>
          <w:lang w:val="en-GB"/>
        </w:rPr>
        <w:t xml:space="preserve"> for over 300, 000 tonnes of waste produced </w:t>
      </w:r>
      <w:r w:rsidR="00F61749" w:rsidRPr="00632BC0">
        <w:rPr>
          <w:rFonts w:ascii="Arial" w:hAnsi="Arial" w:cs="Arial"/>
          <w:sz w:val="24"/>
          <w:szCs w:val="24"/>
          <w:lang w:val="en-GB"/>
        </w:rPr>
        <w:t>yearly</w:t>
      </w:r>
      <w:r w:rsidR="00060CCB" w:rsidRPr="00632BC0">
        <w:rPr>
          <w:rFonts w:ascii="Arial" w:hAnsi="Arial" w:cs="Arial"/>
          <w:sz w:val="24"/>
          <w:szCs w:val="24"/>
          <w:lang w:val="en-GB"/>
        </w:rPr>
        <w:t xml:space="preserve"> in the United Kingdom</w:t>
      </w:r>
      <w:r w:rsidR="003C2CD3" w:rsidRPr="00632BC0">
        <w:rPr>
          <w:rFonts w:ascii="Arial" w:hAnsi="Arial" w:cs="Arial"/>
          <w:sz w:val="24"/>
          <w:szCs w:val="24"/>
          <w:lang w:val="en-GB"/>
        </w:rPr>
        <w:t xml:space="preserve">, while </w:t>
      </w:r>
      <w:r w:rsidR="00F61749" w:rsidRPr="00632BC0">
        <w:rPr>
          <w:rFonts w:ascii="Arial" w:hAnsi="Arial" w:cs="Arial"/>
          <w:sz w:val="24"/>
          <w:szCs w:val="24"/>
          <w:lang w:val="en-GB"/>
        </w:rPr>
        <w:t>Carbon</w:t>
      </w:r>
      <w:r w:rsidR="003C2CD3" w:rsidRPr="00632BC0">
        <w:rPr>
          <w:rFonts w:ascii="Arial" w:hAnsi="Arial" w:cs="Arial"/>
          <w:sz w:val="24"/>
          <w:szCs w:val="24"/>
          <w:lang w:val="en-GB"/>
        </w:rPr>
        <w:t xml:space="preserve"> </w:t>
      </w:r>
      <w:r w:rsidR="00F61749" w:rsidRPr="00632BC0">
        <w:rPr>
          <w:rFonts w:ascii="Arial" w:hAnsi="Arial" w:cs="Arial"/>
          <w:sz w:val="24"/>
          <w:szCs w:val="24"/>
          <w:lang w:val="en-GB"/>
        </w:rPr>
        <w:t>Trust</w:t>
      </w:r>
      <w:r w:rsidR="00280D00" w:rsidRPr="00632BC0">
        <w:rPr>
          <w:rFonts w:ascii="Arial" w:hAnsi="Arial" w:cs="Arial"/>
          <w:sz w:val="24"/>
          <w:szCs w:val="24"/>
          <w:lang w:val="en-GB"/>
        </w:rPr>
        <w:t xml:space="preserve"> (</w:t>
      </w:r>
      <w:proofErr w:type="spellStart"/>
      <w:r w:rsidR="00280D00" w:rsidRPr="00632BC0">
        <w:rPr>
          <w:rFonts w:ascii="Arial" w:hAnsi="Arial" w:cs="Arial"/>
          <w:sz w:val="24"/>
          <w:szCs w:val="24"/>
          <w:lang w:val="en-GB"/>
        </w:rPr>
        <w:t>n.d</w:t>
      </w:r>
      <w:proofErr w:type="spellEnd"/>
      <w:r w:rsidR="003C2CD3" w:rsidRPr="00632BC0">
        <w:rPr>
          <w:rFonts w:ascii="Arial" w:hAnsi="Arial" w:cs="Arial"/>
          <w:sz w:val="24"/>
          <w:szCs w:val="24"/>
          <w:lang w:val="en-GB"/>
        </w:rPr>
        <w:t>) reports suggest that the United Kingdom hotels and restaurants</w:t>
      </w:r>
      <w:r w:rsidR="00F61749" w:rsidRPr="00632BC0">
        <w:rPr>
          <w:rFonts w:ascii="Arial" w:hAnsi="Arial" w:cs="Arial"/>
          <w:sz w:val="24"/>
          <w:szCs w:val="24"/>
          <w:lang w:val="en-GB"/>
        </w:rPr>
        <w:t xml:space="preserve"> account for 10% of total carbon emissions each year. </w:t>
      </w:r>
      <w:r w:rsidR="004A3350" w:rsidRPr="00632BC0">
        <w:rPr>
          <w:rFonts w:ascii="Arial" w:hAnsi="Arial" w:cs="Arial"/>
          <w:sz w:val="24"/>
          <w:szCs w:val="24"/>
          <w:lang w:val="en-GB"/>
        </w:rPr>
        <w:t xml:space="preserve">In light of these findings, it is clear that the hospitality sector contributes significantly to resource depletion and environmental deterioration. As a result, hospitality businesses respond by prioritising sustainability as they understand the urgency and potential long-term effects. This essay examines how the sector has adopted sustainable practices, evaluates the sustainability pillars, and critically assesses why hotels have adopted sustainability. Furthermore, the paper will analyse the link between sustainability, the circular economy, and corporate social responsibility by examining CSR strategies and policies. </w:t>
      </w:r>
    </w:p>
    <w:p w14:paraId="78EE3F7E" w14:textId="77777777" w:rsidR="00DC20DD" w:rsidRPr="00632BC0" w:rsidRDefault="001A62ED" w:rsidP="00632BC0">
      <w:pPr>
        <w:pStyle w:val="Heading1"/>
        <w:spacing w:line="360" w:lineRule="auto"/>
        <w:contextualSpacing/>
        <w:jc w:val="both"/>
        <w:rPr>
          <w:rFonts w:ascii="Arial" w:hAnsi="Arial" w:cs="Arial"/>
          <w:color w:val="auto"/>
          <w:sz w:val="24"/>
          <w:szCs w:val="24"/>
          <w:lang w:val="en-GB"/>
        </w:rPr>
      </w:pPr>
      <w:r w:rsidRPr="00632BC0">
        <w:rPr>
          <w:rFonts w:ascii="Arial" w:hAnsi="Arial" w:cs="Arial"/>
          <w:color w:val="auto"/>
          <w:sz w:val="24"/>
          <w:szCs w:val="24"/>
          <w:lang w:val="en-GB"/>
        </w:rPr>
        <w:t>2. Definition of Sustainability and Its Pillars</w:t>
      </w:r>
    </w:p>
    <w:p w14:paraId="6706B9F6" w14:textId="77777777" w:rsidR="00094350" w:rsidRPr="00632BC0" w:rsidRDefault="001A62ED" w:rsidP="00632BC0">
      <w:pPr>
        <w:pStyle w:val="Heading2"/>
        <w:spacing w:line="360" w:lineRule="auto"/>
        <w:contextualSpacing/>
        <w:jc w:val="both"/>
        <w:rPr>
          <w:rFonts w:ascii="Arial" w:hAnsi="Arial" w:cs="Arial"/>
          <w:color w:val="auto"/>
          <w:sz w:val="24"/>
          <w:szCs w:val="24"/>
          <w:lang w:val="en-GB"/>
        </w:rPr>
      </w:pPr>
      <w:r w:rsidRPr="00632BC0">
        <w:rPr>
          <w:rFonts w:ascii="Arial" w:hAnsi="Arial" w:cs="Arial"/>
          <w:color w:val="auto"/>
          <w:sz w:val="24"/>
          <w:szCs w:val="24"/>
          <w:lang w:val="en-GB"/>
        </w:rPr>
        <w:t>2.1 Definition of Sustainability</w:t>
      </w:r>
    </w:p>
    <w:p w14:paraId="0818EF82" w14:textId="395FB106" w:rsidR="00457EF3" w:rsidRPr="00632BC0" w:rsidRDefault="001A62ED" w:rsidP="00632BC0">
      <w:pPr>
        <w:spacing w:line="360" w:lineRule="auto"/>
        <w:ind w:firstLine="720"/>
        <w:contextualSpacing/>
        <w:jc w:val="both"/>
        <w:rPr>
          <w:rFonts w:ascii="Arial" w:hAnsi="Arial" w:cs="Arial"/>
          <w:sz w:val="24"/>
          <w:szCs w:val="24"/>
          <w:lang w:val="en-GB"/>
        </w:rPr>
      </w:pPr>
      <w:r w:rsidRPr="00632BC0">
        <w:rPr>
          <w:rFonts w:ascii="Arial" w:hAnsi="Arial" w:cs="Arial"/>
          <w:sz w:val="24"/>
          <w:szCs w:val="24"/>
          <w:lang w:val="en-GB"/>
        </w:rPr>
        <w:t>The term sustainability encompasses a multifaceted concept that includes the ability to meet current needs without affecting the ability of future generations to meet their own needs. Various authors have provided the exact meaning of sustainability</w:t>
      </w:r>
      <w:r w:rsidR="009A2872" w:rsidRPr="00632BC0">
        <w:rPr>
          <w:rFonts w:ascii="Arial" w:hAnsi="Arial" w:cs="Arial"/>
          <w:sz w:val="24"/>
          <w:szCs w:val="24"/>
          <w:lang w:val="en-GB"/>
        </w:rPr>
        <w:t>. According to Fanti (2022)</w:t>
      </w:r>
      <w:r w:rsidRPr="00632BC0">
        <w:rPr>
          <w:rFonts w:ascii="Arial" w:hAnsi="Arial" w:cs="Arial"/>
          <w:sz w:val="24"/>
          <w:szCs w:val="24"/>
          <w:lang w:val="en-GB"/>
        </w:rPr>
        <w:t>, sustainability entails the integration of economic, environmental, and social dimensions to achieve long-term value creation. This definition balances economic prosperity, environmental prot</w:t>
      </w:r>
      <w:r w:rsidR="00FA5C61" w:rsidRPr="00632BC0">
        <w:rPr>
          <w:rFonts w:ascii="Arial" w:hAnsi="Arial" w:cs="Arial"/>
          <w:sz w:val="24"/>
          <w:szCs w:val="24"/>
          <w:lang w:val="en-GB"/>
        </w:rPr>
        <w:t xml:space="preserve">ection, and social welfare. Franco </w:t>
      </w:r>
      <w:r w:rsidR="00FA5C61" w:rsidRPr="00632BC0">
        <w:rPr>
          <w:rFonts w:ascii="Arial" w:hAnsi="Arial" w:cs="Arial"/>
          <w:sz w:val="24"/>
          <w:szCs w:val="24"/>
          <w:lang w:val="en-GB"/>
        </w:rPr>
        <w:lastRenderedPageBreak/>
        <w:t>(2020)</w:t>
      </w:r>
      <w:r w:rsidRPr="00632BC0">
        <w:rPr>
          <w:rFonts w:ascii="Arial" w:hAnsi="Arial" w:cs="Arial"/>
          <w:sz w:val="24"/>
          <w:szCs w:val="24"/>
          <w:lang w:val="en-GB"/>
        </w:rPr>
        <w:t>, on the other hand, defines sustainability as the ability to sustain natural systems and</w:t>
      </w:r>
      <w:r w:rsidR="007C69F0" w:rsidRPr="00632BC0">
        <w:rPr>
          <w:rFonts w:ascii="Arial" w:hAnsi="Arial" w:cs="Arial"/>
          <w:sz w:val="24"/>
          <w:szCs w:val="24"/>
          <w:lang w:val="en-GB"/>
        </w:rPr>
        <w:t xml:space="preserve"> human well-being indefinitely.</w:t>
      </w:r>
      <w:r w:rsidRPr="00632BC0">
        <w:rPr>
          <w:rFonts w:ascii="Arial" w:hAnsi="Arial" w:cs="Arial"/>
          <w:sz w:val="24"/>
          <w:szCs w:val="24"/>
          <w:lang w:val="en-GB"/>
        </w:rPr>
        <w:t xml:space="preserve"> While different </w:t>
      </w:r>
      <w:r w:rsidR="00D51D16" w:rsidRPr="00632BC0">
        <w:rPr>
          <w:rFonts w:ascii="Arial" w:hAnsi="Arial" w:cs="Arial"/>
          <w:sz w:val="24"/>
          <w:szCs w:val="24"/>
          <w:lang w:val="en-GB"/>
        </w:rPr>
        <w:t>definition</w:t>
      </w:r>
      <w:r w:rsidRPr="00632BC0">
        <w:rPr>
          <w:rFonts w:ascii="Arial" w:hAnsi="Arial" w:cs="Arial"/>
          <w:sz w:val="24"/>
          <w:szCs w:val="24"/>
          <w:lang w:val="en-GB"/>
        </w:rPr>
        <w:t xml:space="preserve">s of </w:t>
      </w:r>
      <w:r w:rsidR="00D51D16" w:rsidRPr="00632BC0">
        <w:rPr>
          <w:rFonts w:ascii="Arial" w:hAnsi="Arial" w:cs="Arial"/>
          <w:sz w:val="24"/>
          <w:szCs w:val="24"/>
          <w:lang w:val="en-GB"/>
        </w:rPr>
        <w:t>sustainability</w:t>
      </w:r>
      <w:r w:rsidRPr="00632BC0">
        <w:rPr>
          <w:rFonts w:ascii="Arial" w:hAnsi="Arial" w:cs="Arial"/>
          <w:sz w:val="24"/>
          <w:szCs w:val="24"/>
          <w:lang w:val="en-GB"/>
        </w:rPr>
        <w:t xml:space="preserve"> exist, most of them </w:t>
      </w:r>
      <w:r w:rsidR="00D51D16" w:rsidRPr="00632BC0">
        <w:rPr>
          <w:rFonts w:ascii="Arial" w:hAnsi="Arial" w:cs="Arial"/>
          <w:sz w:val="24"/>
          <w:szCs w:val="24"/>
          <w:lang w:val="en-GB"/>
        </w:rPr>
        <w:t>emphasi</w:t>
      </w:r>
      <w:r w:rsidRPr="00632BC0">
        <w:rPr>
          <w:rFonts w:ascii="Arial" w:hAnsi="Arial" w:cs="Arial"/>
          <w:sz w:val="24"/>
          <w:szCs w:val="24"/>
          <w:lang w:val="en-GB"/>
        </w:rPr>
        <w:t xml:space="preserve">se the integration of </w:t>
      </w:r>
      <w:r w:rsidR="00D51D16" w:rsidRPr="00632BC0">
        <w:rPr>
          <w:rFonts w:ascii="Arial" w:hAnsi="Arial" w:cs="Arial"/>
          <w:sz w:val="24"/>
          <w:szCs w:val="24"/>
          <w:lang w:val="en-GB"/>
        </w:rPr>
        <w:t>economic</w:t>
      </w:r>
      <w:r w:rsidRPr="00632BC0">
        <w:rPr>
          <w:rFonts w:ascii="Arial" w:hAnsi="Arial" w:cs="Arial"/>
          <w:sz w:val="24"/>
          <w:szCs w:val="24"/>
          <w:lang w:val="en-GB"/>
        </w:rPr>
        <w:t xml:space="preserve">, social and </w:t>
      </w:r>
      <w:r w:rsidR="00D51D16" w:rsidRPr="00632BC0">
        <w:rPr>
          <w:rFonts w:ascii="Arial" w:hAnsi="Arial" w:cs="Arial"/>
          <w:sz w:val="24"/>
          <w:szCs w:val="24"/>
          <w:lang w:val="en-GB"/>
        </w:rPr>
        <w:t>environment</w:t>
      </w:r>
      <w:r w:rsidRPr="00632BC0">
        <w:rPr>
          <w:rFonts w:ascii="Arial" w:hAnsi="Arial" w:cs="Arial"/>
          <w:sz w:val="24"/>
          <w:szCs w:val="24"/>
          <w:lang w:val="en-GB"/>
        </w:rPr>
        <w:t>al considerations a</w:t>
      </w:r>
      <w:r w:rsidR="00D51D16" w:rsidRPr="00632BC0">
        <w:rPr>
          <w:rFonts w:ascii="Arial" w:hAnsi="Arial" w:cs="Arial"/>
          <w:sz w:val="24"/>
          <w:szCs w:val="24"/>
          <w:lang w:val="en-GB"/>
        </w:rPr>
        <w:t>nd long-term value for sustainability.</w:t>
      </w:r>
      <w:r w:rsidR="00BE0723" w:rsidRPr="00632BC0">
        <w:rPr>
          <w:rFonts w:ascii="Arial" w:hAnsi="Arial" w:cs="Arial"/>
          <w:sz w:val="24"/>
          <w:szCs w:val="24"/>
          <w:lang w:val="en-GB"/>
        </w:rPr>
        <w:t xml:space="preserve"> </w:t>
      </w:r>
    </w:p>
    <w:p w14:paraId="3FA8F93C" w14:textId="77777777" w:rsidR="00511302" w:rsidRPr="00632BC0" w:rsidRDefault="001A62ED" w:rsidP="00632BC0">
      <w:pPr>
        <w:pStyle w:val="Heading2"/>
        <w:spacing w:line="360" w:lineRule="auto"/>
        <w:contextualSpacing/>
        <w:jc w:val="both"/>
        <w:rPr>
          <w:rFonts w:ascii="Arial" w:hAnsi="Arial" w:cs="Arial"/>
          <w:color w:val="auto"/>
          <w:sz w:val="24"/>
          <w:szCs w:val="24"/>
          <w:lang w:val="en-GB"/>
        </w:rPr>
      </w:pPr>
      <w:r w:rsidRPr="00632BC0">
        <w:rPr>
          <w:rFonts w:ascii="Arial" w:hAnsi="Arial" w:cs="Arial"/>
          <w:color w:val="auto"/>
          <w:sz w:val="24"/>
          <w:szCs w:val="24"/>
          <w:lang w:val="en-GB"/>
        </w:rPr>
        <w:t xml:space="preserve">2.2 </w:t>
      </w:r>
      <w:r w:rsidR="003164F3" w:rsidRPr="00632BC0">
        <w:rPr>
          <w:rFonts w:ascii="Arial" w:hAnsi="Arial" w:cs="Arial"/>
          <w:color w:val="auto"/>
          <w:sz w:val="24"/>
          <w:szCs w:val="24"/>
          <w:lang w:val="en-GB"/>
        </w:rPr>
        <w:t>Pillars</w:t>
      </w:r>
    </w:p>
    <w:p w14:paraId="506E56AD" w14:textId="77777777" w:rsidR="003164F3" w:rsidRPr="00632BC0" w:rsidRDefault="001A62ED" w:rsidP="00632BC0">
      <w:pPr>
        <w:spacing w:line="360" w:lineRule="auto"/>
        <w:ind w:firstLine="720"/>
        <w:contextualSpacing/>
        <w:jc w:val="both"/>
        <w:rPr>
          <w:rFonts w:ascii="Arial" w:hAnsi="Arial" w:cs="Arial"/>
          <w:sz w:val="24"/>
          <w:szCs w:val="24"/>
          <w:lang w:val="en-GB"/>
        </w:rPr>
      </w:pPr>
      <w:r w:rsidRPr="00632BC0">
        <w:rPr>
          <w:rFonts w:ascii="Arial" w:hAnsi="Arial" w:cs="Arial"/>
          <w:sz w:val="24"/>
          <w:szCs w:val="24"/>
          <w:lang w:val="en-GB"/>
        </w:rPr>
        <w:t>According to Ng et al. (2019)</w:t>
      </w:r>
      <w:r w:rsidR="007C69F0" w:rsidRPr="00632BC0">
        <w:rPr>
          <w:rFonts w:ascii="Arial" w:hAnsi="Arial" w:cs="Arial"/>
          <w:sz w:val="24"/>
          <w:szCs w:val="24"/>
          <w:lang w:val="en-GB"/>
        </w:rPr>
        <w:t>, t</w:t>
      </w:r>
      <w:r w:rsidRPr="00632BC0">
        <w:rPr>
          <w:rFonts w:ascii="Arial" w:hAnsi="Arial" w:cs="Arial"/>
          <w:sz w:val="24"/>
          <w:szCs w:val="24"/>
          <w:lang w:val="en-GB"/>
        </w:rPr>
        <w:t>he pillars of sustainability depict the essential elements that must be considered for a thorough and all-encompassing strategy to achieve sustainability. These pillars often vary slightly depending on the sector; however, three pillars are widely recognised in the hospitality industry. One of them is environmental sustainability. The goal of this pillar is to lessen the adverse effects on the environment. According to Legrand et al. (2022), the environmental sustainability pillar includes reducing carbon emissions, protecting natural resources, and generating less waste. Acco</w:t>
      </w:r>
      <w:r w:rsidR="00135E71" w:rsidRPr="00632BC0">
        <w:rPr>
          <w:rFonts w:ascii="Arial" w:hAnsi="Arial" w:cs="Arial"/>
          <w:sz w:val="24"/>
          <w:szCs w:val="24"/>
          <w:lang w:val="en-GB"/>
        </w:rPr>
        <w:t>rding to data from the Sustainable Hospi</w:t>
      </w:r>
      <w:r w:rsidR="008B1D09" w:rsidRPr="00632BC0">
        <w:rPr>
          <w:rFonts w:ascii="Arial" w:hAnsi="Arial" w:cs="Arial"/>
          <w:sz w:val="24"/>
          <w:szCs w:val="24"/>
          <w:lang w:val="en-GB"/>
        </w:rPr>
        <w:t>tality Alliance (</w:t>
      </w:r>
      <w:proofErr w:type="spellStart"/>
      <w:r w:rsidR="008B1D09" w:rsidRPr="00632BC0">
        <w:rPr>
          <w:rFonts w:ascii="Arial" w:hAnsi="Arial" w:cs="Arial"/>
          <w:sz w:val="24"/>
          <w:szCs w:val="24"/>
          <w:lang w:val="en-GB"/>
        </w:rPr>
        <w:t>n.d</w:t>
      </w:r>
      <w:proofErr w:type="spellEnd"/>
      <w:r w:rsidR="008B1D09" w:rsidRPr="00632BC0">
        <w:rPr>
          <w:rFonts w:ascii="Arial" w:hAnsi="Arial" w:cs="Arial"/>
          <w:sz w:val="24"/>
          <w:szCs w:val="24"/>
          <w:lang w:val="en-GB"/>
        </w:rPr>
        <w:t>)</w:t>
      </w:r>
      <w:r w:rsidRPr="00632BC0">
        <w:rPr>
          <w:rFonts w:ascii="Arial" w:hAnsi="Arial" w:cs="Arial"/>
          <w:sz w:val="24"/>
          <w:szCs w:val="24"/>
          <w:lang w:val="en-GB"/>
        </w:rPr>
        <w:t xml:space="preserve">, the hotel industry contributes roughly 8% of the world's emissions of greenhouse gases. Therefore, the environmental pillar aims to reduce degradative action on the environment, such as carbon emissions and greenhouse effects, hence </w:t>
      </w:r>
      <w:r w:rsidR="008B1D09" w:rsidRPr="00632BC0">
        <w:rPr>
          <w:rFonts w:ascii="Arial" w:hAnsi="Arial" w:cs="Arial"/>
          <w:sz w:val="24"/>
          <w:szCs w:val="24"/>
          <w:lang w:val="en-GB"/>
        </w:rPr>
        <w:t>protecting the environment</w:t>
      </w:r>
      <w:r w:rsidR="00DA513B" w:rsidRPr="00632BC0">
        <w:rPr>
          <w:rFonts w:ascii="Arial" w:hAnsi="Arial" w:cs="Arial"/>
          <w:sz w:val="24"/>
          <w:szCs w:val="24"/>
          <w:lang w:val="en-GB"/>
        </w:rPr>
        <w:t>.</w:t>
      </w:r>
    </w:p>
    <w:p w14:paraId="3400098F" w14:textId="77777777" w:rsidR="00DA513B" w:rsidRPr="00632BC0" w:rsidRDefault="001A62ED" w:rsidP="00632BC0">
      <w:pPr>
        <w:spacing w:line="360" w:lineRule="auto"/>
        <w:ind w:firstLine="720"/>
        <w:contextualSpacing/>
        <w:jc w:val="both"/>
        <w:rPr>
          <w:rFonts w:ascii="Arial" w:hAnsi="Arial" w:cs="Arial"/>
          <w:sz w:val="24"/>
          <w:szCs w:val="24"/>
          <w:lang w:val="en-GB"/>
        </w:rPr>
      </w:pPr>
      <w:r w:rsidRPr="00632BC0">
        <w:rPr>
          <w:rFonts w:ascii="Arial" w:hAnsi="Arial" w:cs="Arial"/>
          <w:sz w:val="24"/>
          <w:szCs w:val="24"/>
          <w:lang w:val="en-GB"/>
        </w:rPr>
        <w:t>The second pillar is social su</w:t>
      </w:r>
      <w:r w:rsidR="008B1D09" w:rsidRPr="00632BC0">
        <w:rPr>
          <w:rFonts w:ascii="Arial" w:hAnsi="Arial" w:cs="Arial"/>
          <w:sz w:val="24"/>
          <w:szCs w:val="24"/>
          <w:lang w:val="en-GB"/>
        </w:rPr>
        <w:t xml:space="preserve">stainability. </w:t>
      </w:r>
      <w:proofErr w:type="spellStart"/>
      <w:r w:rsidR="008B1D09" w:rsidRPr="00632BC0">
        <w:rPr>
          <w:rFonts w:ascii="Arial" w:hAnsi="Arial" w:cs="Arial"/>
          <w:sz w:val="24"/>
          <w:szCs w:val="24"/>
          <w:lang w:val="en-GB"/>
        </w:rPr>
        <w:t>Okumus</w:t>
      </w:r>
      <w:proofErr w:type="spellEnd"/>
      <w:r w:rsidR="008B1D09" w:rsidRPr="00632BC0">
        <w:rPr>
          <w:rFonts w:ascii="Arial" w:hAnsi="Arial" w:cs="Arial"/>
          <w:sz w:val="24"/>
          <w:szCs w:val="24"/>
          <w:lang w:val="en-GB"/>
        </w:rPr>
        <w:t xml:space="preserve"> (2020)</w:t>
      </w:r>
      <w:r w:rsidRPr="00632BC0">
        <w:rPr>
          <w:rFonts w:ascii="Arial" w:hAnsi="Arial" w:cs="Arial"/>
          <w:sz w:val="24"/>
          <w:szCs w:val="24"/>
          <w:lang w:val="en-GB"/>
        </w:rPr>
        <w:t xml:space="preserve"> states that this pillar ensures indiv</w:t>
      </w:r>
      <w:r w:rsidR="00874FA4" w:rsidRPr="00632BC0">
        <w:rPr>
          <w:rFonts w:ascii="Arial" w:hAnsi="Arial" w:cs="Arial"/>
          <w:sz w:val="24"/>
          <w:szCs w:val="24"/>
          <w:lang w:val="en-GB"/>
        </w:rPr>
        <w:t xml:space="preserve">idual and community well-being. </w:t>
      </w:r>
      <w:r w:rsidRPr="00632BC0">
        <w:rPr>
          <w:rFonts w:ascii="Arial" w:hAnsi="Arial" w:cs="Arial"/>
          <w:sz w:val="24"/>
          <w:szCs w:val="24"/>
          <w:lang w:val="en-GB"/>
        </w:rPr>
        <w:t>This is achieved by hotel industries employing corporate social responsibility strategies that promote fair labour practices, support communities, and promote diversity and inclusion, contributing to the sustainability of society. The third pillar is economic sustainability. This pillar entails operating in a financially viable manner while consideri</w:t>
      </w:r>
      <w:r w:rsidR="008B1D09" w:rsidRPr="00632BC0">
        <w:rPr>
          <w:rFonts w:ascii="Arial" w:hAnsi="Arial" w:cs="Arial"/>
          <w:sz w:val="24"/>
          <w:szCs w:val="24"/>
          <w:lang w:val="en-GB"/>
        </w:rPr>
        <w:t>ng long-term impacts. </w:t>
      </w:r>
      <w:proofErr w:type="spellStart"/>
      <w:r w:rsidR="008B1D09" w:rsidRPr="00632BC0">
        <w:rPr>
          <w:rFonts w:ascii="Arial" w:hAnsi="Arial" w:cs="Arial"/>
          <w:sz w:val="24"/>
          <w:szCs w:val="24"/>
          <w:lang w:val="en-GB"/>
        </w:rPr>
        <w:t>Modica</w:t>
      </w:r>
      <w:proofErr w:type="spellEnd"/>
      <w:r w:rsidR="00E67AA4" w:rsidRPr="00632BC0">
        <w:rPr>
          <w:rFonts w:ascii="Arial" w:hAnsi="Arial" w:cs="Arial"/>
          <w:sz w:val="24"/>
          <w:szCs w:val="24"/>
          <w:lang w:val="en-GB"/>
        </w:rPr>
        <w:t xml:space="preserve"> et al. (2020) </w:t>
      </w:r>
      <w:r w:rsidRPr="00632BC0">
        <w:rPr>
          <w:rFonts w:ascii="Arial" w:hAnsi="Arial" w:cs="Arial"/>
          <w:sz w:val="24"/>
          <w:szCs w:val="24"/>
          <w:lang w:val="en-GB"/>
        </w:rPr>
        <w:t xml:space="preserve">argue that sustainable practices can reduce costs, improve reputations, and increase market competitiveness. </w:t>
      </w:r>
      <w:r w:rsidR="00BA124D" w:rsidRPr="00632BC0">
        <w:rPr>
          <w:rFonts w:ascii="Arial" w:hAnsi="Arial" w:cs="Arial"/>
          <w:sz w:val="24"/>
          <w:szCs w:val="24"/>
          <w:lang w:val="en-GB"/>
        </w:rPr>
        <w:t>In general, sustainability pillars serve as a framework for addressing statistics' social, economic, and env</w:t>
      </w:r>
      <w:r w:rsidR="00E477BF" w:rsidRPr="00632BC0">
        <w:rPr>
          <w:rFonts w:ascii="Arial" w:hAnsi="Arial" w:cs="Arial"/>
          <w:sz w:val="24"/>
          <w:szCs w:val="24"/>
          <w:lang w:val="en-GB"/>
        </w:rPr>
        <w:t>ironmental facets</w:t>
      </w:r>
      <w:r w:rsidR="00BA124D" w:rsidRPr="00632BC0">
        <w:rPr>
          <w:rFonts w:ascii="Arial" w:hAnsi="Arial" w:cs="Arial"/>
          <w:sz w:val="24"/>
          <w:szCs w:val="24"/>
          <w:lang w:val="en-GB"/>
        </w:rPr>
        <w:t xml:space="preserve">. </w:t>
      </w:r>
    </w:p>
    <w:p w14:paraId="007B7D35" w14:textId="77777777" w:rsidR="00DC20DD" w:rsidRPr="00632BC0" w:rsidRDefault="001A62ED" w:rsidP="00632BC0">
      <w:pPr>
        <w:pStyle w:val="Heading1"/>
        <w:spacing w:line="360" w:lineRule="auto"/>
        <w:contextualSpacing/>
        <w:jc w:val="both"/>
        <w:rPr>
          <w:rFonts w:ascii="Arial" w:hAnsi="Arial" w:cs="Arial"/>
          <w:color w:val="auto"/>
          <w:sz w:val="24"/>
          <w:szCs w:val="24"/>
          <w:lang w:val="en-GB"/>
        </w:rPr>
      </w:pPr>
      <w:r w:rsidRPr="00632BC0">
        <w:rPr>
          <w:rFonts w:ascii="Arial" w:hAnsi="Arial" w:cs="Arial"/>
          <w:color w:val="auto"/>
          <w:sz w:val="24"/>
          <w:szCs w:val="24"/>
          <w:lang w:val="en-GB"/>
        </w:rPr>
        <w:t xml:space="preserve">3. </w:t>
      </w:r>
      <w:r w:rsidR="003C7A79" w:rsidRPr="00632BC0">
        <w:rPr>
          <w:rFonts w:ascii="Arial" w:hAnsi="Arial" w:cs="Arial"/>
          <w:color w:val="auto"/>
          <w:sz w:val="24"/>
          <w:szCs w:val="24"/>
          <w:lang w:val="en-GB"/>
        </w:rPr>
        <w:t>Relationship between Sustainab</w:t>
      </w:r>
      <w:r w:rsidR="00556BF7" w:rsidRPr="00632BC0">
        <w:rPr>
          <w:rFonts w:ascii="Arial" w:hAnsi="Arial" w:cs="Arial"/>
          <w:color w:val="auto"/>
          <w:sz w:val="24"/>
          <w:szCs w:val="24"/>
          <w:lang w:val="en-GB"/>
        </w:rPr>
        <w:t xml:space="preserve">ility and </w:t>
      </w:r>
      <w:r w:rsidR="003C7A79" w:rsidRPr="00632BC0">
        <w:rPr>
          <w:rFonts w:ascii="Arial" w:hAnsi="Arial" w:cs="Arial"/>
          <w:color w:val="auto"/>
          <w:sz w:val="24"/>
          <w:szCs w:val="24"/>
          <w:lang w:val="en-GB"/>
        </w:rPr>
        <w:t>the Hotel Industry</w:t>
      </w:r>
    </w:p>
    <w:p w14:paraId="1C7F0DF5" w14:textId="77777777" w:rsidR="00F60E91" w:rsidRPr="00632BC0" w:rsidRDefault="001A62ED" w:rsidP="00632BC0">
      <w:pPr>
        <w:spacing w:line="360" w:lineRule="auto"/>
        <w:ind w:firstLine="720"/>
        <w:contextualSpacing/>
        <w:jc w:val="both"/>
        <w:rPr>
          <w:rFonts w:ascii="Arial" w:hAnsi="Arial" w:cs="Arial"/>
          <w:sz w:val="24"/>
          <w:szCs w:val="24"/>
          <w:lang w:val="en-GB"/>
        </w:rPr>
      </w:pPr>
      <w:r w:rsidRPr="00632BC0">
        <w:rPr>
          <w:rFonts w:ascii="Arial" w:hAnsi="Arial" w:cs="Arial"/>
          <w:sz w:val="24"/>
          <w:szCs w:val="24"/>
          <w:lang w:val="en-GB"/>
        </w:rPr>
        <w:t xml:space="preserve">According to Teng and Wu (2019), the relationship between sustainability and the hospitality industry is essential and evolving. As sustainability concerns continue to rise globally, the hotel industry has recognised the need to adopt sustainable practices to reduce environmental impact, conserve natural resources, and meet changing guest </w:t>
      </w:r>
      <w:r w:rsidRPr="00632BC0">
        <w:rPr>
          <w:rFonts w:ascii="Arial" w:hAnsi="Arial" w:cs="Arial"/>
          <w:sz w:val="24"/>
          <w:szCs w:val="24"/>
          <w:lang w:val="en-GB"/>
        </w:rPr>
        <w:lastRenderedPageBreak/>
        <w:t xml:space="preserve">expectations. This sustainability in the hospitality industry encompasses many initiatives and techniques, such as reducing energy and water use, minimising waste generation, promoting recycling and responsible waste management, implementing sustainable procurement practices, and supporting local communities. The hotel strives to balance economic growth, social responsibility, and environmental protection by leveraging sustainability. </w:t>
      </w:r>
    </w:p>
    <w:p w14:paraId="51473038" w14:textId="77777777" w:rsidR="0061043F" w:rsidRPr="00632BC0" w:rsidRDefault="001A62ED" w:rsidP="00632BC0">
      <w:pPr>
        <w:spacing w:line="360" w:lineRule="auto"/>
        <w:ind w:firstLine="720"/>
        <w:contextualSpacing/>
        <w:jc w:val="both"/>
        <w:rPr>
          <w:rFonts w:ascii="Arial" w:hAnsi="Arial" w:cs="Arial"/>
          <w:sz w:val="24"/>
          <w:szCs w:val="24"/>
          <w:lang w:val="en-GB"/>
        </w:rPr>
      </w:pPr>
      <w:r w:rsidRPr="00632BC0">
        <w:rPr>
          <w:rFonts w:ascii="Arial" w:hAnsi="Arial" w:cs="Arial"/>
          <w:sz w:val="24"/>
          <w:szCs w:val="24"/>
          <w:lang w:val="en-GB"/>
        </w:rPr>
        <w:t>One of the significant factors influencing the hotel industry's focus on sustai</w:t>
      </w:r>
      <w:r w:rsidR="00E67AA4" w:rsidRPr="00632BC0">
        <w:rPr>
          <w:rFonts w:ascii="Arial" w:hAnsi="Arial" w:cs="Arial"/>
          <w:sz w:val="24"/>
          <w:szCs w:val="24"/>
          <w:lang w:val="en-GB"/>
        </w:rPr>
        <w:t>nability is consumer demand (Jones and Wynn (2019</w:t>
      </w:r>
      <w:r w:rsidRPr="00632BC0">
        <w:rPr>
          <w:rFonts w:ascii="Arial" w:hAnsi="Arial" w:cs="Arial"/>
          <w:sz w:val="24"/>
          <w:szCs w:val="24"/>
          <w:lang w:val="en-GB"/>
        </w:rPr>
        <w:t xml:space="preserve">). Travellers today are more aware of their environmental impact and look for accommodations that share their beliefs. Customers are more likely to select eco-friendly lodgings that show a dedication to sustainability. </w:t>
      </w:r>
      <w:r w:rsidR="002259BD" w:rsidRPr="00632BC0">
        <w:rPr>
          <w:rFonts w:ascii="Arial" w:hAnsi="Arial" w:cs="Arial"/>
          <w:sz w:val="24"/>
          <w:szCs w:val="24"/>
          <w:lang w:val="en-GB"/>
        </w:rPr>
        <w:t xml:space="preserve">Research by </w:t>
      </w:r>
      <w:proofErr w:type="spellStart"/>
      <w:r w:rsidR="00E67AA4" w:rsidRPr="00632BC0">
        <w:rPr>
          <w:rFonts w:ascii="Arial" w:hAnsi="Arial" w:cs="Arial"/>
          <w:sz w:val="24"/>
          <w:szCs w:val="24"/>
          <w:lang w:val="en-GB"/>
        </w:rPr>
        <w:t>Ekinci</w:t>
      </w:r>
      <w:proofErr w:type="spellEnd"/>
      <w:r w:rsidR="00E67AA4" w:rsidRPr="00632BC0">
        <w:rPr>
          <w:rFonts w:ascii="Arial" w:hAnsi="Arial" w:cs="Arial"/>
          <w:sz w:val="24"/>
          <w:szCs w:val="24"/>
          <w:lang w:val="en-GB"/>
        </w:rPr>
        <w:t xml:space="preserve"> et al. (2019) </w:t>
      </w:r>
      <w:r w:rsidR="002259BD" w:rsidRPr="00632BC0">
        <w:rPr>
          <w:rFonts w:ascii="Arial" w:hAnsi="Arial" w:cs="Arial"/>
          <w:sz w:val="24"/>
          <w:szCs w:val="24"/>
          <w:lang w:val="en-GB"/>
        </w:rPr>
        <w:t>suggests that sustainability-related factors such as environmental certifications and responsible practices positively impact consumer choice</w:t>
      </w:r>
      <w:r w:rsidR="00E67AA4" w:rsidRPr="00632BC0">
        <w:rPr>
          <w:rFonts w:ascii="Arial" w:hAnsi="Arial" w:cs="Arial"/>
          <w:sz w:val="24"/>
          <w:szCs w:val="24"/>
          <w:lang w:val="en-GB"/>
        </w:rPr>
        <w:t>s. </w:t>
      </w:r>
      <w:proofErr w:type="spellStart"/>
      <w:r w:rsidR="00E67AA4" w:rsidRPr="00632BC0">
        <w:rPr>
          <w:rFonts w:ascii="Arial" w:hAnsi="Arial" w:cs="Arial"/>
          <w:sz w:val="24"/>
          <w:szCs w:val="24"/>
          <w:lang w:val="en-GB"/>
        </w:rPr>
        <w:t>Kor</w:t>
      </w:r>
      <w:r w:rsidR="00832019" w:rsidRPr="00632BC0">
        <w:rPr>
          <w:rFonts w:ascii="Arial" w:hAnsi="Arial" w:cs="Arial"/>
          <w:sz w:val="24"/>
          <w:szCs w:val="24"/>
          <w:lang w:val="en-GB"/>
        </w:rPr>
        <w:t>stanje</w:t>
      </w:r>
      <w:proofErr w:type="spellEnd"/>
      <w:r w:rsidR="00832019" w:rsidRPr="00632BC0">
        <w:rPr>
          <w:rFonts w:ascii="Arial" w:hAnsi="Arial" w:cs="Arial"/>
          <w:sz w:val="24"/>
          <w:szCs w:val="24"/>
          <w:lang w:val="en-GB"/>
        </w:rPr>
        <w:t xml:space="preserve"> et al. (2020)</w:t>
      </w:r>
      <w:r w:rsidR="002259BD" w:rsidRPr="00632BC0">
        <w:rPr>
          <w:rFonts w:ascii="Arial" w:hAnsi="Arial" w:cs="Arial"/>
          <w:sz w:val="24"/>
          <w:szCs w:val="24"/>
          <w:lang w:val="en-GB"/>
        </w:rPr>
        <w:t xml:space="preserve"> research also showed that 94% of companies that demonstrated sustainability realised an increase in their earnings. </w:t>
      </w:r>
      <w:r w:rsidRPr="00632BC0">
        <w:rPr>
          <w:rFonts w:ascii="Arial" w:hAnsi="Arial" w:cs="Arial"/>
          <w:sz w:val="24"/>
          <w:szCs w:val="24"/>
          <w:lang w:val="en-GB"/>
        </w:rPr>
        <w:t xml:space="preserve">As a result, accreditations, eco-labels like Green Key or </w:t>
      </w:r>
      <w:proofErr w:type="spellStart"/>
      <w:r w:rsidRPr="00632BC0">
        <w:rPr>
          <w:rFonts w:ascii="Arial" w:hAnsi="Arial" w:cs="Arial"/>
          <w:sz w:val="24"/>
          <w:szCs w:val="24"/>
          <w:lang w:val="en-GB"/>
        </w:rPr>
        <w:t>EarthCheck</w:t>
      </w:r>
      <w:proofErr w:type="spellEnd"/>
      <w:r w:rsidRPr="00632BC0">
        <w:rPr>
          <w:rFonts w:ascii="Arial" w:hAnsi="Arial" w:cs="Arial"/>
          <w:sz w:val="24"/>
          <w:szCs w:val="24"/>
          <w:lang w:val="en-GB"/>
        </w:rPr>
        <w:t>, and LEED certification have become increasingly popular to help travellers locate hotels that practice envir</w:t>
      </w:r>
      <w:r w:rsidR="00832019" w:rsidRPr="00632BC0">
        <w:rPr>
          <w:rFonts w:ascii="Arial" w:hAnsi="Arial" w:cs="Arial"/>
          <w:sz w:val="24"/>
          <w:szCs w:val="24"/>
          <w:lang w:val="en-GB"/>
        </w:rPr>
        <w:t>onmental responsibility (</w:t>
      </w:r>
      <w:proofErr w:type="spellStart"/>
      <w:r w:rsidR="00832019" w:rsidRPr="00632BC0">
        <w:rPr>
          <w:rFonts w:ascii="Arial" w:hAnsi="Arial" w:cs="Arial"/>
          <w:sz w:val="24"/>
          <w:szCs w:val="24"/>
          <w:lang w:val="en-GB"/>
        </w:rPr>
        <w:t>Gurmani</w:t>
      </w:r>
      <w:proofErr w:type="spellEnd"/>
      <w:r w:rsidR="00832019" w:rsidRPr="00632BC0">
        <w:rPr>
          <w:rFonts w:ascii="Arial" w:hAnsi="Arial" w:cs="Arial"/>
          <w:sz w:val="24"/>
          <w:szCs w:val="24"/>
          <w:lang w:val="en-GB"/>
        </w:rPr>
        <w:t xml:space="preserve"> et al., 2021</w:t>
      </w:r>
      <w:r w:rsidR="0069023F" w:rsidRPr="00632BC0">
        <w:rPr>
          <w:rFonts w:ascii="Arial" w:hAnsi="Arial" w:cs="Arial"/>
          <w:sz w:val="24"/>
          <w:szCs w:val="24"/>
          <w:lang w:val="en-GB"/>
        </w:rPr>
        <w:t>).</w:t>
      </w:r>
      <w:r w:rsidRPr="00632BC0">
        <w:rPr>
          <w:rFonts w:ascii="Arial" w:hAnsi="Arial" w:cs="Arial"/>
          <w:sz w:val="24"/>
          <w:szCs w:val="24"/>
          <w:lang w:val="en-GB"/>
        </w:rPr>
        <w:t xml:space="preserve"> Additionally, sustainable methods help a hotel's reputation, attract increasing environmentally conscious guests and gain a competitive edge over other hotels.</w:t>
      </w:r>
    </w:p>
    <w:p w14:paraId="3311ACDF" w14:textId="77777777" w:rsidR="003D006D" w:rsidRPr="00632BC0" w:rsidRDefault="001A62ED" w:rsidP="00632BC0">
      <w:pPr>
        <w:spacing w:line="360" w:lineRule="auto"/>
        <w:ind w:firstLine="720"/>
        <w:contextualSpacing/>
        <w:jc w:val="both"/>
        <w:rPr>
          <w:rFonts w:ascii="Arial" w:hAnsi="Arial" w:cs="Arial"/>
          <w:sz w:val="24"/>
          <w:szCs w:val="24"/>
          <w:lang w:val="en-GB"/>
        </w:rPr>
      </w:pPr>
      <w:r w:rsidRPr="00632BC0">
        <w:rPr>
          <w:rFonts w:ascii="Arial" w:hAnsi="Arial" w:cs="Arial"/>
          <w:sz w:val="24"/>
          <w:szCs w:val="24"/>
          <w:lang w:val="en-GB"/>
        </w:rPr>
        <w:t>Furthermore, sustainability in the hotel sector goes beyond environmental concerns. It also includes social and economic aspects. Hotels progressively incorporate social responsibility programs into their daily operations, such as helping local communities, encouraging ethical hiring practices, and participating in charitable endeavours. Hotels may support their locations' social and economic growth by working with the local community and purchasing from local vendors</w:t>
      </w:r>
      <w:r w:rsidR="00832019" w:rsidRPr="00632BC0">
        <w:rPr>
          <w:rFonts w:ascii="Arial" w:hAnsi="Arial" w:cs="Arial"/>
          <w:sz w:val="24"/>
          <w:szCs w:val="24"/>
          <w:lang w:val="en-GB"/>
        </w:rPr>
        <w:t xml:space="preserve"> (</w:t>
      </w:r>
      <w:proofErr w:type="spellStart"/>
      <w:r w:rsidR="00832019" w:rsidRPr="00632BC0">
        <w:rPr>
          <w:rFonts w:ascii="Arial" w:hAnsi="Arial" w:cs="Arial"/>
          <w:sz w:val="24"/>
          <w:szCs w:val="24"/>
          <w:lang w:val="en-GB"/>
        </w:rPr>
        <w:t>Presenza</w:t>
      </w:r>
      <w:proofErr w:type="spellEnd"/>
      <w:r w:rsidR="00832019" w:rsidRPr="00632BC0">
        <w:rPr>
          <w:rFonts w:ascii="Arial" w:hAnsi="Arial" w:cs="Arial"/>
          <w:sz w:val="24"/>
          <w:szCs w:val="24"/>
          <w:lang w:val="en-GB"/>
        </w:rPr>
        <w:t xml:space="preserve"> et al., 2019)</w:t>
      </w:r>
      <w:r w:rsidRPr="00632BC0">
        <w:rPr>
          <w:rFonts w:ascii="Arial" w:hAnsi="Arial" w:cs="Arial"/>
          <w:sz w:val="24"/>
          <w:szCs w:val="24"/>
          <w:lang w:val="en-GB"/>
        </w:rPr>
        <w:t>.</w:t>
      </w:r>
      <w:r w:rsidR="00094350" w:rsidRPr="00632BC0">
        <w:rPr>
          <w:rFonts w:ascii="Arial" w:hAnsi="Arial" w:cs="Arial"/>
          <w:sz w:val="24"/>
          <w:szCs w:val="24"/>
          <w:lang w:val="en-GB"/>
        </w:rPr>
        <w:t xml:space="preserve"> </w:t>
      </w:r>
      <w:r w:rsidRPr="00632BC0">
        <w:rPr>
          <w:rFonts w:ascii="Arial" w:hAnsi="Arial" w:cs="Arial"/>
          <w:sz w:val="24"/>
          <w:szCs w:val="24"/>
          <w:lang w:val="en-GB"/>
        </w:rPr>
        <w:t>In conclusion, there are many different facets to the relationship between sustainability and the hotel sector. Sustainability is a response to environmental issues and a proactive strategy to meet customer expectations, cut expenses, and have a positive social impact.</w:t>
      </w:r>
    </w:p>
    <w:p w14:paraId="4821C4F9" w14:textId="77777777" w:rsidR="003C7A79" w:rsidRPr="00632BC0" w:rsidRDefault="001A62ED" w:rsidP="00632BC0">
      <w:pPr>
        <w:pStyle w:val="Heading1"/>
        <w:spacing w:line="360" w:lineRule="auto"/>
        <w:contextualSpacing/>
        <w:jc w:val="both"/>
        <w:rPr>
          <w:rFonts w:ascii="Arial" w:hAnsi="Arial" w:cs="Arial"/>
          <w:color w:val="auto"/>
          <w:sz w:val="24"/>
          <w:szCs w:val="24"/>
          <w:lang w:val="en-GB"/>
        </w:rPr>
      </w:pPr>
      <w:r w:rsidRPr="00632BC0">
        <w:rPr>
          <w:rFonts w:ascii="Arial" w:hAnsi="Arial" w:cs="Arial"/>
          <w:color w:val="auto"/>
          <w:sz w:val="24"/>
          <w:szCs w:val="24"/>
          <w:lang w:val="en-GB"/>
        </w:rPr>
        <w:lastRenderedPageBreak/>
        <w:t xml:space="preserve">4. </w:t>
      </w:r>
      <w:r w:rsidR="009A5337" w:rsidRPr="00632BC0">
        <w:rPr>
          <w:rFonts w:ascii="Arial" w:hAnsi="Arial" w:cs="Arial"/>
          <w:color w:val="auto"/>
          <w:sz w:val="24"/>
          <w:szCs w:val="24"/>
          <w:lang w:val="en-GB"/>
        </w:rPr>
        <w:t xml:space="preserve">Business </w:t>
      </w:r>
      <w:r w:rsidR="00556BF7" w:rsidRPr="00632BC0">
        <w:rPr>
          <w:rFonts w:ascii="Arial" w:hAnsi="Arial" w:cs="Arial"/>
          <w:color w:val="auto"/>
          <w:sz w:val="24"/>
          <w:szCs w:val="24"/>
          <w:lang w:val="en-GB"/>
        </w:rPr>
        <w:t>Concerns Motivating</w:t>
      </w:r>
      <w:r w:rsidRPr="00632BC0">
        <w:rPr>
          <w:rFonts w:ascii="Arial" w:hAnsi="Arial" w:cs="Arial"/>
          <w:color w:val="auto"/>
          <w:sz w:val="24"/>
          <w:szCs w:val="24"/>
          <w:lang w:val="en-GB"/>
        </w:rPr>
        <w:t xml:space="preserve"> Hotel Companies</w:t>
      </w:r>
      <w:r w:rsidR="009A5337" w:rsidRPr="00632BC0">
        <w:rPr>
          <w:rFonts w:ascii="Arial" w:hAnsi="Arial" w:cs="Arial"/>
          <w:color w:val="auto"/>
          <w:sz w:val="24"/>
          <w:szCs w:val="24"/>
          <w:lang w:val="en-GB"/>
        </w:rPr>
        <w:t xml:space="preserve"> to Embrace Sustainability</w:t>
      </w:r>
    </w:p>
    <w:p w14:paraId="528E55C1" w14:textId="77777777" w:rsidR="0053601A" w:rsidRPr="00632BC0" w:rsidRDefault="001A62ED" w:rsidP="00632BC0">
      <w:pPr>
        <w:pStyle w:val="Heading2"/>
        <w:spacing w:line="360" w:lineRule="auto"/>
        <w:contextualSpacing/>
        <w:jc w:val="both"/>
        <w:rPr>
          <w:rFonts w:ascii="Arial" w:hAnsi="Arial" w:cs="Arial"/>
          <w:color w:val="auto"/>
          <w:sz w:val="24"/>
          <w:szCs w:val="24"/>
          <w:lang w:val="en-GB"/>
        </w:rPr>
      </w:pPr>
      <w:r w:rsidRPr="00632BC0">
        <w:rPr>
          <w:rFonts w:ascii="Arial" w:hAnsi="Arial" w:cs="Arial"/>
          <w:color w:val="auto"/>
          <w:sz w:val="24"/>
          <w:szCs w:val="24"/>
          <w:lang w:val="en-GB"/>
        </w:rPr>
        <w:t>4.1 Governmental Pressures</w:t>
      </w:r>
    </w:p>
    <w:p w14:paraId="397CAA06" w14:textId="377B6B99" w:rsidR="0053601A" w:rsidRPr="00632BC0" w:rsidRDefault="001A62ED" w:rsidP="00632BC0">
      <w:pPr>
        <w:spacing w:line="360" w:lineRule="auto"/>
        <w:ind w:firstLine="720"/>
        <w:contextualSpacing/>
        <w:jc w:val="both"/>
        <w:rPr>
          <w:rFonts w:ascii="Arial" w:hAnsi="Arial" w:cs="Arial"/>
          <w:sz w:val="24"/>
          <w:szCs w:val="24"/>
          <w:lang w:val="en-GB"/>
        </w:rPr>
      </w:pPr>
      <w:r w:rsidRPr="00632BC0">
        <w:rPr>
          <w:rFonts w:ascii="Arial" w:hAnsi="Arial" w:cs="Arial"/>
          <w:sz w:val="24"/>
          <w:szCs w:val="24"/>
          <w:lang w:val="en-GB"/>
        </w:rPr>
        <w:t>Increased government laws and pressure have significantly influenced sustainability strategies in the hotel business. Governments worldwide have enacted stronger environmental laws and standards to counteract climate change.</w:t>
      </w:r>
      <w:r w:rsidR="000E7B9C" w:rsidRPr="00632BC0">
        <w:rPr>
          <w:rFonts w:ascii="Arial" w:hAnsi="Arial" w:cs="Arial"/>
          <w:sz w:val="24"/>
          <w:szCs w:val="24"/>
          <w:lang w:val="en-GB"/>
        </w:rPr>
        <w:t xml:space="preserve"> For example, the United Kingdom government has also implemented laws and programs to lessen the environmental impact of the hotel industry. </w:t>
      </w:r>
      <w:r w:rsidR="00510888" w:rsidRPr="00632BC0">
        <w:rPr>
          <w:rFonts w:ascii="Arial" w:hAnsi="Arial" w:cs="Arial"/>
          <w:sz w:val="24"/>
          <w:szCs w:val="24"/>
          <w:lang w:val="en-GB"/>
        </w:rPr>
        <w:t>For example, the United Kingdom government has also implemented laws and programs to lessen the environmental impact of the hotel industry. Examples of such laws inclu</w:t>
      </w:r>
      <w:r w:rsidR="00BB0934" w:rsidRPr="00632BC0">
        <w:rPr>
          <w:rFonts w:ascii="Arial" w:hAnsi="Arial" w:cs="Arial"/>
          <w:sz w:val="24"/>
          <w:szCs w:val="24"/>
          <w:lang w:val="en-GB"/>
        </w:rPr>
        <w:t>de the Climate Change Levy</w:t>
      </w:r>
      <w:r w:rsidR="00510888" w:rsidRPr="00632BC0">
        <w:rPr>
          <w:rFonts w:ascii="Arial" w:hAnsi="Arial" w:cs="Arial"/>
          <w:sz w:val="24"/>
          <w:szCs w:val="24"/>
          <w:lang w:val="en-GB"/>
        </w:rPr>
        <w:t>, whereby hotels and companies consuming a significant amount of energy are taxed, encouraging them to improve the</w:t>
      </w:r>
      <w:r w:rsidR="00B721E1" w:rsidRPr="00632BC0">
        <w:rPr>
          <w:rFonts w:ascii="Arial" w:hAnsi="Arial" w:cs="Arial"/>
          <w:sz w:val="24"/>
          <w:szCs w:val="24"/>
          <w:lang w:val="en-GB"/>
        </w:rPr>
        <w:t xml:space="preserve">ir energy use (Liang and Wong, 2020). </w:t>
      </w:r>
      <w:proofErr w:type="spellStart"/>
      <w:r w:rsidR="00B721E1" w:rsidRPr="00632BC0">
        <w:rPr>
          <w:rFonts w:ascii="Arial" w:hAnsi="Arial" w:cs="Arial"/>
          <w:sz w:val="24"/>
          <w:szCs w:val="24"/>
          <w:lang w:val="en-GB"/>
        </w:rPr>
        <w:t>Anilkumar</w:t>
      </w:r>
      <w:proofErr w:type="spellEnd"/>
      <w:r w:rsidR="00B721E1" w:rsidRPr="00632BC0">
        <w:rPr>
          <w:rFonts w:ascii="Arial" w:hAnsi="Arial" w:cs="Arial"/>
          <w:sz w:val="24"/>
          <w:szCs w:val="24"/>
          <w:lang w:val="en-GB"/>
        </w:rPr>
        <w:t xml:space="preserve"> et al. (</w:t>
      </w:r>
      <w:proofErr w:type="spellStart"/>
      <w:r w:rsidR="00B721E1" w:rsidRPr="00632BC0">
        <w:rPr>
          <w:rFonts w:ascii="Arial" w:hAnsi="Arial" w:cs="Arial"/>
          <w:sz w:val="24"/>
          <w:szCs w:val="24"/>
          <w:lang w:val="en-GB"/>
        </w:rPr>
        <w:t>n.d</w:t>
      </w:r>
      <w:proofErr w:type="spellEnd"/>
      <w:r w:rsidR="00B721E1" w:rsidRPr="00632BC0">
        <w:rPr>
          <w:rFonts w:ascii="Arial" w:hAnsi="Arial" w:cs="Arial"/>
          <w:sz w:val="24"/>
          <w:szCs w:val="24"/>
          <w:lang w:val="en-GB"/>
        </w:rPr>
        <w:t>)</w:t>
      </w:r>
      <w:r w:rsidR="00510888" w:rsidRPr="00632BC0">
        <w:rPr>
          <w:rFonts w:ascii="Arial" w:hAnsi="Arial" w:cs="Arial"/>
          <w:sz w:val="24"/>
          <w:szCs w:val="24"/>
          <w:lang w:val="en-GB"/>
        </w:rPr>
        <w:t xml:space="preserve"> also provide examples of the mandatory Energy S</w:t>
      </w:r>
      <w:r w:rsidR="00B721E1" w:rsidRPr="00632BC0">
        <w:rPr>
          <w:rFonts w:ascii="Arial" w:hAnsi="Arial" w:cs="Arial"/>
          <w:sz w:val="24"/>
          <w:szCs w:val="24"/>
          <w:lang w:val="en-GB"/>
        </w:rPr>
        <w:t>avings Opportunity Scheme</w:t>
      </w:r>
      <w:r w:rsidR="00510888" w:rsidRPr="00632BC0">
        <w:rPr>
          <w:rFonts w:ascii="Arial" w:hAnsi="Arial" w:cs="Arial"/>
          <w:sz w:val="24"/>
          <w:szCs w:val="24"/>
          <w:lang w:val="en-GB"/>
        </w:rPr>
        <w:t xml:space="preserve"> in the United Kingdom that requires significant businesses, including hotels, to undergo energy audits and locate energy-saving opportunities. Hotel industries are thus </w:t>
      </w:r>
      <w:r w:rsidR="004E31AC" w:rsidRPr="00632BC0">
        <w:rPr>
          <w:rFonts w:ascii="Arial" w:hAnsi="Arial" w:cs="Arial"/>
          <w:sz w:val="24"/>
          <w:szCs w:val="24"/>
          <w:lang w:val="en-GB"/>
        </w:rPr>
        <w:t>compelled</w:t>
      </w:r>
      <w:r w:rsidR="00510888" w:rsidRPr="00632BC0">
        <w:rPr>
          <w:rFonts w:ascii="Arial" w:hAnsi="Arial" w:cs="Arial"/>
          <w:sz w:val="24"/>
          <w:szCs w:val="24"/>
          <w:lang w:val="en-GB"/>
        </w:rPr>
        <w:t xml:space="preserve"> to </w:t>
      </w:r>
      <w:r w:rsidR="004E31AC" w:rsidRPr="00632BC0">
        <w:rPr>
          <w:rFonts w:ascii="Arial" w:hAnsi="Arial" w:cs="Arial"/>
          <w:sz w:val="24"/>
          <w:szCs w:val="24"/>
          <w:lang w:val="en-GB"/>
        </w:rPr>
        <w:t>adhere</w:t>
      </w:r>
      <w:r w:rsidR="00510888" w:rsidRPr="00632BC0">
        <w:rPr>
          <w:rFonts w:ascii="Arial" w:hAnsi="Arial" w:cs="Arial"/>
          <w:sz w:val="24"/>
          <w:szCs w:val="24"/>
          <w:lang w:val="en-GB"/>
        </w:rPr>
        <w:t xml:space="preserve"> to sustainability </w:t>
      </w:r>
      <w:r w:rsidR="004E31AC" w:rsidRPr="00632BC0">
        <w:rPr>
          <w:rFonts w:ascii="Arial" w:hAnsi="Arial" w:cs="Arial"/>
          <w:sz w:val="24"/>
          <w:szCs w:val="24"/>
          <w:lang w:val="en-GB"/>
        </w:rPr>
        <w:t>efforts</w:t>
      </w:r>
      <w:r w:rsidR="00510888" w:rsidRPr="00632BC0">
        <w:rPr>
          <w:rFonts w:ascii="Arial" w:hAnsi="Arial" w:cs="Arial"/>
          <w:sz w:val="24"/>
          <w:szCs w:val="24"/>
          <w:lang w:val="en-GB"/>
        </w:rPr>
        <w:t xml:space="preserve"> such as</w:t>
      </w:r>
      <w:r w:rsidR="0083021C" w:rsidRPr="00632BC0">
        <w:rPr>
          <w:rFonts w:ascii="Arial" w:hAnsi="Arial" w:cs="Arial"/>
          <w:sz w:val="24"/>
          <w:szCs w:val="24"/>
          <w:lang w:val="en-GB"/>
        </w:rPr>
        <w:t xml:space="preserve"> waste management, reduction of emissions and </w:t>
      </w:r>
      <w:r w:rsidR="004E31AC" w:rsidRPr="00632BC0">
        <w:rPr>
          <w:rFonts w:ascii="Arial" w:hAnsi="Arial" w:cs="Arial"/>
          <w:sz w:val="24"/>
          <w:szCs w:val="24"/>
          <w:lang w:val="en-GB"/>
        </w:rPr>
        <w:t>efficient</w:t>
      </w:r>
      <w:r w:rsidR="0083021C" w:rsidRPr="00632BC0">
        <w:rPr>
          <w:rFonts w:ascii="Arial" w:hAnsi="Arial" w:cs="Arial"/>
          <w:sz w:val="24"/>
          <w:szCs w:val="24"/>
          <w:lang w:val="en-GB"/>
        </w:rPr>
        <w:t xml:space="preserve"> use of energy, as failure may damage the company's reputation, legal </w:t>
      </w:r>
      <w:r w:rsidR="004E31AC" w:rsidRPr="00632BC0">
        <w:rPr>
          <w:rFonts w:ascii="Arial" w:hAnsi="Arial" w:cs="Arial"/>
          <w:sz w:val="24"/>
          <w:szCs w:val="24"/>
          <w:lang w:val="en-GB"/>
        </w:rPr>
        <w:t>implications</w:t>
      </w:r>
      <w:r w:rsidR="0083021C" w:rsidRPr="00632BC0">
        <w:rPr>
          <w:rFonts w:ascii="Arial" w:hAnsi="Arial" w:cs="Arial"/>
          <w:sz w:val="24"/>
          <w:szCs w:val="24"/>
          <w:lang w:val="en-GB"/>
        </w:rPr>
        <w:t xml:space="preserve"> and fines.</w:t>
      </w:r>
      <w:r w:rsidR="004E31AC" w:rsidRPr="00632BC0">
        <w:rPr>
          <w:rFonts w:ascii="Arial" w:hAnsi="Arial" w:cs="Arial"/>
          <w:sz w:val="24"/>
          <w:szCs w:val="24"/>
          <w:lang w:val="en-GB"/>
        </w:rPr>
        <w:t xml:space="preserve"> These pressures have pushed hotels to adopt sustainable practices to meet regulatory requirements and align with global environmental goals. </w:t>
      </w:r>
    </w:p>
    <w:p w14:paraId="7E938B02" w14:textId="77777777" w:rsidR="009A5733" w:rsidRPr="00632BC0" w:rsidRDefault="001A62ED" w:rsidP="00632BC0">
      <w:pPr>
        <w:pStyle w:val="Heading2"/>
        <w:spacing w:line="360" w:lineRule="auto"/>
        <w:contextualSpacing/>
        <w:jc w:val="both"/>
        <w:rPr>
          <w:rFonts w:ascii="Arial" w:hAnsi="Arial" w:cs="Arial"/>
          <w:color w:val="auto"/>
          <w:sz w:val="24"/>
          <w:szCs w:val="24"/>
          <w:lang w:val="en-GB"/>
        </w:rPr>
      </w:pPr>
      <w:r w:rsidRPr="00632BC0">
        <w:rPr>
          <w:rFonts w:ascii="Arial" w:hAnsi="Arial" w:cs="Arial"/>
          <w:color w:val="auto"/>
          <w:sz w:val="24"/>
          <w:szCs w:val="24"/>
          <w:lang w:val="en-GB"/>
        </w:rPr>
        <w:t>4.2 Competition</w:t>
      </w:r>
    </w:p>
    <w:p w14:paraId="7D48BBF7" w14:textId="77777777" w:rsidR="009A5733" w:rsidRPr="00632BC0" w:rsidRDefault="001A62ED" w:rsidP="00632BC0">
      <w:pPr>
        <w:spacing w:line="360" w:lineRule="auto"/>
        <w:ind w:firstLine="720"/>
        <w:contextualSpacing/>
        <w:jc w:val="both"/>
        <w:rPr>
          <w:rFonts w:ascii="Arial" w:hAnsi="Arial" w:cs="Arial"/>
          <w:sz w:val="24"/>
          <w:szCs w:val="24"/>
          <w:lang w:val="en-GB"/>
        </w:rPr>
      </w:pPr>
      <w:r w:rsidRPr="00632BC0">
        <w:rPr>
          <w:rFonts w:ascii="Arial" w:hAnsi="Arial" w:cs="Arial"/>
          <w:sz w:val="24"/>
          <w:szCs w:val="24"/>
          <w:lang w:val="en-GB"/>
        </w:rPr>
        <w:t>Competitive advantage is another crucial driver of hoteliers' commitment to s</w:t>
      </w:r>
      <w:r w:rsidR="00547DDD" w:rsidRPr="00632BC0">
        <w:rPr>
          <w:rFonts w:ascii="Arial" w:hAnsi="Arial" w:cs="Arial"/>
          <w:sz w:val="24"/>
          <w:szCs w:val="24"/>
          <w:lang w:val="en-GB"/>
        </w:rPr>
        <w:t xml:space="preserve">ustainability. According to Fonseca and </w:t>
      </w:r>
      <w:proofErr w:type="spellStart"/>
      <w:r w:rsidR="00547DDD" w:rsidRPr="00632BC0">
        <w:rPr>
          <w:rFonts w:ascii="Arial" w:hAnsi="Arial" w:cs="Arial"/>
          <w:sz w:val="24"/>
          <w:szCs w:val="24"/>
          <w:lang w:val="en-GB"/>
        </w:rPr>
        <w:t>Carnicelli</w:t>
      </w:r>
      <w:proofErr w:type="spellEnd"/>
      <w:r w:rsidR="00547DDD" w:rsidRPr="00632BC0">
        <w:rPr>
          <w:rFonts w:ascii="Arial" w:hAnsi="Arial" w:cs="Arial"/>
          <w:sz w:val="24"/>
          <w:szCs w:val="24"/>
          <w:lang w:val="en-GB"/>
        </w:rPr>
        <w:t xml:space="preserve"> (2021)</w:t>
      </w:r>
      <w:r w:rsidRPr="00632BC0">
        <w:rPr>
          <w:rFonts w:ascii="Arial" w:hAnsi="Arial" w:cs="Arial"/>
          <w:sz w:val="24"/>
          <w:szCs w:val="24"/>
          <w:lang w:val="en-GB"/>
        </w:rPr>
        <w:t xml:space="preserve">, hotels that demonstrate their commitment to sustainability through certifications and labels such as LEED certification and environmental labels such as Green Key and </w:t>
      </w:r>
      <w:proofErr w:type="spellStart"/>
      <w:r w:rsidRPr="00632BC0">
        <w:rPr>
          <w:rFonts w:ascii="Arial" w:hAnsi="Arial" w:cs="Arial"/>
          <w:sz w:val="24"/>
          <w:szCs w:val="24"/>
          <w:lang w:val="en-GB"/>
        </w:rPr>
        <w:t>EarthCheck</w:t>
      </w:r>
      <w:proofErr w:type="spellEnd"/>
      <w:r w:rsidRPr="00632BC0">
        <w:rPr>
          <w:rFonts w:ascii="Arial" w:hAnsi="Arial" w:cs="Arial"/>
          <w:sz w:val="24"/>
          <w:szCs w:val="24"/>
          <w:lang w:val="en-GB"/>
        </w:rPr>
        <w:t xml:space="preserve"> always attract environmentally conscious guests and differentiate themselves in th</w:t>
      </w:r>
      <w:r w:rsidR="00547DDD" w:rsidRPr="00632BC0">
        <w:rPr>
          <w:rFonts w:ascii="Arial" w:hAnsi="Arial" w:cs="Arial"/>
          <w:sz w:val="24"/>
          <w:szCs w:val="24"/>
          <w:lang w:val="en-GB"/>
        </w:rPr>
        <w:t>e market. A study by Njoroge et al. (2019)</w:t>
      </w:r>
      <w:r w:rsidRPr="00632BC0">
        <w:rPr>
          <w:rFonts w:ascii="Arial" w:hAnsi="Arial" w:cs="Arial"/>
          <w:sz w:val="24"/>
          <w:szCs w:val="24"/>
          <w:lang w:val="en-GB"/>
        </w:rPr>
        <w:t xml:space="preserve"> also showed that green-certified hotels had increased market value and revenue per vacancy compared to non-certified hotels. Evidence of the business benefits of sustainability is thus a major driving force for hoteliers to incorporate sustainable practices into their business plans. </w:t>
      </w:r>
    </w:p>
    <w:p w14:paraId="6A5FF6D4" w14:textId="77777777" w:rsidR="00CE61F9" w:rsidRPr="00632BC0" w:rsidRDefault="001A62ED" w:rsidP="00632BC0">
      <w:pPr>
        <w:pStyle w:val="Heading2"/>
        <w:spacing w:line="360" w:lineRule="auto"/>
        <w:contextualSpacing/>
        <w:jc w:val="both"/>
        <w:rPr>
          <w:rFonts w:ascii="Arial" w:hAnsi="Arial" w:cs="Arial"/>
          <w:color w:val="auto"/>
          <w:sz w:val="24"/>
          <w:szCs w:val="24"/>
          <w:lang w:val="en-GB"/>
        </w:rPr>
      </w:pPr>
      <w:r w:rsidRPr="00632BC0">
        <w:rPr>
          <w:rFonts w:ascii="Arial" w:hAnsi="Arial" w:cs="Arial"/>
          <w:color w:val="auto"/>
          <w:sz w:val="24"/>
          <w:szCs w:val="24"/>
          <w:lang w:val="en-GB"/>
        </w:rPr>
        <w:lastRenderedPageBreak/>
        <w:t xml:space="preserve">4.3 Cost Savings and </w:t>
      </w:r>
      <w:r w:rsidR="00BD7A9F" w:rsidRPr="00632BC0">
        <w:rPr>
          <w:rFonts w:ascii="Arial" w:hAnsi="Arial" w:cs="Arial"/>
          <w:color w:val="auto"/>
          <w:sz w:val="24"/>
          <w:szCs w:val="24"/>
          <w:lang w:val="en-GB"/>
        </w:rPr>
        <w:t>Operational</w:t>
      </w:r>
      <w:r w:rsidRPr="00632BC0">
        <w:rPr>
          <w:rFonts w:ascii="Arial" w:hAnsi="Arial" w:cs="Arial"/>
          <w:color w:val="auto"/>
          <w:sz w:val="24"/>
          <w:szCs w:val="24"/>
          <w:lang w:val="en-GB"/>
        </w:rPr>
        <w:t xml:space="preserve"> </w:t>
      </w:r>
      <w:r w:rsidR="00BD7A9F" w:rsidRPr="00632BC0">
        <w:rPr>
          <w:rFonts w:ascii="Arial" w:hAnsi="Arial" w:cs="Arial"/>
          <w:color w:val="auto"/>
          <w:sz w:val="24"/>
          <w:szCs w:val="24"/>
          <w:lang w:val="en-GB"/>
        </w:rPr>
        <w:t>Efficiency</w:t>
      </w:r>
    </w:p>
    <w:p w14:paraId="7E8D05D8" w14:textId="77777777" w:rsidR="00BD7A9F" w:rsidRPr="00632BC0" w:rsidRDefault="001A62ED" w:rsidP="00632BC0">
      <w:pPr>
        <w:spacing w:line="360" w:lineRule="auto"/>
        <w:ind w:firstLine="720"/>
        <w:contextualSpacing/>
        <w:jc w:val="both"/>
        <w:rPr>
          <w:rFonts w:ascii="Arial" w:hAnsi="Arial" w:cs="Arial"/>
          <w:sz w:val="24"/>
          <w:szCs w:val="24"/>
          <w:lang w:val="en-GB"/>
        </w:rPr>
      </w:pPr>
      <w:r w:rsidRPr="00632BC0">
        <w:rPr>
          <w:rFonts w:ascii="Arial" w:hAnsi="Arial" w:cs="Arial"/>
          <w:sz w:val="24"/>
          <w:szCs w:val="24"/>
          <w:lang w:val="en-GB"/>
        </w:rPr>
        <w:t>The quest for cost savings and operational efficiencies strongly drives hoteliers to embrace s</w:t>
      </w:r>
      <w:r w:rsidR="00D93FA7" w:rsidRPr="00632BC0">
        <w:rPr>
          <w:rFonts w:ascii="Arial" w:hAnsi="Arial" w:cs="Arial"/>
          <w:sz w:val="24"/>
          <w:szCs w:val="24"/>
          <w:lang w:val="en-GB"/>
        </w:rPr>
        <w:t>ustainability. According to Cuomo et al. (2021)</w:t>
      </w:r>
      <w:r w:rsidRPr="00632BC0">
        <w:rPr>
          <w:rFonts w:ascii="Arial" w:hAnsi="Arial" w:cs="Arial"/>
          <w:sz w:val="24"/>
          <w:szCs w:val="24"/>
          <w:lang w:val="en-GB"/>
        </w:rPr>
        <w:t>, sustainable practices often lead to long-term cost savings for hotels. By investing in energy-efficient technologies, waste reduction measures and water conservation efforts, hotels can reduce operating costs and improve profitability. </w:t>
      </w:r>
      <w:r w:rsidR="00930F82" w:rsidRPr="00632BC0">
        <w:rPr>
          <w:rFonts w:ascii="Arial" w:hAnsi="Arial" w:cs="Arial"/>
          <w:sz w:val="24"/>
          <w:szCs w:val="24"/>
          <w:lang w:val="en-GB"/>
        </w:rPr>
        <w:t>For examp</w:t>
      </w:r>
      <w:r w:rsidR="00D93FA7" w:rsidRPr="00632BC0">
        <w:rPr>
          <w:rFonts w:ascii="Arial" w:hAnsi="Arial" w:cs="Arial"/>
          <w:sz w:val="24"/>
          <w:szCs w:val="24"/>
          <w:lang w:val="en-GB"/>
        </w:rPr>
        <w:t xml:space="preserve">le, a 2020 study by </w:t>
      </w:r>
      <w:proofErr w:type="spellStart"/>
      <w:r w:rsidR="00D93FA7" w:rsidRPr="00632BC0">
        <w:rPr>
          <w:rFonts w:ascii="Arial" w:hAnsi="Arial" w:cs="Arial"/>
          <w:sz w:val="24"/>
          <w:szCs w:val="24"/>
          <w:lang w:val="en-GB"/>
        </w:rPr>
        <w:t>Bux</w:t>
      </w:r>
      <w:proofErr w:type="spellEnd"/>
      <w:r w:rsidR="00D93FA7" w:rsidRPr="00632BC0">
        <w:rPr>
          <w:rFonts w:ascii="Arial" w:hAnsi="Arial" w:cs="Arial"/>
          <w:sz w:val="24"/>
          <w:szCs w:val="24"/>
          <w:lang w:val="en-GB"/>
        </w:rPr>
        <w:t xml:space="preserve"> and </w:t>
      </w:r>
      <w:proofErr w:type="spellStart"/>
      <w:r w:rsidR="00D93FA7" w:rsidRPr="00632BC0">
        <w:rPr>
          <w:rFonts w:ascii="Arial" w:hAnsi="Arial" w:cs="Arial"/>
          <w:sz w:val="24"/>
          <w:szCs w:val="24"/>
          <w:lang w:val="en-GB"/>
        </w:rPr>
        <w:t>Amicar</w:t>
      </w:r>
      <w:r w:rsidR="00127403" w:rsidRPr="00632BC0">
        <w:rPr>
          <w:rFonts w:ascii="Arial" w:hAnsi="Arial" w:cs="Arial"/>
          <w:sz w:val="24"/>
          <w:szCs w:val="24"/>
          <w:lang w:val="en-GB"/>
        </w:rPr>
        <w:t>elli</w:t>
      </w:r>
      <w:proofErr w:type="spellEnd"/>
      <w:r w:rsidR="00127403" w:rsidRPr="00632BC0">
        <w:rPr>
          <w:rFonts w:ascii="Arial" w:hAnsi="Arial" w:cs="Arial"/>
          <w:sz w:val="24"/>
          <w:szCs w:val="24"/>
          <w:lang w:val="en-GB"/>
        </w:rPr>
        <w:t xml:space="preserve"> (2022) </w:t>
      </w:r>
      <w:r w:rsidR="00D93FA7" w:rsidRPr="00632BC0">
        <w:rPr>
          <w:rFonts w:ascii="Arial" w:hAnsi="Arial" w:cs="Arial"/>
          <w:sz w:val="24"/>
          <w:szCs w:val="24"/>
          <w:lang w:val="en-GB"/>
        </w:rPr>
        <w:t>show</w:t>
      </w:r>
      <w:r w:rsidR="00127403" w:rsidRPr="00632BC0">
        <w:rPr>
          <w:rFonts w:ascii="Arial" w:hAnsi="Arial" w:cs="Arial"/>
          <w:sz w:val="24"/>
          <w:szCs w:val="24"/>
          <w:lang w:val="en-GB"/>
        </w:rPr>
        <w:t>e</w:t>
      </w:r>
      <w:r w:rsidR="00D93FA7" w:rsidRPr="00632BC0">
        <w:rPr>
          <w:rFonts w:ascii="Arial" w:hAnsi="Arial" w:cs="Arial"/>
          <w:sz w:val="24"/>
          <w:szCs w:val="24"/>
          <w:lang w:val="en-GB"/>
        </w:rPr>
        <w:t xml:space="preserve">d </w:t>
      </w:r>
      <w:r w:rsidR="00930F82" w:rsidRPr="00632BC0">
        <w:rPr>
          <w:rFonts w:ascii="Arial" w:hAnsi="Arial" w:cs="Arial"/>
          <w:sz w:val="24"/>
          <w:szCs w:val="24"/>
          <w:lang w:val="en-GB"/>
        </w:rPr>
        <w:t xml:space="preserve">that energy efficiency measures in hotels could reduce energy costs by an average of 20%. These financial incentives are a significant driver for hoteliers to adopt sustainability measures as a strategic business decision. </w:t>
      </w:r>
    </w:p>
    <w:p w14:paraId="03261FB7" w14:textId="77777777" w:rsidR="00930F82" w:rsidRPr="00632BC0" w:rsidRDefault="001A62ED" w:rsidP="00632BC0">
      <w:pPr>
        <w:pStyle w:val="Heading2"/>
        <w:spacing w:line="360" w:lineRule="auto"/>
        <w:contextualSpacing/>
        <w:jc w:val="both"/>
        <w:rPr>
          <w:rFonts w:ascii="Arial" w:hAnsi="Arial" w:cs="Arial"/>
          <w:color w:val="auto"/>
          <w:sz w:val="24"/>
          <w:szCs w:val="24"/>
          <w:lang w:val="en-GB"/>
        </w:rPr>
      </w:pPr>
      <w:r w:rsidRPr="00632BC0">
        <w:rPr>
          <w:rFonts w:ascii="Arial" w:hAnsi="Arial" w:cs="Arial"/>
          <w:color w:val="auto"/>
          <w:sz w:val="24"/>
          <w:szCs w:val="24"/>
          <w:lang w:val="en-GB"/>
        </w:rPr>
        <w:t>4.4 Changing Consumer Demands</w:t>
      </w:r>
    </w:p>
    <w:p w14:paraId="689B66DA" w14:textId="77777777" w:rsidR="00930F82" w:rsidRPr="00632BC0" w:rsidRDefault="001A62ED" w:rsidP="00632BC0">
      <w:pPr>
        <w:spacing w:line="360" w:lineRule="auto"/>
        <w:ind w:firstLine="720"/>
        <w:contextualSpacing/>
        <w:jc w:val="both"/>
        <w:rPr>
          <w:rFonts w:ascii="Arial" w:hAnsi="Arial" w:cs="Arial"/>
          <w:sz w:val="24"/>
          <w:szCs w:val="24"/>
          <w:lang w:val="en-GB"/>
        </w:rPr>
      </w:pPr>
      <w:r w:rsidRPr="00632BC0">
        <w:rPr>
          <w:rFonts w:ascii="Arial" w:hAnsi="Arial" w:cs="Arial"/>
          <w:sz w:val="24"/>
          <w:szCs w:val="24"/>
          <w:lang w:val="en-GB"/>
        </w:rPr>
        <w:t xml:space="preserve">Changing consumer demand continued to play a critical role in driving the adoption of sustainability practices in hotels. According to a study </w:t>
      </w:r>
      <w:r w:rsidR="0064109B" w:rsidRPr="00632BC0">
        <w:rPr>
          <w:rFonts w:ascii="Arial" w:hAnsi="Arial" w:cs="Arial"/>
          <w:sz w:val="24"/>
          <w:szCs w:val="24"/>
          <w:lang w:val="en-GB"/>
        </w:rPr>
        <w:t>conducted by Booking.com. (2022</w:t>
      </w:r>
      <w:r w:rsidRPr="00632BC0">
        <w:rPr>
          <w:rFonts w:ascii="Arial" w:hAnsi="Arial" w:cs="Arial"/>
          <w:sz w:val="24"/>
          <w:szCs w:val="24"/>
          <w:lang w:val="en-GB"/>
        </w:rPr>
        <w:t xml:space="preserve">)  82% of global travellers believe sustainable travel is essential, and 73% intend to stay in eco-friendly accommodations. This growing consumer preference for sustainable options drives hotels to incorporate sustainability into their operations. </w:t>
      </w:r>
      <w:r w:rsidR="00DB5001" w:rsidRPr="00632BC0">
        <w:rPr>
          <w:rFonts w:ascii="Arial" w:hAnsi="Arial" w:cs="Arial"/>
          <w:sz w:val="24"/>
          <w:szCs w:val="24"/>
          <w:lang w:val="en-GB"/>
        </w:rPr>
        <w:t>Therefore, these changing consumer demands have created an incentive for companies in the hospitality industry to incorporate sustainability practices to differentiate themsel</w:t>
      </w:r>
      <w:r w:rsidR="00E4470B" w:rsidRPr="00632BC0">
        <w:rPr>
          <w:rFonts w:ascii="Arial" w:hAnsi="Arial" w:cs="Arial"/>
          <w:sz w:val="24"/>
          <w:szCs w:val="24"/>
          <w:lang w:val="en-GB"/>
        </w:rPr>
        <w:t>ves from their competitors and tap</w:t>
      </w:r>
      <w:r w:rsidR="00DB5001" w:rsidRPr="00632BC0">
        <w:rPr>
          <w:rFonts w:ascii="Arial" w:hAnsi="Arial" w:cs="Arial"/>
          <w:sz w:val="24"/>
          <w:szCs w:val="24"/>
          <w:lang w:val="en-GB"/>
        </w:rPr>
        <w:t xml:space="preserve"> growing market segments.</w:t>
      </w:r>
    </w:p>
    <w:p w14:paraId="2CC59BF4" w14:textId="77777777" w:rsidR="00556BF7" w:rsidRPr="00632BC0" w:rsidRDefault="001A62ED" w:rsidP="00632BC0">
      <w:pPr>
        <w:pStyle w:val="Heading1"/>
        <w:spacing w:line="360" w:lineRule="auto"/>
        <w:contextualSpacing/>
        <w:jc w:val="both"/>
        <w:rPr>
          <w:rFonts w:ascii="Arial" w:hAnsi="Arial" w:cs="Arial"/>
          <w:color w:val="auto"/>
          <w:sz w:val="24"/>
          <w:szCs w:val="24"/>
          <w:lang w:val="en-GB"/>
        </w:rPr>
      </w:pPr>
      <w:r w:rsidRPr="00632BC0">
        <w:rPr>
          <w:rFonts w:ascii="Arial" w:hAnsi="Arial" w:cs="Arial"/>
          <w:color w:val="auto"/>
          <w:sz w:val="24"/>
          <w:szCs w:val="24"/>
          <w:lang w:val="en-GB"/>
        </w:rPr>
        <w:t>5. Ways in which Companies in Hotel Industry are Adopting Sustainability</w:t>
      </w:r>
    </w:p>
    <w:p w14:paraId="33FCB98E" w14:textId="14DB92CB" w:rsidR="00683E6F" w:rsidRPr="00632BC0" w:rsidRDefault="001A62ED" w:rsidP="00632BC0">
      <w:pPr>
        <w:spacing w:line="360" w:lineRule="auto"/>
        <w:ind w:firstLine="720"/>
        <w:contextualSpacing/>
        <w:jc w:val="both"/>
        <w:rPr>
          <w:rFonts w:ascii="Arial" w:hAnsi="Arial" w:cs="Arial"/>
          <w:sz w:val="24"/>
          <w:szCs w:val="24"/>
          <w:lang w:val="en-GB"/>
        </w:rPr>
      </w:pPr>
      <w:r w:rsidRPr="00632BC0">
        <w:rPr>
          <w:rFonts w:ascii="Arial" w:hAnsi="Arial" w:cs="Arial"/>
          <w:sz w:val="24"/>
          <w:szCs w:val="24"/>
          <w:lang w:val="en-GB"/>
        </w:rPr>
        <w:t>As part of their corporate strategies, the hotel sector is adopting sustainable practices at an increasing rate</w:t>
      </w:r>
      <w:r w:rsidR="0064109B" w:rsidRPr="00632BC0">
        <w:rPr>
          <w:rFonts w:ascii="Arial" w:hAnsi="Arial" w:cs="Arial"/>
          <w:sz w:val="24"/>
          <w:szCs w:val="24"/>
          <w:lang w:val="en-GB"/>
        </w:rPr>
        <w:t>. According to Baum (2019)</w:t>
      </w:r>
      <w:r w:rsidRPr="00632BC0">
        <w:rPr>
          <w:rFonts w:ascii="Arial" w:hAnsi="Arial" w:cs="Arial"/>
          <w:sz w:val="24"/>
          <w:szCs w:val="24"/>
          <w:lang w:val="en-GB"/>
        </w:rPr>
        <w:t>, these actions are consistent with Corporate Social Responsibility (CSR) concepts, which entail economic, social, and environmental sustainability pillars.</w:t>
      </w:r>
      <w:r w:rsidR="002E7ABE" w:rsidRPr="00632BC0">
        <w:rPr>
          <w:rFonts w:ascii="Arial" w:hAnsi="Arial" w:cs="Arial"/>
          <w:sz w:val="24"/>
          <w:szCs w:val="24"/>
          <w:lang w:val="en-GB"/>
        </w:rPr>
        <w:t xml:space="preserve"> </w:t>
      </w:r>
      <w:r w:rsidR="00103588" w:rsidRPr="00632BC0">
        <w:rPr>
          <w:rFonts w:ascii="Arial" w:hAnsi="Arial" w:cs="Arial"/>
          <w:sz w:val="24"/>
          <w:szCs w:val="24"/>
          <w:lang w:val="en-GB"/>
        </w:rPr>
        <w:t xml:space="preserve">Regarding environmental sustainability efforts, </w:t>
      </w:r>
      <w:r w:rsidR="002E7ABE" w:rsidRPr="00632BC0">
        <w:rPr>
          <w:rFonts w:ascii="Arial" w:hAnsi="Arial" w:cs="Arial"/>
          <w:sz w:val="24"/>
          <w:szCs w:val="24"/>
          <w:lang w:val="en-GB"/>
        </w:rPr>
        <w:t>the hotel has taken steps to reduce its environmental impact.</w:t>
      </w:r>
      <w:r w:rsidR="00103588" w:rsidRPr="00632BC0">
        <w:rPr>
          <w:rFonts w:ascii="Arial" w:hAnsi="Arial" w:cs="Arial"/>
          <w:sz w:val="24"/>
          <w:szCs w:val="24"/>
          <w:lang w:val="en-GB"/>
        </w:rPr>
        <w:t xml:space="preserve"> Several environmental sustainability initiatives have been embraced by hotel firms, including the use of energy-efficient technologies, the use of renewable energy sources, the installation of water-saving fixtures, the implementation of recycling programs, and the reduction of trash creation. These programs seek to reduce hotels' environmental impact and support the development of a more sustainable sector.</w:t>
      </w:r>
      <w:r w:rsidR="002E7ABE" w:rsidRPr="00632BC0">
        <w:rPr>
          <w:rFonts w:ascii="Arial" w:hAnsi="Arial" w:cs="Arial"/>
          <w:sz w:val="24"/>
          <w:szCs w:val="24"/>
          <w:lang w:val="en-GB"/>
        </w:rPr>
        <w:t xml:space="preserve"> For example, Hilton Worldwide has set a goal of reducing its carbon footprint by 61% across its portfolio by 2030. This commitment is </w:t>
      </w:r>
      <w:r w:rsidR="002E7ABE" w:rsidRPr="00632BC0">
        <w:rPr>
          <w:rFonts w:ascii="Arial" w:hAnsi="Arial" w:cs="Arial"/>
          <w:sz w:val="24"/>
          <w:szCs w:val="24"/>
          <w:lang w:val="en-GB"/>
        </w:rPr>
        <w:lastRenderedPageBreak/>
        <w:t xml:space="preserve">consistent with </w:t>
      </w:r>
      <w:r w:rsidR="00103588" w:rsidRPr="00632BC0">
        <w:rPr>
          <w:rFonts w:ascii="Arial" w:hAnsi="Arial" w:cs="Arial"/>
          <w:sz w:val="24"/>
          <w:szCs w:val="24"/>
          <w:lang w:val="en-GB"/>
        </w:rPr>
        <w:t>corporate</w:t>
      </w:r>
      <w:r w:rsidR="002E7ABE" w:rsidRPr="00632BC0">
        <w:rPr>
          <w:rFonts w:ascii="Arial" w:hAnsi="Arial" w:cs="Arial"/>
          <w:sz w:val="24"/>
          <w:szCs w:val="24"/>
          <w:lang w:val="en-GB"/>
        </w:rPr>
        <w:t xml:space="preserve"> social </w:t>
      </w:r>
      <w:r w:rsidR="00103588" w:rsidRPr="00632BC0">
        <w:rPr>
          <w:rFonts w:ascii="Arial" w:hAnsi="Arial" w:cs="Arial"/>
          <w:sz w:val="24"/>
          <w:szCs w:val="24"/>
          <w:lang w:val="en-GB"/>
        </w:rPr>
        <w:t>responsibility</w:t>
      </w:r>
      <w:r w:rsidR="002E7ABE" w:rsidRPr="00632BC0">
        <w:rPr>
          <w:rFonts w:ascii="Arial" w:hAnsi="Arial" w:cs="Arial"/>
          <w:sz w:val="24"/>
          <w:szCs w:val="24"/>
          <w:lang w:val="en-GB"/>
        </w:rPr>
        <w:t xml:space="preserve"> </w:t>
      </w:r>
      <w:r w:rsidR="00103588" w:rsidRPr="00632BC0">
        <w:rPr>
          <w:rFonts w:ascii="Arial" w:hAnsi="Arial" w:cs="Arial"/>
          <w:sz w:val="24"/>
          <w:szCs w:val="24"/>
          <w:lang w:val="en-GB"/>
        </w:rPr>
        <w:t>principles</w:t>
      </w:r>
      <w:r w:rsidR="002E7ABE" w:rsidRPr="00632BC0">
        <w:rPr>
          <w:rFonts w:ascii="Arial" w:hAnsi="Arial" w:cs="Arial"/>
          <w:sz w:val="24"/>
          <w:szCs w:val="24"/>
          <w:lang w:val="en-GB"/>
        </w:rPr>
        <w:t xml:space="preserve"> of reducing </w:t>
      </w:r>
      <w:r w:rsidR="00103588" w:rsidRPr="00632BC0">
        <w:rPr>
          <w:rFonts w:ascii="Arial" w:hAnsi="Arial" w:cs="Arial"/>
          <w:sz w:val="24"/>
          <w:szCs w:val="24"/>
          <w:lang w:val="en-GB"/>
        </w:rPr>
        <w:t>environments</w:t>
      </w:r>
      <w:r w:rsidR="002E7ABE" w:rsidRPr="00632BC0">
        <w:rPr>
          <w:rFonts w:ascii="Arial" w:hAnsi="Arial" w:cs="Arial"/>
          <w:sz w:val="24"/>
          <w:szCs w:val="24"/>
          <w:lang w:val="en-GB"/>
        </w:rPr>
        <w:t xml:space="preserve"> and </w:t>
      </w:r>
      <w:r w:rsidR="00103588" w:rsidRPr="00632BC0">
        <w:rPr>
          <w:rFonts w:ascii="Arial" w:hAnsi="Arial" w:cs="Arial"/>
          <w:sz w:val="24"/>
          <w:szCs w:val="24"/>
          <w:lang w:val="en-GB"/>
        </w:rPr>
        <w:t>social</w:t>
      </w:r>
      <w:r w:rsidR="0064109B" w:rsidRPr="00632BC0">
        <w:rPr>
          <w:rFonts w:ascii="Arial" w:hAnsi="Arial" w:cs="Arial"/>
          <w:sz w:val="24"/>
          <w:szCs w:val="24"/>
          <w:lang w:val="en-GB"/>
        </w:rPr>
        <w:t xml:space="preserve"> degradation (</w:t>
      </w:r>
      <w:proofErr w:type="spellStart"/>
      <w:r w:rsidR="0064109B" w:rsidRPr="00632BC0">
        <w:rPr>
          <w:rFonts w:ascii="Arial" w:hAnsi="Arial" w:cs="Arial"/>
          <w:sz w:val="24"/>
          <w:szCs w:val="24"/>
          <w:lang w:val="en-GB"/>
        </w:rPr>
        <w:t>MacKenzie</w:t>
      </w:r>
      <w:proofErr w:type="spellEnd"/>
      <w:r w:rsidR="0064109B" w:rsidRPr="00632BC0">
        <w:rPr>
          <w:rFonts w:ascii="Arial" w:hAnsi="Arial" w:cs="Arial"/>
          <w:sz w:val="24"/>
          <w:szCs w:val="24"/>
          <w:lang w:val="en-GB"/>
        </w:rPr>
        <w:t xml:space="preserve"> and Ga</w:t>
      </w:r>
      <w:r w:rsidR="001C21FE" w:rsidRPr="00632BC0">
        <w:rPr>
          <w:rFonts w:ascii="Arial" w:hAnsi="Arial" w:cs="Arial"/>
          <w:sz w:val="24"/>
          <w:szCs w:val="24"/>
          <w:lang w:val="en-GB"/>
        </w:rPr>
        <w:t>nnon, 2019</w:t>
      </w:r>
      <w:r w:rsidR="00103588" w:rsidRPr="00632BC0">
        <w:rPr>
          <w:rFonts w:ascii="Arial" w:hAnsi="Arial" w:cs="Arial"/>
          <w:sz w:val="24"/>
          <w:szCs w:val="24"/>
          <w:lang w:val="en-GB"/>
        </w:rPr>
        <w:t>).</w:t>
      </w:r>
    </w:p>
    <w:p w14:paraId="0167553B" w14:textId="77777777" w:rsidR="00103588" w:rsidRPr="00632BC0" w:rsidRDefault="001A62ED" w:rsidP="00632BC0">
      <w:pPr>
        <w:spacing w:line="360" w:lineRule="auto"/>
        <w:ind w:firstLine="720"/>
        <w:contextualSpacing/>
        <w:jc w:val="both"/>
        <w:rPr>
          <w:rFonts w:ascii="Arial" w:hAnsi="Arial" w:cs="Arial"/>
          <w:sz w:val="24"/>
          <w:szCs w:val="24"/>
          <w:lang w:val="en-GB"/>
        </w:rPr>
      </w:pPr>
      <w:r w:rsidRPr="00632BC0">
        <w:rPr>
          <w:rFonts w:ascii="Arial" w:hAnsi="Arial" w:cs="Arial"/>
          <w:sz w:val="24"/>
          <w:szCs w:val="24"/>
          <w:lang w:val="en-GB"/>
        </w:rPr>
        <w:t>The hotel industry is committed to social sustainability as part of its corporate social responsibility (CSR</w:t>
      </w:r>
      <w:r w:rsidR="001C21FE" w:rsidRPr="00632BC0">
        <w:rPr>
          <w:rFonts w:ascii="Arial" w:hAnsi="Arial" w:cs="Arial"/>
          <w:sz w:val="24"/>
          <w:szCs w:val="24"/>
          <w:lang w:val="en-GB"/>
        </w:rPr>
        <w:t>) commitment. Hussain et al. (2020)</w:t>
      </w:r>
      <w:r w:rsidRPr="00632BC0">
        <w:rPr>
          <w:rFonts w:ascii="Arial" w:hAnsi="Arial" w:cs="Arial"/>
          <w:sz w:val="24"/>
          <w:szCs w:val="24"/>
          <w:lang w:val="en-GB"/>
        </w:rPr>
        <w:t xml:space="preserve"> state that these activities include community involvement, supporting local businesses, promoting cultural preservation, and enforcing fair labour practices. Such efforts improve the social welfare of local communities, contribute to economic development, and promote positive relationships with</w:t>
      </w:r>
      <w:r w:rsidR="001C21FE" w:rsidRPr="00632BC0">
        <w:rPr>
          <w:rFonts w:ascii="Arial" w:hAnsi="Arial" w:cs="Arial"/>
          <w:sz w:val="24"/>
          <w:szCs w:val="24"/>
          <w:lang w:val="en-GB"/>
        </w:rPr>
        <w:t xml:space="preserve"> stakeholders. Research by </w:t>
      </w:r>
      <w:proofErr w:type="spellStart"/>
      <w:r w:rsidR="001C21FE" w:rsidRPr="00632BC0">
        <w:rPr>
          <w:rFonts w:ascii="Arial" w:hAnsi="Arial" w:cs="Arial"/>
          <w:sz w:val="24"/>
          <w:szCs w:val="24"/>
          <w:lang w:val="en-GB"/>
        </w:rPr>
        <w:t>Gultic</w:t>
      </w:r>
      <w:proofErr w:type="spellEnd"/>
      <w:r w:rsidR="001C21FE" w:rsidRPr="00632BC0">
        <w:rPr>
          <w:rFonts w:ascii="Arial" w:hAnsi="Arial" w:cs="Arial"/>
          <w:sz w:val="24"/>
          <w:szCs w:val="24"/>
          <w:lang w:val="en-GB"/>
        </w:rPr>
        <w:t xml:space="preserve"> (2022) </w:t>
      </w:r>
      <w:r w:rsidRPr="00632BC0">
        <w:rPr>
          <w:rFonts w:ascii="Arial" w:hAnsi="Arial" w:cs="Arial"/>
          <w:sz w:val="24"/>
          <w:szCs w:val="24"/>
          <w:lang w:val="en-GB"/>
        </w:rPr>
        <w:t xml:space="preserve">highlights the significance of these activities in achieving CSR goals. For example, Marriott International's partnerships with local community development organisations are documented in the Cornell Hospitality Quarterly, demonstrating the positive social impact of sustainability practices in the hospitality industry. </w:t>
      </w:r>
    </w:p>
    <w:p w14:paraId="743D6756" w14:textId="77777777" w:rsidR="009D5175" w:rsidRPr="00632BC0" w:rsidRDefault="001A62ED" w:rsidP="00632BC0">
      <w:pPr>
        <w:spacing w:line="360" w:lineRule="auto"/>
        <w:ind w:firstLine="720"/>
        <w:contextualSpacing/>
        <w:jc w:val="both"/>
        <w:rPr>
          <w:rFonts w:ascii="Arial" w:hAnsi="Arial" w:cs="Arial"/>
          <w:sz w:val="24"/>
          <w:szCs w:val="24"/>
          <w:lang w:val="en-GB"/>
        </w:rPr>
      </w:pPr>
      <w:r w:rsidRPr="00632BC0">
        <w:rPr>
          <w:rFonts w:ascii="Arial" w:hAnsi="Arial" w:cs="Arial"/>
          <w:sz w:val="24"/>
          <w:szCs w:val="24"/>
          <w:lang w:val="en-GB"/>
        </w:rPr>
        <w:t>Furthermore, the hotel industry continues to show its commitment to economic sustainability as part of its corpor</w:t>
      </w:r>
      <w:r w:rsidR="00BB0934" w:rsidRPr="00632BC0">
        <w:rPr>
          <w:rFonts w:ascii="Arial" w:hAnsi="Arial" w:cs="Arial"/>
          <w:sz w:val="24"/>
          <w:szCs w:val="24"/>
          <w:lang w:val="en-GB"/>
        </w:rPr>
        <w:t xml:space="preserve">ate social responsibility </w:t>
      </w:r>
      <w:r w:rsidRPr="00632BC0">
        <w:rPr>
          <w:rFonts w:ascii="Arial" w:hAnsi="Arial" w:cs="Arial"/>
          <w:sz w:val="24"/>
          <w:szCs w:val="24"/>
          <w:lang w:val="en-GB"/>
        </w:rPr>
        <w:t>commitment. These activities include implementing energy conservation measures, optimising operational efficiency, and promoting lo</w:t>
      </w:r>
      <w:r w:rsidR="00F1047A" w:rsidRPr="00632BC0">
        <w:rPr>
          <w:rFonts w:ascii="Arial" w:hAnsi="Arial" w:cs="Arial"/>
          <w:sz w:val="24"/>
          <w:szCs w:val="24"/>
          <w:lang w:val="en-GB"/>
        </w:rPr>
        <w:t>cal economic development (</w:t>
      </w:r>
      <w:proofErr w:type="spellStart"/>
      <w:r w:rsidR="00F1047A" w:rsidRPr="00632BC0">
        <w:rPr>
          <w:rFonts w:ascii="Arial" w:hAnsi="Arial" w:cs="Arial"/>
          <w:sz w:val="24"/>
          <w:szCs w:val="24"/>
          <w:lang w:val="en-GB"/>
        </w:rPr>
        <w:t>Franzoni</w:t>
      </w:r>
      <w:proofErr w:type="spellEnd"/>
      <w:r w:rsidR="00F1047A" w:rsidRPr="00632BC0">
        <w:rPr>
          <w:rFonts w:ascii="Arial" w:hAnsi="Arial" w:cs="Arial"/>
          <w:sz w:val="24"/>
          <w:szCs w:val="24"/>
          <w:lang w:val="en-GB"/>
        </w:rPr>
        <w:t xml:space="preserve"> et al., 2021</w:t>
      </w:r>
      <w:r w:rsidR="00375894" w:rsidRPr="00632BC0">
        <w:rPr>
          <w:rFonts w:ascii="Arial" w:hAnsi="Arial" w:cs="Arial"/>
          <w:sz w:val="24"/>
          <w:szCs w:val="24"/>
          <w:lang w:val="en-GB"/>
        </w:rPr>
        <w:t>)</w:t>
      </w:r>
      <w:r w:rsidRPr="00632BC0">
        <w:rPr>
          <w:rFonts w:ascii="Arial" w:hAnsi="Arial" w:cs="Arial"/>
          <w:sz w:val="24"/>
          <w:szCs w:val="24"/>
          <w:lang w:val="en-GB"/>
        </w:rPr>
        <w:t xml:space="preserve">. By investing in energy-efficient technology and waste reduction measures, hotels can save costs and improve financial performance. A study </w:t>
      </w:r>
      <w:r w:rsidR="00F1047A" w:rsidRPr="00632BC0">
        <w:rPr>
          <w:rFonts w:ascii="Arial" w:hAnsi="Arial" w:cs="Arial"/>
          <w:sz w:val="24"/>
          <w:szCs w:val="24"/>
          <w:lang w:val="en-GB"/>
        </w:rPr>
        <w:t xml:space="preserve">by </w:t>
      </w:r>
      <w:proofErr w:type="spellStart"/>
      <w:r w:rsidR="00F1047A" w:rsidRPr="00632BC0">
        <w:rPr>
          <w:rFonts w:ascii="Arial" w:hAnsi="Arial" w:cs="Arial"/>
          <w:sz w:val="24"/>
          <w:szCs w:val="24"/>
          <w:lang w:val="en-GB"/>
        </w:rPr>
        <w:t>Gurmani</w:t>
      </w:r>
      <w:proofErr w:type="spellEnd"/>
      <w:r w:rsidR="00F1047A" w:rsidRPr="00632BC0">
        <w:rPr>
          <w:rFonts w:ascii="Arial" w:hAnsi="Arial" w:cs="Arial"/>
          <w:sz w:val="24"/>
          <w:szCs w:val="24"/>
          <w:lang w:val="en-GB"/>
        </w:rPr>
        <w:t xml:space="preserve"> et al. (2021)</w:t>
      </w:r>
      <w:r w:rsidR="002854D4" w:rsidRPr="00632BC0">
        <w:rPr>
          <w:rFonts w:ascii="Arial" w:hAnsi="Arial" w:cs="Arial"/>
          <w:sz w:val="24"/>
          <w:szCs w:val="24"/>
          <w:lang w:val="en-GB"/>
        </w:rPr>
        <w:t xml:space="preserve"> </w:t>
      </w:r>
      <w:r w:rsidRPr="00632BC0">
        <w:rPr>
          <w:rFonts w:ascii="Arial" w:hAnsi="Arial" w:cs="Arial"/>
          <w:sz w:val="24"/>
          <w:szCs w:val="24"/>
          <w:lang w:val="en-GB"/>
        </w:rPr>
        <w:t xml:space="preserve">demonstrates the benefits of economic sustainability efforts in the hospitality industry. These activities contribute to the hotel's financial sustainability but also align with the hotel's CSR goals and demonstrate responsible business practices. </w:t>
      </w:r>
    </w:p>
    <w:p w14:paraId="72B24334" w14:textId="77777777" w:rsidR="009A5337" w:rsidRPr="00632BC0" w:rsidRDefault="001A62ED" w:rsidP="00632BC0">
      <w:pPr>
        <w:pStyle w:val="Heading1"/>
        <w:spacing w:line="360" w:lineRule="auto"/>
        <w:contextualSpacing/>
        <w:jc w:val="both"/>
        <w:rPr>
          <w:rFonts w:ascii="Arial" w:hAnsi="Arial" w:cs="Arial"/>
          <w:color w:val="auto"/>
          <w:sz w:val="24"/>
          <w:szCs w:val="24"/>
          <w:lang w:val="en-GB"/>
        </w:rPr>
      </w:pPr>
      <w:r w:rsidRPr="00632BC0">
        <w:rPr>
          <w:rFonts w:ascii="Arial" w:hAnsi="Arial" w:cs="Arial"/>
          <w:color w:val="auto"/>
          <w:sz w:val="24"/>
          <w:szCs w:val="24"/>
          <w:lang w:val="en-GB"/>
        </w:rPr>
        <w:t>6.</w:t>
      </w:r>
      <w:r w:rsidR="00556BF7" w:rsidRPr="00632BC0">
        <w:rPr>
          <w:rFonts w:ascii="Arial" w:hAnsi="Arial" w:cs="Arial"/>
          <w:color w:val="auto"/>
          <w:sz w:val="24"/>
          <w:szCs w:val="24"/>
          <w:lang w:val="en-GB"/>
        </w:rPr>
        <w:t xml:space="preserve"> Circular Economy and CSR Strategies</w:t>
      </w:r>
    </w:p>
    <w:p w14:paraId="3BC91C19" w14:textId="77777777" w:rsidR="001F1D77" w:rsidRPr="00632BC0" w:rsidRDefault="001A62ED" w:rsidP="00632BC0">
      <w:pPr>
        <w:spacing w:line="360" w:lineRule="auto"/>
        <w:ind w:firstLine="720"/>
        <w:contextualSpacing/>
        <w:jc w:val="both"/>
        <w:rPr>
          <w:rFonts w:ascii="Arial" w:hAnsi="Arial" w:cs="Arial"/>
          <w:sz w:val="24"/>
          <w:szCs w:val="24"/>
          <w:lang w:val="en-GB"/>
        </w:rPr>
      </w:pPr>
      <w:r w:rsidRPr="00632BC0">
        <w:rPr>
          <w:rFonts w:ascii="Arial" w:hAnsi="Arial" w:cs="Arial"/>
          <w:sz w:val="24"/>
          <w:szCs w:val="24"/>
          <w:lang w:val="en-GB"/>
        </w:rPr>
        <w:t xml:space="preserve">The circular economy concept is gaining traction as a sustainable resource management and waste </w:t>
      </w:r>
      <w:r w:rsidR="006838B0" w:rsidRPr="00632BC0">
        <w:rPr>
          <w:rFonts w:ascii="Arial" w:hAnsi="Arial" w:cs="Arial"/>
          <w:sz w:val="24"/>
          <w:szCs w:val="24"/>
          <w:lang w:val="en-GB"/>
        </w:rPr>
        <w:t>reduction approach. A circular economy is an economic theory that encourages material regeneration and reuse while minimising waste and maximising resource efficiency. It focuses on a closed-loop system where resources are used and recovered in an environmentally friendly way. This circular economy is linked to corporate social responsibility strategies and polis in various ways</w:t>
      </w:r>
      <w:r w:rsidR="00B4119E" w:rsidRPr="00632BC0">
        <w:rPr>
          <w:rFonts w:ascii="Arial" w:hAnsi="Arial" w:cs="Arial"/>
          <w:sz w:val="24"/>
          <w:szCs w:val="24"/>
          <w:lang w:val="en-GB"/>
        </w:rPr>
        <w:t xml:space="preserve"> (</w:t>
      </w:r>
      <w:proofErr w:type="spellStart"/>
      <w:r w:rsidR="00B4119E" w:rsidRPr="00632BC0">
        <w:rPr>
          <w:rFonts w:ascii="Arial" w:hAnsi="Arial" w:cs="Arial"/>
          <w:sz w:val="24"/>
          <w:szCs w:val="24"/>
          <w:lang w:val="en-GB"/>
        </w:rPr>
        <w:t>Korstanje</w:t>
      </w:r>
      <w:proofErr w:type="spellEnd"/>
      <w:r w:rsidR="00B4119E" w:rsidRPr="00632BC0">
        <w:rPr>
          <w:rFonts w:ascii="Arial" w:hAnsi="Arial" w:cs="Arial"/>
          <w:sz w:val="24"/>
          <w:szCs w:val="24"/>
          <w:lang w:val="en-GB"/>
        </w:rPr>
        <w:t xml:space="preserve"> et al., 2020)</w:t>
      </w:r>
      <w:r w:rsidR="006838B0" w:rsidRPr="00632BC0">
        <w:rPr>
          <w:rFonts w:ascii="Arial" w:hAnsi="Arial" w:cs="Arial"/>
          <w:sz w:val="24"/>
          <w:szCs w:val="24"/>
          <w:lang w:val="en-GB"/>
        </w:rPr>
        <w:t>.</w:t>
      </w:r>
      <w:r w:rsidRPr="00632BC0">
        <w:rPr>
          <w:rFonts w:ascii="Arial" w:hAnsi="Arial" w:cs="Arial"/>
          <w:sz w:val="24"/>
          <w:szCs w:val="24"/>
          <w:lang w:val="en-GB"/>
        </w:rPr>
        <w:t xml:space="preserve"> First, CSR policies often focus on environmental sustainability. By adopting circular economy principles, businesses can reduce their environmental impact and contribute to a more </w:t>
      </w:r>
      <w:r w:rsidRPr="00632BC0">
        <w:rPr>
          <w:rFonts w:ascii="Arial" w:hAnsi="Arial" w:cs="Arial"/>
          <w:sz w:val="24"/>
          <w:szCs w:val="24"/>
          <w:lang w:val="en-GB"/>
        </w:rPr>
        <w:lastRenderedPageBreak/>
        <w:t>sustainable future. Adopting circular economy practices such as recycling, reusing materials, and minimising waste generation aligns with the environmental pillar of CSR.</w:t>
      </w:r>
    </w:p>
    <w:p w14:paraId="2D47CED0" w14:textId="77777777" w:rsidR="006111F6" w:rsidRPr="00632BC0" w:rsidRDefault="001A62ED" w:rsidP="00632BC0">
      <w:pPr>
        <w:spacing w:line="360" w:lineRule="auto"/>
        <w:ind w:firstLine="720"/>
        <w:contextualSpacing/>
        <w:jc w:val="both"/>
        <w:rPr>
          <w:rFonts w:ascii="Arial" w:hAnsi="Arial" w:cs="Arial"/>
          <w:sz w:val="24"/>
          <w:szCs w:val="24"/>
          <w:lang w:val="en-GB"/>
        </w:rPr>
      </w:pPr>
      <w:r w:rsidRPr="00632BC0">
        <w:rPr>
          <w:rFonts w:ascii="Arial" w:hAnsi="Arial" w:cs="Arial"/>
          <w:sz w:val="24"/>
          <w:szCs w:val="24"/>
          <w:lang w:val="en-GB"/>
        </w:rPr>
        <w:t>Second, circular economy strategies can strengthen commitments to social responsibility. For example, companies can promote social inclusion by creating employment opportunities in recycling and remanufacturing, thereby contributing to job creation and skills development. Businesses demonstrate their commitment to social welfare by supporting their communities through their circular economy efforts. Third, the circular economy has various economic benefits that make it an attractive part of a CSR strategy. Adopting circular practices leads to cost savings through resource efficiency and waste reduction</w:t>
      </w:r>
      <w:r w:rsidR="00B4119E" w:rsidRPr="00632BC0">
        <w:rPr>
          <w:rFonts w:ascii="Arial" w:hAnsi="Arial" w:cs="Arial"/>
          <w:sz w:val="24"/>
          <w:szCs w:val="24"/>
          <w:lang w:val="en-GB"/>
        </w:rPr>
        <w:t xml:space="preserve"> (</w:t>
      </w:r>
      <w:proofErr w:type="spellStart"/>
      <w:r w:rsidR="00B4119E" w:rsidRPr="00632BC0">
        <w:rPr>
          <w:rFonts w:ascii="Arial" w:hAnsi="Arial" w:cs="Arial"/>
          <w:sz w:val="24"/>
          <w:szCs w:val="24"/>
          <w:lang w:val="en-GB"/>
        </w:rPr>
        <w:t>Ekinci</w:t>
      </w:r>
      <w:proofErr w:type="spellEnd"/>
      <w:r w:rsidR="00B4119E" w:rsidRPr="00632BC0">
        <w:rPr>
          <w:rFonts w:ascii="Arial" w:hAnsi="Arial" w:cs="Arial"/>
          <w:sz w:val="24"/>
          <w:szCs w:val="24"/>
          <w:lang w:val="en-GB"/>
        </w:rPr>
        <w:t xml:space="preserve"> et al., 2019)</w:t>
      </w:r>
      <w:r w:rsidRPr="00632BC0">
        <w:rPr>
          <w:rFonts w:ascii="Arial" w:hAnsi="Arial" w:cs="Arial"/>
          <w:sz w:val="24"/>
          <w:szCs w:val="24"/>
          <w:lang w:val="en-GB"/>
        </w:rPr>
        <w:t xml:space="preserve">. Companies can also identify new business opportunities by developing innovative products and services that fit the circular economy framework. In summary, circular economy and CSR policies and strategies are closely linked. In addition to aligning with environmental and social sustainability goals, implementing circular practices brings economic benefits. </w:t>
      </w:r>
    </w:p>
    <w:p w14:paraId="36D5D256" w14:textId="77777777" w:rsidR="00366D13" w:rsidRPr="00632BC0" w:rsidRDefault="001A62ED" w:rsidP="00632BC0">
      <w:pPr>
        <w:pStyle w:val="Heading1"/>
        <w:spacing w:line="360" w:lineRule="auto"/>
        <w:contextualSpacing/>
        <w:jc w:val="both"/>
        <w:rPr>
          <w:rFonts w:ascii="Arial" w:hAnsi="Arial" w:cs="Arial"/>
          <w:color w:val="auto"/>
          <w:sz w:val="24"/>
          <w:szCs w:val="24"/>
          <w:lang w:val="en-GB"/>
        </w:rPr>
      </w:pPr>
      <w:r w:rsidRPr="00632BC0">
        <w:rPr>
          <w:rFonts w:ascii="Arial" w:hAnsi="Arial" w:cs="Arial"/>
          <w:color w:val="auto"/>
          <w:sz w:val="24"/>
          <w:szCs w:val="24"/>
          <w:lang w:val="en-GB"/>
        </w:rPr>
        <w:t xml:space="preserve">7. </w:t>
      </w:r>
      <w:r w:rsidR="00FD2AB0" w:rsidRPr="00632BC0">
        <w:rPr>
          <w:rFonts w:ascii="Arial" w:hAnsi="Arial" w:cs="Arial"/>
          <w:color w:val="auto"/>
          <w:sz w:val="24"/>
          <w:szCs w:val="24"/>
          <w:lang w:val="en-GB"/>
        </w:rPr>
        <w:t>Conclusion</w:t>
      </w:r>
    </w:p>
    <w:p w14:paraId="43F2FFBD" w14:textId="77777777" w:rsidR="00FD2AB0" w:rsidRPr="00632BC0" w:rsidRDefault="001A62ED" w:rsidP="00632BC0">
      <w:pPr>
        <w:spacing w:line="360" w:lineRule="auto"/>
        <w:ind w:firstLine="720"/>
        <w:contextualSpacing/>
        <w:jc w:val="both"/>
        <w:rPr>
          <w:rFonts w:ascii="Arial" w:hAnsi="Arial" w:cs="Arial"/>
          <w:sz w:val="24"/>
          <w:szCs w:val="24"/>
          <w:lang w:val="en-GB"/>
        </w:rPr>
      </w:pPr>
      <w:r w:rsidRPr="00632BC0">
        <w:rPr>
          <w:rFonts w:ascii="Arial" w:hAnsi="Arial" w:cs="Arial"/>
          <w:sz w:val="24"/>
          <w:szCs w:val="24"/>
          <w:lang w:val="en-GB"/>
        </w:rPr>
        <w:t>The hospitality sector is becoming increasingly aware of the value of sustainability and has made it a top priority. By implementing sustainability concepts, hotels may reduce their environmental effect, advance social well-being, and guarantee long-term financial viability. The environmental, social, and economic pillars of direct sustainability hotels in implementing ethical procedures. By reducing waste and fostering resource efficiency, implementing circular economy concepts strengthens sustainability initiatives even more. Hotels can show their dedication to sustainability, stand out in a cutthroat market, and contribute to a better future for the sector and the globe through these CSR initiatives and policies.</w:t>
      </w:r>
    </w:p>
    <w:p w14:paraId="5C49CEF9" w14:textId="77777777" w:rsidR="005075F1" w:rsidRPr="004E311A" w:rsidRDefault="005075F1" w:rsidP="00E148BA">
      <w:pPr>
        <w:spacing w:line="240" w:lineRule="auto"/>
        <w:contextualSpacing/>
        <w:jc w:val="center"/>
        <w:rPr>
          <w:rFonts w:ascii="Times New Roman" w:hAnsi="Times New Roman" w:cs="Times New Roman"/>
          <w:b/>
          <w:sz w:val="24"/>
          <w:szCs w:val="24"/>
          <w:lang w:val="en-GB"/>
        </w:rPr>
        <w:sectPr w:rsidR="005075F1" w:rsidRPr="004E311A">
          <w:pgSz w:w="12240" w:h="15840"/>
          <w:pgMar w:top="1440" w:right="1440" w:bottom="1440" w:left="1440" w:header="708" w:footer="708" w:gutter="0"/>
          <w:cols w:space="708"/>
          <w:docGrid w:linePitch="360"/>
        </w:sectPr>
      </w:pPr>
    </w:p>
    <w:p w14:paraId="16961414" w14:textId="77777777" w:rsidR="005075F1" w:rsidRDefault="001A62ED" w:rsidP="002B6970">
      <w:pPr>
        <w:spacing w:line="360" w:lineRule="auto"/>
        <w:contextualSpacing/>
        <w:jc w:val="center"/>
        <w:rPr>
          <w:rFonts w:ascii="Arial" w:hAnsi="Arial" w:cs="Arial"/>
          <w:b/>
          <w:sz w:val="24"/>
          <w:szCs w:val="24"/>
          <w:u w:val="single"/>
          <w:lang w:val="en-GB"/>
        </w:rPr>
      </w:pPr>
      <w:r w:rsidRPr="002B6970">
        <w:rPr>
          <w:rFonts w:ascii="Arial" w:hAnsi="Arial" w:cs="Arial"/>
          <w:b/>
          <w:sz w:val="24"/>
          <w:szCs w:val="24"/>
          <w:u w:val="single"/>
          <w:lang w:val="en-GB"/>
        </w:rPr>
        <w:lastRenderedPageBreak/>
        <w:t>References</w:t>
      </w:r>
    </w:p>
    <w:p w14:paraId="585DB5C6" w14:textId="77777777" w:rsidR="008453F1" w:rsidRPr="002B6970" w:rsidRDefault="008453F1" w:rsidP="002B6970">
      <w:pPr>
        <w:spacing w:line="360" w:lineRule="auto"/>
        <w:contextualSpacing/>
        <w:jc w:val="center"/>
        <w:rPr>
          <w:rFonts w:ascii="Arial" w:hAnsi="Arial" w:cs="Arial"/>
          <w:b/>
          <w:sz w:val="24"/>
          <w:szCs w:val="24"/>
          <w:u w:val="single"/>
          <w:lang w:val="en-GB"/>
        </w:rPr>
      </w:pPr>
    </w:p>
    <w:p w14:paraId="168D1324" w14:textId="77777777" w:rsidR="008F6C2A" w:rsidRPr="00E648A0" w:rsidRDefault="008F6C2A" w:rsidP="00E648A0">
      <w:pPr>
        <w:spacing w:line="360" w:lineRule="auto"/>
        <w:ind w:left="720" w:hanging="720"/>
        <w:contextualSpacing/>
        <w:jc w:val="both"/>
        <w:rPr>
          <w:rFonts w:ascii="Arial" w:hAnsi="Arial" w:cs="Arial"/>
          <w:sz w:val="24"/>
          <w:szCs w:val="24"/>
          <w:shd w:val="clear" w:color="auto" w:fill="FFFFFF"/>
          <w:lang w:val="en-GB"/>
        </w:rPr>
      </w:pPr>
      <w:proofErr w:type="spellStart"/>
      <w:r w:rsidRPr="00E648A0">
        <w:rPr>
          <w:rFonts w:ascii="Arial" w:hAnsi="Arial" w:cs="Arial"/>
          <w:sz w:val="24"/>
          <w:szCs w:val="24"/>
          <w:shd w:val="clear" w:color="auto" w:fill="FFFFFF"/>
          <w:lang w:val="en-GB"/>
        </w:rPr>
        <w:t>Anilkumar</w:t>
      </w:r>
      <w:proofErr w:type="spellEnd"/>
      <w:r w:rsidRPr="00E648A0">
        <w:rPr>
          <w:rFonts w:ascii="Arial" w:hAnsi="Arial" w:cs="Arial"/>
          <w:sz w:val="24"/>
          <w:szCs w:val="24"/>
          <w:shd w:val="clear" w:color="auto" w:fill="FFFFFF"/>
          <w:lang w:val="en-GB"/>
        </w:rPr>
        <w:t xml:space="preserve">, S., </w:t>
      </w:r>
      <w:proofErr w:type="spellStart"/>
      <w:r w:rsidRPr="00E648A0">
        <w:rPr>
          <w:rFonts w:ascii="Arial" w:hAnsi="Arial" w:cs="Arial"/>
          <w:sz w:val="24"/>
          <w:szCs w:val="24"/>
          <w:shd w:val="clear" w:color="auto" w:fill="FFFFFF"/>
          <w:lang w:val="en-GB"/>
        </w:rPr>
        <w:t>Koppar</w:t>
      </w:r>
      <w:proofErr w:type="spellEnd"/>
      <w:r w:rsidRPr="00E648A0">
        <w:rPr>
          <w:rFonts w:ascii="Arial" w:hAnsi="Arial" w:cs="Arial"/>
          <w:sz w:val="24"/>
          <w:szCs w:val="24"/>
          <w:shd w:val="clear" w:color="auto" w:fill="FFFFFF"/>
          <w:lang w:val="en-GB"/>
        </w:rPr>
        <w:t>, R. and Baruah, P., Sustainability in Waste Management a Study of International Hotels-A Review of Literatures. </w:t>
      </w:r>
      <w:r w:rsidRPr="00E648A0">
        <w:rPr>
          <w:rFonts w:ascii="Arial" w:hAnsi="Arial" w:cs="Arial"/>
          <w:i/>
          <w:iCs/>
          <w:sz w:val="24"/>
          <w:szCs w:val="24"/>
          <w:shd w:val="clear" w:color="auto" w:fill="FFFFFF"/>
          <w:lang w:val="en-GB"/>
        </w:rPr>
        <w:t>Emerging Aspects of Redefining Tourism &amp; Hospitality</w:t>
      </w:r>
      <w:r w:rsidRPr="00E648A0">
        <w:rPr>
          <w:rFonts w:ascii="Arial" w:hAnsi="Arial" w:cs="Arial"/>
          <w:sz w:val="24"/>
          <w:szCs w:val="24"/>
          <w:shd w:val="clear" w:color="auto" w:fill="FFFFFF"/>
          <w:lang w:val="en-GB"/>
        </w:rPr>
        <w:t>, p.164.</w:t>
      </w:r>
      <w:r w:rsidRPr="00E648A0">
        <w:rPr>
          <w:rFonts w:ascii="Arial" w:hAnsi="Arial" w:cs="Arial"/>
          <w:sz w:val="24"/>
          <w:szCs w:val="24"/>
          <w:lang w:val="en-GB"/>
        </w:rPr>
        <w:t xml:space="preserve"> </w:t>
      </w:r>
      <w:hyperlink r:id="rId13" w:history="1">
        <w:r w:rsidRPr="00E648A0">
          <w:rPr>
            <w:rStyle w:val="Hyperlink"/>
            <w:rFonts w:ascii="Arial" w:hAnsi="Arial" w:cs="Arial"/>
            <w:color w:val="auto"/>
            <w:sz w:val="24"/>
            <w:szCs w:val="24"/>
            <w:u w:val="none"/>
            <w:shd w:val="clear" w:color="auto" w:fill="FFFFFF"/>
            <w:lang w:val="en-GB"/>
          </w:rPr>
          <w:t>https://nithm.ac.in/media/publication/f4e8226fb6b4d49a865d94fe87df2f44Sustainability%20in%20Waste%20Management.pdf</w:t>
        </w:r>
      </w:hyperlink>
    </w:p>
    <w:p w14:paraId="3D2417AE" w14:textId="77777777" w:rsidR="008F6C2A" w:rsidRPr="00E648A0" w:rsidRDefault="008F6C2A" w:rsidP="00E648A0">
      <w:pPr>
        <w:spacing w:line="360" w:lineRule="auto"/>
        <w:ind w:left="720" w:hanging="720"/>
        <w:contextualSpacing/>
        <w:jc w:val="both"/>
        <w:rPr>
          <w:rFonts w:ascii="Arial" w:hAnsi="Arial" w:cs="Arial"/>
          <w:sz w:val="24"/>
          <w:szCs w:val="24"/>
          <w:shd w:val="clear" w:color="auto" w:fill="FFFFFF"/>
          <w:lang w:val="en-GB"/>
        </w:rPr>
      </w:pPr>
      <w:r w:rsidRPr="00E648A0">
        <w:rPr>
          <w:rFonts w:ascii="Arial" w:hAnsi="Arial" w:cs="Arial"/>
          <w:sz w:val="24"/>
          <w:szCs w:val="24"/>
          <w:shd w:val="clear" w:color="auto" w:fill="FFFFFF"/>
          <w:lang w:val="en-GB"/>
        </w:rPr>
        <w:t xml:space="preserve">Baum, T., 2019. Does the hospitality industry need or deserve talent? </w:t>
      </w:r>
      <w:r w:rsidRPr="00E648A0">
        <w:rPr>
          <w:rFonts w:ascii="Arial" w:hAnsi="Arial" w:cs="Arial"/>
          <w:i/>
          <w:iCs/>
          <w:sz w:val="24"/>
          <w:szCs w:val="24"/>
          <w:shd w:val="clear" w:color="auto" w:fill="FFFFFF"/>
          <w:lang w:val="en-GB"/>
        </w:rPr>
        <w:t>International Journal of Contemporary Hospitality Management</w:t>
      </w:r>
      <w:r w:rsidRPr="00E648A0">
        <w:rPr>
          <w:rFonts w:ascii="Arial" w:hAnsi="Arial" w:cs="Arial"/>
          <w:sz w:val="24"/>
          <w:szCs w:val="24"/>
          <w:shd w:val="clear" w:color="auto" w:fill="FFFFFF"/>
          <w:lang w:val="en-GB"/>
        </w:rPr>
        <w:t>.</w:t>
      </w:r>
      <w:r w:rsidRPr="00E648A0">
        <w:rPr>
          <w:rFonts w:ascii="Arial" w:hAnsi="Arial" w:cs="Arial"/>
          <w:sz w:val="24"/>
          <w:szCs w:val="24"/>
          <w:lang w:val="en-GB"/>
        </w:rPr>
        <w:t xml:space="preserve"> </w:t>
      </w:r>
      <w:hyperlink r:id="rId14" w:history="1">
        <w:r w:rsidRPr="00E648A0">
          <w:rPr>
            <w:rStyle w:val="Hyperlink"/>
            <w:rFonts w:ascii="Arial" w:hAnsi="Arial" w:cs="Arial"/>
            <w:color w:val="auto"/>
            <w:sz w:val="24"/>
            <w:szCs w:val="24"/>
            <w:u w:val="none"/>
            <w:shd w:val="clear" w:color="auto" w:fill="FFFFFF"/>
            <w:lang w:val="en-GB"/>
          </w:rPr>
          <w:t>https://doi.org/10.1108/IJCHM-10-2018-0805</w:t>
        </w:r>
      </w:hyperlink>
    </w:p>
    <w:p w14:paraId="2CAD529E" w14:textId="77777777" w:rsidR="008F6C2A" w:rsidRPr="00E648A0" w:rsidRDefault="008F6C2A" w:rsidP="00E648A0">
      <w:pPr>
        <w:spacing w:line="360" w:lineRule="auto"/>
        <w:ind w:left="720" w:hanging="720"/>
        <w:contextualSpacing/>
        <w:jc w:val="both"/>
        <w:rPr>
          <w:rFonts w:ascii="Arial" w:hAnsi="Arial" w:cs="Arial"/>
          <w:sz w:val="24"/>
          <w:szCs w:val="24"/>
          <w:shd w:val="clear" w:color="auto" w:fill="FFFFFF"/>
          <w:lang w:val="en-GB"/>
        </w:rPr>
      </w:pPr>
      <w:r w:rsidRPr="00E648A0">
        <w:rPr>
          <w:rFonts w:ascii="Arial" w:hAnsi="Arial" w:cs="Arial"/>
          <w:sz w:val="24"/>
          <w:szCs w:val="24"/>
          <w:shd w:val="clear" w:color="auto" w:fill="FFFFFF"/>
          <w:lang w:val="en-GB"/>
        </w:rPr>
        <w:t xml:space="preserve">Booking.com (2022). </w:t>
      </w:r>
      <w:r w:rsidRPr="00E648A0">
        <w:rPr>
          <w:rFonts w:ascii="Arial" w:hAnsi="Arial" w:cs="Arial"/>
          <w:i/>
          <w:sz w:val="24"/>
          <w:szCs w:val="24"/>
          <w:shd w:val="clear" w:color="auto" w:fill="FFFFFF"/>
          <w:lang w:val="en-GB"/>
        </w:rPr>
        <w:t>Study on Sustainable Travel.</w:t>
      </w:r>
      <w:r w:rsidRPr="00E648A0">
        <w:rPr>
          <w:rFonts w:ascii="Arial" w:hAnsi="Arial" w:cs="Arial"/>
          <w:sz w:val="24"/>
          <w:szCs w:val="24"/>
          <w:shd w:val="clear" w:color="auto" w:fill="FFFFFF"/>
          <w:lang w:val="en-GB"/>
        </w:rPr>
        <w:t xml:space="preserve"> [Online]. Available at: https://globalnews.booking.com/climate-community-and-choice-bookingcom-reveals-the-trends-shaping-sustainable-travel-in-2022/</w:t>
      </w:r>
    </w:p>
    <w:p w14:paraId="10473A2A" w14:textId="77777777" w:rsidR="008F6C2A" w:rsidRPr="00E648A0" w:rsidRDefault="008F6C2A" w:rsidP="00E648A0">
      <w:pPr>
        <w:spacing w:line="360" w:lineRule="auto"/>
        <w:ind w:left="720" w:hanging="720"/>
        <w:contextualSpacing/>
        <w:jc w:val="both"/>
        <w:rPr>
          <w:rFonts w:ascii="Arial" w:hAnsi="Arial" w:cs="Arial"/>
          <w:sz w:val="24"/>
          <w:szCs w:val="24"/>
          <w:shd w:val="clear" w:color="auto" w:fill="FFFFFF"/>
          <w:lang w:val="en-GB"/>
        </w:rPr>
      </w:pPr>
      <w:proofErr w:type="spellStart"/>
      <w:r w:rsidRPr="00E648A0">
        <w:rPr>
          <w:rFonts w:ascii="Arial" w:hAnsi="Arial" w:cs="Arial"/>
          <w:sz w:val="24"/>
          <w:szCs w:val="24"/>
          <w:shd w:val="clear" w:color="auto" w:fill="FFFFFF"/>
          <w:lang w:val="en-GB"/>
        </w:rPr>
        <w:t>Bux</w:t>
      </w:r>
      <w:proofErr w:type="spellEnd"/>
      <w:r w:rsidRPr="00E648A0">
        <w:rPr>
          <w:rFonts w:ascii="Arial" w:hAnsi="Arial" w:cs="Arial"/>
          <w:sz w:val="24"/>
          <w:szCs w:val="24"/>
          <w:shd w:val="clear" w:color="auto" w:fill="FFFFFF"/>
          <w:lang w:val="en-GB"/>
        </w:rPr>
        <w:t xml:space="preserve">, C. and </w:t>
      </w:r>
      <w:proofErr w:type="spellStart"/>
      <w:r w:rsidRPr="00E648A0">
        <w:rPr>
          <w:rFonts w:ascii="Arial" w:hAnsi="Arial" w:cs="Arial"/>
          <w:sz w:val="24"/>
          <w:szCs w:val="24"/>
          <w:shd w:val="clear" w:color="auto" w:fill="FFFFFF"/>
          <w:lang w:val="en-GB"/>
        </w:rPr>
        <w:t>Amicarelli</w:t>
      </w:r>
      <w:proofErr w:type="spellEnd"/>
      <w:r w:rsidRPr="00E648A0">
        <w:rPr>
          <w:rFonts w:ascii="Arial" w:hAnsi="Arial" w:cs="Arial"/>
          <w:sz w:val="24"/>
          <w:szCs w:val="24"/>
          <w:shd w:val="clear" w:color="auto" w:fill="FFFFFF"/>
          <w:lang w:val="en-GB"/>
        </w:rPr>
        <w:t>, V., 2022. Circular economy and sustainable strategies in the hospitality industry: Current trends and empirical implications. </w:t>
      </w:r>
      <w:r w:rsidRPr="00E648A0">
        <w:rPr>
          <w:rFonts w:ascii="Arial" w:hAnsi="Arial" w:cs="Arial"/>
          <w:i/>
          <w:iCs/>
          <w:sz w:val="24"/>
          <w:szCs w:val="24"/>
          <w:shd w:val="clear" w:color="auto" w:fill="FFFFFF"/>
          <w:lang w:val="en-GB"/>
        </w:rPr>
        <w:t>Tourism and Hospitality Research</w:t>
      </w:r>
      <w:r w:rsidRPr="00E648A0">
        <w:rPr>
          <w:rFonts w:ascii="Arial" w:hAnsi="Arial" w:cs="Arial"/>
          <w:sz w:val="24"/>
          <w:szCs w:val="24"/>
          <w:shd w:val="clear" w:color="auto" w:fill="FFFFFF"/>
          <w:lang w:val="en-GB"/>
        </w:rPr>
        <w:t>, p.14673584221119581.</w:t>
      </w:r>
      <w:r w:rsidRPr="00E648A0">
        <w:rPr>
          <w:rFonts w:ascii="Arial" w:hAnsi="Arial" w:cs="Arial"/>
          <w:sz w:val="24"/>
          <w:szCs w:val="24"/>
          <w:lang w:val="en-GB"/>
        </w:rPr>
        <w:t xml:space="preserve"> </w:t>
      </w:r>
      <w:hyperlink r:id="rId15" w:history="1">
        <w:r w:rsidRPr="00E648A0">
          <w:rPr>
            <w:rStyle w:val="Hyperlink"/>
            <w:rFonts w:ascii="Arial" w:hAnsi="Arial" w:cs="Arial"/>
            <w:color w:val="auto"/>
            <w:sz w:val="24"/>
            <w:szCs w:val="24"/>
            <w:u w:val="none"/>
            <w:shd w:val="clear" w:color="auto" w:fill="FFFFFF"/>
            <w:lang w:val="en-GB"/>
          </w:rPr>
          <w:t>https://doi.org/10.1177/14673584221119581</w:t>
        </w:r>
      </w:hyperlink>
    </w:p>
    <w:p w14:paraId="178F0AAB" w14:textId="77777777" w:rsidR="008F6C2A" w:rsidRPr="00E648A0" w:rsidRDefault="008F6C2A" w:rsidP="00E648A0">
      <w:pPr>
        <w:spacing w:line="360" w:lineRule="auto"/>
        <w:ind w:left="720" w:hanging="720"/>
        <w:contextualSpacing/>
        <w:jc w:val="both"/>
        <w:rPr>
          <w:rFonts w:ascii="Arial" w:hAnsi="Arial" w:cs="Arial"/>
          <w:sz w:val="24"/>
          <w:szCs w:val="24"/>
          <w:shd w:val="clear" w:color="auto" w:fill="FFFFFF"/>
          <w:lang w:val="en-GB"/>
        </w:rPr>
      </w:pPr>
      <w:r w:rsidRPr="00E648A0">
        <w:rPr>
          <w:rFonts w:ascii="Arial" w:hAnsi="Arial" w:cs="Arial"/>
          <w:sz w:val="24"/>
          <w:szCs w:val="24"/>
          <w:shd w:val="clear" w:color="auto" w:fill="FFFFFF"/>
          <w:lang w:val="en-GB"/>
        </w:rPr>
        <w:t>Carbon Trust (</w:t>
      </w:r>
      <w:proofErr w:type="spellStart"/>
      <w:r w:rsidRPr="00E648A0">
        <w:rPr>
          <w:rFonts w:ascii="Arial" w:hAnsi="Arial" w:cs="Arial"/>
          <w:sz w:val="24"/>
          <w:szCs w:val="24"/>
          <w:shd w:val="clear" w:color="auto" w:fill="FFFFFF"/>
          <w:lang w:val="en-GB"/>
        </w:rPr>
        <w:t>n.d</w:t>
      </w:r>
      <w:proofErr w:type="spellEnd"/>
      <w:r w:rsidRPr="00E648A0">
        <w:rPr>
          <w:rFonts w:ascii="Arial" w:hAnsi="Arial" w:cs="Arial"/>
          <w:sz w:val="24"/>
          <w:szCs w:val="24"/>
          <w:shd w:val="clear" w:color="auto" w:fill="FFFFFF"/>
          <w:lang w:val="en-GB"/>
        </w:rPr>
        <w:t xml:space="preserve">). </w:t>
      </w:r>
      <w:r w:rsidRPr="00E648A0">
        <w:rPr>
          <w:rFonts w:ascii="Arial" w:hAnsi="Arial" w:cs="Arial"/>
          <w:i/>
          <w:sz w:val="24"/>
          <w:szCs w:val="24"/>
          <w:shd w:val="clear" w:color="auto" w:fill="FFFFFF"/>
          <w:lang w:val="en-GB"/>
        </w:rPr>
        <w:t>The Carbon Emissions Generated In All That We Consume</w:t>
      </w:r>
      <w:r w:rsidRPr="00E648A0">
        <w:rPr>
          <w:rFonts w:ascii="Arial" w:hAnsi="Arial" w:cs="Arial"/>
          <w:sz w:val="24"/>
          <w:szCs w:val="24"/>
          <w:shd w:val="clear" w:color="auto" w:fill="FFFFFF"/>
          <w:lang w:val="en-GB"/>
        </w:rPr>
        <w:t xml:space="preserve">. Available at: https://ctprodstorageaccountp.blob.core.windows.net/prod-drupal-files/documents/resource/public/The%20Carbon%20Emissions%20Generated%20In%20All%20That%20We%20Consume%20-%20REPORT.pdf    </w:t>
      </w:r>
    </w:p>
    <w:p w14:paraId="6598F871" w14:textId="77777777" w:rsidR="008F6C2A" w:rsidRPr="00E648A0" w:rsidRDefault="008F6C2A" w:rsidP="00E648A0">
      <w:pPr>
        <w:spacing w:line="360" w:lineRule="auto"/>
        <w:ind w:left="720" w:hanging="720"/>
        <w:contextualSpacing/>
        <w:jc w:val="both"/>
        <w:rPr>
          <w:rFonts w:ascii="Arial" w:hAnsi="Arial" w:cs="Arial"/>
          <w:sz w:val="24"/>
          <w:szCs w:val="24"/>
          <w:shd w:val="clear" w:color="auto" w:fill="FFFFFF"/>
          <w:lang w:val="en-GB"/>
        </w:rPr>
      </w:pPr>
      <w:r w:rsidRPr="00E648A0">
        <w:rPr>
          <w:rFonts w:ascii="Arial" w:hAnsi="Arial" w:cs="Arial"/>
          <w:sz w:val="24"/>
          <w:szCs w:val="24"/>
          <w:shd w:val="clear" w:color="auto" w:fill="FFFFFF"/>
          <w:lang w:val="it-IT"/>
        </w:rPr>
        <w:t xml:space="preserve">Cuomo, M.T., Tortora, D., </w:t>
      </w:r>
      <w:proofErr w:type="spellStart"/>
      <w:r w:rsidRPr="00E648A0">
        <w:rPr>
          <w:rFonts w:ascii="Arial" w:hAnsi="Arial" w:cs="Arial"/>
          <w:sz w:val="24"/>
          <w:szCs w:val="24"/>
          <w:shd w:val="clear" w:color="auto" w:fill="FFFFFF"/>
          <w:lang w:val="it-IT"/>
        </w:rPr>
        <w:t>Danovi</w:t>
      </w:r>
      <w:proofErr w:type="spellEnd"/>
      <w:r w:rsidRPr="00E648A0">
        <w:rPr>
          <w:rFonts w:ascii="Arial" w:hAnsi="Arial" w:cs="Arial"/>
          <w:sz w:val="24"/>
          <w:szCs w:val="24"/>
          <w:shd w:val="clear" w:color="auto" w:fill="FFFFFF"/>
          <w:lang w:val="it-IT"/>
        </w:rPr>
        <w:t xml:space="preserve">, A., Festa, G. and Metallo, G., 2021. </w:t>
      </w:r>
      <w:r w:rsidRPr="00E648A0">
        <w:rPr>
          <w:rFonts w:ascii="Arial" w:hAnsi="Arial" w:cs="Arial"/>
          <w:sz w:val="24"/>
          <w:szCs w:val="24"/>
          <w:shd w:val="clear" w:color="auto" w:fill="FFFFFF"/>
          <w:lang w:val="en-GB"/>
        </w:rPr>
        <w:t>Toward a ‘New Normal’? Tourist Preferences Impact on Hospitality Industry Competitiveness. </w:t>
      </w:r>
      <w:r w:rsidRPr="00E648A0">
        <w:rPr>
          <w:rFonts w:ascii="Arial" w:hAnsi="Arial" w:cs="Arial"/>
          <w:i/>
          <w:iCs/>
          <w:sz w:val="24"/>
          <w:szCs w:val="24"/>
          <w:shd w:val="clear" w:color="auto" w:fill="FFFFFF"/>
          <w:lang w:val="en-GB"/>
        </w:rPr>
        <w:t>Corporate Reputation Review</w:t>
      </w:r>
      <w:r w:rsidRPr="00E648A0">
        <w:rPr>
          <w:rFonts w:ascii="Arial" w:hAnsi="Arial" w:cs="Arial"/>
          <w:sz w:val="24"/>
          <w:szCs w:val="24"/>
          <w:shd w:val="clear" w:color="auto" w:fill="FFFFFF"/>
          <w:lang w:val="en-GB"/>
        </w:rPr>
        <w:t>, pp.1-14.</w:t>
      </w:r>
      <w:r w:rsidRPr="00E648A0">
        <w:rPr>
          <w:rFonts w:ascii="Arial" w:hAnsi="Arial" w:cs="Arial"/>
          <w:sz w:val="24"/>
          <w:szCs w:val="24"/>
          <w:lang w:val="en-GB"/>
        </w:rPr>
        <w:t xml:space="preserve"> </w:t>
      </w:r>
      <w:hyperlink r:id="rId16" w:history="1">
        <w:r w:rsidRPr="00E648A0">
          <w:rPr>
            <w:rStyle w:val="Hyperlink"/>
            <w:rFonts w:ascii="Arial" w:hAnsi="Arial" w:cs="Arial"/>
            <w:color w:val="auto"/>
            <w:sz w:val="24"/>
            <w:szCs w:val="24"/>
            <w:u w:val="none"/>
            <w:shd w:val="clear" w:color="auto" w:fill="FFFFFF"/>
            <w:lang w:val="en-GB"/>
          </w:rPr>
          <w:t>https://doi.org/10.1057/s41299-021-00123-7</w:t>
        </w:r>
      </w:hyperlink>
    </w:p>
    <w:p w14:paraId="387FFB57" w14:textId="77777777" w:rsidR="008F6C2A" w:rsidRPr="00E648A0" w:rsidRDefault="008F6C2A" w:rsidP="00E648A0">
      <w:pPr>
        <w:spacing w:line="360" w:lineRule="auto"/>
        <w:ind w:left="720" w:hanging="720"/>
        <w:contextualSpacing/>
        <w:jc w:val="both"/>
        <w:rPr>
          <w:rFonts w:ascii="Arial" w:hAnsi="Arial" w:cs="Arial"/>
          <w:sz w:val="24"/>
          <w:szCs w:val="24"/>
          <w:shd w:val="clear" w:color="auto" w:fill="FFFFFF"/>
          <w:lang w:val="en-GB"/>
        </w:rPr>
      </w:pPr>
      <w:proofErr w:type="spellStart"/>
      <w:r w:rsidRPr="00E648A0">
        <w:rPr>
          <w:rFonts w:ascii="Arial" w:hAnsi="Arial" w:cs="Arial"/>
          <w:sz w:val="24"/>
          <w:szCs w:val="24"/>
          <w:shd w:val="clear" w:color="auto" w:fill="FFFFFF"/>
          <w:lang w:val="en-GB"/>
        </w:rPr>
        <w:t>Ekinci</w:t>
      </w:r>
      <w:proofErr w:type="spellEnd"/>
      <w:r w:rsidRPr="00E648A0">
        <w:rPr>
          <w:rFonts w:ascii="Arial" w:hAnsi="Arial" w:cs="Arial"/>
          <w:sz w:val="24"/>
          <w:szCs w:val="24"/>
          <w:shd w:val="clear" w:color="auto" w:fill="FFFFFF"/>
          <w:lang w:val="en-GB"/>
        </w:rPr>
        <w:t xml:space="preserve">, Y., Sharples, L., </w:t>
      </w:r>
      <w:proofErr w:type="spellStart"/>
      <w:r w:rsidRPr="00E648A0">
        <w:rPr>
          <w:rFonts w:ascii="Arial" w:hAnsi="Arial" w:cs="Arial"/>
          <w:sz w:val="24"/>
          <w:szCs w:val="24"/>
          <w:shd w:val="clear" w:color="auto" w:fill="FFFFFF"/>
          <w:lang w:val="en-GB"/>
        </w:rPr>
        <w:t>Viglia</w:t>
      </w:r>
      <w:proofErr w:type="spellEnd"/>
      <w:r w:rsidRPr="00E648A0">
        <w:rPr>
          <w:rFonts w:ascii="Arial" w:hAnsi="Arial" w:cs="Arial"/>
          <w:sz w:val="24"/>
          <w:szCs w:val="24"/>
          <w:shd w:val="clear" w:color="auto" w:fill="FFFFFF"/>
          <w:lang w:val="en-GB"/>
        </w:rPr>
        <w:t xml:space="preserve">, G. and </w:t>
      </w:r>
      <w:proofErr w:type="spellStart"/>
      <w:r w:rsidRPr="00E648A0">
        <w:rPr>
          <w:rFonts w:ascii="Arial" w:hAnsi="Arial" w:cs="Arial"/>
          <w:sz w:val="24"/>
          <w:szCs w:val="24"/>
          <w:shd w:val="clear" w:color="auto" w:fill="FFFFFF"/>
          <w:lang w:val="en-GB"/>
        </w:rPr>
        <w:t>Gursoy</w:t>
      </w:r>
      <w:proofErr w:type="spellEnd"/>
      <w:r w:rsidRPr="00E648A0">
        <w:rPr>
          <w:rFonts w:ascii="Arial" w:hAnsi="Arial" w:cs="Arial"/>
          <w:sz w:val="24"/>
          <w:szCs w:val="24"/>
          <w:shd w:val="clear" w:color="auto" w:fill="FFFFFF"/>
          <w:lang w:val="en-GB"/>
        </w:rPr>
        <w:t>, D., 2019. Conference proceedings, 9th Advances in Hospitality and Tourism Marketing and Management (AHTMM) Conference, Portsmouth, UK, 9-12 July 2019. In </w:t>
      </w:r>
      <w:r w:rsidRPr="00E648A0">
        <w:rPr>
          <w:rFonts w:ascii="Arial" w:hAnsi="Arial" w:cs="Arial"/>
          <w:i/>
          <w:iCs/>
          <w:sz w:val="24"/>
          <w:szCs w:val="24"/>
          <w:shd w:val="clear" w:color="auto" w:fill="FFFFFF"/>
          <w:lang w:val="en-GB"/>
        </w:rPr>
        <w:t>Conference proceedings, 9th Advances in Hospitality and Tourism Marketing and Management (AHTMM) Conference, Portsmouth, UK, 9-12 July 2019.</w:t>
      </w:r>
      <w:r w:rsidRPr="00E648A0">
        <w:rPr>
          <w:rFonts w:ascii="Arial" w:hAnsi="Arial" w:cs="Arial"/>
          <w:sz w:val="24"/>
          <w:szCs w:val="24"/>
          <w:shd w:val="clear" w:color="auto" w:fill="FFFFFF"/>
          <w:lang w:val="en-GB"/>
        </w:rPr>
        <w:t xml:space="preserve"> University of Portsmouth and </w:t>
      </w:r>
      <w:r w:rsidRPr="00E648A0">
        <w:rPr>
          <w:rFonts w:ascii="Arial" w:hAnsi="Arial" w:cs="Arial"/>
          <w:sz w:val="24"/>
          <w:szCs w:val="24"/>
          <w:shd w:val="clear" w:color="auto" w:fill="FFFFFF"/>
          <w:lang w:val="en-GB"/>
        </w:rPr>
        <w:lastRenderedPageBreak/>
        <w:t>Washington State University.</w:t>
      </w:r>
      <w:r w:rsidRPr="00E648A0">
        <w:rPr>
          <w:rFonts w:ascii="Arial" w:hAnsi="Arial" w:cs="Arial"/>
          <w:sz w:val="24"/>
          <w:szCs w:val="24"/>
          <w:lang w:val="en-GB"/>
        </w:rPr>
        <w:t xml:space="preserve"> </w:t>
      </w:r>
      <w:hyperlink r:id="rId17" w:history="1">
        <w:r w:rsidRPr="00E648A0">
          <w:rPr>
            <w:rStyle w:val="Hyperlink"/>
            <w:rFonts w:ascii="Arial" w:hAnsi="Arial" w:cs="Arial"/>
            <w:color w:val="auto"/>
            <w:sz w:val="24"/>
            <w:szCs w:val="24"/>
            <w:u w:val="none"/>
            <w:shd w:val="clear" w:color="auto" w:fill="FFFFFF"/>
            <w:lang w:val="en-GB"/>
          </w:rPr>
          <w:t>https://www.cabdirect.org/cabdirect/abstract/20193416931</w:t>
        </w:r>
      </w:hyperlink>
    </w:p>
    <w:p w14:paraId="20DA0EDA" w14:textId="77777777" w:rsidR="008F6C2A" w:rsidRPr="00E648A0" w:rsidRDefault="008F6C2A" w:rsidP="00E648A0">
      <w:pPr>
        <w:spacing w:line="360" w:lineRule="auto"/>
        <w:ind w:left="720" w:hanging="720"/>
        <w:contextualSpacing/>
        <w:jc w:val="both"/>
        <w:rPr>
          <w:rFonts w:ascii="Arial" w:hAnsi="Arial" w:cs="Arial"/>
          <w:sz w:val="24"/>
          <w:szCs w:val="24"/>
          <w:shd w:val="clear" w:color="auto" w:fill="FFFFFF"/>
          <w:lang w:val="en-GB"/>
        </w:rPr>
      </w:pPr>
      <w:r w:rsidRPr="00E648A0">
        <w:rPr>
          <w:rFonts w:ascii="Arial" w:hAnsi="Arial" w:cs="Arial"/>
          <w:sz w:val="24"/>
          <w:szCs w:val="24"/>
          <w:shd w:val="clear" w:color="auto" w:fill="FFFFFF"/>
          <w:lang w:val="en-GB"/>
        </w:rPr>
        <w:t>Fanti, D.I.M., 2022. </w:t>
      </w:r>
      <w:r w:rsidRPr="00E648A0">
        <w:rPr>
          <w:rFonts w:ascii="Arial" w:hAnsi="Arial" w:cs="Arial"/>
          <w:i/>
          <w:iCs/>
          <w:sz w:val="24"/>
          <w:szCs w:val="24"/>
          <w:shd w:val="clear" w:color="auto" w:fill="FFFFFF"/>
          <w:lang w:val="en-GB"/>
        </w:rPr>
        <w:t>Profit maximisation and sustainability paradox in the hospitality industry</w:t>
      </w:r>
      <w:r w:rsidRPr="00E648A0">
        <w:rPr>
          <w:rFonts w:ascii="Arial" w:hAnsi="Arial" w:cs="Arial"/>
          <w:sz w:val="24"/>
          <w:szCs w:val="24"/>
          <w:shd w:val="clear" w:color="auto" w:fill="FFFFFF"/>
          <w:lang w:val="en-GB"/>
        </w:rPr>
        <w:t> (Doctoral dissertation).</w:t>
      </w:r>
      <w:r w:rsidRPr="00E648A0">
        <w:rPr>
          <w:rFonts w:ascii="Arial" w:hAnsi="Arial" w:cs="Arial"/>
          <w:sz w:val="24"/>
          <w:szCs w:val="24"/>
          <w:lang w:val="en-GB"/>
        </w:rPr>
        <w:t xml:space="preserve"> </w:t>
      </w:r>
      <w:hyperlink r:id="rId18" w:history="1">
        <w:r w:rsidRPr="00E648A0">
          <w:rPr>
            <w:rStyle w:val="Hyperlink"/>
            <w:rFonts w:ascii="Arial" w:hAnsi="Arial" w:cs="Arial"/>
            <w:color w:val="auto"/>
            <w:sz w:val="24"/>
            <w:szCs w:val="24"/>
            <w:u w:val="none"/>
            <w:shd w:val="clear" w:color="auto" w:fill="FFFFFF"/>
            <w:lang w:val="en-GB"/>
          </w:rPr>
          <w:t>http://hdl.handle.net/10362/151995</w:t>
        </w:r>
      </w:hyperlink>
    </w:p>
    <w:p w14:paraId="6878774B" w14:textId="77777777" w:rsidR="008F6C2A" w:rsidRPr="00E648A0" w:rsidRDefault="008F6C2A" w:rsidP="00E648A0">
      <w:pPr>
        <w:spacing w:line="360" w:lineRule="auto"/>
        <w:ind w:left="720" w:hanging="720"/>
        <w:contextualSpacing/>
        <w:jc w:val="both"/>
        <w:rPr>
          <w:rFonts w:ascii="Arial" w:hAnsi="Arial" w:cs="Arial"/>
          <w:sz w:val="24"/>
          <w:szCs w:val="24"/>
          <w:shd w:val="clear" w:color="auto" w:fill="FFFFFF"/>
          <w:lang w:val="en-GB"/>
        </w:rPr>
      </w:pPr>
      <w:r w:rsidRPr="00E648A0">
        <w:rPr>
          <w:rFonts w:ascii="Arial" w:hAnsi="Arial" w:cs="Arial"/>
          <w:sz w:val="24"/>
          <w:szCs w:val="24"/>
          <w:shd w:val="clear" w:color="auto" w:fill="FFFFFF"/>
          <w:lang w:val="en-GB"/>
        </w:rPr>
        <w:t xml:space="preserve">Fonseca, A.P. and </w:t>
      </w:r>
      <w:proofErr w:type="spellStart"/>
      <w:r w:rsidRPr="00E648A0">
        <w:rPr>
          <w:rFonts w:ascii="Arial" w:hAnsi="Arial" w:cs="Arial"/>
          <w:sz w:val="24"/>
          <w:szCs w:val="24"/>
          <w:shd w:val="clear" w:color="auto" w:fill="FFFFFF"/>
          <w:lang w:val="en-GB"/>
        </w:rPr>
        <w:t>Carnicelli</w:t>
      </w:r>
      <w:proofErr w:type="spellEnd"/>
      <w:r w:rsidRPr="00E648A0">
        <w:rPr>
          <w:rFonts w:ascii="Arial" w:hAnsi="Arial" w:cs="Arial"/>
          <w:sz w:val="24"/>
          <w:szCs w:val="24"/>
          <w:shd w:val="clear" w:color="auto" w:fill="FFFFFF"/>
          <w:lang w:val="en-GB"/>
        </w:rPr>
        <w:t>, S., 2021. Corporate social responsibility and sustainability in a hospitality family business. </w:t>
      </w:r>
      <w:r w:rsidRPr="00E648A0">
        <w:rPr>
          <w:rFonts w:ascii="Arial" w:hAnsi="Arial" w:cs="Arial"/>
          <w:i/>
          <w:iCs/>
          <w:sz w:val="24"/>
          <w:szCs w:val="24"/>
          <w:shd w:val="clear" w:color="auto" w:fill="FFFFFF"/>
          <w:lang w:val="en-GB"/>
        </w:rPr>
        <w:t>Sustainability</w:t>
      </w:r>
      <w:r w:rsidRPr="00E648A0">
        <w:rPr>
          <w:rFonts w:ascii="Arial" w:hAnsi="Arial" w:cs="Arial"/>
          <w:sz w:val="24"/>
          <w:szCs w:val="24"/>
          <w:shd w:val="clear" w:color="auto" w:fill="FFFFFF"/>
          <w:lang w:val="en-GB"/>
        </w:rPr>
        <w:t>, </w:t>
      </w:r>
      <w:r w:rsidRPr="00E648A0">
        <w:rPr>
          <w:rFonts w:ascii="Arial" w:hAnsi="Arial" w:cs="Arial"/>
          <w:i/>
          <w:iCs/>
          <w:sz w:val="24"/>
          <w:szCs w:val="24"/>
          <w:shd w:val="clear" w:color="auto" w:fill="FFFFFF"/>
          <w:lang w:val="en-GB"/>
        </w:rPr>
        <w:t>13</w:t>
      </w:r>
      <w:r w:rsidRPr="00E648A0">
        <w:rPr>
          <w:rFonts w:ascii="Arial" w:hAnsi="Arial" w:cs="Arial"/>
          <w:sz w:val="24"/>
          <w:szCs w:val="24"/>
          <w:shd w:val="clear" w:color="auto" w:fill="FFFFFF"/>
          <w:lang w:val="en-GB"/>
        </w:rPr>
        <w:t>(13), p.7091.</w:t>
      </w:r>
      <w:r w:rsidRPr="00E648A0">
        <w:rPr>
          <w:rFonts w:ascii="Arial" w:hAnsi="Arial" w:cs="Arial"/>
          <w:sz w:val="24"/>
          <w:szCs w:val="24"/>
          <w:lang w:val="en-GB"/>
        </w:rPr>
        <w:t xml:space="preserve"> </w:t>
      </w:r>
      <w:hyperlink r:id="rId19" w:history="1">
        <w:r w:rsidRPr="00E648A0">
          <w:rPr>
            <w:rStyle w:val="Hyperlink"/>
            <w:rFonts w:ascii="Arial" w:hAnsi="Arial" w:cs="Arial"/>
            <w:color w:val="auto"/>
            <w:sz w:val="24"/>
            <w:szCs w:val="24"/>
            <w:u w:val="none"/>
            <w:shd w:val="clear" w:color="auto" w:fill="FFFFFF"/>
            <w:lang w:val="en-GB"/>
          </w:rPr>
          <w:t>https://doi.org/10.3390/su13137091</w:t>
        </w:r>
      </w:hyperlink>
    </w:p>
    <w:p w14:paraId="708557A1" w14:textId="77777777" w:rsidR="008F6C2A" w:rsidRPr="00E648A0" w:rsidRDefault="008F6C2A" w:rsidP="00E648A0">
      <w:pPr>
        <w:spacing w:line="360" w:lineRule="auto"/>
        <w:ind w:left="720" w:hanging="720"/>
        <w:contextualSpacing/>
        <w:jc w:val="both"/>
        <w:rPr>
          <w:rFonts w:ascii="Arial" w:hAnsi="Arial" w:cs="Arial"/>
          <w:sz w:val="24"/>
          <w:szCs w:val="24"/>
          <w:shd w:val="clear" w:color="auto" w:fill="FFFFFF"/>
          <w:lang w:val="en-GB"/>
        </w:rPr>
      </w:pPr>
      <w:r w:rsidRPr="00E648A0">
        <w:rPr>
          <w:rFonts w:ascii="Arial" w:hAnsi="Arial" w:cs="Arial"/>
          <w:sz w:val="24"/>
          <w:szCs w:val="24"/>
          <w:shd w:val="clear" w:color="auto" w:fill="FFFFFF"/>
          <w:lang w:val="en-GB"/>
        </w:rPr>
        <w:t>Franco, S., 2020. Tourism and Corporate Sustainability: Fads or Facts? Institutions, Strategies, Activities and Performance in the Hospitality Industry.</w:t>
      </w:r>
    </w:p>
    <w:p w14:paraId="467F9E18" w14:textId="77777777" w:rsidR="008F6C2A" w:rsidRPr="00E648A0" w:rsidRDefault="008F6C2A" w:rsidP="00E648A0">
      <w:pPr>
        <w:spacing w:line="360" w:lineRule="auto"/>
        <w:ind w:left="720" w:hanging="720"/>
        <w:contextualSpacing/>
        <w:jc w:val="both"/>
        <w:rPr>
          <w:rFonts w:ascii="Arial" w:hAnsi="Arial" w:cs="Arial"/>
          <w:sz w:val="24"/>
          <w:szCs w:val="24"/>
          <w:shd w:val="clear" w:color="auto" w:fill="FFFFFF"/>
          <w:lang w:val="en-GB"/>
        </w:rPr>
      </w:pPr>
      <w:proofErr w:type="spellStart"/>
      <w:r w:rsidRPr="00E648A0">
        <w:rPr>
          <w:rFonts w:ascii="Arial" w:hAnsi="Arial" w:cs="Arial"/>
          <w:sz w:val="24"/>
          <w:szCs w:val="24"/>
          <w:shd w:val="clear" w:color="auto" w:fill="FFFFFF"/>
          <w:lang w:val="en-GB"/>
        </w:rPr>
        <w:t>Franzoni</w:t>
      </w:r>
      <w:proofErr w:type="spellEnd"/>
      <w:r w:rsidRPr="00E648A0">
        <w:rPr>
          <w:rFonts w:ascii="Arial" w:hAnsi="Arial" w:cs="Arial"/>
          <w:sz w:val="24"/>
          <w:szCs w:val="24"/>
          <w:shd w:val="clear" w:color="auto" w:fill="FFFFFF"/>
          <w:lang w:val="en-GB"/>
        </w:rPr>
        <w:t>, S., Sarwar, H. and Ishaq, M.I., 2021. The Mediating Role of HRM in the Relationship between CSR and Performance in the Hospitality Industry. </w:t>
      </w:r>
      <w:r w:rsidRPr="00E648A0">
        <w:rPr>
          <w:rFonts w:ascii="Arial" w:hAnsi="Arial" w:cs="Arial"/>
          <w:i/>
          <w:iCs/>
          <w:sz w:val="24"/>
          <w:szCs w:val="24"/>
          <w:shd w:val="clear" w:color="auto" w:fill="FFFFFF"/>
          <w:lang w:val="en-GB"/>
        </w:rPr>
        <w:t>Sustainability</w:t>
      </w:r>
      <w:r w:rsidRPr="00E648A0">
        <w:rPr>
          <w:rFonts w:ascii="Arial" w:hAnsi="Arial" w:cs="Arial"/>
          <w:sz w:val="24"/>
          <w:szCs w:val="24"/>
          <w:shd w:val="clear" w:color="auto" w:fill="FFFFFF"/>
          <w:lang w:val="en-GB"/>
        </w:rPr>
        <w:t>, </w:t>
      </w:r>
      <w:r w:rsidRPr="00E648A0">
        <w:rPr>
          <w:rFonts w:ascii="Arial" w:hAnsi="Arial" w:cs="Arial"/>
          <w:i/>
          <w:iCs/>
          <w:sz w:val="24"/>
          <w:szCs w:val="24"/>
          <w:shd w:val="clear" w:color="auto" w:fill="FFFFFF"/>
          <w:lang w:val="en-GB"/>
        </w:rPr>
        <w:t>13</w:t>
      </w:r>
      <w:r w:rsidRPr="00E648A0">
        <w:rPr>
          <w:rFonts w:ascii="Arial" w:hAnsi="Arial" w:cs="Arial"/>
          <w:sz w:val="24"/>
          <w:szCs w:val="24"/>
          <w:shd w:val="clear" w:color="auto" w:fill="FFFFFF"/>
          <w:lang w:val="en-GB"/>
        </w:rPr>
        <w:t>(24), p.13699.</w:t>
      </w:r>
      <w:r w:rsidRPr="00E648A0">
        <w:rPr>
          <w:rFonts w:ascii="Arial" w:hAnsi="Arial" w:cs="Arial"/>
          <w:sz w:val="24"/>
          <w:szCs w:val="24"/>
          <w:lang w:val="en-GB"/>
        </w:rPr>
        <w:t xml:space="preserve"> </w:t>
      </w:r>
      <w:hyperlink r:id="rId20" w:history="1">
        <w:r w:rsidRPr="00E648A0">
          <w:rPr>
            <w:rStyle w:val="Hyperlink"/>
            <w:rFonts w:ascii="Arial" w:hAnsi="Arial" w:cs="Arial"/>
            <w:color w:val="auto"/>
            <w:sz w:val="24"/>
            <w:szCs w:val="24"/>
            <w:u w:val="none"/>
            <w:shd w:val="clear" w:color="auto" w:fill="FFFFFF"/>
            <w:lang w:val="en-GB"/>
          </w:rPr>
          <w:t>https://doi.org/10.3390/su132413699</w:t>
        </w:r>
      </w:hyperlink>
    </w:p>
    <w:p w14:paraId="28E0DA0F" w14:textId="77777777" w:rsidR="008F6C2A" w:rsidRPr="00E648A0" w:rsidRDefault="008F6C2A" w:rsidP="00E648A0">
      <w:pPr>
        <w:spacing w:line="360" w:lineRule="auto"/>
        <w:ind w:left="720" w:hanging="720"/>
        <w:contextualSpacing/>
        <w:jc w:val="both"/>
        <w:rPr>
          <w:rFonts w:ascii="Arial" w:hAnsi="Arial" w:cs="Arial"/>
          <w:sz w:val="24"/>
          <w:szCs w:val="24"/>
          <w:shd w:val="clear" w:color="auto" w:fill="FFFFFF"/>
          <w:lang w:val="en-GB"/>
        </w:rPr>
      </w:pPr>
      <w:proofErr w:type="spellStart"/>
      <w:r w:rsidRPr="00E648A0">
        <w:rPr>
          <w:rFonts w:ascii="Arial" w:hAnsi="Arial" w:cs="Arial"/>
          <w:sz w:val="24"/>
          <w:szCs w:val="24"/>
          <w:shd w:val="clear" w:color="auto" w:fill="FFFFFF"/>
          <w:lang w:val="en-GB"/>
        </w:rPr>
        <w:t>Goffi</w:t>
      </w:r>
      <w:proofErr w:type="spellEnd"/>
      <w:r w:rsidRPr="00E648A0">
        <w:rPr>
          <w:rFonts w:ascii="Arial" w:hAnsi="Arial" w:cs="Arial"/>
          <w:sz w:val="24"/>
          <w:szCs w:val="24"/>
          <w:shd w:val="clear" w:color="auto" w:fill="FFFFFF"/>
          <w:lang w:val="en-GB"/>
        </w:rPr>
        <w:t xml:space="preserve">, G., </w:t>
      </w:r>
      <w:proofErr w:type="spellStart"/>
      <w:r w:rsidRPr="00E648A0">
        <w:rPr>
          <w:rFonts w:ascii="Arial" w:hAnsi="Arial" w:cs="Arial"/>
          <w:sz w:val="24"/>
          <w:szCs w:val="24"/>
          <w:shd w:val="clear" w:color="auto" w:fill="FFFFFF"/>
          <w:lang w:val="en-GB"/>
        </w:rPr>
        <w:t>Masiero</w:t>
      </w:r>
      <w:proofErr w:type="spellEnd"/>
      <w:r w:rsidRPr="00E648A0">
        <w:rPr>
          <w:rFonts w:ascii="Arial" w:hAnsi="Arial" w:cs="Arial"/>
          <w:sz w:val="24"/>
          <w:szCs w:val="24"/>
          <w:shd w:val="clear" w:color="auto" w:fill="FFFFFF"/>
          <w:lang w:val="en-GB"/>
        </w:rPr>
        <w:t xml:space="preserve">, L. and </w:t>
      </w:r>
      <w:proofErr w:type="spellStart"/>
      <w:r w:rsidRPr="00E648A0">
        <w:rPr>
          <w:rFonts w:ascii="Arial" w:hAnsi="Arial" w:cs="Arial"/>
          <w:sz w:val="24"/>
          <w:szCs w:val="24"/>
          <w:shd w:val="clear" w:color="auto" w:fill="FFFFFF"/>
          <w:lang w:val="en-GB"/>
        </w:rPr>
        <w:t>Pencarelli</w:t>
      </w:r>
      <w:proofErr w:type="spellEnd"/>
      <w:r w:rsidRPr="00E648A0">
        <w:rPr>
          <w:rFonts w:ascii="Arial" w:hAnsi="Arial" w:cs="Arial"/>
          <w:sz w:val="24"/>
          <w:szCs w:val="24"/>
          <w:shd w:val="clear" w:color="auto" w:fill="FFFFFF"/>
          <w:lang w:val="en-GB"/>
        </w:rPr>
        <w:t>, T., 2022. Corporate social responsibility and performances of firms operating in the tourism and hospitality industry. </w:t>
      </w:r>
      <w:r w:rsidRPr="00E648A0">
        <w:rPr>
          <w:rFonts w:ascii="Arial" w:hAnsi="Arial" w:cs="Arial"/>
          <w:i/>
          <w:iCs/>
          <w:sz w:val="24"/>
          <w:szCs w:val="24"/>
          <w:shd w:val="clear" w:color="auto" w:fill="FFFFFF"/>
          <w:lang w:val="en-GB"/>
        </w:rPr>
        <w:t>The TQM Journal</w:t>
      </w:r>
      <w:r w:rsidRPr="00E648A0">
        <w:rPr>
          <w:rFonts w:ascii="Arial" w:hAnsi="Arial" w:cs="Arial"/>
          <w:sz w:val="24"/>
          <w:szCs w:val="24"/>
          <w:shd w:val="clear" w:color="auto" w:fill="FFFFFF"/>
          <w:lang w:val="en-GB"/>
        </w:rPr>
        <w:t>, </w:t>
      </w:r>
      <w:r w:rsidRPr="00E648A0">
        <w:rPr>
          <w:rFonts w:ascii="Arial" w:hAnsi="Arial" w:cs="Arial"/>
          <w:i/>
          <w:iCs/>
          <w:sz w:val="24"/>
          <w:szCs w:val="24"/>
          <w:shd w:val="clear" w:color="auto" w:fill="FFFFFF"/>
          <w:lang w:val="en-GB"/>
        </w:rPr>
        <w:t>34</w:t>
      </w:r>
      <w:r w:rsidRPr="00E648A0">
        <w:rPr>
          <w:rFonts w:ascii="Arial" w:hAnsi="Arial" w:cs="Arial"/>
          <w:sz w:val="24"/>
          <w:szCs w:val="24"/>
          <w:shd w:val="clear" w:color="auto" w:fill="FFFFFF"/>
          <w:lang w:val="en-GB"/>
        </w:rPr>
        <w:t>(6), pp.1626-1647.</w:t>
      </w:r>
      <w:r w:rsidRPr="00E648A0">
        <w:rPr>
          <w:rFonts w:ascii="Arial" w:hAnsi="Arial" w:cs="Arial"/>
          <w:sz w:val="24"/>
          <w:szCs w:val="24"/>
          <w:lang w:val="en-GB"/>
        </w:rPr>
        <w:t xml:space="preserve"> </w:t>
      </w:r>
      <w:hyperlink r:id="rId21" w:history="1">
        <w:r w:rsidRPr="00E648A0">
          <w:rPr>
            <w:rStyle w:val="Hyperlink"/>
            <w:rFonts w:ascii="Arial" w:hAnsi="Arial" w:cs="Arial"/>
            <w:color w:val="auto"/>
            <w:sz w:val="24"/>
            <w:szCs w:val="24"/>
            <w:u w:val="none"/>
            <w:shd w:val="clear" w:color="auto" w:fill="FFFFFF"/>
            <w:lang w:val="en-GB"/>
          </w:rPr>
          <w:t>https://doi.org/10.1108/TQM-06-2021-0166</w:t>
        </w:r>
      </w:hyperlink>
    </w:p>
    <w:p w14:paraId="551A3509" w14:textId="77777777" w:rsidR="008F6C2A" w:rsidRPr="00E648A0" w:rsidRDefault="008F6C2A" w:rsidP="00E648A0">
      <w:pPr>
        <w:spacing w:line="360" w:lineRule="auto"/>
        <w:ind w:left="720" w:hanging="720"/>
        <w:contextualSpacing/>
        <w:jc w:val="both"/>
        <w:rPr>
          <w:rFonts w:ascii="Arial" w:hAnsi="Arial" w:cs="Arial"/>
          <w:sz w:val="24"/>
          <w:szCs w:val="24"/>
          <w:shd w:val="clear" w:color="auto" w:fill="FFFFFF"/>
          <w:lang w:val="en-GB"/>
        </w:rPr>
      </w:pPr>
      <w:proofErr w:type="spellStart"/>
      <w:r w:rsidRPr="00E648A0">
        <w:rPr>
          <w:rFonts w:ascii="Arial" w:hAnsi="Arial" w:cs="Arial"/>
          <w:sz w:val="24"/>
          <w:szCs w:val="24"/>
          <w:shd w:val="clear" w:color="auto" w:fill="FFFFFF"/>
          <w:lang w:val="en-GB"/>
        </w:rPr>
        <w:t>Gurmani</w:t>
      </w:r>
      <w:proofErr w:type="spellEnd"/>
      <w:r w:rsidRPr="00E648A0">
        <w:rPr>
          <w:rFonts w:ascii="Arial" w:hAnsi="Arial" w:cs="Arial"/>
          <w:sz w:val="24"/>
          <w:szCs w:val="24"/>
          <w:shd w:val="clear" w:color="auto" w:fill="FFFFFF"/>
          <w:lang w:val="en-GB"/>
        </w:rPr>
        <w:t xml:space="preserve">, J.K., Khan, N.U., Khalique, M., Yasir, M., Obaid, A. and Sabri, N.A.A., 2021. Using a structural equation modelling approach, transformational environmental leadership predicts organisational citizenship behaviour towards the environment in the hospitality industry. </w:t>
      </w:r>
      <w:r w:rsidRPr="00E648A0">
        <w:rPr>
          <w:rFonts w:ascii="Arial" w:hAnsi="Arial" w:cs="Arial"/>
          <w:i/>
          <w:iCs/>
          <w:sz w:val="24"/>
          <w:szCs w:val="24"/>
          <w:shd w:val="clear" w:color="auto" w:fill="FFFFFF"/>
          <w:lang w:val="en-GB"/>
        </w:rPr>
        <w:t>Sustainability</w:t>
      </w:r>
      <w:r w:rsidRPr="00E648A0">
        <w:rPr>
          <w:rFonts w:ascii="Arial" w:hAnsi="Arial" w:cs="Arial"/>
          <w:sz w:val="24"/>
          <w:szCs w:val="24"/>
          <w:shd w:val="clear" w:color="auto" w:fill="FFFFFF"/>
          <w:lang w:val="en-GB"/>
        </w:rPr>
        <w:t>, </w:t>
      </w:r>
      <w:r w:rsidRPr="00E648A0">
        <w:rPr>
          <w:rFonts w:ascii="Arial" w:hAnsi="Arial" w:cs="Arial"/>
          <w:i/>
          <w:iCs/>
          <w:sz w:val="24"/>
          <w:szCs w:val="24"/>
          <w:shd w:val="clear" w:color="auto" w:fill="FFFFFF"/>
          <w:lang w:val="en-GB"/>
        </w:rPr>
        <w:t>13</w:t>
      </w:r>
      <w:r w:rsidRPr="00E648A0">
        <w:rPr>
          <w:rFonts w:ascii="Arial" w:hAnsi="Arial" w:cs="Arial"/>
          <w:sz w:val="24"/>
          <w:szCs w:val="24"/>
          <w:shd w:val="clear" w:color="auto" w:fill="FFFFFF"/>
          <w:lang w:val="en-GB"/>
        </w:rPr>
        <w:t>(10), p.5594.</w:t>
      </w:r>
      <w:r w:rsidRPr="00E648A0">
        <w:rPr>
          <w:rFonts w:ascii="Arial" w:hAnsi="Arial" w:cs="Arial"/>
          <w:sz w:val="24"/>
          <w:szCs w:val="24"/>
          <w:lang w:val="en-GB"/>
        </w:rPr>
        <w:t xml:space="preserve"> </w:t>
      </w:r>
      <w:hyperlink r:id="rId22" w:history="1">
        <w:r w:rsidRPr="00E648A0">
          <w:rPr>
            <w:rStyle w:val="Hyperlink"/>
            <w:rFonts w:ascii="Arial" w:hAnsi="Arial" w:cs="Arial"/>
            <w:color w:val="auto"/>
            <w:sz w:val="24"/>
            <w:szCs w:val="24"/>
            <w:u w:val="none"/>
            <w:shd w:val="clear" w:color="auto" w:fill="FFFFFF"/>
            <w:lang w:val="en-GB"/>
          </w:rPr>
          <w:t>https://doi.org/10.3390/su13105594</w:t>
        </w:r>
      </w:hyperlink>
    </w:p>
    <w:p w14:paraId="69716DF6" w14:textId="77777777" w:rsidR="008F6C2A" w:rsidRPr="00E648A0" w:rsidRDefault="008F6C2A" w:rsidP="00E648A0">
      <w:pPr>
        <w:spacing w:line="360" w:lineRule="auto"/>
        <w:ind w:left="720" w:hanging="720"/>
        <w:contextualSpacing/>
        <w:jc w:val="both"/>
        <w:rPr>
          <w:rFonts w:ascii="Arial" w:hAnsi="Arial" w:cs="Arial"/>
          <w:sz w:val="24"/>
          <w:szCs w:val="24"/>
          <w:shd w:val="clear" w:color="auto" w:fill="FFFFFF"/>
          <w:lang w:val="en-GB"/>
        </w:rPr>
      </w:pPr>
      <w:proofErr w:type="spellStart"/>
      <w:r w:rsidRPr="00E648A0">
        <w:rPr>
          <w:rFonts w:ascii="Arial" w:hAnsi="Arial" w:cs="Arial"/>
          <w:sz w:val="24"/>
          <w:szCs w:val="24"/>
          <w:shd w:val="clear" w:color="auto" w:fill="FFFFFF"/>
          <w:lang w:val="en-GB"/>
        </w:rPr>
        <w:t>Gutic</w:t>
      </w:r>
      <w:proofErr w:type="spellEnd"/>
      <w:r w:rsidRPr="00E648A0">
        <w:rPr>
          <w:rFonts w:ascii="Arial" w:hAnsi="Arial" w:cs="Arial"/>
          <w:sz w:val="24"/>
          <w:szCs w:val="24"/>
          <w:shd w:val="clear" w:color="auto" w:fill="FFFFFF"/>
          <w:lang w:val="en-GB"/>
        </w:rPr>
        <w:t xml:space="preserve">, J., 2022. Tourism recovery plans by UK Destination Management Organisations (DMOs): a new sustainable chapter, or a Return to business-as-usual? In </w:t>
      </w:r>
      <w:r w:rsidRPr="00E648A0">
        <w:rPr>
          <w:rFonts w:ascii="Arial" w:hAnsi="Arial" w:cs="Arial"/>
          <w:i/>
          <w:iCs/>
          <w:sz w:val="24"/>
          <w:szCs w:val="24"/>
          <w:shd w:val="clear" w:color="auto" w:fill="FFFFFF"/>
          <w:lang w:val="en-GB"/>
        </w:rPr>
        <w:t>The Emerald Handbook of destination recovery in Tourism and Hospitality</w:t>
      </w:r>
      <w:r w:rsidRPr="00E648A0">
        <w:rPr>
          <w:rFonts w:ascii="Arial" w:hAnsi="Arial" w:cs="Arial"/>
          <w:sz w:val="24"/>
          <w:szCs w:val="24"/>
          <w:shd w:val="clear" w:color="auto" w:fill="FFFFFF"/>
          <w:lang w:val="en-GB"/>
        </w:rPr>
        <w:t xml:space="preserve"> (pp. 481–496). Emerald Publishing Limited.</w:t>
      </w:r>
      <w:r w:rsidRPr="00E648A0">
        <w:rPr>
          <w:rFonts w:ascii="Arial" w:hAnsi="Arial" w:cs="Arial"/>
          <w:sz w:val="24"/>
          <w:szCs w:val="24"/>
          <w:lang w:val="en-GB"/>
        </w:rPr>
        <w:t xml:space="preserve"> </w:t>
      </w:r>
      <w:hyperlink r:id="rId23" w:history="1">
        <w:r w:rsidRPr="00E648A0">
          <w:rPr>
            <w:rStyle w:val="Hyperlink"/>
            <w:rFonts w:ascii="Arial" w:hAnsi="Arial" w:cs="Arial"/>
            <w:color w:val="auto"/>
            <w:sz w:val="24"/>
            <w:szCs w:val="24"/>
            <w:u w:val="none"/>
            <w:shd w:val="clear" w:color="auto" w:fill="FFFFFF"/>
            <w:lang w:val="en-GB"/>
          </w:rPr>
          <w:t>https://doi.org/10.1108/978-1-80262-073-320221028</w:t>
        </w:r>
      </w:hyperlink>
    </w:p>
    <w:p w14:paraId="3F947273" w14:textId="77777777" w:rsidR="008F6C2A" w:rsidRPr="00E648A0" w:rsidRDefault="008F6C2A" w:rsidP="00E648A0">
      <w:pPr>
        <w:spacing w:line="360" w:lineRule="auto"/>
        <w:ind w:left="720" w:hanging="720"/>
        <w:contextualSpacing/>
        <w:jc w:val="both"/>
        <w:rPr>
          <w:rFonts w:ascii="Arial" w:hAnsi="Arial" w:cs="Arial"/>
          <w:sz w:val="24"/>
          <w:szCs w:val="24"/>
          <w:shd w:val="clear" w:color="auto" w:fill="FFFFFF"/>
          <w:lang w:val="en-GB"/>
        </w:rPr>
      </w:pPr>
      <w:r w:rsidRPr="00E648A0">
        <w:rPr>
          <w:rFonts w:ascii="Arial" w:hAnsi="Arial" w:cs="Arial"/>
          <w:sz w:val="24"/>
          <w:szCs w:val="24"/>
          <w:shd w:val="clear" w:color="auto" w:fill="FFFFFF"/>
          <w:lang w:val="en-GB"/>
        </w:rPr>
        <w:t xml:space="preserve">Hussain, I., Mu, S., Mohiuddin, M., Danish, R.Q. and </w:t>
      </w:r>
      <w:proofErr w:type="spellStart"/>
      <w:r w:rsidRPr="00E648A0">
        <w:rPr>
          <w:rFonts w:ascii="Arial" w:hAnsi="Arial" w:cs="Arial"/>
          <w:sz w:val="24"/>
          <w:szCs w:val="24"/>
          <w:shd w:val="clear" w:color="auto" w:fill="FFFFFF"/>
          <w:lang w:val="en-GB"/>
        </w:rPr>
        <w:t>Sair</w:t>
      </w:r>
      <w:proofErr w:type="spellEnd"/>
      <w:r w:rsidRPr="00E648A0">
        <w:rPr>
          <w:rFonts w:ascii="Arial" w:hAnsi="Arial" w:cs="Arial"/>
          <w:sz w:val="24"/>
          <w:szCs w:val="24"/>
          <w:shd w:val="clear" w:color="auto" w:fill="FFFFFF"/>
          <w:lang w:val="en-GB"/>
        </w:rPr>
        <w:t xml:space="preserve">, SA, 2020. Effects of sustainable brand equity and marketing innovation on market performance in the hospitality industry: Mediating effects of sustainable competitive advantage. </w:t>
      </w:r>
      <w:r w:rsidRPr="00E648A0">
        <w:rPr>
          <w:rFonts w:ascii="Arial" w:hAnsi="Arial" w:cs="Arial"/>
          <w:i/>
          <w:iCs/>
          <w:sz w:val="24"/>
          <w:szCs w:val="24"/>
          <w:shd w:val="clear" w:color="auto" w:fill="FFFFFF"/>
          <w:lang w:val="en-GB"/>
        </w:rPr>
        <w:t>Sustainability</w:t>
      </w:r>
      <w:r w:rsidRPr="00E648A0">
        <w:rPr>
          <w:rFonts w:ascii="Arial" w:hAnsi="Arial" w:cs="Arial"/>
          <w:sz w:val="24"/>
          <w:szCs w:val="24"/>
          <w:shd w:val="clear" w:color="auto" w:fill="FFFFFF"/>
          <w:lang w:val="en-GB"/>
        </w:rPr>
        <w:t>, </w:t>
      </w:r>
      <w:r w:rsidRPr="00E648A0">
        <w:rPr>
          <w:rFonts w:ascii="Arial" w:hAnsi="Arial" w:cs="Arial"/>
          <w:i/>
          <w:iCs/>
          <w:sz w:val="24"/>
          <w:szCs w:val="24"/>
          <w:shd w:val="clear" w:color="auto" w:fill="FFFFFF"/>
          <w:lang w:val="en-GB"/>
        </w:rPr>
        <w:t>12</w:t>
      </w:r>
      <w:r w:rsidRPr="00E648A0">
        <w:rPr>
          <w:rFonts w:ascii="Arial" w:hAnsi="Arial" w:cs="Arial"/>
          <w:sz w:val="24"/>
          <w:szCs w:val="24"/>
          <w:shd w:val="clear" w:color="auto" w:fill="FFFFFF"/>
          <w:lang w:val="en-GB"/>
        </w:rPr>
        <w:t>(7), p.2939.</w:t>
      </w:r>
      <w:r w:rsidRPr="00E648A0">
        <w:rPr>
          <w:rFonts w:ascii="Arial" w:hAnsi="Arial" w:cs="Arial"/>
          <w:sz w:val="24"/>
          <w:szCs w:val="24"/>
          <w:lang w:val="en-GB"/>
        </w:rPr>
        <w:t xml:space="preserve"> </w:t>
      </w:r>
      <w:hyperlink r:id="rId24" w:history="1">
        <w:r w:rsidRPr="00E648A0">
          <w:rPr>
            <w:rStyle w:val="Hyperlink"/>
            <w:rFonts w:ascii="Arial" w:hAnsi="Arial" w:cs="Arial"/>
            <w:color w:val="auto"/>
            <w:sz w:val="24"/>
            <w:szCs w:val="24"/>
            <w:u w:val="none"/>
            <w:shd w:val="clear" w:color="auto" w:fill="FFFFFF"/>
            <w:lang w:val="en-GB"/>
          </w:rPr>
          <w:t>https://doi.org/10.3390/su14052885</w:t>
        </w:r>
      </w:hyperlink>
    </w:p>
    <w:p w14:paraId="3CF777D3" w14:textId="77777777" w:rsidR="008F6C2A" w:rsidRPr="00E648A0" w:rsidRDefault="008F6C2A" w:rsidP="00E648A0">
      <w:pPr>
        <w:spacing w:line="360" w:lineRule="auto"/>
        <w:ind w:left="720" w:hanging="720"/>
        <w:contextualSpacing/>
        <w:jc w:val="both"/>
        <w:rPr>
          <w:rFonts w:ascii="Arial" w:hAnsi="Arial" w:cs="Arial"/>
          <w:sz w:val="24"/>
          <w:szCs w:val="24"/>
          <w:shd w:val="clear" w:color="auto" w:fill="FFFFFF"/>
          <w:lang w:val="en-GB"/>
        </w:rPr>
      </w:pPr>
      <w:r w:rsidRPr="00E648A0">
        <w:rPr>
          <w:rFonts w:ascii="Arial" w:hAnsi="Arial" w:cs="Arial"/>
          <w:sz w:val="24"/>
          <w:szCs w:val="24"/>
          <w:shd w:val="clear" w:color="auto" w:fill="FFFFFF"/>
          <w:lang w:val="en-GB"/>
        </w:rPr>
        <w:lastRenderedPageBreak/>
        <w:t>Jones, P. and Wynn, M.G., 2019. The circular economy, natural capital and resilience in tourism and hospitality. </w:t>
      </w:r>
      <w:r w:rsidRPr="00E648A0">
        <w:rPr>
          <w:rFonts w:ascii="Arial" w:hAnsi="Arial" w:cs="Arial"/>
          <w:i/>
          <w:iCs/>
          <w:sz w:val="24"/>
          <w:szCs w:val="24"/>
          <w:shd w:val="clear" w:color="auto" w:fill="FFFFFF"/>
          <w:lang w:val="en-GB"/>
        </w:rPr>
        <w:t>International Journal of Contemporary Hospitality Management</w:t>
      </w:r>
      <w:r w:rsidRPr="00E648A0">
        <w:rPr>
          <w:rFonts w:ascii="Arial" w:hAnsi="Arial" w:cs="Arial"/>
          <w:sz w:val="24"/>
          <w:szCs w:val="24"/>
          <w:shd w:val="clear" w:color="auto" w:fill="FFFFFF"/>
          <w:lang w:val="en-GB"/>
        </w:rPr>
        <w:t>.</w:t>
      </w:r>
      <w:r w:rsidRPr="00E648A0">
        <w:rPr>
          <w:rFonts w:ascii="Arial" w:hAnsi="Arial" w:cs="Arial"/>
          <w:sz w:val="24"/>
          <w:szCs w:val="24"/>
          <w:lang w:val="en-GB"/>
        </w:rPr>
        <w:t xml:space="preserve"> </w:t>
      </w:r>
      <w:hyperlink r:id="rId25" w:history="1">
        <w:r w:rsidRPr="00E648A0">
          <w:rPr>
            <w:rStyle w:val="Hyperlink"/>
            <w:rFonts w:ascii="Arial" w:hAnsi="Arial" w:cs="Arial"/>
            <w:color w:val="auto"/>
            <w:sz w:val="24"/>
            <w:szCs w:val="24"/>
            <w:u w:val="none"/>
            <w:shd w:val="clear" w:color="auto" w:fill="FFFFFF"/>
            <w:lang w:val="en-GB"/>
          </w:rPr>
          <w:t>https://doi.org/10.1108/IJCHM-05-2018-0370</w:t>
        </w:r>
      </w:hyperlink>
    </w:p>
    <w:p w14:paraId="7CBCAF84" w14:textId="77777777" w:rsidR="008F6C2A" w:rsidRPr="00E648A0" w:rsidRDefault="008F6C2A" w:rsidP="00E648A0">
      <w:pPr>
        <w:spacing w:line="360" w:lineRule="auto"/>
        <w:ind w:left="720" w:hanging="720"/>
        <w:contextualSpacing/>
        <w:jc w:val="both"/>
        <w:rPr>
          <w:rFonts w:ascii="Arial" w:hAnsi="Arial" w:cs="Arial"/>
          <w:sz w:val="24"/>
          <w:szCs w:val="24"/>
          <w:shd w:val="clear" w:color="auto" w:fill="FFFFFF"/>
          <w:lang w:val="en-GB"/>
        </w:rPr>
      </w:pPr>
      <w:proofErr w:type="spellStart"/>
      <w:r w:rsidRPr="00E648A0">
        <w:rPr>
          <w:rFonts w:ascii="Arial" w:hAnsi="Arial" w:cs="Arial"/>
          <w:sz w:val="24"/>
          <w:szCs w:val="24"/>
          <w:shd w:val="clear" w:color="auto" w:fill="FFFFFF"/>
          <w:lang w:val="en-GB"/>
        </w:rPr>
        <w:t>Korstanje</w:t>
      </w:r>
      <w:proofErr w:type="spellEnd"/>
      <w:r w:rsidRPr="00E648A0">
        <w:rPr>
          <w:rFonts w:ascii="Arial" w:hAnsi="Arial" w:cs="Arial"/>
          <w:sz w:val="24"/>
          <w:szCs w:val="24"/>
          <w:shd w:val="clear" w:color="auto" w:fill="FFFFFF"/>
          <w:lang w:val="en-GB"/>
        </w:rPr>
        <w:t xml:space="preserve">, M.E., George, B. and </w:t>
      </w:r>
      <w:proofErr w:type="spellStart"/>
      <w:r w:rsidRPr="00E648A0">
        <w:rPr>
          <w:rFonts w:ascii="Arial" w:hAnsi="Arial" w:cs="Arial"/>
          <w:sz w:val="24"/>
          <w:szCs w:val="24"/>
          <w:shd w:val="clear" w:color="auto" w:fill="FFFFFF"/>
          <w:lang w:val="en-GB"/>
        </w:rPr>
        <w:t>Nedelea</w:t>
      </w:r>
      <w:proofErr w:type="spellEnd"/>
      <w:r w:rsidRPr="00E648A0">
        <w:rPr>
          <w:rFonts w:ascii="Arial" w:hAnsi="Arial" w:cs="Arial"/>
          <w:sz w:val="24"/>
          <w:szCs w:val="24"/>
          <w:shd w:val="clear" w:color="auto" w:fill="FFFFFF"/>
          <w:lang w:val="en-GB"/>
        </w:rPr>
        <w:t>, A.M. eds., 2020. </w:t>
      </w:r>
      <w:r w:rsidRPr="00E648A0">
        <w:rPr>
          <w:rFonts w:ascii="Arial" w:hAnsi="Arial" w:cs="Arial"/>
          <w:i/>
          <w:iCs/>
          <w:sz w:val="24"/>
          <w:szCs w:val="24"/>
          <w:shd w:val="clear" w:color="auto" w:fill="FFFFFF"/>
          <w:lang w:val="en-GB"/>
        </w:rPr>
        <w:t>Strategies for Promoting Sustainable Hospitality and Tourism Services</w:t>
      </w:r>
      <w:r w:rsidRPr="00E648A0">
        <w:rPr>
          <w:rFonts w:ascii="Arial" w:hAnsi="Arial" w:cs="Arial"/>
          <w:sz w:val="24"/>
          <w:szCs w:val="24"/>
          <w:shd w:val="clear" w:color="auto" w:fill="FFFFFF"/>
          <w:lang w:val="en-GB"/>
        </w:rPr>
        <w:t>. IGI Global.</w:t>
      </w:r>
    </w:p>
    <w:p w14:paraId="6DA6614C" w14:textId="77777777" w:rsidR="008F6C2A" w:rsidRPr="00E648A0" w:rsidRDefault="008F6C2A" w:rsidP="00E648A0">
      <w:pPr>
        <w:spacing w:line="360" w:lineRule="auto"/>
        <w:ind w:left="720" w:hanging="720"/>
        <w:contextualSpacing/>
        <w:jc w:val="both"/>
        <w:rPr>
          <w:rFonts w:ascii="Arial" w:hAnsi="Arial" w:cs="Arial"/>
          <w:sz w:val="24"/>
          <w:szCs w:val="24"/>
          <w:shd w:val="clear" w:color="auto" w:fill="FFFFFF"/>
          <w:lang w:val="en-GB"/>
        </w:rPr>
      </w:pPr>
      <w:r w:rsidRPr="00E648A0">
        <w:rPr>
          <w:rFonts w:ascii="Arial" w:hAnsi="Arial" w:cs="Arial"/>
          <w:sz w:val="24"/>
          <w:szCs w:val="24"/>
          <w:shd w:val="clear" w:color="auto" w:fill="FFFFFF"/>
          <w:lang w:val="en-GB"/>
        </w:rPr>
        <w:t xml:space="preserve">Legrand, W., Chen, J.S. and </w:t>
      </w:r>
      <w:proofErr w:type="spellStart"/>
      <w:r w:rsidRPr="00E648A0">
        <w:rPr>
          <w:rFonts w:ascii="Arial" w:hAnsi="Arial" w:cs="Arial"/>
          <w:sz w:val="24"/>
          <w:szCs w:val="24"/>
          <w:shd w:val="clear" w:color="auto" w:fill="FFFFFF"/>
          <w:lang w:val="en-GB"/>
        </w:rPr>
        <w:t>Laeis</w:t>
      </w:r>
      <w:proofErr w:type="spellEnd"/>
      <w:r w:rsidRPr="00E648A0">
        <w:rPr>
          <w:rFonts w:ascii="Arial" w:hAnsi="Arial" w:cs="Arial"/>
          <w:sz w:val="24"/>
          <w:szCs w:val="24"/>
          <w:shd w:val="clear" w:color="auto" w:fill="FFFFFF"/>
          <w:lang w:val="en-GB"/>
        </w:rPr>
        <w:t>, G.C., 2022. </w:t>
      </w:r>
      <w:r w:rsidRPr="00E648A0">
        <w:rPr>
          <w:rFonts w:ascii="Arial" w:hAnsi="Arial" w:cs="Arial"/>
          <w:i/>
          <w:iCs/>
          <w:sz w:val="24"/>
          <w:szCs w:val="24"/>
          <w:shd w:val="clear" w:color="auto" w:fill="FFFFFF"/>
          <w:lang w:val="en-GB"/>
        </w:rPr>
        <w:t>Sustainability in the hospitality industry: Principles of sustainable operations</w:t>
      </w:r>
      <w:r w:rsidRPr="00E648A0">
        <w:rPr>
          <w:rFonts w:ascii="Arial" w:hAnsi="Arial" w:cs="Arial"/>
          <w:sz w:val="24"/>
          <w:szCs w:val="24"/>
          <w:shd w:val="clear" w:color="auto" w:fill="FFFFFF"/>
          <w:lang w:val="en-GB"/>
        </w:rPr>
        <w:t>. Taylor &amp; Francis.</w:t>
      </w:r>
    </w:p>
    <w:p w14:paraId="22EF94AD" w14:textId="77777777" w:rsidR="008F6C2A" w:rsidRPr="00E648A0" w:rsidRDefault="008F6C2A" w:rsidP="00E648A0">
      <w:pPr>
        <w:spacing w:line="360" w:lineRule="auto"/>
        <w:ind w:left="720" w:hanging="720"/>
        <w:contextualSpacing/>
        <w:jc w:val="both"/>
        <w:rPr>
          <w:rFonts w:ascii="Arial" w:hAnsi="Arial" w:cs="Arial"/>
          <w:sz w:val="24"/>
          <w:szCs w:val="24"/>
          <w:shd w:val="clear" w:color="auto" w:fill="FFFFFF"/>
          <w:lang w:val="en-GB"/>
        </w:rPr>
      </w:pPr>
      <w:r w:rsidRPr="00E648A0">
        <w:rPr>
          <w:rFonts w:ascii="Arial" w:hAnsi="Arial" w:cs="Arial"/>
          <w:sz w:val="24"/>
          <w:szCs w:val="24"/>
          <w:shd w:val="clear" w:color="auto" w:fill="FFFFFF"/>
          <w:lang w:val="en-GB"/>
        </w:rPr>
        <w:t xml:space="preserve">Liang, T.C. and Wong, E.S.F., 2020. Sustainable development: an adaptive reuse solution for the hospitality industry. </w:t>
      </w:r>
      <w:r w:rsidRPr="00E648A0">
        <w:rPr>
          <w:rFonts w:ascii="Arial" w:hAnsi="Arial" w:cs="Arial"/>
          <w:i/>
          <w:iCs/>
          <w:sz w:val="24"/>
          <w:szCs w:val="24"/>
          <w:shd w:val="clear" w:color="auto" w:fill="FFFFFF"/>
          <w:lang w:val="en-GB"/>
        </w:rPr>
        <w:t>Worldwide Hospitality and Tourism Themes</w:t>
      </w:r>
      <w:r w:rsidRPr="00E648A0">
        <w:rPr>
          <w:rFonts w:ascii="Arial" w:hAnsi="Arial" w:cs="Arial"/>
          <w:sz w:val="24"/>
          <w:szCs w:val="24"/>
          <w:shd w:val="clear" w:color="auto" w:fill="FFFFFF"/>
          <w:lang w:val="en-GB"/>
        </w:rPr>
        <w:t>, </w:t>
      </w:r>
      <w:r w:rsidRPr="00E648A0">
        <w:rPr>
          <w:rFonts w:ascii="Arial" w:hAnsi="Arial" w:cs="Arial"/>
          <w:i/>
          <w:iCs/>
          <w:sz w:val="24"/>
          <w:szCs w:val="24"/>
          <w:shd w:val="clear" w:color="auto" w:fill="FFFFFF"/>
          <w:lang w:val="en-GB"/>
        </w:rPr>
        <w:t>12</w:t>
      </w:r>
      <w:r w:rsidRPr="00E648A0">
        <w:rPr>
          <w:rFonts w:ascii="Arial" w:hAnsi="Arial" w:cs="Arial"/>
          <w:sz w:val="24"/>
          <w:szCs w:val="24"/>
          <w:shd w:val="clear" w:color="auto" w:fill="FFFFFF"/>
          <w:lang w:val="en-GB"/>
        </w:rPr>
        <w:t>(5), pp.623-637.</w:t>
      </w:r>
      <w:r w:rsidRPr="00E648A0">
        <w:rPr>
          <w:rFonts w:ascii="Arial" w:hAnsi="Arial" w:cs="Arial"/>
          <w:sz w:val="24"/>
          <w:szCs w:val="24"/>
          <w:lang w:val="en-GB"/>
        </w:rPr>
        <w:t xml:space="preserve"> </w:t>
      </w:r>
      <w:hyperlink r:id="rId26" w:history="1">
        <w:r w:rsidRPr="00E648A0">
          <w:rPr>
            <w:rStyle w:val="Hyperlink"/>
            <w:rFonts w:ascii="Arial" w:hAnsi="Arial" w:cs="Arial"/>
            <w:color w:val="auto"/>
            <w:sz w:val="24"/>
            <w:szCs w:val="24"/>
            <w:u w:val="none"/>
            <w:shd w:val="clear" w:color="auto" w:fill="FFFFFF"/>
            <w:lang w:val="en-GB"/>
          </w:rPr>
          <w:t>https://doi.org/10.1108/WHATT-06-2020-0047</w:t>
        </w:r>
      </w:hyperlink>
    </w:p>
    <w:p w14:paraId="5C277242" w14:textId="77777777" w:rsidR="008F6C2A" w:rsidRPr="00E648A0" w:rsidRDefault="008F6C2A" w:rsidP="00E648A0">
      <w:pPr>
        <w:spacing w:line="360" w:lineRule="auto"/>
        <w:ind w:left="720" w:hanging="720"/>
        <w:contextualSpacing/>
        <w:jc w:val="both"/>
        <w:rPr>
          <w:rFonts w:ascii="Arial" w:hAnsi="Arial" w:cs="Arial"/>
          <w:sz w:val="24"/>
          <w:szCs w:val="24"/>
          <w:shd w:val="clear" w:color="auto" w:fill="FFFFFF"/>
          <w:lang w:val="en-GB"/>
        </w:rPr>
      </w:pPr>
      <w:proofErr w:type="spellStart"/>
      <w:r w:rsidRPr="00E648A0">
        <w:rPr>
          <w:rFonts w:ascii="Arial" w:hAnsi="Arial" w:cs="Arial"/>
          <w:sz w:val="24"/>
          <w:szCs w:val="24"/>
          <w:shd w:val="clear" w:color="auto" w:fill="FFFFFF"/>
          <w:lang w:val="en-GB"/>
        </w:rPr>
        <w:t>MacKenzie</w:t>
      </w:r>
      <w:proofErr w:type="spellEnd"/>
      <w:r w:rsidRPr="00E648A0">
        <w:rPr>
          <w:rFonts w:ascii="Arial" w:hAnsi="Arial" w:cs="Arial"/>
          <w:sz w:val="24"/>
          <w:szCs w:val="24"/>
          <w:shd w:val="clear" w:color="auto" w:fill="FFFFFF"/>
          <w:lang w:val="en-GB"/>
        </w:rPr>
        <w:t>, N. and Gannon, M.J., 2019. Exploring the antecedents of sustainable tourism development. </w:t>
      </w:r>
      <w:r w:rsidRPr="00E648A0">
        <w:rPr>
          <w:rFonts w:ascii="Arial" w:hAnsi="Arial" w:cs="Arial"/>
          <w:i/>
          <w:iCs/>
          <w:sz w:val="24"/>
          <w:szCs w:val="24"/>
          <w:shd w:val="clear" w:color="auto" w:fill="FFFFFF"/>
          <w:lang w:val="en-GB"/>
        </w:rPr>
        <w:t>International Journal of Contemporary Hospitality Management</w:t>
      </w:r>
      <w:r w:rsidRPr="00E648A0">
        <w:rPr>
          <w:rFonts w:ascii="Arial" w:hAnsi="Arial" w:cs="Arial"/>
          <w:sz w:val="24"/>
          <w:szCs w:val="24"/>
          <w:shd w:val="clear" w:color="auto" w:fill="FFFFFF"/>
          <w:lang w:val="en-GB"/>
        </w:rPr>
        <w:t>, </w:t>
      </w:r>
      <w:r w:rsidRPr="00E648A0">
        <w:rPr>
          <w:rFonts w:ascii="Arial" w:hAnsi="Arial" w:cs="Arial"/>
          <w:i/>
          <w:iCs/>
          <w:sz w:val="24"/>
          <w:szCs w:val="24"/>
          <w:shd w:val="clear" w:color="auto" w:fill="FFFFFF"/>
          <w:lang w:val="en-GB"/>
        </w:rPr>
        <w:t>31</w:t>
      </w:r>
      <w:r w:rsidRPr="00E648A0">
        <w:rPr>
          <w:rFonts w:ascii="Arial" w:hAnsi="Arial" w:cs="Arial"/>
          <w:sz w:val="24"/>
          <w:szCs w:val="24"/>
          <w:shd w:val="clear" w:color="auto" w:fill="FFFFFF"/>
          <w:lang w:val="en-GB"/>
        </w:rPr>
        <w:t>(6), pp.2411-2427.</w:t>
      </w:r>
      <w:r w:rsidRPr="00E648A0">
        <w:rPr>
          <w:rFonts w:ascii="Arial" w:hAnsi="Arial" w:cs="Arial"/>
          <w:sz w:val="24"/>
          <w:szCs w:val="24"/>
          <w:lang w:val="en-GB"/>
        </w:rPr>
        <w:t xml:space="preserve"> </w:t>
      </w:r>
      <w:hyperlink r:id="rId27" w:history="1">
        <w:r w:rsidRPr="00E648A0">
          <w:rPr>
            <w:rStyle w:val="Hyperlink"/>
            <w:rFonts w:ascii="Arial" w:hAnsi="Arial" w:cs="Arial"/>
            <w:color w:val="auto"/>
            <w:sz w:val="24"/>
            <w:szCs w:val="24"/>
            <w:u w:val="none"/>
            <w:shd w:val="clear" w:color="auto" w:fill="FFFFFF"/>
            <w:lang w:val="en-GB"/>
          </w:rPr>
          <w:t>https://doi.org/10.1108/IJCHM-05-2018-0384</w:t>
        </w:r>
      </w:hyperlink>
    </w:p>
    <w:p w14:paraId="70573DC4" w14:textId="77777777" w:rsidR="008F6C2A" w:rsidRPr="00E648A0" w:rsidRDefault="008F6C2A" w:rsidP="00E648A0">
      <w:pPr>
        <w:spacing w:line="360" w:lineRule="auto"/>
        <w:ind w:left="720" w:hanging="720"/>
        <w:contextualSpacing/>
        <w:jc w:val="both"/>
        <w:rPr>
          <w:rFonts w:ascii="Arial" w:hAnsi="Arial" w:cs="Arial"/>
          <w:sz w:val="24"/>
          <w:szCs w:val="24"/>
          <w:shd w:val="clear" w:color="auto" w:fill="FFFFFF"/>
          <w:lang w:val="en-GB"/>
        </w:rPr>
      </w:pPr>
      <w:proofErr w:type="spellStart"/>
      <w:r w:rsidRPr="00E648A0">
        <w:rPr>
          <w:rFonts w:ascii="Arial" w:hAnsi="Arial" w:cs="Arial"/>
          <w:sz w:val="24"/>
          <w:szCs w:val="24"/>
          <w:shd w:val="clear" w:color="auto" w:fill="FFFFFF"/>
          <w:lang w:val="en-GB"/>
        </w:rPr>
        <w:t>Modica</w:t>
      </w:r>
      <w:proofErr w:type="spellEnd"/>
      <w:r w:rsidRPr="00E648A0">
        <w:rPr>
          <w:rFonts w:ascii="Arial" w:hAnsi="Arial" w:cs="Arial"/>
          <w:sz w:val="24"/>
          <w:szCs w:val="24"/>
          <w:shd w:val="clear" w:color="auto" w:fill="FFFFFF"/>
          <w:lang w:val="en-GB"/>
        </w:rPr>
        <w:t xml:space="preserve">, P.D., </w:t>
      </w:r>
      <w:proofErr w:type="spellStart"/>
      <w:r w:rsidRPr="00E648A0">
        <w:rPr>
          <w:rFonts w:ascii="Arial" w:hAnsi="Arial" w:cs="Arial"/>
          <w:sz w:val="24"/>
          <w:szCs w:val="24"/>
          <w:shd w:val="clear" w:color="auto" w:fill="FFFFFF"/>
          <w:lang w:val="en-GB"/>
        </w:rPr>
        <w:t>Altinay</w:t>
      </w:r>
      <w:proofErr w:type="spellEnd"/>
      <w:r w:rsidRPr="00E648A0">
        <w:rPr>
          <w:rFonts w:ascii="Arial" w:hAnsi="Arial" w:cs="Arial"/>
          <w:sz w:val="24"/>
          <w:szCs w:val="24"/>
          <w:shd w:val="clear" w:color="auto" w:fill="FFFFFF"/>
          <w:lang w:val="en-GB"/>
        </w:rPr>
        <w:t xml:space="preserve">, L., </w:t>
      </w:r>
      <w:proofErr w:type="spellStart"/>
      <w:r w:rsidRPr="00E648A0">
        <w:rPr>
          <w:rFonts w:ascii="Arial" w:hAnsi="Arial" w:cs="Arial"/>
          <w:sz w:val="24"/>
          <w:szCs w:val="24"/>
          <w:shd w:val="clear" w:color="auto" w:fill="FFFFFF"/>
          <w:lang w:val="en-GB"/>
        </w:rPr>
        <w:t>Farmaki</w:t>
      </w:r>
      <w:proofErr w:type="spellEnd"/>
      <w:r w:rsidRPr="00E648A0">
        <w:rPr>
          <w:rFonts w:ascii="Arial" w:hAnsi="Arial" w:cs="Arial"/>
          <w:sz w:val="24"/>
          <w:szCs w:val="24"/>
          <w:shd w:val="clear" w:color="auto" w:fill="FFFFFF"/>
          <w:lang w:val="en-GB"/>
        </w:rPr>
        <w:t xml:space="preserve">, A., </w:t>
      </w:r>
      <w:proofErr w:type="spellStart"/>
      <w:r w:rsidRPr="00E648A0">
        <w:rPr>
          <w:rFonts w:ascii="Arial" w:hAnsi="Arial" w:cs="Arial"/>
          <w:sz w:val="24"/>
          <w:szCs w:val="24"/>
          <w:shd w:val="clear" w:color="auto" w:fill="FFFFFF"/>
          <w:lang w:val="en-GB"/>
        </w:rPr>
        <w:t>Gursoy</w:t>
      </w:r>
      <w:proofErr w:type="spellEnd"/>
      <w:r w:rsidRPr="00E648A0">
        <w:rPr>
          <w:rFonts w:ascii="Arial" w:hAnsi="Arial" w:cs="Arial"/>
          <w:sz w:val="24"/>
          <w:szCs w:val="24"/>
          <w:shd w:val="clear" w:color="auto" w:fill="FFFFFF"/>
          <w:lang w:val="en-GB"/>
        </w:rPr>
        <w:t>, D. and Zenga, M., 2020. Consumer perceptions towards sustainable supply chain practices in the hospitality industry. </w:t>
      </w:r>
      <w:r w:rsidRPr="00E648A0">
        <w:rPr>
          <w:rFonts w:ascii="Arial" w:hAnsi="Arial" w:cs="Arial"/>
          <w:i/>
          <w:iCs/>
          <w:sz w:val="24"/>
          <w:szCs w:val="24"/>
          <w:shd w:val="clear" w:color="auto" w:fill="FFFFFF"/>
          <w:lang w:val="en-GB"/>
        </w:rPr>
        <w:t>Current Issues in Tourism</w:t>
      </w:r>
      <w:r w:rsidRPr="00E648A0">
        <w:rPr>
          <w:rFonts w:ascii="Arial" w:hAnsi="Arial" w:cs="Arial"/>
          <w:sz w:val="24"/>
          <w:szCs w:val="24"/>
          <w:shd w:val="clear" w:color="auto" w:fill="FFFFFF"/>
          <w:lang w:val="en-GB"/>
        </w:rPr>
        <w:t>, </w:t>
      </w:r>
      <w:r w:rsidRPr="00E648A0">
        <w:rPr>
          <w:rFonts w:ascii="Arial" w:hAnsi="Arial" w:cs="Arial"/>
          <w:i/>
          <w:iCs/>
          <w:sz w:val="24"/>
          <w:szCs w:val="24"/>
          <w:shd w:val="clear" w:color="auto" w:fill="FFFFFF"/>
          <w:lang w:val="en-GB"/>
        </w:rPr>
        <w:t>23</w:t>
      </w:r>
      <w:r w:rsidRPr="00E648A0">
        <w:rPr>
          <w:rFonts w:ascii="Arial" w:hAnsi="Arial" w:cs="Arial"/>
          <w:sz w:val="24"/>
          <w:szCs w:val="24"/>
          <w:shd w:val="clear" w:color="auto" w:fill="FFFFFF"/>
          <w:lang w:val="en-GB"/>
        </w:rPr>
        <w:t>(3), pp.358-375.</w:t>
      </w:r>
      <w:r w:rsidRPr="00E648A0">
        <w:rPr>
          <w:rFonts w:ascii="Arial" w:hAnsi="Arial" w:cs="Arial"/>
          <w:sz w:val="24"/>
          <w:szCs w:val="24"/>
          <w:lang w:val="en-GB"/>
        </w:rPr>
        <w:t xml:space="preserve"> </w:t>
      </w:r>
      <w:hyperlink r:id="rId28" w:history="1">
        <w:r w:rsidRPr="00E648A0">
          <w:rPr>
            <w:rStyle w:val="Hyperlink"/>
            <w:rFonts w:ascii="Arial" w:hAnsi="Arial" w:cs="Arial"/>
            <w:color w:val="auto"/>
            <w:sz w:val="24"/>
            <w:szCs w:val="24"/>
            <w:u w:val="none"/>
            <w:shd w:val="clear" w:color="auto" w:fill="FFFFFF"/>
            <w:lang w:val="en-GB"/>
          </w:rPr>
          <w:t>https://doi.org/10.1080/13683500.2018.1526258</w:t>
        </w:r>
      </w:hyperlink>
    </w:p>
    <w:p w14:paraId="5DE988B4" w14:textId="77777777" w:rsidR="008F6C2A" w:rsidRPr="00E648A0" w:rsidRDefault="008F6C2A" w:rsidP="00E648A0">
      <w:pPr>
        <w:spacing w:line="360" w:lineRule="auto"/>
        <w:ind w:left="720" w:hanging="720"/>
        <w:contextualSpacing/>
        <w:jc w:val="both"/>
        <w:rPr>
          <w:rFonts w:ascii="Arial" w:hAnsi="Arial" w:cs="Arial"/>
          <w:sz w:val="24"/>
          <w:szCs w:val="24"/>
          <w:shd w:val="clear" w:color="auto" w:fill="FFFFFF"/>
          <w:lang w:val="en-GB"/>
        </w:rPr>
      </w:pPr>
      <w:r w:rsidRPr="00E648A0">
        <w:rPr>
          <w:rFonts w:ascii="Arial" w:hAnsi="Arial" w:cs="Arial"/>
          <w:sz w:val="24"/>
          <w:szCs w:val="24"/>
          <w:shd w:val="clear" w:color="auto" w:fill="FFFFFF"/>
          <w:lang w:val="en-GB"/>
        </w:rPr>
        <w:t xml:space="preserve">Ng, K.S., Yang, A. and Yakovleva, N., 2019. Sustainable waste management through synergistic commercial and domestic organic waste utilisation for efficient resource recovery and valorisation in the UK. </w:t>
      </w:r>
      <w:r w:rsidRPr="00E648A0">
        <w:rPr>
          <w:rFonts w:ascii="Arial" w:hAnsi="Arial" w:cs="Arial"/>
          <w:i/>
          <w:iCs/>
          <w:sz w:val="24"/>
          <w:szCs w:val="24"/>
          <w:shd w:val="clear" w:color="auto" w:fill="FFFFFF"/>
          <w:lang w:val="en-GB"/>
        </w:rPr>
        <w:t>Journal of Cleaner Production</w:t>
      </w:r>
      <w:r w:rsidRPr="00E648A0">
        <w:rPr>
          <w:rFonts w:ascii="Arial" w:hAnsi="Arial" w:cs="Arial"/>
          <w:sz w:val="24"/>
          <w:szCs w:val="24"/>
          <w:shd w:val="clear" w:color="auto" w:fill="FFFFFF"/>
          <w:lang w:val="en-GB"/>
        </w:rPr>
        <w:t>, </w:t>
      </w:r>
      <w:r w:rsidRPr="00E648A0">
        <w:rPr>
          <w:rFonts w:ascii="Arial" w:hAnsi="Arial" w:cs="Arial"/>
          <w:i/>
          <w:iCs/>
          <w:sz w:val="24"/>
          <w:szCs w:val="24"/>
          <w:shd w:val="clear" w:color="auto" w:fill="FFFFFF"/>
          <w:lang w:val="en-GB"/>
        </w:rPr>
        <w:t>227</w:t>
      </w:r>
      <w:r w:rsidRPr="00E648A0">
        <w:rPr>
          <w:rFonts w:ascii="Arial" w:hAnsi="Arial" w:cs="Arial"/>
          <w:sz w:val="24"/>
          <w:szCs w:val="24"/>
          <w:shd w:val="clear" w:color="auto" w:fill="FFFFFF"/>
          <w:lang w:val="en-GB"/>
        </w:rPr>
        <w:t>, pp.248-262.</w:t>
      </w:r>
      <w:r w:rsidRPr="00E648A0">
        <w:rPr>
          <w:rFonts w:ascii="Arial" w:hAnsi="Arial" w:cs="Arial"/>
          <w:sz w:val="24"/>
          <w:szCs w:val="24"/>
          <w:lang w:val="en-GB"/>
        </w:rPr>
        <w:t xml:space="preserve"> </w:t>
      </w:r>
      <w:hyperlink r:id="rId29" w:history="1">
        <w:r w:rsidRPr="00E648A0">
          <w:rPr>
            <w:rStyle w:val="Hyperlink"/>
            <w:rFonts w:ascii="Arial" w:hAnsi="Arial" w:cs="Arial"/>
            <w:color w:val="auto"/>
            <w:sz w:val="24"/>
            <w:szCs w:val="24"/>
            <w:u w:val="none"/>
            <w:shd w:val="clear" w:color="auto" w:fill="FFFFFF"/>
            <w:lang w:val="en-GB"/>
          </w:rPr>
          <w:t>https://doi.org/10.1016/j.jclepro.2019.04.136</w:t>
        </w:r>
      </w:hyperlink>
      <w:r w:rsidRPr="00E648A0">
        <w:rPr>
          <w:rFonts w:ascii="Arial" w:hAnsi="Arial" w:cs="Arial"/>
          <w:sz w:val="24"/>
          <w:szCs w:val="24"/>
          <w:shd w:val="clear" w:color="auto" w:fill="FFFFFF"/>
          <w:lang w:val="en-GB"/>
        </w:rPr>
        <w:t xml:space="preserve"> </w:t>
      </w:r>
    </w:p>
    <w:p w14:paraId="632E4F02" w14:textId="77777777" w:rsidR="008F6C2A" w:rsidRPr="00E648A0" w:rsidRDefault="008F6C2A" w:rsidP="00E648A0">
      <w:pPr>
        <w:spacing w:line="360" w:lineRule="auto"/>
        <w:ind w:left="720" w:hanging="720"/>
        <w:contextualSpacing/>
        <w:jc w:val="both"/>
        <w:rPr>
          <w:rFonts w:ascii="Arial" w:hAnsi="Arial" w:cs="Arial"/>
          <w:sz w:val="24"/>
          <w:szCs w:val="24"/>
          <w:shd w:val="clear" w:color="auto" w:fill="FFFFFF"/>
          <w:lang w:val="en-GB"/>
        </w:rPr>
      </w:pPr>
      <w:r w:rsidRPr="00E648A0">
        <w:rPr>
          <w:rFonts w:ascii="Arial" w:hAnsi="Arial" w:cs="Arial"/>
          <w:sz w:val="24"/>
          <w:szCs w:val="24"/>
          <w:shd w:val="clear" w:color="auto" w:fill="FFFFFF"/>
          <w:lang w:val="en-GB"/>
        </w:rPr>
        <w:t xml:space="preserve">Njoroge, M., Anderson, W. and </w:t>
      </w:r>
      <w:proofErr w:type="spellStart"/>
      <w:r w:rsidRPr="00E648A0">
        <w:rPr>
          <w:rFonts w:ascii="Arial" w:hAnsi="Arial" w:cs="Arial"/>
          <w:sz w:val="24"/>
          <w:szCs w:val="24"/>
          <w:shd w:val="clear" w:color="auto" w:fill="FFFFFF"/>
          <w:lang w:val="en-GB"/>
        </w:rPr>
        <w:t>Mbura</w:t>
      </w:r>
      <w:proofErr w:type="spellEnd"/>
      <w:r w:rsidRPr="00E648A0">
        <w:rPr>
          <w:rFonts w:ascii="Arial" w:hAnsi="Arial" w:cs="Arial"/>
          <w:sz w:val="24"/>
          <w:szCs w:val="24"/>
          <w:shd w:val="clear" w:color="auto" w:fill="FFFFFF"/>
          <w:lang w:val="en-GB"/>
        </w:rPr>
        <w:t>, O., 2019. Innovation strategy and economic sustainability in the hospitality industry. </w:t>
      </w:r>
      <w:r w:rsidRPr="00E648A0">
        <w:rPr>
          <w:rFonts w:ascii="Arial" w:hAnsi="Arial" w:cs="Arial"/>
          <w:i/>
          <w:iCs/>
          <w:sz w:val="24"/>
          <w:szCs w:val="24"/>
          <w:shd w:val="clear" w:color="auto" w:fill="FFFFFF"/>
          <w:lang w:val="en-GB"/>
        </w:rPr>
        <w:t>The Bottom Line</w:t>
      </w:r>
      <w:r w:rsidRPr="00E648A0">
        <w:rPr>
          <w:rFonts w:ascii="Arial" w:hAnsi="Arial" w:cs="Arial"/>
          <w:sz w:val="24"/>
          <w:szCs w:val="24"/>
          <w:shd w:val="clear" w:color="auto" w:fill="FFFFFF"/>
          <w:lang w:val="en-GB"/>
        </w:rPr>
        <w:t>.</w:t>
      </w:r>
      <w:r w:rsidRPr="00E648A0">
        <w:rPr>
          <w:rFonts w:ascii="Arial" w:hAnsi="Arial" w:cs="Arial"/>
          <w:sz w:val="24"/>
          <w:szCs w:val="24"/>
          <w:lang w:val="en-GB"/>
        </w:rPr>
        <w:t xml:space="preserve"> </w:t>
      </w:r>
      <w:hyperlink r:id="rId30" w:history="1">
        <w:r w:rsidRPr="00E648A0">
          <w:rPr>
            <w:rStyle w:val="Hyperlink"/>
            <w:rFonts w:ascii="Arial" w:hAnsi="Arial" w:cs="Arial"/>
            <w:color w:val="auto"/>
            <w:sz w:val="24"/>
            <w:szCs w:val="24"/>
            <w:u w:val="none"/>
            <w:shd w:val="clear" w:color="auto" w:fill="FFFFFF"/>
            <w:lang w:val="en-GB"/>
          </w:rPr>
          <w:t>https://doi.org/10.1108/BL-03-2019-0080</w:t>
        </w:r>
      </w:hyperlink>
    </w:p>
    <w:p w14:paraId="0299F5F8" w14:textId="77777777" w:rsidR="008F6C2A" w:rsidRPr="00E648A0" w:rsidRDefault="008F6C2A" w:rsidP="00E648A0">
      <w:pPr>
        <w:spacing w:line="360" w:lineRule="auto"/>
        <w:ind w:left="720" w:hanging="720"/>
        <w:contextualSpacing/>
        <w:jc w:val="both"/>
        <w:rPr>
          <w:rFonts w:ascii="Arial" w:hAnsi="Arial" w:cs="Arial"/>
          <w:sz w:val="24"/>
          <w:szCs w:val="24"/>
          <w:shd w:val="clear" w:color="auto" w:fill="FFFFFF"/>
          <w:lang w:val="en-GB"/>
        </w:rPr>
      </w:pPr>
      <w:proofErr w:type="spellStart"/>
      <w:r w:rsidRPr="00E648A0">
        <w:rPr>
          <w:rFonts w:ascii="Arial" w:hAnsi="Arial" w:cs="Arial"/>
          <w:sz w:val="24"/>
          <w:szCs w:val="24"/>
          <w:shd w:val="clear" w:color="auto" w:fill="FFFFFF"/>
          <w:lang w:val="en-GB"/>
        </w:rPr>
        <w:t>Okumus</w:t>
      </w:r>
      <w:proofErr w:type="spellEnd"/>
      <w:r w:rsidRPr="00E648A0">
        <w:rPr>
          <w:rFonts w:ascii="Arial" w:hAnsi="Arial" w:cs="Arial"/>
          <w:sz w:val="24"/>
          <w:szCs w:val="24"/>
          <w:shd w:val="clear" w:color="auto" w:fill="FFFFFF"/>
          <w:lang w:val="en-GB"/>
        </w:rPr>
        <w:t>, F., Talent Management in the New Normal of Hospitality and Tourism.</w:t>
      </w:r>
      <w:r w:rsidRPr="00E648A0">
        <w:rPr>
          <w:rFonts w:ascii="Arial" w:hAnsi="Arial" w:cs="Arial"/>
          <w:sz w:val="24"/>
          <w:szCs w:val="24"/>
          <w:lang w:val="en-GB"/>
        </w:rPr>
        <w:t xml:space="preserve"> </w:t>
      </w:r>
      <w:hyperlink r:id="rId31" w:history="1">
        <w:r w:rsidRPr="00E648A0">
          <w:rPr>
            <w:rStyle w:val="Hyperlink"/>
            <w:rFonts w:ascii="Arial" w:hAnsi="Arial" w:cs="Arial"/>
            <w:color w:val="auto"/>
            <w:sz w:val="24"/>
            <w:szCs w:val="24"/>
            <w:u w:val="none"/>
            <w:shd w:val="clear" w:color="auto" w:fill="FFFFFF"/>
            <w:lang w:val="en-GB"/>
          </w:rPr>
          <w:t>https://eurochrie.org/wp-content/uploads/2021/07/CFP_Talent-Management-in-the-New-Normal-of-Hospitality-and-Tourism_19.6.21.pdf</w:t>
        </w:r>
      </w:hyperlink>
    </w:p>
    <w:p w14:paraId="677DD055" w14:textId="77777777" w:rsidR="008F6C2A" w:rsidRPr="00E648A0" w:rsidRDefault="008F6C2A" w:rsidP="00E648A0">
      <w:pPr>
        <w:spacing w:line="360" w:lineRule="auto"/>
        <w:ind w:left="720" w:hanging="720"/>
        <w:contextualSpacing/>
        <w:jc w:val="both"/>
        <w:rPr>
          <w:rFonts w:ascii="Arial" w:hAnsi="Arial" w:cs="Arial"/>
          <w:sz w:val="24"/>
          <w:szCs w:val="24"/>
          <w:shd w:val="clear" w:color="auto" w:fill="FFFFFF"/>
          <w:lang w:val="en-GB"/>
        </w:rPr>
      </w:pPr>
      <w:r w:rsidRPr="00E648A0">
        <w:rPr>
          <w:rFonts w:ascii="Arial" w:hAnsi="Arial" w:cs="Arial"/>
          <w:sz w:val="24"/>
          <w:szCs w:val="24"/>
          <w:shd w:val="clear" w:color="auto" w:fill="FFFFFF"/>
          <w:lang w:val="it-IT"/>
        </w:rPr>
        <w:t xml:space="preserve">Presenza, A., Messeni Petruzzelli, A. and Natalicchio, A., 2019. </w:t>
      </w:r>
      <w:r w:rsidRPr="00E648A0">
        <w:rPr>
          <w:rFonts w:ascii="Arial" w:hAnsi="Arial" w:cs="Arial"/>
          <w:sz w:val="24"/>
          <w:szCs w:val="24"/>
          <w:shd w:val="clear" w:color="auto" w:fill="FFFFFF"/>
          <w:lang w:val="en-GB"/>
        </w:rPr>
        <w:t>Business model innovation for sustainability. Highlights from the tourism and hospitality industry. </w:t>
      </w:r>
      <w:r w:rsidRPr="00E648A0">
        <w:rPr>
          <w:rFonts w:ascii="Arial" w:hAnsi="Arial" w:cs="Arial"/>
          <w:i/>
          <w:iCs/>
          <w:sz w:val="24"/>
          <w:szCs w:val="24"/>
          <w:shd w:val="clear" w:color="auto" w:fill="FFFFFF"/>
          <w:lang w:val="en-GB"/>
        </w:rPr>
        <w:t>Sustainability</w:t>
      </w:r>
      <w:r w:rsidRPr="00E648A0">
        <w:rPr>
          <w:rFonts w:ascii="Arial" w:hAnsi="Arial" w:cs="Arial"/>
          <w:sz w:val="24"/>
          <w:szCs w:val="24"/>
          <w:shd w:val="clear" w:color="auto" w:fill="FFFFFF"/>
          <w:lang w:val="en-GB"/>
        </w:rPr>
        <w:t>, </w:t>
      </w:r>
      <w:r w:rsidRPr="00E648A0">
        <w:rPr>
          <w:rFonts w:ascii="Arial" w:hAnsi="Arial" w:cs="Arial"/>
          <w:i/>
          <w:iCs/>
          <w:sz w:val="24"/>
          <w:szCs w:val="24"/>
          <w:shd w:val="clear" w:color="auto" w:fill="FFFFFF"/>
          <w:lang w:val="en-GB"/>
        </w:rPr>
        <w:t>11</w:t>
      </w:r>
      <w:r w:rsidRPr="00E648A0">
        <w:rPr>
          <w:rFonts w:ascii="Arial" w:hAnsi="Arial" w:cs="Arial"/>
          <w:sz w:val="24"/>
          <w:szCs w:val="24"/>
          <w:shd w:val="clear" w:color="auto" w:fill="FFFFFF"/>
          <w:lang w:val="en-GB"/>
        </w:rPr>
        <w:t>(1), p.212.</w:t>
      </w:r>
      <w:r w:rsidRPr="00E648A0">
        <w:rPr>
          <w:rFonts w:ascii="Arial" w:hAnsi="Arial" w:cs="Arial"/>
          <w:sz w:val="24"/>
          <w:szCs w:val="24"/>
          <w:lang w:val="en-GB"/>
        </w:rPr>
        <w:t xml:space="preserve"> </w:t>
      </w:r>
      <w:hyperlink r:id="rId32" w:history="1">
        <w:r w:rsidRPr="00E648A0">
          <w:rPr>
            <w:rStyle w:val="Hyperlink"/>
            <w:rFonts w:ascii="Arial" w:hAnsi="Arial" w:cs="Arial"/>
            <w:color w:val="auto"/>
            <w:sz w:val="24"/>
            <w:szCs w:val="24"/>
            <w:u w:val="none"/>
            <w:shd w:val="clear" w:color="auto" w:fill="FFFFFF"/>
            <w:lang w:val="en-GB"/>
          </w:rPr>
          <w:t>https://doi.org/10.3390/su11010212</w:t>
        </w:r>
      </w:hyperlink>
    </w:p>
    <w:p w14:paraId="60AE3149" w14:textId="77777777" w:rsidR="008F6C2A" w:rsidRPr="00E648A0" w:rsidRDefault="008F6C2A" w:rsidP="00E648A0">
      <w:pPr>
        <w:spacing w:line="360" w:lineRule="auto"/>
        <w:ind w:left="720" w:hanging="720"/>
        <w:contextualSpacing/>
        <w:jc w:val="both"/>
        <w:rPr>
          <w:rFonts w:ascii="Arial" w:hAnsi="Arial" w:cs="Arial"/>
          <w:sz w:val="24"/>
          <w:szCs w:val="24"/>
          <w:shd w:val="clear" w:color="auto" w:fill="FFFFFF"/>
          <w:lang w:val="en-GB"/>
        </w:rPr>
      </w:pPr>
      <w:r w:rsidRPr="00E648A0">
        <w:rPr>
          <w:rFonts w:ascii="Arial" w:hAnsi="Arial" w:cs="Arial"/>
          <w:sz w:val="24"/>
          <w:szCs w:val="24"/>
          <w:shd w:val="clear" w:color="auto" w:fill="FFFFFF"/>
          <w:lang w:val="en-GB"/>
        </w:rPr>
        <w:lastRenderedPageBreak/>
        <w:t xml:space="preserve">Sustainable Hospitality Alliance. (n.d.). </w:t>
      </w:r>
      <w:r w:rsidRPr="00E648A0">
        <w:rPr>
          <w:rFonts w:ascii="Arial" w:hAnsi="Arial" w:cs="Arial"/>
          <w:i/>
          <w:sz w:val="24"/>
          <w:szCs w:val="24"/>
          <w:shd w:val="clear" w:color="auto" w:fill="FFFFFF"/>
          <w:lang w:val="en-GB"/>
        </w:rPr>
        <w:t>Climate Action.</w:t>
      </w:r>
      <w:r w:rsidRPr="00E648A0">
        <w:rPr>
          <w:rFonts w:ascii="Arial" w:hAnsi="Arial" w:cs="Arial"/>
          <w:sz w:val="24"/>
          <w:szCs w:val="24"/>
          <w:shd w:val="clear" w:color="auto" w:fill="FFFFFF"/>
          <w:lang w:val="en-GB"/>
        </w:rPr>
        <w:t xml:space="preserve"> [Online]. Available at: https://sustainablehospitalityalliance.org/our-work/climate-action/ </w:t>
      </w:r>
    </w:p>
    <w:p w14:paraId="15A59749" w14:textId="77777777" w:rsidR="008F6C2A" w:rsidRPr="00E648A0" w:rsidRDefault="008F6C2A" w:rsidP="00E648A0">
      <w:pPr>
        <w:spacing w:line="360" w:lineRule="auto"/>
        <w:ind w:left="720" w:hanging="720"/>
        <w:contextualSpacing/>
        <w:jc w:val="both"/>
        <w:rPr>
          <w:rStyle w:val="Hyperlink"/>
          <w:rFonts w:ascii="Arial" w:hAnsi="Arial" w:cs="Arial"/>
          <w:color w:val="auto"/>
          <w:sz w:val="24"/>
          <w:szCs w:val="24"/>
          <w:u w:val="none"/>
          <w:shd w:val="clear" w:color="auto" w:fill="FFFFFF"/>
          <w:lang w:val="en-GB"/>
        </w:rPr>
      </w:pPr>
      <w:r w:rsidRPr="00E648A0">
        <w:rPr>
          <w:rFonts w:ascii="Arial" w:hAnsi="Arial" w:cs="Arial"/>
          <w:sz w:val="24"/>
          <w:szCs w:val="24"/>
          <w:shd w:val="clear" w:color="auto" w:fill="FFFFFF"/>
          <w:lang w:val="en-GB"/>
        </w:rPr>
        <w:t xml:space="preserve">Teng, Y.M. and Wu, K.S., 2019. Sustainability development in hospitality: The effect of perceived value on customers' green restaurant behavioural intention. </w:t>
      </w:r>
      <w:r w:rsidRPr="00E648A0">
        <w:rPr>
          <w:rFonts w:ascii="Arial" w:hAnsi="Arial" w:cs="Arial"/>
          <w:i/>
          <w:iCs/>
          <w:sz w:val="24"/>
          <w:szCs w:val="24"/>
          <w:shd w:val="clear" w:color="auto" w:fill="FFFFFF"/>
          <w:lang w:val="en-GB"/>
        </w:rPr>
        <w:t>Sustainability</w:t>
      </w:r>
      <w:r w:rsidRPr="00E648A0">
        <w:rPr>
          <w:rFonts w:ascii="Arial" w:hAnsi="Arial" w:cs="Arial"/>
          <w:sz w:val="24"/>
          <w:szCs w:val="24"/>
          <w:shd w:val="clear" w:color="auto" w:fill="FFFFFF"/>
          <w:lang w:val="en-GB"/>
        </w:rPr>
        <w:t>, </w:t>
      </w:r>
      <w:r w:rsidRPr="00E648A0">
        <w:rPr>
          <w:rFonts w:ascii="Arial" w:hAnsi="Arial" w:cs="Arial"/>
          <w:i/>
          <w:iCs/>
          <w:sz w:val="24"/>
          <w:szCs w:val="24"/>
          <w:shd w:val="clear" w:color="auto" w:fill="FFFFFF"/>
          <w:lang w:val="en-GB"/>
        </w:rPr>
        <w:t>11</w:t>
      </w:r>
      <w:r w:rsidRPr="00E648A0">
        <w:rPr>
          <w:rFonts w:ascii="Arial" w:hAnsi="Arial" w:cs="Arial"/>
          <w:sz w:val="24"/>
          <w:szCs w:val="24"/>
          <w:shd w:val="clear" w:color="auto" w:fill="FFFFFF"/>
          <w:lang w:val="en-GB"/>
        </w:rPr>
        <w:t>(7), p.1987.</w:t>
      </w:r>
      <w:r w:rsidRPr="00E648A0">
        <w:rPr>
          <w:rFonts w:ascii="Arial" w:hAnsi="Arial" w:cs="Arial"/>
          <w:sz w:val="24"/>
          <w:szCs w:val="24"/>
          <w:lang w:val="en-GB"/>
        </w:rPr>
        <w:t xml:space="preserve"> </w:t>
      </w:r>
      <w:hyperlink r:id="rId33" w:history="1">
        <w:r w:rsidRPr="00E648A0">
          <w:rPr>
            <w:rStyle w:val="Hyperlink"/>
            <w:rFonts w:ascii="Arial" w:hAnsi="Arial" w:cs="Arial"/>
            <w:color w:val="auto"/>
            <w:sz w:val="24"/>
            <w:szCs w:val="24"/>
            <w:u w:val="none"/>
            <w:shd w:val="clear" w:color="auto" w:fill="FFFFFF"/>
            <w:lang w:val="en-GB"/>
          </w:rPr>
          <w:t>https://doi.org/10.3390/su11071987</w:t>
        </w:r>
      </w:hyperlink>
    </w:p>
    <w:p w14:paraId="0CA9963A" w14:textId="77777777" w:rsidR="008F6C2A" w:rsidRPr="00E648A0" w:rsidRDefault="008F6C2A" w:rsidP="00E648A0">
      <w:pPr>
        <w:spacing w:line="360" w:lineRule="auto"/>
        <w:ind w:left="720" w:hanging="720"/>
        <w:contextualSpacing/>
        <w:jc w:val="both"/>
        <w:rPr>
          <w:rFonts w:ascii="Arial" w:hAnsi="Arial" w:cs="Arial"/>
          <w:sz w:val="24"/>
          <w:szCs w:val="24"/>
          <w:shd w:val="clear" w:color="auto" w:fill="FFFFFF"/>
          <w:lang w:val="en-GB"/>
        </w:rPr>
      </w:pPr>
      <w:r w:rsidRPr="00E648A0">
        <w:rPr>
          <w:rFonts w:ascii="Arial" w:hAnsi="Arial" w:cs="Arial"/>
          <w:sz w:val="24"/>
          <w:szCs w:val="24"/>
          <w:shd w:val="clear" w:color="auto" w:fill="FFFFFF"/>
          <w:lang w:val="en-GB"/>
        </w:rPr>
        <w:t xml:space="preserve">UNWTO (United Nations World Tourism Organization) (2020). </w:t>
      </w:r>
      <w:r w:rsidRPr="00E648A0">
        <w:rPr>
          <w:rFonts w:ascii="Arial" w:hAnsi="Arial" w:cs="Arial"/>
          <w:i/>
          <w:sz w:val="24"/>
          <w:szCs w:val="24"/>
          <w:shd w:val="clear" w:color="auto" w:fill="FFFFFF"/>
          <w:lang w:val="en-GB"/>
        </w:rPr>
        <w:t>Tools for Water Management.</w:t>
      </w:r>
      <w:r w:rsidRPr="00E648A0">
        <w:rPr>
          <w:rFonts w:ascii="Arial" w:hAnsi="Arial" w:cs="Arial"/>
          <w:sz w:val="24"/>
          <w:szCs w:val="24"/>
          <w:shd w:val="clear" w:color="auto" w:fill="FFFFFF"/>
          <w:lang w:val="en-GB"/>
        </w:rPr>
        <w:t xml:space="preserve"> Available at: https://www.unwto.org/sustainable-development/unwto-international-network-of-sustainable-tourism-observatories/tools-water-management </w:t>
      </w:r>
    </w:p>
    <w:p w14:paraId="60F4E637" w14:textId="77777777" w:rsidR="008F6C2A" w:rsidRPr="00E648A0" w:rsidRDefault="008F6C2A" w:rsidP="00E648A0">
      <w:pPr>
        <w:spacing w:line="360" w:lineRule="auto"/>
        <w:ind w:left="720" w:hanging="720"/>
        <w:contextualSpacing/>
        <w:jc w:val="both"/>
        <w:rPr>
          <w:rFonts w:ascii="Arial" w:hAnsi="Arial" w:cs="Arial"/>
          <w:sz w:val="24"/>
          <w:szCs w:val="24"/>
          <w:shd w:val="clear" w:color="auto" w:fill="FFFFFF"/>
          <w:lang w:val="en-GB"/>
        </w:rPr>
      </w:pPr>
      <w:r w:rsidRPr="00E648A0">
        <w:rPr>
          <w:rFonts w:ascii="Arial" w:hAnsi="Arial" w:cs="Arial"/>
          <w:sz w:val="24"/>
          <w:szCs w:val="24"/>
          <w:shd w:val="clear" w:color="auto" w:fill="FFFFFF"/>
          <w:lang w:val="en-GB"/>
        </w:rPr>
        <w:t xml:space="preserve">Waste and Resources Action Programme,  (2023). </w:t>
      </w:r>
      <w:r w:rsidRPr="00E648A0">
        <w:rPr>
          <w:rFonts w:ascii="Arial" w:hAnsi="Arial" w:cs="Arial"/>
          <w:i/>
          <w:sz w:val="24"/>
          <w:szCs w:val="24"/>
          <w:shd w:val="clear" w:color="auto" w:fill="FFFFFF"/>
          <w:lang w:val="en-GB"/>
        </w:rPr>
        <w:t xml:space="preserve">Overview of Waste in the Hospitality and Food Service Sector. </w:t>
      </w:r>
      <w:r w:rsidRPr="00E648A0">
        <w:rPr>
          <w:rFonts w:ascii="Arial" w:hAnsi="Arial" w:cs="Arial"/>
          <w:sz w:val="24"/>
          <w:szCs w:val="24"/>
          <w:shd w:val="clear" w:color="auto" w:fill="FFFFFF"/>
          <w:lang w:val="en-GB"/>
        </w:rPr>
        <w:t>Available at: https://wrap.org.uk/resources/report/overview-waste-hospitality-and-food-service-sector.</w:t>
      </w:r>
    </w:p>
    <w:p w14:paraId="2E30C032" w14:textId="77777777" w:rsidR="005075F1" w:rsidRPr="00E648A0" w:rsidRDefault="005075F1" w:rsidP="00E648A0">
      <w:pPr>
        <w:spacing w:line="360" w:lineRule="auto"/>
        <w:contextualSpacing/>
        <w:jc w:val="both"/>
        <w:rPr>
          <w:rFonts w:ascii="Arial" w:hAnsi="Arial" w:cs="Arial"/>
          <w:sz w:val="24"/>
          <w:szCs w:val="24"/>
          <w:lang w:val="en-GB"/>
        </w:rPr>
      </w:pPr>
    </w:p>
    <w:sectPr w:rsidR="005075F1" w:rsidRPr="00E648A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AE0682" w14:textId="77777777" w:rsidR="00046B16" w:rsidRDefault="00046B16">
      <w:pPr>
        <w:spacing w:after="0" w:line="240" w:lineRule="auto"/>
      </w:pPr>
      <w:r>
        <w:separator/>
      </w:r>
    </w:p>
  </w:endnote>
  <w:endnote w:type="continuationSeparator" w:id="0">
    <w:p w14:paraId="42E9D8FD" w14:textId="77777777" w:rsidR="00046B16" w:rsidRDefault="00046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856B8" w14:textId="77777777" w:rsidR="008A226D" w:rsidRDefault="008A22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79B96" w14:textId="77777777" w:rsidR="008A226D" w:rsidRDefault="008A22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FD916" w14:textId="77777777" w:rsidR="008A226D" w:rsidRDefault="008A22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CC6B5" w14:textId="77777777" w:rsidR="00046B16" w:rsidRDefault="00046B16">
      <w:pPr>
        <w:spacing w:after="0" w:line="240" w:lineRule="auto"/>
      </w:pPr>
      <w:r>
        <w:separator/>
      </w:r>
    </w:p>
  </w:footnote>
  <w:footnote w:type="continuationSeparator" w:id="0">
    <w:p w14:paraId="0EA5D7EC" w14:textId="77777777" w:rsidR="00046B16" w:rsidRDefault="00046B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C6D53" w14:textId="77777777" w:rsidR="008A226D" w:rsidRDefault="008A22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3284200"/>
      <w:docPartObj>
        <w:docPartGallery w:val="Page Numbers (Top of Page)"/>
        <w:docPartUnique/>
      </w:docPartObj>
    </w:sdtPr>
    <w:sdtEndPr>
      <w:rPr>
        <w:rFonts w:ascii="Times New Roman" w:hAnsi="Times New Roman"/>
        <w:noProof/>
        <w:sz w:val="24"/>
      </w:rPr>
    </w:sdtEndPr>
    <w:sdtContent>
      <w:p w14:paraId="710D37F3" w14:textId="77777777" w:rsidR="00094350" w:rsidRPr="00094350" w:rsidRDefault="001A62ED">
        <w:pPr>
          <w:pStyle w:val="Header"/>
          <w:jc w:val="right"/>
          <w:rPr>
            <w:rFonts w:ascii="Times New Roman" w:hAnsi="Times New Roman"/>
            <w:sz w:val="24"/>
          </w:rPr>
        </w:pPr>
        <w:r w:rsidRPr="00094350">
          <w:rPr>
            <w:rFonts w:ascii="Times New Roman" w:hAnsi="Times New Roman"/>
            <w:sz w:val="24"/>
          </w:rPr>
          <w:fldChar w:fldCharType="begin"/>
        </w:r>
        <w:r w:rsidRPr="00094350">
          <w:rPr>
            <w:rFonts w:ascii="Times New Roman" w:hAnsi="Times New Roman"/>
            <w:sz w:val="24"/>
          </w:rPr>
          <w:instrText xml:space="preserve"> PAGE   \* MERGEFORMAT </w:instrText>
        </w:r>
        <w:r w:rsidRPr="00094350">
          <w:rPr>
            <w:rFonts w:ascii="Times New Roman" w:hAnsi="Times New Roman"/>
            <w:sz w:val="24"/>
          </w:rPr>
          <w:fldChar w:fldCharType="separate"/>
        </w:r>
        <w:r w:rsidR="00E148BA">
          <w:rPr>
            <w:rFonts w:ascii="Times New Roman" w:hAnsi="Times New Roman"/>
            <w:noProof/>
            <w:sz w:val="24"/>
          </w:rPr>
          <w:t>4</w:t>
        </w:r>
        <w:r w:rsidRPr="00094350">
          <w:rPr>
            <w:rFonts w:ascii="Times New Roman" w:hAnsi="Times New Roman"/>
            <w:noProof/>
            <w:sz w:val="24"/>
          </w:rPr>
          <w:fldChar w:fldCharType="end"/>
        </w:r>
      </w:p>
    </w:sdtContent>
  </w:sdt>
  <w:p w14:paraId="23285F0A" w14:textId="77777777" w:rsidR="00094350" w:rsidRDefault="000943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D96E2" w14:textId="77777777" w:rsidR="008A226D" w:rsidRDefault="008A22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E07E67"/>
    <w:multiLevelType w:val="hybridMultilevel"/>
    <w:tmpl w:val="C3BCB7DC"/>
    <w:lvl w:ilvl="0" w:tplc="0B82C0C4">
      <w:start w:val="1"/>
      <w:numFmt w:val="decimal"/>
      <w:lvlText w:val="%1."/>
      <w:lvlJc w:val="left"/>
      <w:pPr>
        <w:ind w:left="720" w:hanging="360"/>
      </w:pPr>
      <w:rPr>
        <w:rFonts w:hint="default"/>
      </w:rPr>
    </w:lvl>
    <w:lvl w:ilvl="1" w:tplc="A000A7AC" w:tentative="1">
      <w:start w:val="1"/>
      <w:numFmt w:val="lowerLetter"/>
      <w:lvlText w:val="%2."/>
      <w:lvlJc w:val="left"/>
      <w:pPr>
        <w:ind w:left="1440" w:hanging="360"/>
      </w:pPr>
    </w:lvl>
    <w:lvl w:ilvl="2" w:tplc="0A4A20E0" w:tentative="1">
      <w:start w:val="1"/>
      <w:numFmt w:val="lowerRoman"/>
      <w:lvlText w:val="%3."/>
      <w:lvlJc w:val="right"/>
      <w:pPr>
        <w:ind w:left="2160" w:hanging="180"/>
      </w:pPr>
    </w:lvl>
    <w:lvl w:ilvl="3" w:tplc="A2368494" w:tentative="1">
      <w:start w:val="1"/>
      <w:numFmt w:val="decimal"/>
      <w:lvlText w:val="%4."/>
      <w:lvlJc w:val="left"/>
      <w:pPr>
        <w:ind w:left="2880" w:hanging="360"/>
      </w:pPr>
    </w:lvl>
    <w:lvl w:ilvl="4" w:tplc="90B867DA" w:tentative="1">
      <w:start w:val="1"/>
      <w:numFmt w:val="lowerLetter"/>
      <w:lvlText w:val="%5."/>
      <w:lvlJc w:val="left"/>
      <w:pPr>
        <w:ind w:left="3600" w:hanging="360"/>
      </w:pPr>
    </w:lvl>
    <w:lvl w:ilvl="5" w:tplc="875A25E0" w:tentative="1">
      <w:start w:val="1"/>
      <w:numFmt w:val="lowerRoman"/>
      <w:lvlText w:val="%6."/>
      <w:lvlJc w:val="right"/>
      <w:pPr>
        <w:ind w:left="4320" w:hanging="180"/>
      </w:pPr>
    </w:lvl>
    <w:lvl w:ilvl="6" w:tplc="49942D6A" w:tentative="1">
      <w:start w:val="1"/>
      <w:numFmt w:val="decimal"/>
      <w:lvlText w:val="%7."/>
      <w:lvlJc w:val="left"/>
      <w:pPr>
        <w:ind w:left="5040" w:hanging="360"/>
      </w:pPr>
    </w:lvl>
    <w:lvl w:ilvl="7" w:tplc="8DC42C04" w:tentative="1">
      <w:start w:val="1"/>
      <w:numFmt w:val="lowerLetter"/>
      <w:lvlText w:val="%8."/>
      <w:lvlJc w:val="left"/>
      <w:pPr>
        <w:ind w:left="5760" w:hanging="360"/>
      </w:pPr>
    </w:lvl>
    <w:lvl w:ilvl="8" w:tplc="E01418BA" w:tentative="1">
      <w:start w:val="1"/>
      <w:numFmt w:val="lowerRoman"/>
      <w:lvlText w:val="%9."/>
      <w:lvlJc w:val="right"/>
      <w:pPr>
        <w:ind w:left="6480" w:hanging="180"/>
      </w:pPr>
    </w:lvl>
  </w:abstractNum>
  <w:num w:numId="1" w16cid:durableId="217982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Q0sjQzM7OwNDE0NzNR0lEKTi0uzszPAykwrAUA9zMc5SwAAAA="/>
  </w:docVars>
  <w:rsids>
    <w:rsidRoot w:val="00DC20DD"/>
    <w:rsid w:val="00046B16"/>
    <w:rsid w:val="00054620"/>
    <w:rsid w:val="00060CCB"/>
    <w:rsid w:val="00075786"/>
    <w:rsid w:val="00094350"/>
    <w:rsid w:val="000A3B8A"/>
    <w:rsid w:val="000E7B9C"/>
    <w:rsid w:val="00103588"/>
    <w:rsid w:val="00127403"/>
    <w:rsid w:val="00135E71"/>
    <w:rsid w:val="001439C9"/>
    <w:rsid w:val="00154A3B"/>
    <w:rsid w:val="0019736C"/>
    <w:rsid w:val="001A62ED"/>
    <w:rsid w:val="001C21FE"/>
    <w:rsid w:val="001E502F"/>
    <w:rsid w:val="001F1D77"/>
    <w:rsid w:val="002259BD"/>
    <w:rsid w:val="002555A1"/>
    <w:rsid w:val="00280D00"/>
    <w:rsid w:val="002854D4"/>
    <w:rsid w:val="002929FB"/>
    <w:rsid w:val="002B2DBC"/>
    <w:rsid w:val="002B6970"/>
    <w:rsid w:val="002E7ABE"/>
    <w:rsid w:val="003164F3"/>
    <w:rsid w:val="0036215E"/>
    <w:rsid w:val="00366D13"/>
    <w:rsid w:val="00375894"/>
    <w:rsid w:val="0039451C"/>
    <w:rsid w:val="003C2CD3"/>
    <w:rsid w:val="003C7A79"/>
    <w:rsid w:val="003D006D"/>
    <w:rsid w:val="004310A6"/>
    <w:rsid w:val="00445DF2"/>
    <w:rsid w:val="00457EF3"/>
    <w:rsid w:val="00473475"/>
    <w:rsid w:val="0047757F"/>
    <w:rsid w:val="004A3350"/>
    <w:rsid w:val="004E311A"/>
    <w:rsid w:val="004E31AC"/>
    <w:rsid w:val="005075F1"/>
    <w:rsid w:val="00510888"/>
    <w:rsid w:val="00511302"/>
    <w:rsid w:val="00527CB5"/>
    <w:rsid w:val="0053601A"/>
    <w:rsid w:val="00547DDD"/>
    <w:rsid w:val="00555C9D"/>
    <w:rsid w:val="00556BF7"/>
    <w:rsid w:val="005C2839"/>
    <w:rsid w:val="006016A1"/>
    <w:rsid w:val="0061043F"/>
    <w:rsid w:val="006111F6"/>
    <w:rsid w:val="00632036"/>
    <w:rsid w:val="00632BC0"/>
    <w:rsid w:val="0064109B"/>
    <w:rsid w:val="006418CB"/>
    <w:rsid w:val="00651254"/>
    <w:rsid w:val="006838B0"/>
    <w:rsid w:val="00683E6F"/>
    <w:rsid w:val="0069023F"/>
    <w:rsid w:val="00703EFF"/>
    <w:rsid w:val="00765C0E"/>
    <w:rsid w:val="007C69F0"/>
    <w:rsid w:val="0083021C"/>
    <w:rsid w:val="00832019"/>
    <w:rsid w:val="008453F1"/>
    <w:rsid w:val="0085243E"/>
    <w:rsid w:val="00874FA4"/>
    <w:rsid w:val="008A226D"/>
    <w:rsid w:val="008B1D09"/>
    <w:rsid w:val="008F6C2A"/>
    <w:rsid w:val="00930F82"/>
    <w:rsid w:val="009A2872"/>
    <w:rsid w:val="009A5337"/>
    <w:rsid w:val="009A5733"/>
    <w:rsid w:val="009D5175"/>
    <w:rsid w:val="009F62D7"/>
    <w:rsid w:val="00A06EFE"/>
    <w:rsid w:val="00A2273D"/>
    <w:rsid w:val="00A60E75"/>
    <w:rsid w:val="00AA205C"/>
    <w:rsid w:val="00B1170F"/>
    <w:rsid w:val="00B37E29"/>
    <w:rsid w:val="00B4119E"/>
    <w:rsid w:val="00B721E1"/>
    <w:rsid w:val="00BA124D"/>
    <w:rsid w:val="00BB0934"/>
    <w:rsid w:val="00BD7A9F"/>
    <w:rsid w:val="00BE0723"/>
    <w:rsid w:val="00BF0031"/>
    <w:rsid w:val="00C41358"/>
    <w:rsid w:val="00C84708"/>
    <w:rsid w:val="00CE61F9"/>
    <w:rsid w:val="00D444E8"/>
    <w:rsid w:val="00D51D16"/>
    <w:rsid w:val="00D82DFF"/>
    <w:rsid w:val="00D93FA7"/>
    <w:rsid w:val="00DA513B"/>
    <w:rsid w:val="00DB5001"/>
    <w:rsid w:val="00DC20DD"/>
    <w:rsid w:val="00DE0F87"/>
    <w:rsid w:val="00DE3DF8"/>
    <w:rsid w:val="00E148BA"/>
    <w:rsid w:val="00E234B1"/>
    <w:rsid w:val="00E4470B"/>
    <w:rsid w:val="00E477BF"/>
    <w:rsid w:val="00E648A0"/>
    <w:rsid w:val="00E67AA4"/>
    <w:rsid w:val="00F1047A"/>
    <w:rsid w:val="00F30BDB"/>
    <w:rsid w:val="00F60E91"/>
    <w:rsid w:val="00F61749"/>
    <w:rsid w:val="00F80055"/>
    <w:rsid w:val="00FA5C61"/>
    <w:rsid w:val="00FD24CE"/>
    <w:rsid w:val="00FD2AB0"/>
    <w:rsid w:val="00FD55C9"/>
    <w:rsid w:val="00FE2B07"/>
    <w:rsid w:val="00FE6D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84AA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4350"/>
    <w:pPr>
      <w:keepNext/>
      <w:keepLines/>
      <w:spacing w:before="240" w:after="0"/>
      <w:jc w:val="center"/>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094350"/>
    <w:pPr>
      <w:keepNext/>
      <w:keepLines/>
      <w:spacing w:before="40" w:after="0"/>
      <w:outlineLvl w:val="1"/>
    </w:pPr>
    <w:rPr>
      <w:rFonts w:asciiTheme="majorHAnsi" w:eastAsiaTheme="majorEastAsia" w:hAnsiTheme="majorHAnsi"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43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4350"/>
  </w:style>
  <w:style w:type="paragraph" w:styleId="Footer">
    <w:name w:val="footer"/>
    <w:basedOn w:val="Normal"/>
    <w:link w:val="FooterChar"/>
    <w:uiPriority w:val="99"/>
    <w:unhideWhenUsed/>
    <w:rsid w:val="000943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4350"/>
  </w:style>
  <w:style w:type="character" w:customStyle="1" w:styleId="Heading1Char">
    <w:name w:val="Heading 1 Char"/>
    <w:basedOn w:val="DefaultParagraphFont"/>
    <w:link w:val="Heading1"/>
    <w:uiPriority w:val="9"/>
    <w:rsid w:val="00094350"/>
    <w:rPr>
      <w:rFonts w:asciiTheme="majorHAnsi" w:eastAsiaTheme="majorEastAsia" w:hAnsiTheme="majorHAnsi" w:cstheme="majorBidi"/>
      <w:b/>
      <w:color w:val="2E74B5" w:themeColor="accent1" w:themeShade="BF"/>
      <w:sz w:val="32"/>
      <w:szCs w:val="32"/>
    </w:rPr>
  </w:style>
  <w:style w:type="paragraph" w:styleId="ListParagraph">
    <w:name w:val="List Paragraph"/>
    <w:basedOn w:val="Normal"/>
    <w:uiPriority w:val="34"/>
    <w:qFormat/>
    <w:rsid w:val="00094350"/>
    <w:pPr>
      <w:ind w:left="720"/>
      <w:contextualSpacing/>
    </w:pPr>
  </w:style>
  <w:style w:type="character" w:customStyle="1" w:styleId="Heading2Char">
    <w:name w:val="Heading 2 Char"/>
    <w:basedOn w:val="DefaultParagraphFont"/>
    <w:link w:val="Heading2"/>
    <w:uiPriority w:val="9"/>
    <w:rsid w:val="00094350"/>
    <w:rPr>
      <w:rFonts w:asciiTheme="majorHAnsi" w:eastAsiaTheme="majorEastAsia" w:hAnsiTheme="majorHAnsi" w:cstheme="majorBidi"/>
      <w:b/>
      <w:color w:val="2E74B5" w:themeColor="accent1" w:themeShade="BF"/>
      <w:sz w:val="26"/>
      <w:szCs w:val="26"/>
    </w:rPr>
  </w:style>
  <w:style w:type="character" w:styleId="Hyperlink">
    <w:name w:val="Hyperlink"/>
    <w:basedOn w:val="DefaultParagraphFont"/>
    <w:uiPriority w:val="99"/>
    <w:unhideWhenUsed/>
    <w:rsid w:val="00FD55C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nithm.ac.in/media/publication/f4e8226fb6b4d49a865d94fe87df2f44Sustainability%20in%20Waste%20Management.pdf" TargetMode="External"/><Relationship Id="rId18" Type="http://schemas.openxmlformats.org/officeDocument/2006/relationships/hyperlink" Target="http://hdl.handle.net/10362/151995" TargetMode="External"/><Relationship Id="rId26" Type="http://schemas.openxmlformats.org/officeDocument/2006/relationships/hyperlink" Target="https://doi.org/10.1108/WHATT-06-2020-0047" TargetMode="External"/><Relationship Id="rId3" Type="http://schemas.openxmlformats.org/officeDocument/2006/relationships/settings" Target="settings.xml"/><Relationship Id="rId21" Type="http://schemas.openxmlformats.org/officeDocument/2006/relationships/hyperlink" Target="https://doi.org/10.1108/TQM-06-2021-0166" TargetMode="Externa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www.cabdirect.org/cabdirect/abstract/20193416931" TargetMode="External"/><Relationship Id="rId25" Type="http://schemas.openxmlformats.org/officeDocument/2006/relationships/hyperlink" Target="https://doi.org/10.1108/IJCHM-05-2018-0370" TargetMode="External"/><Relationship Id="rId33" Type="http://schemas.openxmlformats.org/officeDocument/2006/relationships/hyperlink" Target="https://doi.org/10.3390/su11071987" TargetMode="External"/><Relationship Id="rId2" Type="http://schemas.openxmlformats.org/officeDocument/2006/relationships/styles" Target="styles.xml"/><Relationship Id="rId16" Type="http://schemas.openxmlformats.org/officeDocument/2006/relationships/hyperlink" Target="https://doi.org/10.1057/s41299-021-00123-7" TargetMode="External"/><Relationship Id="rId20" Type="http://schemas.openxmlformats.org/officeDocument/2006/relationships/hyperlink" Target="https://doi.org/10.3390/su132413699" TargetMode="External"/><Relationship Id="rId29" Type="http://schemas.openxmlformats.org/officeDocument/2006/relationships/hyperlink" Target="https://doi.org/10.1016/j.jclepro.2019.04.13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doi.org/10.3390/su14052885" TargetMode="External"/><Relationship Id="rId32" Type="http://schemas.openxmlformats.org/officeDocument/2006/relationships/hyperlink" Target="https://doi.org/10.3390/su11010212" TargetMode="External"/><Relationship Id="rId5" Type="http://schemas.openxmlformats.org/officeDocument/2006/relationships/footnotes" Target="footnotes.xml"/><Relationship Id="rId15" Type="http://schemas.openxmlformats.org/officeDocument/2006/relationships/hyperlink" Target="https://doi.org/10.1177/14673584221119581" TargetMode="External"/><Relationship Id="rId23" Type="http://schemas.openxmlformats.org/officeDocument/2006/relationships/hyperlink" Target="https://doi.org/10.1108/978-1-80262-073-320221028" TargetMode="External"/><Relationship Id="rId28" Type="http://schemas.openxmlformats.org/officeDocument/2006/relationships/hyperlink" Target="https://doi.org/10.1080/13683500.2018.1526258" TargetMode="External"/><Relationship Id="rId10" Type="http://schemas.openxmlformats.org/officeDocument/2006/relationships/footer" Target="footer2.xml"/><Relationship Id="rId19" Type="http://schemas.openxmlformats.org/officeDocument/2006/relationships/hyperlink" Target="https://doi.org/10.3390/su13137091" TargetMode="External"/><Relationship Id="rId31" Type="http://schemas.openxmlformats.org/officeDocument/2006/relationships/hyperlink" Target="https://eurochrie.org/wp-content/uploads/2021/07/CFP_Talent-Management-in-the-New-Normal-of-Hospitality-and-Tourism_19.6.21.pdf"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doi.org/10.1108/IJCHM-10-2018-0805" TargetMode="External"/><Relationship Id="rId22" Type="http://schemas.openxmlformats.org/officeDocument/2006/relationships/hyperlink" Target="https://doi.org/10.3390/su13105594" TargetMode="External"/><Relationship Id="rId27" Type="http://schemas.openxmlformats.org/officeDocument/2006/relationships/hyperlink" Target="https://doi.org/10.1108/IJCHM-05-2018-0384" TargetMode="External"/><Relationship Id="rId30" Type="http://schemas.openxmlformats.org/officeDocument/2006/relationships/hyperlink" Target="https://doi.org/10.1108/BL-03-2019-0080"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3615</Words>
  <Characters>20610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2023-05-23T19:42:00Z</dcterms:created>
  <dcterms:modified xsi:type="dcterms:W3CDTF">2023-05-25T22:17:00Z</dcterms:modified>
</cp:coreProperties>
</file>