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A7F6F8" w14:textId="77777777" w:rsidR="0029220C" w:rsidRDefault="0029220C" w:rsidP="00606B3F">
      <w:pPr>
        <w:pStyle w:val="Title"/>
        <w:jc w:val="center"/>
      </w:pPr>
    </w:p>
    <w:p w14:paraId="36ADF21F" w14:textId="77777777" w:rsidR="0029220C" w:rsidRDefault="0029220C" w:rsidP="00606B3F">
      <w:pPr>
        <w:pStyle w:val="Title"/>
        <w:jc w:val="center"/>
      </w:pPr>
    </w:p>
    <w:p w14:paraId="7D4EB8F4" w14:textId="7BBA5724" w:rsidR="00257360" w:rsidRPr="00606B3F" w:rsidRDefault="00257360" w:rsidP="00606B3F">
      <w:pPr>
        <w:pStyle w:val="Title"/>
        <w:jc w:val="center"/>
        <w:rPr>
          <w:rFonts w:eastAsia="Times New Roman"/>
          <w:b/>
          <w:bCs/>
          <w:lang w:eastAsia="en-IN"/>
        </w:rPr>
      </w:pPr>
      <w:r w:rsidRPr="00606B3F">
        <w:t>Component 2 Organisational Culture: Individual Academic Interview</w:t>
      </w:r>
    </w:p>
    <w:p w14:paraId="2C471B09" w14:textId="77777777" w:rsidR="0029220C" w:rsidRDefault="0029220C" w:rsidP="00606B3F">
      <w:pPr>
        <w:spacing w:line="360" w:lineRule="auto"/>
        <w:jc w:val="both"/>
        <w:rPr>
          <w:rFonts w:ascii="Times New Roman" w:eastAsia="Times New Roman" w:hAnsi="Times New Roman" w:cs="Times New Roman"/>
          <w:bCs/>
          <w:sz w:val="24"/>
          <w:szCs w:val="24"/>
          <w:lang w:eastAsia="en-IN"/>
        </w:rPr>
      </w:pPr>
    </w:p>
    <w:p w14:paraId="70A333F5" w14:textId="77777777" w:rsidR="0029220C" w:rsidRDefault="0029220C" w:rsidP="00606B3F">
      <w:pPr>
        <w:spacing w:line="360" w:lineRule="auto"/>
        <w:jc w:val="both"/>
        <w:rPr>
          <w:rFonts w:ascii="Times New Roman" w:eastAsia="Times New Roman" w:hAnsi="Times New Roman" w:cs="Times New Roman"/>
          <w:bCs/>
          <w:sz w:val="24"/>
          <w:szCs w:val="24"/>
          <w:lang w:eastAsia="en-IN"/>
        </w:rPr>
      </w:pPr>
    </w:p>
    <w:p w14:paraId="5366939F" w14:textId="77777777" w:rsidR="0029220C" w:rsidRDefault="0029220C" w:rsidP="00606B3F">
      <w:pPr>
        <w:spacing w:line="360" w:lineRule="auto"/>
        <w:jc w:val="both"/>
        <w:rPr>
          <w:rFonts w:ascii="Times New Roman" w:eastAsia="Times New Roman" w:hAnsi="Times New Roman" w:cs="Times New Roman"/>
          <w:bCs/>
          <w:sz w:val="24"/>
          <w:szCs w:val="24"/>
          <w:lang w:eastAsia="en-IN"/>
        </w:rPr>
      </w:pPr>
    </w:p>
    <w:p w14:paraId="50319BB5" w14:textId="77777777" w:rsidR="0029220C" w:rsidRDefault="0029220C" w:rsidP="00606B3F">
      <w:pPr>
        <w:spacing w:line="360" w:lineRule="auto"/>
        <w:jc w:val="both"/>
        <w:rPr>
          <w:rFonts w:ascii="Times New Roman" w:eastAsia="Times New Roman" w:hAnsi="Times New Roman" w:cs="Times New Roman"/>
          <w:bCs/>
          <w:sz w:val="24"/>
          <w:szCs w:val="24"/>
          <w:lang w:eastAsia="en-IN"/>
        </w:rPr>
      </w:pPr>
    </w:p>
    <w:p w14:paraId="22292A98" w14:textId="77777777" w:rsidR="0029220C" w:rsidRDefault="0029220C" w:rsidP="00606B3F">
      <w:pPr>
        <w:spacing w:line="360" w:lineRule="auto"/>
        <w:jc w:val="both"/>
        <w:rPr>
          <w:rFonts w:ascii="Times New Roman" w:eastAsia="Times New Roman" w:hAnsi="Times New Roman" w:cs="Times New Roman"/>
          <w:bCs/>
          <w:sz w:val="24"/>
          <w:szCs w:val="24"/>
          <w:lang w:eastAsia="en-IN"/>
        </w:rPr>
      </w:pPr>
    </w:p>
    <w:p w14:paraId="47BCE75C" w14:textId="77777777" w:rsidR="0029220C" w:rsidRDefault="0029220C" w:rsidP="00606B3F">
      <w:pPr>
        <w:spacing w:line="360" w:lineRule="auto"/>
        <w:jc w:val="both"/>
        <w:rPr>
          <w:rFonts w:ascii="Times New Roman" w:eastAsia="Times New Roman" w:hAnsi="Times New Roman" w:cs="Times New Roman"/>
          <w:bCs/>
          <w:sz w:val="24"/>
          <w:szCs w:val="24"/>
          <w:lang w:eastAsia="en-IN"/>
        </w:rPr>
      </w:pPr>
    </w:p>
    <w:p w14:paraId="3504A21E" w14:textId="77777777" w:rsidR="0029220C" w:rsidRPr="00767952" w:rsidRDefault="0029220C" w:rsidP="0029220C">
      <w:pPr>
        <w:rPr>
          <w:rFonts w:asciiTheme="majorHAnsi" w:hAnsiTheme="majorHAnsi" w:cstheme="majorHAnsi"/>
          <w:sz w:val="48"/>
          <w:szCs w:val="48"/>
        </w:rPr>
      </w:pPr>
      <w:r w:rsidRPr="00767952">
        <w:rPr>
          <w:rFonts w:asciiTheme="majorHAnsi" w:hAnsiTheme="majorHAnsi" w:cstheme="majorHAnsi"/>
          <w:b/>
          <w:bCs/>
          <w:sz w:val="48"/>
          <w:szCs w:val="48"/>
        </w:rPr>
        <w:t>Student name:</w:t>
      </w:r>
      <w:r w:rsidRPr="00767952">
        <w:rPr>
          <w:rFonts w:asciiTheme="majorHAnsi" w:hAnsiTheme="majorHAnsi" w:cstheme="majorHAnsi"/>
          <w:sz w:val="48"/>
          <w:szCs w:val="48"/>
        </w:rPr>
        <w:t xml:space="preserve"> Cosmin Matei</w:t>
      </w:r>
    </w:p>
    <w:p w14:paraId="0DCC2FBE" w14:textId="77777777" w:rsidR="0029220C" w:rsidRPr="00767952" w:rsidRDefault="0029220C" w:rsidP="0029220C">
      <w:pPr>
        <w:rPr>
          <w:rFonts w:asciiTheme="majorHAnsi" w:hAnsiTheme="majorHAnsi" w:cstheme="majorHAnsi"/>
          <w:sz w:val="48"/>
          <w:szCs w:val="48"/>
        </w:rPr>
      </w:pPr>
      <w:r w:rsidRPr="00767952">
        <w:rPr>
          <w:rFonts w:asciiTheme="majorHAnsi" w:hAnsiTheme="majorHAnsi" w:cstheme="majorHAnsi"/>
          <w:b/>
          <w:bCs/>
          <w:sz w:val="48"/>
          <w:szCs w:val="48"/>
        </w:rPr>
        <w:t>Student no.:</w:t>
      </w:r>
      <w:r w:rsidRPr="00767952">
        <w:rPr>
          <w:rFonts w:asciiTheme="majorHAnsi" w:hAnsiTheme="majorHAnsi" w:cstheme="majorHAnsi"/>
          <w:sz w:val="48"/>
          <w:szCs w:val="48"/>
        </w:rPr>
        <w:t xml:space="preserve"> 2335151</w:t>
      </w:r>
    </w:p>
    <w:p w14:paraId="6D505381" w14:textId="77777777" w:rsidR="0029220C" w:rsidRPr="00767952" w:rsidRDefault="0029220C" w:rsidP="0029220C">
      <w:pPr>
        <w:rPr>
          <w:rFonts w:asciiTheme="majorHAnsi" w:hAnsiTheme="majorHAnsi" w:cstheme="majorHAnsi"/>
          <w:sz w:val="48"/>
          <w:szCs w:val="48"/>
        </w:rPr>
      </w:pPr>
      <w:r w:rsidRPr="00767952">
        <w:rPr>
          <w:rFonts w:asciiTheme="majorHAnsi" w:hAnsiTheme="majorHAnsi" w:cstheme="majorHAnsi"/>
          <w:b/>
          <w:bCs/>
          <w:sz w:val="48"/>
          <w:szCs w:val="48"/>
        </w:rPr>
        <w:t>Module Leader:</w:t>
      </w:r>
      <w:r w:rsidRPr="00767952">
        <w:rPr>
          <w:rFonts w:asciiTheme="majorHAnsi" w:hAnsiTheme="majorHAnsi" w:cstheme="majorHAnsi"/>
          <w:sz w:val="48"/>
          <w:szCs w:val="48"/>
        </w:rPr>
        <w:t xml:space="preserve"> Rameses Manalang</w:t>
      </w:r>
    </w:p>
    <w:p w14:paraId="3DA060A4" w14:textId="77777777" w:rsidR="0029220C" w:rsidRPr="00767952" w:rsidRDefault="0029220C" w:rsidP="0029220C">
      <w:pPr>
        <w:rPr>
          <w:rFonts w:asciiTheme="majorHAnsi" w:hAnsiTheme="majorHAnsi" w:cstheme="majorHAnsi"/>
          <w:sz w:val="48"/>
          <w:szCs w:val="48"/>
        </w:rPr>
      </w:pPr>
      <w:r w:rsidRPr="00767952">
        <w:rPr>
          <w:rFonts w:asciiTheme="majorHAnsi" w:hAnsiTheme="majorHAnsi" w:cstheme="majorHAnsi"/>
          <w:b/>
          <w:bCs/>
          <w:sz w:val="48"/>
          <w:szCs w:val="48"/>
        </w:rPr>
        <w:t>Module code:</w:t>
      </w:r>
      <w:r w:rsidRPr="00767952">
        <w:rPr>
          <w:rFonts w:asciiTheme="majorHAnsi" w:hAnsiTheme="majorHAnsi" w:cstheme="majorHAnsi"/>
          <w:sz w:val="48"/>
          <w:szCs w:val="48"/>
        </w:rPr>
        <w:t xml:space="preserve"> LCLM 5005</w:t>
      </w:r>
    </w:p>
    <w:p w14:paraId="501A5BA8" w14:textId="2053BE6C" w:rsidR="00D036CD" w:rsidRPr="00606B3F" w:rsidRDefault="00D036CD" w:rsidP="00606B3F">
      <w:pPr>
        <w:spacing w:line="360" w:lineRule="auto"/>
        <w:jc w:val="both"/>
        <w:rPr>
          <w:rFonts w:ascii="Times New Roman" w:eastAsia="Times New Roman" w:hAnsi="Times New Roman" w:cs="Times New Roman"/>
          <w:b/>
          <w:bCs/>
          <w:color w:val="000000" w:themeColor="text1"/>
          <w:sz w:val="24"/>
          <w:szCs w:val="24"/>
          <w:lang w:eastAsia="en-IN"/>
        </w:rPr>
      </w:pPr>
      <w:r w:rsidRPr="00606B3F">
        <w:rPr>
          <w:rFonts w:ascii="Times New Roman" w:eastAsia="Times New Roman" w:hAnsi="Times New Roman" w:cs="Times New Roman"/>
          <w:bCs/>
          <w:sz w:val="24"/>
          <w:szCs w:val="24"/>
          <w:lang w:eastAsia="en-IN"/>
        </w:rPr>
        <w:br w:type="page"/>
      </w:r>
    </w:p>
    <w:sdt>
      <w:sdtPr>
        <w:rPr>
          <w:rFonts w:asciiTheme="minorHAnsi" w:eastAsiaTheme="minorHAnsi" w:hAnsiTheme="minorHAnsi" w:cstheme="minorBidi"/>
          <w:color w:val="auto"/>
          <w:sz w:val="22"/>
          <w:szCs w:val="22"/>
          <w:lang w:val="en-IN"/>
        </w:rPr>
        <w:id w:val="-1506127537"/>
        <w:docPartObj>
          <w:docPartGallery w:val="Table of Contents"/>
          <w:docPartUnique/>
        </w:docPartObj>
      </w:sdtPr>
      <w:sdtEndPr>
        <w:rPr>
          <w:b/>
          <w:bCs/>
          <w:noProof/>
        </w:rPr>
      </w:sdtEndPr>
      <w:sdtContent>
        <w:p w14:paraId="1E3B0EFB" w14:textId="77777777" w:rsidR="002F6BBB" w:rsidRDefault="002F6BBB">
          <w:pPr>
            <w:pStyle w:val="TOCHeading"/>
          </w:pPr>
          <w:r>
            <w:t>Contents</w:t>
          </w:r>
        </w:p>
        <w:p w14:paraId="5ABA6995" w14:textId="77777777" w:rsidR="002F6BBB" w:rsidRDefault="002F6BBB">
          <w:pPr>
            <w:pStyle w:val="TOC1"/>
            <w:tabs>
              <w:tab w:val="right" w:leader="dot" w:pos="9016"/>
            </w:tabs>
            <w:rPr>
              <w:noProof/>
            </w:rPr>
          </w:pPr>
          <w:r>
            <w:fldChar w:fldCharType="begin"/>
          </w:r>
          <w:r>
            <w:instrText xml:space="preserve"> TOC \o "1-3" \h \z \u </w:instrText>
          </w:r>
          <w:r>
            <w:fldChar w:fldCharType="separate"/>
          </w:r>
          <w:hyperlink w:anchor="_Toc224055895" w:history="1">
            <w:r w:rsidRPr="00107D22">
              <w:rPr>
                <w:rStyle w:val="Hyperlink"/>
                <w:rFonts w:eastAsia="Times New Roman" w:cs="Times New Roman"/>
                <w:bCs/>
                <w:noProof/>
                <w:lang w:eastAsia="en-IN"/>
              </w:rPr>
              <w:t>Introduction</w:t>
            </w:r>
            <w:r>
              <w:rPr>
                <w:noProof/>
                <w:webHidden/>
              </w:rPr>
              <w:tab/>
            </w:r>
            <w:r>
              <w:rPr>
                <w:noProof/>
                <w:webHidden/>
              </w:rPr>
              <w:fldChar w:fldCharType="begin"/>
            </w:r>
            <w:r>
              <w:rPr>
                <w:noProof/>
                <w:webHidden/>
              </w:rPr>
              <w:instrText xml:space="preserve"> PAGEREF _Toc224055895 \h </w:instrText>
            </w:r>
            <w:r>
              <w:rPr>
                <w:noProof/>
                <w:webHidden/>
              </w:rPr>
            </w:r>
            <w:r>
              <w:rPr>
                <w:noProof/>
                <w:webHidden/>
              </w:rPr>
              <w:fldChar w:fldCharType="separate"/>
            </w:r>
            <w:r>
              <w:rPr>
                <w:noProof/>
                <w:webHidden/>
              </w:rPr>
              <w:t>3</w:t>
            </w:r>
            <w:r>
              <w:rPr>
                <w:noProof/>
                <w:webHidden/>
              </w:rPr>
              <w:fldChar w:fldCharType="end"/>
            </w:r>
          </w:hyperlink>
        </w:p>
        <w:p w14:paraId="3C714E06" w14:textId="77777777" w:rsidR="002F6BBB" w:rsidRDefault="0015390E">
          <w:pPr>
            <w:pStyle w:val="TOC1"/>
            <w:tabs>
              <w:tab w:val="right" w:leader="dot" w:pos="9016"/>
            </w:tabs>
            <w:rPr>
              <w:noProof/>
            </w:rPr>
          </w:pPr>
          <w:hyperlink w:anchor="_Toc224055896" w:history="1">
            <w:r w:rsidR="002F6BBB" w:rsidRPr="00107D22">
              <w:rPr>
                <w:rStyle w:val="Hyperlink"/>
                <w:rFonts w:eastAsia="Times New Roman" w:cs="Times New Roman"/>
                <w:noProof/>
                <w:lang w:eastAsia="en-IN"/>
              </w:rPr>
              <w:t>Key findings from the written report</w:t>
            </w:r>
            <w:r w:rsidR="002F6BBB">
              <w:rPr>
                <w:noProof/>
                <w:webHidden/>
              </w:rPr>
              <w:tab/>
            </w:r>
            <w:r w:rsidR="002F6BBB">
              <w:rPr>
                <w:noProof/>
                <w:webHidden/>
              </w:rPr>
              <w:fldChar w:fldCharType="begin"/>
            </w:r>
            <w:r w:rsidR="002F6BBB">
              <w:rPr>
                <w:noProof/>
                <w:webHidden/>
              </w:rPr>
              <w:instrText xml:space="preserve"> PAGEREF _Toc224055896 \h </w:instrText>
            </w:r>
            <w:r w:rsidR="002F6BBB">
              <w:rPr>
                <w:noProof/>
                <w:webHidden/>
              </w:rPr>
            </w:r>
            <w:r w:rsidR="002F6BBB">
              <w:rPr>
                <w:noProof/>
                <w:webHidden/>
              </w:rPr>
              <w:fldChar w:fldCharType="separate"/>
            </w:r>
            <w:r w:rsidR="002F6BBB">
              <w:rPr>
                <w:noProof/>
                <w:webHidden/>
              </w:rPr>
              <w:t>4</w:t>
            </w:r>
            <w:r w:rsidR="002F6BBB">
              <w:rPr>
                <w:noProof/>
                <w:webHidden/>
              </w:rPr>
              <w:fldChar w:fldCharType="end"/>
            </w:r>
          </w:hyperlink>
        </w:p>
        <w:p w14:paraId="61CB0E4D" w14:textId="77777777" w:rsidR="002F6BBB" w:rsidRDefault="0015390E">
          <w:pPr>
            <w:pStyle w:val="TOC1"/>
            <w:tabs>
              <w:tab w:val="right" w:leader="dot" w:pos="9016"/>
            </w:tabs>
            <w:rPr>
              <w:noProof/>
            </w:rPr>
          </w:pPr>
          <w:hyperlink w:anchor="_Toc224055897" w:history="1">
            <w:r w:rsidR="002F6BBB" w:rsidRPr="00107D22">
              <w:rPr>
                <w:rStyle w:val="Hyperlink"/>
                <w:rFonts w:eastAsia="Times New Roman" w:cs="Times New Roman"/>
                <w:noProof/>
                <w:lang w:eastAsia="en-IN"/>
              </w:rPr>
              <w:t>Relevant Organisational Culture Theories and Models</w:t>
            </w:r>
            <w:r w:rsidR="002F6BBB">
              <w:rPr>
                <w:noProof/>
                <w:webHidden/>
              </w:rPr>
              <w:tab/>
            </w:r>
            <w:r w:rsidR="002F6BBB">
              <w:rPr>
                <w:noProof/>
                <w:webHidden/>
              </w:rPr>
              <w:fldChar w:fldCharType="begin"/>
            </w:r>
            <w:r w:rsidR="002F6BBB">
              <w:rPr>
                <w:noProof/>
                <w:webHidden/>
              </w:rPr>
              <w:instrText xml:space="preserve"> PAGEREF _Toc224055897 \h </w:instrText>
            </w:r>
            <w:r w:rsidR="002F6BBB">
              <w:rPr>
                <w:noProof/>
                <w:webHidden/>
              </w:rPr>
            </w:r>
            <w:r w:rsidR="002F6BBB">
              <w:rPr>
                <w:noProof/>
                <w:webHidden/>
              </w:rPr>
              <w:fldChar w:fldCharType="separate"/>
            </w:r>
            <w:r w:rsidR="002F6BBB">
              <w:rPr>
                <w:noProof/>
                <w:webHidden/>
              </w:rPr>
              <w:t>5</w:t>
            </w:r>
            <w:r w:rsidR="002F6BBB">
              <w:rPr>
                <w:noProof/>
                <w:webHidden/>
              </w:rPr>
              <w:fldChar w:fldCharType="end"/>
            </w:r>
          </w:hyperlink>
        </w:p>
        <w:p w14:paraId="45F07CCF" w14:textId="77777777" w:rsidR="002F6BBB" w:rsidRDefault="0015390E">
          <w:pPr>
            <w:pStyle w:val="TOC1"/>
            <w:tabs>
              <w:tab w:val="right" w:leader="dot" w:pos="9016"/>
            </w:tabs>
            <w:rPr>
              <w:noProof/>
            </w:rPr>
          </w:pPr>
          <w:hyperlink w:anchor="_Toc224055898" w:history="1">
            <w:r w:rsidR="002F6BBB" w:rsidRPr="00107D22">
              <w:rPr>
                <w:rStyle w:val="Hyperlink"/>
                <w:rFonts w:eastAsia="Times New Roman" w:cs="Times New Roman"/>
                <w:bCs/>
                <w:noProof/>
                <w:lang w:eastAsia="en-IN"/>
              </w:rPr>
              <w:t xml:space="preserve">Interaction </w:t>
            </w:r>
            <w:r w:rsidR="002F6BBB" w:rsidRPr="00107D22">
              <w:rPr>
                <w:rStyle w:val="Hyperlink"/>
                <w:rFonts w:cs="Times New Roman"/>
                <w:noProof/>
              </w:rPr>
              <w:t>between organisational culture and external environment</w:t>
            </w:r>
            <w:r w:rsidR="002F6BBB">
              <w:rPr>
                <w:noProof/>
                <w:webHidden/>
              </w:rPr>
              <w:tab/>
            </w:r>
            <w:r w:rsidR="002F6BBB">
              <w:rPr>
                <w:noProof/>
                <w:webHidden/>
              </w:rPr>
              <w:fldChar w:fldCharType="begin"/>
            </w:r>
            <w:r w:rsidR="002F6BBB">
              <w:rPr>
                <w:noProof/>
                <w:webHidden/>
              </w:rPr>
              <w:instrText xml:space="preserve"> PAGEREF _Toc224055898 \h </w:instrText>
            </w:r>
            <w:r w:rsidR="002F6BBB">
              <w:rPr>
                <w:noProof/>
                <w:webHidden/>
              </w:rPr>
            </w:r>
            <w:r w:rsidR="002F6BBB">
              <w:rPr>
                <w:noProof/>
                <w:webHidden/>
              </w:rPr>
              <w:fldChar w:fldCharType="separate"/>
            </w:r>
            <w:r w:rsidR="002F6BBB">
              <w:rPr>
                <w:noProof/>
                <w:webHidden/>
              </w:rPr>
              <w:t>6</w:t>
            </w:r>
            <w:r w:rsidR="002F6BBB">
              <w:rPr>
                <w:noProof/>
                <w:webHidden/>
              </w:rPr>
              <w:fldChar w:fldCharType="end"/>
            </w:r>
          </w:hyperlink>
        </w:p>
        <w:p w14:paraId="35F0ED10" w14:textId="77777777" w:rsidR="002F6BBB" w:rsidRDefault="0015390E">
          <w:pPr>
            <w:pStyle w:val="TOC1"/>
            <w:tabs>
              <w:tab w:val="right" w:leader="dot" w:pos="9016"/>
            </w:tabs>
            <w:rPr>
              <w:noProof/>
            </w:rPr>
          </w:pPr>
          <w:hyperlink w:anchor="_Toc224055899" w:history="1">
            <w:r w:rsidR="002F6BBB" w:rsidRPr="00107D22">
              <w:rPr>
                <w:rStyle w:val="Hyperlink"/>
                <w:rFonts w:eastAsia="Times New Roman" w:cs="Times New Roman"/>
                <w:noProof/>
                <w:lang w:eastAsia="en-IN"/>
              </w:rPr>
              <w:t>Evaluation and Recommendations</w:t>
            </w:r>
            <w:r w:rsidR="002F6BBB">
              <w:rPr>
                <w:noProof/>
                <w:webHidden/>
              </w:rPr>
              <w:tab/>
            </w:r>
            <w:r w:rsidR="002F6BBB">
              <w:rPr>
                <w:noProof/>
                <w:webHidden/>
              </w:rPr>
              <w:fldChar w:fldCharType="begin"/>
            </w:r>
            <w:r w:rsidR="002F6BBB">
              <w:rPr>
                <w:noProof/>
                <w:webHidden/>
              </w:rPr>
              <w:instrText xml:space="preserve"> PAGEREF _Toc224055899 \h </w:instrText>
            </w:r>
            <w:r w:rsidR="002F6BBB">
              <w:rPr>
                <w:noProof/>
                <w:webHidden/>
              </w:rPr>
            </w:r>
            <w:r w:rsidR="002F6BBB">
              <w:rPr>
                <w:noProof/>
                <w:webHidden/>
              </w:rPr>
              <w:fldChar w:fldCharType="separate"/>
            </w:r>
            <w:r w:rsidR="002F6BBB">
              <w:rPr>
                <w:noProof/>
                <w:webHidden/>
              </w:rPr>
              <w:t>7</w:t>
            </w:r>
            <w:r w:rsidR="002F6BBB">
              <w:rPr>
                <w:noProof/>
                <w:webHidden/>
              </w:rPr>
              <w:fldChar w:fldCharType="end"/>
            </w:r>
          </w:hyperlink>
        </w:p>
        <w:p w14:paraId="76C34CCF" w14:textId="77777777" w:rsidR="002F6BBB" w:rsidRDefault="0015390E">
          <w:pPr>
            <w:pStyle w:val="TOC1"/>
            <w:tabs>
              <w:tab w:val="right" w:leader="dot" w:pos="9016"/>
            </w:tabs>
            <w:rPr>
              <w:noProof/>
            </w:rPr>
          </w:pPr>
          <w:hyperlink w:anchor="_Toc224055900" w:history="1">
            <w:r w:rsidR="002F6BBB" w:rsidRPr="00107D22">
              <w:rPr>
                <w:rStyle w:val="Hyperlink"/>
                <w:rFonts w:eastAsia="Times New Roman" w:cs="Times New Roman"/>
                <w:noProof/>
                <w:lang w:eastAsia="en-IN"/>
              </w:rPr>
              <w:t>Conclusion</w:t>
            </w:r>
            <w:r w:rsidR="002F6BBB">
              <w:rPr>
                <w:noProof/>
                <w:webHidden/>
              </w:rPr>
              <w:tab/>
            </w:r>
            <w:r w:rsidR="002F6BBB">
              <w:rPr>
                <w:noProof/>
                <w:webHidden/>
              </w:rPr>
              <w:fldChar w:fldCharType="begin"/>
            </w:r>
            <w:r w:rsidR="002F6BBB">
              <w:rPr>
                <w:noProof/>
                <w:webHidden/>
              </w:rPr>
              <w:instrText xml:space="preserve"> PAGEREF _Toc224055900 \h </w:instrText>
            </w:r>
            <w:r w:rsidR="002F6BBB">
              <w:rPr>
                <w:noProof/>
                <w:webHidden/>
              </w:rPr>
            </w:r>
            <w:r w:rsidR="002F6BBB">
              <w:rPr>
                <w:noProof/>
                <w:webHidden/>
              </w:rPr>
              <w:fldChar w:fldCharType="separate"/>
            </w:r>
            <w:r w:rsidR="002F6BBB">
              <w:rPr>
                <w:noProof/>
                <w:webHidden/>
              </w:rPr>
              <w:t>9</w:t>
            </w:r>
            <w:r w:rsidR="002F6BBB">
              <w:rPr>
                <w:noProof/>
                <w:webHidden/>
              </w:rPr>
              <w:fldChar w:fldCharType="end"/>
            </w:r>
          </w:hyperlink>
        </w:p>
        <w:p w14:paraId="3D66A4C6" w14:textId="77777777" w:rsidR="002F6BBB" w:rsidRDefault="0015390E">
          <w:pPr>
            <w:pStyle w:val="TOC1"/>
            <w:tabs>
              <w:tab w:val="right" w:leader="dot" w:pos="9016"/>
            </w:tabs>
            <w:rPr>
              <w:noProof/>
            </w:rPr>
          </w:pPr>
          <w:hyperlink w:anchor="_Toc224055901" w:history="1">
            <w:r w:rsidR="002F6BBB" w:rsidRPr="00107D22">
              <w:rPr>
                <w:rStyle w:val="Hyperlink"/>
                <w:noProof/>
              </w:rPr>
              <w:t>References</w:t>
            </w:r>
            <w:r w:rsidR="002F6BBB">
              <w:rPr>
                <w:noProof/>
                <w:webHidden/>
              </w:rPr>
              <w:tab/>
            </w:r>
            <w:r w:rsidR="002F6BBB">
              <w:rPr>
                <w:noProof/>
                <w:webHidden/>
              </w:rPr>
              <w:fldChar w:fldCharType="begin"/>
            </w:r>
            <w:r w:rsidR="002F6BBB">
              <w:rPr>
                <w:noProof/>
                <w:webHidden/>
              </w:rPr>
              <w:instrText xml:space="preserve"> PAGEREF _Toc224055901 \h </w:instrText>
            </w:r>
            <w:r w:rsidR="002F6BBB">
              <w:rPr>
                <w:noProof/>
                <w:webHidden/>
              </w:rPr>
            </w:r>
            <w:r w:rsidR="002F6BBB">
              <w:rPr>
                <w:noProof/>
                <w:webHidden/>
              </w:rPr>
              <w:fldChar w:fldCharType="separate"/>
            </w:r>
            <w:r w:rsidR="002F6BBB">
              <w:rPr>
                <w:noProof/>
                <w:webHidden/>
              </w:rPr>
              <w:t>10</w:t>
            </w:r>
            <w:r w:rsidR="002F6BBB">
              <w:rPr>
                <w:noProof/>
                <w:webHidden/>
              </w:rPr>
              <w:fldChar w:fldCharType="end"/>
            </w:r>
          </w:hyperlink>
        </w:p>
        <w:p w14:paraId="25CC1846" w14:textId="77777777" w:rsidR="002F6BBB" w:rsidRDefault="002F6BBB">
          <w:r>
            <w:rPr>
              <w:b/>
              <w:bCs/>
              <w:noProof/>
            </w:rPr>
            <w:fldChar w:fldCharType="end"/>
          </w:r>
        </w:p>
      </w:sdtContent>
    </w:sdt>
    <w:p w14:paraId="21CBEED4" w14:textId="77777777" w:rsidR="002F6BBB" w:rsidRDefault="002F6BBB">
      <w:pPr>
        <w:rPr>
          <w:rFonts w:ascii="Times New Roman" w:eastAsia="Times New Roman" w:hAnsi="Times New Roman" w:cs="Times New Roman"/>
          <w:b/>
          <w:bCs/>
          <w:color w:val="000000" w:themeColor="text1"/>
          <w:sz w:val="24"/>
          <w:szCs w:val="24"/>
          <w:lang w:eastAsia="en-IN"/>
        </w:rPr>
      </w:pPr>
      <w:r>
        <w:rPr>
          <w:rFonts w:eastAsia="Times New Roman" w:cs="Times New Roman"/>
          <w:bCs/>
          <w:szCs w:val="24"/>
          <w:lang w:eastAsia="en-IN"/>
        </w:rPr>
        <w:br w:type="page"/>
      </w:r>
    </w:p>
    <w:p w14:paraId="2795F3BD" w14:textId="77777777" w:rsidR="009F1128" w:rsidRPr="00606B3F" w:rsidRDefault="00257360" w:rsidP="00606B3F">
      <w:pPr>
        <w:pStyle w:val="Heading1"/>
        <w:spacing w:line="360" w:lineRule="auto"/>
        <w:jc w:val="both"/>
        <w:rPr>
          <w:rFonts w:eastAsia="Times New Roman" w:cs="Times New Roman"/>
          <w:szCs w:val="24"/>
          <w:lang w:eastAsia="en-IN"/>
        </w:rPr>
      </w:pPr>
      <w:bookmarkStart w:id="0" w:name="_Toc224055895"/>
      <w:r w:rsidRPr="00606B3F">
        <w:rPr>
          <w:rFonts w:eastAsia="Times New Roman" w:cs="Times New Roman"/>
          <w:bCs/>
          <w:szCs w:val="24"/>
          <w:lang w:eastAsia="en-IN"/>
        </w:rPr>
        <w:lastRenderedPageBreak/>
        <w:t>Introduction</w:t>
      </w:r>
      <w:bookmarkEnd w:id="0"/>
      <w:r w:rsidRPr="00606B3F">
        <w:rPr>
          <w:rFonts w:eastAsia="Times New Roman" w:cs="Times New Roman"/>
          <w:bCs/>
          <w:szCs w:val="24"/>
          <w:lang w:eastAsia="en-IN"/>
        </w:rPr>
        <w:t xml:space="preserve"> </w:t>
      </w:r>
    </w:p>
    <w:p w14:paraId="3EB46065" w14:textId="77777777" w:rsidR="00257360" w:rsidRPr="00606B3F" w:rsidRDefault="00B416FD" w:rsidP="00606B3F">
      <w:pPr>
        <w:spacing w:after="0"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sz w:val="24"/>
          <w:szCs w:val="24"/>
          <w:lang w:eastAsia="en-IN"/>
        </w:rPr>
        <w:t>My critique focuses on the organisational culture of Toyota Motor Corporation and how organisational shared values, beliefs</w:t>
      </w:r>
      <w:r w:rsidR="00F62655" w:rsidRPr="00606B3F">
        <w:rPr>
          <w:rFonts w:ascii="Times New Roman" w:eastAsia="Times New Roman" w:hAnsi="Times New Roman" w:cs="Times New Roman"/>
          <w:sz w:val="24"/>
          <w:szCs w:val="24"/>
          <w:lang w:eastAsia="en-IN"/>
        </w:rPr>
        <w:t xml:space="preserve"> and</w:t>
      </w:r>
      <w:r w:rsidRPr="00606B3F">
        <w:rPr>
          <w:rFonts w:ascii="Times New Roman" w:eastAsia="Times New Roman" w:hAnsi="Times New Roman" w:cs="Times New Roman"/>
          <w:sz w:val="24"/>
          <w:szCs w:val="24"/>
          <w:lang w:eastAsia="en-IN"/>
        </w:rPr>
        <w:t xml:space="preserve"> behaviours affect staff behaviour, decision-making</w:t>
      </w:r>
      <w:r w:rsidR="00F62655" w:rsidRPr="00606B3F">
        <w:rPr>
          <w:rFonts w:ascii="Times New Roman" w:eastAsia="Times New Roman" w:hAnsi="Times New Roman" w:cs="Times New Roman"/>
          <w:sz w:val="24"/>
          <w:szCs w:val="24"/>
          <w:lang w:eastAsia="en-IN"/>
        </w:rPr>
        <w:t xml:space="preserve"> and</w:t>
      </w:r>
      <w:r w:rsidRPr="00606B3F">
        <w:rPr>
          <w:rFonts w:ascii="Times New Roman" w:eastAsia="Times New Roman" w:hAnsi="Times New Roman" w:cs="Times New Roman"/>
          <w:sz w:val="24"/>
          <w:szCs w:val="24"/>
          <w:lang w:eastAsia="en-IN"/>
        </w:rPr>
        <w:t xml:space="preserve"> performance. I examine culture as an enabler and constraint using models such as the </w:t>
      </w:r>
      <w:r w:rsidR="00C25E49" w:rsidRPr="00606B3F">
        <w:rPr>
          <w:rFonts w:ascii="Times New Roman" w:eastAsia="Times New Roman" w:hAnsi="Times New Roman" w:cs="Times New Roman"/>
          <w:sz w:val="24"/>
          <w:szCs w:val="24"/>
          <w:lang w:eastAsia="en-IN"/>
        </w:rPr>
        <w:t>Schein</w:t>
      </w:r>
      <w:r w:rsidRPr="00606B3F">
        <w:rPr>
          <w:rFonts w:ascii="Times New Roman" w:eastAsia="Times New Roman" w:hAnsi="Times New Roman" w:cs="Times New Roman"/>
          <w:sz w:val="24"/>
          <w:szCs w:val="24"/>
          <w:lang w:eastAsia="en-IN"/>
        </w:rPr>
        <w:t xml:space="preserve"> Model, Hofstede Cultural Dimensions and Typology created by Handy. External pressures affecting organisation will be discussed and evaluation and recommendations given to maintain organisational effectiveness and continuous improvement.</w:t>
      </w:r>
    </w:p>
    <w:p w14:paraId="28E2C827" w14:textId="77777777" w:rsidR="00D036CD" w:rsidRPr="00606B3F" w:rsidRDefault="00D036CD" w:rsidP="00606B3F">
      <w:pPr>
        <w:spacing w:line="360" w:lineRule="auto"/>
        <w:jc w:val="both"/>
        <w:rPr>
          <w:rFonts w:ascii="Times New Roman" w:eastAsia="Times New Roman" w:hAnsi="Times New Roman" w:cs="Times New Roman"/>
          <w:b/>
          <w:color w:val="000000" w:themeColor="text1"/>
          <w:sz w:val="24"/>
          <w:szCs w:val="24"/>
          <w:lang w:eastAsia="en-IN"/>
        </w:rPr>
      </w:pPr>
      <w:r w:rsidRPr="00606B3F">
        <w:rPr>
          <w:rFonts w:ascii="Times New Roman" w:eastAsia="Times New Roman" w:hAnsi="Times New Roman" w:cs="Times New Roman"/>
          <w:sz w:val="24"/>
          <w:szCs w:val="24"/>
          <w:lang w:eastAsia="en-IN"/>
        </w:rPr>
        <w:br w:type="page"/>
      </w:r>
    </w:p>
    <w:p w14:paraId="1F254242" w14:textId="77777777" w:rsidR="00257360" w:rsidRPr="00606B3F" w:rsidRDefault="00257360" w:rsidP="00606B3F">
      <w:pPr>
        <w:pStyle w:val="Heading1"/>
        <w:spacing w:line="360" w:lineRule="auto"/>
        <w:jc w:val="both"/>
        <w:rPr>
          <w:rFonts w:eastAsia="Times New Roman" w:cs="Times New Roman"/>
          <w:szCs w:val="24"/>
          <w:lang w:eastAsia="en-IN"/>
        </w:rPr>
      </w:pPr>
      <w:bookmarkStart w:id="1" w:name="_Toc224055896"/>
      <w:r w:rsidRPr="00606B3F">
        <w:rPr>
          <w:rFonts w:eastAsia="Times New Roman" w:cs="Times New Roman"/>
          <w:szCs w:val="24"/>
          <w:lang w:eastAsia="en-IN"/>
        </w:rPr>
        <w:lastRenderedPageBreak/>
        <w:t xml:space="preserve">Key </w:t>
      </w:r>
      <w:r w:rsidR="009F1128" w:rsidRPr="00606B3F">
        <w:rPr>
          <w:rFonts w:eastAsia="Times New Roman" w:cs="Times New Roman"/>
          <w:szCs w:val="24"/>
          <w:lang w:eastAsia="en-IN"/>
        </w:rPr>
        <w:t>findings from the written report</w:t>
      </w:r>
      <w:bookmarkEnd w:id="1"/>
      <w:r w:rsidR="009F1128" w:rsidRPr="00606B3F">
        <w:rPr>
          <w:rFonts w:eastAsia="Times New Roman" w:cs="Times New Roman"/>
          <w:szCs w:val="24"/>
          <w:lang w:eastAsia="en-IN"/>
        </w:rPr>
        <w:t xml:space="preserve"> </w:t>
      </w:r>
    </w:p>
    <w:p w14:paraId="736B9964" w14:textId="77777777" w:rsidR="00B416FD" w:rsidRPr="00606B3F" w:rsidRDefault="00B416FD" w:rsidP="00606B3F">
      <w:pPr>
        <w:spacing w:before="240" w:after="0"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sz w:val="24"/>
          <w:szCs w:val="24"/>
          <w:lang w:eastAsia="en-IN"/>
        </w:rPr>
        <w:t>The organisational culture of Toyota is very entrenched into the operations of the company especially the Toyota Production System (TPS). TPS is based on the main cultural values such as the concept of continuous improvement (Kaizen), teamwork, efficiency</w:t>
      </w:r>
      <w:r w:rsidR="00F62655" w:rsidRPr="00606B3F">
        <w:rPr>
          <w:rFonts w:ascii="Times New Roman" w:eastAsia="Times New Roman" w:hAnsi="Times New Roman" w:cs="Times New Roman"/>
          <w:sz w:val="24"/>
          <w:szCs w:val="24"/>
          <w:lang w:eastAsia="en-IN"/>
        </w:rPr>
        <w:t xml:space="preserve"> and</w:t>
      </w:r>
      <w:r w:rsidRPr="00606B3F">
        <w:rPr>
          <w:rFonts w:ascii="Times New Roman" w:eastAsia="Times New Roman" w:hAnsi="Times New Roman" w:cs="Times New Roman"/>
          <w:sz w:val="24"/>
          <w:szCs w:val="24"/>
          <w:lang w:eastAsia="en-IN"/>
        </w:rPr>
        <w:t xml:space="preserve"> empowerment of employees. The hybrid organisational structure, a functional and divisional structure, allows global coordination as well as the local market adjustment. Regional divisions guarantee operational flexibility</w:t>
      </w:r>
      <w:r w:rsidR="00F62655" w:rsidRPr="00606B3F">
        <w:rPr>
          <w:rFonts w:ascii="Times New Roman" w:eastAsia="Times New Roman" w:hAnsi="Times New Roman" w:cs="Times New Roman"/>
          <w:sz w:val="24"/>
          <w:szCs w:val="24"/>
          <w:lang w:eastAsia="en-IN"/>
        </w:rPr>
        <w:t xml:space="preserve"> and</w:t>
      </w:r>
      <w:r w:rsidRPr="00606B3F">
        <w:rPr>
          <w:rFonts w:ascii="Times New Roman" w:eastAsia="Times New Roman" w:hAnsi="Times New Roman" w:cs="Times New Roman"/>
          <w:sz w:val="24"/>
          <w:szCs w:val="24"/>
          <w:lang w:eastAsia="en-IN"/>
        </w:rPr>
        <w:t xml:space="preserve"> the central leadership is similar to the corporate strategy. Collaboration and collective responsibility are the cultural values that allow easy communication between these divisions</w:t>
      </w:r>
      <w:r w:rsidR="00606B3F" w:rsidRPr="00606B3F">
        <w:rPr>
          <w:rFonts w:ascii="Times New Roman" w:eastAsia="Times New Roman" w:hAnsi="Times New Roman" w:cs="Times New Roman"/>
          <w:sz w:val="24"/>
          <w:szCs w:val="24"/>
          <w:lang w:eastAsia="en-IN"/>
        </w:rPr>
        <w:t xml:space="preserve"> </w:t>
      </w:r>
      <w:r w:rsidR="00606B3F" w:rsidRPr="00606B3F">
        <w:rPr>
          <w:rFonts w:ascii="Times New Roman" w:hAnsi="Times New Roman" w:cs="Times New Roman"/>
          <w:sz w:val="24"/>
          <w:szCs w:val="24"/>
        </w:rPr>
        <w:t>(</w:t>
      </w:r>
      <w:r w:rsidR="00606B3F" w:rsidRPr="00606B3F">
        <w:rPr>
          <w:rFonts w:ascii="Times New Roman" w:hAnsi="Times New Roman" w:cs="Times New Roman"/>
          <w:color w:val="000000"/>
          <w:sz w:val="24"/>
          <w:szCs w:val="24"/>
        </w:rPr>
        <w:t>Nkuna et al., 2023)</w:t>
      </w:r>
      <w:r w:rsidRPr="00606B3F">
        <w:rPr>
          <w:rFonts w:ascii="Times New Roman" w:eastAsia="Times New Roman" w:hAnsi="Times New Roman" w:cs="Times New Roman"/>
          <w:sz w:val="24"/>
          <w:szCs w:val="24"/>
          <w:lang w:eastAsia="en-IN"/>
        </w:rPr>
        <w:t>.</w:t>
      </w:r>
    </w:p>
    <w:p w14:paraId="01E8931C" w14:textId="77777777" w:rsidR="00B416FD" w:rsidRPr="00606B3F" w:rsidRDefault="00B416FD" w:rsidP="00606B3F">
      <w:pPr>
        <w:spacing w:before="240" w:after="0"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sz w:val="24"/>
          <w:szCs w:val="24"/>
          <w:lang w:eastAsia="en-IN"/>
        </w:rPr>
        <w:t xml:space="preserve">Cultural values like </w:t>
      </w:r>
      <w:proofErr w:type="spellStart"/>
      <w:r w:rsidRPr="00606B3F">
        <w:rPr>
          <w:rFonts w:ascii="Times New Roman" w:eastAsia="Times New Roman" w:hAnsi="Times New Roman" w:cs="Times New Roman"/>
          <w:sz w:val="24"/>
          <w:szCs w:val="24"/>
          <w:lang w:eastAsia="en-IN"/>
        </w:rPr>
        <w:t>Nemawashi</w:t>
      </w:r>
      <w:proofErr w:type="spellEnd"/>
      <w:r w:rsidRPr="00606B3F">
        <w:rPr>
          <w:rFonts w:ascii="Times New Roman" w:eastAsia="Times New Roman" w:hAnsi="Times New Roman" w:cs="Times New Roman"/>
          <w:sz w:val="24"/>
          <w:szCs w:val="24"/>
          <w:lang w:eastAsia="en-IN"/>
        </w:rPr>
        <w:t xml:space="preserve"> used to make decisions in Toyota are based on principles of consensus decision making whereby ideas are discussed informally and then formal decisions are made. This will make sure different viewpoints are taken into consideration and make change less resisted. Though this participative method promotes coordination and involvement, at times it may pull down quick decision making that was witnessed in the vehicle recall crisis in 2010</w:t>
      </w:r>
      <w:r w:rsidR="00606B3F" w:rsidRPr="00606B3F">
        <w:rPr>
          <w:rFonts w:ascii="Times New Roman" w:eastAsia="Times New Roman" w:hAnsi="Times New Roman" w:cs="Times New Roman"/>
          <w:sz w:val="24"/>
          <w:szCs w:val="24"/>
          <w:lang w:eastAsia="en-IN"/>
        </w:rPr>
        <w:t xml:space="preserve"> </w:t>
      </w:r>
      <w:r w:rsidR="00606B3F" w:rsidRPr="00606B3F">
        <w:rPr>
          <w:rFonts w:ascii="Times New Roman" w:hAnsi="Times New Roman" w:cs="Times New Roman"/>
          <w:sz w:val="24"/>
          <w:szCs w:val="24"/>
        </w:rPr>
        <w:t>(</w:t>
      </w:r>
      <w:r w:rsidR="00606B3F" w:rsidRPr="00606B3F">
        <w:rPr>
          <w:rFonts w:ascii="Times New Roman" w:hAnsi="Times New Roman" w:cs="Times New Roman"/>
          <w:color w:val="000000"/>
          <w:sz w:val="24"/>
          <w:szCs w:val="24"/>
        </w:rPr>
        <w:t>Heikkilä, 2025)</w:t>
      </w:r>
      <w:r w:rsidRPr="00606B3F">
        <w:rPr>
          <w:rFonts w:ascii="Times New Roman" w:eastAsia="Times New Roman" w:hAnsi="Times New Roman" w:cs="Times New Roman"/>
          <w:sz w:val="24"/>
          <w:szCs w:val="24"/>
          <w:lang w:eastAsia="en-IN"/>
        </w:rPr>
        <w:t>.</w:t>
      </w:r>
    </w:p>
    <w:p w14:paraId="52603D5D" w14:textId="77777777" w:rsidR="00257360" w:rsidRPr="00606B3F" w:rsidRDefault="00B416FD" w:rsidP="00606B3F">
      <w:pPr>
        <w:spacing w:before="240" w:after="0"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sz w:val="24"/>
          <w:szCs w:val="24"/>
          <w:lang w:eastAsia="en-IN"/>
        </w:rPr>
        <w:t>Operational excellence is also supported by the support of cultural practices. Kaizen also gives employees the ability to uncover inefficiencies in the process and even to halt the production lines in cases where they are needed, as well as to show responsibility and high level of quality. Collaboration and responsibility diminishes the hierarchical obstacles and promotes cross-functional collaboration. Toyota has succeeded in its global operations financially with a revenue of more than 300 billion dollars being recorded in 2023 as a result of these cultural practices</w:t>
      </w:r>
      <w:r w:rsidR="00606B3F" w:rsidRPr="00606B3F">
        <w:rPr>
          <w:rFonts w:ascii="Times New Roman" w:eastAsia="Times New Roman" w:hAnsi="Times New Roman" w:cs="Times New Roman"/>
          <w:sz w:val="24"/>
          <w:szCs w:val="24"/>
          <w:lang w:eastAsia="en-IN"/>
        </w:rPr>
        <w:t xml:space="preserve"> </w:t>
      </w:r>
      <w:r w:rsidR="00606B3F" w:rsidRPr="00606B3F">
        <w:rPr>
          <w:rFonts w:ascii="Times New Roman" w:hAnsi="Times New Roman" w:cs="Times New Roman"/>
          <w:sz w:val="24"/>
          <w:szCs w:val="24"/>
        </w:rPr>
        <w:t>(Saravana Kadirvel, 2026)</w:t>
      </w:r>
      <w:r w:rsidRPr="00606B3F">
        <w:rPr>
          <w:rFonts w:ascii="Times New Roman" w:eastAsia="Times New Roman" w:hAnsi="Times New Roman" w:cs="Times New Roman"/>
          <w:sz w:val="24"/>
          <w:szCs w:val="24"/>
          <w:lang w:eastAsia="en-IN"/>
        </w:rPr>
        <w:t>.</w:t>
      </w:r>
    </w:p>
    <w:p w14:paraId="511EE85C" w14:textId="77777777" w:rsidR="00D036CD" w:rsidRPr="00606B3F" w:rsidRDefault="00D036CD" w:rsidP="00606B3F">
      <w:pPr>
        <w:spacing w:line="360" w:lineRule="auto"/>
        <w:jc w:val="both"/>
        <w:rPr>
          <w:rFonts w:ascii="Times New Roman" w:eastAsia="Times New Roman" w:hAnsi="Times New Roman" w:cs="Times New Roman"/>
          <w:b/>
          <w:color w:val="000000" w:themeColor="text1"/>
          <w:sz w:val="24"/>
          <w:szCs w:val="24"/>
          <w:lang w:eastAsia="en-IN"/>
        </w:rPr>
      </w:pPr>
      <w:r w:rsidRPr="00606B3F">
        <w:rPr>
          <w:rFonts w:ascii="Times New Roman" w:eastAsia="Times New Roman" w:hAnsi="Times New Roman" w:cs="Times New Roman"/>
          <w:sz w:val="24"/>
          <w:szCs w:val="24"/>
          <w:lang w:eastAsia="en-IN"/>
        </w:rPr>
        <w:br w:type="page"/>
      </w:r>
    </w:p>
    <w:p w14:paraId="29C4FE85" w14:textId="77777777" w:rsidR="00257360" w:rsidRPr="00606B3F" w:rsidRDefault="00257360" w:rsidP="00606B3F">
      <w:pPr>
        <w:pStyle w:val="Heading1"/>
        <w:spacing w:line="360" w:lineRule="auto"/>
        <w:jc w:val="both"/>
        <w:rPr>
          <w:rFonts w:eastAsia="Times New Roman" w:cs="Times New Roman"/>
          <w:szCs w:val="24"/>
          <w:lang w:eastAsia="en-IN"/>
        </w:rPr>
      </w:pPr>
      <w:bookmarkStart w:id="2" w:name="_Toc224055897"/>
      <w:r w:rsidRPr="00606B3F">
        <w:rPr>
          <w:rFonts w:eastAsia="Times New Roman" w:cs="Times New Roman"/>
          <w:szCs w:val="24"/>
          <w:lang w:eastAsia="en-IN"/>
        </w:rPr>
        <w:lastRenderedPageBreak/>
        <w:t>Relevant Organisational Culture Theories and Models</w:t>
      </w:r>
      <w:bookmarkEnd w:id="2"/>
      <w:r w:rsidRPr="00606B3F">
        <w:rPr>
          <w:rFonts w:eastAsia="Times New Roman" w:cs="Times New Roman"/>
          <w:szCs w:val="24"/>
          <w:lang w:eastAsia="en-IN"/>
        </w:rPr>
        <w:t xml:space="preserve"> </w:t>
      </w:r>
    </w:p>
    <w:p w14:paraId="0564F9C7" w14:textId="77777777" w:rsidR="00D036CD" w:rsidRPr="00606B3F" w:rsidRDefault="00257360" w:rsidP="00606B3F">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b/>
          <w:bCs/>
          <w:sz w:val="24"/>
          <w:szCs w:val="24"/>
          <w:lang w:eastAsia="en-IN"/>
        </w:rPr>
        <w:t>Schein’s Model of Organisational Culture</w:t>
      </w:r>
    </w:p>
    <w:p w14:paraId="0DCF0962" w14:textId="77777777" w:rsidR="00B416FD" w:rsidRPr="00606B3F" w:rsidRDefault="00740D7F" w:rsidP="00606B3F">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sz w:val="24"/>
          <w:szCs w:val="24"/>
          <w:lang w:eastAsia="en-IN"/>
        </w:rPr>
        <w:t>The model of culture according to Schein divides culture into three layers: artefacts, espoused values</w:t>
      </w:r>
      <w:r w:rsidR="00F62655" w:rsidRPr="00606B3F">
        <w:rPr>
          <w:rFonts w:ascii="Times New Roman" w:eastAsia="Times New Roman" w:hAnsi="Times New Roman" w:cs="Times New Roman"/>
          <w:sz w:val="24"/>
          <w:szCs w:val="24"/>
          <w:lang w:eastAsia="en-IN"/>
        </w:rPr>
        <w:t xml:space="preserve"> and</w:t>
      </w:r>
      <w:r w:rsidRPr="00606B3F">
        <w:rPr>
          <w:rFonts w:ascii="Times New Roman" w:eastAsia="Times New Roman" w:hAnsi="Times New Roman" w:cs="Times New Roman"/>
          <w:sz w:val="24"/>
          <w:szCs w:val="24"/>
          <w:lang w:eastAsia="en-IN"/>
        </w:rPr>
        <w:t xml:space="preserve"> underlying assumptions. At Toyota, artefacts consist of production plants, standard procedures, visual management elements and Andon system enabling the employees to stop production when defects are detected. The espoused values such as </w:t>
      </w:r>
      <w:r w:rsidR="000D12BF" w:rsidRPr="00606B3F">
        <w:rPr>
          <w:rFonts w:ascii="Times New Roman" w:eastAsia="Times New Roman" w:hAnsi="Times New Roman" w:cs="Times New Roman"/>
          <w:sz w:val="24"/>
          <w:szCs w:val="24"/>
          <w:lang w:eastAsia="en-IN"/>
        </w:rPr>
        <w:t>Toyota Way emphasis</w:t>
      </w:r>
      <w:r w:rsidRPr="00606B3F">
        <w:rPr>
          <w:rFonts w:ascii="Times New Roman" w:eastAsia="Times New Roman" w:hAnsi="Times New Roman" w:cs="Times New Roman"/>
          <w:sz w:val="24"/>
          <w:szCs w:val="24"/>
          <w:lang w:eastAsia="en-IN"/>
        </w:rPr>
        <w:t>e both continuous improvement and respect in person</w:t>
      </w:r>
      <w:r w:rsidR="0089408A" w:rsidRPr="00606B3F">
        <w:rPr>
          <w:rFonts w:ascii="Times New Roman" w:eastAsia="Times New Roman" w:hAnsi="Times New Roman" w:cs="Times New Roman"/>
          <w:sz w:val="24"/>
          <w:szCs w:val="24"/>
          <w:lang w:eastAsia="en-IN"/>
        </w:rPr>
        <w:t xml:space="preserve"> which</w:t>
      </w:r>
      <w:r w:rsidRPr="00606B3F">
        <w:rPr>
          <w:rFonts w:ascii="Times New Roman" w:eastAsia="Times New Roman" w:hAnsi="Times New Roman" w:cs="Times New Roman"/>
          <w:sz w:val="24"/>
          <w:szCs w:val="24"/>
          <w:lang w:eastAsia="en-IN"/>
        </w:rPr>
        <w:t xml:space="preserve"> governs the operations and management practices. The assumptions made are that it is possible to make improvements at all levels of the organisation</w:t>
      </w:r>
      <w:r w:rsidR="00F62655" w:rsidRPr="00606B3F">
        <w:rPr>
          <w:rFonts w:ascii="Times New Roman" w:eastAsia="Times New Roman" w:hAnsi="Times New Roman" w:cs="Times New Roman"/>
          <w:sz w:val="24"/>
          <w:szCs w:val="24"/>
          <w:lang w:eastAsia="en-IN"/>
        </w:rPr>
        <w:t xml:space="preserve"> and</w:t>
      </w:r>
      <w:r w:rsidRPr="00606B3F">
        <w:rPr>
          <w:rFonts w:ascii="Times New Roman" w:eastAsia="Times New Roman" w:hAnsi="Times New Roman" w:cs="Times New Roman"/>
          <w:sz w:val="24"/>
          <w:szCs w:val="24"/>
          <w:lang w:eastAsia="en-IN"/>
        </w:rPr>
        <w:t xml:space="preserve"> that sustainability should be achieved in the long run over the short-run benefits</w:t>
      </w:r>
      <w:r w:rsidR="00606B3F" w:rsidRPr="00606B3F">
        <w:rPr>
          <w:rFonts w:ascii="Times New Roman" w:eastAsia="Times New Roman" w:hAnsi="Times New Roman" w:cs="Times New Roman"/>
          <w:sz w:val="24"/>
          <w:szCs w:val="24"/>
          <w:lang w:eastAsia="en-IN"/>
        </w:rPr>
        <w:t xml:space="preserve"> </w:t>
      </w:r>
      <w:r w:rsidR="00606B3F" w:rsidRPr="00606B3F">
        <w:rPr>
          <w:rFonts w:ascii="Times New Roman" w:hAnsi="Times New Roman" w:cs="Times New Roman"/>
          <w:sz w:val="24"/>
          <w:szCs w:val="24"/>
        </w:rPr>
        <w:t>(</w:t>
      </w:r>
      <w:r w:rsidR="00606B3F" w:rsidRPr="00606B3F">
        <w:rPr>
          <w:rFonts w:ascii="Times New Roman" w:hAnsi="Times New Roman" w:cs="Times New Roman"/>
          <w:color w:val="000000"/>
          <w:sz w:val="24"/>
          <w:szCs w:val="24"/>
        </w:rPr>
        <w:t>Setiawan and Heikal, 2024)</w:t>
      </w:r>
      <w:r w:rsidRPr="00606B3F">
        <w:rPr>
          <w:rFonts w:ascii="Times New Roman" w:eastAsia="Times New Roman" w:hAnsi="Times New Roman" w:cs="Times New Roman"/>
          <w:sz w:val="24"/>
          <w:szCs w:val="24"/>
          <w:lang w:eastAsia="en-IN"/>
        </w:rPr>
        <w:t>. This model is very applicable due to the fact that it is a very clear model when verifying the observable and invisible parts of the culture of Toyota and its influence on behaviour and decision making.</w:t>
      </w:r>
    </w:p>
    <w:p w14:paraId="5AA7B005" w14:textId="77777777" w:rsidR="00D036CD" w:rsidRPr="00606B3F" w:rsidRDefault="00257360" w:rsidP="00606B3F">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b/>
          <w:bCs/>
          <w:sz w:val="24"/>
          <w:szCs w:val="24"/>
          <w:lang w:eastAsia="en-IN"/>
        </w:rPr>
        <w:t>Hofstede’s Cultural Dimensions</w:t>
      </w:r>
    </w:p>
    <w:p w14:paraId="6E188B3A" w14:textId="77777777" w:rsidR="009F1128" w:rsidRPr="00606B3F" w:rsidRDefault="008C7C48" w:rsidP="00606B3F">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sz w:val="24"/>
          <w:szCs w:val="24"/>
          <w:lang w:eastAsia="en-IN"/>
        </w:rPr>
        <w:t>Hofstede framework is used to explain how national culture impacts on organisational practices. Toyota is the reflection of Japanese values within the society such as moderate power distance, collectivism, high uncertainty avoidance</w:t>
      </w:r>
      <w:r w:rsidR="00F62655" w:rsidRPr="00606B3F">
        <w:rPr>
          <w:rFonts w:ascii="Times New Roman" w:eastAsia="Times New Roman" w:hAnsi="Times New Roman" w:cs="Times New Roman"/>
          <w:sz w:val="24"/>
          <w:szCs w:val="24"/>
          <w:lang w:eastAsia="en-IN"/>
        </w:rPr>
        <w:t xml:space="preserve"> and</w:t>
      </w:r>
      <w:r w:rsidRPr="00606B3F">
        <w:rPr>
          <w:rFonts w:ascii="Times New Roman" w:eastAsia="Times New Roman" w:hAnsi="Times New Roman" w:cs="Times New Roman"/>
          <w:sz w:val="24"/>
          <w:szCs w:val="24"/>
          <w:lang w:eastAsia="en-IN"/>
        </w:rPr>
        <w:t xml:space="preserve"> long-term orientation. Participative management is supported by moderate power distance, teamwork by collectivism, standardised processes promoted by high uncertainty avoidance</w:t>
      </w:r>
      <w:r w:rsidR="00F62655" w:rsidRPr="00606B3F">
        <w:rPr>
          <w:rFonts w:ascii="Times New Roman" w:eastAsia="Times New Roman" w:hAnsi="Times New Roman" w:cs="Times New Roman"/>
          <w:sz w:val="24"/>
          <w:szCs w:val="24"/>
          <w:lang w:eastAsia="en-IN"/>
        </w:rPr>
        <w:t xml:space="preserve"> and</w:t>
      </w:r>
      <w:r w:rsidRPr="00606B3F">
        <w:rPr>
          <w:rFonts w:ascii="Times New Roman" w:eastAsia="Times New Roman" w:hAnsi="Times New Roman" w:cs="Times New Roman"/>
          <w:sz w:val="24"/>
          <w:szCs w:val="24"/>
          <w:lang w:eastAsia="en-IN"/>
        </w:rPr>
        <w:t xml:space="preserve"> long-term orientation promoted investment in hybrid and sustainable vehicle technologies</w:t>
      </w:r>
      <w:r w:rsidR="00606B3F" w:rsidRPr="00606B3F">
        <w:rPr>
          <w:rFonts w:ascii="Times New Roman" w:eastAsia="Times New Roman" w:hAnsi="Times New Roman" w:cs="Times New Roman"/>
          <w:sz w:val="24"/>
          <w:szCs w:val="24"/>
          <w:lang w:eastAsia="en-IN"/>
        </w:rPr>
        <w:t xml:space="preserve"> </w:t>
      </w:r>
      <w:r w:rsidR="00606B3F" w:rsidRPr="00606B3F">
        <w:rPr>
          <w:rFonts w:ascii="Times New Roman" w:hAnsi="Times New Roman" w:cs="Times New Roman"/>
          <w:sz w:val="24"/>
          <w:szCs w:val="24"/>
        </w:rPr>
        <w:t>(</w:t>
      </w:r>
      <w:proofErr w:type="spellStart"/>
      <w:r w:rsidR="00606B3F" w:rsidRPr="00606B3F">
        <w:rPr>
          <w:rFonts w:ascii="Times New Roman" w:hAnsi="Times New Roman" w:cs="Times New Roman"/>
          <w:color w:val="000000"/>
          <w:sz w:val="24"/>
          <w:szCs w:val="24"/>
        </w:rPr>
        <w:t>Vanichchinchai</w:t>
      </w:r>
      <w:proofErr w:type="spellEnd"/>
      <w:r w:rsidR="00606B3F" w:rsidRPr="00606B3F">
        <w:rPr>
          <w:rFonts w:ascii="Times New Roman" w:hAnsi="Times New Roman" w:cs="Times New Roman"/>
          <w:color w:val="000000"/>
          <w:sz w:val="24"/>
          <w:szCs w:val="24"/>
        </w:rPr>
        <w:t>, 2023)</w:t>
      </w:r>
      <w:r w:rsidRPr="00606B3F">
        <w:rPr>
          <w:rFonts w:ascii="Times New Roman" w:eastAsia="Times New Roman" w:hAnsi="Times New Roman" w:cs="Times New Roman"/>
          <w:sz w:val="24"/>
          <w:szCs w:val="24"/>
          <w:lang w:eastAsia="en-IN"/>
        </w:rPr>
        <w:t>.</w:t>
      </w:r>
    </w:p>
    <w:p w14:paraId="3EA220FD" w14:textId="77777777" w:rsidR="00D036CD" w:rsidRPr="00606B3F" w:rsidRDefault="00257360" w:rsidP="00606B3F">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b/>
          <w:bCs/>
          <w:sz w:val="24"/>
          <w:szCs w:val="24"/>
          <w:lang w:eastAsia="en-IN"/>
        </w:rPr>
        <w:t>Handy’s Cultural Typology</w:t>
      </w:r>
    </w:p>
    <w:p w14:paraId="6CD8598E" w14:textId="77777777" w:rsidR="00D036CD" w:rsidRPr="00606B3F" w:rsidRDefault="008C7C48" w:rsidP="00606B3F">
      <w:pPr>
        <w:spacing w:line="360" w:lineRule="auto"/>
        <w:jc w:val="both"/>
        <w:rPr>
          <w:rFonts w:ascii="Times New Roman" w:eastAsia="Times New Roman" w:hAnsi="Times New Roman" w:cs="Times New Roman"/>
          <w:bCs/>
          <w:color w:val="000000" w:themeColor="text1"/>
          <w:sz w:val="24"/>
          <w:szCs w:val="24"/>
          <w:lang w:eastAsia="en-IN"/>
        </w:rPr>
      </w:pPr>
      <w:r w:rsidRPr="00606B3F">
        <w:rPr>
          <w:rFonts w:ascii="Times New Roman" w:eastAsia="Times New Roman" w:hAnsi="Times New Roman" w:cs="Times New Roman"/>
          <w:bCs/>
          <w:color w:val="000000" w:themeColor="text1"/>
          <w:sz w:val="24"/>
          <w:szCs w:val="24"/>
          <w:lang w:eastAsia="en-IN"/>
        </w:rPr>
        <w:t xml:space="preserve">The typology developed by Handy distinguishes between power, role, task and person cultures. Toyota has both elements of role and task culture. The richness of role culture is demonstrated in its operation procedures and responsibilities that are defined hence making it consistent and efficient. Task culture manifests through the use of cross-functional and problem solving teams used to solve production problems. Through the </w:t>
      </w:r>
      <w:r w:rsidR="000D12BF" w:rsidRPr="00606B3F">
        <w:rPr>
          <w:rFonts w:ascii="Times New Roman" w:eastAsia="Times New Roman" w:hAnsi="Times New Roman" w:cs="Times New Roman"/>
          <w:bCs/>
          <w:color w:val="000000" w:themeColor="text1"/>
          <w:sz w:val="24"/>
          <w:szCs w:val="24"/>
          <w:lang w:eastAsia="en-IN"/>
        </w:rPr>
        <w:t>model utilis</w:t>
      </w:r>
      <w:r w:rsidRPr="00606B3F">
        <w:rPr>
          <w:rFonts w:ascii="Times New Roman" w:eastAsia="Times New Roman" w:hAnsi="Times New Roman" w:cs="Times New Roman"/>
          <w:bCs/>
          <w:color w:val="000000" w:themeColor="text1"/>
          <w:sz w:val="24"/>
          <w:szCs w:val="24"/>
          <w:lang w:eastAsia="en-IN"/>
        </w:rPr>
        <w:t>ed by Handy one can show how Toyota manages to strike balance between operational discipline and flexibility in order to create innovations and constant improvement</w:t>
      </w:r>
      <w:r w:rsidR="00606B3F" w:rsidRPr="00606B3F">
        <w:rPr>
          <w:rFonts w:ascii="Times New Roman" w:eastAsia="Times New Roman" w:hAnsi="Times New Roman" w:cs="Times New Roman"/>
          <w:bCs/>
          <w:color w:val="000000" w:themeColor="text1"/>
          <w:sz w:val="24"/>
          <w:szCs w:val="24"/>
          <w:lang w:eastAsia="en-IN"/>
        </w:rPr>
        <w:t xml:space="preserve"> </w:t>
      </w:r>
      <w:r w:rsidR="00606B3F" w:rsidRPr="00606B3F">
        <w:rPr>
          <w:rFonts w:ascii="Times New Roman" w:hAnsi="Times New Roman" w:cs="Times New Roman"/>
          <w:sz w:val="24"/>
          <w:szCs w:val="24"/>
        </w:rPr>
        <w:t>(</w:t>
      </w:r>
      <w:r w:rsidR="00606B3F" w:rsidRPr="00606B3F">
        <w:rPr>
          <w:rFonts w:ascii="Times New Roman" w:hAnsi="Times New Roman" w:cs="Times New Roman"/>
          <w:color w:val="000000"/>
          <w:sz w:val="24"/>
          <w:szCs w:val="24"/>
        </w:rPr>
        <w:t>Mensah, 2024)</w:t>
      </w:r>
      <w:r w:rsidRPr="00606B3F">
        <w:rPr>
          <w:rFonts w:ascii="Times New Roman" w:eastAsia="Times New Roman" w:hAnsi="Times New Roman" w:cs="Times New Roman"/>
          <w:bCs/>
          <w:color w:val="000000" w:themeColor="text1"/>
          <w:sz w:val="24"/>
          <w:szCs w:val="24"/>
          <w:lang w:eastAsia="en-IN"/>
        </w:rPr>
        <w:t>.</w:t>
      </w:r>
    </w:p>
    <w:p w14:paraId="42F0A003" w14:textId="77777777" w:rsidR="00606B3F" w:rsidRPr="00606B3F" w:rsidRDefault="00606B3F" w:rsidP="00606B3F">
      <w:pPr>
        <w:spacing w:line="360" w:lineRule="auto"/>
        <w:jc w:val="both"/>
        <w:rPr>
          <w:rFonts w:ascii="Times New Roman" w:eastAsia="Times New Roman" w:hAnsi="Times New Roman" w:cs="Times New Roman"/>
          <w:b/>
          <w:bCs/>
          <w:color w:val="000000" w:themeColor="text1"/>
          <w:sz w:val="24"/>
          <w:szCs w:val="24"/>
          <w:lang w:eastAsia="en-IN"/>
        </w:rPr>
      </w:pPr>
      <w:r w:rsidRPr="00606B3F">
        <w:rPr>
          <w:rFonts w:ascii="Times New Roman" w:eastAsia="Times New Roman" w:hAnsi="Times New Roman" w:cs="Times New Roman"/>
          <w:bCs/>
          <w:sz w:val="24"/>
          <w:szCs w:val="24"/>
          <w:lang w:eastAsia="en-IN"/>
        </w:rPr>
        <w:br w:type="page"/>
      </w:r>
    </w:p>
    <w:p w14:paraId="24375DA5" w14:textId="77777777" w:rsidR="00257360" w:rsidRPr="00606B3F" w:rsidRDefault="00257360" w:rsidP="002F6BBB">
      <w:pPr>
        <w:pStyle w:val="Heading1"/>
        <w:spacing w:line="360" w:lineRule="auto"/>
        <w:jc w:val="both"/>
        <w:rPr>
          <w:rFonts w:eastAsia="Times New Roman" w:cs="Times New Roman"/>
          <w:szCs w:val="24"/>
          <w:lang w:eastAsia="en-IN"/>
        </w:rPr>
      </w:pPr>
      <w:bookmarkStart w:id="3" w:name="_Toc224055898"/>
      <w:r w:rsidRPr="00606B3F">
        <w:rPr>
          <w:rFonts w:eastAsia="Times New Roman" w:cs="Times New Roman"/>
          <w:bCs/>
          <w:szCs w:val="24"/>
          <w:lang w:eastAsia="en-IN"/>
        </w:rPr>
        <w:lastRenderedPageBreak/>
        <w:t xml:space="preserve">Interaction </w:t>
      </w:r>
      <w:r w:rsidR="009F1128" w:rsidRPr="00606B3F">
        <w:rPr>
          <w:rStyle w:val="Heading1Char"/>
          <w:rFonts w:cs="Times New Roman"/>
          <w:b/>
          <w:szCs w:val="24"/>
        </w:rPr>
        <w:t>between organisational culture and external environment</w:t>
      </w:r>
      <w:bookmarkEnd w:id="3"/>
      <w:r w:rsidR="009F1128" w:rsidRPr="00606B3F">
        <w:rPr>
          <w:rFonts w:eastAsia="Times New Roman" w:cs="Times New Roman"/>
          <w:bCs/>
          <w:szCs w:val="24"/>
          <w:lang w:eastAsia="en-IN"/>
        </w:rPr>
        <w:t xml:space="preserve"> </w:t>
      </w:r>
    </w:p>
    <w:p w14:paraId="7B105283" w14:textId="77777777" w:rsidR="00F62655" w:rsidRPr="00606B3F" w:rsidRDefault="00F62655" w:rsidP="00606B3F">
      <w:pPr>
        <w:spacing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sz w:val="24"/>
          <w:szCs w:val="24"/>
          <w:lang w:eastAsia="en-IN"/>
        </w:rPr>
        <w:t>Toyota is a company that is in a very dynamic external environment due to technological innovation, environmental sustainability and global competition. The modern fast-moving technological developments, such as electric and autonomous vehicles, demand organisational dynamics and constant development. The culture of Kaizen and investment in R&amp;D allow Toyota to create hybrid cars</w:t>
      </w:r>
      <w:r w:rsidR="0089408A" w:rsidRPr="00606B3F">
        <w:rPr>
          <w:rFonts w:ascii="Times New Roman" w:eastAsia="Times New Roman" w:hAnsi="Times New Roman" w:cs="Times New Roman"/>
          <w:sz w:val="24"/>
          <w:szCs w:val="24"/>
          <w:lang w:eastAsia="en-IN"/>
        </w:rPr>
        <w:t xml:space="preserve"> which</w:t>
      </w:r>
      <w:r w:rsidRPr="00606B3F">
        <w:rPr>
          <w:rFonts w:ascii="Times New Roman" w:eastAsia="Times New Roman" w:hAnsi="Times New Roman" w:cs="Times New Roman"/>
          <w:sz w:val="24"/>
          <w:szCs w:val="24"/>
          <w:lang w:eastAsia="en-IN"/>
        </w:rPr>
        <w:t xml:space="preserve"> have sold more than 20 million units worldwide and show efficient adjustment to the technological trends. Still, a more protective cultural inclination may constitute an impediment to the implementation of completely electric vehicle technology</w:t>
      </w:r>
      <w:r w:rsidR="0089408A" w:rsidRPr="00606B3F">
        <w:rPr>
          <w:rFonts w:ascii="Times New Roman" w:eastAsia="Times New Roman" w:hAnsi="Times New Roman" w:cs="Times New Roman"/>
          <w:sz w:val="24"/>
          <w:szCs w:val="24"/>
          <w:lang w:eastAsia="en-IN"/>
        </w:rPr>
        <w:t xml:space="preserve"> which</w:t>
      </w:r>
      <w:r w:rsidRPr="00606B3F">
        <w:rPr>
          <w:rFonts w:ascii="Times New Roman" w:eastAsia="Times New Roman" w:hAnsi="Times New Roman" w:cs="Times New Roman"/>
          <w:sz w:val="24"/>
          <w:szCs w:val="24"/>
          <w:lang w:eastAsia="en-IN"/>
        </w:rPr>
        <w:t xml:space="preserve"> demonstrates a possible conflicting dynamic between the stability and responsiveness of culture</w:t>
      </w:r>
      <w:r w:rsidR="002F6BBB">
        <w:rPr>
          <w:rFonts w:ascii="Times New Roman" w:eastAsia="Times New Roman" w:hAnsi="Times New Roman" w:cs="Times New Roman"/>
          <w:sz w:val="24"/>
          <w:szCs w:val="24"/>
          <w:lang w:eastAsia="en-IN"/>
        </w:rPr>
        <w:t xml:space="preserve"> (</w:t>
      </w:r>
      <w:r w:rsidR="002F6BBB">
        <w:rPr>
          <w:rFonts w:ascii="Times New Roman" w:hAnsi="Times New Roman" w:cs="Times New Roman"/>
          <w:color w:val="000000"/>
          <w:sz w:val="24"/>
          <w:szCs w:val="24"/>
        </w:rPr>
        <w:t>Millar,</w:t>
      </w:r>
      <w:r w:rsidR="002F6BBB" w:rsidRPr="00700608">
        <w:rPr>
          <w:rFonts w:ascii="Times New Roman" w:hAnsi="Times New Roman" w:cs="Times New Roman"/>
          <w:color w:val="000000"/>
          <w:sz w:val="24"/>
          <w:szCs w:val="24"/>
        </w:rPr>
        <w:t xml:space="preserve"> 2024</w:t>
      </w:r>
      <w:r w:rsidR="002F6BBB">
        <w:rPr>
          <w:rFonts w:ascii="Times New Roman" w:hAnsi="Times New Roman" w:cs="Times New Roman"/>
          <w:color w:val="000000"/>
          <w:sz w:val="24"/>
          <w:szCs w:val="24"/>
        </w:rPr>
        <w:t>)</w:t>
      </w:r>
      <w:r w:rsidRPr="00606B3F">
        <w:rPr>
          <w:rFonts w:ascii="Times New Roman" w:eastAsia="Times New Roman" w:hAnsi="Times New Roman" w:cs="Times New Roman"/>
          <w:sz w:val="24"/>
          <w:szCs w:val="24"/>
          <w:lang w:eastAsia="en-IN"/>
        </w:rPr>
        <w:t>.</w:t>
      </w:r>
    </w:p>
    <w:p w14:paraId="3C3A680C" w14:textId="77777777" w:rsidR="00F62655" w:rsidRPr="00606B3F" w:rsidRDefault="00F62655" w:rsidP="00606B3F">
      <w:pPr>
        <w:spacing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sz w:val="24"/>
          <w:szCs w:val="24"/>
          <w:lang w:eastAsia="en-IN"/>
        </w:rPr>
        <w:t>Toyota strategy priorities are also determined by environment and regulatory pressures. Governments have set stringent emission regulations where manufacturers are obliged to incorporate sustainable operations. Toyota Environmental Challenge 2050 is consistent with the organisational culture of long-term responsibility</w:t>
      </w:r>
      <w:r w:rsidR="0089408A" w:rsidRPr="00606B3F">
        <w:rPr>
          <w:rFonts w:ascii="Times New Roman" w:eastAsia="Times New Roman" w:hAnsi="Times New Roman" w:cs="Times New Roman"/>
          <w:sz w:val="24"/>
          <w:szCs w:val="24"/>
          <w:lang w:eastAsia="en-IN"/>
        </w:rPr>
        <w:t xml:space="preserve"> which</w:t>
      </w:r>
      <w:r w:rsidRPr="00606B3F">
        <w:rPr>
          <w:rFonts w:ascii="Times New Roman" w:eastAsia="Times New Roman" w:hAnsi="Times New Roman" w:cs="Times New Roman"/>
          <w:sz w:val="24"/>
          <w:szCs w:val="24"/>
          <w:lang w:eastAsia="en-IN"/>
        </w:rPr>
        <w:t xml:space="preserve"> encourages investment into hybrid, hydrogen fuel cell and electric vehicles technologies</w:t>
      </w:r>
      <w:r w:rsidR="002F6BBB">
        <w:rPr>
          <w:rFonts w:ascii="Times New Roman" w:eastAsia="Times New Roman" w:hAnsi="Times New Roman" w:cs="Times New Roman"/>
          <w:sz w:val="24"/>
          <w:szCs w:val="24"/>
          <w:lang w:eastAsia="en-IN"/>
        </w:rPr>
        <w:t xml:space="preserve"> (</w:t>
      </w:r>
      <w:r w:rsidR="002F6BBB">
        <w:rPr>
          <w:color w:val="000000"/>
        </w:rPr>
        <w:t>TOYOTA MOTOR CORPORATION, 2025)</w:t>
      </w:r>
      <w:r w:rsidRPr="00606B3F">
        <w:rPr>
          <w:rFonts w:ascii="Times New Roman" w:eastAsia="Times New Roman" w:hAnsi="Times New Roman" w:cs="Times New Roman"/>
          <w:sz w:val="24"/>
          <w:szCs w:val="24"/>
          <w:lang w:eastAsia="en-IN"/>
        </w:rPr>
        <w:t xml:space="preserve">. TPS concepts also </w:t>
      </w:r>
      <w:r w:rsidR="002F6BBB" w:rsidRPr="00606B3F">
        <w:rPr>
          <w:rFonts w:ascii="Times New Roman" w:eastAsia="Times New Roman" w:hAnsi="Times New Roman" w:cs="Times New Roman"/>
          <w:sz w:val="24"/>
          <w:szCs w:val="24"/>
          <w:lang w:eastAsia="en-IN"/>
        </w:rPr>
        <w:t>favour</w:t>
      </w:r>
      <w:r w:rsidRPr="00606B3F">
        <w:rPr>
          <w:rFonts w:ascii="Times New Roman" w:eastAsia="Times New Roman" w:hAnsi="Times New Roman" w:cs="Times New Roman"/>
          <w:sz w:val="24"/>
          <w:szCs w:val="24"/>
          <w:lang w:eastAsia="en-IN"/>
        </w:rPr>
        <w:t xml:space="preserve"> energy savings and reduction of waste in the production plants</w:t>
      </w:r>
      <w:r w:rsidR="0089408A" w:rsidRPr="00606B3F">
        <w:rPr>
          <w:rFonts w:ascii="Times New Roman" w:eastAsia="Times New Roman" w:hAnsi="Times New Roman" w:cs="Times New Roman"/>
          <w:sz w:val="24"/>
          <w:szCs w:val="24"/>
          <w:lang w:eastAsia="en-IN"/>
        </w:rPr>
        <w:t xml:space="preserve"> which</w:t>
      </w:r>
      <w:r w:rsidRPr="00606B3F">
        <w:rPr>
          <w:rFonts w:ascii="Times New Roman" w:eastAsia="Times New Roman" w:hAnsi="Times New Roman" w:cs="Times New Roman"/>
          <w:sz w:val="24"/>
          <w:szCs w:val="24"/>
          <w:lang w:eastAsia="en-IN"/>
        </w:rPr>
        <w:t xml:space="preserve"> reflects the connection between corporate culture and environmental </w:t>
      </w:r>
      <w:r w:rsidR="002F6BBB">
        <w:rPr>
          <w:rFonts w:ascii="Times New Roman" w:eastAsia="Times New Roman" w:hAnsi="Times New Roman" w:cs="Times New Roman"/>
          <w:sz w:val="24"/>
          <w:szCs w:val="24"/>
          <w:lang w:eastAsia="en-IN"/>
        </w:rPr>
        <w:t>adaptatio</w:t>
      </w:r>
      <w:r w:rsidRPr="00606B3F">
        <w:rPr>
          <w:rFonts w:ascii="Times New Roman" w:eastAsia="Times New Roman" w:hAnsi="Times New Roman" w:cs="Times New Roman"/>
          <w:sz w:val="24"/>
          <w:szCs w:val="24"/>
          <w:lang w:eastAsia="en-IN"/>
        </w:rPr>
        <w:t>n.</w:t>
      </w:r>
    </w:p>
    <w:p w14:paraId="27B662F6" w14:textId="77777777" w:rsidR="00D036CD" w:rsidRPr="00606B3F" w:rsidRDefault="00F62655" w:rsidP="00606B3F">
      <w:pPr>
        <w:spacing w:line="360" w:lineRule="auto"/>
        <w:jc w:val="both"/>
        <w:rPr>
          <w:rFonts w:ascii="Times New Roman" w:eastAsia="Times New Roman" w:hAnsi="Times New Roman" w:cs="Times New Roman"/>
          <w:b/>
          <w:color w:val="000000" w:themeColor="text1"/>
          <w:sz w:val="24"/>
          <w:szCs w:val="24"/>
          <w:lang w:eastAsia="en-IN"/>
        </w:rPr>
      </w:pPr>
      <w:r w:rsidRPr="00606B3F">
        <w:rPr>
          <w:rFonts w:ascii="Times New Roman" w:eastAsia="Times New Roman" w:hAnsi="Times New Roman" w:cs="Times New Roman"/>
          <w:sz w:val="24"/>
          <w:szCs w:val="24"/>
          <w:lang w:eastAsia="en-IN"/>
        </w:rPr>
        <w:t xml:space="preserve">There is further complexity of global rivalry. Toyota is competing with such firms as Volkswagen, Hyundai and Tesla that focus on quick innovations. The culture adopted by the company </w:t>
      </w:r>
      <w:r w:rsidR="002F6BBB" w:rsidRPr="00606B3F">
        <w:rPr>
          <w:rFonts w:ascii="Times New Roman" w:eastAsia="Times New Roman" w:hAnsi="Times New Roman" w:cs="Times New Roman"/>
          <w:sz w:val="24"/>
          <w:szCs w:val="24"/>
          <w:lang w:eastAsia="en-IN"/>
        </w:rPr>
        <w:t>favours</w:t>
      </w:r>
      <w:r w:rsidRPr="00606B3F">
        <w:rPr>
          <w:rFonts w:ascii="Times New Roman" w:eastAsia="Times New Roman" w:hAnsi="Times New Roman" w:cs="Times New Roman"/>
          <w:sz w:val="24"/>
          <w:szCs w:val="24"/>
          <w:lang w:eastAsia="en-IN"/>
        </w:rPr>
        <w:t xml:space="preserve"> efficiency in operations, quality and cost control that gives competitive advantages. </w:t>
      </w:r>
      <w:r w:rsidR="002F6BBB">
        <w:rPr>
          <w:rFonts w:ascii="Times New Roman" w:eastAsia="Times New Roman" w:hAnsi="Times New Roman" w:cs="Times New Roman"/>
          <w:sz w:val="24"/>
          <w:szCs w:val="24"/>
          <w:lang w:eastAsia="en-IN"/>
        </w:rPr>
        <w:t>S</w:t>
      </w:r>
      <w:r w:rsidRPr="00606B3F">
        <w:rPr>
          <w:rFonts w:ascii="Times New Roman" w:eastAsia="Times New Roman" w:hAnsi="Times New Roman" w:cs="Times New Roman"/>
          <w:sz w:val="24"/>
          <w:szCs w:val="24"/>
          <w:lang w:eastAsia="en-IN"/>
        </w:rPr>
        <w:t>trategic pivots might not be quick with consensus-based decision-making and standardised procedures. Toyota needs to make sure that cultural norms should not stop promoting innovativeness at the expense of its operational efficiency which forms the foundation of its global legacy</w:t>
      </w:r>
      <w:r w:rsidR="002F6BBB">
        <w:rPr>
          <w:rFonts w:ascii="Times New Roman" w:eastAsia="Times New Roman" w:hAnsi="Times New Roman" w:cs="Times New Roman"/>
          <w:sz w:val="24"/>
          <w:szCs w:val="24"/>
          <w:lang w:eastAsia="en-IN"/>
        </w:rPr>
        <w:t xml:space="preserve"> (</w:t>
      </w:r>
      <w:r w:rsidR="002F6BBB">
        <w:rPr>
          <w:rFonts w:ascii="Times New Roman" w:hAnsi="Times New Roman" w:cs="Times New Roman"/>
          <w:color w:val="000000"/>
          <w:sz w:val="24"/>
          <w:szCs w:val="24"/>
        </w:rPr>
        <w:t>Yeung,</w:t>
      </w:r>
      <w:r w:rsidR="002F6BBB" w:rsidRPr="00E87E4E">
        <w:rPr>
          <w:rFonts w:ascii="Times New Roman" w:hAnsi="Times New Roman" w:cs="Times New Roman"/>
          <w:color w:val="000000"/>
          <w:sz w:val="24"/>
          <w:szCs w:val="24"/>
        </w:rPr>
        <w:t xml:space="preserve"> 2024</w:t>
      </w:r>
      <w:r w:rsidR="002F6BBB">
        <w:rPr>
          <w:rFonts w:ascii="Times New Roman" w:hAnsi="Times New Roman" w:cs="Times New Roman"/>
          <w:color w:val="000000"/>
          <w:sz w:val="24"/>
          <w:szCs w:val="24"/>
        </w:rPr>
        <w:t>)</w:t>
      </w:r>
      <w:r w:rsidRPr="00606B3F">
        <w:rPr>
          <w:rFonts w:ascii="Times New Roman" w:eastAsia="Times New Roman" w:hAnsi="Times New Roman" w:cs="Times New Roman"/>
          <w:sz w:val="24"/>
          <w:szCs w:val="24"/>
          <w:lang w:eastAsia="en-IN"/>
        </w:rPr>
        <w:t>.</w:t>
      </w:r>
      <w:r w:rsidR="00D036CD" w:rsidRPr="00606B3F">
        <w:rPr>
          <w:rFonts w:ascii="Times New Roman" w:eastAsia="Times New Roman" w:hAnsi="Times New Roman" w:cs="Times New Roman"/>
          <w:sz w:val="24"/>
          <w:szCs w:val="24"/>
          <w:lang w:eastAsia="en-IN"/>
        </w:rPr>
        <w:br w:type="page"/>
      </w:r>
    </w:p>
    <w:p w14:paraId="1AFF3F9A" w14:textId="77777777" w:rsidR="00257360" w:rsidRPr="00606B3F" w:rsidRDefault="00257360" w:rsidP="00606B3F">
      <w:pPr>
        <w:pStyle w:val="Heading1"/>
        <w:spacing w:line="360" w:lineRule="auto"/>
        <w:jc w:val="both"/>
        <w:rPr>
          <w:rFonts w:eastAsia="Times New Roman" w:cs="Times New Roman"/>
          <w:szCs w:val="24"/>
          <w:lang w:eastAsia="en-IN"/>
        </w:rPr>
      </w:pPr>
      <w:bookmarkStart w:id="4" w:name="_Toc224055899"/>
      <w:r w:rsidRPr="00606B3F">
        <w:rPr>
          <w:rFonts w:eastAsia="Times New Roman" w:cs="Times New Roman"/>
          <w:szCs w:val="24"/>
          <w:lang w:eastAsia="en-IN"/>
        </w:rPr>
        <w:lastRenderedPageBreak/>
        <w:t>Evaluation and Recommendations</w:t>
      </w:r>
      <w:bookmarkEnd w:id="4"/>
      <w:r w:rsidRPr="00606B3F">
        <w:rPr>
          <w:rFonts w:eastAsia="Times New Roman" w:cs="Times New Roman"/>
          <w:szCs w:val="24"/>
          <w:lang w:eastAsia="en-IN"/>
        </w:rPr>
        <w:t xml:space="preserve"> </w:t>
      </w:r>
    </w:p>
    <w:p w14:paraId="4D37AE51" w14:textId="77777777" w:rsidR="00F62655" w:rsidRPr="00606B3F" w:rsidRDefault="00257360" w:rsidP="00606B3F">
      <w:pPr>
        <w:pStyle w:val="NormalWeb"/>
        <w:spacing w:line="360" w:lineRule="auto"/>
        <w:jc w:val="both"/>
      </w:pPr>
      <w:r w:rsidRPr="00606B3F">
        <w:rPr>
          <w:b/>
          <w:bCs/>
        </w:rPr>
        <w:t>Evaluation</w:t>
      </w:r>
      <w:r w:rsidRPr="00606B3F">
        <w:br/>
      </w:r>
      <w:r w:rsidR="00F62655" w:rsidRPr="00606B3F">
        <w:t>An organisational culture of Toyota is a major force behind the operational and strategic success of this company, with the highly held values of continuous improvement (Kaizen), respect to people and team work. These cultural pillars promote great degree of employee engagement, operational efficiency and quality of products. The participative style of decision-making used by the company guarantees the unison in actions across all units where there is responsibility and ownership of the results in the orga</w:t>
      </w:r>
      <w:r w:rsidR="000D12BF" w:rsidRPr="00606B3F">
        <w:t>nis</w:t>
      </w:r>
      <w:r w:rsidR="00F62655" w:rsidRPr="00606B3F">
        <w:t>ation. The culture practices have directly led to excellent financial results, strong brand reputation and competitiveness of Toyota across the globe</w:t>
      </w:r>
      <w:r w:rsidR="002F6BBB">
        <w:t xml:space="preserve"> (</w:t>
      </w:r>
      <w:r w:rsidR="002F6BBB">
        <w:rPr>
          <w:color w:val="000000"/>
        </w:rPr>
        <w:t>Ansho,</w:t>
      </w:r>
      <w:r w:rsidR="002F6BBB" w:rsidRPr="00E87E4E">
        <w:rPr>
          <w:color w:val="000000"/>
        </w:rPr>
        <w:t xml:space="preserve"> 2024</w:t>
      </w:r>
      <w:r w:rsidR="002F6BBB">
        <w:rPr>
          <w:color w:val="000000"/>
        </w:rPr>
        <w:t>)</w:t>
      </w:r>
      <w:r w:rsidR="00F62655" w:rsidRPr="00606B3F">
        <w:t>. Thus, the organisation values operational excellence as standardised procedures and visual management tools in the production industry allow identifying and fixing quality problems quickly. Furthermore, collaboration and listening to each other are also contributing to sharing knowledge making sure that lessons learnt in a certain region are informing the world.</w:t>
      </w:r>
    </w:p>
    <w:p w14:paraId="6C273C2E" w14:textId="77777777" w:rsidR="009F1128" w:rsidRPr="00606B3F" w:rsidRDefault="00F62655" w:rsidP="00606B3F">
      <w:pPr>
        <w:pStyle w:val="NormalWeb"/>
        <w:spacing w:line="360" w:lineRule="auto"/>
        <w:jc w:val="both"/>
      </w:pPr>
      <w:r w:rsidRPr="00606B3F">
        <w:t>The limitations can also be created by these strengths. Decision making that is based on consensus albeit it would foster cohesion, may slow down responsiveness of the organisation to new technological developments such as transitioning into fully electric cars and highly automated systems. Conversely, risk-averse orientation can deter radical experimenting</w:t>
      </w:r>
      <w:r w:rsidR="0089408A" w:rsidRPr="00606B3F">
        <w:t xml:space="preserve"> which</w:t>
      </w:r>
      <w:r w:rsidRPr="00606B3F">
        <w:t xml:space="preserve"> can probably diminish the competitive power in very disruptive markets. The excessive standardisation of processes</w:t>
      </w:r>
      <w:r w:rsidR="0089408A" w:rsidRPr="00606B3F">
        <w:t xml:space="preserve"> which</w:t>
      </w:r>
      <w:r w:rsidRPr="00606B3F">
        <w:t xml:space="preserve"> raises consistency, can cripple creativity and innovation, especially in research and development</w:t>
      </w:r>
      <w:r w:rsidR="002F6BBB">
        <w:t xml:space="preserve"> (</w:t>
      </w:r>
      <w:r w:rsidR="002F6BBB">
        <w:rPr>
          <w:color w:val="000000"/>
        </w:rPr>
        <w:t>Hennig and Romar,</w:t>
      </w:r>
      <w:r w:rsidR="002F6BBB" w:rsidRPr="00700608">
        <w:rPr>
          <w:color w:val="000000"/>
        </w:rPr>
        <w:t xml:space="preserve"> 2023</w:t>
      </w:r>
      <w:r w:rsidR="002F6BBB">
        <w:rPr>
          <w:color w:val="000000"/>
        </w:rPr>
        <w:t>)</w:t>
      </w:r>
      <w:r w:rsidRPr="00606B3F">
        <w:t>. All these issues point to the fact that Toyota might have an efficient and quality-oriented culture but it should balance between cultural stability and strategic quickness to react efficiently in response to changing market and technological factors. By identifying these weaknesses, Toyota will be able to capitalise on its cultural advantage and reduce the risks linked to inflexibility and make the organisation both operationally good and future-fit.</w:t>
      </w:r>
    </w:p>
    <w:p w14:paraId="383C99FC" w14:textId="77777777" w:rsidR="00257360" w:rsidRPr="00606B3F" w:rsidRDefault="00257360" w:rsidP="00606B3F">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06B3F">
        <w:rPr>
          <w:rFonts w:ascii="Times New Roman" w:eastAsia="Times New Roman" w:hAnsi="Times New Roman" w:cs="Times New Roman"/>
          <w:b/>
          <w:bCs/>
          <w:sz w:val="24"/>
          <w:szCs w:val="24"/>
          <w:lang w:eastAsia="en-IN"/>
        </w:rPr>
        <w:t>Recommendations</w:t>
      </w:r>
    </w:p>
    <w:p w14:paraId="07EC3A55" w14:textId="77777777" w:rsidR="009F1128" w:rsidRPr="00606B3F" w:rsidRDefault="00681B71" w:rsidP="00606B3F">
      <w:pPr>
        <w:pStyle w:val="NormalWeb"/>
        <w:spacing w:line="360" w:lineRule="auto"/>
        <w:jc w:val="both"/>
      </w:pPr>
      <w:r w:rsidRPr="00606B3F">
        <w:rPr>
          <w:rStyle w:val="Strong"/>
          <w:rFonts w:eastAsiaTheme="majorEastAsia"/>
        </w:rPr>
        <w:t>E</w:t>
      </w:r>
      <w:r w:rsidR="009F1128" w:rsidRPr="00606B3F">
        <w:rPr>
          <w:rStyle w:val="Strong"/>
          <w:rFonts w:eastAsiaTheme="majorEastAsia"/>
        </w:rPr>
        <w:t>nhancing strategic agility</w:t>
      </w:r>
      <w:r w:rsidRPr="00606B3F">
        <w:rPr>
          <w:rStyle w:val="Strong"/>
          <w:rFonts w:eastAsiaTheme="majorEastAsia"/>
        </w:rPr>
        <w:t xml:space="preserve">: </w:t>
      </w:r>
      <w:r w:rsidR="009F1128" w:rsidRPr="00606B3F">
        <w:t xml:space="preserve"> </w:t>
      </w:r>
      <w:r w:rsidR="00F62655" w:rsidRPr="00606B3F">
        <w:t xml:space="preserve">Seniors can respond rapidly to technological investments, market opportunities and upcoming trends without compromising the advantages of consensus-based decision-making through the introduction of more flexible decision making structures to </w:t>
      </w:r>
      <w:r w:rsidR="00F62655" w:rsidRPr="00606B3F">
        <w:lastRenderedPageBreak/>
        <w:t>strategic events. This would make Toyota be responsive in a rapidly changing automobile industry.</w:t>
      </w:r>
    </w:p>
    <w:p w14:paraId="0C8683EE" w14:textId="77777777" w:rsidR="009F1128" w:rsidRPr="00606B3F" w:rsidRDefault="00681B71" w:rsidP="00606B3F">
      <w:pPr>
        <w:pStyle w:val="NormalWeb"/>
        <w:spacing w:line="360" w:lineRule="auto"/>
        <w:jc w:val="both"/>
      </w:pPr>
      <w:r w:rsidRPr="00606B3F">
        <w:rPr>
          <w:rStyle w:val="Strong"/>
          <w:rFonts w:eastAsiaTheme="majorEastAsia"/>
        </w:rPr>
        <w:t>S</w:t>
      </w:r>
      <w:r w:rsidR="009F1128" w:rsidRPr="00606B3F">
        <w:rPr>
          <w:rStyle w:val="Strong"/>
          <w:rFonts w:eastAsiaTheme="majorEastAsia"/>
        </w:rPr>
        <w:t xml:space="preserve">trengthening innovation: </w:t>
      </w:r>
      <w:r w:rsidR="00F62655" w:rsidRPr="00606B3F">
        <w:rPr>
          <w:rStyle w:val="Strong"/>
          <w:rFonts w:eastAsiaTheme="majorEastAsia"/>
          <w:b w:val="0"/>
        </w:rPr>
        <w:t>It involves the development of a culture of experiment and creative problem solving in R&amp;D and engineering department. To promote the implementation of modern technologies including electric vehicles and autonomous systems, promoting trial-and-error, collaboration between various functions and rewarding innovative ideas would help to quickly maintain operating efficiency and quality levels</w:t>
      </w:r>
      <w:r w:rsidR="002F6BBB">
        <w:rPr>
          <w:rStyle w:val="Strong"/>
          <w:rFonts w:eastAsiaTheme="majorEastAsia"/>
          <w:b w:val="0"/>
        </w:rPr>
        <w:t xml:space="preserve"> </w:t>
      </w:r>
      <w:r w:rsidR="002F6BBB" w:rsidRPr="004339A7">
        <w:t>(</w:t>
      </w:r>
      <w:r w:rsidR="002F6BBB" w:rsidRPr="004339A7">
        <w:rPr>
          <w:color w:val="000000"/>
        </w:rPr>
        <w:t>Yeung, 2024)</w:t>
      </w:r>
      <w:r w:rsidR="00F62655" w:rsidRPr="00606B3F">
        <w:rPr>
          <w:rStyle w:val="Strong"/>
          <w:rFonts w:eastAsiaTheme="majorEastAsia"/>
          <w:b w:val="0"/>
        </w:rPr>
        <w:t>.</w:t>
      </w:r>
    </w:p>
    <w:p w14:paraId="1F800C04" w14:textId="77777777" w:rsidR="009F1128" w:rsidRPr="00606B3F" w:rsidRDefault="00681B71" w:rsidP="00606B3F">
      <w:pPr>
        <w:pStyle w:val="NormalWeb"/>
        <w:spacing w:line="360" w:lineRule="auto"/>
        <w:jc w:val="both"/>
      </w:pPr>
      <w:r w:rsidRPr="00606B3F">
        <w:t>I</w:t>
      </w:r>
      <w:r w:rsidR="009F1128" w:rsidRPr="00606B3F">
        <w:rPr>
          <w:rStyle w:val="Strong"/>
          <w:rFonts w:eastAsiaTheme="majorEastAsia"/>
        </w:rPr>
        <w:t>nvesting in employee development</w:t>
      </w:r>
      <w:r w:rsidRPr="00606B3F">
        <w:rPr>
          <w:rStyle w:val="Strong"/>
          <w:rFonts w:eastAsiaTheme="majorEastAsia"/>
        </w:rPr>
        <w:t xml:space="preserve">: </w:t>
      </w:r>
      <w:r w:rsidR="00F62655" w:rsidRPr="00606B3F">
        <w:rPr>
          <w:rStyle w:val="Strong"/>
          <w:rFonts w:eastAsiaTheme="majorEastAsia"/>
          <w:b w:val="0"/>
        </w:rPr>
        <w:t>A competent and versatile workforce is essential to maintain. An increase in training programmes that concentrate on digital innovation, creative thinking and collaborative problem solving is a strategy in equipping the employees to become part of organisational improvement and strategic objectives</w:t>
      </w:r>
      <w:r w:rsidR="002F6BBB">
        <w:rPr>
          <w:rStyle w:val="Strong"/>
          <w:rFonts w:eastAsiaTheme="majorEastAsia"/>
          <w:b w:val="0"/>
        </w:rPr>
        <w:t xml:space="preserve"> (</w:t>
      </w:r>
      <w:r w:rsidR="002F6BBB">
        <w:rPr>
          <w:color w:val="000000"/>
        </w:rPr>
        <w:t>Morgan and Liker,</w:t>
      </w:r>
      <w:r w:rsidR="002F6BBB" w:rsidRPr="00E87E4E">
        <w:rPr>
          <w:color w:val="000000"/>
        </w:rPr>
        <w:t xml:space="preserve"> 2020</w:t>
      </w:r>
      <w:r w:rsidR="002F6BBB">
        <w:rPr>
          <w:color w:val="000000"/>
        </w:rPr>
        <w:t>)</w:t>
      </w:r>
      <w:r w:rsidR="00F62655" w:rsidRPr="00606B3F">
        <w:rPr>
          <w:rStyle w:val="Strong"/>
          <w:rFonts w:eastAsiaTheme="majorEastAsia"/>
          <w:b w:val="0"/>
        </w:rPr>
        <w:t>.</w:t>
      </w:r>
    </w:p>
    <w:p w14:paraId="0E59C508" w14:textId="77777777" w:rsidR="009F1128" w:rsidRPr="00606B3F" w:rsidRDefault="00681B71" w:rsidP="00606B3F">
      <w:pPr>
        <w:pStyle w:val="NormalWeb"/>
        <w:spacing w:line="360" w:lineRule="auto"/>
        <w:jc w:val="both"/>
        <w:rPr>
          <w:rStyle w:val="Strong"/>
          <w:rFonts w:eastAsiaTheme="majorEastAsia"/>
        </w:rPr>
      </w:pPr>
      <w:r w:rsidRPr="00606B3F">
        <w:t>C</w:t>
      </w:r>
      <w:r w:rsidR="009F1128" w:rsidRPr="00606B3F">
        <w:rPr>
          <w:rStyle w:val="Strong"/>
          <w:rFonts w:eastAsiaTheme="majorEastAsia"/>
        </w:rPr>
        <w:t>ultural integration across regions</w:t>
      </w:r>
      <w:r w:rsidRPr="00606B3F">
        <w:rPr>
          <w:rStyle w:val="Strong"/>
          <w:rFonts w:eastAsiaTheme="majorEastAsia"/>
        </w:rPr>
        <w:t xml:space="preserve">: </w:t>
      </w:r>
      <w:r w:rsidR="00F62655" w:rsidRPr="00606B3F">
        <w:rPr>
          <w:rStyle w:val="Strong"/>
          <w:rFonts w:eastAsiaTheme="majorEastAsia"/>
          <w:b w:val="0"/>
        </w:rPr>
        <w:t>It will guarantee that Toyota does not have to drop its core values on the rest of the world, but still be flexible to suit the local requirements. Communication channels should be fortified, best practices should also be transferred and cross-divisional spread of culture should foster togetherness and discourage division in operations</w:t>
      </w:r>
      <w:r w:rsidR="002F6BBB">
        <w:rPr>
          <w:rStyle w:val="Strong"/>
          <w:rFonts w:eastAsiaTheme="majorEastAsia"/>
          <w:b w:val="0"/>
        </w:rPr>
        <w:t xml:space="preserve"> </w:t>
      </w:r>
      <w:r w:rsidR="002F6BBB" w:rsidRPr="004339A7">
        <w:t>(</w:t>
      </w:r>
      <w:r w:rsidR="002F6BBB" w:rsidRPr="004339A7">
        <w:rPr>
          <w:color w:val="000000"/>
        </w:rPr>
        <w:t>Millar, 2024)</w:t>
      </w:r>
      <w:r w:rsidR="00F62655" w:rsidRPr="00606B3F">
        <w:rPr>
          <w:rStyle w:val="Strong"/>
          <w:rFonts w:eastAsiaTheme="majorEastAsia"/>
          <w:b w:val="0"/>
        </w:rPr>
        <w:t>.</w:t>
      </w:r>
    </w:p>
    <w:p w14:paraId="24E873A3" w14:textId="77777777" w:rsidR="00257360" w:rsidRPr="00606B3F" w:rsidRDefault="00257360" w:rsidP="00606B3F">
      <w:pPr>
        <w:spacing w:after="0" w:line="360" w:lineRule="auto"/>
        <w:jc w:val="both"/>
        <w:rPr>
          <w:rFonts w:ascii="Times New Roman" w:eastAsia="Times New Roman" w:hAnsi="Times New Roman" w:cs="Times New Roman"/>
          <w:sz w:val="24"/>
          <w:szCs w:val="24"/>
          <w:lang w:eastAsia="en-IN"/>
        </w:rPr>
      </w:pPr>
    </w:p>
    <w:p w14:paraId="04A902BE" w14:textId="77777777" w:rsidR="00D036CD" w:rsidRPr="00606B3F" w:rsidRDefault="00D036CD" w:rsidP="00606B3F">
      <w:pPr>
        <w:spacing w:line="360" w:lineRule="auto"/>
        <w:jc w:val="both"/>
        <w:rPr>
          <w:rFonts w:ascii="Times New Roman" w:eastAsia="Times New Roman" w:hAnsi="Times New Roman" w:cs="Times New Roman"/>
          <w:b/>
          <w:color w:val="000000" w:themeColor="text1"/>
          <w:sz w:val="24"/>
          <w:szCs w:val="24"/>
          <w:lang w:eastAsia="en-IN"/>
        </w:rPr>
      </w:pPr>
      <w:r w:rsidRPr="00606B3F">
        <w:rPr>
          <w:rFonts w:ascii="Times New Roman" w:eastAsia="Times New Roman" w:hAnsi="Times New Roman" w:cs="Times New Roman"/>
          <w:sz w:val="24"/>
          <w:szCs w:val="24"/>
          <w:lang w:eastAsia="en-IN"/>
        </w:rPr>
        <w:br w:type="page"/>
      </w:r>
    </w:p>
    <w:p w14:paraId="62DAF449" w14:textId="77777777" w:rsidR="009F1128" w:rsidRPr="00606B3F" w:rsidRDefault="00257360" w:rsidP="00606B3F">
      <w:pPr>
        <w:pStyle w:val="Heading1"/>
        <w:spacing w:line="360" w:lineRule="auto"/>
        <w:jc w:val="both"/>
        <w:rPr>
          <w:rFonts w:eastAsia="Times New Roman" w:cs="Times New Roman"/>
          <w:szCs w:val="24"/>
          <w:lang w:eastAsia="en-IN"/>
        </w:rPr>
      </w:pPr>
      <w:bookmarkStart w:id="5" w:name="_Toc224055900"/>
      <w:r w:rsidRPr="00606B3F">
        <w:rPr>
          <w:rFonts w:eastAsia="Times New Roman" w:cs="Times New Roman"/>
          <w:szCs w:val="24"/>
          <w:lang w:eastAsia="en-IN"/>
        </w:rPr>
        <w:lastRenderedPageBreak/>
        <w:t>Conclusion</w:t>
      </w:r>
      <w:bookmarkEnd w:id="5"/>
    </w:p>
    <w:p w14:paraId="04DA7661" w14:textId="77777777" w:rsidR="004C785D" w:rsidRDefault="00F62655" w:rsidP="00606B3F">
      <w:pPr>
        <w:spacing w:line="360" w:lineRule="auto"/>
        <w:jc w:val="both"/>
        <w:rPr>
          <w:rFonts w:ascii="Times New Roman" w:hAnsi="Times New Roman" w:cs="Times New Roman"/>
          <w:sz w:val="24"/>
          <w:szCs w:val="24"/>
        </w:rPr>
      </w:pPr>
      <w:r w:rsidRPr="00606B3F">
        <w:rPr>
          <w:rFonts w:ascii="Times New Roman" w:hAnsi="Times New Roman" w:cs="Times New Roman"/>
          <w:sz w:val="24"/>
          <w:szCs w:val="24"/>
        </w:rPr>
        <w:t>The organisational culture</w:t>
      </w:r>
      <w:r w:rsidR="0089408A" w:rsidRPr="00606B3F">
        <w:rPr>
          <w:rFonts w:ascii="Times New Roman" w:hAnsi="Times New Roman" w:cs="Times New Roman"/>
          <w:sz w:val="24"/>
          <w:szCs w:val="24"/>
        </w:rPr>
        <w:t xml:space="preserve"> which</w:t>
      </w:r>
      <w:r w:rsidRPr="00606B3F">
        <w:rPr>
          <w:rFonts w:ascii="Times New Roman" w:hAnsi="Times New Roman" w:cs="Times New Roman"/>
          <w:sz w:val="24"/>
          <w:szCs w:val="24"/>
        </w:rPr>
        <w:t xml:space="preserve"> is based on continuous improvement, teamwork and long-term orientation used in Toyota is critical as it influences the structure, decision-making and performance. The schemes executions of the Schein Model, Cultural Dimensions of Hofstede and Cultural Typology of Handy give insight on the use of cultural values in the basis of efficiency of operations and innovation. Though the culture has contributed to success of organisations, it is important to focus on strategic agility and innovation adoption. The recommendations will be valuable in enabling Toyota to remain competitive and thereby be sustainable in the continuously changing global environment.</w:t>
      </w:r>
    </w:p>
    <w:p w14:paraId="4BFC2341" w14:textId="77777777" w:rsidR="002F6BBB" w:rsidRDefault="002F6BBB">
      <w:pPr>
        <w:rPr>
          <w:rFonts w:ascii="Times New Roman" w:hAnsi="Times New Roman" w:cs="Times New Roman"/>
          <w:sz w:val="24"/>
          <w:szCs w:val="24"/>
        </w:rPr>
      </w:pPr>
      <w:r>
        <w:rPr>
          <w:rFonts w:ascii="Times New Roman" w:hAnsi="Times New Roman" w:cs="Times New Roman"/>
          <w:sz w:val="24"/>
          <w:szCs w:val="24"/>
        </w:rPr>
        <w:br w:type="page"/>
      </w:r>
    </w:p>
    <w:p w14:paraId="22E16169" w14:textId="77777777" w:rsidR="002F6BBB" w:rsidRDefault="002F6BBB" w:rsidP="002F6BBB">
      <w:pPr>
        <w:pStyle w:val="Heading1"/>
      </w:pPr>
      <w:bookmarkStart w:id="6" w:name="_Toc224055901"/>
      <w:r>
        <w:lastRenderedPageBreak/>
        <w:t>References</w:t>
      </w:r>
      <w:bookmarkEnd w:id="6"/>
      <w:r>
        <w:t xml:space="preserve"> </w:t>
      </w:r>
    </w:p>
    <w:p w14:paraId="3B62C918" w14:textId="77777777" w:rsidR="002F6BBB" w:rsidRPr="002F6BBB" w:rsidRDefault="002F6BBB" w:rsidP="002F6BBB">
      <w:pPr>
        <w:spacing w:line="360" w:lineRule="auto"/>
        <w:jc w:val="both"/>
        <w:rPr>
          <w:rFonts w:ascii="Times New Roman" w:hAnsi="Times New Roman" w:cs="Times New Roman"/>
          <w:color w:val="000000"/>
          <w:sz w:val="24"/>
          <w:szCs w:val="24"/>
        </w:rPr>
      </w:pPr>
      <w:r w:rsidRPr="002F6BBB">
        <w:rPr>
          <w:rFonts w:ascii="Times New Roman" w:hAnsi="Times New Roman" w:cs="Times New Roman"/>
          <w:color w:val="000000"/>
          <w:sz w:val="24"/>
          <w:szCs w:val="24"/>
        </w:rPr>
        <w:t>Ansho, J., 2024. Management in Japan: An overview of Japanese management systems and practice in the contemporary society. </w:t>
      </w:r>
      <w:proofErr w:type="spellStart"/>
      <w:r w:rsidRPr="002F6BBB">
        <w:rPr>
          <w:rFonts w:ascii="Times New Roman" w:hAnsi="Times New Roman" w:cs="Times New Roman"/>
          <w:i/>
          <w:iCs/>
          <w:color w:val="000000"/>
          <w:sz w:val="24"/>
          <w:szCs w:val="24"/>
        </w:rPr>
        <w:t>ScienceOpen</w:t>
      </w:r>
      <w:proofErr w:type="spellEnd"/>
      <w:r w:rsidRPr="002F6BBB">
        <w:rPr>
          <w:rFonts w:ascii="Times New Roman" w:hAnsi="Times New Roman" w:cs="Times New Roman"/>
          <w:i/>
          <w:iCs/>
          <w:color w:val="000000"/>
          <w:sz w:val="24"/>
          <w:szCs w:val="24"/>
        </w:rPr>
        <w:t xml:space="preserve"> Preprints</w:t>
      </w:r>
      <w:r w:rsidRPr="002F6BBB">
        <w:rPr>
          <w:rFonts w:ascii="Times New Roman" w:hAnsi="Times New Roman" w:cs="Times New Roman"/>
          <w:color w:val="000000"/>
          <w:sz w:val="24"/>
          <w:szCs w:val="24"/>
        </w:rPr>
        <w:t>. Available at:</w:t>
      </w:r>
      <w:r w:rsidRPr="002F6BBB">
        <w:rPr>
          <w:rFonts w:ascii="Times New Roman" w:hAnsi="Times New Roman" w:cs="Times New Roman"/>
          <w:sz w:val="24"/>
          <w:szCs w:val="24"/>
        </w:rPr>
        <w:t xml:space="preserve"> </w:t>
      </w:r>
      <w:hyperlink r:id="rId8" w:history="1">
        <w:r w:rsidRPr="002F6BBB">
          <w:rPr>
            <w:rStyle w:val="Hyperlink"/>
            <w:rFonts w:ascii="Times New Roman" w:hAnsi="Times New Roman" w:cs="Times New Roman"/>
            <w:sz w:val="24"/>
            <w:szCs w:val="24"/>
          </w:rPr>
          <w:t>https://www.scienceopen.com/document_file/c832436c-0ba1-4cb7-b790-47171294b263/ScienceOpenPreprint/1..%20MANAGEMENT_IN_JAPAN.pdf</w:t>
        </w:r>
      </w:hyperlink>
      <w:r w:rsidRPr="002F6BBB">
        <w:rPr>
          <w:rFonts w:ascii="Times New Roman" w:hAnsi="Times New Roman" w:cs="Times New Roman"/>
          <w:color w:val="000000"/>
          <w:sz w:val="24"/>
          <w:szCs w:val="24"/>
        </w:rPr>
        <w:t xml:space="preserve"> </w:t>
      </w:r>
    </w:p>
    <w:p w14:paraId="57C9704A" w14:textId="77777777" w:rsidR="002F6BBB" w:rsidRPr="002F6BBB" w:rsidRDefault="002F6BBB" w:rsidP="002F6BBB">
      <w:pPr>
        <w:spacing w:line="360" w:lineRule="auto"/>
        <w:jc w:val="both"/>
        <w:rPr>
          <w:rFonts w:ascii="Times New Roman" w:hAnsi="Times New Roman" w:cs="Times New Roman"/>
          <w:color w:val="000000"/>
          <w:sz w:val="24"/>
          <w:szCs w:val="24"/>
        </w:rPr>
      </w:pPr>
      <w:r w:rsidRPr="002F6BBB">
        <w:rPr>
          <w:rFonts w:ascii="Times New Roman" w:hAnsi="Times New Roman" w:cs="Times New Roman"/>
          <w:color w:val="000000"/>
          <w:sz w:val="24"/>
          <w:szCs w:val="24"/>
        </w:rPr>
        <w:t>Heikkilä, H., 2025. Effects of cultural factors in business negotiations with Japanese businesses: a study into Japanese business culture. Available at:</w:t>
      </w:r>
      <w:r w:rsidRPr="002F6BBB">
        <w:rPr>
          <w:rFonts w:ascii="Times New Roman" w:hAnsi="Times New Roman" w:cs="Times New Roman"/>
          <w:sz w:val="24"/>
          <w:szCs w:val="24"/>
        </w:rPr>
        <w:t xml:space="preserve"> </w:t>
      </w:r>
      <w:hyperlink r:id="rId9" w:history="1">
        <w:r w:rsidRPr="002F6BBB">
          <w:rPr>
            <w:rStyle w:val="Hyperlink"/>
            <w:rFonts w:ascii="Times New Roman" w:hAnsi="Times New Roman" w:cs="Times New Roman"/>
            <w:sz w:val="24"/>
            <w:szCs w:val="24"/>
          </w:rPr>
          <w:t>https://www.theseus.fi/bitstream/handle/10024/879963/Heikkila_Henrik.pdf?sequence=2</w:t>
        </w:r>
      </w:hyperlink>
      <w:r w:rsidRPr="002F6BBB">
        <w:rPr>
          <w:rFonts w:ascii="Times New Roman" w:hAnsi="Times New Roman" w:cs="Times New Roman"/>
          <w:color w:val="000000"/>
          <w:sz w:val="24"/>
          <w:szCs w:val="24"/>
        </w:rPr>
        <w:t xml:space="preserve"> </w:t>
      </w:r>
    </w:p>
    <w:p w14:paraId="65E5A72A" w14:textId="77777777" w:rsidR="002F6BBB" w:rsidRPr="002F6BBB" w:rsidRDefault="002F6BBB" w:rsidP="002F6BBB">
      <w:pPr>
        <w:spacing w:line="360" w:lineRule="auto"/>
        <w:jc w:val="both"/>
        <w:rPr>
          <w:rFonts w:ascii="Times New Roman" w:hAnsi="Times New Roman" w:cs="Times New Roman"/>
          <w:color w:val="000000"/>
          <w:sz w:val="24"/>
          <w:szCs w:val="24"/>
        </w:rPr>
      </w:pPr>
      <w:r w:rsidRPr="002F6BBB">
        <w:rPr>
          <w:rFonts w:ascii="Times New Roman" w:hAnsi="Times New Roman" w:cs="Times New Roman"/>
          <w:color w:val="000000"/>
          <w:sz w:val="24"/>
          <w:szCs w:val="24"/>
        </w:rPr>
        <w:t>Hennig, A. and Romar, E., 2023. Learning from Japanese businesses: ethics in operational excellence. </w:t>
      </w:r>
      <w:r w:rsidRPr="002F6BBB">
        <w:rPr>
          <w:rFonts w:ascii="Times New Roman" w:hAnsi="Times New Roman" w:cs="Times New Roman"/>
          <w:i/>
          <w:iCs/>
          <w:color w:val="000000"/>
          <w:sz w:val="24"/>
          <w:szCs w:val="24"/>
        </w:rPr>
        <w:t>Humanistic Management Journal</w:t>
      </w:r>
      <w:r w:rsidRPr="002F6BBB">
        <w:rPr>
          <w:rFonts w:ascii="Times New Roman" w:hAnsi="Times New Roman" w:cs="Times New Roman"/>
          <w:color w:val="000000"/>
          <w:sz w:val="24"/>
          <w:szCs w:val="24"/>
        </w:rPr>
        <w:t>, </w:t>
      </w:r>
      <w:r w:rsidRPr="002F6BBB">
        <w:rPr>
          <w:rFonts w:ascii="Times New Roman" w:hAnsi="Times New Roman" w:cs="Times New Roman"/>
          <w:i/>
          <w:iCs/>
          <w:color w:val="000000"/>
          <w:sz w:val="24"/>
          <w:szCs w:val="24"/>
        </w:rPr>
        <w:t>8</w:t>
      </w:r>
      <w:r w:rsidRPr="002F6BBB">
        <w:rPr>
          <w:rFonts w:ascii="Times New Roman" w:hAnsi="Times New Roman" w:cs="Times New Roman"/>
          <w:color w:val="000000"/>
          <w:sz w:val="24"/>
          <w:szCs w:val="24"/>
        </w:rPr>
        <w:t>(3), pp.329-354. Available at:</w:t>
      </w:r>
      <w:r w:rsidRPr="002F6BBB">
        <w:rPr>
          <w:rFonts w:ascii="Times New Roman" w:hAnsi="Times New Roman" w:cs="Times New Roman"/>
          <w:sz w:val="24"/>
          <w:szCs w:val="24"/>
        </w:rPr>
        <w:t xml:space="preserve"> </w:t>
      </w:r>
      <w:hyperlink r:id="rId10" w:history="1">
        <w:r w:rsidRPr="002F6BBB">
          <w:rPr>
            <w:rStyle w:val="Hyperlink"/>
            <w:rFonts w:ascii="Times New Roman" w:hAnsi="Times New Roman" w:cs="Times New Roman"/>
            <w:sz w:val="24"/>
            <w:szCs w:val="24"/>
          </w:rPr>
          <w:t>https://link.springer.com/content/pdf/10.1007/s41463-023-00160-w.pdf</w:t>
        </w:r>
      </w:hyperlink>
      <w:r w:rsidRPr="002F6BBB">
        <w:rPr>
          <w:rFonts w:ascii="Times New Roman" w:hAnsi="Times New Roman" w:cs="Times New Roman"/>
          <w:color w:val="000000"/>
          <w:sz w:val="24"/>
          <w:szCs w:val="24"/>
        </w:rPr>
        <w:t xml:space="preserve"> </w:t>
      </w:r>
    </w:p>
    <w:p w14:paraId="364ADFC2" w14:textId="77777777" w:rsidR="002F6BBB" w:rsidRPr="002F6BBB" w:rsidRDefault="002F6BBB" w:rsidP="002F6BBB">
      <w:pPr>
        <w:spacing w:line="360" w:lineRule="auto"/>
        <w:jc w:val="both"/>
        <w:rPr>
          <w:rFonts w:ascii="Times New Roman" w:hAnsi="Times New Roman" w:cs="Times New Roman"/>
          <w:color w:val="000000"/>
          <w:sz w:val="24"/>
          <w:szCs w:val="24"/>
        </w:rPr>
      </w:pPr>
      <w:r w:rsidRPr="002F6BBB">
        <w:rPr>
          <w:rFonts w:ascii="Times New Roman" w:hAnsi="Times New Roman" w:cs="Times New Roman"/>
          <w:color w:val="000000"/>
          <w:sz w:val="24"/>
          <w:szCs w:val="24"/>
        </w:rPr>
        <w:t>Mensah, M., 2024. Effective Communication Strategy During Crisis: A Case of the 2010 Toyota Recall Crisis.  Available at:</w:t>
      </w:r>
      <w:r w:rsidRPr="002F6BBB">
        <w:rPr>
          <w:rFonts w:ascii="Times New Roman" w:hAnsi="Times New Roman" w:cs="Times New Roman"/>
          <w:sz w:val="24"/>
          <w:szCs w:val="24"/>
        </w:rPr>
        <w:t xml:space="preserve"> </w:t>
      </w:r>
      <w:hyperlink r:id="rId11" w:history="1">
        <w:r w:rsidRPr="002F6BBB">
          <w:rPr>
            <w:rStyle w:val="Hyperlink"/>
            <w:rFonts w:ascii="Times New Roman" w:hAnsi="Times New Roman" w:cs="Times New Roman"/>
            <w:sz w:val="24"/>
            <w:szCs w:val="24"/>
          </w:rPr>
          <w:t>https://thekeep.eiu.edu/cgi/viewcontent.cgi?article=6047&amp;context=theses</w:t>
        </w:r>
      </w:hyperlink>
      <w:r w:rsidRPr="002F6BBB">
        <w:rPr>
          <w:rFonts w:ascii="Times New Roman" w:hAnsi="Times New Roman" w:cs="Times New Roman"/>
          <w:color w:val="000000"/>
          <w:sz w:val="24"/>
          <w:szCs w:val="24"/>
        </w:rPr>
        <w:t xml:space="preserve"> </w:t>
      </w:r>
    </w:p>
    <w:p w14:paraId="7176E5B9" w14:textId="77777777" w:rsidR="002F6BBB" w:rsidRPr="002F6BBB" w:rsidRDefault="002F6BBB" w:rsidP="002F6BBB">
      <w:pPr>
        <w:spacing w:line="360" w:lineRule="auto"/>
        <w:jc w:val="both"/>
        <w:rPr>
          <w:rFonts w:ascii="Times New Roman" w:hAnsi="Times New Roman" w:cs="Times New Roman"/>
          <w:color w:val="000000"/>
          <w:sz w:val="24"/>
          <w:szCs w:val="24"/>
        </w:rPr>
      </w:pPr>
      <w:r w:rsidRPr="002F6BBB">
        <w:rPr>
          <w:rFonts w:ascii="Times New Roman" w:hAnsi="Times New Roman" w:cs="Times New Roman"/>
          <w:color w:val="000000"/>
          <w:sz w:val="24"/>
          <w:szCs w:val="24"/>
        </w:rPr>
        <w:t xml:space="preserve">Millar, K., 2024. An investigation into the relationships between organisational culture, contemporary business practices and performance. Available at: </w:t>
      </w:r>
      <w:hyperlink r:id="rId12" w:history="1">
        <w:r w:rsidRPr="002F6BBB">
          <w:rPr>
            <w:rStyle w:val="Hyperlink"/>
            <w:rFonts w:ascii="Times New Roman" w:hAnsi="Times New Roman" w:cs="Times New Roman"/>
            <w:sz w:val="24"/>
            <w:szCs w:val="24"/>
          </w:rPr>
          <w:t>https://pure.ulster.ac.uk/ws/portalfiles/portal/221771140/An_investigation_into_the_relationship_between_organisational_culture_contemporary_business_practices_and_performance.pdf</w:t>
        </w:r>
      </w:hyperlink>
      <w:r w:rsidRPr="002F6BBB">
        <w:rPr>
          <w:rFonts w:ascii="Times New Roman" w:hAnsi="Times New Roman" w:cs="Times New Roman"/>
          <w:color w:val="000000"/>
          <w:sz w:val="24"/>
          <w:szCs w:val="24"/>
        </w:rPr>
        <w:t xml:space="preserve"> </w:t>
      </w:r>
    </w:p>
    <w:p w14:paraId="7957D8A6" w14:textId="77777777" w:rsidR="002F6BBB" w:rsidRPr="002F6BBB" w:rsidRDefault="002F6BBB" w:rsidP="002F6BBB">
      <w:pPr>
        <w:spacing w:line="360" w:lineRule="auto"/>
        <w:jc w:val="both"/>
        <w:rPr>
          <w:rFonts w:ascii="Times New Roman" w:hAnsi="Times New Roman" w:cs="Times New Roman"/>
          <w:color w:val="000000"/>
          <w:sz w:val="24"/>
          <w:szCs w:val="24"/>
        </w:rPr>
      </w:pPr>
      <w:r w:rsidRPr="002F6BBB">
        <w:rPr>
          <w:rFonts w:ascii="Times New Roman" w:hAnsi="Times New Roman" w:cs="Times New Roman"/>
          <w:color w:val="000000"/>
          <w:sz w:val="24"/>
          <w:szCs w:val="24"/>
        </w:rPr>
        <w:t>Morgan, J. and Liker, J.K., 2020. </w:t>
      </w:r>
      <w:r w:rsidRPr="002F6BBB">
        <w:rPr>
          <w:rFonts w:ascii="Times New Roman" w:hAnsi="Times New Roman" w:cs="Times New Roman"/>
          <w:i/>
          <w:iCs/>
          <w:color w:val="000000"/>
          <w:sz w:val="24"/>
          <w:szCs w:val="24"/>
        </w:rPr>
        <w:t>The Toyota product development system: integrating people, process, and technology</w:t>
      </w:r>
      <w:r w:rsidRPr="002F6BBB">
        <w:rPr>
          <w:rFonts w:ascii="Times New Roman" w:hAnsi="Times New Roman" w:cs="Times New Roman"/>
          <w:color w:val="000000"/>
          <w:sz w:val="24"/>
          <w:szCs w:val="24"/>
        </w:rPr>
        <w:t>. Productivity press. Available at:</w:t>
      </w:r>
      <w:r w:rsidRPr="002F6BBB">
        <w:rPr>
          <w:rFonts w:ascii="Times New Roman" w:hAnsi="Times New Roman" w:cs="Times New Roman"/>
          <w:sz w:val="24"/>
          <w:szCs w:val="24"/>
        </w:rPr>
        <w:t xml:space="preserve"> </w:t>
      </w:r>
      <w:hyperlink r:id="rId13" w:history="1">
        <w:r w:rsidRPr="002F6BBB">
          <w:rPr>
            <w:rStyle w:val="Hyperlink"/>
            <w:rFonts w:ascii="Times New Roman" w:hAnsi="Times New Roman" w:cs="Times New Roman"/>
            <w:sz w:val="24"/>
            <w:szCs w:val="24"/>
          </w:rPr>
          <w:t>https://d1wqtxts1xzle7.cloudfront.net/44446924/06-22-4-BR_Toyota_Prod_Dev_Sys-libre.pdf?1459888817=&amp;response-content-disposition=inline%3B+filename%3DBR_Toyota_Prod_Dev_Sys.pdf&amp;Expires=1773145918&amp;Signature=COsuP-KeKE~nB3Qum5oiKUDg1Nn4EzArhiAqqDivqoSQZrBr9jLbtw3vHWWkdJTe2nk-tyrb5kKVv~cmc24WyUakxrNmO01Da-h1FTFvIqdaFzuPFkYL~10yX-0gyfj4DrquiaIBeYqE4nko6p1TOIg85E2m9RUFVkxAI7tXYHlQixSnMcs3fpFW0Uw838jxu5qVfL3nlDdrVmIn2j-7TvXoD1Kv5P483xIdEx858TswVGGg5SfxN-lgFu-iVGxUNt4hiGjjqFonpY9jReQpqbx4yYrvcquCkZwkgn~YEL7nusvXiL9V2sJx-AxoyMtEZNfqwFQSOr69Q6rdAxETDA__&amp;Key-Pair-Id=APKAJLOHF5GGSLRBV4ZA</w:t>
        </w:r>
      </w:hyperlink>
      <w:r w:rsidRPr="002F6BBB">
        <w:rPr>
          <w:rFonts w:ascii="Times New Roman" w:hAnsi="Times New Roman" w:cs="Times New Roman"/>
          <w:color w:val="000000"/>
          <w:sz w:val="24"/>
          <w:szCs w:val="24"/>
        </w:rPr>
        <w:t xml:space="preserve"> </w:t>
      </w:r>
    </w:p>
    <w:p w14:paraId="3A1F4E9E" w14:textId="77777777" w:rsidR="002F6BBB" w:rsidRPr="002F6BBB" w:rsidRDefault="002F6BBB" w:rsidP="002F6BBB">
      <w:pPr>
        <w:pStyle w:val="NormalWeb"/>
        <w:spacing w:line="360" w:lineRule="auto"/>
        <w:jc w:val="both"/>
        <w:rPr>
          <w:color w:val="000000"/>
        </w:rPr>
      </w:pPr>
      <w:r w:rsidRPr="002F6BBB">
        <w:rPr>
          <w:color w:val="000000"/>
        </w:rPr>
        <w:lastRenderedPageBreak/>
        <w:t>‌Nkuna, J., Vermeulen, A. and Pretorius, J.H.C., 2023. The Integration of Toyota Production System (TPS) and Lean Operations. In </w:t>
      </w:r>
      <w:r w:rsidRPr="002F6BBB">
        <w:rPr>
          <w:i/>
          <w:iCs/>
          <w:color w:val="000000"/>
        </w:rPr>
        <w:t>Proceedings of the second Australian international conference on industrial engineering and operations management, Melbourne, Australia, November 14-16</w:t>
      </w:r>
      <w:r w:rsidRPr="002F6BBB">
        <w:rPr>
          <w:color w:val="000000"/>
        </w:rPr>
        <w:t> (Vol. 60). Available at:</w:t>
      </w:r>
      <w:r w:rsidRPr="002F6BBB">
        <w:t xml:space="preserve"> </w:t>
      </w:r>
      <w:hyperlink r:id="rId14" w:history="1">
        <w:r w:rsidRPr="002F6BBB">
          <w:rPr>
            <w:rStyle w:val="Hyperlink"/>
          </w:rPr>
          <w:t>https://ieomsociety.org/proceedings/2023australia/60.pdf</w:t>
        </w:r>
      </w:hyperlink>
      <w:r w:rsidRPr="002F6BBB">
        <w:rPr>
          <w:color w:val="000000"/>
        </w:rPr>
        <w:t xml:space="preserve"> </w:t>
      </w:r>
    </w:p>
    <w:p w14:paraId="5E17D60B" w14:textId="77777777" w:rsidR="002F6BBB" w:rsidRPr="002F6BBB" w:rsidRDefault="002F6BBB" w:rsidP="002F6BBB">
      <w:pPr>
        <w:pStyle w:val="NormalWeb"/>
        <w:spacing w:before="0" w:beforeAutospacing="0" w:after="240" w:afterAutospacing="0" w:line="360" w:lineRule="auto"/>
        <w:jc w:val="both"/>
        <w:rPr>
          <w:color w:val="000000"/>
        </w:rPr>
      </w:pPr>
      <w:r w:rsidRPr="002F6BBB">
        <w:rPr>
          <w:color w:val="000000"/>
        </w:rPr>
        <w:t>Saravana Kadirvel (2026). </w:t>
      </w:r>
      <w:r w:rsidRPr="002F6BBB">
        <w:rPr>
          <w:i/>
          <w:iCs/>
          <w:color w:val="000000"/>
        </w:rPr>
        <w:t>HR Practices for Sustainable Corporate Growth - The Toyota Way</w:t>
      </w:r>
      <w:r w:rsidRPr="002F6BBB">
        <w:rPr>
          <w:color w:val="000000"/>
        </w:rPr>
        <w:t xml:space="preserve">. [online] Scribd. Available at: </w:t>
      </w:r>
      <w:hyperlink r:id="rId15" w:anchor=":~:text=and%20Cultural%20Learning-,The%20document%20discusses%20HR%20practices%20at%20Toyota%20that%20have%20led,ranked%20within%20the%20top%20companies" w:history="1">
        <w:r w:rsidRPr="002F6BBB">
          <w:rPr>
            <w:rStyle w:val="Hyperlink"/>
          </w:rPr>
          <w:t>https://www.scribd.com/document/288580654/HR-Practices-for-Sustainable-Corporate-Growth-The-Toyota-Way#:~:text=and%20Cultural%20Learning-,The%20document%20discusses%20HR%20practices%20at%20Toyota%20that%20have%20led,ranked%20within%20the%20top%20companies</w:t>
        </w:r>
      </w:hyperlink>
      <w:r w:rsidRPr="002F6BBB">
        <w:rPr>
          <w:color w:val="000000"/>
        </w:rPr>
        <w:t>.  [Accessed 10 Mar. 2026].</w:t>
      </w:r>
    </w:p>
    <w:p w14:paraId="537B4B3F" w14:textId="77777777" w:rsidR="002F6BBB" w:rsidRPr="002F6BBB" w:rsidRDefault="002F6BBB" w:rsidP="002F6BBB">
      <w:pPr>
        <w:spacing w:line="360" w:lineRule="auto"/>
        <w:jc w:val="both"/>
        <w:rPr>
          <w:rFonts w:ascii="Times New Roman" w:hAnsi="Times New Roman" w:cs="Times New Roman"/>
          <w:color w:val="000000"/>
          <w:sz w:val="24"/>
          <w:szCs w:val="24"/>
        </w:rPr>
      </w:pPr>
      <w:r w:rsidRPr="002F6BBB">
        <w:rPr>
          <w:rFonts w:ascii="Times New Roman" w:hAnsi="Times New Roman" w:cs="Times New Roman"/>
          <w:color w:val="000000"/>
          <w:sz w:val="24"/>
          <w:szCs w:val="24"/>
        </w:rPr>
        <w:t>Setiawan, B. and Heikal, J., 2024. Success Secret of Top Management Japanese Employees in PT. Toyota Motor Manufacturing Indonesia by Using Ethnography Theory. </w:t>
      </w:r>
      <w:r w:rsidRPr="002F6BBB">
        <w:rPr>
          <w:rFonts w:ascii="Times New Roman" w:hAnsi="Times New Roman" w:cs="Times New Roman"/>
          <w:i/>
          <w:iCs/>
          <w:color w:val="000000"/>
          <w:sz w:val="24"/>
          <w:szCs w:val="24"/>
        </w:rPr>
        <w:t xml:space="preserve">AKADEMIK: </w:t>
      </w:r>
      <w:proofErr w:type="spellStart"/>
      <w:r w:rsidRPr="002F6BBB">
        <w:rPr>
          <w:rFonts w:ascii="Times New Roman" w:hAnsi="Times New Roman" w:cs="Times New Roman"/>
          <w:i/>
          <w:iCs/>
          <w:color w:val="000000"/>
          <w:sz w:val="24"/>
          <w:szCs w:val="24"/>
        </w:rPr>
        <w:t>Jurnal</w:t>
      </w:r>
      <w:proofErr w:type="spellEnd"/>
      <w:r w:rsidRPr="002F6BBB">
        <w:rPr>
          <w:rFonts w:ascii="Times New Roman" w:hAnsi="Times New Roman" w:cs="Times New Roman"/>
          <w:i/>
          <w:iCs/>
          <w:color w:val="000000"/>
          <w:sz w:val="24"/>
          <w:szCs w:val="24"/>
        </w:rPr>
        <w:t xml:space="preserve"> </w:t>
      </w:r>
      <w:proofErr w:type="spellStart"/>
      <w:r w:rsidRPr="002F6BBB">
        <w:rPr>
          <w:rFonts w:ascii="Times New Roman" w:hAnsi="Times New Roman" w:cs="Times New Roman"/>
          <w:i/>
          <w:iCs/>
          <w:color w:val="000000"/>
          <w:sz w:val="24"/>
          <w:szCs w:val="24"/>
        </w:rPr>
        <w:t>Mahasiswa</w:t>
      </w:r>
      <w:proofErr w:type="spellEnd"/>
      <w:r w:rsidRPr="002F6BBB">
        <w:rPr>
          <w:rFonts w:ascii="Times New Roman" w:hAnsi="Times New Roman" w:cs="Times New Roman"/>
          <w:i/>
          <w:iCs/>
          <w:color w:val="000000"/>
          <w:sz w:val="24"/>
          <w:szCs w:val="24"/>
        </w:rPr>
        <w:t xml:space="preserve"> Ekonomi &amp; </w:t>
      </w:r>
      <w:proofErr w:type="spellStart"/>
      <w:r w:rsidRPr="002F6BBB">
        <w:rPr>
          <w:rFonts w:ascii="Times New Roman" w:hAnsi="Times New Roman" w:cs="Times New Roman"/>
          <w:i/>
          <w:iCs/>
          <w:color w:val="000000"/>
          <w:sz w:val="24"/>
          <w:szCs w:val="24"/>
        </w:rPr>
        <w:t>Bisnis</w:t>
      </w:r>
      <w:proofErr w:type="spellEnd"/>
      <w:r w:rsidRPr="002F6BBB">
        <w:rPr>
          <w:rFonts w:ascii="Times New Roman" w:hAnsi="Times New Roman" w:cs="Times New Roman"/>
          <w:color w:val="000000"/>
          <w:sz w:val="24"/>
          <w:szCs w:val="24"/>
        </w:rPr>
        <w:t>, </w:t>
      </w:r>
      <w:r w:rsidRPr="002F6BBB">
        <w:rPr>
          <w:rFonts w:ascii="Times New Roman" w:hAnsi="Times New Roman" w:cs="Times New Roman"/>
          <w:i/>
          <w:iCs/>
          <w:color w:val="000000"/>
          <w:sz w:val="24"/>
          <w:szCs w:val="24"/>
        </w:rPr>
        <w:t>4</w:t>
      </w:r>
      <w:r w:rsidRPr="002F6BBB">
        <w:rPr>
          <w:rFonts w:ascii="Times New Roman" w:hAnsi="Times New Roman" w:cs="Times New Roman"/>
          <w:color w:val="000000"/>
          <w:sz w:val="24"/>
          <w:szCs w:val="24"/>
        </w:rPr>
        <w:t>(3), pp.1077-1092.Available at:</w:t>
      </w:r>
      <w:r w:rsidRPr="002F6BBB">
        <w:rPr>
          <w:rFonts w:ascii="Times New Roman" w:hAnsi="Times New Roman" w:cs="Times New Roman"/>
          <w:sz w:val="24"/>
          <w:szCs w:val="24"/>
        </w:rPr>
        <w:t xml:space="preserve"> </w:t>
      </w:r>
      <w:hyperlink r:id="rId16" w:history="1">
        <w:r w:rsidRPr="002F6BBB">
          <w:rPr>
            <w:rStyle w:val="Hyperlink"/>
            <w:rFonts w:ascii="Times New Roman" w:hAnsi="Times New Roman" w:cs="Times New Roman"/>
            <w:sz w:val="24"/>
            <w:szCs w:val="24"/>
          </w:rPr>
          <w:t>https://ojs.pseb.or.id/index.php/jmeb/article/view/871/698</w:t>
        </w:r>
      </w:hyperlink>
      <w:r w:rsidRPr="002F6BBB">
        <w:rPr>
          <w:rFonts w:ascii="Times New Roman" w:hAnsi="Times New Roman" w:cs="Times New Roman"/>
          <w:color w:val="000000"/>
          <w:sz w:val="24"/>
          <w:szCs w:val="24"/>
        </w:rPr>
        <w:t xml:space="preserve"> </w:t>
      </w:r>
    </w:p>
    <w:p w14:paraId="3C029544" w14:textId="77777777" w:rsidR="002F6BBB" w:rsidRPr="00606B3F" w:rsidRDefault="002F6BBB" w:rsidP="002F6BBB">
      <w:pPr>
        <w:spacing w:line="360" w:lineRule="auto"/>
        <w:jc w:val="both"/>
        <w:rPr>
          <w:rFonts w:ascii="Times New Roman" w:hAnsi="Times New Roman" w:cs="Times New Roman"/>
          <w:sz w:val="24"/>
          <w:szCs w:val="24"/>
        </w:rPr>
      </w:pPr>
      <w:r w:rsidRPr="002F6BBB">
        <w:rPr>
          <w:rFonts w:ascii="Times New Roman" w:hAnsi="Times New Roman" w:cs="Times New Roman"/>
          <w:color w:val="000000"/>
          <w:sz w:val="24"/>
          <w:szCs w:val="24"/>
        </w:rPr>
        <w:t>TOYOTA MOTOR CORPORATION (2025). </w:t>
      </w:r>
      <w:r w:rsidRPr="002F6BBB">
        <w:rPr>
          <w:rFonts w:ascii="Times New Roman" w:hAnsi="Times New Roman" w:cs="Times New Roman"/>
          <w:i/>
          <w:iCs/>
          <w:color w:val="000000"/>
          <w:sz w:val="24"/>
          <w:szCs w:val="24"/>
        </w:rPr>
        <w:t>Policy | ESG (Environment, Social, Governance) Activities | Sustainability | Toyota Motor Corporation Official Global Website</w:t>
      </w:r>
      <w:r w:rsidRPr="002F6BBB">
        <w:rPr>
          <w:rFonts w:ascii="Times New Roman" w:hAnsi="Times New Roman" w:cs="Times New Roman"/>
          <w:color w:val="000000"/>
          <w:sz w:val="24"/>
          <w:szCs w:val="24"/>
        </w:rPr>
        <w:t xml:space="preserve">. [online] Toyota Motor Corporation Official Global Website. Available at: </w:t>
      </w:r>
      <w:hyperlink r:id="rId17" w:anchor=":~:text=Toyota%20announced%20the%20Toyota%20Environmental,net%20positive%20impacts%20on%20society" w:history="1">
        <w:r w:rsidRPr="002F6BBB">
          <w:rPr>
            <w:rStyle w:val="Hyperlink"/>
            <w:rFonts w:ascii="Times New Roman" w:hAnsi="Times New Roman" w:cs="Times New Roman"/>
            <w:sz w:val="24"/>
            <w:szCs w:val="24"/>
          </w:rPr>
          <w:t>https://global.toyota/en/sustainability/esg/environmental-policy/#:~:text=Toyota%20announced%20the%20Toyota%20Environmental,net%20positive%20impacts%20on%20society</w:t>
        </w:r>
      </w:hyperlink>
      <w:r w:rsidRPr="002F6BBB">
        <w:rPr>
          <w:rFonts w:ascii="Times New Roman" w:hAnsi="Times New Roman" w:cs="Times New Roman"/>
          <w:color w:val="000000"/>
          <w:sz w:val="24"/>
          <w:szCs w:val="24"/>
        </w:rPr>
        <w:t>.  [Accessed 10 Mar. 2026].</w:t>
      </w:r>
    </w:p>
    <w:p w14:paraId="4A252253" w14:textId="77777777" w:rsidR="002F6BBB" w:rsidRPr="002F6BBB" w:rsidRDefault="002F6BBB" w:rsidP="002F6BBB">
      <w:pPr>
        <w:spacing w:line="360" w:lineRule="auto"/>
        <w:jc w:val="both"/>
        <w:rPr>
          <w:rFonts w:ascii="Times New Roman" w:hAnsi="Times New Roman" w:cs="Times New Roman"/>
          <w:color w:val="000000"/>
          <w:sz w:val="24"/>
          <w:szCs w:val="24"/>
        </w:rPr>
      </w:pPr>
      <w:proofErr w:type="spellStart"/>
      <w:r w:rsidRPr="002F6BBB">
        <w:rPr>
          <w:rFonts w:ascii="Times New Roman" w:hAnsi="Times New Roman" w:cs="Times New Roman"/>
          <w:color w:val="000000"/>
          <w:sz w:val="24"/>
          <w:szCs w:val="24"/>
        </w:rPr>
        <w:t>Vanichchinchai</w:t>
      </w:r>
      <w:proofErr w:type="spellEnd"/>
      <w:r w:rsidRPr="002F6BBB">
        <w:rPr>
          <w:rFonts w:ascii="Times New Roman" w:hAnsi="Times New Roman" w:cs="Times New Roman"/>
          <w:color w:val="000000"/>
          <w:sz w:val="24"/>
          <w:szCs w:val="24"/>
        </w:rPr>
        <w:t>, A., 2023. The relationships between soft and hard factors of the Toyota way: a socio-technical perspective. </w:t>
      </w:r>
      <w:r w:rsidRPr="002F6BBB">
        <w:rPr>
          <w:rFonts w:ascii="Times New Roman" w:hAnsi="Times New Roman" w:cs="Times New Roman"/>
          <w:i/>
          <w:iCs/>
          <w:color w:val="000000"/>
          <w:sz w:val="24"/>
          <w:szCs w:val="24"/>
        </w:rPr>
        <w:t>Operations Management Research</w:t>
      </w:r>
      <w:r w:rsidRPr="002F6BBB">
        <w:rPr>
          <w:rFonts w:ascii="Times New Roman" w:hAnsi="Times New Roman" w:cs="Times New Roman"/>
          <w:color w:val="000000"/>
          <w:sz w:val="24"/>
          <w:szCs w:val="24"/>
        </w:rPr>
        <w:t>, </w:t>
      </w:r>
      <w:r w:rsidRPr="002F6BBB">
        <w:rPr>
          <w:rFonts w:ascii="Times New Roman" w:hAnsi="Times New Roman" w:cs="Times New Roman"/>
          <w:i/>
          <w:iCs/>
          <w:color w:val="000000"/>
          <w:sz w:val="24"/>
          <w:szCs w:val="24"/>
        </w:rPr>
        <w:t>16</w:t>
      </w:r>
      <w:r w:rsidRPr="002F6BBB">
        <w:rPr>
          <w:rFonts w:ascii="Times New Roman" w:hAnsi="Times New Roman" w:cs="Times New Roman"/>
          <w:color w:val="000000"/>
          <w:sz w:val="24"/>
          <w:szCs w:val="24"/>
        </w:rPr>
        <w:t>(2), pp.768-779. Available at:</w:t>
      </w:r>
      <w:r w:rsidRPr="002F6BBB">
        <w:rPr>
          <w:rFonts w:ascii="Times New Roman" w:hAnsi="Times New Roman" w:cs="Times New Roman"/>
          <w:sz w:val="24"/>
          <w:szCs w:val="24"/>
        </w:rPr>
        <w:t xml:space="preserve"> </w:t>
      </w:r>
      <w:hyperlink r:id="rId18" w:history="1">
        <w:r w:rsidRPr="002F6BBB">
          <w:rPr>
            <w:rStyle w:val="Hyperlink"/>
            <w:rFonts w:ascii="Times New Roman" w:hAnsi="Times New Roman" w:cs="Times New Roman"/>
            <w:sz w:val="24"/>
            <w:szCs w:val="24"/>
          </w:rPr>
          <w:t>https://link.springer.com/article/10.1007/s12063-022-00318-z</w:t>
        </w:r>
      </w:hyperlink>
      <w:r w:rsidRPr="002F6BBB">
        <w:rPr>
          <w:rFonts w:ascii="Times New Roman" w:hAnsi="Times New Roman" w:cs="Times New Roman"/>
          <w:color w:val="000000"/>
          <w:sz w:val="24"/>
          <w:szCs w:val="24"/>
        </w:rPr>
        <w:t xml:space="preserve"> </w:t>
      </w:r>
    </w:p>
    <w:p w14:paraId="0DA2B514" w14:textId="77777777" w:rsidR="002F6BBB" w:rsidRPr="002F6BBB" w:rsidRDefault="002F6BBB" w:rsidP="002F6BBB">
      <w:pPr>
        <w:spacing w:line="360" w:lineRule="auto"/>
        <w:jc w:val="both"/>
        <w:rPr>
          <w:rFonts w:ascii="Times New Roman" w:hAnsi="Times New Roman" w:cs="Times New Roman"/>
          <w:color w:val="000000"/>
          <w:sz w:val="24"/>
          <w:szCs w:val="24"/>
        </w:rPr>
      </w:pPr>
      <w:r w:rsidRPr="002F6BBB">
        <w:rPr>
          <w:rFonts w:ascii="Times New Roman" w:hAnsi="Times New Roman" w:cs="Times New Roman"/>
          <w:color w:val="000000"/>
          <w:sz w:val="24"/>
          <w:szCs w:val="24"/>
        </w:rPr>
        <w:t>Yeung, G., 2024. Competitive dynamics of lead firms and their systems suppliers in the automotive industry. </w:t>
      </w:r>
      <w:r w:rsidRPr="002F6BBB">
        <w:rPr>
          <w:rFonts w:ascii="Times New Roman" w:hAnsi="Times New Roman" w:cs="Times New Roman"/>
          <w:i/>
          <w:iCs/>
          <w:color w:val="000000"/>
          <w:sz w:val="24"/>
          <w:szCs w:val="24"/>
        </w:rPr>
        <w:t>Environment and Planning A: Economy and Space</w:t>
      </w:r>
      <w:r w:rsidRPr="002F6BBB">
        <w:rPr>
          <w:rFonts w:ascii="Times New Roman" w:hAnsi="Times New Roman" w:cs="Times New Roman"/>
          <w:color w:val="000000"/>
          <w:sz w:val="24"/>
          <w:szCs w:val="24"/>
        </w:rPr>
        <w:t>, </w:t>
      </w:r>
      <w:r w:rsidRPr="002F6BBB">
        <w:rPr>
          <w:rFonts w:ascii="Times New Roman" w:hAnsi="Times New Roman" w:cs="Times New Roman"/>
          <w:i/>
          <w:iCs/>
          <w:color w:val="000000"/>
          <w:sz w:val="24"/>
          <w:szCs w:val="24"/>
        </w:rPr>
        <w:t>56</w:t>
      </w:r>
      <w:r w:rsidRPr="002F6BBB">
        <w:rPr>
          <w:rFonts w:ascii="Times New Roman" w:hAnsi="Times New Roman" w:cs="Times New Roman"/>
          <w:color w:val="000000"/>
          <w:sz w:val="24"/>
          <w:szCs w:val="24"/>
        </w:rPr>
        <w:t>(2), pp.454-475. Available at:</w:t>
      </w:r>
      <w:r w:rsidRPr="002F6BBB">
        <w:rPr>
          <w:rFonts w:ascii="Times New Roman" w:hAnsi="Times New Roman" w:cs="Times New Roman"/>
          <w:sz w:val="24"/>
          <w:szCs w:val="24"/>
        </w:rPr>
        <w:t xml:space="preserve"> </w:t>
      </w:r>
      <w:hyperlink r:id="rId19" w:history="1">
        <w:r w:rsidRPr="002F6BBB">
          <w:rPr>
            <w:rStyle w:val="Hyperlink"/>
            <w:rFonts w:ascii="Times New Roman" w:hAnsi="Times New Roman" w:cs="Times New Roman"/>
            <w:sz w:val="24"/>
            <w:szCs w:val="24"/>
          </w:rPr>
          <w:t>https://journals.sagepub.com/doi/pdf/10.1177/0308518X231202390</w:t>
        </w:r>
      </w:hyperlink>
      <w:r w:rsidRPr="002F6BBB">
        <w:rPr>
          <w:rFonts w:ascii="Times New Roman" w:hAnsi="Times New Roman" w:cs="Times New Roman"/>
          <w:color w:val="000000"/>
          <w:sz w:val="24"/>
          <w:szCs w:val="24"/>
        </w:rPr>
        <w:t xml:space="preserve"> </w:t>
      </w:r>
    </w:p>
    <w:sectPr w:rsidR="002F6BBB" w:rsidRPr="002F6BB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E6D2A" w14:textId="77777777" w:rsidR="005D66E4" w:rsidRDefault="005D66E4" w:rsidP="00AB59CE">
      <w:pPr>
        <w:spacing w:after="0" w:line="240" w:lineRule="auto"/>
      </w:pPr>
      <w:r>
        <w:separator/>
      </w:r>
    </w:p>
  </w:endnote>
  <w:endnote w:type="continuationSeparator" w:id="0">
    <w:p w14:paraId="489EA4EC" w14:textId="77777777" w:rsidR="005D66E4" w:rsidRDefault="005D66E4" w:rsidP="00AB5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2920023"/>
      <w:docPartObj>
        <w:docPartGallery w:val="Page Numbers (Bottom of Page)"/>
        <w:docPartUnique/>
      </w:docPartObj>
    </w:sdtPr>
    <w:sdtEndPr>
      <w:rPr>
        <w:noProof/>
      </w:rPr>
    </w:sdtEndPr>
    <w:sdtContent>
      <w:p w14:paraId="356B0281" w14:textId="77777777" w:rsidR="00AB59CE" w:rsidRDefault="00AB59CE">
        <w:pPr>
          <w:pStyle w:val="Footer"/>
          <w:jc w:val="center"/>
        </w:pPr>
        <w:r>
          <w:fldChar w:fldCharType="begin"/>
        </w:r>
        <w:r>
          <w:instrText xml:space="preserve"> PAGE   \* MERGEFORMAT </w:instrText>
        </w:r>
        <w:r>
          <w:fldChar w:fldCharType="separate"/>
        </w:r>
        <w:r w:rsidR="002F6BBB">
          <w:rPr>
            <w:noProof/>
          </w:rPr>
          <w:t>11</w:t>
        </w:r>
        <w:r>
          <w:rPr>
            <w:noProof/>
          </w:rPr>
          <w:fldChar w:fldCharType="end"/>
        </w:r>
      </w:p>
    </w:sdtContent>
  </w:sdt>
  <w:p w14:paraId="654BED6C" w14:textId="77777777" w:rsidR="00AB59CE" w:rsidRDefault="00AB5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E03661" w14:textId="77777777" w:rsidR="005D66E4" w:rsidRDefault="005D66E4" w:rsidP="00AB59CE">
      <w:pPr>
        <w:spacing w:after="0" w:line="240" w:lineRule="auto"/>
      </w:pPr>
      <w:r>
        <w:separator/>
      </w:r>
    </w:p>
  </w:footnote>
  <w:footnote w:type="continuationSeparator" w:id="0">
    <w:p w14:paraId="30930187" w14:textId="77777777" w:rsidR="005D66E4" w:rsidRDefault="005D66E4" w:rsidP="00AB5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8D1CBE"/>
    <w:multiLevelType w:val="multilevel"/>
    <w:tmpl w:val="9FFC1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6666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360"/>
    <w:rsid w:val="000D12BF"/>
    <w:rsid w:val="0015390E"/>
    <w:rsid w:val="00240D2C"/>
    <w:rsid w:val="00257360"/>
    <w:rsid w:val="0029220C"/>
    <w:rsid w:val="002F6BBB"/>
    <w:rsid w:val="004C785D"/>
    <w:rsid w:val="005B2E77"/>
    <w:rsid w:val="005D66E4"/>
    <w:rsid w:val="00606B3F"/>
    <w:rsid w:val="00681B71"/>
    <w:rsid w:val="00740D7F"/>
    <w:rsid w:val="007F2494"/>
    <w:rsid w:val="0089408A"/>
    <w:rsid w:val="008C7C48"/>
    <w:rsid w:val="009B2BCB"/>
    <w:rsid w:val="009F1128"/>
    <w:rsid w:val="00AB59CE"/>
    <w:rsid w:val="00B416FD"/>
    <w:rsid w:val="00C25E49"/>
    <w:rsid w:val="00D036CD"/>
    <w:rsid w:val="00E5567B"/>
    <w:rsid w:val="00F10087"/>
    <w:rsid w:val="00F6265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67839"/>
  <w15:chartTrackingRefBased/>
  <w15:docId w15:val="{1DDF3B8B-4307-4CF5-A436-1F9C3E30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087"/>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unhideWhenUsed/>
    <w:qFormat/>
    <w:rsid w:val="00F10087"/>
    <w:pPr>
      <w:keepNext/>
      <w:keepLines/>
      <w:spacing w:before="160" w:after="80"/>
      <w:outlineLvl w:val="1"/>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uiPriority w:val="9"/>
    <w:unhideWhenUsed/>
    <w:qFormat/>
    <w:rsid w:val="009B2BCB"/>
    <w:pPr>
      <w:keepNext/>
      <w:keepLines/>
      <w:spacing w:before="40" w:after="0"/>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087"/>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F10087"/>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9B2BCB"/>
    <w:rPr>
      <w:rFonts w:ascii="Times New Roman" w:eastAsiaTheme="majorEastAsia" w:hAnsi="Times New Roman" w:cstheme="majorBidi"/>
      <w:color w:val="000000" w:themeColor="text1"/>
      <w:sz w:val="24"/>
      <w:szCs w:val="24"/>
    </w:rPr>
  </w:style>
  <w:style w:type="paragraph" w:styleId="NormalWeb">
    <w:name w:val="Normal (Web)"/>
    <w:basedOn w:val="Normal"/>
    <w:uiPriority w:val="99"/>
    <w:unhideWhenUsed/>
    <w:rsid w:val="0025736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57360"/>
    <w:rPr>
      <w:b/>
      <w:bCs/>
    </w:rPr>
  </w:style>
  <w:style w:type="paragraph" w:styleId="Title">
    <w:name w:val="Title"/>
    <w:basedOn w:val="Normal"/>
    <w:next w:val="Normal"/>
    <w:link w:val="TitleChar"/>
    <w:uiPriority w:val="10"/>
    <w:qFormat/>
    <w:rsid w:val="002573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36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B5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9CE"/>
  </w:style>
  <w:style w:type="paragraph" w:styleId="Footer">
    <w:name w:val="footer"/>
    <w:basedOn w:val="Normal"/>
    <w:link w:val="FooterChar"/>
    <w:uiPriority w:val="99"/>
    <w:unhideWhenUsed/>
    <w:rsid w:val="00AB5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9CE"/>
  </w:style>
  <w:style w:type="character" w:styleId="Hyperlink">
    <w:name w:val="Hyperlink"/>
    <w:basedOn w:val="DefaultParagraphFont"/>
    <w:uiPriority w:val="99"/>
    <w:unhideWhenUsed/>
    <w:rsid w:val="002F6BBB"/>
    <w:rPr>
      <w:color w:val="0563C1" w:themeColor="hyperlink"/>
      <w:u w:val="single"/>
    </w:rPr>
  </w:style>
  <w:style w:type="paragraph" w:styleId="TOCHeading">
    <w:name w:val="TOC Heading"/>
    <w:basedOn w:val="Heading1"/>
    <w:next w:val="Normal"/>
    <w:uiPriority w:val="39"/>
    <w:unhideWhenUsed/>
    <w:qFormat/>
    <w:rsid w:val="002F6BBB"/>
    <w:pPr>
      <w:spacing w:before="240" w:after="0"/>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2F6BB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419538">
      <w:bodyDiv w:val="1"/>
      <w:marLeft w:val="0"/>
      <w:marRight w:val="0"/>
      <w:marTop w:val="0"/>
      <w:marBottom w:val="0"/>
      <w:divBdr>
        <w:top w:val="none" w:sz="0" w:space="0" w:color="auto"/>
        <w:left w:val="none" w:sz="0" w:space="0" w:color="auto"/>
        <w:bottom w:val="none" w:sz="0" w:space="0" w:color="auto"/>
        <w:right w:val="none" w:sz="0" w:space="0" w:color="auto"/>
      </w:divBdr>
    </w:div>
    <w:div w:id="1450708878">
      <w:bodyDiv w:val="1"/>
      <w:marLeft w:val="0"/>
      <w:marRight w:val="0"/>
      <w:marTop w:val="0"/>
      <w:marBottom w:val="0"/>
      <w:divBdr>
        <w:top w:val="none" w:sz="0" w:space="0" w:color="auto"/>
        <w:left w:val="none" w:sz="0" w:space="0" w:color="auto"/>
        <w:bottom w:val="none" w:sz="0" w:space="0" w:color="auto"/>
        <w:right w:val="none" w:sz="0" w:space="0" w:color="auto"/>
      </w:divBdr>
      <w:divsChild>
        <w:div w:id="970938226">
          <w:marLeft w:val="0"/>
          <w:marRight w:val="0"/>
          <w:marTop w:val="0"/>
          <w:marBottom w:val="0"/>
          <w:divBdr>
            <w:top w:val="none" w:sz="0" w:space="0" w:color="auto"/>
            <w:left w:val="none" w:sz="0" w:space="0" w:color="auto"/>
            <w:bottom w:val="none" w:sz="0" w:space="0" w:color="auto"/>
            <w:right w:val="none" w:sz="0" w:space="0" w:color="auto"/>
          </w:divBdr>
          <w:divsChild>
            <w:div w:id="564730726">
              <w:marLeft w:val="0"/>
              <w:marRight w:val="0"/>
              <w:marTop w:val="0"/>
              <w:marBottom w:val="0"/>
              <w:divBdr>
                <w:top w:val="none" w:sz="0" w:space="0" w:color="auto"/>
                <w:left w:val="none" w:sz="0" w:space="0" w:color="auto"/>
                <w:bottom w:val="none" w:sz="0" w:space="0" w:color="auto"/>
                <w:right w:val="none" w:sz="0" w:space="0" w:color="auto"/>
              </w:divBdr>
              <w:divsChild>
                <w:div w:id="1123890174">
                  <w:marLeft w:val="0"/>
                  <w:marRight w:val="0"/>
                  <w:marTop w:val="0"/>
                  <w:marBottom w:val="0"/>
                  <w:divBdr>
                    <w:top w:val="none" w:sz="0" w:space="0" w:color="auto"/>
                    <w:left w:val="none" w:sz="0" w:space="0" w:color="auto"/>
                    <w:bottom w:val="none" w:sz="0" w:space="0" w:color="auto"/>
                    <w:right w:val="none" w:sz="0" w:space="0" w:color="auto"/>
                  </w:divBdr>
                  <w:divsChild>
                    <w:div w:id="1444107582">
                      <w:marLeft w:val="0"/>
                      <w:marRight w:val="0"/>
                      <w:marTop w:val="0"/>
                      <w:marBottom w:val="0"/>
                      <w:divBdr>
                        <w:top w:val="none" w:sz="0" w:space="0" w:color="auto"/>
                        <w:left w:val="none" w:sz="0" w:space="0" w:color="auto"/>
                        <w:bottom w:val="none" w:sz="0" w:space="0" w:color="auto"/>
                        <w:right w:val="none" w:sz="0" w:space="0" w:color="auto"/>
                      </w:divBdr>
                      <w:divsChild>
                        <w:div w:id="90514744">
                          <w:marLeft w:val="0"/>
                          <w:marRight w:val="0"/>
                          <w:marTop w:val="0"/>
                          <w:marBottom w:val="0"/>
                          <w:divBdr>
                            <w:top w:val="none" w:sz="0" w:space="0" w:color="auto"/>
                            <w:left w:val="none" w:sz="0" w:space="0" w:color="auto"/>
                            <w:bottom w:val="none" w:sz="0" w:space="0" w:color="auto"/>
                            <w:right w:val="none" w:sz="0" w:space="0" w:color="auto"/>
                          </w:divBdr>
                          <w:divsChild>
                            <w:div w:id="1803185677">
                              <w:marLeft w:val="0"/>
                              <w:marRight w:val="0"/>
                              <w:marTop w:val="0"/>
                              <w:marBottom w:val="0"/>
                              <w:divBdr>
                                <w:top w:val="none" w:sz="0" w:space="0" w:color="auto"/>
                                <w:left w:val="none" w:sz="0" w:space="0" w:color="auto"/>
                                <w:bottom w:val="none" w:sz="0" w:space="0" w:color="auto"/>
                                <w:right w:val="none" w:sz="0" w:space="0" w:color="auto"/>
                              </w:divBdr>
                              <w:divsChild>
                                <w:div w:id="10454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956900">
      <w:bodyDiv w:val="1"/>
      <w:marLeft w:val="0"/>
      <w:marRight w:val="0"/>
      <w:marTop w:val="0"/>
      <w:marBottom w:val="0"/>
      <w:divBdr>
        <w:top w:val="none" w:sz="0" w:space="0" w:color="auto"/>
        <w:left w:val="none" w:sz="0" w:space="0" w:color="auto"/>
        <w:bottom w:val="none" w:sz="0" w:space="0" w:color="auto"/>
        <w:right w:val="none" w:sz="0" w:space="0" w:color="auto"/>
      </w:divBdr>
    </w:div>
    <w:div w:id="20454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open.com/document_file/c832436c-0ba1-4cb7-b790-47171294b263/ScienceOpenPreprint/1..%20MANAGEMENT_IN_JAPAN.pdf" TargetMode="External"/><Relationship Id="rId13" Type="http://schemas.openxmlformats.org/officeDocument/2006/relationships/hyperlink" Target="https://d1wqtxts1xzle7.cloudfront.net/44446924/06-22-4-BR_Toyota_Prod_Dev_Sys-libre.pdf?1459888817=&amp;response-content-disposition=inline%3B+filename%3DBR_Toyota_Prod_Dev_Sys.pdf&amp;Expires=1773145918&amp;Signature=COsuP-KeKE~nB3Qum5oiKUDg1Nn4EzArhiAqqDivqoSQZrBr9jLbtw3vHWWkdJTe2nk-tyrb5kKVv~cmc24WyUakxrNmO01Da-h1FTFvIqdaFzuPFkYL~10yX-0gyfj4DrquiaIBeYqE4nko6p1TOIg85E2m9RUFVkxAI7tXYHlQixSnMcs3fpFW0Uw838jxu5qVfL3nlDdrVmIn2j-7TvXoD1Kv5P483xIdEx858TswVGGg5SfxN-lgFu-iVGxUNt4hiGjjqFonpY9jReQpqbx4yYrvcquCkZwkgn~YEL7nusvXiL9V2sJx-AxoyMtEZNfqwFQSOr69Q6rdAxETDA__&amp;Key-Pair-Id=APKAJLOHF5GGSLRBV4ZA" TargetMode="External"/><Relationship Id="rId18" Type="http://schemas.openxmlformats.org/officeDocument/2006/relationships/hyperlink" Target="https://link.springer.com/article/10.1007/s12063-022-00318-z"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ure.ulster.ac.uk/ws/portalfiles/portal/221771140/An_investigation_into_the_relationship_between_organisational_culture_contemporary_business_practices_and_performance.pdf" TargetMode="External"/><Relationship Id="rId17" Type="http://schemas.openxmlformats.org/officeDocument/2006/relationships/hyperlink" Target="https://global.toyota/en/sustainability/esg/environmental-policy/" TargetMode="External"/><Relationship Id="rId2" Type="http://schemas.openxmlformats.org/officeDocument/2006/relationships/numbering" Target="numbering.xml"/><Relationship Id="rId16" Type="http://schemas.openxmlformats.org/officeDocument/2006/relationships/hyperlink" Target="https://ojs.pseb.or.id/index.php/jmeb/article/view/871/69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keep.eiu.edu/cgi/viewcontent.cgi?article=6047&amp;context=theses" TargetMode="External"/><Relationship Id="rId5" Type="http://schemas.openxmlformats.org/officeDocument/2006/relationships/webSettings" Target="webSettings.xml"/><Relationship Id="rId15" Type="http://schemas.openxmlformats.org/officeDocument/2006/relationships/hyperlink" Target="https://www.scribd.com/document/288580654/HR-Practices-for-Sustainable-Corporate-Growth-The-Toyota-Way" TargetMode="External"/><Relationship Id="rId10" Type="http://schemas.openxmlformats.org/officeDocument/2006/relationships/hyperlink" Target="https://link.springer.com/content/pdf/10.1007/s41463-023-00160-w.pdf" TargetMode="External"/><Relationship Id="rId19" Type="http://schemas.openxmlformats.org/officeDocument/2006/relationships/hyperlink" Target="https://journals.sagepub.com/doi/pdf/10.1177/0308518X231202390" TargetMode="External"/><Relationship Id="rId4" Type="http://schemas.openxmlformats.org/officeDocument/2006/relationships/settings" Target="settings.xml"/><Relationship Id="rId9" Type="http://schemas.openxmlformats.org/officeDocument/2006/relationships/hyperlink" Target="https://www.theseus.fi/bitstream/handle/10024/879963/Heikkila_Henrik.pdf?sequence=2" TargetMode="External"/><Relationship Id="rId14" Type="http://schemas.openxmlformats.org/officeDocument/2006/relationships/hyperlink" Target="https://ieomsociety.org/proceedings/2023australia/60.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BAC80-C15E-4EEF-B140-4C6F8C905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2670</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Cosmin Matei (2335151)</cp:lastModifiedBy>
  <cp:revision>2</cp:revision>
  <dcterms:created xsi:type="dcterms:W3CDTF">2026-03-14T14:54:00Z</dcterms:created>
  <dcterms:modified xsi:type="dcterms:W3CDTF">2026-03-14T14:54:00Z</dcterms:modified>
</cp:coreProperties>
</file>