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D144F" w14:textId="10CD174F" w:rsidR="00C3723A" w:rsidRDefault="00C3723A"/>
    <w:p w14:paraId="2703F6C9" w14:textId="5E1F4E21" w:rsidR="00C41E93" w:rsidRDefault="00C41E93"/>
    <w:p w14:paraId="720526A8" w14:textId="4AA8FB4F" w:rsidR="00C41E93" w:rsidRDefault="00C41E93"/>
    <w:p w14:paraId="420784E0" w14:textId="77777777" w:rsidR="00C41E93" w:rsidRPr="008E05F8" w:rsidRDefault="00C41E93" w:rsidP="008E05F8">
      <w:pPr>
        <w:spacing w:line="360" w:lineRule="auto"/>
        <w:ind w:right="531"/>
        <w:jc w:val="both"/>
        <w:rPr>
          <w:rFonts w:ascii="Georgia" w:eastAsia="Calibri" w:hAnsi="Georgia" w:cs="Arial"/>
          <w:b/>
          <w:bCs/>
        </w:rPr>
      </w:pPr>
      <w:r w:rsidRPr="008E05F8">
        <w:rPr>
          <w:rFonts w:ascii="Georgia" w:eastAsia="Calibri" w:hAnsi="Georgia" w:cs="Arial"/>
          <w:b/>
          <w:bCs/>
        </w:rPr>
        <w:t>Essay one:</w:t>
      </w:r>
    </w:p>
    <w:p w14:paraId="358153FA" w14:textId="68155C5C" w:rsidR="00C41E93" w:rsidRPr="008E05F8" w:rsidRDefault="00C41E93" w:rsidP="008E05F8">
      <w:pPr>
        <w:spacing w:line="360" w:lineRule="auto"/>
        <w:ind w:right="531"/>
        <w:rPr>
          <w:rFonts w:ascii="Georgia" w:eastAsia="Calibri" w:hAnsi="Georgia" w:cs="Arial"/>
        </w:rPr>
      </w:pPr>
      <w:r w:rsidRPr="008E05F8">
        <w:rPr>
          <w:rFonts w:ascii="Georgia" w:eastAsia="Calibri" w:hAnsi="Georgia" w:cs="Arial"/>
          <w:u w:val="single"/>
        </w:rPr>
        <w:t>Evaluate</w:t>
      </w:r>
      <w:r w:rsidRPr="008E05F8">
        <w:rPr>
          <w:rFonts w:ascii="Georgia" w:eastAsia="Calibri" w:hAnsi="Georgia" w:cs="Arial"/>
        </w:rPr>
        <w:t xml:space="preserve"> the effectiveness of crime prevention strategies (</w:t>
      </w:r>
      <w:r w:rsidR="00C3723A" w:rsidRPr="008E05F8">
        <w:rPr>
          <w:rFonts w:ascii="Georgia" w:eastAsia="Calibri" w:hAnsi="Georgia" w:cs="Arial"/>
        </w:rPr>
        <w:t>e.g.,</w:t>
      </w:r>
      <w:r w:rsidRPr="008E05F8">
        <w:rPr>
          <w:rFonts w:ascii="Georgia" w:eastAsia="Calibri" w:hAnsi="Georgia" w:cs="Arial"/>
        </w:rPr>
        <w:t xml:space="preserve"> problem-oriented policing, predictive policing, intelligence-led policing, reactive policing) in relation to a specific type of crime of your own choosing. Your answer must be based on academic research, not personal experience.</w:t>
      </w:r>
    </w:p>
    <w:p w14:paraId="7D721293" w14:textId="716B699D" w:rsidR="00C41E93" w:rsidRPr="008E05F8" w:rsidRDefault="00C41E93" w:rsidP="008E05F8">
      <w:pPr>
        <w:spacing w:line="360" w:lineRule="auto"/>
        <w:ind w:right="531"/>
        <w:rPr>
          <w:rFonts w:ascii="Georgia" w:eastAsia="Calibri" w:hAnsi="Georgia" w:cs="Arial"/>
        </w:rPr>
      </w:pPr>
    </w:p>
    <w:p w14:paraId="40BF8F9D" w14:textId="0FF56350" w:rsidR="00C41E93" w:rsidRPr="008E05F8" w:rsidRDefault="00C41E93" w:rsidP="008E05F8">
      <w:pPr>
        <w:spacing w:line="360" w:lineRule="auto"/>
        <w:ind w:left="567" w:right="531"/>
        <w:rPr>
          <w:rFonts w:ascii="Georgia" w:eastAsia="Calibri" w:hAnsi="Georgia" w:cstheme="minorBidi"/>
        </w:rPr>
      </w:pPr>
    </w:p>
    <w:p w14:paraId="1946822E" w14:textId="1062DCA8" w:rsidR="00A857FD" w:rsidRPr="008E05F8" w:rsidRDefault="00C41E93" w:rsidP="008E05F8">
      <w:pPr>
        <w:spacing w:line="360" w:lineRule="auto"/>
        <w:ind w:right="531"/>
        <w:rPr>
          <w:rFonts w:ascii="Georgia" w:eastAsia="Calibri" w:hAnsi="Georgia" w:cstheme="minorBidi"/>
        </w:rPr>
      </w:pPr>
      <w:r w:rsidRPr="008E05F8">
        <w:rPr>
          <w:rFonts w:ascii="Georgia" w:eastAsia="Calibri" w:hAnsi="Georgia" w:cstheme="minorBidi"/>
        </w:rPr>
        <w:t xml:space="preserve">This essay will explore the impact and effectiveness of a crime prevention strategies that are police led that attempts to contend with knife crime issues. </w:t>
      </w:r>
      <w:r w:rsidR="00A857FD" w:rsidRPr="008E05F8">
        <w:rPr>
          <w:rFonts w:ascii="Georgia" w:eastAsia="Calibri" w:hAnsi="Georgia" w:cstheme="minorBidi"/>
        </w:rPr>
        <w:t>Knife crime is the illegal carrying of a sharp or bladed object or the use of one in violence. This issue obtained much political and public attention in England and Wales since the mid 2000s (Bullock et al., 2020).</w:t>
      </w:r>
    </w:p>
    <w:p w14:paraId="719CF21B" w14:textId="2D00D8F1" w:rsidR="00C41E93" w:rsidRPr="008E05F8" w:rsidRDefault="00C41E93" w:rsidP="008E05F8">
      <w:pPr>
        <w:spacing w:line="360" w:lineRule="auto"/>
        <w:ind w:left="567" w:right="531"/>
        <w:rPr>
          <w:rFonts w:ascii="Georgia" w:eastAsia="Calibri" w:hAnsi="Georgia" w:cstheme="minorBidi"/>
        </w:rPr>
      </w:pPr>
    </w:p>
    <w:p w14:paraId="764608CF" w14:textId="003AD5CC" w:rsidR="00720B33" w:rsidRDefault="00C41E93" w:rsidP="008E05F8">
      <w:pPr>
        <w:spacing w:line="360" w:lineRule="auto"/>
        <w:rPr>
          <w:rFonts w:ascii="Georgia" w:hAnsi="Georgia" w:cstheme="minorBidi"/>
        </w:rPr>
      </w:pPr>
      <w:r w:rsidRPr="008E05F8">
        <w:rPr>
          <w:rFonts w:ascii="Georgia" w:eastAsia="Calibri" w:hAnsi="Georgia" w:cstheme="minorBidi"/>
        </w:rPr>
        <w:t xml:space="preserve">Understanding the underlying philosophies of the crime prevention strategy is essential </w:t>
      </w:r>
      <w:r w:rsidR="00E255AF" w:rsidRPr="008E05F8">
        <w:rPr>
          <w:rFonts w:ascii="Georgia" w:eastAsia="Calibri" w:hAnsi="Georgia" w:cstheme="minorBidi"/>
        </w:rPr>
        <w:t>to</w:t>
      </w:r>
      <w:r w:rsidRPr="008E05F8">
        <w:rPr>
          <w:rFonts w:ascii="Georgia" w:eastAsia="Calibri" w:hAnsi="Georgia" w:cstheme="minorBidi"/>
        </w:rPr>
        <w:t xml:space="preserve"> adequately address the effectiveness of crime prevention strategies as a method of reducing crime. </w:t>
      </w:r>
      <w:r w:rsidRPr="008E05F8">
        <w:rPr>
          <w:rFonts w:ascii="Georgia" w:hAnsi="Georgia" w:cstheme="minorBidi"/>
        </w:rPr>
        <w:t>‘Problem-oriented policing’ (POP) is an approach</w:t>
      </w:r>
      <w:r w:rsidR="00A857FD" w:rsidRPr="008E05F8">
        <w:rPr>
          <w:rFonts w:ascii="Georgia" w:hAnsi="Georgia" w:cstheme="minorBidi"/>
        </w:rPr>
        <w:t xml:space="preserve"> developed by Herman Goldstein</w:t>
      </w:r>
      <w:r w:rsidRPr="008E05F8">
        <w:rPr>
          <w:rFonts w:ascii="Georgia" w:hAnsi="Georgia" w:cstheme="minorBidi"/>
        </w:rPr>
        <w:t xml:space="preserve"> for improving police effectiveness. Problem-orientated policing tactics have a dual attention, according to Miller, Hess, and Orthmann (2014). The first attention is to identify the specific problem within an incident. The College of Policing (2020) formulated a report drawn from data collected from twenty of the forty-three territorial police forces in England and Wales</w:t>
      </w:r>
      <w:r w:rsidR="00A857FD" w:rsidRPr="008E05F8">
        <w:rPr>
          <w:rFonts w:ascii="Georgia" w:hAnsi="Georgia" w:cstheme="minorBidi"/>
        </w:rPr>
        <w:t xml:space="preserve"> to establish the extent, nature, a </w:t>
      </w:r>
      <w:r w:rsidR="00A95F7A" w:rsidRPr="008E05F8">
        <w:rPr>
          <w:rFonts w:ascii="Georgia" w:hAnsi="Georgia" w:cstheme="minorBidi"/>
        </w:rPr>
        <w:t>pattern</w:t>
      </w:r>
      <w:r w:rsidR="00E255AF" w:rsidRPr="008E05F8">
        <w:rPr>
          <w:rFonts w:ascii="Georgia" w:hAnsi="Georgia" w:cstheme="minorBidi"/>
        </w:rPr>
        <w:t>,</w:t>
      </w:r>
      <w:r w:rsidR="00A857FD" w:rsidRPr="008E05F8">
        <w:rPr>
          <w:rFonts w:ascii="Georgia" w:hAnsi="Georgia" w:cstheme="minorBidi"/>
        </w:rPr>
        <w:t xml:space="preserve"> and quality of police problem solving in England and Wales. One finding suggests that POP is primary performed in</w:t>
      </w:r>
      <w:r w:rsidR="00720B33">
        <w:rPr>
          <w:rFonts w:ascii="Georgia" w:hAnsi="Georgia" w:cstheme="minorBidi"/>
        </w:rPr>
        <w:t xml:space="preserve"> neighbourhood</w:t>
      </w:r>
      <w:r w:rsidR="00A857FD" w:rsidRPr="008E05F8">
        <w:rPr>
          <w:rFonts w:ascii="Georgia" w:hAnsi="Georgia" w:cstheme="minorBidi"/>
        </w:rPr>
        <w:t xml:space="preserve"> </w:t>
      </w:r>
      <w:r w:rsidRPr="008E05F8">
        <w:rPr>
          <w:rFonts w:ascii="Georgia" w:hAnsi="Georgia" w:cstheme="minorBidi"/>
        </w:rPr>
        <w:t xml:space="preserve">policing teams. The reasoning is that the neighbourhood policing teams have greater resources, protected </w:t>
      </w:r>
      <w:r w:rsidR="00E255AF" w:rsidRPr="008E05F8">
        <w:rPr>
          <w:rFonts w:ascii="Georgia" w:hAnsi="Georgia" w:cstheme="minorBidi"/>
        </w:rPr>
        <w:t>time,</w:t>
      </w:r>
      <w:r w:rsidRPr="008E05F8">
        <w:rPr>
          <w:rFonts w:ascii="Georgia" w:hAnsi="Georgia" w:cstheme="minorBidi"/>
        </w:rPr>
        <w:t xml:space="preserve"> and a closer relationship with the community they serve</w:t>
      </w:r>
      <w:r w:rsidR="00A95F7A" w:rsidRPr="008E05F8">
        <w:rPr>
          <w:rFonts w:ascii="Georgia" w:hAnsi="Georgia" w:cstheme="minorBidi"/>
        </w:rPr>
        <w:t xml:space="preserve">. </w:t>
      </w:r>
      <w:r w:rsidR="00A857FD" w:rsidRPr="008E05F8">
        <w:rPr>
          <w:rFonts w:ascii="Georgia" w:hAnsi="Georgia" w:cstheme="minorBidi"/>
        </w:rPr>
        <w:t xml:space="preserve">Hinkel et al., (2020) conducted a met analysis of </w:t>
      </w:r>
      <w:r w:rsidR="00B815F8" w:rsidRPr="008E05F8">
        <w:rPr>
          <w:rFonts w:ascii="Georgia" w:hAnsi="Georgia" w:cstheme="minorBidi"/>
        </w:rPr>
        <w:t>thirty-four</w:t>
      </w:r>
      <w:r w:rsidR="00A857FD" w:rsidRPr="008E05F8">
        <w:rPr>
          <w:rFonts w:ascii="Georgia" w:hAnsi="Georgia" w:cstheme="minorBidi"/>
        </w:rPr>
        <w:t xml:space="preserve"> studies the effectiveness of POP in reducing crime and disorder. The review states that while POP </w:t>
      </w:r>
      <w:r w:rsidR="00E255AF" w:rsidRPr="008E05F8">
        <w:rPr>
          <w:rFonts w:ascii="Georgia" w:hAnsi="Georgia" w:cstheme="minorBidi"/>
        </w:rPr>
        <w:t>was not</w:t>
      </w:r>
      <w:r w:rsidR="00A857FD" w:rsidRPr="008E05F8">
        <w:rPr>
          <w:rFonts w:ascii="Georgia" w:hAnsi="Georgia" w:cstheme="minorBidi"/>
        </w:rPr>
        <w:t xml:space="preserve"> always successful, </w:t>
      </w:r>
      <w:r w:rsidR="00E255AF" w:rsidRPr="008E05F8">
        <w:rPr>
          <w:rFonts w:ascii="Georgia" w:hAnsi="Georgia" w:cstheme="minorBidi"/>
        </w:rPr>
        <w:t>overall</w:t>
      </w:r>
      <w:r w:rsidR="00A857FD" w:rsidRPr="008E05F8">
        <w:rPr>
          <w:rFonts w:ascii="Georgia" w:hAnsi="Georgia" w:cstheme="minorBidi"/>
        </w:rPr>
        <w:t xml:space="preserve">, it had tended to result in noticeable decreases in crime and disorder. Scott &amp; Clarke (2020) support this conclusion, that serious violence was reduced. Knife remains a significant problem in policing in England and Wales, </w:t>
      </w:r>
      <w:r w:rsidR="00DF069E" w:rsidRPr="008E05F8">
        <w:rPr>
          <w:rFonts w:ascii="Georgia" w:hAnsi="Georgia" w:cstheme="minorBidi"/>
        </w:rPr>
        <w:t>m</w:t>
      </w:r>
      <w:r w:rsidR="00DF069E">
        <w:rPr>
          <w:rFonts w:ascii="Georgia" w:hAnsi="Georgia" w:cstheme="minorBidi"/>
        </w:rPr>
        <w:t>ultiple</w:t>
      </w:r>
      <w:r w:rsidR="00A857FD" w:rsidRPr="008E05F8">
        <w:rPr>
          <w:rFonts w:ascii="Georgia" w:hAnsi="Georgia" w:cstheme="minorBidi"/>
        </w:rPr>
        <w:t xml:space="preserve"> approaches have been implemented in efforts to tackle knife crime using POP, but little research is known about how these </w:t>
      </w:r>
      <w:r w:rsidR="00A857FD" w:rsidRPr="008E05F8">
        <w:rPr>
          <w:rFonts w:ascii="Georgia" w:hAnsi="Georgia" w:cstheme="minorBidi"/>
        </w:rPr>
        <w:lastRenderedPageBreak/>
        <w:t xml:space="preserve">approaches are implemented by police. Bulllock et al., (2020) attempt to address the gap in the literature by examining the methods and difficulties of implementing problem-oriented and public health approaches to knife crime </w:t>
      </w:r>
      <w:r w:rsidR="00C3171A" w:rsidRPr="008E05F8">
        <w:rPr>
          <w:rFonts w:ascii="Georgia" w:hAnsi="Georgia" w:cstheme="minorBidi"/>
        </w:rPr>
        <w:t>using.</w:t>
      </w:r>
      <w:r w:rsidR="00C3171A">
        <w:rPr>
          <w:rFonts w:ascii="Georgia" w:hAnsi="Georgia" w:cstheme="minorBidi"/>
        </w:rPr>
        <w:t xml:space="preserve"> </w:t>
      </w:r>
      <w:r w:rsidR="00A857FD" w:rsidRPr="008E05F8">
        <w:rPr>
          <w:rFonts w:ascii="Georgia" w:hAnsi="Georgia" w:cstheme="minorBidi"/>
        </w:rPr>
        <w:t>Results showed that knife crime was seen as a complex social problem as serious violence was viewed as a shared, multi-agency issues that the police could not tackle alone.</w:t>
      </w:r>
      <w:r w:rsidR="00591AB2" w:rsidRPr="008E05F8">
        <w:rPr>
          <w:rFonts w:ascii="Georgia" w:hAnsi="Georgia" w:cstheme="minorBidi"/>
        </w:rPr>
        <w:t xml:space="preserve"> POP approach </w:t>
      </w:r>
      <w:r w:rsidR="00C3171A">
        <w:rPr>
          <w:rFonts w:ascii="Georgia" w:hAnsi="Georgia" w:cstheme="minorBidi"/>
        </w:rPr>
        <w:t>is described</w:t>
      </w:r>
      <w:r w:rsidR="00591AB2" w:rsidRPr="008E05F8">
        <w:rPr>
          <w:rFonts w:ascii="Georgia" w:hAnsi="Georgia" w:cstheme="minorBidi"/>
        </w:rPr>
        <w:t xml:space="preserve"> in the context of SARA (Scanning, Analysis, Response, Assessment). </w:t>
      </w:r>
      <w:r w:rsidR="00C3171A">
        <w:rPr>
          <w:rFonts w:ascii="Georgia" w:hAnsi="Georgia" w:cstheme="minorBidi"/>
        </w:rPr>
        <w:t xml:space="preserve">A potential crime is identified, analysed </w:t>
      </w:r>
      <w:r w:rsidR="00591AB2" w:rsidRPr="008E05F8">
        <w:rPr>
          <w:rFonts w:ascii="Georgia" w:hAnsi="Georgia" w:cstheme="minorBidi"/>
        </w:rPr>
        <w:t>by gathering information and intelligence to identify underlying cause of the problem using predictive policing.</w:t>
      </w:r>
    </w:p>
    <w:p w14:paraId="0960B554" w14:textId="77777777" w:rsidR="00720B33" w:rsidRDefault="00720B33" w:rsidP="008E05F8">
      <w:pPr>
        <w:spacing w:line="360" w:lineRule="auto"/>
        <w:rPr>
          <w:rFonts w:ascii="Georgia" w:hAnsi="Georgia" w:cstheme="minorBidi"/>
        </w:rPr>
      </w:pPr>
    </w:p>
    <w:p w14:paraId="2BD6406E" w14:textId="77CCDDAA" w:rsidR="00591AB2" w:rsidRPr="008E05F8" w:rsidRDefault="00A857FD" w:rsidP="008E05F8">
      <w:pPr>
        <w:spacing w:line="360" w:lineRule="auto"/>
        <w:rPr>
          <w:rFonts w:ascii="Georgia" w:hAnsi="Georgia" w:cstheme="minorBidi"/>
        </w:rPr>
      </w:pPr>
      <w:r w:rsidRPr="008E05F8">
        <w:rPr>
          <w:rFonts w:ascii="Georgia" w:hAnsi="Georgia" w:cstheme="minorBidi"/>
        </w:rPr>
        <w:t xml:space="preserve">The second crime prevention strategy is Predictive Policing, the science that calculated risks in relation to a crime using police programmes that involves inputting relevant police data and production of outputs. These outputs predict when and where crime will occur, usually either by identifying areas oh ‘high crime’ or persons </w:t>
      </w:r>
      <w:r w:rsidR="00E255AF" w:rsidRPr="008E05F8">
        <w:rPr>
          <w:rFonts w:ascii="Georgia" w:hAnsi="Georgia" w:cstheme="minorBidi"/>
        </w:rPr>
        <w:t>who</w:t>
      </w:r>
      <w:r w:rsidRPr="008E05F8">
        <w:rPr>
          <w:rFonts w:ascii="Georgia" w:hAnsi="Georgia" w:cstheme="minorBidi"/>
        </w:rPr>
        <w:t xml:space="preserve"> are likely to commit to be victims of crime (Essex Police, 2023). Although, predictive policing does not replace </w:t>
      </w:r>
      <w:r w:rsidRPr="008E05F8">
        <w:rPr>
          <w:rFonts w:ascii="Georgia" w:hAnsi="Georgia" w:cstheme="minorBidi"/>
          <w:color w:val="333333"/>
        </w:rPr>
        <w:t xml:space="preserve">conventional police strategies </w:t>
      </w:r>
      <w:r w:rsidR="00E255AF" w:rsidRPr="008E05F8">
        <w:rPr>
          <w:rFonts w:ascii="Georgia" w:hAnsi="Georgia" w:cstheme="minorBidi"/>
          <w:color w:val="333333"/>
        </w:rPr>
        <w:t>e.g.,</w:t>
      </w:r>
      <w:r w:rsidRPr="008E05F8">
        <w:rPr>
          <w:rFonts w:ascii="Georgia" w:hAnsi="Georgia" w:cstheme="minorBidi"/>
          <w:color w:val="333333"/>
        </w:rPr>
        <w:t xml:space="preserve"> problem-orientated policing improves on these conventional methods by using </w:t>
      </w:r>
      <w:r w:rsidR="00E255AF" w:rsidRPr="008E05F8">
        <w:rPr>
          <w:rFonts w:ascii="Georgia" w:hAnsi="Georgia" w:cstheme="minorBidi"/>
          <w:color w:val="333333"/>
        </w:rPr>
        <w:t>innovative</w:t>
      </w:r>
      <w:r w:rsidRPr="008E05F8">
        <w:rPr>
          <w:rFonts w:ascii="Georgia" w:hAnsi="Georgia" w:cstheme="minorBidi"/>
          <w:color w:val="333333"/>
        </w:rPr>
        <w:t xml:space="preserve"> statistical models and algorithms. Schlehahn et al. (2015) impl</w:t>
      </w:r>
      <w:r w:rsidR="00AD6788" w:rsidRPr="008E05F8">
        <w:rPr>
          <w:rFonts w:ascii="Georgia" w:hAnsi="Georgia" w:cstheme="minorBidi"/>
          <w:color w:val="333333"/>
        </w:rPr>
        <w:t>ies</w:t>
      </w:r>
      <w:r w:rsidRPr="008E05F8">
        <w:rPr>
          <w:rFonts w:ascii="Georgia" w:hAnsi="Georgia" w:cstheme="minorBidi"/>
          <w:color w:val="333333"/>
        </w:rPr>
        <w:t xml:space="preserve"> that predictive policing is effective in identifying patterns in large quantity of data thus, police resources can be deployed more accurately in police and time. An example, progressive hot spot identification models and risk terrain analysis are </w:t>
      </w:r>
      <w:r w:rsidR="00E255AF" w:rsidRPr="008E05F8">
        <w:rPr>
          <w:rFonts w:ascii="Georgia" w:hAnsi="Georgia" w:cstheme="minorBidi"/>
          <w:color w:val="333333"/>
        </w:rPr>
        <w:t>used</w:t>
      </w:r>
      <w:r w:rsidRPr="008E05F8">
        <w:rPr>
          <w:rFonts w:ascii="Georgia" w:hAnsi="Georgia" w:cstheme="minorBidi"/>
          <w:color w:val="333333"/>
        </w:rPr>
        <w:t xml:space="preserve"> to predict where criminal activity is most likely to take place (Meijer &amp; Wessels, 2019). </w:t>
      </w:r>
      <w:r w:rsidR="00591AB2" w:rsidRPr="008E05F8">
        <w:rPr>
          <w:rFonts w:ascii="Georgia" w:hAnsi="Georgia" w:cstheme="minorBidi"/>
        </w:rPr>
        <w:t xml:space="preserve">This approach to identifying and prevent crime works hand in hand with problem-orientated policing. </w:t>
      </w:r>
      <w:r w:rsidR="00AD6788" w:rsidRPr="008E05F8">
        <w:rPr>
          <w:rFonts w:ascii="Georgia" w:hAnsi="Georgia" w:cstheme="minorBidi"/>
        </w:rPr>
        <w:t>College of Policing (2021) conducted a knife crime problem solving guide, i</w:t>
      </w:r>
      <w:r w:rsidR="00591AB2" w:rsidRPr="008E05F8">
        <w:rPr>
          <w:rFonts w:ascii="Georgia" w:hAnsi="Georgia" w:cstheme="minorBidi"/>
        </w:rPr>
        <w:t xml:space="preserve">n Essex, a problem analysis of non-domestic knife use was using the VOLATGE framework. The examination found that offenders were young males between the ages of 15-24. </w:t>
      </w:r>
      <w:r w:rsidR="00AD6788" w:rsidRPr="008E05F8">
        <w:rPr>
          <w:rFonts w:ascii="Georgia" w:hAnsi="Georgia" w:cstheme="minorBidi"/>
        </w:rPr>
        <w:t xml:space="preserve">However, the use of knives repeatedly by offenders was unusual, which made it difficult to concentrate on repeat knife offending. Moreover, half of them had engaged in illicit drug makers, according to analysis of their prior known offences, intelligence categories, and warning markers. </w:t>
      </w:r>
      <w:r w:rsidR="00591AB2" w:rsidRPr="008E05F8">
        <w:rPr>
          <w:rFonts w:ascii="Georgia" w:hAnsi="Georgia" w:cstheme="minorBidi"/>
        </w:rPr>
        <w:t>Thus evidencing, the strength of POP and predictive policing in tackling and identifying offender and victims of knife crime.</w:t>
      </w:r>
    </w:p>
    <w:p w14:paraId="122158D7" w14:textId="40F2A24C" w:rsidR="00A857FD" w:rsidRPr="008E05F8" w:rsidRDefault="00A857FD" w:rsidP="008E05F8">
      <w:pPr>
        <w:spacing w:line="360" w:lineRule="auto"/>
        <w:rPr>
          <w:rFonts w:ascii="Georgia" w:hAnsi="Georgia" w:cstheme="minorHAnsi"/>
        </w:rPr>
      </w:pPr>
    </w:p>
    <w:p w14:paraId="3DBA4C03" w14:textId="6173E940" w:rsidR="0044423C" w:rsidRPr="008E05F8" w:rsidRDefault="0044423C" w:rsidP="008E05F8">
      <w:pPr>
        <w:spacing w:line="360" w:lineRule="auto"/>
        <w:ind w:right="107"/>
        <w:jc w:val="both"/>
        <w:rPr>
          <w:rFonts w:ascii="Georgia" w:hAnsi="Georgia" w:cstheme="minorBidi"/>
        </w:rPr>
      </w:pPr>
      <w:r w:rsidRPr="008E05F8">
        <w:rPr>
          <w:rFonts w:ascii="Georgia" w:hAnsi="Georgia" w:cstheme="minorHAnsi"/>
        </w:rPr>
        <w:t xml:space="preserve">The third crime prevention strategy is known to be ‘traditional policing’, Police responding to the public’s needs, concerns or requests rather than anticipating </w:t>
      </w:r>
      <w:r w:rsidRPr="008E05F8">
        <w:rPr>
          <w:rFonts w:ascii="Georgia" w:hAnsi="Georgia" w:cstheme="minorHAnsi"/>
        </w:rPr>
        <w:lastRenderedPageBreak/>
        <w:t>them. This approach can be viewed as a separate and isolated form of policing rather than proactive. A criminal investigation can be instigated using a reactive approach. This is when there’s a report from the general public, referral by other agencies, intelligences links to other crimes, re-investigation as a result of new information or a consequence of other police actions (College of Policing, 2023)</w:t>
      </w:r>
      <w:r w:rsidR="007C2AE7" w:rsidRPr="008E05F8">
        <w:rPr>
          <w:rFonts w:ascii="Georgia" w:hAnsi="Georgia" w:cstheme="minorHAnsi"/>
        </w:rPr>
        <w:t xml:space="preserve">. The Government response to knife crime tends towards introducing legislation to better regulate the carrying of knives in public places and the possession and sale of knives (Bullock et al., 2023). The Offensive Weapons Act (2019) was introduced making it illegal to possess dangerous weapons in private, as previously it was only an offence to carry knives in a public place. This Act followed with Police powers to seize these dangerous weapons and the introduction of the Knife Crime Prevention Orders issued by the courts. This order allows the individual to engaged with appropriate service to cease them being involved in violence. The common reactive approach to incidents involving knives </w:t>
      </w:r>
      <w:r w:rsidR="00A95F7A" w:rsidRPr="008E05F8">
        <w:rPr>
          <w:rFonts w:ascii="Georgia" w:hAnsi="Georgia" w:cstheme="minorHAnsi"/>
        </w:rPr>
        <w:t>is,</w:t>
      </w:r>
      <w:r w:rsidR="007C2AE7" w:rsidRPr="008E05F8">
        <w:rPr>
          <w:rFonts w:ascii="Georgia" w:hAnsi="Georgia" w:cstheme="minorHAnsi"/>
        </w:rPr>
        <w:t xml:space="preserve"> police stop and search, </w:t>
      </w:r>
      <w:r w:rsidR="00720B33" w:rsidRPr="008E05F8">
        <w:rPr>
          <w:rFonts w:ascii="Georgia" w:hAnsi="Georgia" w:cstheme="minorHAnsi"/>
        </w:rPr>
        <w:t>school-based</w:t>
      </w:r>
      <w:r w:rsidR="00C3723A" w:rsidRPr="008E05F8">
        <w:rPr>
          <w:rFonts w:ascii="Georgia" w:hAnsi="Georgia" w:cstheme="minorHAnsi"/>
        </w:rPr>
        <w:t xml:space="preserve"> knife</w:t>
      </w:r>
      <w:r w:rsidR="007C2AE7" w:rsidRPr="008E05F8">
        <w:rPr>
          <w:rFonts w:ascii="Georgia" w:hAnsi="Georgia" w:cstheme="minorHAnsi"/>
        </w:rPr>
        <w:t xml:space="preserve"> crime interventions and focused deterrence.</w:t>
      </w:r>
      <w:r w:rsidR="007C2AE7" w:rsidRPr="008E05F8">
        <w:rPr>
          <w:rFonts w:ascii="Georgia" w:hAnsi="Georgia" w:cstheme="minorBidi"/>
        </w:rPr>
        <w:t xml:space="preserve"> South Wales Police have responded by introducing ‘Operation Sceptre’ and the campaign ‘NOT THE ONE’ to tackle knife crime and linked problems of severe violence and illegal drugs (South Wales Police, 2022).  Since the start of April 2021, 128 weapons were seized off the street.</w:t>
      </w:r>
      <w:r w:rsidR="007C2AE7" w:rsidRPr="008E05F8">
        <w:rPr>
          <w:rFonts w:ascii="Georgia" w:hAnsi="Georgia" w:cstheme="minorHAnsi"/>
        </w:rPr>
        <w:t xml:space="preserve"> Although this has proven to prevent future serious crimes</w:t>
      </w:r>
      <w:r w:rsidR="00E255AF">
        <w:rPr>
          <w:rFonts w:ascii="Georgia" w:hAnsi="Georgia" w:cstheme="minorHAnsi"/>
        </w:rPr>
        <w:t>, e</w:t>
      </w:r>
      <w:r w:rsidR="007C2AE7" w:rsidRPr="008E05F8">
        <w:rPr>
          <w:rFonts w:ascii="Georgia" w:hAnsi="Georgia" w:cstheme="minorHAnsi"/>
        </w:rPr>
        <w:t>vidence from literature show that reactive approach can sometimes backfire and make matters worse</w:t>
      </w:r>
      <w:r w:rsidR="007C2AE7" w:rsidRPr="008E05F8">
        <w:rPr>
          <w:rFonts w:ascii="Georgia" w:hAnsi="Georgia"/>
        </w:rPr>
        <w:t xml:space="preserve">. Police knife amnesties and stop and search activity are believed to have little positive impact on violence </w:t>
      </w:r>
      <w:r w:rsidR="00E255AF" w:rsidRPr="008E05F8">
        <w:rPr>
          <w:rFonts w:ascii="Georgia" w:hAnsi="Georgia"/>
        </w:rPr>
        <w:t>prevention and</w:t>
      </w:r>
      <w:r w:rsidR="007C2AE7" w:rsidRPr="008E05F8">
        <w:rPr>
          <w:rFonts w:ascii="Georgia" w:hAnsi="Georgia"/>
        </w:rPr>
        <w:t xml:space="preserve"> may instead promote a "us" and "them" perspective that actively inhibits engagement with prevention intervention (College of Policing, 2021). According to the HMIP (2022) review of the approaches to knife crime in 2022. Limited trust in authority was revealed to be a major factor in relation to aggressive masculinity and knife tolerance by Palasinski et al. (2019).</w:t>
      </w:r>
    </w:p>
    <w:p w14:paraId="5F67DB5A" w14:textId="0566E5EE" w:rsidR="00A857FD" w:rsidRPr="008E05F8" w:rsidRDefault="00A857FD" w:rsidP="008E05F8">
      <w:pPr>
        <w:spacing w:line="360" w:lineRule="auto"/>
        <w:rPr>
          <w:rFonts w:ascii="Georgia" w:hAnsi="Georgia" w:cstheme="minorHAnsi"/>
        </w:rPr>
      </w:pPr>
    </w:p>
    <w:p w14:paraId="578F9C1F" w14:textId="24181F3E" w:rsidR="007C2AE7" w:rsidRPr="008E05F8" w:rsidRDefault="007C2AE7" w:rsidP="008E05F8">
      <w:pPr>
        <w:spacing w:line="360" w:lineRule="auto"/>
        <w:rPr>
          <w:rFonts w:ascii="Georgia" w:hAnsi="Georgia" w:cstheme="minorHAnsi"/>
        </w:rPr>
      </w:pPr>
      <w:r w:rsidRPr="008E05F8">
        <w:rPr>
          <w:rFonts w:ascii="Georgia" w:hAnsi="Georgia" w:cstheme="minorHAnsi"/>
        </w:rPr>
        <w:t xml:space="preserve">In conclusion, problem-orientated policing is evidentially the most effective crime prevention strategy in relation to knife crime. It allows for the use of research findings to develop strategies that are best tailored to reduce crime and disorder whilst marinating the confidence and trust of the public. Goldstein raises that the Police had become so focused on the means of policing that the underlying problems of such crime and disorder effecting the community failed to be addressed. Thus, </w:t>
      </w:r>
      <w:r w:rsidRPr="008E05F8">
        <w:rPr>
          <w:rFonts w:ascii="Georgia" w:hAnsi="Georgia" w:cstheme="minorHAnsi"/>
        </w:rPr>
        <w:lastRenderedPageBreak/>
        <w:t xml:space="preserve">evidence-based policing can guide the Police to operate their duty, support communities, tackle crime and improve the relationship with the community. </w:t>
      </w:r>
    </w:p>
    <w:p w14:paraId="71231A73" w14:textId="2A2155D2" w:rsidR="00A857FD" w:rsidRDefault="00A857FD" w:rsidP="00A857FD">
      <w:pPr>
        <w:spacing w:line="360" w:lineRule="auto"/>
        <w:rPr>
          <w:rFonts w:asciiTheme="minorHAnsi" w:hAnsiTheme="minorHAnsi" w:cstheme="minorHAnsi"/>
        </w:rPr>
      </w:pPr>
    </w:p>
    <w:p w14:paraId="7614C171" w14:textId="77777777" w:rsidR="007C2AE7" w:rsidRDefault="007C2AE7" w:rsidP="00A857FD">
      <w:pPr>
        <w:rPr>
          <w:rFonts w:ascii="Arial" w:hAnsi="Arial" w:cs="Arial"/>
          <w:color w:val="1C1D1E"/>
          <w:shd w:val="clear" w:color="auto" w:fill="FFFFFF"/>
        </w:rPr>
      </w:pPr>
    </w:p>
    <w:p w14:paraId="79FA83C5" w14:textId="1A9E0458" w:rsidR="00C41E93" w:rsidRDefault="00C41E93"/>
    <w:p w14:paraId="3B196D79" w14:textId="2073590F" w:rsidR="00C41E93" w:rsidRPr="00A03501" w:rsidRDefault="00A03501">
      <w:pPr>
        <w:rPr>
          <w:b/>
          <w:bCs/>
        </w:rPr>
      </w:pPr>
      <w:r w:rsidRPr="00A03501">
        <w:rPr>
          <w:b/>
          <w:bCs/>
          <w:highlight w:val="yellow"/>
        </w:rPr>
        <w:t>Word Count</w:t>
      </w:r>
      <w:r w:rsidRPr="009636AE">
        <w:rPr>
          <w:b/>
          <w:bCs/>
          <w:highlight w:val="yellow"/>
        </w:rPr>
        <w:t xml:space="preserve">: </w:t>
      </w:r>
      <w:r w:rsidR="009636AE" w:rsidRPr="009636AE">
        <w:rPr>
          <w:b/>
          <w:bCs/>
          <w:highlight w:val="yellow"/>
        </w:rPr>
        <w:t>1,099</w:t>
      </w:r>
    </w:p>
    <w:p w14:paraId="0F34FB3D" w14:textId="77777777" w:rsidR="00C41E93" w:rsidRDefault="00C41E93"/>
    <w:p w14:paraId="55733402" w14:textId="77777777" w:rsidR="00067262" w:rsidRDefault="00067262"/>
    <w:p w14:paraId="61F2BC48" w14:textId="77777777" w:rsidR="00C41E93" w:rsidRDefault="00C41E93"/>
    <w:p w14:paraId="58F791CB" w14:textId="77777777" w:rsidR="00C41E93" w:rsidRDefault="00C41E93"/>
    <w:p w14:paraId="386FB4AB" w14:textId="77777777" w:rsidR="00C41E93" w:rsidRDefault="00C41E93"/>
    <w:p w14:paraId="42AE4D0C" w14:textId="77777777" w:rsidR="00C41E93" w:rsidRDefault="00C41E93"/>
    <w:p w14:paraId="5488C544" w14:textId="1E0491E1" w:rsidR="00C41E93" w:rsidRDefault="00C41E93" w:rsidP="00C41E93"/>
    <w:p w14:paraId="305D343D" w14:textId="02A9D74A" w:rsidR="00C41E93" w:rsidRDefault="00C41E93" w:rsidP="00C41E93"/>
    <w:p w14:paraId="2453D716" w14:textId="77777777" w:rsidR="00C41E93" w:rsidRDefault="00C41E93"/>
    <w:p w14:paraId="60AFD8BF" w14:textId="551AF160" w:rsidR="00C41E93" w:rsidRDefault="00C41E93"/>
    <w:p w14:paraId="05AACF7D" w14:textId="04E69933" w:rsidR="00C41E93" w:rsidRDefault="00C41E93"/>
    <w:p w14:paraId="1D8FE224" w14:textId="33E343CA" w:rsidR="00C41E93" w:rsidRDefault="00C41E93"/>
    <w:p w14:paraId="30AC6584" w14:textId="60BF3738" w:rsidR="00C41E93" w:rsidRDefault="00C41E93"/>
    <w:p w14:paraId="22B63703" w14:textId="4369357F" w:rsidR="00C41E93" w:rsidRDefault="00C41E93"/>
    <w:p w14:paraId="363626F3" w14:textId="5680FBA3" w:rsidR="00C41E93" w:rsidRDefault="00C41E93"/>
    <w:p w14:paraId="2D42815F" w14:textId="6B69D53A" w:rsidR="00C41E93" w:rsidRDefault="00C41E93"/>
    <w:p w14:paraId="5626095B" w14:textId="0C41C87F" w:rsidR="00C41E93" w:rsidRDefault="00C41E93"/>
    <w:p w14:paraId="52B55AD8" w14:textId="245FDEE1" w:rsidR="00C41E93" w:rsidRDefault="00C41E93"/>
    <w:p w14:paraId="0CF62AC5" w14:textId="5AD3708D" w:rsidR="00C41E93" w:rsidRDefault="00C41E93"/>
    <w:p w14:paraId="7C91B8C5" w14:textId="7D6A5ED0" w:rsidR="00C41E93" w:rsidRDefault="00C41E93"/>
    <w:p w14:paraId="74C45E80" w14:textId="2C6A47F7" w:rsidR="00C41E93" w:rsidRDefault="00C41E93"/>
    <w:p w14:paraId="0457A520" w14:textId="316680A9" w:rsidR="00C41E93" w:rsidRDefault="00C41E93"/>
    <w:p w14:paraId="4462AA89" w14:textId="18352D21" w:rsidR="00C41E93" w:rsidRDefault="00C41E93"/>
    <w:p w14:paraId="4B10F8EB" w14:textId="652A3678" w:rsidR="00C41E93" w:rsidRDefault="00C41E93"/>
    <w:p w14:paraId="1F789767" w14:textId="7054FCEB" w:rsidR="00C41E93" w:rsidRDefault="00C41E93"/>
    <w:p w14:paraId="0777AD8C" w14:textId="1549962D" w:rsidR="00C41E93" w:rsidRDefault="00C41E93"/>
    <w:p w14:paraId="4312E64F" w14:textId="471A33C0" w:rsidR="00C41E93" w:rsidRDefault="00C41E93"/>
    <w:p w14:paraId="5340186D" w14:textId="5CF5F8F8" w:rsidR="00C41E93" w:rsidRDefault="00C41E93"/>
    <w:p w14:paraId="635D2718" w14:textId="07B1BE3B" w:rsidR="00C41E93" w:rsidRDefault="00C41E93"/>
    <w:p w14:paraId="48DB903C" w14:textId="2A392D7B" w:rsidR="00C41E93" w:rsidRDefault="00C41E93"/>
    <w:p w14:paraId="6E929FCC" w14:textId="0A094654" w:rsidR="00C41E93" w:rsidRDefault="00C41E93"/>
    <w:p w14:paraId="20DBC9AD" w14:textId="2AD4BE6D" w:rsidR="00C41E93" w:rsidRDefault="00C41E93"/>
    <w:p w14:paraId="19BDA439" w14:textId="77777777" w:rsidR="009636AE" w:rsidRDefault="009636AE"/>
    <w:p w14:paraId="2D04A63B" w14:textId="77777777" w:rsidR="009636AE" w:rsidRDefault="009636AE"/>
    <w:p w14:paraId="48E94F54" w14:textId="77777777" w:rsidR="009636AE" w:rsidRDefault="009636AE"/>
    <w:p w14:paraId="2B011A25" w14:textId="77777777" w:rsidR="009636AE" w:rsidRDefault="009636AE"/>
    <w:p w14:paraId="22419FF5" w14:textId="77777777" w:rsidR="009636AE" w:rsidRDefault="009636AE"/>
    <w:p w14:paraId="4B920F87" w14:textId="77777777" w:rsidR="009636AE" w:rsidRDefault="009636AE"/>
    <w:p w14:paraId="39E9066A" w14:textId="77777777" w:rsidR="009636AE" w:rsidRDefault="009636AE"/>
    <w:p w14:paraId="31DC40C4" w14:textId="77777777" w:rsidR="009636AE" w:rsidRDefault="009636AE"/>
    <w:p w14:paraId="3E6E33A7" w14:textId="77777777" w:rsidR="009636AE" w:rsidRDefault="009636AE"/>
    <w:p w14:paraId="3E9A2780" w14:textId="3AEA336A" w:rsidR="00C41E93" w:rsidRDefault="00C41E93"/>
    <w:p w14:paraId="45C34226" w14:textId="6ECD8112" w:rsidR="00C41E93" w:rsidRDefault="00C41E93"/>
    <w:p w14:paraId="5DDA39AB" w14:textId="17E3334F" w:rsidR="00C41E93" w:rsidRDefault="00C41E93"/>
    <w:p w14:paraId="1CFCB79F" w14:textId="5B42CFF7" w:rsidR="00C41E93" w:rsidRDefault="007C2AE7">
      <w:r>
        <w:t>Essay two:</w:t>
      </w:r>
    </w:p>
    <w:p w14:paraId="2A844AF5" w14:textId="303C6D73" w:rsidR="00C41E93" w:rsidRDefault="00C41E93"/>
    <w:p w14:paraId="396E6857" w14:textId="77777777" w:rsidR="00C41E93" w:rsidRPr="00C41E93" w:rsidRDefault="00C41E93" w:rsidP="00C41E93">
      <w:pPr>
        <w:spacing w:line="257" w:lineRule="auto"/>
        <w:ind w:right="531"/>
        <w:rPr>
          <w:rFonts w:ascii="Arial" w:eastAsia="Calibri" w:hAnsi="Arial" w:cs="Arial"/>
          <w:sz w:val="22"/>
          <w:szCs w:val="22"/>
        </w:rPr>
      </w:pPr>
      <w:r w:rsidRPr="00C41E93">
        <w:rPr>
          <w:rFonts w:ascii="Arial" w:eastAsia="Calibri" w:hAnsi="Arial" w:cs="Arial"/>
          <w:b/>
          <w:bCs/>
          <w:sz w:val="22"/>
          <w:szCs w:val="22"/>
        </w:rPr>
        <w:t xml:space="preserve">Response policing </w:t>
      </w:r>
      <w:r w:rsidRPr="00C41E93">
        <w:rPr>
          <w:rFonts w:ascii="Arial" w:eastAsia="Calibri" w:hAnsi="Arial" w:cs="Arial"/>
          <w:sz w:val="22"/>
          <w:szCs w:val="22"/>
        </w:rPr>
        <w:t xml:space="preserve">– </w:t>
      </w:r>
      <w:r w:rsidRPr="00C41E93">
        <w:rPr>
          <w:rFonts w:ascii="Arial" w:eastAsia="Calibri" w:hAnsi="Arial" w:cs="Arial"/>
          <w:sz w:val="22"/>
          <w:szCs w:val="22"/>
          <w:u w:val="single"/>
        </w:rPr>
        <w:t>evaluate</w:t>
      </w:r>
      <w:r w:rsidRPr="00C41E93">
        <w:rPr>
          <w:rFonts w:ascii="Arial" w:eastAsia="Calibri" w:hAnsi="Arial" w:cs="Arial"/>
          <w:sz w:val="22"/>
          <w:szCs w:val="22"/>
        </w:rPr>
        <w:t xml:space="preserve"> the role of response police in dealing with major incidents. Your answer must be based on academic research, but you may make reference to relevant case studies.</w:t>
      </w:r>
    </w:p>
    <w:p w14:paraId="2F12EAF0" w14:textId="77777777" w:rsidR="005F00F5" w:rsidRPr="009B695C" w:rsidRDefault="005F00F5" w:rsidP="009B695C">
      <w:pPr>
        <w:spacing w:line="360" w:lineRule="auto"/>
        <w:rPr>
          <w:rFonts w:ascii="Georgia" w:hAnsi="Georgia"/>
        </w:rPr>
      </w:pPr>
    </w:p>
    <w:p w14:paraId="4E52A2D7" w14:textId="3454680C" w:rsidR="007C2AE7" w:rsidRPr="009B695C" w:rsidRDefault="005F00F5" w:rsidP="009B695C">
      <w:pPr>
        <w:spacing w:line="360" w:lineRule="auto"/>
        <w:rPr>
          <w:rFonts w:ascii="Georgia" w:hAnsi="Georgia"/>
        </w:rPr>
      </w:pPr>
      <w:r w:rsidRPr="009B695C">
        <w:rPr>
          <w:rFonts w:ascii="Georgia" w:hAnsi="Georgia"/>
        </w:rPr>
        <w:t xml:space="preserve">A major incident is an event or circumstance that necessitates a response under one or more major incident plans of the emergency </w:t>
      </w:r>
      <w:r w:rsidR="009B695C" w:rsidRPr="009B695C">
        <w:rPr>
          <w:rFonts w:ascii="Georgia" w:hAnsi="Georgia"/>
        </w:rPr>
        <w:t>services (</w:t>
      </w:r>
      <w:r w:rsidRPr="009B695C">
        <w:rPr>
          <w:rFonts w:ascii="Georgia" w:hAnsi="Georgia"/>
        </w:rPr>
        <w:t xml:space="preserve">College of Policing, 2023). Following a major incident, it is likely to include severe harm, disturbance, damage or risk to human life or welfare, </w:t>
      </w:r>
      <w:r w:rsidR="00720B33" w:rsidRPr="009B695C">
        <w:rPr>
          <w:rFonts w:ascii="Georgia" w:hAnsi="Georgia"/>
        </w:rPr>
        <w:t>environment,</w:t>
      </w:r>
      <w:r w:rsidRPr="009B695C">
        <w:rPr>
          <w:rFonts w:ascii="Georgia" w:hAnsi="Georgia"/>
        </w:rPr>
        <w:t xml:space="preserve"> or national security. This essay will evaluate the response of policing in dealing with major incidents.</w:t>
      </w:r>
    </w:p>
    <w:p w14:paraId="0A1E4E41" w14:textId="47ACBC86" w:rsidR="007C2AE7" w:rsidRPr="009B695C" w:rsidRDefault="007C2AE7" w:rsidP="009B695C">
      <w:pPr>
        <w:spacing w:line="360" w:lineRule="auto"/>
        <w:rPr>
          <w:rFonts w:ascii="Georgia" w:hAnsi="Georgia"/>
        </w:rPr>
      </w:pPr>
    </w:p>
    <w:p w14:paraId="15AB25E1" w14:textId="5D03183B" w:rsidR="009B695C" w:rsidRPr="009B695C" w:rsidRDefault="005F00F5" w:rsidP="009B695C">
      <w:pPr>
        <w:spacing w:line="360" w:lineRule="auto"/>
        <w:rPr>
          <w:rFonts w:ascii="Georgia" w:hAnsi="Georgia"/>
        </w:rPr>
      </w:pPr>
      <w:r w:rsidRPr="009B695C">
        <w:rPr>
          <w:rFonts w:ascii="Georgia" w:hAnsi="Georgia"/>
        </w:rPr>
        <w:t xml:space="preserve">A major incident declaration remains a judgment made in a specific local and operational context, thus there are no precise and universal threshold or triggers. A major incident can. However, every incident will categorically belong to either the "rapid onset" or "rising tide" </w:t>
      </w:r>
      <w:r w:rsidR="009B695C" w:rsidRPr="009B695C">
        <w:rPr>
          <w:rFonts w:ascii="Georgia" w:hAnsi="Georgia"/>
        </w:rPr>
        <w:t>category (</w:t>
      </w:r>
      <w:r w:rsidRPr="009B695C">
        <w:rPr>
          <w:rFonts w:ascii="Georgia" w:hAnsi="Georgia"/>
        </w:rPr>
        <w:t>Northumbria Police &amp; Crime Commissioner, 2022).</w:t>
      </w:r>
      <w:r w:rsidR="009B695C" w:rsidRPr="009B695C">
        <w:rPr>
          <w:rFonts w:ascii="Georgia" w:hAnsi="Georgia"/>
        </w:rPr>
        <w:t xml:space="preserve"> </w:t>
      </w:r>
      <w:r w:rsidRPr="009B695C">
        <w:rPr>
          <w:rFonts w:ascii="Georgia" w:hAnsi="Georgia"/>
        </w:rPr>
        <w:t>The ‘METHANE’ model is framework provide</w:t>
      </w:r>
      <w:r w:rsidR="00A95F7A">
        <w:rPr>
          <w:rFonts w:ascii="Georgia" w:hAnsi="Georgia"/>
        </w:rPr>
        <w:t>s</w:t>
      </w:r>
      <w:r w:rsidRPr="009B695C">
        <w:rPr>
          <w:rFonts w:ascii="Georgia" w:hAnsi="Georgia"/>
        </w:rPr>
        <w:t xml:space="preserve"> a common structure for responders and control rooms of major incident to allow information sharing. This is a framework that is greatly </w:t>
      </w:r>
      <w:r w:rsidR="00A95F7A" w:rsidRPr="009B695C">
        <w:rPr>
          <w:rFonts w:ascii="Georgia" w:hAnsi="Georgia"/>
        </w:rPr>
        <w:t>used</w:t>
      </w:r>
      <w:r w:rsidRPr="009B695C">
        <w:rPr>
          <w:rFonts w:ascii="Georgia" w:hAnsi="Georgia"/>
        </w:rPr>
        <w:t xml:space="preserve"> by the Police forces.</w:t>
      </w:r>
      <w:r w:rsidRPr="009B695C">
        <w:rPr>
          <w:rFonts w:ascii="Georgia" w:hAnsi="Georgia"/>
        </w:rPr>
        <w:br/>
        <w:t xml:space="preserve">The Police control room record initially record and share a METHANE message directly on the police databases. The initial information inputted through multiple METHANE message progressively develops to aid shared situational awareness in those responding to the incident between control rooms. The first stage is a major incident initially needs to be declared and the exact location of the major incident is to be provided in micro detail </w:t>
      </w:r>
      <w:r w:rsidR="00A95F7A" w:rsidRPr="009B695C">
        <w:rPr>
          <w:rFonts w:ascii="Georgia" w:hAnsi="Georgia"/>
        </w:rPr>
        <w:t>e.g.,</w:t>
      </w:r>
      <w:r w:rsidRPr="009B695C">
        <w:rPr>
          <w:rFonts w:ascii="Georgia" w:hAnsi="Georgia"/>
        </w:rPr>
        <w:t xml:space="preserve"> street name, landmark etc. The third stage, the type of incident needs to be defined </w:t>
      </w:r>
      <w:r w:rsidR="00A95F7A" w:rsidRPr="009B695C">
        <w:rPr>
          <w:rFonts w:ascii="Georgia" w:hAnsi="Georgia"/>
        </w:rPr>
        <w:t>e.g.,</w:t>
      </w:r>
      <w:r w:rsidRPr="009B695C">
        <w:rPr>
          <w:rFonts w:ascii="Georgia" w:hAnsi="Georgia"/>
        </w:rPr>
        <w:t xml:space="preserve"> explosion and any hazards known or suspected are to be identified. It is vital that the first responder arriving on scene consider their safety thus, routes that are safe to use and provide access to the incident need to be declared. The number of casualties and level of injuries need to </w:t>
      </w:r>
      <w:r w:rsidR="00A95F7A" w:rsidRPr="009B695C">
        <w:rPr>
          <w:rFonts w:ascii="Georgia" w:hAnsi="Georgia"/>
        </w:rPr>
        <w:t>provide</w:t>
      </w:r>
      <w:r w:rsidRPr="009B695C">
        <w:rPr>
          <w:rFonts w:ascii="Georgia" w:hAnsi="Georgia"/>
        </w:rPr>
        <w:t xml:space="preserve">. Importantly, identify which emergency services are on scene, and the quantity of responding agencies that are required (JESIP, </w:t>
      </w:r>
      <w:r w:rsidR="00CF78E4" w:rsidRPr="009B695C">
        <w:rPr>
          <w:rFonts w:ascii="Georgia" w:hAnsi="Georgia"/>
        </w:rPr>
        <w:t>2022</w:t>
      </w:r>
      <w:r w:rsidRPr="009B695C">
        <w:rPr>
          <w:rFonts w:ascii="Georgia" w:hAnsi="Georgia"/>
        </w:rPr>
        <w:t>)</w:t>
      </w:r>
      <w:r w:rsidR="007A3611" w:rsidRPr="009B695C">
        <w:rPr>
          <w:rFonts w:ascii="Georgia" w:hAnsi="Georgia"/>
        </w:rPr>
        <w:t xml:space="preserve">. </w:t>
      </w:r>
    </w:p>
    <w:p w14:paraId="56966663" w14:textId="77777777" w:rsidR="009B695C" w:rsidRPr="009B695C" w:rsidRDefault="009B695C" w:rsidP="009B695C">
      <w:pPr>
        <w:spacing w:line="360" w:lineRule="auto"/>
        <w:rPr>
          <w:rFonts w:ascii="Georgia" w:hAnsi="Georgia"/>
        </w:rPr>
      </w:pPr>
    </w:p>
    <w:p w14:paraId="2F0B7FD9" w14:textId="77777777" w:rsidR="009B695C" w:rsidRPr="009B695C" w:rsidRDefault="009B695C" w:rsidP="009B695C">
      <w:pPr>
        <w:spacing w:line="360" w:lineRule="auto"/>
        <w:rPr>
          <w:rFonts w:ascii="Georgia" w:hAnsi="Georgia"/>
        </w:rPr>
      </w:pPr>
    </w:p>
    <w:p w14:paraId="4CD8EB60" w14:textId="6D679E05" w:rsidR="007A3611" w:rsidRPr="009B695C" w:rsidRDefault="007A3611" w:rsidP="009B695C">
      <w:pPr>
        <w:spacing w:line="360" w:lineRule="auto"/>
        <w:rPr>
          <w:rFonts w:ascii="Georgia" w:hAnsi="Georgia"/>
        </w:rPr>
      </w:pPr>
      <w:r w:rsidRPr="009B695C">
        <w:rPr>
          <w:rFonts w:ascii="Georgia" w:hAnsi="Georgia"/>
        </w:rPr>
        <w:t>The Manchester Arena attack on 22</w:t>
      </w:r>
      <w:r w:rsidRPr="009B695C">
        <w:rPr>
          <w:rFonts w:ascii="Georgia" w:hAnsi="Georgia"/>
          <w:vertAlign w:val="superscript"/>
        </w:rPr>
        <w:t>nd</w:t>
      </w:r>
      <w:r w:rsidRPr="009B695C">
        <w:rPr>
          <w:rFonts w:ascii="Georgia" w:hAnsi="Georgia"/>
        </w:rPr>
        <w:t xml:space="preserve"> May 2017 has been deemed the deadliest attack in the UK since the London bombing that occurred 7</w:t>
      </w:r>
      <w:r w:rsidRPr="009B695C">
        <w:rPr>
          <w:rFonts w:ascii="Georgia" w:hAnsi="Georgia"/>
          <w:vertAlign w:val="superscript"/>
        </w:rPr>
        <w:t>th</w:t>
      </w:r>
      <w:r w:rsidRPr="009B695C">
        <w:rPr>
          <w:rFonts w:ascii="Georgia" w:hAnsi="Georgia"/>
        </w:rPr>
        <w:t xml:space="preserve"> July 2003. Twenty-two </w:t>
      </w:r>
      <w:r w:rsidRPr="009B695C">
        <w:rPr>
          <w:rFonts w:ascii="Georgia" w:hAnsi="Georgia"/>
        </w:rPr>
        <w:lastRenderedPageBreak/>
        <w:t xml:space="preserve">persons were killed in this attack when a suicide bomber denoted an improvised explosive device in an arena. Both physical, </w:t>
      </w:r>
      <w:r w:rsidR="00A95F7A" w:rsidRPr="009B695C">
        <w:rPr>
          <w:rFonts w:ascii="Georgia" w:hAnsi="Georgia"/>
        </w:rPr>
        <w:t>emotional,</w:t>
      </w:r>
      <w:r w:rsidRPr="009B695C">
        <w:rPr>
          <w:rFonts w:ascii="Georgia" w:hAnsi="Georgia"/>
        </w:rPr>
        <w:t xml:space="preserve"> and psychological trauma was caused to over a hundred persons. </w:t>
      </w:r>
      <w:r w:rsidR="00CF78E4" w:rsidRPr="009B695C">
        <w:rPr>
          <w:rFonts w:ascii="Georgia" w:hAnsi="Georgia"/>
        </w:rPr>
        <w:t xml:space="preserve"> </w:t>
      </w:r>
      <w:r w:rsidR="00CF78E4" w:rsidRPr="009B695C">
        <w:rPr>
          <w:rFonts w:ascii="Georgia" w:hAnsi="Georgia" w:cs="Arial"/>
          <w:color w:val="202124"/>
          <w:shd w:val="clear" w:color="auto" w:fill="FFFFFF"/>
        </w:rPr>
        <w:t>Kerslake</w:t>
      </w:r>
      <w:r w:rsidR="00CF78E4" w:rsidRPr="009B695C">
        <w:rPr>
          <w:rFonts w:ascii="Georgia" w:hAnsi="Georgia"/>
        </w:rPr>
        <w:t xml:space="preserve"> (2018) report </w:t>
      </w:r>
      <w:r w:rsidRPr="009B695C">
        <w:rPr>
          <w:rFonts w:ascii="Georgia" w:hAnsi="Georgia"/>
        </w:rPr>
        <w:t>reviewed the response to the attack and detailed the benefits of the coll</w:t>
      </w:r>
      <w:r w:rsidR="00CF78E4" w:rsidRPr="009B695C">
        <w:rPr>
          <w:rFonts w:ascii="Georgia" w:hAnsi="Georgia"/>
        </w:rPr>
        <w:t>obrative</w:t>
      </w:r>
      <w:r w:rsidRPr="009B695C">
        <w:rPr>
          <w:rFonts w:ascii="Georgia" w:hAnsi="Georgia"/>
        </w:rPr>
        <w:t xml:space="preserve"> partnership and emergency planning as well as recommendations. The Police fast response on the scene was condemned. Appraisal was noted for the Greater Manchester police response as six-armed response vehicles carrying twelve authorised Firearms officer arrived at the arena eleven minutes after the initial contact. A couple minutes following, the Force Duty Officer acted upon the information present and declared the Operation PLATO contingency for a Marauding Terrorist Firearms Attack. This meant that sixteen other agencies including NWAS, GMFRS and military were aware of the declaration. The Force Control Room simultaneously received word that there had been an explosion. Appraisal were raised for the Family Liaison Officer, many of the families benefited greatly from their presence, which went far beyond their official responsibilities. As well as appraisal, a major area recommendation was of note due to the Fire and Rescues Service late response of two hours due to being ‘outside the loop’, having no presence at the rendezvous point established by the Police. The failure was deemed as a combination of poor communication and poor procedure. </w:t>
      </w:r>
    </w:p>
    <w:p w14:paraId="4E6E7C8B" w14:textId="3E4FB7AB" w:rsidR="007A3611" w:rsidRPr="009B695C" w:rsidRDefault="007A3611" w:rsidP="009B695C">
      <w:pPr>
        <w:spacing w:line="360" w:lineRule="auto"/>
        <w:rPr>
          <w:rFonts w:ascii="Georgia" w:hAnsi="Georgia"/>
        </w:rPr>
      </w:pPr>
    </w:p>
    <w:p w14:paraId="3B10C5A6" w14:textId="09F7494A" w:rsidR="009B695C" w:rsidRPr="009B695C" w:rsidRDefault="009B695C" w:rsidP="009B695C">
      <w:pPr>
        <w:spacing w:line="360" w:lineRule="auto"/>
        <w:rPr>
          <w:rFonts w:ascii="Georgia" w:hAnsi="Georgia"/>
        </w:rPr>
      </w:pPr>
      <w:r w:rsidRPr="009B695C">
        <w:rPr>
          <w:rFonts w:ascii="Georgia" w:hAnsi="Georgia"/>
        </w:rPr>
        <w:t xml:space="preserve">The robust literature all evident that the Police play a crucial role in preparedness for and response to any major incident. Another example of a major incident is that London bridge attack in 2017. This incident involved three men </w:t>
      </w:r>
      <w:r w:rsidR="00A95F7A" w:rsidRPr="009B695C">
        <w:rPr>
          <w:rFonts w:ascii="Georgia" w:hAnsi="Georgia"/>
        </w:rPr>
        <w:t>who</w:t>
      </w:r>
      <w:r w:rsidRPr="009B695C">
        <w:rPr>
          <w:rFonts w:ascii="Georgia" w:hAnsi="Georgia"/>
        </w:rPr>
        <w:t xml:space="preserve"> hired a van and drove into pedestrians on London Bridge, killing two individuals. The attackers wore dummy suicide vests, left the van armed with large knives, which they used to kill a future six individuals. The armed police response quickly within eight minutes and shot them dead (Anderson, 2017) . In 2017, London and Manchester suffered four attacks killing multiple people. Research was conducted to explore the </w:t>
      </w:r>
      <w:r w:rsidR="00A95F7A" w:rsidRPr="009B695C">
        <w:rPr>
          <w:rFonts w:ascii="Georgia" w:hAnsi="Georgia"/>
        </w:rPr>
        <w:t>aftereffects</w:t>
      </w:r>
      <w:r w:rsidRPr="009B695C">
        <w:rPr>
          <w:rFonts w:ascii="Georgia" w:hAnsi="Georgia"/>
        </w:rPr>
        <w:t xml:space="preserve"> of such events and aimed to gain a greater understanding go the first responders to the London Bridge attack. Rew (2021) found that the lack of collaboration amongst agencies, which caused delays in treatment times, caused participants to have </w:t>
      </w:r>
      <w:r w:rsidR="00A95F7A" w:rsidRPr="009B695C">
        <w:rPr>
          <w:rFonts w:ascii="Georgia" w:hAnsi="Georgia"/>
        </w:rPr>
        <w:t>an unpleasant experience</w:t>
      </w:r>
      <w:r w:rsidRPr="009B695C">
        <w:rPr>
          <w:rFonts w:ascii="Georgia" w:hAnsi="Georgia"/>
        </w:rPr>
        <w:t xml:space="preserve">. It has been emphasised that the Police are more likely to make the first contact with survivors, thus it is crucial that they are informed on where support is available and how to get there in order to prevent people from having delays in getting help. However, this study </w:t>
      </w:r>
      <w:r w:rsidR="00A95F7A" w:rsidRPr="009B695C">
        <w:rPr>
          <w:rFonts w:ascii="Georgia" w:hAnsi="Georgia"/>
        </w:rPr>
        <w:t>does not</w:t>
      </w:r>
      <w:r w:rsidRPr="009B695C">
        <w:rPr>
          <w:rFonts w:ascii="Georgia" w:hAnsi="Georgia"/>
        </w:rPr>
        <w:t xml:space="preserve"> really evaluate the </w:t>
      </w:r>
      <w:r w:rsidRPr="009B695C">
        <w:rPr>
          <w:rFonts w:ascii="Georgia" w:hAnsi="Georgia"/>
        </w:rPr>
        <w:lastRenderedPageBreak/>
        <w:t>advantages of online support and support network systems for persons impacted by terrorist attacks.</w:t>
      </w:r>
    </w:p>
    <w:p w14:paraId="1ACF2F1E" w14:textId="77777777" w:rsidR="009B695C" w:rsidRPr="009B695C" w:rsidRDefault="009B695C" w:rsidP="009B695C">
      <w:pPr>
        <w:spacing w:line="360" w:lineRule="auto"/>
        <w:rPr>
          <w:rFonts w:ascii="Georgia" w:hAnsi="Georgia"/>
        </w:rPr>
      </w:pPr>
    </w:p>
    <w:p w14:paraId="622DA3FD" w14:textId="62CC2EB7" w:rsidR="009B695C" w:rsidRDefault="009B695C" w:rsidP="009B695C">
      <w:pPr>
        <w:spacing w:line="360" w:lineRule="auto"/>
        <w:rPr>
          <w:rFonts w:ascii="Georgia" w:hAnsi="Georgia"/>
        </w:rPr>
      </w:pPr>
      <w:r w:rsidRPr="009B695C">
        <w:rPr>
          <w:rFonts w:ascii="Georgia" w:hAnsi="Georgia"/>
        </w:rPr>
        <w:t xml:space="preserve"> Major incident can quickly escalate to critical incidents as evident by the Macpherson (1999), the Stephen Lawrence Inquiry (1999) subsequent the investigation into the murder of Stephen Lawrence in 1993. Early intervention has been demonstrated to help avert a large loss of confidence in situations when there is a chance that a case would escalate into a critical incident (College of Policing, 2023). A more proactive police response is evident in South Wales Police investigation into the murder of Aamir Siddiqi a 17-year-old in 2010 in Cardiff. This Case study involved two masked men forcing their way into the family home of the deceased whereby he was fatally </w:t>
      </w:r>
      <w:r w:rsidR="00A95F7A" w:rsidRPr="009B695C">
        <w:rPr>
          <w:rFonts w:ascii="Georgia" w:hAnsi="Georgia"/>
        </w:rPr>
        <w:t>stabbed,</w:t>
      </w:r>
      <w:r w:rsidRPr="009B695C">
        <w:rPr>
          <w:rFonts w:ascii="Georgia" w:hAnsi="Georgia"/>
        </w:rPr>
        <w:t xml:space="preserve"> and his parents seriously injured. The rationale declaration of the critical incident by the Police was due to multiple factors such as the local and national media interest, the murder occurring opposite a busy park during an afternoon and that Aamir was a young Muslim and well loved by the community. South Wales Police engaged with the community early into the investigation by consulting with the community representative and a poster/leaflet of appeal was arranged using Urdu as the main language. Police presence at local mosque as a sign of respects during Friday prayers. The Medical appeal was tailored to ease the means of communication with the Asian communities by being uploaded on YouTube</w:t>
      </w:r>
      <w:r>
        <w:rPr>
          <w:rFonts w:ascii="Georgia" w:hAnsi="Georgia"/>
        </w:rPr>
        <w:t xml:space="preserve">. </w:t>
      </w:r>
      <w:r w:rsidRPr="009B695C">
        <w:rPr>
          <w:rFonts w:ascii="Georgia" w:hAnsi="Georgia"/>
        </w:rPr>
        <w:t>The proactive approach was evident of good police engagement within the community and build a good relationship by increasing public confidence (NPIA, 2011).</w:t>
      </w:r>
      <w:r>
        <w:rPr>
          <w:rFonts w:ascii="Georgia" w:hAnsi="Georgia"/>
        </w:rPr>
        <w:t xml:space="preserve"> This</w:t>
      </w:r>
    </w:p>
    <w:p w14:paraId="6CC6463E" w14:textId="77777777" w:rsidR="009B695C" w:rsidRDefault="009B695C" w:rsidP="009B695C">
      <w:pPr>
        <w:spacing w:line="360" w:lineRule="auto"/>
        <w:rPr>
          <w:rFonts w:ascii="Georgia" w:hAnsi="Georgia"/>
        </w:rPr>
      </w:pPr>
    </w:p>
    <w:p w14:paraId="194F64C6" w14:textId="1D865B71" w:rsidR="009B695C" w:rsidRPr="009B695C" w:rsidRDefault="009B695C" w:rsidP="009B695C">
      <w:pPr>
        <w:spacing w:line="360" w:lineRule="auto"/>
        <w:rPr>
          <w:rFonts w:ascii="Georgia" w:hAnsi="Georgia"/>
        </w:rPr>
      </w:pPr>
      <w:r>
        <w:rPr>
          <w:rFonts w:ascii="Georgia" w:hAnsi="Georgia"/>
        </w:rPr>
        <w:t xml:space="preserve">To conclude, the Police provide a quick and efficient response to major incidents as evident by case studies and academic literature. </w:t>
      </w:r>
      <w:r w:rsidRPr="009B695C">
        <w:rPr>
          <w:rFonts w:ascii="Georgia" w:hAnsi="Georgia"/>
        </w:rPr>
        <w:t xml:space="preserve">The proactive approach </w:t>
      </w:r>
      <w:r>
        <w:rPr>
          <w:rFonts w:ascii="Georgia" w:hAnsi="Georgia"/>
        </w:rPr>
        <w:t>by Police is extremely important in prevents a major incident turning into a critical incident. It is vital that the Police work with multi-agencies and in accordance with Operation PLATO to continue to better and provide a collaborative and safe approach.</w:t>
      </w:r>
    </w:p>
    <w:p w14:paraId="15D9AF5D" w14:textId="77777777" w:rsidR="009B695C" w:rsidRPr="00A95F7A" w:rsidRDefault="009B695C" w:rsidP="009B695C">
      <w:pPr>
        <w:spacing w:line="360" w:lineRule="auto"/>
        <w:rPr>
          <w:rFonts w:ascii="Georgia" w:hAnsi="Georgia"/>
          <w:b/>
          <w:bCs/>
        </w:rPr>
      </w:pPr>
    </w:p>
    <w:p w14:paraId="6906841B" w14:textId="22A2017E" w:rsidR="007C2AE7" w:rsidRPr="00A95F7A" w:rsidRDefault="00A95F7A">
      <w:pPr>
        <w:rPr>
          <w:b/>
          <w:bCs/>
        </w:rPr>
      </w:pPr>
      <w:r w:rsidRPr="00A95F7A">
        <w:rPr>
          <w:b/>
          <w:bCs/>
          <w:highlight w:val="yellow"/>
        </w:rPr>
        <w:t>Word Count: 1,071</w:t>
      </w:r>
    </w:p>
    <w:p w14:paraId="380E767B" w14:textId="3FEC0A55" w:rsidR="007C2AE7" w:rsidRDefault="007C2AE7"/>
    <w:p w14:paraId="5D553977" w14:textId="298A7B39" w:rsidR="00204AFB" w:rsidRDefault="00204AFB"/>
    <w:p w14:paraId="40A61040" w14:textId="3DCA3939" w:rsidR="00204AFB" w:rsidRDefault="00204AFB"/>
    <w:p w14:paraId="12020E9C" w14:textId="73F73469" w:rsidR="00204AFB" w:rsidRDefault="00204AFB"/>
    <w:p w14:paraId="38426A9C" w14:textId="6700C26E" w:rsidR="00204AFB" w:rsidRDefault="00204AFB"/>
    <w:p w14:paraId="3E353E7A" w14:textId="61CD943E" w:rsidR="00067262" w:rsidRPr="00067262" w:rsidRDefault="00067262" w:rsidP="00067262">
      <w:pPr>
        <w:spacing w:line="360" w:lineRule="auto"/>
        <w:rPr>
          <w:rStyle w:val="authors"/>
          <w:rFonts w:ascii="Georgia" w:hAnsi="Georgia" w:cs="Arial"/>
          <w:b/>
          <w:bCs/>
          <w:color w:val="333333"/>
          <w:shd w:val="clear" w:color="auto" w:fill="FFFFFF"/>
        </w:rPr>
      </w:pPr>
      <w:r w:rsidRPr="00067262">
        <w:rPr>
          <w:rStyle w:val="authors"/>
          <w:rFonts w:ascii="Georgia" w:hAnsi="Georgia" w:cs="Arial"/>
          <w:b/>
          <w:bCs/>
          <w:color w:val="333333"/>
          <w:shd w:val="clear" w:color="auto" w:fill="FFFFFF"/>
        </w:rPr>
        <w:lastRenderedPageBreak/>
        <w:t>References List:</w:t>
      </w:r>
    </w:p>
    <w:p w14:paraId="7C2D4822" w14:textId="77777777" w:rsidR="00067262" w:rsidRDefault="00067262" w:rsidP="00067262">
      <w:pPr>
        <w:spacing w:line="360" w:lineRule="auto"/>
        <w:rPr>
          <w:rStyle w:val="authors"/>
          <w:rFonts w:ascii="Georgia" w:hAnsi="Georgia" w:cs="Arial"/>
          <w:color w:val="333333"/>
          <w:shd w:val="clear" w:color="auto" w:fill="FFFFFF"/>
        </w:rPr>
      </w:pPr>
    </w:p>
    <w:p w14:paraId="3F9F1F65" w14:textId="1BAAA29E" w:rsidR="00067262" w:rsidRPr="00067262" w:rsidRDefault="00067262" w:rsidP="00067262">
      <w:pPr>
        <w:spacing w:line="360" w:lineRule="auto"/>
        <w:rPr>
          <w:rStyle w:val="doilink"/>
          <w:rFonts w:ascii="Georgia" w:hAnsi="Georgia" w:cs="Arial"/>
          <w:color w:val="333333"/>
          <w:shd w:val="clear" w:color="auto" w:fill="FFFFFF"/>
        </w:rPr>
      </w:pPr>
      <w:r w:rsidRPr="00067262">
        <w:rPr>
          <w:rStyle w:val="authors"/>
          <w:rFonts w:ascii="Georgia" w:hAnsi="Georgia" w:cs="Arial"/>
          <w:color w:val="333333"/>
          <w:shd w:val="clear" w:color="auto" w:fill="FFFFFF"/>
        </w:rPr>
        <w:t>Albert Meijer &amp; Martijn Wessels</w:t>
      </w:r>
      <w:r w:rsidRPr="00067262">
        <w:rPr>
          <w:rFonts w:ascii="Georgia" w:hAnsi="Georgia" w:cs="Arial"/>
          <w:color w:val="333333"/>
          <w:shd w:val="clear" w:color="auto" w:fill="FFFFFF"/>
        </w:rPr>
        <w:t> </w:t>
      </w:r>
      <w:r w:rsidRPr="00067262">
        <w:rPr>
          <w:rStyle w:val="Date1"/>
          <w:rFonts w:ascii="Georgia" w:hAnsi="Georgia" w:cs="Arial"/>
          <w:color w:val="333333"/>
          <w:shd w:val="clear" w:color="auto" w:fill="FFFFFF"/>
        </w:rPr>
        <w:t>(2019)</w:t>
      </w:r>
      <w:r w:rsidRPr="00067262">
        <w:rPr>
          <w:rFonts w:ascii="Georgia" w:hAnsi="Georgia" w:cs="Arial"/>
          <w:color w:val="333333"/>
          <w:shd w:val="clear" w:color="auto" w:fill="FFFFFF"/>
        </w:rPr>
        <w:t> ‘</w:t>
      </w:r>
      <w:r w:rsidRPr="00067262">
        <w:rPr>
          <w:rStyle w:val="arttitle"/>
          <w:rFonts w:ascii="Georgia" w:hAnsi="Georgia" w:cs="Arial"/>
          <w:color w:val="333333"/>
          <w:shd w:val="clear" w:color="auto" w:fill="FFFFFF"/>
        </w:rPr>
        <w:t>Predictive Policing: Review of Benefits and Drawbacks,</w:t>
      </w:r>
      <w:r w:rsidRPr="00067262">
        <w:rPr>
          <w:rFonts w:ascii="Georgia" w:hAnsi="Georgia" w:cs="Arial"/>
          <w:color w:val="333333"/>
          <w:shd w:val="clear" w:color="auto" w:fill="FFFFFF"/>
        </w:rPr>
        <w:t> </w:t>
      </w:r>
      <w:r w:rsidRPr="00067262">
        <w:rPr>
          <w:rStyle w:val="serialtitle"/>
          <w:rFonts w:ascii="Georgia" w:hAnsi="Georgia" w:cs="Arial"/>
          <w:i/>
          <w:iCs/>
          <w:color w:val="333333"/>
          <w:shd w:val="clear" w:color="auto" w:fill="FFFFFF"/>
        </w:rPr>
        <w:t>International Journal of Public Administration’</w:t>
      </w:r>
      <w:r w:rsidRPr="00067262">
        <w:rPr>
          <w:rStyle w:val="serialtitle"/>
          <w:rFonts w:ascii="Georgia" w:hAnsi="Georgia" w:cs="Arial"/>
          <w:color w:val="333333"/>
          <w:shd w:val="clear" w:color="auto" w:fill="FFFFFF"/>
        </w:rPr>
        <w:t>,</w:t>
      </w:r>
      <w:r w:rsidRPr="00067262">
        <w:rPr>
          <w:rFonts w:ascii="Georgia" w:hAnsi="Georgia" w:cs="Arial"/>
          <w:color w:val="333333"/>
          <w:shd w:val="clear" w:color="auto" w:fill="FFFFFF"/>
        </w:rPr>
        <w:t> </w:t>
      </w:r>
      <w:r w:rsidRPr="00067262">
        <w:rPr>
          <w:rStyle w:val="volumeissue"/>
          <w:rFonts w:ascii="Georgia" w:hAnsi="Georgia" w:cs="Arial"/>
          <w:color w:val="333333"/>
          <w:shd w:val="clear" w:color="auto" w:fill="FFFFFF"/>
        </w:rPr>
        <w:t>421(2),</w:t>
      </w:r>
      <w:r w:rsidRPr="00067262">
        <w:rPr>
          <w:rFonts w:ascii="Georgia" w:hAnsi="Georgia" w:cs="Arial"/>
          <w:color w:val="333333"/>
          <w:shd w:val="clear" w:color="auto" w:fill="FFFFFF"/>
        </w:rPr>
        <w:t>  pp.</w:t>
      </w:r>
      <w:r w:rsidRPr="00067262">
        <w:rPr>
          <w:rStyle w:val="pagerange"/>
          <w:rFonts w:ascii="Georgia" w:hAnsi="Georgia" w:cs="Arial"/>
          <w:color w:val="333333"/>
          <w:shd w:val="clear" w:color="auto" w:fill="FFFFFF"/>
        </w:rPr>
        <w:t>1031-1039.</w:t>
      </w:r>
      <w:r w:rsidRPr="00067262">
        <w:rPr>
          <w:rFonts w:ascii="Georgia" w:hAnsi="Georgia" w:cs="Arial"/>
          <w:color w:val="333333"/>
          <w:shd w:val="clear" w:color="auto" w:fill="FFFFFF"/>
        </w:rPr>
        <w:t> </w:t>
      </w:r>
      <w:r w:rsidRPr="00067262">
        <w:rPr>
          <w:rStyle w:val="doilink"/>
          <w:rFonts w:ascii="Georgia" w:hAnsi="Georgia" w:cs="Arial"/>
          <w:color w:val="333333"/>
          <w:shd w:val="clear" w:color="auto" w:fill="FFFFFF"/>
        </w:rPr>
        <w:t>DOI: </w:t>
      </w:r>
      <w:hyperlink r:id="rId5" w:history="1">
        <w:r w:rsidRPr="00067262">
          <w:rPr>
            <w:rStyle w:val="Hyperlink"/>
            <w:rFonts w:ascii="Georgia" w:hAnsi="Georgia" w:cs="Arial"/>
            <w:color w:val="333333"/>
            <w:shd w:val="clear" w:color="auto" w:fill="FFFFFF"/>
          </w:rPr>
          <w:t>10.1080/01900692.2019.1575664</w:t>
        </w:r>
      </w:hyperlink>
    </w:p>
    <w:p w14:paraId="56844A65" w14:textId="77777777" w:rsidR="00067262" w:rsidRPr="00067262" w:rsidRDefault="00067262" w:rsidP="00067262">
      <w:pPr>
        <w:spacing w:line="360" w:lineRule="auto"/>
        <w:rPr>
          <w:rStyle w:val="doilink"/>
          <w:rFonts w:ascii="Georgia" w:hAnsi="Georgia" w:cs="Arial"/>
          <w:color w:val="333333"/>
          <w:shd w:val="clear" w:color="auto" w:fill="FFFFFF"/>
        </w:rPr>
      </w:pPr>
    </w:p>
    <w:p w14:paraId="2C26E354" w14:textId="77777777" w:rsidR="00067262" w:rsidRPr="00067262" w:rsidRDefault="00067262" w:rsidP="00067262">
      <w:pPr>
        <w:spacing w:line="360" w:lineRule="auto"/>
        <w:rPr>
          <w:rStyle w:val="doilink"/>
          <w:rFonts w:ascii="Georgia" w:hAnsi="Georgia" w:cs="Arial"/>
          <w:color w:val="333333"/>
          <w:shd w:val="clear" w:color="auto" w:fill="FFFFFF"/>
        </w:rPr>
      </w:pPr>
      <w:r w:rsidRPr="00067262">
        <w:rPr>
          <w:rStyle w:val="doilink"/>
          <w:rFonts w:ascii="Georgia" w:hAnsi="Georgia" w:cs="Arial"/>
          <w:color w:val="333333"/>
          <w:shd w:val="clear" w:color="auto" w:fill="FFFFFF"/>
        </w:rPr>
        <w:t xml:space="preserve">Anderson, D. (2017) </w:t>
      </w:r>
      <w:r w:rsidRPr="00067262">
        <w:rPr>
          <w:rStyle w:val="doilink"/>
          <w:rFonts w:ascii="Georgia" w:hAnsi="Georgia" w:cs="Arial"/>
          <w:i/>
          <w:iCs/>
          <w:color w:val="333333"/>
          <w:shd w:val="clear" w:color="auto" w:fill="FFFFFF"/>
        </w:rPr>
        <w:t>Attacks in London and Manchester</w:t>
      </w:r>
      <w:r w:rsidRPr="00067262">
        <w:rPr>
          <w:rStyle w:val="doilink"/>
          <w:rFonts w:ascii="Georgia" w:hAnsi="Georgia" w:cs="Arial"/>
          <w:color w:val="333333"/>
          <w:shd w:val="clear" w:color="auto" w:fill="FFFFFF"/>
        </w:rPr>
        <w:t>. Avaliable at:</w:t>
      </w:r>
    </w:p>
    <w:p w14:paraId="6AEBD0CD" w14:textId="77777777" w:rsidR="00067262" w:rsidRPr="00067262" w:rsidRDefault="00067262" w:rsidP="00067262">
      <w:pPr>
        <w:spacing w:line="360" w:lineRule="auto"/>
        <w:rPr>
          <w:rFonts w:ascii="Georgia" w:hAnsi="Georgia"/>
        </w:rPr>
      </w:pPr>
      <w:hyperlink r:id="rId6" w:history="1">
        <w:r w:rsidRPr="00067262">
          <w:rPr>
            <w:rStyle w:val="Hyperlink"/>
            <w:rFonts w:ascii="Georgia" w:hAnsi="Georgia"/>
          </w:rPr>
          <w:t>https://assets.publishing.service.gov.uk/government/uploads/system/uploads/attachment_data/file/664682/Attacks_in_London_and_Manchester_Open_Report.pdf</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73B626A8" w14:textId="77777777" w:rsidR="00067262" w:rsidRPr="00067262" w:rsidRDefault="00067262" w:rsidP="00067262">
      <w:pPr>
        <w:spacing w:line="360" w:lineRule="auto"/>
        <w:rPr>
          <w:rFonts w:ascii="Georgia" w:hAnsi="Georgia"/>
          <w:color w:val="333333"/>
          <w:shd w:val="clear" w:color="auto" w:fill="FFFFFF"/>
        </w:rPr>
      </w:pPr>
    </w:p>
    <w:p w14:paraId="2DF5E14F" w14:textId="77777777" w:rsidR="00067262" w:rsidRPr="00067262" w:rsidRDefault="00067262" w:rsidP="00067262">
      <w:pPr>
        <w:spacing w:line="360" w:lineRule="auto"/>
        <w:rPr>
          <w:rFonts w:ascii="Georgia" w:hAnsi="Georgia"/>
          <w:color w:val="333333"/>
          <w:shd w:val="clear" w:color="auto" w:fill="FFFFFF"/>
        </w:rPr>
      </w:pPr>
      <w:r w:rsidRPr="00067262">
        <w:rPr>
          <w:rFonts w:ascii="Georgia" w:hAnsi="Georgia"/>
          <w:color w:val="333333"/>
          <w:shd w:val="clear" w:color="auto" w:fill="FFFFFF"/>
        </w:rPr>
        <w:t>Bullock, K.(2019) ‘Policing and preventing crime in partnership in England and Wales’ In G. Farrell &amp; A. Sidebottom (Eds.), </w:t>
      </w:r>
      <w:r w:rsidRPr="00067262">
        <w:rPr>
          <w:rFonts w:ascii="Georgia" w:hAnsi="Georgia"/>
          <w:i/>
          <w:iCs/>
          <w:color w:val="333333"/>
          <w:shd w:val="clear" w:color="auto" w:fill="FFFFFF"/>
        </w:rPr>
        <w:t>Realistic evaluation for crime science. </w:t>
      </w:r>
      <w:r w:rsidRPr="00067262">
        <w:rPr>
          <w:rFonts w:ascii="Georgia" w:hAnsi="Georgia"/>
          <w:color w:val="333333"/>
          <w:shd w:val="clear" w:color="auto" w:fill="FFFFFF"/>
        </w:rPr>
        <w:t>Abingdon: Routledge.</w:t>
      </w:r>
    </w:p>
    <w:p w14:paraId="4CD16B4A" w14:textId="77777777" w:rsidR="00067262" w:rsidRPr="00067262" w:rsidRDefault="00067262" w:rsidP="00067262">
      <w:pPr>
        <w:spacing w:line="360" w:lineRule="auto"/>
        <w:rPr>
          <w:rFonts w:ascii="Georgia" w:hAnsi="Georgia"/>
          <w:color w:val="333333"/>
          <w:shd w:val="clear" w:color="auto" w:fill="FFFFFF"/>
        </w:rPr>
      </w:pPr>
    </w:p>
    <w:p w14:paraId="190DDCB0" w14:textId="77777777" w:rsidR="00067262" w:rsidRPr="00067262" w:rsidRDefault="00067262" w:rsidP="00067262">
      <w:pPr>
        <w:spacing w:line="360" w:lineRule="auto"/>
        <w:rPr>
          <w:rFonts w:ascii="Georgia" w:hAnsi="Georgia"/>
        </w:rPr>
      </w:pPr>
      <w:r w:rsidRPr="00067262">
        <w:rPr>
          <w:rFonts w:ascii="Georgia" w:hAnsi="Georgia"/>
        </w:rPr>
        <w:t>Bullock, K., Agar, I., Ashby, M., Brennan, I., Hales, G., Sidebottom, A. and Tilley, N. (2023) ‘Police practitioner views on the challenges of analysing and responding to knife crime’, </w:t>
      </w:r>
      <w:r w:rsidRPr="00067262">
        <w:rPr>
          <w:rFonts w:ascii="Georgia" w:hAnsi="Georgia"/>
          <w:i/>
          <w:iCs/>
        </w:rPr>
        <w:t>Crime Science</w:t>
      </w:r>
      <w:r w:rsidRPr="00067262">
        <w:rPr>
          <w:rFonts w:ascii="Georgia" w:hAnsi="Georgia"/>
        </w:rPr>
        <w:t xml:space="preserve">, 12(1). DOI: </w:t>
      </w:r>
      <w:hyperlink r:id="rId7" w:history="1">
        <w:r w:rsidRPr="00067262">
          <w:rPr>
            <w:rStyle w:val="Hyperlink"/>
            <w:rFonts w:ascii="Georgia" w:hAnsi="Georgia"/>
          </w:rPr>
          <w:t>https://doi.org/10.1186/s40163-022-00180-1</w:t>
        </w:r>
      </w:hyperlink>
      <w:r w:rsidRPr="00067262">
        <w:rPr>
          <w:rFonts w:ascii="Georgia" w:hAnsi="Georgia"/>
        </w:rPr>
        <w:t>.</w:t>
      </w:r>
    </w:p>
    <w:p w14:paraId="43D80781" w14:textId="77777777" w:rsidR="00067262" w:rsidRPr="00067262" w:rsidRDefault="00067262" w:rsidP="00067262">
      <w:pPr>
        <w:spacing w:line="360" w:lineRule="auto"/>
        <w:rPr>
          <w:rFonts w:ascii="Georgia" w:hAnsi="Georgia"/>
        </w:rPr>
      </w:pPr>
    </w:p>
    <w:p w14:paraId="51A4C936" w14:textId="77777777" w:rsidR="00067262" w:rsidRPr="00067262" w:rsidRDefault="00067262" w:rsidP="00067262">
      <w:pPr>
        <w:spacing w:line="360" w:lineRule="auto"/>
        <w:rPr>
          <w:rFonts w:ascii="Georgia" w:hAnsi="Georgia"/>
        </w:rPr>
      </w:pPr>
      <w:r w:rsidRPr="00067262">
        <w:rPr>
          <w:rFonts w:ascii="Georgia" w:hAnsi="Georgia"/>
        </w:rPr>
        <w:t xml:space="preserve">College of Policing (2020) </w:t>
      </w:r>
      <w:r w:rsidRPr="00067262">
        <w:rPr>
          <w:rFonts w:ascii="Georgia" w:hAnsi="Georgia"/>
          <w:i/>
          <w:iCs/>
        </w:rPr>
        <w:t xml:space="preserve">Problem-Orientated Policing in England and Wales 2019. </w:t>
      </w:r>
      <w:r w:rsidRPr="00067262">
        <w:rPr>
          <w:rFonts w:ascii="Georgia" w:hAnsi="Georgia"/>
        </w:rPr>
        <w:t xml:space="preserve">Available at: </w:t>
      </w:r>
      <w:hyperlink r:id="rId8" w:history="1">
        <w:r w:rsidRPr="00067262">
          <w:rPr>
            <w:rStyle w:val="Hyperlink"/>
            <w:rFonts w:ascii="Georgia" w:hAnsi="Georgia"/>
          </w:rPr>
          <w:t>https://discovery.ucl.ac.uk/id/eprint/10094764/1/Problem-Oriented%20Policing%20in%20England%20and%20Wales.pdf</w:t>
        </w:r>
      </w:hyperlink>
      <w:r w:rsidRPr="00067262">
        <w:rPr>
          <w:rFonts w:ascii="Georgia" w:hAnsi="Georgia"/>
        </w:rPr>
        <w:t xml:space="preserve"> (Accessed: 1</w:t>
      </w:r>
      <w:r w:rsidRPr="00067262">
        <w:rPr>
          <w:rFonts w:ascii="Georgia" w:hAnsi="Georgia"/>
          <w:vertAlign w:val="superscript"/>
        </w:rPr>
        <w:t xml:space="preserve">st  </w:t>
      </w:r>
      <w:r w:rsidRPr="00067262">
        <w:rPr>
          <w:rFonts w:ascii="Georgia" w:hAnsi="Georgia"/>
        </w:rPr>
        <w:t>May 2023)</w:t>
      </w:r>
    </w:p>
    <w:p w14:paraId="39C8054B" w14:textId="77777777" w:rsidR="00067262" w:rsidRPr="00067262" w:rsidRDefault="00067262" w:rsidP="00067262">
      <w:pPr>
        <w:spacing w:line="360" w:lineRule="auto"/>
        <w:rPr>
          <w:rFonts w:ascii="Georgia" w:hAnsi="Georgia"/>
        </w:rPr>
      </w:pPr>
    </w:p>
    <w:p w14:paraId="497FDE92" w14:textId="77777777" w:rsidR="00067262" w:rsidRPr="00067262" w:rsidRDefault="00067262" w:rsidP="00067262">
      <w:pPr>
        <w:spacing w:line="360" w:lineRule="auto"/>
        <w:rPr>
          <w:rFonts w:ascii="Georgia" w:hAnsi="Georgia"/>
        </w:rPr>
      </w:pPr>
      <w:r w:rsidRPr="00067262">
        <w:rPr>
          <w:rFonts w:ascii="Georgia" w:hAnsi="Georgia"/>
        </w:rPr>
        <w:t xml:space="preserve">College of Policing (2021) </w:t>
      </w:r>
      <w:r w:rsidRPr="00067262">
        <w:rPr>
          <w:rFonts w:ascii="Georgia" w:hAnsi="Georgia"/>
          <w:i/>
          <w:iCs/>
        </w:rPr>
        <w:t>Knife Crime a Problem-Solving Guide</w:t>
      </w:r>
      <w:r w:rsidRPr="00067262">
        <w:rPr>
          <w:rFonts w:ascii="Georgia" w:hAnsi="Georgia"/>
        </w:rPr>
        <w:t xml:space="preserve">. Available at:  </w:t>
      </w:r>
      <w:hyperlink r:id="rId9" w:history="1">
        <w:r w:rsidRPr="00067262">
          <w:rPr>
            <w:rStyle w:val="Hyperlink"/>
            <w:rFonts w:ascii="Georgia" w:hAnsi="Georgia"/>
          </w:rPr>
          <w:t>https://assets.college.police.uk/s3fs-public/2021-11/Knife-crime-a-problem-solving-guide.pdf</w:t>
        </w:r>
      </w:hyperlink>
      <w:r w:rsidRPr="00067262">
        <w:rPr>
          <w:rFonts w:ascii="Georgia" w:hAnsi="Georgia"/>
        </w:rPr>
        <w:t xml:space="preserve"> (Accessed: 1</w:t>
      </w:r>
      <w:r w:rsidRPr="00067262">
        <w:rPr>
          <w:rFonts w:ascii="Georgia" w:hAnsi="Georgia"/>
          <w:vertAlign w:val="superscript"/>
        </w:rPr>
        <w:t>st</w:t>
      </w:r>
      <w:r w:rsidRPr="00067262">
        <w:rPr>
          <w:rFonts w:ascii="Georgia" w:hAnsi="Georgia"/>
        </w:rPr>
        <w:t xml:space="preserve"> May 2023)</w:t>
      </w:r>
    </w:p>
    <w:p w14:paraId="498A5617" w14:textId="77777777" w:rsidR="00067262" w:rsidRPr="00067262" w:rsidRDefault="00067262" w:rsidP="00067262">
      <w:pPr>
        <w:spacing w:line="360" w:lineRule="auto"/>
        <w:rPr>
          <w:rFonts w:ascii="Georgia" w:hAnsi="Georgia"/>
        </w:rPr>
      </w:pPr>
    </w:p>
    <w:p w14:paraId="5B157C08" w14:textId="6ED08358" w:rsidR="00067262" w:rsidRPr="00067262" w:rsidRDefault="00067262" w:rsidP="00067262">
      <w:pPr>
        <w:spacing w:line="360" w:lineRule="auto"/>
        <w:rPr>
          <w:rFonts w:ascii="Georgia" w:hAnsi="Georgia"/>
        </w:rPr>
      </w:pPr>
      <w:r w:rsidRPr="00067262">
        <w:rPr>
          <w:rFonts w:ascii="Georgia" w:hAnsi="Georgia"/>
        </w:rPr>
        <w:t xml:space="preserve">College of Policing (2023) </w:t>
      </w:r>
      <w:r w:rsidRPr="00067262">
        <w:rPr>
          <w:rFonts w:ascii="Georgia" w:hAnsi="Georgia"/>
          <w:i/>
          <w:iCs/>
        </w:rPr>
        <w:t>Authorised Professional Practice. Definitions</w:t>
      </w:r>
      <w:r w:rsidRPr="00067262">
        <w:rPr>
          <w:rFonts w:ascii="Georgia" w:hAnsi="Georgia"/>
        </w:rPr>
        <w:t xml:space="preserve">. Available at: </w:t>
      </w:r>
      <w:hyperlink r:id="rId10" w:history="1">
        <w:r w:rsidRPr="00067262">
          <w:rPr>
            <w:rStyle w:val="Hyperlink"/>
            <w:rFonts w:ascii="Georgia" w:hAnsi="Georgia"/>
          </w:rPr>
          <w:t>https://www.college.police.uk/app/civil-emergencies/disaster-victim-identification/definitions</w:t>
        </w:r>
      </w:hyperlink>
      <w:r w:rsidRPr="00067262">
        <w:rPr>
          <w:rFonts w:ascii="Georgia" w:hAnsi="Georgia"/>
        </w:rPr>
        <w:t xml:space="preserve"> (Accessed: 2</w:t>
      </w:r>
      <w:r w:rsidRPr="00067262">
        <w:rPr>
          <w:rFonts w:ascii="Georgia" w:hAnsi="Georgia"/>
          <w:vertAlign w:val="superscript"/>
        </w:rPr>
        <w:t>nd</w:t>
      </w:r>
      <w:r w:rsidRPr="00067262">
        <w:rPr>
          <w:rFonts w:ascii="Georgia" w:hAnsi="Georgia"/>
        </w:rPr>
        <w:t xml:space="preserve"> May 2023)</w:t>
      </w:r>
    </w:p>
    <w:p w14:paraId="62442A47" w14:textId="77777777" w:rsidR="00067262" w:rsidRPr="00067262" w:rsidRDefault="00067262" w:rsidP="00067262">
      <w:pPr>
        <w:spacing w:line="360" w:lineRule="auto"/>
        <w:rPr>
          <w:rFonts w:ascii="Georgia" w:hAnsi="Georgia"/>
        </w:rPr>
      </w:pPr>
    </w:p>
    <w:p w14:paraId="6C16CACB" w14:textId="77777777" w:rsidR="00067262" w:rsidRPr="00067262" w:rsidRDefault="00067262" w:rsidP="00067262">
      <w:pPr>
        <w:spacing w:line="360" w:lineRule="auto"/>
        <w:rPr>
          <w:rFonts w:ascii="Georgia" w:hAnsi="Georgia"/>
        </w:rPr>
      </w:pPr>
      <w:r w:rsidRPr="00067262">
        <w:rPr>
          <w:rFonts w:ascii="Georgia" w:hAnsi="Georgia"/>
        </w:rPr>
        <w:lastRenderedPageBreak/>
        <w:t xml:space="preserve">College of Policing (2023) </w:t>
      </w:r>
      <w:r w:rsidRPr="00067262">
        <w:rPr>
          <w:rFonts w:ascii="Georgia" w:hAnsi="Georgia"/>
          <w:i/>
          <w:iCs/>
        </w:rPr>
        <w:t>Introduction and Types of Critical Incidents</w:t>
      </w:r>
      <w:r w:rsidRPr="00067262">
        <w:rPr>
          <w:rFonts w:ascii="Georgia" w:hAnsi="Georgia"/>
        </w:rPr>
        <w:t xml:space="preserve">. Available at: </w:t>
      </w:r>
      <w:hyperlink r:id="rId11" w:history="1">
        <w:r w:rsidRPr="00067262">
          <w:rPr>
            <w:rStyle w:val="Hyperlink"/>
            <w:rFonts w:ascii="Georgia" w:hAnsi="Georgia"/>
          </w:rPr>
          <w:t>https://www.college.police.uk/app/critical-incident-management/introduction-and-types-critical-incidents</w:t>
        </w:r>
      </w:hyperlink>
      <w:r w:rsidRPr="00067262">
        <w:rPr>
          <w:rFonts w:ascii="Georgia" w:hAnsi="Georgia"/>
        </w:rPr>
        <w:t xml:space="preserve"> (Accessed: 2</w:t>
      </w:r>
      <w:r w:rsidRPr="00067262">
        <w:rPr>
          <w:rFonts w:ascii="Georgia" w:hAnsi="Georgia"/>
          <w:vertAlign w:val="superscript"/>
        </w:rPr>
        <w:t>nd</w:t>
      </w:r>
      <w:r w:rsidRPr="00067262">
        <w:rPr>
          <w:rFonts w:ascii="Georgia" w:hAnsi="Georgia"/>
        </w:rPr>
        <w:t xml:space="preserve"> May 2023)</w:t>
      </w:r>
    </w:p>
    <w:p w14:paraId="416EC841" w14:textId="77777777" w:rsidR="00067262" w:rsidRPr="00067262" w:rsidRDefault="00067262" w:rsidP="00067262">
      <w:pPr>
        <w:spacing w:line="360" w:lineRule="auto"/>
        <w:rPr>
          <w:rFonts w:ascii="Georgia" w:hAnsi="Georgia"/>
        </w:rPr>
      </w:pPr>
    </w:p>
    <w:p w14:paraId="52053EDA" w14:textId="77777777" w:rsidR="00067262" w:rsidRPr="00067262" w:rsidRDefault="00067262" w:rsidP="00067262">
      <w:pPr>
        <w:spacing w:line="360" w:lineRule="auto"/>
        <w:rPr>
          <w:rFonts w:ascii="Georgia" w:hAnsi="Georgia"/>
        </w:rPr>
      </w:pPr>
      <w:r w:rsidRPr="00067262">
        <w:rPr>
          <w:rFonts w:ascii="Georgia" w:hAnsi="Georgia"/>
        </w:rPr>
        <w:t xml:space="preserve">College of Policing (2023) </w:t>
      </w:r>
      <w:r w:rsidRPr="00067262">
        <w:rPr>
          <w:rFonts w:ascii="Georgia" w:hAnsi="Georgia"/>
          <w:i/>
          <w:iCs/>
        </w:rPr>
        <w:t>Problem-Orientated Policing</w:t>
      </w:r>
      <w:r w:rsidRPr="00067262">
        <w:rPr>
          <w:rFonts w:ascii="Georgia" w:hAnsi="Georgia"/>
        </w:rPr>
        <w:t xml:space="preserve">. Available at: </w:t>
      </w:r>
      <w:hyperlink r:id="rId12" w:history="1">
        <w:r w:rsidRPr="00067262">
          <w:rPr>
            <w:rStyle w:val="Hyperlink"/>
            <w:rFonts w:ascii="Georgia" w:hAnsi="Georgia"/>
          </w:rPr>
          <w:t>https://www.college.police.uk/research/crime-reduction-toolkit/problem-oriented-policing</w:t>
        </w:r>
      </w:hyperlink>
      <w:r w:rsidRPr="00067262">
        <w:rPr>
          <w:rFonts w:ascii="Georgia" w:hAnsi="Georgia"/>
        </w:rPr>
        <w:t xml:space="preserve"> (Accessed: 1</w:t>
      </w:r>
      <w:r w:rsidRPr="00067262">
        <w:rPr>
          <w:rFonts w:ascii="Georgia" w:hAnsi="Georgia"/>
          <w:vertAlign w:val="superscript"/>
        </w:rPr>
        <w:t>st</w:t>
      </w:r>
      <w:r w:rsidRPr="00067262">
        <w:rPr>
          <w:rFonts w:ascii="Georgia" w:hAnsi="Georgia"/>
        </w:rPr>
        <w:t xml:space="preserve"> May 2023)</w:t>
      </w:r>
    </w:p>
    <w:p w14:paraId="2E4917D9" w14:textId="77777777" w:rsidR="00067262" w:rsidRPr="00067262" w:rsidRDefault="00067262" w:rsidP="00067262">
      <w:pPr>
        <w:spacing w:line="360" w:lineRule="auto"/>
        <w:rPr>
          <w:rFonts w:ascii="Georgia" w:hAnsi="Georgia"/>
        </w:rPr>
      </w:pPr>
    </w:p>
    <w:p w14:paraId="4524B3D4" w14:textId="77777777" w:rsidR="00067262" w:rsidRPr="00067262" w:rsidRDefault="00067262" w:rsidP="00067262">
      <w:pPr>
        <w:spacing w:line="360" w:lineRule="auto"/>
        <w:rPr>
          <w:rFonts w:ascii="Georgia" w:hAnsi="Georgia"/>
        </w:rPr>
      </w:pPr>
      <w:r w:rsidRPr="00067262">
        <w:rPr>
          <w:rFonts w:ascii="Georgia" w:hAnsi="Georgia"/>
        </w:rPr>
        <w:t xml:space="preserve">Essex Police (2014) </w:t>
      </w:r>
      <w:r w:rsidRPr="00067262">
        <w:rPr>
          <w:rFonts w:ascii="Georgia" w:hAnsi="Georgia"/>
          <w:i/>
          <w:iCs/>
        </w:rPr>
        <w:t>Predictive Policing</w:t>
      </w:r>
      <w:r w:rsidRPr="00067262">
        <w:rPr>
          <w:rFonts w:ascii="Georgia" w:hAnsi="Georgia"/>
        </w:rPr>
        <w:t xml:space="preserve">. Available at: </w:t>
      </w:r>
      <w:hyperlink r:id="rId13" w:history="1">
        <w:r w:rsidRPr="00067262">
          <w:rPr>
            <w:rStyle w:val="Hyperlink"/>
            <w:rFonts w:ascii="Georgia" w:hAnsi="Georgia"/>
          </w:rPr>
          <w:t>https://www.essex.police.uk/foi-ai/essex-police/other-information/previous-foi-requests/predictive-policing/</w:t>
        </w:r>
      </w:hyperlink>
      <w:r w:rsidRPr="00067262">
        <w:rPr>
          <w:rFonts w:ascii="Georgia" w:hAnsi="Georgia"/>
        </w:rPr>
        <w:t xml:space="preserve"> (Accessed: 1</w:t>
      </w:r>
      <w:r w:rsidRPr="00067262">
        <w:rPr>
          <w:rFonts w:ascii="Georgia" w:hAnsi="Georgia"/>
          <w:vertAlign w:val="superscript"/>
        </w:rPr>
        <w:t>st</w:t>
      </w:r>
      <w:r w:rsidRPr="00067262">
        <w:rPr>
          <w:rFonts w:ascii="Georgia" w:hAnsi="Georgia"/>
        </w:rPr>
        <w:t xml:space="preserve"> May 2023)</w:t>
      </w:r>
    </w:p>
    <w:p w14:paraId="2C13973F" w14:textId="77777777" w:rsidR="00067262" w:rsidRPr="00067262" w:rsidRDefault="00067262" w:rsidP="00067262">
      <w:pPr>
        <w:spacing w:line="360" w:lineRule="auto"/>
        <w:rPr>
          <w:rFonts w:ascii="Georgia" w:hAnsi="Georgia"/>
        </w:rPr>
      </w:pPr>
    </w:p>
    <w:p w14:paraId="069E0D74" w14:textId="77777777" w:rsidR="00067262" w:rsidRPr="00067262" w:rsidRDefault="00067262" w:rsidP="00067262">
      <w:pPr>
        <w:spacing w:line="360" w:lineRule="auto"/>
        <w:rPr>
          <w:rFonts w:ascii="Georgia" w:hAnsi="Georgia"/>
        </w:rPr>
      </w:pPr>
      <w:r w:rsidRPr="00067262">
        <w:rPr>
          <w:rFonts w:ascii="Georgia" w:hAnsi="Georgia"/>
          <w:color w:val="333333"/>
          <w:shd w:val="clear" w:color="auto" w:fill="FFFFFF"/>
        </w:rPr>
        <w:t>Hinkle, J. C., Weisburd, D., Telep, C. W., &amp; Petersen, K (2020) ‘Problem-oriented policing for reducing crime and disorder: an updated systematic review and meta-analysis’ </w:t>
      </w:r>
      <w:r w:rsidRPr="00067262">
        <w:rPr>
          <w:rFonts w:ascii="Georgia" w:hAnsi="Georgia"/>
          <w:i/>
          <w:iCs/>
          <w:color w:val="333333"/>
          <w:shd w:val="clear" w:color="auto" w:fill="FFFFFF"/>
        </w:rPr>
        <w:t>Campbell Collaboration Systematic Review,</w:t>
      </w:r>
      <w:r w:rsidRPr="00067262">
        <w:rPr>
          <w:rFonts w:ascii="Georgia" w:hAnsi="Georgia"/>
          <w:color w:val="333333"/>
          <w:shd w:val="clear" w:color="auto" w:fill="FFFFFF"/>
        </w:rPr>
        <w:t xml:space="preserve"> 16 (2). DOI: </w:t>
      </w:r>
      <w:hyperlink r:id="rId14" w:history="1">
        <w:r w:rsidRPr="00067262">
          <w:rPr>
            <w:rStyle w:val="Hyperlink"/>
            <w:rFonts w:ascii="Georgia" w:hAnsi="Georgia" w:cs="Arial"/>
            <w:b/>
            <w:bCs/>
            <w:color w:val="005274"/>
            <w:shd w:val="clear" w:color="auto" w:fill="FFFFFF"/>
          </w:rPr>
          <w:t>https://doi.org/10.1002/cl2.1089</w:t>
        </w:r>
      </w:hyperlink>
    </w:p>
    <w:p w14:paraId="7876CC24" w14:textId="77777777" w:rsidR="00067262" w:rsidRPr="00067262" w:rsidRDefault="00067262" w:rsidP="00067262">
      <w:pPr>
        <w:spacing w:line="360" w:lineRule="auto"/>
        <w:rPr>
          <w:rFonts w:ascii="Georgia" w:hAnsi="Georgia"/>
        </w:rPr>
      </w:pPr>
    </w:p>
    <w:p w14:paraId="00827958" w14:textId="77777777" w:rsidR="00067262" w:rsidRPr="00067262" w:rsidRDefault="00067262" w:rsidP="00067262">
      <w:pPr>
        <w:spacing w:line="360" w:lineRule="auto"/>
        <w:rPr>
          <w:rFonts w:ascii="Georgia" w:hAnsi="Georgia"/>
        </w:rPr>
      </w:pPr>
      <w:r w:rsidRPr="00067262">
        <w:rPr>
          <w:rFonts w:ascii="Georgia" w:hAnsi="Georgia"/>
        </w:rPr>
        <w:t xml:space="preserve">HM Inspectorate of Probation (2022) </w:t>
      </w:r>
      <w:r w:rsidRPr="00067262">
        <w:rPr>
          <w:rFonts w:ascii="Georgia" w:hAnsi="Georgia"/>
          <w:i/>
          <w:iCs/>
        </w:rPr>
        <w:t>Promising approaches to knife crime: an exploratory study</w:t>
      </w:r>
      <w:r w:rsidRPr="00067262">
        <w:rPr>
          <w:rFonts w:ascii="Georgia" w:hAnsi="Georgia"/>
        </w:rPr>
        <w:t xml:space="preserve">. Available at: </w:t>
      </w:r>
      <w:hyperlink r:id="rId15" w:history="1">
        <w:r w:rsidRPr="00067262">
          <w:rPr>
            <w:rStyle w:val="Hyperlink"/>
            <w:rFonts w:ascii="Georgia" w:hAnsi="Georgia"/>
          </w:rPr>
          <w:t>https://www.justiceinspectorates.gov.uk/hmiprobation/wp-content/uploads/sites/5/2022/05/RAB-2022-03-Promising-approaches-to-knife-crime-v1.1.pdf</w:t>
        </w:r>
      </w:hyperlink>
      <w:r w:rsidRPr="00067262">
        <w:rPr>
          <w:rFonts w:ascii="Georgia" w:hAnsi="Georgia"/>
        </w:rPr>
        <w:t xml:space="preserve"> (Accessed: 1</w:t>
      </w:r>
      <w:r w:rsidRPr="00067262">
        <w:rPr>
          <w:rFonts w:ascii="Georgia" w:hAnsi="Georgia"/>
          <w:vertAlign w:val="superscript"/>
        </w:rPr>
        <w:t>st</w:t>
      </w:r>
      <w:r w:rsidRPr="00067262">
        <w:rPr>
          <w:rFonts w:ascii="Georgia" w:hAnsi="Georgia"/>
        </w:rPr>
        <w:t xml:space="preserve"> May 2023)</w:t>
      </w:r>
    </w:p>
    <w:p w14:paraId="2875C69D" w14:textId="77777777" w:rsidR="00067262" w:rsidRPr="00067262" w:rsidRDefault="00067262" w:rsidP="00067262">
      <w:pPr>
        <w:spacing w:line="360" w:lineRule="auto"/>
        <w:rPr>
          <w:rFonts w:ascii="Georgia" w:hAnsi="Georgia"/>
        </w:rPr>
      </w:pPr>
    </w:p>
    <w:p w14:paraId="49513DDE" w14:textId="77777777" w:rsidR="00067262" w:rsidRPr="00067262" w:rsidRDefault="00067262" w:rsidP="00067262">
      <w:pPr>
        <w:spacing w:line="360" w:lineRule="auto"/>
        <w:rPr>
          <w:rFonts w:ascii="Georgia" w:hAnsi="Georgia"/>
        </w:rPr>
      </w:pPr>
    </w:p>
    <w:p w14:paraId="4CBF41E8" w14:textId="77777777" w:rsidR="00067262" w:rsidRPr="00067262" w:rsidRDefault="00067262" w:rsidP="00067262">
      <w:pPr>
        <w:spacing w:line="360" w:lineRule="auto"/>
        <w:rPr>
          <w:rFonts w:ascii="Georgia" w:hAnsi="Georgia"/>
        </w:rPr>
      </w:pPr>
      <w:r w:rsidRPr="00067262">
        <w:rPr>
          <w:rFonts w:ascii="Georgia" w:hAnsi="Georgia"/>
        </w:rPr>
        <w:t xml:space="preserve">JESIP (2022) </w:t>
      </w:r>
      <w:r w:rsidRPr="00067262">
        <w:rPr>
          <w:rFonts w:ascii="Georgia" w:hAnsi="Georgia"/>
          <w:i/>
          <w:iCs/>
        </w:rPr>
        <w:t>M/ETHANE</w:t>
      </w:r>
      <w:r w:rsidRPr="00067262">
        <w:rPr>
          <w:rFonts w:ascii="Georgia" w:hAnsi="Georgia"/>
        </w:rPr>
        <w:t xml:space="preserve">. Available at: </w:t>
      </w:r>
      <w:hyperlink r:id="rId16" w:history="1">
        <w:r w:rsidRPr="00067262">
          <w:rPr>
            <w:rStyle w:val="Hyperlink"/>
            <w:rFonts w:ascii="Georgia" w:hAnsi="Georgia"/>
          </w:rPr>
          <w:t>https://www.jesip.org.uk/joint-doctrine/m-ethane/#</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605031C1" w14:textId="77777777" w:rsidR="00067262" w:rsidRPr="00067262" w:rsidRDefault="00067262" w:rsidP="00067262">
      <w:pPr>
        <w:spacing w:line="360" w:lineRule="auto"/>
        <w:rPr>
          <w:rFonts w:ascii="Georgia" w:hAnsi="Georgia"/>
        </w:rPr>
      </w:pPr>
    </w:p>
    <w:p w14:paraId="7F919619" w14:textId="77777777" w:rsidR="00067262" w:rsidRPr="00067262" w:rsidRDefault="00067262" w:rsidP="00067262">
      <w:pPr>
        <w:spacing w:line="360" w:lineRule="auto"/>
        <w:rPr>
          <w:rFonts w:ascii="Georgia" w:hAnsi="Georgia"/>
        </w:rPr>
      </w:pPr>
    </w:p>
    <w:p w14:paraId="0F3826E2" w14:textId="77777777" w:rsidR="00067262" w:rsidRPr="00067262" w:rsidRDefault="00067262" w:rsidP="00067262">
      <w:pPr>
        <w:spacing w:line="360" w:lineRule="auto"/>
        <w:rPr>
          <w:rFonts w:ascii="Georgia" w:hAnsi="Georgia"/>
        </w:rPr>
      </w:pPr>
      <w:r w:rsidRPr="00067262">
        <w:rPr>
          <w:rFonts w:ascii="Georgia" w:hAnsi="Georgia"/>
        </w:rPr>
        <w:t xml:space="preserve">JESIP (2022) </w:t>
      </w:r>
      <w:r w:rsidRPr="00067262">
        <w:rPr>
          <w:rFonts w:ascii="Georgia" w:hAnsi="Georgia"/>
          <w:i/>
          <w:iCs/>
        </w:rPr>
        <w:t>M</w:t>
      </w:r>
      <w:r w:rsidRPr="00067262">
        <w:rPr>
          <w:rFonts w:ascii="Georgia" w:hAnsi="Georgia"/>
        </w:rPr>
        <w:t xml:space="preserve">ajor Incident. Available at: </w:t>
      </w:r>
      <w:hyperlink r:id="rId17" w:history="1">
        <w:r w:rsidRPr="00067262">
          <w:rPr>
            <w:rStyle w:val="Hyperlink"/>
            <w:rFonts w:ascii="Georgia" w:hAnsi="Georgia"/>
          </w:rPr>
          <w:t>https://www.jesip.org.uk/uploads/media/app/Jesip-web-version/major.html</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783871DB" w14:textId="77777777" w:rsidR="00067262" w:rsidRPr="00067262" w:rsidRDefault="00067262" w:rsidP="00067262">
      <w:pPr>
        <w:spacing w:line="360" w:lineRule="auto"/>
        <w:rPr>
          <w:rFonts w:ascii="Georgia" w:hAnsi="Georgia"/>
        </w:rPr>
      </w:pPr>
    </w:p>
    <w:p w14:paraId="2874E2E2" w14:textId="77777777" w:rsidR="00067262" w:rsidRPr="00067262" w:rsidRDefault="00067262" w:rsidP="00067262">
      <w:pPr>
        <w:spacing w:line="360" w:lineRule="auto"/>
        <w:rPr>
          <w:rFonts w:ascii="Georgia" w:hAnsi="Georgia"/>
        </w:rPr>
      </w:pPr>
      <w:r w:rsidRPr="00067262">
        <w:rPr>
          <w:rFonts w:ascii="Georgia" w:hAnsi="Georgia" w:cs="Arial"/>
          <w:color w:val="202124"/>
          <w:shd w:val="clear" w:color="auto" w:fill="FFFFFF"/>
        </w:rPr>
        <w:t xml:space="preserve">Kerslake, R. (2018) </w:t>
      </w:r>
      <w:r w:rsidRPr="00067262">
        <w:rPr>
          <w:rFonts w:ascii="Georgia" w:hAnsi="Georgia" w:cs="Arial"/>
          <w:i/>
          <w:iCs/>
          <w:color w:val="202124"/>
          <w:shd w:val="clear" w:color="auto" w:fill="FFFFFF"/>
        </w:rPr>
        <w:t xml:space="preserve">The Kerslake Report. An independent review into the preparedness for, and emergency response to, the Manchester Arena attack on </w:t>
      </w:r>
      <w:r w:rsidRPr="00067262">
        <w:rPr>
          <w:rFonts w:ascii="Georgia" w:hAnsi="Georgia" w:cs="Arial"/>
          <w:i/>
          <w:iCs/>
          <w:color w:val="202124"/>
          <w:shd w:val="clear" w:color="auto" w:fill="FFFFFF"/>
        </w:rPr>
        <w:lastRenderedPageBreak/>
        <w:t>22nd May 2017</w:t>
      </w:r>
      <w:r w:rsidRPr="00067262">
        <w:rPr>
          <w:rFonts w:ascii="Georgia" w:hAnsi="Georgia" w:cs="Arial"/>
          <w:color w:val="202124"/>
          <w:shd w:val="clear" w:color="auto" w:fill="FFFFFF"/>
        </w:rPr>
        <w:t xml:space="preserve">. </w:t>
      </w:r>
      <w:r w:rsidRPr="00067262">
        <w:rPr>
          <w:rFonts w:ascii="Georgia" w:hAnsi="Georgia"/>
        </w:rPr>
        <w:t xml:space="preserve">Available at: </w:t>
      </w:r>
      <w:hyperlink r:id="rId18" w:history="1">
        <w:r w:rsidRPr="00067262">
          <w:rPr>
            <w:rStyle w:val="Hyperlink"/>
            <w:rFonts w:ascii="Georgia" w:hAnsi="Georgia"/>
          </w:rPr>
          <w:t>https://www.jesip.org.uk/uploads/media/Documents%20Products/Kerslake_Report_Manchester_Are.pdf</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2730C98D" w14:textId="77777777" w:rsidR="00067262" w:rsidRPr="00067262" w:rsidRDefault="00067262" w:rsidP="00067262">
      <w:pPr>
        <w:spacing w:line="360" w:lineRule="auto"/>
        <w:rPr>
          <w:rFonts w:ascii="Georgia" w:hAnsi="Georgia"/>
        </w:rPr>
      </w:pPr>
    </w:p>
    <w:p w14:paraId="15B0EAB6" w14:textId="77777777" w:rsidR="00067262" w:rsidRPr="00067262" w:rsidRDefault="00067262" w:rsidP="00067262">
      <w:pPr>
        <w:spacing w:line="360" w:lineRule="auto"/>
        <w:rPr>
          <w:rFonts w:ascii="Georgia" w:hAnsi="Georgia"/>
        </w:rPr>
      </w:pPr>
    </w:p>
    <w:p w14:paraId="3F28FC58" w14:textId="77777777" w:rsidR="00067262" w:rsidRPr="00067262" w:rsidRDefault="00067262" w:rsidP="00067262">
      <w:pPr>
        <w:spacing w:line="360" w:lineRule="auto"/>
        <w:rPr>
          <w:rFonts w:ascii="Georgia" w:hAnsi="Georgia"/>
        </w:rPr>
      </w:pPr>
    </w:p>
    <w:p w14:paraId="22658699" w14:textId="77777777" w:rsidR="00067262" w:rsidRPr="00067262" w:rsidRDefault="00067262" w:rsidP="00067262">
      <w:pPr>
        <w:spacing w:line="360" w:lineRule="auto"/>
        <w:rPr>
          <w:rFonts w:ascii="Georgia" w:hAnsi="Georgia"/>
        </w:rPr>
      </w:pPr>
      <w:r w:rsidRPr="00067262">
        <w:rPr>
          <w:rFonts w:ascii="Georgia" w:hAnsi="Georgia"/>
        </w:rPr>
        <w:t xml:space="preserve">MacPherson, W. (1999) </w:t>
      </w:r>
      <w:r w:rsidRPr="00067262">
        <w:rPr>
          <w:rFonts w:ascii="Georgia" w:hAnsi="Georgia"/>
          <w:i/>
          <w:iCs/>
        </w:rPr>
        <w:t>The Stephen Lawrence Inquiry</w:t>
      </w:r>
      <w:r w:rsidRPr="00067262">
        <w:rPr>
          <w:rFonts w:ascii="Georgia" w:hAnsi="Georgia"/>
        </w:rPr>
        <w:t xml:space="preserve">. Report of an inquiry Available at: </w:t>
      </w:r>
      <w:hyperlink r:id="rId19" w:history="1">
        <w:r w:rsidRPr="00067262">
          <w:rPr>
            <w:rStyle w:val="Hyperlink"/>
            <w:rFonts w:ascii="Georgia" w:hAnsi="Georgia"/>
          </w:rPr>
          <w:t>https://assets.publishing.service.gov.uk/government/uploads/system/uploads/attachment_data/file/277111/4262.pdf</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2BE97220" w14:textId="77777777" w:rsidR="00067262" w:rsidRPr="00067262" w:rsidRDefault="00067262" w:rsidP="00067262">
      <w:pPr>
        <w:spacing w:line="360" w:lineRule="auto"/>
        <w:rPr>
          <w:rFonts w:ascii="Georgia" w:hAnsi="Georgia"/>
        </w:rPr>
      </w:pPr>
    </w:p>
    <w:p w14:paraId="35CC0799" w14:textId="77777777" w:rsidR="00067262" w:rsidRPr="00067262" w:rsidRDefault="00067262" w:rsidP="00067262">
      <w:pPr>
        <w:spacing w:line="360" w:lineRule="auto"/>
        <w:rPr>
          <w:rFonts w:ascii="Georgia" w:hAnsi="Georgia"/>
        </w:rPr>
      </w:pPr>
    </w:p>
    <w:p w14:paraId="6F4C477B" w14:textId="77777777" w:rsidR="00067262" w:rsidRPr="00067262" w:rsidRDefault="00067262" w:rsidP="00067262">
      <w:pPr>
        <w:pStyle w:val="NormalWeb"/>
        <w:spacing w:line="360" w:lineRule="auto"/>
        <w:ind w:left="567" w:hanging="567"/>
        <w:rPr>
          <w:rFonts w:ascii="Georgia" w:hAnsi="Georgia"/>
        </w:rPr>
      </w:pPr>
      <w:r w:rsidRPr="00067262">
        <w:rPr>
          <w:rFonts w:ascii="Georgia" w:hAnsi="Georgia"/>
        </w:rPr>
        <w:t xml:space="preserve">Miller, L.S., Hess, K.M. and H., O.C.M. (2018) </w:t>
      </w:r>
      <w:r w:rsidRPr="00067262">
        <w:rPr>
          <w:rFonts w:ascii="Georgia" w:hAnsi="Georgia"/>
          <w:i/>
          <w:iCs/>
        </w:rPr>
        <w:t>Community policing: Partnerships for problem solving</w:t>
      </w:r>
      <w:r w:rsidRPr="00067262">
        <w:rPr>
          <w:rFonts w:ascii="Georgia" w:hAnsi="Georgia"/>
        </w:rPr>
        <w:t>. Australia</w:t>
      </w:r>
      <w:r w:rsidRPr="00067262">
        <w:t> </w:t>
      </w:r>
      <w:r w:rsidRPr="00067262">
        <w:rPr>
          <w:rFonts w:ascii="Georgia" w:hAnsi="Georgia"/>
        </w:rPr>
        <w:t>; Brazil</w:t>
      </w:r>
      <w:r w:rsidRPr="00067262">
        <w:t> </w:t>
      </w:r>
      <w:r w:rsidRPr="00067262">
        <w:rPr>
          <w:rFonts w:ascii="Georgia" w:hAnsi="Georgia"/>
        </w:rPr>
        <w:t>; Mexico</w:t>
      </w:r>
      <w:r w:rsidRPr="00067262">
        <w:t> </w:t>
      </w:r>
      <w:r w:rsidRPr="00067262">
        <w:rPr>
          <w:rFonts w:ascii="Georgia" w:hAnsi="Georgia"/>
        </w:rPr>
        <w:t>; Singapore</w:t>
      </w:r>
      <w:r w:rsidRPr="00067262">
        <w:t> </w:t>
      </w:r>
      <w:r w:rsidRPr="00067262">
        <w:rPr>
          <w:rFonts w:ascii="Georgia" w:hAnsi="Georgia"/>
        </w:rPr>
        <w:t>; United Kingdom</w:t>
      </w:r>
      <w:r w:rsidRPr="00067262">
        <w:t> </w:t>
      </w:r>
      <w:r w:rsidRPr="00067262">
        <w:rPr>
          <w:rFonts w:ascii="Georgia" w:hAnsi="Georgia"/>
        </w:rPr>
        <w:t xml:space="preserve">; United States: Cengage Learning. </w:t>
      </w:r>
    </w:p>
    <w:p w14:paraId="5C5F1DC9" w14:textId="77777777" w:rsidR="00067262" w:rsidRPr="00067262" w:rsidRDefault="00067262" w:rsidP="00067262">
      <w:pPr>
        <w:pStyle w:val="NormalWeb"/>
        <w:spacing w:line="360" w:lineRule="auto"/>
        <w:ind w:left="567" w:hanging="567"/>
        <w:rPr>
          <w:rFonts w:ascii="Georgia" w:hAnsi="Georgia"/>
        </w:rPr>
      </w:pPr>
      <w:r w:rsidRPr="00067262">
        <w:rPr>
          <w:rFonts w:ascii="Georgia" w:hAnsi="Georgia"/>
        </w:rPr>
        <w:t xml:space="preserve">National Policing Improvement Agency (NPIA) (2011) </w:t>
      </w:r>
      <w:r w:rsidRPr="00067262">
        <w:rPr>
          <w:rFonts w:ascii="Georgia" w:hAnsi="Georgia"/>
          <w:i/>
          <w:iCs/>
        </w:rPr>
        <w:t>The Murder of Aamir Siddiqi, Cardiff, 2010</w:t>
      </w:r>
      <w:r w:rsidRPr="00067262">
        <w:rPr>
          <w:rFonts w:ascii="Georgia" w:hAnsi="Georgia"/>
        </w:rPr>
        <w:t xml:space="preserve">. Available at: </w:t>
      </w:r>
      <w:hyperlink r:id="rId20" w:history="1">
        <w:r w:rsidRPr="00067262">
          <w:rPr>
            <w:rStyle w:val="Hyperlink"/>
            <w:rFonts w:ascii="Georgia" w:hAnsi="Georgia"/>
          </w:rPr>
          <w:t>https://library.college.police.uk/docs/appref/aamir-siddiqi-v1pdf.pdf</w:t>
        </w:r>
      </w:hyperlink>
      <w:r w:rsidRPr="00067262">
        <w:rPr>
          <w:rFonts w:ascii="Georgia" w:hAnsi="Georgia"/>
        </w:rPr>
        <w:t xml:space="preserve"> (Accessed: 21</w:t>
      </w:r>
      <w:r w:rsidRPr="00067262">
        <w:rPr>
          <w:rFonts w:ascii="Georgia" w:hAnsi="Georgia"/>
          <w:vertAlign w:val="superscript"/>
        </w:rPr>
        <w:t>st</w:t>
      </w:r>
      <w:r w:rsidRPr="00067262">
        <w:rPr>
          <w:rFonts w:ascii="Georgia" w:hAnsi="Georgia"/>
        </w:rPr>
        <w:t xml:space="preserve"> May 2023).</w:t>
      </w:r>
    </w:p>
    <w:p w14:paraId="408D7A1B" w14:textId="20EB8118" w:rsidR="00067262" w:rsidRPr="00067262" w:rsidRDefault="00067262" w:rsidP="00067262">
      <w:pPr>
        <w:pStyle w:val="NormalWeb"/>
        <w:spacing w:line="360" w:lineRule="auto"/>
        <w:rPr>
          <w:rFonts w:ascii="Georgia" w:hAnsi="Georgia"/>
        </w:rPr>
      </w:pPr>
      <w:r w:rsidRPr="00067262">
        <w:rPr>
          <w:rFonts w:ascii="Georgia" w:hAnsi="Georgia"/>
        </w:rPr>
        <w:t xml:space="preserve">Northumbria Police &amp; Crime Commissioner (2022) </w:t>
      </w:r>
      <w:r w:rsidRPr="00067262">
        <w:rPr>
          <w:rFonts w:ascii="Georgia" w:hAnsi="Georgia"/>
          <w:i/>
          <w:iCs/>
        </w:rPr>
        <w:t xml:space="preserve">Major Incidents. </w:t>
      </w:r>
      <w:r w:rsidRPr="00067262">
        <w:rPr>
          <w:rFonts w:ascii="Georgia" w:hAnsi="Georgia"/>
        </w:rPr>
        <w:t>Available at: https://beta.northumbria.police.uk/about-us/policies/general-policing-issues/major-incidents/ (Accessed: 21</w:t>
      </w:r>
      <w:r w:rsidRPr="00067262">
        <w:rPr>
          <w:rFonts w:ascii="Georgia" w:hAnsi="Georgia"/>
          <w:vertAlign w:val="superscript"/>
        </w:rPr>
        <w:t>st</w:t>
      </w:r>
      <w:r w:rsidRPr="00067262">
        <w:rPr>
          <w:rFonts w:ascii="Georgia" w:hAnsi="Georgia"/>
        </w:rPr>
        <w:t xml:space="preserve"> May 2023).</w:t>
      </w:r>
    </w:p>
    <w:p w14:paraId="0E923900" w14:textId="77777777" w:rsidR="00067262" w:rsidRPr="00067262" w:rsidRDefault="00067262" w:rsidP="00067262">
      <w:pPr>
        <w:pStyle w:val="NormalWeb"/>
        <w:ind w:left="567" w:hanging="567"/>
        <w:rPr>
          <w:rFonts w:ascii="Georgia" w:hAnsi="Georgia"/>
        </w:rPr>
      </w:pPr>
      <w:r w:rsidRPr="00067262">
        <w:rPr>
          <w:rFonts w:ascii="Georgia" w:hAnsi="Georgia"/>
        </w:rPr>
        <w:t xml:space="preserve">Rew, N.E. (2020) ‘Supporting the survivors: Experiences and perceptions of peer support offered to UK terrorist survivors’, </w:t>
      </w:r>
      <w:r w:rsidRPr="00067262">
        <w:rPr>
          <w:rFonts w:ascii="Georgia" w:hAnsi="Georgia"/>
          <w:i/>
          <w:iCs/>
        </w:rPr>
        <w:t>International Review of Victimology</w:t>
      </w:r>
      <w:r w:rsidRPr="00067262">
        <w:rPr>
          <w:rFonts w:ascii="Georgia" w:hAnsi="Georgia"/>
        </w:rPr>
        <w:t xml:space="preserve">, 27(1), pp. 63–79. DOI:10.1177/0269758020964364. </w:t>
      </w:r>
    </w:p>
    <w:p w14:paraId="1AA16AA7" w14:textId="77777777" w:rsidR="00067262" w:rsidRPr="00067262" w:rsidRDefault="00067262" w:rsidP="00067262">
      <w:pPr>
        <w:pStyle w:val="NormalWeb"/>
        <w:spacing w:line="360" w:lineRule="auto"/>
        <w:rPr>
          <w:rFonts w:ascii="Georgia" w:hAnsi="Georgia"/>
        </w:rPr>
      </w:pPr>
    </w:p>
    <w:p w14:paraId="3D853E3E" w14:textId="77777777" w:rsidR="00067262" w:rsidRPr="00067262" w:rsidRDefault="00067262" w:rsidP="00067262">
      <w:pPr>
        <w:spacing w:line="360" w:lineRule="auto"/>
        <w:rPr>
          <w:rFonts w:ascii="Georgia" w:hAnsi="Georgia"/>
        </w:rPr>
      </w:pPr>
      <w:r w:rsidRPr="00067262">
        <w:rPr>
          <w:rFonts w:ascii="Georgia" w:hAnsi="Georgia"/>
        </w:rPr>
        <w:t xml:space="preserve">Palasinski, M., Brown, W., Shortland, N., Riggs, D.W., Chen, M., Bowman-Grieve, L. (2019). ‘Masculinity, injury, and death: Implications for anti-knife carrying messages’, </w:t>
      </w:r>
      <w:r w:rsidRPr="00067262">
        <w:rPr>
          <w:rFonts w:ascii="Georgia" w:hAnsi="Georgia"/>
          <w:i/>
          <w:iCs/>
        </w:rPr>
        <w:t>Journal of Interpersonal Violence</w:t>
      </w:r>
      <w:r w:rsidRPr="00067262">
        <w:rPr>
          <w:rFonts w:ascii="Georgia" w:hAnsi="Georgia"/>
        </w:rPr>
        <w:t>. DOI: 10.1177/0886260518822341</w:t>
      </w:r>
    </w:p>
    <w:p w14:paraId="3BB1A57E" w14:textId="77777777" w:rsidR="00067262" w:rsidRPr="00067262" w:rsidRDefault="00067262" w:rsidP="00067262">
      <w:pPr>
        <w:pStyle w:val="NormalWeb"/>
        <w:spacing w:line="360" w:lineRule="auto"/>
        <w:ind w:left="567" w:hanging="567"/>
        <w:rPr>
          <w:rFonts w:ascii="Georgia" w:hAnsi="Georgia"/>
        </w:rPr>
      </w:pPr>
    </w:p>
    <w:p w14:paraId="2926ABDD" w14:textId="77777777" w:rsidR="00067262" w:rsidRPr="00067262" w:rsidRDefault="00067262" w:rsidP="00067262">
      <w:pPr>
        <w:pStyle w:val="NormalWeb"/>
        <w:spacing w:line="360" w:lineRule="auto"/>
        <w:ind w:left="567" w:hanging="567"/>
        <w:rPr>
          <w:rFonts w:ascii="Georgia" w:hAnsi="Georgia"/>
        </w:rPr>
      </w:pPr>
      <w:r w:rsidRPr="00067262">
        <w:rPr>
          <w:rFonts w:ascii="Georgia" w:hAnsi="Georgia"/>
        </w:rPr>
        <w:lastRenderedPageBreak/>
        <w:t xml:space="preserve">Schlehahn, E. </w:t>
      </w:r>
      <w:r w:rsidRPr="00067262">
        <w:rPr>
          <w:rFonts w:ascii="Georgia" w:hAnsi="Georgia"/>
          <w:i/>
          <w:iCs/>
        </w:rPr>
        <w:t>et al.</w:t>
      </w:r>
      <w:r w:rsidRPr="00067262">
        <w:rPr>
          <w:rFonts w:ascii="Georgia" w:hAnsi="Georgia"/>
        </w:rPr>
        <w:t xml:space="preserve"> (2015) ‘Benefits and pitfalls of Predictive Policing’, 2015</w:t>
      </w:r>
      <w:r w:rsidRPr="00067262">
        <w:rPr>
          <w:rFonts w:ascii="Georgia" w:hAnsi="Georgia"/>
          <w:i/>
          <w:iCs/>
        </w:rPr>
        <w:t xml:space="preserve"> European Intelligence and Security Informatics Conference</w:t>
      </w:r>
      <w:r w:rsidRPr="00067262">
        <w:rPr>
          <w:rFonts w:ascii="Georgia" w:hAnsi="Georgia"/>
        </w:rPr>
        <w:t xml:space="preserve">. DOI:10.1109/eisic.2015.29. </w:t>
      </w:r>
    </w:p>
    <w:p w14:paraId="4B9C1600" w14:textId="77777777" w:rsidR="00067262" w:rsidRPr="00067262" w:rsidRDefault="00067262" w:rsidP="00067262">
      <w:pPr>
        <w:spacing w:line="360" w:lineRule="auto"/>
        <w:rPr>
          <w:rFonts w:ascii="Georgia" w:hAnsi="Georgia"/>
          <w:color w:val="333333"/>
          <w:shd w:val="clear" w:color="auto" w:fill="FFFFFF"/>
        </w:rPr>
      </w:pPr>
    </w:p>
    <w:p w14:paraId="3E04DA3D" w14:textId="77777777" w:rsidR="00067262" w:rsidRPr="00067262" w:rsidRDefault="00067262" w:rsidP="00067262">
      <w:pPr>
        <w:spacing w:line="360" w:lineRule="auto"/>
        <w:rPr>
          <w:rFonts w:ascii="Georgia" w:hAnsi="Georgia"/>
        </w:rPr>
      </w:pPr>
      <w:r w:rsidRPr="00067262">
        <w:rPr>
          <w:rFonts w:ascii="Georgia" w:hAnsi="Georgia"/>
          <w:color w:val="333333"/>
          <w:shd w:val="clear" w:color="auto" w:fill="FFFFFF"/>
        </w:rPr>
        <w:t>Scott, M., and Clarke, R. V. (2020) </w:t>
      </w:r>
      <w:r w:rsidRPr="00067262">
        <w:rPr>
          <w:rFonts w:ascii="Georgia" w:hAnsi="Georgia"/>
          <w:i/>
          <w:iCs/>
          <w:color w:val="333333"/>
          <w:shd w:val="clear" w:color="auto" w:fill="FFFFFF"/>
        </w:rPr>
        <w:t>Problem-oriented Policing: successful case studies</w:t>
      </w:r>
      <w:r w:rsidRPr="00067262">
        <w:rPr>
          <w:rFonts w:ascii="Georgia" w:hAnsi="Georgia"/>
          <w:color w:val="333333"/>
          <w:shd w:val="clear" w:color="auto" w:fill="FFFFFF"/>
        </w:rPr>
        <w:t>. Milton Park: Taylor Francis</w:t>
      </w:r>
    </w:p>
    <w:p w14:paraId="5B3520A3" w14:textId="77777777" w:rsidR="00067262" w:rsidRDefault="00067262" w:rsidP="00067262"/>
    <w:p w14:paraId="232FD50C" w14:textId="7D0CF417" w:rsidR="00204AFB" w:rsidRDefault="00204AFB"/>
    <w:p w14:paraId="74FD022D" w14:textId="294960E0" w:rsidR="00204AFB" w:rsidRDefault="00204AFB"/>
    <w:p w14:paraId="7F1633D5" w14:textId="11CF7701" w:rsidR="00204AFB" w:rsidRDefault="00204AFB"/>
    <w:p w14:paraId="5F152852" w14:textId="49B8AC27" w:rsidR="00204AFB" w:rsidRDefault="00204AFB"/>
    <w:p w14:paraId="4CB13041" w14:textId="44951085" w:rsidR="00204AFB" w:rsidRDefault="00204AFB"/>
    <w:p w14:paraId="25A78F2A" w14:textId="282C17B9" w:rsidR="00204AFB" w:rsidRDefault="00204AFB"/>
    <w:p w14:paraId="3E96E967" w14:textId="3E84DC0D" w:rsidR="00204AFB" w:rsidRDefault="00204AFB"/>
    <w:p w14:paraId="09FAAB14" w14:textId="7081D543" w:rsidR="00204AFB" w:rsidRDefault="00204AFB"/>
    <w:p w14:paraId="3FDF519E" w14:textId="754AF1FD" w:rsidR="00204AFB" w:rsidRDefault="00204AFB"/>
    <w:p w14:paraId="57325DB6" w14:textId="4241F10C" w:rsidR="00204AFB" w:rsidRDefault="00204AFB"/>
    <w:p w14:paraId="76C942B5" w14:textId="2211026E" w:rsidR="00204AFB" w:rsidRDefault="00204AFB"/>
    <w:p w14:paraId="0197065D" w14:textId="19DBCD71" w:rsidR="00204AFB" w:rsidRDefault="00204AFB"/>
    <w:p w14:paraId="20652F9C" w14:textId="64E0448E" w:rsidR="00204AFB" w:rsidRDefault="00204AFB"/>
    <w:p w14:paraId="0AB2EBB8" w14:textId="0D09B1D6" w:rsidR="00204AFB" w:rsidRDefault="00204AFB"/>
    <w:p w14:paraId="47F816DD" w14:textId="1391F800" w:rsidR="00204AFB" w:rsidRDefault="00204AFB"/>
    <w:p w14:paraId="61E3D810" w14:textId="7CE4C343" w:rsidR="00204AFB" w:rsidRDefault="00204AFB"/>
    <w:p w14:paraId="6F23DF4B" w14:textId="4E3A271F" w:rsidR="00204AFB" w:rsidRDefault="00204AFB"/>
    <w:p w14:paraId="27FBB93D" w14:textId="7EFE1EFD" w:rsidR="00204AFB" w:rsidRDefault="00204AFB"/>
    <w:p w14:paraId="75F7DB33" w14:textId="77777777" w:rsidR="00204AFB" w:rsidRDefault="00204AFB"/>
    <w:p w14:paraId="52F4A7E1" w14:textId="0ED94499" w:rsidR="007C2AE7" w:rsidRDefault="007C2AE7"/>
    <w:p w14:paraId="40295D9A" w14:textId="22580760" w:rsidR="007C2AE7" w:rsidRDefault="007C2AE7"/>
    <w:p w14:paraId="261FAF97" w14:textId="289FF2CC" w:rsidR="009B695C" w:rsidRDefault="009B695C"/>
    <w:p w14:paraId="1B3245C4" w14:textId="72AB38E1" w:rsidR="009B695C" w:rsidRDefault="009B695C"/>
    <w:p w14:paraId="2DB21749" w14:textId="243415A0" w:rsidR="009B695C" w:rsidRDefault="009B695C"/>
    <w:p w14:paraId="7D2E6740" w14:textId="783BF111" w:rsidR="009B695C" w:rsidRDefault="009B695C"/>
    <w:p w14:paraId="2E9C0BE4" w14:textId="33810744" w:rsidR="009B695C" w:rsidRDefault="009B695C"/>
    <w:p w14:paraId="78008295" w14:textId="469E87E3" w:rsidR="009B695C" w:rsidRDefault="009B695C"/>
    <w:p w14:paraId="4ACFEFBF" w14:textId="262D5BE3" w:rsidR="009B695C" w:rsidRDefault="009B695C"/>
    <w:p w14:paraId="352AE3B7" w14:textId="496EAB90" w:rsidR="009B695C" w:rsidRDefault="009B695C"/>
    <w:p w14:paraId="35B8831D" w14:textId="028AB42C" w:rsidR="009B695C" w:rsidRDefault="009B695C"/>
    <w:p w14:paraId="1E2EBE26" w14:textId="02417A33" w:rsidR="009B695C" w:rsidRDefault="009B695C"/>
    <w:p w14:paraId="24F99819" w14:textId="164CB8F3" w:rsidR="009B695C" w:rsidRDefault="009B695C"/>
    <w:p w14:paraId="185FFFCC" w14:textId="35E4ED75" w:rsidR="009B695C" w:rsidRDefault="009B695C"/>
    <w:p w14:paraId="2A766BC2" w14:textId="1C10CB8B" w:rsidR="009B695C" w:rsidRDefault="009B695C"/>
    <w:p w14:paraId="4B5D53B6" w14:textId="77777777" w:rsidR="009B695C" w:rsidRDefault="009B695C"/>
    <w:p w14:paraId="64661FC1" w14:textId="77777777" w:rsidR="007C2AE7" w:rsidRPr="00693B87" w:rsidRDefault="007C2AE7" w:rsidP="007C2AE7">
      <w:pPr>
        <w:spacing w:line="257" w:lineRule="auto"/>
        <w:ind w:left="567" w:right="531"/>
        <w:rPr>
          <w:rFonts w:ascii="Arial" w:hAnsi="Arial" w:cs="Arial"/>
          <w:sz w:val="22"/>
          <w:szCs w:val="22"/>
        </w:rPr>
      </w:pPr>
    </w:p>
    <w:p w14:paraId="3CDD1CF5" w14:textId="77777777" w:rsidR="007C2AE7" w:rsidRPr="00693B87" w:rsidRDefault="007C2AE7" w:rsidP="007C2AE7">
      <w:pPr>
        <w:spacing w:line="257" w:lineRule="auto"/>
        <w:ind w:right="531"/>
        <w:rPr>
          <w:rFonts w:ascii="Arial" w:hAnsi="Arial" w:cs="Arial"/>
          <w:b/>
          <w:bCs/>
          <w:sz w:val="22"/>
          <w:szCs w:val="22"/>
        </w:rPr>
      </w:pPr>
      <w:r w:rsidRPr="00693B87">
        <w:rPr>
          <w:rFonts w:ascii="Arial" w:hAnsi="Arial" w:cs="Arial"/>
          <w:b/>
          <w:bCs/>
          <w:sz w:val="22"/>
          <w:szCs w:val="22"/>
        </w:rPr>
        <w:t xml:space="preserve">Essay four: </w:t>
      </w:r>
    </w:p>
    <w:p w14:paraId="09ACC7C9" w14:textId="77777777" w:rsidR="007C2AE7" w:rsidRDefault="007C2AE7" w:rsidP="007C2AE7">
      <w:pPr>
        <w:spacing w:line="257" w:lineRule="auto"/>
        <w:ind w:right="531"/>
        <w:rPr>
          <w:rFonts w:ascii="Arial" w:eastAsia="Calibri" w:hAnsi="Arial" w:cs="Arial"/>
          <w:sz w:val="22"/>
          <w:szCs w:val="22"/>
        </w:rPr>
      </w:pPr>
      <w:r w:rsidRPr="00C21745">
        <w:rPr>
          <w:rFonts w:ascii="Arial" w:eastAsia="Calibri" w:hAnsi="Arial" w:cs="Arial"/>
          <w:sz w:val="22"/>
          <w:szCs w:val="22"/>
        </w:rPr>
        <w:lastRenderedPageBreak/>
        <w:t xml:space="preserve">What impact can personal bias have on </w:t>
      </w:r>
      <w:r>
        <w:rPr>
          <w:rFonts w:ascii="Arial" w:eastAsia="Calibri" w:hAnsi="Arial" w:cs="Arial"/>
          <w:sz w:val="22"/>
          <w:szCs w:val="22"/>
        </w:rPr>
        <w:t>investigations</w:t>
      </w:r>
      <w:r w:rsidRPr="00C21745">
        <w:rPr>
          <w:rFonts w:ascii="Arial" w:eastAsia="Calibri" w:hAnsi="Arial" w:cs="Arial"/>
          <w:sz w:val="22"/>
          <w:szCs w:val="22"/>
        </w:rPr>
        <w:t xml:space="preserve">, and </w:t>
      </w:r>
      <w:r w:rsidRPr="00322E3E">
        <w:rPr>
          <w:rFonts w:ascii="Arial" w:eastAsia="Calibri" w:hAnsi="Arial" w:cs="Arial"/>
          <w:sz w:val="22"/>
          <w:szCs w:val="22"/>
          <w:u w:val="single"/>
        </w:rPr>
        <w:t>how effective</w:t>
      </w:r>
      <w:r w:rsidRPr="00C21745">
        <w:rPr>
          <w:rFonts w:ascii="Arial" w:eastAsia="Calibri" w:hAnsi="Arial" w:cs="Arial"/>
          <w:sz w:val="22"/>
          <w:szCs w:val="22"/>
        </w:rPr>
        <w:t xml:space="preserve"> are the measures in place to prevent this? Your answer must be based on academic research rather than personal experienc</w:t>
      </w:r>
      <w:r w:rsidRPr="00322E3E">
        <w:rPr>
          <w:rFonts w:ascii="Arial" w:eastAsia="Calibri" w:hAnsi="Arial" w:cs="Arial"/>
          <w:sz w:val="22"/>
          <w:szCs w:val="22"/>
        </w:rPr>
        <w:t xml:space="preserve">e. </w:t>
      </w:r>
    </w:p>
    <w:p w14:paraId="3A0EC9F2" w14:textId="41BB63AC" w:rsidR="007C2AE7" w:rsidRDefault="007C2AE7"/>
    <w:p w14:paraId="4CEB924E" w14:textId="0458857E" w:rsidR="007C2AE7" w:rsidRDefault="007C2AE7"/>
    <w:p w14:paraId="5305ED5E" w14:textId="25700AA3" w:rsidR="007C2AE7" w:rsidRDefault="007C2AE7"/>
    <w:p w14:paraId="5654E0BC" w14:textId="113E7E1E" w:rsidR="007C2AE7" w:rsidRDefault="007C2AE7"/>
    <w:p w14:paraId="2578F501" w14:textId="2C5BF25E" w:rsidR="007C2AE7" w:rsidRDefault="007C2AE7"/>
    <w:p w14:paraId="5E6DD32B" w14:textId="364AFC5A" w:rsidR="007C2AE7" w:rsidRDefault="007C2AE7"/>
    <w:p w14:paraId="75BFD977" w14:textId="5C06A317" w:rsidR="007C2AE7" w:rsidRDefault="007C2AE7"/>
    <w:p w14:paraId="05AB82C0" w14:textId="1FC3A79D" w:rsidR="007C2AE7" w:rsidRDefault="007C2AE7"/>
    <w:p w14:paraId="3001FDCA" w14:textId="5771FA5C" w:rsidR="007C2AE7" w:rsidRDefault="007C2AE7"/>
    <w:p w14:paraId="4A9E7C4E" w14:textId="3D1390DB" w:rsidR="007C2AE7" w:rsidRDefault="007C2AE7"/>
    <w:p w14:paraId="32A8F734" w14:textId="172050F9" w:rsidR="007C2AE7" w:rsidRDefault="007C2AE7"/>
    <w:p w14:paraId="4DCF1415" w14:textId="1C42493D" w:rsidR="007C2AE7" w:rsidRDefault="007C2AE7"/>
    <w:p w14:paraId="36007A4F" w14:textId="4B60F7AC" w:rsidR="007C2AE7" w:rsidRDefault="007C2AE7"/>
    <w:p w14:paraId="620A6C8E" w14:textId="44F37314" w:rsidR="007C2AE7" w:rsidRDefault="007C2AE7"/>
    <w:p w14:paraId="4A92AAE5" w14:textId="77B2EADB" w:rsidR="007C2AE7" w:rsidRDefault="007C2AE7"/>
    <w:p w14:paraId="25E8C155" w14:textId="6D4D9166" w:rsidR="007C2AE7" w:rsidRDefault="007C2AE7"/>
    <w:p w14:paraId="53CFE6BF" w14:textId="69D40E6B" w:rsidR="007C2AE7" w:rsidRDefault="007C2AE7"/>
    <w:p w14:paraId="073A0155" w14:textId="5751C0EA" w:rsidR="007C2AE7" w:rsidRDefault="007C2AE7"/>
    <w:p w14:paraId="7662C332" w14:textId="45E74E79" w:rsidR="007C2AE7" w:rsidRDefault="007C2AE7"/>
    <w:p w14:paraId="55BA54CB" w14:textId="6853CB9B" w:rsidR="007C2AE7" w:rsidRDefault="007C2AE7"/>
    <w:p w14:paraId="71B6EDAB" w14:textId="11C8BCB3" w:rsidR="007C2AE7" w:rsidRDefault="007C2AE7"/>
    <w:p w14:paraId="5CFBD101" w14:textId="438DF31F" w:rsidR="007C2AE7" w:rsidRDefault="007C2AE7"/>
    <w:p w14:paraId="37B4CB59" w14:textId="2DE9DC11" w:rsidR="007C2AE7" w:rsidRDefault="007C2AE7"/>
    <w:p w14:paraId="7FAC3DA1" w14:textId="0DC5584E" w:rsidR="007C2AE7" w:rsidRDefault="007C2AE7"/>
    <w:p w14:paraId="66D963E7" w14:textId="3CDA7E45" w:rsidR="007C2AE7" w:rsidRDefault="007C2AE7"/>
    <w:p w14:paraId="252ADF61" w14:textId="78C85C8F" w:rsidR="007C2AE7" w:rsidRDefault="007C2AE7"/>
    <w:p w14:paraId="3993CF5D" w14:textId="7686EE89" w:rsidR="007C2AE7" w:rsidRDefault="007C2AE7"/>
    <w:p w14:paraId="3179F01D" w14:textId="2DFD4335" w:rsidR="007C2AE7" w:rsidRDefault="007C2AE7"/>
    <w:p w14:paraId="68080458" w14:textId="169B97BC" w:rsidR="007C2AE7" w:rsidRDefault="007C2AE7"/>
    <w:p w14:paraId="6A18D31F" w14:textId="55684592" w:rsidR="007C2AE7" w:rsidRDefault="007C2AE7"/>
    <w:p w14:paraId="1C41CECE" w14:textId="23A7635E" w:rsidR="007C2AE7" w:rsidRDefault="007C2AE7"/>
    <w:p w14:paraId="679BDF45" w14:textId="61D136E7" w:rsidR="007C2AE7" w:rsidRDefault="007C2AE7"/>
    <w:p w14:paraId="323417C8" w14:textId="138121A9" w:rsidR="007C2AE7" w:rsidRDefault="007C2AE7"/>
    <w:p w14:paraId="5BF5073E" w14:textId="6223ADDD" w:rsidR="007C2AE7" w:rsidRDefault="007C2AE7"/>
    <w:p w14:paraId="0DD1D70C" w14:textId="4633A014" w:rsidR="007C2AE7" w:rsidRDefault="007C2AE7"/>
    <w:p w14:paraId="45910C5C" w14:textId="6894113E" w:rsidR="007C2AE7" w:rsidRDefault="007C2AE7"/>
    <w:p w14:paraId="13665FFA" w14:textId="597CB53D" w:rsidR="007C2AE7" w:rsidRDefault="007C2AE7"/>
    <w:p w14:paraId="2041C093" w14:textId="158591F5" w:rsidR="007C2AE7" w:rsidRDefault="007C2AE7"/>
    <w:p w14:paraId="403D3394" w14:textId="06F08ADD" w:rsidR="007C2AE7" w:rsidRDefault="007C2AE7"/>
    <w:p w14:paraId="550BE872" w14:textId="44E1450A" w:rsidR="007C2AE7" w:rsidRDefault="007C2AE7"/>
    <w:p w14:paraId="1122727E" w14:textId="718F07CA" w:rsidR="007C2AE7" w:rsidRDefault="007C2AE7"/>
    <w:p w14:paraId="172ABD2E" w14:textId="5DA85DA8" w:rsidR="007C2AE7" w:rsidRDefault="007C2AE7"/>
    <w:p w14:paraId="1F1DEEF8" w14:textId="5A655A03" w:rsidR="007C2AE7" w:rsidRDefault="007C2AE7"/>
    <w:p w14:paraId="7D3B0E96" w14:textId="5DAB871A" w:rsidR="007C2AE7" w:rsidRDefault="007C2AE7"/>
    <w:p w14:paraId="72BDAEFD" w14:textId="77777777" w:rsidR="007C2AE7" w:rsidRPr="00693B87" w:rsidRDefault="007C2AE7" w:rsidP="007C2AE7">
      <w:pPr>
        <w:spacing w:line="257" w:lineRule="auto"/>
        <w:ind w:right="531"/>
        <w:rPr>
          <w:rFonts w:ascii="Arial" w:hAnsi="Arial" w:cs="Arial"/>
          <w:sz w:val="22"/>
          <w:szCs w:val="22"/>
        </w:rPr>
      </w:pPr>
      <w:r w:rsidRPr="00693B87">
        <w:rPr>
          <w:rFonts w:ascii="Arial" w:eastAsia="Calibri" w:hAnsi="Arial" w:cs="Arial"/>
          <w:b/>
          <w:bCs/>
          <w:sz w:val="22"/>
          <w:szCs w:val="22"/>
        </w:rPr>
        <w:t xml:space="preserve">Essay five: </w:t>
      </w:r>
    </w:p>
    <w:p w14:paraId="71EF0523" w14:textId="77777777" w:rsidR="007C2AE7" w:rsidRPr="00C7159A" w:rsidRDefault="007C2AE7" w:rsidP="007C2AE7">
      <w:pPr>
        <w:spacing w:line="257" w:lineRule="auto"/>
        <w:ind w:right="531"/>
        <w:rPr>
          <w:rFonts w:ascii="Arial" w:eastAsia="Calibri" w:hAnsi="Arial" w:cs="Arial"/>
          <w:sz w:val="22"/>
          <w:szCs w:val="22"/>
        </w:rPr>
      </w:pPr>
      <w:r w:rsidRPr="00C7159A">
        <w:rPr>
          <w:rFonts w:ascii="Arial" w:eastAsia="Calibri" w:hAnsi="Arial" w:cs="Arial"/>
          <w:sz w:val="22"/>
          <w:szCs w:val="22"/>
        </w:rPr>
        <w:lastRenderedPageBreak/>
        <w:t xml:space="preserve">What </w:t>
      </w:r>
      <w:r>
        <w:rPr>
          <w:rFonts w:ascii="Arial" w:eastAsia="Calibri" w:hAnsi="Arial" w:cs="Arial"/>
          <w:sz w:val="22"/>
          <w:szCs w:val="22"/>
        </w:rPr>
        <w:t>characteristics or factors increase the</w:t>
      </w:r>
      <w:r w:rsidRPr="00C7159A">
        <w:rPr>
          <w:rFonts w:ascii="Arial" w:eastAsia="Calibri" w:hAnsi="Arial" w:cs="Arial"/>
          <w:sz w:val="22"/>
          <w:szCs w:val="22"/>
        </w:rPr>
        <w:t xml:space="preserve"> risk of exploitation by </w:t>
      </w:r>
      <w:r>
        <w:rPr>
          <w:rFonts w:ascii="Arial" w:eastAsia="Calibri" w:hAnsi="Arial" w:cs="Arial"/>
          <w:sz w:val="22"/>
          <w:szCs w:val="22"/>
        </w:rPr>
        <w:t>Serious or Organised Crime Gangs</w:t>
      </w:r>
      <w:r w:rsidRPr="00C7159A">
        <w:rPr>
          <w:rFonts w:ascii="Arial" w:eastAsia="Calibri" w:hAnsi="Arial" w:cs="Arial"/>
          <w:sz w:val="22"/>
          <w:szCs w:val="22"/>
        </w:rPr>
        <w:t xml:space="preserve">? Your answer should </w:t>
      </w:r>
      <w:r w:rsidRPr="00C7159A">
        <w:rPr>
          <w:rFonts w:ascii="Arial" w:eastAsia="Calibri" w:hAnsi="Arial" w:cs="Arial"/>
          <w:sz w:val="22"/>
          <w:szCs w:val="22"/>
          <w:u w:val="single"/>
        </w:rPr>
        <w:t>examine</w:t>
      </w:r>
      <w:r w:rsidRPr="00C7159A">
        <w:rPr>
          <w:rFonts w:ascii="Arial" w:eastAsia="Calibri" w:hAnsi="Arial" w:cs="Arial"/>
          <w:sz w:val="22"/>
          <w:szCs w:val="22"/>
        </w:rPr>
        <w:t xml:space="preserve"> both the psychological and socio-economic characteristics of victims of exploitation.</w:t>
      </w:r>
    </w:p>
    <w:p w14:paraId="79A4F8D6" w14:textId="77777777" w:rsidR="007C2AE7" w:rsidRPr="00C7159A" w:rsidRDefault="007C2AE7" w:rsidP="007C2AE7">
      <w:pPr>
        <w:spacing w:line="257" w:lineRule="auto"/>
        <w:ind w:right="531"/>
        <w:rPr>
          <w:rFonts w:ascii="Arial" w:eastAsia="Calibri" w:hAnsi="Arial" w:cs="Arial"/>
          <w:sz w:val="22"/>
          <w:szCs w:val="22"/>
        </w:rPr>
      </w:pPr>
      <w:r w:rsidRPr="00C7159A">
        <w:rPr>
          <w:rFonts w:ascii="Arial" w:eastAsia="Calibri" w:hAnsi="Arial" w:cs="Arial"/>
          <w:sz w:val="22"/>
          <w:szCs w:val="22"/>
        </w:rPr>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make reference to relevant case studies.</w:t>
      </w:r>
    </w:p>
    <w:p w14:paraId="16666F04" w14:textId="77777777" w:rsidR="007C2AE7" w:rsidRDefault="007C2AE7"/>
    <w:sectPr w:rsidR="007C2AE7" w:rsidSect="00A358D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BC6AEC"/>
    <w:multiLevelType w:val="multilevel"/>
    <w:tmpl w:val="7EDE90F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017859"/>
    <w:multiLevelType w:val="multilevel"/>
    <w:tmpl w:val="758011F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517394"/>
    <w:multiLevelType w:val="multilevel"/>
    <w:tmpl w:val="7C8C744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B71A90"/>
    <w:multiLevelType w:val="multilevel"/>
    <w:tmpl w:val="9002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0E2D58"/>
    <w:multiLevelType w:val="multilevel"/>
    <w:tmpl w:val="9350FEF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CB01F3"/>
    <w:multiLevelType w:val="multilevel"/>
    <w:tmpl w:val="F0D482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1061032">
    <w:abstractNumId w:val="0"/>
  </w:num>
  <w:num w:numId="2" w16cid:durableId="2052070520">
    <w:abstractNumId w:val="6"/>
  </w:num>
  <w:num w:numId="3" w16cid:durableId="225846971">
    <w:abstractNumId w:val="3"/>
  </w:num>
  <w:num w:numId="4" w16cid:durableId="1500315792">
    <w:abstractNumId w:val="2"/>
  </w:num>
  <w:num w:numId="5" w16cid:durableId="2052728478">
    <w:abstractNumId w:val="5"/>
  </w:num>
  <w:num w:numId="6" w16cid:durableId="1314943270">
    <w:abstractNumId w:val="1"/>
  </w:num>
  <w:num w:numId="7" w16cid:durableId="1695645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41E93"/>
    <w:rsid w:val="00067262"/>
    <w:rsid w:val="001F3B11"/>
    <w:rsid w:val="00204AFB"/>
    <w:rsid w:val="0044423C"/>
    <w:rsid w:val="00591AB2"/>
    <w:rsid w:val="005F00F5"/>
    <w:rsid w:val="006E2F46"/>
    <w:rsid w:val="00720B33"/>
    <w:rsid w:val="007A3611"/>
    <w:rsid w:val="007C2AE7"/>
    <w:rsid w:val="008E05F8"/>
    <w:rsid w:val="009636AE"/>
    <w:rsid w:val="009B3AA7"/>
    <w:rsid w:val="009B695C"/>
    <w:rsid w:val="009C025B"/>
    <w:rsid w:val="00A03501"/>
    <w:rsid w:val="00A358D9"/>
    <w:rsid w:val="00A857FD"/>
    <w:rsid w:val="00A95F7A"/>
    <w:rsid w:val="00AD6788"/>
    <w:rsid w:val="00B45FB4"/>
    <w:rsid w:val="00B815F8"/>
    <w:rsid w:val="00C3171A"/>
    <w:rsid w:val="00C3723A"/>
    <w:rsid w:val="00C41E93"/>
    <w:rsid w:val="00CC6B0D"/>
    <w:rsid w:val="00CF78E4"/>
    <w:rsid w:val="00DF069E"/>
    <w:rsid w:val="00E255AF"/>
    <w:rsid w:val="00E371A4"/>
    <w:rsid w:val="00FE2E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FA4F"/>
  <w15:docId w15:val="{92A6FBEE-F708-4273-97BC-FCA89B6B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0F5"/>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E93"/>
    <w:pPr>
      <w:ind w:left="720"/>
      <w:contextualSpacing/>
    </w:pPr>
  </w:style>
  <w:style w:type="character" w:customStyle="1" w:styleId="a">
    <w:name w:val="_"/>
    <w:basedOn w:val="DefaultParagraphFont"/>
    <w:rsid w:val="00C41E93"/>
  </w:style>
  <w:style w:type="character" w:styleId="Hyperlink">
    <w:name w:val="Hyperlink"/>
    <w:basedOn w:val="DefaultParagraphFont"/>
    <w:uiPriority w:val="99"/>
    <w:unhideWhenUsed/>
    <w:rsid w:val="00A857FD"/>
    <w:rPr>
      <w:color w:val="0000FF"/>
      <w:u w:val="single"/>
    </w:rPr>
  </w:style>
  <w:style w:type="character" w:customStyle="1" w:styleId="u-visually-hidden">
    <w:name w:val="u-visually-hidden"/>
    <w:basedOn w:val="DefaultParagraphFont"/>
    <w:rsid w:val="00A857FD"/>
  </w:style>
  <w:style w:type="character" w:customStyle="1" w:styleId="ref-lnk">
    <w:name w:val="ref-lnk"/>
    <w:basedOn w:val="DefaultParagraphFont"/>
    <w:rsid w:val="00A857FD"/>
  </w:style>
  <w:style w:type="character" w:customStyle="1" w:styleId="off-screen">
    <w:name w:val="off-screen"/>
    <w:basedOn w:val="DefaultParagraphFont"/>
    <w:rsid w:val="00A857FD"/>
  </w:style>
  <w:style w:type="character" w:customStyle="1" w:styleId="apple-converted-space">
    <w:name w:val="apple-converted-space"/>
    <w:basedOn w:val="DefaultParagraphFont"/>
    <w:rsid w:val="005F00F5"/>
  </w:style>
  <w:style w:type="paragraph" w:styleId="NormalWeb">
    <w:name w:val="Normal (Web)"/>
    <w:basedOn w:val="Normal"/>
    <w:uiPriority w:val="99"/>
    <w:unhideWhenUsed/>
    <w:rsid w:val="005F00F5"/>
    <w:pPr>
      <w:spacing w:before="100" w:beforeAutospacing="1" w:after="100" w:afterAutospacing="1"/>
    </w:pPr>
  </w:style>
  <w:style w:type="character" w:styleId="UnresolvedMention">
    <w:name w:val="Unresolved Mention"/>
    <w:basedOn w:val="DefaultParagraphFont"/>
    <w:uiPriority w:val="99"/>
    <w:rsid w:val="00204AFB"/>
    <w:rPr>
      <w:color w:val="605E5C"/>
      <w:shd w:val="clear" w:color="auto" w:fill="E1DFDD"/>
    </w:rPr>
  </w:style>
  <w:style w:type="character" w:customStyle="1" w:styleId="authors">
    <w:name w:val="authors"/>
    <w:basedOn w:val="DefaultParagraphFont"/>
    <w:rsid w:val="00067262"/>
  </w:style>
  <w:style w:type="character" w:customStyle="1" w:styleId="Date1">
    <w:name w:val="Date1"/>
    <w:basedOn w:val="DefaultParagraphFont"/>
    <w:rsid w:val="00067262"/>
  </w:style>
  <w:style w:type="character" w:customStyle="1" w:styleId="arttitle">
    <w:name w:val="art_title"/>
    <w:basedOn w:val="DefaultParagraphFont"/>
    <w:rsid w:val="00067262"/>
  </w:style>
  <w:style w:type="character" w:customStyle="1" w:styleId="serialtitle">
    <w:name w:val="serial_title"/>
    <w:basedOn w:val="DefaultParagraphFont"/>
    <w:rsid w:val="00067262"/>
  </w:style>
  <w:style w:type="character" w:customStyle="1" w:styleId="volumeissue">
    <w:name w:val="volume_issue"/>
    <w:basedOn w:val="DefaultParagraphFont"/>
    <w:rsid w:val="00067262"/>
  </w:style>
  <w:style w:type="character" w:customStyle="1" w:styleId="pagerange">
    <w:name w:val="page_range"/>
    <w:basedOn w:val="DefaultParagraphFont"/>
    <w:rsid w:val="00067262"/>
  </w:style>
  <w:style w:type="character" w:customStyle="1" w:styleId="doilink">
    <w:name w:val="doi_link"/>
    <w:basedOn w:val="DefaultParagraphFont"/>
    <w:rsid w:val="00067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4524">
      <w:bodyDiv w:val="1"/>
      <w:marLeft w:val="0"/>
      <w:marRight w:val="0"/>
      <w:marTop w:val="0"/>
      <w:marBottom w:val="0"/>
      <w:divBdr>
        <w:top w:val="none" w:sz="0" w:space="0" w:color="auto"/>
        <w:left w:val="none" w:sz="0" w:space="0" w:color="auto"/>
        <w:bottom w:val="none" w:sz="0" w:space="0" w:color="auto"/>
        <w:right w:val="none" w:sz="0" w:space="0" w:color="auto"/>
      </w:divBdr>
    </w:div>
    <w:div w:id="96339535">
      <w:bodyDiv w:val="1"/>
      <w:marLeft w:val="0"/>
      <w:marRight w:val="0"/>
      <w:marTop w:val="0"/>
      <w:marBottom w:val="0"/>
      <w:divBdr>
        <w:top w:val="none" w:sz="0" w:space="0" w:color="auto"/>
        <w:left w:val="none" w:sz="0" w:space="0" w:color="auto"/>
        <w:bottom w:val="none" w:sz="0" w:space="0" w:color="auto"/>
        <w:right w:val="none" w:sz="0" w:space="0" w:color="auto"/>
      </w:divBdr>
    </w:div>
    <w:div w:id="147014921">
      <w:bodyDiv w:val="1"/>
      <w:marLeft w:val="0"/>
      <w:marRight w:val="0"/>
      <w:marTop w:val="0"/>
      <w:marBottom w:val="0"/>
      <w:divBdr>
        <w:top w:val="none" w:sz="0" w:space="0" w:color="auto"/>
        <w:left w:val="none" w:sz="0" w:space="0" w:color="auto"/>
        <w:bottom w:val="none" w:sz="0" w:space="0" w:color="auto"/>
        <w:right w:val="none" w:sz="0" w:space="0" w:color="auto"/>
      </w:divBdr>
    </w:div>
    <w:div w:id="178592511">
      <w:bodyDiv w:val="1"/>
      <w:marLeft w:val="0"/>
      <w:marRight w:val="0"/>
      <w:marTop w:val="0"/>
      <w:marBottom w:val="0"/>
      <w:divBdr>
        <w:top w:val="none" w:sz="0" w:space="0" w:color="auto"/>
        <w:left w:val="none" w:sz="0" w:space="0" w:color="auto"/>
        <w:bottom w:val="none" w:sz="0" w:space="0" w:color="auto"/>
        <w:right w:val="none" w:sz="0" w:space="0" w:color="auto"/>
      </w:divBdr>
      <w:divsChild>
        <w:div w:id="99615998">
          <w:marLeft w:val="0"/>
          <w:marRight w:val="0"/>
          <w:marTop w:val="0"/>
          <w:marBottom w:val="0"/>
          <w:divBdr>
            <w:top w:val="none" w:sz="0" w:space="0" w:color="auto"/>
            <w:left w:val="none" w:sz="0" w:space="0" w:color="auto"/>
            <w:bottom w:val="none" w:sz="0" w:space="0" w:color="auto"/>
            <w:right w:val="none" w:sz="0" w:space="0" w:color="auto"/>
          </w:divBdr>
        </w:div>
        <w:div w:id="260648373">
          <w:marLeft w:val="0"/>
          <w:marRight w:val="0"/>
          <w:marTop w:val="0"/>
          <w:marBottom w:val="0"/>
          <w:divBdr>
            <w:top w:val="none" w:sz="0" w:space="0" w:color="auto"/>
            <w:left w:val="none" w:sz="0" w:space="0" w:color="auto"/>
            <w:bottom w:val="none" w:sz="0" w:space="0" w:color="auto"/>
            <w:right w:val="none" w:sz="0" w:space="0" w:color="auto"/>
          </w:divBdr>
        </w:div>
        <w:div w:id="1195774891">
          <w:marLeft w:val="0"/>
          <w:marRight w:val="0"/>
          <w:marTop w:val="0"/>
          <w:marBottom w:val="0"/>
          <w:divBdr>
            <w:top w:val="none" w:sz="0" w:space="0" w:color="auto"/>
            <w:left w:val="none" w:sz="0" w:space="0" w:color="auto"/>
            <w:bottom w:val="none" w:sz="0" w:space="0" w:color="auto"/>
            <w:right w:val="none" w:sz="0" w:space="0" w:color="auto"/>
          </w:divBdr>
        </w:div>
      </w:divsChild>
    </w:div>
    <w:div w:id="264655570">
      <w:bodyDiv w:val="1"/>
      <w:marLeft w:val="0"/>
      <w:marRight w:val="0"/>
      <w:marTop w:val="0"/>
      <w:marBottom w:val="0"/>
      <w:divBdr>
        <w:top w:val="none" w:sz="0" w:space="0" w:color="auto"/>
        <w:left w:val="none" w:sz="0" w:space="0" w:color="auto"/>
        <w:bottom w:val="none" w:sz="0" w:space="0" w:color="auto"/>
        <w:right w:val="none" w:sz="0" w:space="0" w:color="auto"/>
      </w:divBdr>
    </w:div>
    <w:div w:id="287862221">
      <w:bodyDiv w:val="1"/>
      <w:marLeft w:val="0"/>
      <w:marRight w:val="0"/>
      <w:marTop w:val="0"/>
      <w:marBottom w:val="0"/>
      <w:divBdr>
        <w:top w:val="none" w:sz="0" w:space="0" w:color="auto"/>
        <w:left w:val="none" w:sz="0" w:space="0" w:color="auto"/>
        <w:bottom w:val="none" w:sz="0" w:space="0" w:color="auto"/>
        <w:right w:val="none" w:sz="0" w:space="0" w:color="auto"/>
      </w:divBdr>
      <w:divsChild>
        <w:div w:id="1149594358">
          <w:marLeft w:val="0"/>
          <w:marRight w:val="0"/>
          <w:marTop w:val="0"/>
          <w:marBottom w:val="0"/>
          <w:divBdr>
            <w:top w:val="none" w:sz="0" w:space="0" w:color="auto"/>
            <w:left w:val="none" w:sz="0" w:space="0" w:color="auto"/>
            <w:bottom w:val="none" w:sz="0" w:space="0" w:color="auto"/>
            <w:right w:val="none" w:sz="0" w:space="0" w:color="auto"/>
          </w:divBdr>
          <w:divsChild>
            <w:div w:id="1420642377">
              <w:marLeft w:val="0"/>
              <w:marRight w:val="0"/>
              <w:marTop w:val="0"/>
              <w:marBottom w:val="0"/>
              <w:divBdr>
                <w:top w:val="none" w:sz="0" w:space="0" w:color="auto"/>
                <w:left w:val="none" w:sz="0" w:space="0" w:color="auto"/>
                <w:bottom w:val="none" w:sz="0" w:space="0" w:color="auto"/>
                <w:right w:val="none" w:sz="0" w:space="0" w:color="auto"/>
              </w:divBdr>
              <w:divsChild>
                <w:div w:id="5411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742439">
      <w:bodyDiv w:val="1"/>
      <w:marLeft w:val="0"/>
      <w:marRight w:val="0"/>
      <w:marTop w:val="0"/>
      <w:marBottom w:val="0"/>
      <w:divBdr>
        <w:top w:val="none" w:sz="0" w:space="0" w:color="auto"/>
        <w:left w:val="none" w:sz="0" w:space="0" w:color="auto"/>
        <w:bottom w:val="none" w:sz="0" w:space="0" w:color="auto"/>
        <w:right w:val="none" w:sz="0" w:space="0" w:color="auto"/>
      </w:divBdr>
    </w:div>
    <w:div w:id="629676210">
      <w:bodyDiv w:val="1"/>
      <w:marLeft w:val="0"/>
      <w:marRight w:val="0"/>
      <w:marTop w:val="0"/>
      <w:marBottom w:val="0"/>
      <w:divBdr>
        <w:top w:val="none" w:sz="0" w:space="0" w:color="auto"/>
        <w:left w:val="none" w:sz="0" w:space="0" w:color="auto"/>
        <w:bottom w:val="none" w:sz="0" w:space="0" w:color="auto"/>
        <w:right w:val="none" w:sz="0" w:space="0" w:color="auto"/>
      </w:divBdr>
      <w:divsChild>
        <w:div w:id="144781500">
          <w:marLeft w:val="0"/>
          <w:marRight w:val="0"/>
          <w:marTop w:val="0"/>
          <w:marBottom w:val="0"/>
          <w:divBdr>
            <w:top w:val="none" w:sz="0" w:space="0" w:color="auto"/>
            <w:left w:val="none" w:sz="0" w:space="0" w:color="auto"/>
            <w:bottom w:val="none" w:sz="0" w:space="0" w:color="auto"/>
            <w:right w:val="none" w:sz="0" w:space="0" w:color="auto"/>
          </w:divBdr>
          <w:divsChild>
            <w:div w:id="596642680">
              <w:marLeft w:val="0"/>
              <w:marRight w:val="0"/>
              <w:marTop w:val="0"/>
              <w:marBottom w:val="0"/>
              <w:divBdr>
                <w:top w:val="none" w:sz="0" w:space="0" w:color="auto"/>
                <w:left w:val="none" w:sz="0" w:space="0" w:color="auto"/>
                <w:bottom w:val="none" w:sz="0" w:space="0" w:color="auto"/>
                <w:right w:val="none" w:sz="0" w:space="0" w:color="auto"/>
              </w:divBdr>
              <w:divsChild>
                <w:div w:id="201976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150164">
      <w:bodyDiv w:val="1"/>
      <w:marLeft w:val="0"/>
      <w:marRight w:val="0"/>
      <w:marTop w:val="0"/>
      <w:marBottom w:val="0"/>
      <w:divBdr>
        <w:top w:val="none" w:sz="0" w:space="0" w:color="auto"/>
        <w:left w:val="none" w:sz="0" w:space="0" w:color="auto"/>
        <w:bottom w:val="none" w:sz="0" w:space="0" w:color="auto"/>
        <w:right w:val="none" w:sz="0" w:space="0" w:color="auto"/>
      </w:divBdr>
    </w:div>
    <w:div w:id="673806157">
      <w:bodyDiv w:val="1"/>
      <w:marLeft w:val="0"/>
      <w:marRight w:val="0"/>
      <w:marTop w:val="0"/>
      <w:marBottom w:val="0"/>
      <w:divBdr>
        <w:top w:val="none" w:sz="0" w:space="0" w:color="auto"/>
        <w:left w:val="none" w:sz="0" w:space="0" w:color="auto"/>
        <w:bottom w:val="none" w:sz="0" w:space="0" w:color="auto"/>
        <w:right w:val="none" w:sz="0" w:space="0" w:color="auto"/>
      </w:divBdr>
      <w:divsChild>
        <w:div w:id="392972351">
          <w:marLeft w:val="0"/>
          <w:marRight w:val="0"/>
          <w:marTop w:val="0"/>
          <w:marBottom w:val="0"/>
          <w:divBdr>
            <w:top w:val="none" w:sz="0" w:space="0" w:color="auto"/>
            <w:left w:val="none" w:sz="0" w:space="0" w:color="auto"/>
            <w:bottom w:val="none" w:sz="0" w:space="0" w:color="auto"/>
            <w:right w:val="none" w:sz="0" w:space="0" w:color="auto"/>
          </w:divBdr>
          <w:divsChild>
            <w:div w:id="717126311">
              <w:marLeft w:val="0"/>
              <w:marRight w:val="0"/>
              <w:marTop w:val="0"/>
              <w:marBottom w:val="0"/>
              <w:divBdr>
                <w:top w:val="none" w:sz="0" w:space="0" w:color="auto"/>
                <w:left w:val="none" w:sz="0" w:space="0" w:color="auto"/>
                <w:bottom w:val="none" w:sz="0" w:space="0" w:color="auto"/>
                <w:right w:val="none" w:sz="0" w:space="0" w:color="auto"/>
              </w:divBdr>
              <w:divsChild>
                <w:div w:id="123288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1263">
      <w:bodyDiv w:val="1"/>
      <w:marLeft w:val="0"/>
      <w:marRight w:val="0"/>
      <w:marTop w:val="0"/>
      <w:marBottom w:val="0"/>
      <w:divBdr>
        <w:top w:val="none" w:sz="0" w:space="0" w:color="auto"/>
        <w:left w:val="none" w:sz="0" w:space="0" w:color="auto"/>
        <w:bottom w:val="none" w:sz="0" w:space="0" w:color="auto"/>
        <w:right w:val="none" w:sz="0" w:space="0" w:color="auto"/>
      </w:divBdr>
    </w:div>
    <w:div w:id="704672387">
      <w:bodyDiv w:val="1"/>
      <w:marLeft w:val="0"/>
      <w:marRight w:val="0"/>
      <w:marTop w:val="0"/>
      <w:marBottom w:val="0"/>
      <w:divBdr>
        <w:top w:val="none" w:sz="0" w:space="0" w:color="auto"/>
        <w:left w:val="none" w:sz="0" w:space="0" w:color="auto"/>
        <w:bottom w:val="none" w:sz="0" w:space="0" w:color="auto"/>
        <w:right w:val="none" w:sz="0" w:space="0" w:color="auto"/>
      </w:divBdr>
    </w:div>
    <w:div w:id="833570832">
      <w:bodyDiv w:val="1"/>
      <w:marLeft w:val="0"/>
      <w:marRight w:val="0"/>
      <w:marTop w:val="0"/>
      <w:marBottom w:val="0"/>
      <w:divBdr>
        <w:top w:val="none" w:sz="0" w:space="0" w:color="auto"/>
        <w:left w:val="none" w:sz="0" w:space="0" w:color="auto"/>
        <w:bottom w:val="none" w:sz="0" w:space="0" w:color="auto"/>
        <w:right w:val="none" w:sz="0" w:space="0" w:color="auto"/>
      </w:divBdr>
      <w:divsChild>
        <w:div w:id="463234597">
          <w:marLeft w:val="0"/>
          <w:marRight w:val="0"/>
          <w:marTop w:val="0"/>
          <w:marBottom w:val="0"/>
          <w:divBdr>
            <w:top w:val="none" w:sz="0" w:space="0" w:color="auto"/>
            <w:left w:val="none" w:sz="0" w:space="0" w:color="auto"/>
            <w:bottom w:val="none" w:sz="0" w:space="0" w:color="auto"/>
            <w:right w:val="none" w:sz="0" w:space="0" w:color="auto"/>
          </w:divBdr>
          <w:divsChild>
            <w:div w:id="1149832213">
              <w:marLeft w:val="0"/>
              <w:marRight w:val="0"/>
              <w:marTop w:val="0"/>
              <w:marBottom w:val="0"/>
              <w:divBdr>
                <w:top w:val="none" w:sz="0" w:space="0" w:color="auto"/>
                <w:left w:val="none" w:sz="0" w:space="0" w:color="auto"/>
                <w:bottom w:val="none" w:sz="0" w:space="0" w:color="auto"/>
                <w:right w:val="none" w:sz="0" w:space="0" w:color="auto"/>
              </w:divBdr>
              <w:divsChild>
                <w:div w:id="8538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4622">
      <w:bodyDiv w:val="1"/>
      <w:marLeft w:val="0"/>
      <w:marRight w:val="0"/>
      <w:marTop w:val="0"/>
      <w:marBottom w:val="0"/>
      <w:divBdr>
        <w:top w:val="none" w:sz="0" w:space="0" w:color="auto"/>
        <w:left w:val="none" w:sz="0" w:space="0" w:color="auto"/>
        <w:bottom w:val="none" w:sz="0" w:space="0" w:color="auto"/>
        <w:right w:val="none" w:sz="0" w:space="0" w:color="auto"/>
      </w:divBdr>
    </w:div>
    <w:div w:id="870335479">
      <w:bodyDiv w:val="1"/>
      <w:marLeft w:val="0"/>
      <w:marRight w:val="0"/>
      <w:marTop w:val="0"/>
      <w:marBottom w:val="0"/>
      <w:divBdr>
        <w:top w:val="none" w:sz="0" w:space="0" w:color="auto"/>
        <w:left w:val="none" w:sz="0" w:space="0" w:color="auto"/>
        <w:bottom w:val="none" w:sz="0" w:space="0" w:color="auto"/>
        <w:right w:val="none" w:sz="0" w:space="0" w:color="auto"/>
      </w:divBdr>
      <w:divsChild>
        <w:div w:id="154076355">
          <w:marLeft w:val="0"/>
          <w:marRight w:val="0"/>
          <w:marTop w:val="0"/>
          <w:marBottom w:val="0"/>
          <w:divBdr>
            <w:top w:val="none" w:sz="0" w:space="0" w:color="auto"/>
            <w:left w:val="none" w:sz="0" w:space="0" w:color="auto"/>
            <w:bottom w:val="none" w:sz="0" w:space="0" w:color="auto"/>
            <w:right w:val="none" w:sz="0" w:space="0" w:color="auto"/>
          </w:divBdr>
          <w:divsChild>
            <w:div w:id="1129398957">
              <w:marLeft w:val="0"/>
              <w:marRight w:val="0"/>
              <w:marTop w:val="0"/>
              <w:marBottom w:val="0"/>
              <w:divBdr>
                <w:top w:val="none" w:sz="0" w:space="0" w:color="auto"/>
                <w:left w:val="none" w:sz="0" w:space="0" w:color="auto"/>
                <w:bottom w:val="none" w:sz="0" w:space="0" w:color="auto"/>
                <w:right w:val="none" w:sz="0" w:space="0" w:color="auto"/>
              </w:divBdr>
              <w:divsChild>
                <w:div w:id="188294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02422">
      <w:bodyDiv w:val="1"/>
      <w:marLeft w:val="0"/>
      <w:marRight w:val="0"/>
      <w:marTop w:val="0"/>
      <w:marBottom w:val="0"/>
      <w:divBdr>
        <w:top w:val="none" w:sz="0" w:space="0" w:color="auto"/>
        <w:left w:val="none" w:sz="0" w:space="0" w:color="auto"/>
        <w:bottom w:val="none" w:sz="0" w:space="0" w:color="auto"/>
        <w:right w:val="none" w:sz="0" w:space="0" w:color="auto"/>
      </w:divBdr>
    </w:div>
    <w:div w:id="1014110272">
      <w:bodyDiv w:val="1"/>
      <w:marLeft w:val="0"/>
      <w:marRight w:val="0"/>
      <w:marTop w:val="0"/>
      <w:marBottom w:val="0"/>
      <w:divBdr>
        <w:top w:val="none" w:sz="0" w:space="0" w:color="auto"/>
        <w:left w:val="none" w:sz="0" w:space="0" w:color="auto"/>
        <w:bottom w:val="none" w:sz="0" w:space="0" w:color="auto"/>
        <w:right w:val="none" w:sz="0" w:space="0" w:color="auto"/>
      </w:divBdr>
    </w:div>
    <w:div w:id="1030565676">
      <w:bodyDiv w:val="1"/>
      <w:marLeft w:val="0"/>
      <w:marRight w:val="0"/>
      <w:marTop w:val="0"/>
      <w:marBottom w:val="0"/>
      <w:divBdr>
        <w:top w:val="none" w:sz="0" w:space="0" w:color="auto"/>
        <w:left w:val="none" w:sz="0" w:space="0" w:color="auto"/>
        <w:bottom w:val="none" w:sz="0" w:space="0" w:color="auto"/>
        <w:right w:val="none" w:sz="0" w:space="0" w:color="auto"/>
      </w:divBdr>
    </w:div>
    <w:div w:id="1116100753">
      <w:bodyDiv w:val="1"/>
      <w:marLeft w:val="0"/>
      <w:marRight w:val="0"/>
      <w:marTop w:val="0"/>
      <w:marBottom w:val="0"/>
      <w:divBdr>
        <w:top w:val="none" w:sz="0" w:space="0" w:color="auto"/>
        <w:left w:val="none" w:sz="0" w:space="0" w:color="auto"/>
        <w:bottom w:val="none" w:sz="0" w:space="0" w:color="auto"/>
        <w:right w:val="none" w:sz="0" w:space="0" w:color="auto"/>
      </w:divBdr>
    </w:div>
    <w:div w:id="1130856343">
      <w:bodyDiv w:val="1"/>
      <w:marLeft w:val="0"/>
      <w:marRight w:val="0"/>
      <w:marTop w:val="0"/>
      <w:marBottom w:val="0"/>
      <w:divBdr>
        <w:top w:val="none" w:sz="0" w:space="0" w:color="auto"/>
        <w:left w:val="none" w:sz="0" w:space="0" w:color="auto"/>
        <w:bottom w:val="none" w:sz="0" w:space="0" w:color="auto"/>
        <w:right w:val="none" w:sz="0" w:space="0" w:color="auto"/>
      </w:divBdr>
    </w:div>
    <w:div w:id="1156071450">
      <w:bodyDiv w:val="1"/>
      <w:marLeft w:val="0"/>
      <w:marRight w:val="0"/>
      <w:marTop w:val="0"/>
      <w:marBottom w:val="0"/>
      <w:divBdr>
        <w:top w:val="none" w:sz="0" w:space="0" w:color="auto"/>
        <w:left w:val="none" w:sz="0" w:space="0" w:color="auto"/>
        <w:bottom w:val="none" w:sz="0" w:space="0" w:color="auto"/>
        <w:right w:val="none" w:sz="0" w:space="0" w:color="auto"/>
      </w:divBdr>
    </w:div>
    <w:div w:id="1309671539">
      <w:bodyDiv w:val="1"/>
      <w:marLeft w:val="0"/>
      <w:marRight w:val="0"/>
      <w:marTop w:val="0"/>
      <w:marBottom w:val="0"/>
      <w:divBdr>
        <w:top w:val="none" w:sz="0" w:space="0" w:color="auto"/>
        <w:left w:val="none" w:sz="0" w:space="0" w:color="auto"/>
        <w:bottom w:val="none" w:sz="0" w:space="0" w:color="auto"/>
        <w:right w:val="none" w:sz="0" w:space="0" w:color="auto"/>
      </w:divBdr>
      <w:divsChild>
        <w:div w:id="934753979">
          <w:marLeft w:val="0"/>
          <w:marRight w:val="0"/>
          <w:marTop w:val="0"/>
          <w:marBottom w:val="0"/>
          <w:divBdr>
            <w:top w:val="none" w:sz="0" w:space="0" w:color="auto"/>
            <w:left w:val="none" w:sz="0" w:space="0" w:color="auto"/>
            <w:bottom w:val="none" w:sz="0" w:space="0" w:color="auto"/>
            <w:right w:val="none" w:sz="0" w:space="0" w:color="auto"/>
          </w:divBdr>
          <w:divsChild>
            <w:div w:id="1915554438">
              <w:marLeft w:val="0"/>
              <w:marRight w:val="0"/>
              <w:marTop w:val="0"/>
              <w:marBottom w:val="0"/>
              <w:divBdr>
                <w:top w:val="none" w:sz="0" w:space="0" w:color="auto"/>
                <w:left w:val="none" w:sz="0" w:space="0" w:color="auto"/>
                <w:bottom w:val="none" w:sz="0" w:space="0" w:color="auto"/>
                <w:right w:val="none" w:sz="0" w:space="0" w:color="auto"/>
              </w:divBdr>
              <w:divsChild>
                <w:div w:id="128145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47488">
      <w:bodyDiv w:val="1"/>
      <w:marLeft w:val="0"/>
      <w:marRight w:val="0"/>
      <w:marTop w:val="0"/>
      <w:marBottom w:val="0"/>
      <w:divBdr>
        <w:top w:val="none" w:sz="0" w:space="0" w:color="auto"/>
        <w:left w:val="none" w:sz="0" w:space="0" w:color="auto"/>
        <w:bottom w:val="none" w:sz="0" w:space="0" w:color="auto"/>
        <w:right w:val="none" w:sz="0" w:space="0" w:color="auto"/>
      </w:divBdr>
      <w:divsChild>
        <w:div w:id="448401711">
          <w:marLeft w:val="0"/>
          <w:marRight w:val="0"/>
          <w:marTop w:val="0"/>
          <w:marBottom w:val="0"/>
          <w:divBdr>
            <w:top w:val="none" w:sz="0" w:space="0" w:color="auto"/>
            <w:left w:val="none" w:sz="0" w:space="0" w:color="auto"/>
            <w:bottom w:val="none" w:sz="0" w:space="0" w:color="auto"/>
            <w:right w:val="none" w:sz="0" w:space="0" w:color="auto"/>
          </w:divBdr>
          <w:divsChild>
            <w:div w:id="1431664228">
              <w:marLeft w:val="0"/>
              <w:marRight w:val="0"/>
              <w:marTop w:val="0"/>
              <w:marBottom w:val="0"/>
              <w:divBdr>
                <w:top w:val="none" w:sz="0" w:space="0" w:color="auto"/>
                <w:left w:val="none" w:sz="0" w:space="0" w:color="auto"/>
                <w:bottom w:val="none" w:sz="0" w:space="0" w:color="auto"/>
                <w:right w:val="none" w:sz="0" w:space="0" w:color="auto"/>
              </w:divBdr>
              <w:divsChild>
                <w:div w:id="958028084">
                  <w:marLeft w:val="0"/>
                  <w:marRight w:val="0"/>
                  <w:marTop w:val="0"/>
                  <w:marBottom w:val="0"/>
                  <w:divBdr>
                    <w:top w:val="none" w:sz="0" w:space="0" w:color="auto"/>
                    <w:left w:val="none" w:sz="0" w:space="0" w:color="auto"/>
                    <w:bottom w:val="none" w:sz="0" w:space="0" w:color="auto"/>
                    <w:right w:val="none" w:sz="0" w:space="0" w:color="auto"/>
                  </w:divBdr>
                </w:div>
              </w:divsChild>
            </w:div>
            <w:div w:id="1619290871">
              <w:marLeft w:val="0"/>
              <w:marRight w:val="0"/>
              <w:marTop w:val="0"/>
              <w:marBottom w:val="0"/>
              <w:divBdr>
                <w:top w:val="none" w:sz="0" w:space="0" w:color="auto"/>
                <w:left w:val="none" w:sz="0" w:space="0" w:color="auto"/>
                <w:bottom w:val="none" w:sz="0" w:space="0" w:color="auto"/>
                <w:right w:val="none" w:sz="0" w:space="0" w:color="auto"/>
              </w:divBdr>
              <w:divsChild>
                <w:div w:id="206467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568990">
          <w:marLeft w:val="0"/>
          <w:marRight w:val="0"/>
          <w:marTop w:val="0"/>
          <w:marBottom w:val="0"/>
          <w:divBdr>
            <w:top w:val="none" w:sz="0" w:space="0" w:color="auto"/>
            <w:left w:val="none" w:sz="0" w:space="0" w:color="auto"/>
            <w:bottom w:val="none" w:sz="0" w:space="0" w:color="auto"/>
            <w:right w:val="none" w:sz="0" w:space="0" w:color="auto"/>
          </w:divBdr>
          <w:divsChild>
            <w:div w:id="1347635429">
              <w:marLeft w:val="0"/>
              <w:marRight w:val="0"/>
              <w:marTop w:val="0"/>
              <w:marBottom w:val="0"/>
              <w:divBdr>
                <w:top w:val="none" w:sz="0" w:space="0" w:color="auto"/>
                <w:left w:val="none" w:sz="0" w:space="0" w:color="auto"/>
                <w:bottom w:val="none" w:sz="0" w:space="0" w:color="auto"/>
                <w:right w:val="none" w:sz="0" w:space="0" w:color="auto"/>
              </w:divBdr>
              <w:divsChild>
                <w:div w:id="935482503">
                  <w:marLeft w:val="0"/>
                  <w:marRight w:val="0"/>
                  <w:marTop w:val="0"/>
                  <w:marBottom w:val="0"/>
                  <w:divBdr>
                    <w:top w:val="none" w:sz="0" w:space="0" w:color="auto"/>
                    <w:left w:val="none" w:sz="0" w:space="0" w:color="auto"/>
                    <w:bottom w:val="none" w:sz="0" w:space="0" w:color="auto"/>
                    <w:right w:val="none" w:sz="0" w:space="0" w:color="auto"/>
                  </w:divBdr>
                </w:div>
              </w:divsChild>
            </w:div>
            <w:div w:id="1360355917">
              <w:marLeft w:val="0"/>
              <w:marRight w:val="0"/>
              <w:marTop w:val="0"/>
              <w:marBottom w:val="0"/>
              <w:divBdr>
                <w:top w:val="none" w:sz="0" w:space="0" w:color="auto"/>
                <w:left w:val="none" w:sz="0" w:space="0" w:color="auto"/>
                <w:bottom w:val="none" w:sz="0" w:space="0" w:color="auto"/>
                <w:right w:val="none" w:sz="0" w:space="0" w:color="auto"/>
              </w:divBdr>
              <w:divsChild>
                <w:div w:id="11209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117209">
      <w:bodyDiv w:val="1"/>
      <w:marLeft w:val="0"/>
      <w:marRight w:val="0"/>
      <w:marTop w:val="0"/>
      <w:marBottom w:val="0"/>
      <w:divBdr>
        <w:top w:val="none" w:sz="0" w:space="0" w:color="auto"/>
        <w:left w:val="none" w:sz="0" w:space="0" w:color="auto"/>
        <w:bottom w:val="none" w:sz="0" w:space="0" w:color="auto"/>
        <w:right w:val="none" w:sz="0" w:space="0" w:color="auto"/>
      </w:divBdr>
      <w:divsChild>
        <w:div w:id="165706486">
          <w:marLeft w:val="0"/>
          <w:marRight w:val="0"/>
          <w:marTop w:val="0"/>
          <w:marBottom w:val="0"/>
          <w:divBdr>
            <w:top w:val="none" w:sz="0" w:space="0" w:color="auto"/>
            <w:left w:val="none" w:sz="0" w:space="0" w:color="auto"/>
            <w:bottom w:val="none" w:sz="0" w:space="0" w:color="auto"/>
            <w:right w:val="none" w:sz="0" w:space="0" w:color="auto"/>
          </w:divBdr>
        </w:div>
        <w:div w:id="1049188400">
          <w:marLeft w:val="0"/>
          <w:marRight w:val="0"/>
          <w:marTop w:val="0"/>
          <w:marBottom w:val="0"/>
          <w:divBdr>
            <w:top w:val="none" w:sz="0" w:space="0" w:color="auto"/>
            <w:left w:val="none" w:sz="0" w:space="0" w:color="auto"/>
            <w:bottom w:val="none" w:sz="0" w:space="0" w:color="auto"/>
            <w:right w:val="none" w:sz="0" w:space="0" w:color="auto"/>
          </w:divBdr>
        </w:div>
        <w:div w:id="1145775934">
          <w:marLeft w:val="0"/>
          <w:marRight w:val="0"/>
          <w:marTop w:val="0"/>
          <w:marBottom w:val="0"/>
          <w:divBdr>
            <w:top w:val="none" w:sz="0" w:space="0" w:color="auto"/>
            <w:left w:val="none" w:sz="0" w:space="0" w:color="auto"/>
            <w:bottom w:val="none" w:sz="0" w:space="0" w:color="auto"/>
            <w:right w:val="none" w:sz="0" w:space="0" w:color="auto"/>
          </w:divBdr>
        </w:div>
      </w:divsChild>
    </w:div>
    <w:div w:id="1412001926">
      <w:bodyDiv w:val="1"/>
      <w:marLeft w:val="0"/>
      <w:marRight w:val="0"/>
      <w:marTop w:val="0"/>
      <w:marBottom w:val="0"/>
      <w:divBdr>
        <w:top w:val="none" w:sz="0" w:space="0" w:color="auto"/>
        <w:left w:val="none" w:sz="0" w:space="0" w:color="auto"/>
        <w:bottom w:val="none" w:sz="0" w:space="0" w:color="auto"/>
        <w:right w:val="none" w:sz="0" w:space="0" w:color="auto"/>
      </w:divBdr>
      <w:divsChild>
        <w:div w:id="1153106856">
          <w:marLeft w:val="0"/>
          <w:marRight w:val="0"/>
          <w:marTop w:val="0"/>
          <w:marBottom w:val="0"/>
          <w:divBdr>
            <w:top w:val="none" w:sz="0" w:space="0" w:color="auto"/>
            <w:left w:val="none" w:sz="0" w:space="0" w:color="auto"/>
            <w:bottom w:val="none" w:sz="0" w:space="0" w:color="auto"/>
            <w:right w:val="none" w:sz="0" w:space="0" w:color="auto"/>
          </w:divBdr>
          <w:divsChild>
            <w:div w:id="413211134">
              <w:marLeft w:val="0"/>
              <w:marRight w:val="0"/>
              <w:marTop w:val="0"/>
              <w:marBottom w:val="0"/>
              <w:divBdr>
                <w:top w:val="none" w:sz="0" w:space="0" w:color="auto"/>
                <w:left w:val="none" w:sz="0" w:space="0" w:color="auto"/>
                <w:bottom w:val="none" w:sz="0" w:space="0" w:color="auto"/>
                <w:right w:val="none" w:sz="0" w:space="0" w:color="auto"/>
              </w:divBdr>
              <w:divsChild>
                <w:div w:id="18912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435130">
      <w:bodyDiv w:val="1"/>
      <w:marLeft w:val="0"/>
      <w:marRight w:val="0"/>
      <w:marTop w:val="0"/>
      <w:marBottom w:val="0"/>
      <w:divBdr>
        <w:top w:val="none" w:sz="0" w:space="0" w:color="auto"/>
        <w:left w:val="none" w:sz="0" w:space="0" w:color="auto"/>
        <w:bottom w:val="none" w:sz="0" w:space="0" w:color="auto"/>
        <w:right w:val="none" w:sz="0" w:space="0" w:color="auto"/>
      </w:divBdr>
    </w:div>
    <w:div w:id="1445225093">
      <w:bodyDiv w:val="1"/>
      <w:marLeft w:val="0"/>
      <w:marRight w:val="0"/>
      <w:marTop w:val="0"/>
      <w:marBottom w:val="0"/>
      <w:divBdr>
        <w:top w:val="none" w:sz="0" w:space="0" w:color="auto"/>
        <w:left w:val="none" w:sz="0" w:space="0" w:color="auto"/>
        <w:bottom w:val="none" w:sz="0" w:space="0" w:color="auto"/>
        <w:right w:val="none" w:sz="0" w:space="0" w:color="auto"/>
      </w:divBdr>
      <w:divsChild>
        <w:div w:id="325328817">
          <w:marLeft w:val="0"/>
          <w:marRight w:val="0"/>
          <w:marTop w:val="0"/>
          <w:marBottom w:val="0"/>
          <w:divBdr>
            <w:top w:val="none" w:sz="0" w:space="0" w:color="auto"/>
            <w:left w:val="none" w:sz="0" w:space="0" w:color="auto"/>
            <w:bottom w:val="none" w:sz="0" w:space="0" w:color="auto"/>
            <w:right w:val="none" w:sz="0" w:space="0" w:color="auto"/>
          </w:divBdr>
        </w:div>
        <w:div w:id="362558623">
          <w:marLeft w:val="0"/>
          <w:marRight w:val="0"/>
          <w:marTop w:val="0"/>
          <w:marBottom w:val="0"/>
          <w:divBdr>
            <w:top w:val="none" w:sz="0" w:space="0" w:color="auto"/>
            <w:left w:val="none" w:sz="0" w:space="0" w:color="auto"/>
            <w:bottom w:val="none" w:sz="0" w:space="0" w:color="auto"/>
            <w:right w:val="none" w:sz="0" w:space="0" w:color="auto"/>
          </w:divBdr>
        </w:div>
        <w:div w:id="1532454820">
          <w:marLeft w:val="0"/>
          <w:marRight w:val="0"/>
          <w:marTop w:val="0"/>
          <w:marBottom w:val="0"/>
          <w:divBdr>
            <w:top w:val="none" w:sz="0" w:space="0" w:color="auto"/>
            <w:left w:val="none" w:sz="0" w:space="0" w:color="auto"/>
            <w:bottom w:val="none" w:sz="0" w:space="0" w:color="auto"/>
            <w:right w:val="none" w:sz="0" w:space="0" w:color="auto"/>
          </w:divBdr>
        </w:div>
      </w:divsChild>
    </w:div>
    <w:div w:id="1468618825">
      <w:bodyDiv w:val="1"/>
      <w:marLeft w:val="0"/>
      <w:marRight w:val="0"/>
      <w:marTop w:val="0"/>
      <w:marBottom w:val="0"/>
      <w:divBdr>
        <w:top w:val="none" w:sz="0" w:space="0" w:color="auto"/>
        <w:left w:val="none" w:sz="0" w:space="0" w:color="auto"/>
        <w:bottom w:val="none" w:sz="0" w:space="0" w:color="auto"/>
        <w:right w:val="none" w:sz="0" w:space="0" w:color="auto"/>
      </w:divBdr>
    </w:div>
    <w:div w:id="1469712324">
      <w:bodyDiv w:val="1"/>
      <w:marLeft w:val="0"/>
      <w:marRight w:val="0"/>
      <w:marTop w:val="0"/>
      <w:marBottom w:val="0"/>
      <w:divBdr>
        <w:top w:val="none" w:sz="0" w:space="0" w:color="auto"/>
        <w:left w:val="none" w:sz="0" w:space="0" w:color="auto"/>
        <w:bottom w:val="none" w:sz="0" w:space="0" w:color="auto"/>
        <w:right w:val="none" w:sz="0" w:space="0" w:color="auto"/>
      </w:divBdr>
    </w:div>
    <w:div w:id="1478304795">
      <w:bodyDiv w:val="1"/>
      <w:marLeft w:val="0"/>
      <w:marRight w:val="0"/>
      <w:marTop w:val="0"/>
      <w:marBottom w:val="0"/>
      <w:divBdr>
        <w:top w:val="none" w:sz="0" w:space="0" w:color="auto"/>
        <w:left w:val="none" w:sz="0" w:space="0" w:color="auto"/>
        <w:bottom w:val="none" w:sz="0" w:space="0" w:color="auto"/>
        <w:right w:val="none" w:sz="0" w:space="0" w:color="auto"/>
      </w:divBdr>
      <w:divsChild>
        <w:div w:id="1136486726">
          <w:marLeft w:val="0"/>
          <w:marRight w:val="0"/>
          <w:marTop w:val="0"/>
          <w:marBottom w:val="0"/>
          <w:divBdr>
            <w:top w:val="none" w:sz="0" w:space="0" w:color="auto"/>
            <w:left w:val="none" w:sz="0" w:space="0" w:color="auto"/>
            <w:bottom w:val="none" w:sz="0" w:space="0" w:color="auto"/>
            <w:right w:val="none" w:sz="0" w:space="0" w:color="auto"/>
          </w:divBdr>
          <w:divsChild>
            <w:div w:id="1097287553">
              <w:marLeft w:val="0"/>
              <w:marRight w:val="0"/>
              <w:marTop w:val="0"/>
              <w:marBottom w:val="0"/>
              <w:divBdr>
                <w:top w:val="none" w:sz="0" w:space="0" w:color="auto"/>
                <w:left w:val="none" w:sz="0" w:space="0" w:color="auto"/>
                <w:bottom w:val="none" w:sz="0" w:space="0" w:color="auto"/>
                <w:right w:val="none" w:sz="0" w:space="0" w:color="auto"/>
              </w:divBdr>
              <w:divsChild>
                <w:div w:id="186216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6340">
      <w:bodyDiv w:val="1"/>
      <w:marLeft w:val="0"/>
      <w:marRight w:val="0"/>
      <w:marTop w:val="0"/>
      <w:marBottom w:val="0"/>
      <w:divBdr>
        <w:top w:val="none" w:sz="0" w:space="0" w:color="auto"/>
        <w:left w:val="none" w:sz="0" w:space="0" w:color="auto"/>
        <w:bottom w:val="none" w:sz="0" w:space="0" w:color="auto"/>
        <w:right w:val="none" w:sz="0" w:space="0" w:color="auto"/>
      </w:divBdr>
    </w:div>
    <w:div w:id="1576435535">
      <w:bodyDiv w:val="1"/>
      <w:marLeft w:val="0"/>
      <w:marRight w:val="0"/>
      <w:marTop w:val="0"/>
      <w:marBottom w:val="0"/>
      <w:divBdr>
        <w:top w:val="none" w:sz="0" w:space="0" w:color="auto"/>
        <w:left w:val="none" w:sz="0" w:space="0" w:color="auto"/>
        <w:bottom w:val="none" w:sz="0" w:space="0" w:color="auto"/>
        <w:right w:val="none" w:sz="0" w:space="0" w:color="auto"/>
      </w:divBdr>
    </w:div>
    <w:div w:id="1635135612">
      <w:bodyDiv w:val="1"/>
      <w:marLeft w:val="0"/>
      <w:marRight w:val="0"/>
      <w:marTop w:val="0"/>
      <w:marBottom w:val="0"/>
      <w:divBdr>
        <w:top w:val="none" w:sz="0" w:space="0" w:color="auto"/>
        <w:left w:val="none" w:sz="0" w:space="0" w:color="auto"/>
        <w:bottom w:val="none" w:sz="0" w:space="0" w:color="auto"/>
        <w:right w:val="none" w:sz="0" w:space="0" w:color="auto"/>
      </w:divBdr>
    </w:div>
    <w:div w:id="1672678774">
      <w:bodyDiv w:val="1"/>
      <w:marLeft w:val="0"/>
      <w:marRight w:val="0"/>
      <w:marTop w:val="0"/>
      <w:marBottom w:val="0"/>
      <w:divBdr>
        <w:top w:val="none" w:sz="0" w:space="0" w:color="auto"/>
        <w:left w:val="none" w:sz="0" w:space="0" w:color="auto"/>
        <w:bottom w:val="none" w:sz="0" w:space="0" w:color="auto"/>
        <w:right w:val="none" w:sz="0" w:space="0" w:color="auto"/>
      </w:divBdr>
    </w:div>
    <w:div w:id="1717311796">
      <w:bodyDiv w:val="1"/>
      <w:marLeft w:val="0"/>
      <w:marRight w:val="0"/>
      <w:marTop w:val="0"/>
      <w:marBottom w:val="0"/>
      <w:divBdr>
        <w:top w:val="none" w:sz="0" w:space="0" w:color="auto"/>
        <w:left w:val="none" w:sz="0" w:space="0" w:color="auto"/>
        <w:bottom w:val="none" w:sz="0" w:space="0" w:color="auto"/>
        <w:right w:val="none" w:sz="0" w:space="0" w:color="auto"/>
      </w:divBdr>
    </w:div>
    <w:div w:id="1757048186">
      <w:bodyDiv w:val="1"/>
      <w:marLeft w:val="0"/>
      <w:marRight w:val="0"/>
      <w:marTop w:val="0"/>
      <w:marBottom w:val="0"/>
      <w:divBdr>
        <w:top w:val="none" w:sz="0" w:space="0" w:color="auto"/>
        <w:left w:val="none" w:sz="0" w:space="0" w:color="auto"/>
        <w:bottom w:val="none" w:sz="0" w:space="0" w:color="auto"/>
        <w:right w:val="none" w:sz="0" w:space="0" w:color="auto"/>
      </w:divBdr>
    </w:div>
    <w:div w:id="1764301631">
      <w:bodyDiv w:val="1"/>
      <w:marLeft w:val="0"/>
      <w:marRight w:val="0"/>
      <w:marTop w:val="0"/>
      <w:marBottom w:val="0"/>
      <w:divBdr>
        <w:top w:val="none" w:sz="0" w:space="0" w:color="auto"/>
        <w:left w:val="none" w:sz="0" w:space="0" w:color="auto"/>
        <w:bottom w:val="none" w:sz="0" w:space="0" w:color="auto"/>
        <w:right w:val="none" w:sz="0" w:space="0" w:color="auto"/>
      </w:divBdr>
    </w:div>
    <w:div w:id="1883444512">
      <w:bodyDiv w:val="1"/>
      <w:marLeft w:val="0"/>
      <w:marRight w:val="0"/>
      <w:marTop w:val="0"/>
      <w:marBottom w:val="0"/>
      <w:divBdr>
        <w:top w:val="none" w:sz="0" w:space="0" w:color="auto"/>
        <w:left w:val="none" w:sz="0" w:space="0" w:color="auto"/>
        <w:bottom w:val="none" w:sz="0" w:space="0" w:color="auto"/>
        <w:right w:val="none" w:sz="0" w:space="0" w:color="auto"/>
      </w:divBdr>
    </w:div>
    <w:div w:id="1974944709">
      <w:bodyDiv w:val="1"/>
      <w:marLeft w:val="0"/>
      <w:marRight w:val="0"/>
      <w:marTop w:val="0"/>
      <w:marBottom w:val="0"/>
      <w:divBdr>
        <w:top w:val="none" w:sz="0" w:space="0" w:color="auto"/>
        <w:left w:val="none" w:sz="0" w:space="0" w:color="auto"/>
        <w:bottom w:val="none" w:sz="0" w:space="0" w:color="auto"/>
        <w:right w:val="none" w:sz="0" w:space="0" w:color="auto"/>
      </w:divBdr>
    </w:div>
    <w:div w:id="2014141881">
      <w:bodyDiv w:val="1"/>
      <w:marLeft w:val="0"/>
      <w:marRight w:val="0"/>
      <w:marTop w:val="0"/>
      <w:marBottom w:val="0"/>
      <w:divBdr>
        <w:top w:val="none" w:sz="0" w:space="0" w:color="auto"/>
        <w:left w:val="none" w:sz="0" w:space="0" w:color="auto"/>
        <w:bottom w:val="none" w:sz="0" w:space="0" w:color="auto"/>
        <w:right w:val="none" w:sz="0" w:space="0" w:color="auto"/>
      </w:divBdr>
      <w:divsChild>
        <w:div w:id="375860137">
          <w:marLeft w:val="0"/>
          <w:marRight w:val="0"/>
          <w:marTop w:val="0"/>
          <w:marBottom w:val="0"/>
          <w:divBdr>
            <w:top w:val="none" w:sz="0" w:space="0" w:color="auto"/>
            <w:left w:val="none" w:sz="0" w:space="0" w:color="auto"/>
            <w:bottom w:val="none" w:sz="0" w:space="0" w:color="auto"/>
            <w:right w:val="none" w:sz="0" w:space="0" w:color="auto"/>
          </w:divBdr>
          <w:divsChild>
            <w:div w:id="1549951233">
              <w:marLeft w:val="0"/>
              <w:marRight w:val="0"/>
              <w:marTop w:val="0"/>
              <w:marBottom w:val="0"/>
              <w:divBdr>
                <w:top w:val="none" w:sz="0" w:space="0" w:color="auto"/>
                <w:left w:val="none" w:sz="0" w:space="0" w:color="auto"/>
                <w:bottom w:val="none" w:sz="0" w:space="0" w:color="auto"/>
                <w:right w:val="none" w:sz="0" w:space="0" w:color="auto"/>
              </w:divBdr>
              <w:divsChild>
                <w:div w:id="16189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99759">
      <w:bodyDiv w:val="1"/>
      <w:marLeft w:val="0"/>
      <w:marRight w:val="0"/>
      <w:marTop w:val="0"/>
      <w:marBottom w:val="0"/>
      <w:divBdr>
        <w:top w:val="none" w:sz="0" w:space="0" w:color="auto"/>
        <w:left w:val="none" w:sz="0" w:space="0" w:color="auto"/>
        <w:bottom w:val="none" w:sz="0" w:space="0" w:color="auto"/>
        <w:right w:val="none" w:sz="0" w:space="0" w:color="auto"/>
      </w:divBdr>
      <w:divsChild>
        <w:div w:id="209657694">
          <w:marLeft w:val="0"/>
          <w:marRight w:val="0"/>
          <w:marTop w:val="0"/>
          <w:marBottom w:val="0"/>
          <w:divBdr>
            <w:top w:val="none" w:sz="0" w:space="0" w:color="auto"/>
            <w:left w:val="none" w:sz="0" w:space="0" w:color="auto"/>
            <w:bottom w:val="none" w:sz="0" w:space="0" w:color="auto"/>
            <w:right w:val="none" w:sz="0" w:space="0" w:color="auto"/>
          </w:divBdr>
          <w:divsChild>
            <w:div w:id="296183532">
              <w:marLeft w:val="0"/>
              <w:marRight w:val="0"/>
              <w:marTop w:val="0"/>
              <w:marBottom w:val="0"/>
              <w:divBdr>
                <w:top w:val="none" w:sz="0" w:space="0" w:color="auto"/>
                <w:left w:val="none" w:sz="0" w:space="0" w:color="auto"/>
                <w:bottom w:val="none" w:sz="0" w:space="0" w:color="auto"/>
                <w:right w:val="none" w:sz="0" w:space="0" w:color="auto"/>
              </w:divBdr>
              <w:divsChild>
                <w:div w:id="21536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55499">
      <w:bodyDiv w:val="1"/>
      <w:marLeft w:val="0"/>
      <w:marRight w:val="0"/>
      <w:marTop w:val="0"/>
      <w:marBottom w:val="0"/>
      <w:divBdr>
        <w:top w:val="none" w:sz="0" w:space="0" w:color="auto"/>
        <w:left w:val="none" w:sz="0" w:space="0" w:color="auto"/>
        <w:bottom w:val="none" w:sz="0" w:space="0" w:color="auto"/>
        <w:right w:val="none" w:sz="0" w:space="0" w:color="auto"/>
      </w:divBdr>
    </w:div>
    <w:div w:id="2062095070">
      <w:bodyDiv w:val="1"/>
      <w:marLeft w:val="0"/>
      <w:marRight w:val="0"/>
      <w:marTop w:val="0"/>
      <w:marBottom w:val="0"/>
      <w:divBdr>
        <w:top w:val="none" w:sz="0" w:space="0" w:color="auto"/>
        <w:left w:val="none" w:sz="0" w:space="0" w:color="auto"/>
        <w:bottom w:val="none" w:sz="0" w:space="0" w:color="auto"/>
        <w:right w:val="none" w:sz="0" w:space="0" w:color="auto"/>
      </w:divBdr>
    </w:div>
    <w:div w:id="2092004601">
      <w:bodyDiv w:val="1"/>
      <w:marLeft w:val="0"/>
      <w:marRight w:val="0"/>
      <w:marTop w:val="0"/>
      <w:marBottom w:val="0"/>
      <w:divBdr>
        <w:top w:val="none" w:sz="0" w:space="0" w:color="auto"/>
        <w:left w:val="none" w:sz="0" w:space="0" w:color="auto"/>
        <w:bottom w:val="none" w:sz="0" w:space="0" w:color="auto"/>
        <w:right w:val="none" w:sz="0" w:space="0" w:color="auto"/>
      </w:divBdr>
    </w:div>
    <w:div w:id="2111928061">
      <w:bodyDiv w:val="1"/>
      <w:marLeft w:val="0"/>
      <w:marRight w:val="0"/>
      <w:marTop w:val="0"/>
      <w:marBottom w:val="0"/>
      <w:divBdr>
        <w:top w:val="none" w:sz="0" w:space="0" w:color="auto"/>
        <w:left w:val="none" w:sz="0" w:space="0" w:color="auto"/>
        <w:bottom w:val="none" w:sz="0" w:space="0" w:color="auto"/>
        <w:right w:val="none" w:sz="0" w:space="0" w:color="auto"/>
      </w:divBdr>
    </w:div>
    <w:div w:id="2112816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iscovery.ucl.ac.uk/id/eprint/10094764/1/Problem-Oriented%20Policing%20in%20England%20and%20Wales.pdf" TargetMode="External"/><Relationship Id="rId13" Type="http://schemas.openxmlformats.org/officeDocument/2006/relationships/hyperlink" Target="https://www.essex.police.uk/foi-ai/essex-police/other-information/previous-foi-requests/predictive-policing/" TargetMode="External"/><Relationship Id="rId18" Type="http://schemas.openxmlformats.org/officeDocument/2006/relationships/hyperlink" Target="https://www.jesip.org.uk/uploads/media/Documents%20Products/Kerslake_Report_Manchester_Are.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186/s40163-022-00180-1" TargetMode="External"/><Relationship Id="rId12" Type="http://schemas.openxmlformats.org/officeDocument/2006/relationships/hyperlink" Target="https://www.college.police.uk/research/crime-reduction-toolkit/problem-oriented-policing" TargetMode="External"/><Relationship Id="rId17" Type="http://schemas.openxmlformats.org/officeDocument/2006/relationships/hyperlink" Target="https://www.jesip.org.uk/uploads/media/app/Jesip-web-version/major.html" TargetMode="External"/><Relationship Id="rId2" Type="http://schemas.openxmlformats.org/officeDocument/2006/relationships/styles" Target="styles.xml"/><Relationship Id="rId16" Type="http://schemas.openxmlformats.org/officeDocument/2006/relationships/hyperlink" Target="https://www.jesip.org.uk/joint-doctrine/m-ethane/" TargetMode="External"/><Relationship Id="rId20" Type="http://schemas.openxmlformats.org/officeDocument/2006/relationships/hyperlink" Target="https://library.college.police.uk/docs/appref/aamir-siddiqi-v1pdf.pdf"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664682/Attacks_in_London_and_Manchester_Open_Report.pdf" TargetMode="External"/><Relationship Id="rId11" Type="http://schemas.openxmlformats.org/officeDocument/2006/relationships/hyperlink" Target="https://www.college.police.uk/app/critical-incident-management/introduction-and-types-critical-incidents" TargetMode="External"/><Relationship Id="rId5" Type="http://schemas.openxmlformats.org/officeDocument/2006/relationships/hyperlink" Target="https://doi.org/10.1080/01900692.2019.1575664" TargetMode="External"/><Relationship Id="rId15" Type="http://schemas.openxmlformats.org/officeDocument/2006/relationships/hyperlink" Target="https://www.justiceinspectorates.gov.uk/hmiprobation/wp-content/uploads/sites/5/2022/05/RAB-2022-03-Promising-approaches-to-knife-crime-v1.1.pdf" TargetMode="Externa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https://assets.publishing.service.gov.uk/government/uploads/system/uploads/attachment_data/file/277111/4262.pdf" TargetMode="External"/><Relationship Id="rId4" Type="http://schemas.openxmlformats.org/officeDocument/2006/relationships/webSettings" Target="webSettings.xml"/><Relationship Id="rId9" Type="http://schemas.openxmlformats.org/officeDocument/2006/relationships/hyperlink" Target="https://assets.college.police.uk/s3fs-public/2021-11/Knife-crime-a-problem-solving-guide.pdf" TargetMode="External"/><Relationship Id="rId14" Type="http://schemas.openxmlformats.org/officeDocument/2006/relationships/hyperlink" Target="https://doi.org/10.1002/cl2.108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W (FLSE)</dc:creator>
  <cp:keywords/>
  <dc:description/>
  <cp:lastModifiedBy>Mohamed,Wehab swp8054</cp:lastModifiedBy>
  <cp:revision>4</cp:revision>
  <dcterms:created xsi:type="dcterms:W3CDTF">2023-05-22T09:28:00Z</dcterms:created>
  <dcterms:modified xsi:type="dcterms:W3CDTF">2023-05-22T09:53:00Z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2023-05-22T09:28:06Z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f70b4c64-920c-4fa4-9531-01ad7727612a</vt:lpwstr>
  </property>
  <property fmtid="{D5CDD505-2E9C-101B-9397-08002B2CF9AE}" pid="8" name="MSIP_Label_66cf8fe5-b7b7-4df7-b38d-1c61ac2f6639_ContentBits">
    <vt:lpwstr>0</vt:lpwstr>
  </property>
</Properties>
</file>