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7CF4F" w14:textId="3ED1A29F" w:rsidR="0017045D" w:rsidRPr="00A47510" w:rsidRDefault="006C3EB1">
      <w:pPr>
        <w:rPr>
          <w:rFonts w:ascii="Arial" w:hAnsi="Arial" w:cs="Arial"/>
          <w:sz w:val="24"/>
          <w:szCs w:val="24"/>
        </w:rPr>
      </w:pPr>
      <w:r>
        <w:t xml:space="preserve">Cari Trayhern </w:t>
      </w:r>
    </w:p>
    <w:p w14:paraId="5E28F2AF" w14:textId="1F639230" w:rsidR="006C3EB1" w:rsidRPr="00A47510" w:rsidRDefault="005B202E">
      <w:pPr>
        <w:rPr>
          <w:rFonts w:ascii="Arial" w:hAnsi="Arial" w:cs="Arial"/>
          <w:sz w:val="24"/>
          <w:szCs w:val="24"/>
        </w:rPr>
      </w:pPr>
      <w:r w:rsidRPr="00A47510">
        <w:rPr>
          <w:rFonts w:ascii="Arial" w:hAnsi="Arial" w:cs="Arial"/>
          <w:sz w:val="24"/>
          <w:szCs w:val="24"/>
        </w:rPr>
        <w:t>2246064</w:t>
      </w:r>
    </w:p>
    <w:p w14:paraId="7E8F1244" w14:textId="77777777" w:rsidR="005B202E" w:rsidRPr="00A47510" w:rsidRDefault="005B202E">
      <w:pPr>
        <w:rPr>
          <w:rFonts w:ascii="Arial" w:hAnsi="Arial" w:cs="Arial"/>
          <w:sz w:val="24"/>
          <w:szCs w:val="24"/>
        </w:rPr>
      </w:pPr>
    </w:p>
    <w:p w14:paraId="1DC068F5" w14:textId="77777777" w:rsidR="00D93573" w:rsidRPr="00A47510" w:rsidRDefault="00D93573" w:rsidP="00D93573">
      <w:pPr>
        <w:spacing w:after="0" w:line="276" w:lineRule="auto"/>
        <w:ind w:right="531"/>
        <w:rPr>
          <w:rFonts w:ascii="Arial" w:eastAsia="Times New Roman" w:hAnsi="Arial" w:cs="Arial"/>
          <w:sz w:val="24"/>
          <w:szCs w:val="24"/>
          <w:lang w:eastAsia="en-GB"/>
        </w:rPr>
      </w:pPr>
      <w:r w:rsidRPr="00A47510">
        <w:rPr>
          <w:rFonts w:ascii="Arial" w:eastAsia="Times New Roman" w:hAnsi="Arial" w:cs="Arial"/>
          <w:b/>
          <w:bCs/>
          <w:sz w:val="24"/>
          <w:szCs w:val="24"/>
          <w:lang w:eastAsia="en-GB"/>
        </w:rPr>
        <w:t>Essay one – Maintaining Professional Standards</w:t>
      </w:r>
    </w:p>
    <w:p w14:paraId="48FC8F47" w14:textId="77777777" w:rsidR="00A8387E" w:rsidRPr="00A47510" w:rsidRDefault="00A8387E" w:rsidP="00D93573">
      <w:pPr>
        <w:spacing w:after="0" w:line="276" w:lineRule="auto"/>
        <w:ind w:right="531"/>
        <w:rPr>
          <w:rFonts w:ascii="Arial" w:eastAsia="Times New Roman" w:hAnsi="Arial" w:cs="Arial"/>
          <w:sz w:val="24"/>
          <w:szCs w:val="24"/>
          <w:lang w:eastAsia="en-GB"/>
        </w:rPr>
      </w:pPr>
    </w:p>
    <w:p w14:paraId="6551479A" w14:textId="0613D846" w:rsidR="003A7D37" w:rsidRPr="00A47510" w:rsidRDefault="00471744" w:rsidP="003A7D37">
      <w:pPr>
        <w:spacing w:after="0" w:line="276" w:lineRule="auto"/>
        <w:ind w:right="531"/>
        <w:rPr>
          <w:rFonts w:ascii="Arial" w:eastAsia="Times New Roman" w:hAnsi="Arial" w:cs="Arial"/>
          <w:sz w:val="24"/>
          <w:szCs w:val="24"/>
          <w:lang w:eastAsia="en-GB"/>
        </w:rPr>
      </w:pPr>
      <w:r w:rsidRPr="00A47510">
        <w:rPr>
          <w:rFonts w:ascii="Arial" w:eastAsia="Times New Roman" w:hAnsi="Arial" w:cs="Arial"/>
          <w:sz w:val="24"/>
          <w:szCs w:val="24"/>
          <w:lang w:eastAsia="en-GB"/>
        </w:rPr>
        <w:t>In this essay I will critically examine how different styles of policing policies and procedures may influence publics perception of the police.</w:t>
      </w:r>
      <w:r w:rsidR="00705B37" w:rsidRPr="00A47510">
        <w:rPr>
          <w:rFonts w:ascii="Arial" w:eastAsia="Times New Roman" w:hAnsi="Arial" w:cs="Arial"/>
          <w:sz w:val="24"/>
          <w:szCs w:val="24"/>
          <w:lang w:eastAsia="en-GB"/>
        </w:rPr>
        <w:t xml:space="preserve"> I will explain </w:t>
      </w:r>
      <w:r w:rsidR="003A7D37" w:rsidRPr="00A47510">
        <w:rPr>
          <w:rFonts w:ascii="Arial" w:eastAsia="Times New Roman" w:hAnsi="Arial" w:cs="Arial"/>
          <w:sz w:val="24"/>
          <w:szCs w:val="24"/>
          <w:lang w:eastAsia="en-GB"/>
        </w:rPr>
        <w:t xml:space="preserve">different </w:t>
      </w:r>
      <w:r w:rsidR="00705B37" w:rsidRPr="00A47510">
        <w:rPr>
          <w:rFonts w:ascii="Arial" w:eastAsia="Times New Roman" w:hAnsi="Arial" w:cs="Arial"/>
          <w:sz w:val="24"/>
          <w:szCs w:val="24"/>
          <w:lang w:eastAsia="en-GB"/>
        </w:rPr>
        <w:t xml:space="preserve"> </w:t>
      </w:r>
      <w:r w:rsidR="003A7D37" w:rsidRPr="00A47510">
        <w:rPr>
          <w:rFonts w:ascii="Arial" w:eastAsia="Times New Roman" w:hAnsi="Arial" w:cs="Arial"/>
          <w:sz w:val="24"/>
          <w:szCs w:val="24"/>
          <w:lang w:eastAsia="en-GB"/>
        </w:rPr>
        <w:t xml:space="preserve">strategies that are in place that hold police accountable when necessary. </w:t>
      </w:r>
    </w:p>
    <w:p w14:paraId="5275B0F5" w14:textId="77777777" w:rsidR="003A7D37" w:rsidRPr="00A47510" w:rsidRDefault="003A7D37" w:rsidP="003A7D37">
      <w:pPr>
        <w:spacing w:after="0" w:line="276" w:lineRule="auto"/>
        <w:ind w:right="531"/>
        <w:rPr>
          <w:rFonts w:ascii="Arial" w:eastAsia="Times New Roman" w:hAnsi="Arial" w:cs="Arial"/>
          <w:sz w:val="24"/>
          <w:szCs w:val="24"/>
          <w:lang w:eastAsia="en-GB"/>
        </w:rPr>
      </w:pPr>
    </w:p>
    <w:p w14:paraId="28CF652C" w14:textId="77777777" w:rsidR="003A7D37" w:rsidRPr="00A47510" w:rsidRDefault="00470B1C" w:rsidP="00AC4FE3">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One of the main policies and procedures that the police have to follow is the police and criminal evidence act 1984 (PACE), PACE was introduced as a response to a growing perception that the public had lost all confidence in the English criminal justice system</w:t>
      </w:r>
      <w:r w:rsidR="00CF4D82" w:rsidRPr="00A47510">
        <w:rPr>
          <w:rFonts w:ascii="Arial" w:eastAsia="Times New Roman" w:hAnsi="Arial" w:cs="Arial"/>
          <w:sz w:val="24"/>
          <w:szCs w:val="24"/>
          <w:lang w:eastAsia="en-GB"/>
        </w:rPr>
        <w:t xml:space="preserve"> </w:t>
      </w:r>
      <w:r w:rsidR="00CF4D82" w:rsidRPr="00A47510">
        <w:rPr>
          <w:rFonts w:ascii="Arial" w:eastAsia="Times New Roman" w:hAnsi="Arial" w:cs="Arial"/>
          <w:kern w:val="0"/>
          <w:sz w:val="24"/>
          <w:szCs w:val="24"/>
          <w:lang w:eastAsia="en-GB"/>
          <w14:ligatures w14:val="none"/>
        </w:rPr>
        <w:t>(Lawteacher.net, 2011). PACE consist of many different codes to assist with following certain procedures, for example Code A covers powers used by police officers to search a person without them being under arrest but to have a record of this search</w:t>
      </w:r>
      <w:r w:rsidR="00A8387E" w:rsidRPr="00A47510">
        <w:rPr>
          <w:rFonts w:ascii="Arial" w:eastAsia="Times New Roman" w:hAnsi="Arial" w:cs="Arial"/>
          <w:kern w:val="0"/>
          <w:sz w:val="24"/>
          <w:szCs w:val="24"/>
          <w:lang w:eastAsia="en-GB"/>
          <w14:ligatures w14:val="none"/>
        </w:rPr>
        <w:t xml:space="preserve"> (GOV.UK, n.d.). PACE is a hugely important piece of legislation as its brought a balance between the powers of the police and the rights of the public, this act was brought in in an attempt to restore the </w:t>
      </w:r>
      <w:proofErr w:type="spellStart"/>
      <w:r w:rsidR="00A8387E" w:rsidRPr="00A47510">
        <w:rPr>
          <w:rFonts w:ascii="Arial" w:eastAsia="Times New Roman" w:hAnsi="Arial" w:cs="Arial"/>
          <w:kern w:val="0"/>
          <w:sz w:val="24"/>
          <w:szCs w:val="24"/>
          <w:lang w:eastAsia="en-GB"/>
          <w14:ligatures w14:val="none"/>
        </w:rPr>
        <w:t>publics</w:t>
      </w:r>
      <w:proofErr w:type="spellEnd"/>
      <w:r w:rsidR="00A8387E" w:rsidRPr="00A47510">
        <w:rPr>
          <w:rFonts w:ascii="Arial" w:eastAsia="Times New Roman" w:hAnsi="Arial" w:cs="Arial"/>
          <w:kern w:val="0"/>
          <w:sz w:val="24"/>
          <w:szCs w:val="24"/>
          <w:lang w:eastAsia="en-GB"/>
          <w14:ligatures w14:val="none"/>
        </w:rPr>
        <w:t xml:space="preserve"> confidence in the police force by following certain procedures making sure everything is documented (Motoroffence.co.uk, 2019). </w:t>
      </w:r>
    </w:p>
    <w:p w14:paraId="69F5DB1F" w14:textId="62662D24" w:rsidR="00D92BE5" w:rsidRPr="00A47510" w:rsidRDefault="00B057F9" w:rsidP="00AC4FE3">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Another way of increasing public confidence is the use of Body worn video as it can offer a true and unbiased version of events</w:t>
      </w:r>
      <w:r w:rsidR="00750D27" w:rsidRPr="00A47510">
        <w:rPr>
          <w:rFonts w:ascii="Arial" w:eastAsia="Times New Roman" w:hAnsi="Arial" w:cs="Arial"/>
          <w:kern w:val="0"/>
          <w:sz w:val="24"/>
          <w:szCs w:val="24"/>
          <w:lang w:eastAsia="en-GB"/>
          <w14:ligatures w14:val="none"/>
        </w:rPr>
        <w:t xml:space="preserve"> (NPCC, 2023). However, the general use of body worn video is not covered by PACE, Code D of PACE relates to identifying a person via image or moving photograph</w:t>
      </w:r>
      <w:r w:rsidR="00AC4FE3" w:rsidRPr="00A47510">
        <w:rPr>
          <w:rFonts w:ascii="Arial" w:eastAsia="Times New Roman" w:hAnsi="Arial" w:cs="Arial"/>
          <w:kern w:val="0"/>
          <w:sz w:val="24"/>
          <w:szCs w:val="24"/>
          <w:lang w:eastAsia="en-GB"/>
          <w14:ligatures w14:val="none"/>
        </w:rPr>
        <w:t xml:space="preserve"> (Legislation.gov.uk, 2013) but nowhere does it specifically refer to body worn video. Different police forces have introduced body worn video to engage with communities to promote transparency and accountability </w:t>
      </w:r>
      <w:r w:rsidR="00B4442E" w:rsidRPr="00A47510">
        <w:rPr>
          <w:rFonts w:ascii="Arial" w:eastAsia="Times New Roman" w:hAnsi="Arial" w:cs="Arial"/>
          <w:kern w:val="0"/>
          <w:sz w:val="24"/>
          <w:szCs w:val="24"/>
          <w:lang w:eastAsia="en-GB"/>
          <w14:ligatures w14:val="none"/>
        </w:rPr>
        <w:t xml:space="preserve">in order to do this all body worn video subject to suitability will be shared with external scrutiny groups to discuss areas of concern and to reflect on what can be changed or what can be done differently (NPCC, 2023). As well as sharing areas to improve, body worn video shared at scrutiny panels will also reflect best practice and promotion of the hard work which is being conducted in the communities (NPCC, 2023). </w:t>
      </w:r>
      <w:r w:rsidR="001904D4" w:rsidRPr="00A47510">
        <w:rPr>
          <w:rFonts w:ascii="Arial" w:eastAsia="Times New Roman" w:hAnsi="Arial" w:cs="Arial"/>
          <w:kern w:val="0"/>
          <w:sz w:val="24"/>
          <w:szCs w:val="24"/>
          <w:lang w:eastAsia="en-GB"/>
          <w14:ligatures w14:val="none"/>
        </w:rPr>
        <w:t xml:space="preserve">Body worn video is a vital role in safeguarding for all parties involved, as it can protect officers from allegations and to prove or disprove complaints that are made against them. It also reassures members of the public as there is a visual recording of the interaction and force used by officers (NPCC, 2023). </w:t>
      </w:r>
      <w:r w:rsidR="00C216E4" w:rsidRPr="00A47510">
        <w:rPr>
          <w:rFonts w:ascii="Arial" w:eastAsia="Times New Roman" w:hAnsi="Arial" w:cs="Arial"/>
          <w:kern w:val="0"/>
          <w:sz w:val="24"/>
          <w:szCs w:val="24"/>
          <w:lang w:eastAsia="en-GB"/>
          <w14:ligatures w14:val="none"/>
        </w:rPr>
        <w:t>This will increase public confidence as they will be able to see exactly what has happened at the incident.</w:t>
      </w:r>
    </w:p>
    <w:p w14:paraId="4E585D70" w14:textId="729BE068" w:rsidR="00D92BE5" w:rsidRPr="00A47510" w:rsidRDefault="00D92BE5" w:rsidP="00D92BE5">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 Independent office for police conduct (IOPC) are the police complaints watchdog for police forces across England and </w:t>
      </w:r>
      <w:r w:rsidR="00A47510" w:rsidRPr="00A47510">
        <w:rPr>
          <w:rFonts w:ascii="Arial" w:eastAsia="Times New Roman" w:hAnsi="Arial" w:cs="Arial"/>
          <w:kern w:val="0"/>
          <w:sz w:val="24"/>
          <w:szCs w:val="24"/>
          <w:lang w:eastAsia="en-GB"/>
          <w14:ligatures w14:val="none"/>
        </w:rPr>
        <w:t>Wales</w:t>
      </w:r>
      <w:r w:rsidRPr="00A47510">
        <w:rPr>
          <w:rFonts w:ascii="Arial" w:eastAsia="Times New Roman" w:hAnsi="Arial" w:cs="Arial"/>
          <w:kern w:val="0"/>
          <w:sz w:val="24"/>
          <w:szCs w:val="24"/>
          <w:lang w:eastAsia="en-GB"/>
          <w14:ligatures w14:val="none"/>
        </w:rPr>
        <w:t xml:space="preserve">. They are nothing to do with the police and are completely independent. They investigate the most serious complaints which involve the police themselves. The aim of the </w:t>
      </w:r>
      <w:r w:rsidR="00A47510">
        <w:rPr>
          <w:rFonts w:ascii="Arial" w:eastAsia="Times New Roman" w:hAnsi="Arial" w:cs="Arial"/>
          <w:kern w:val="0"/>
          <w:sz w:val="24"/>
          <w:szCs w:val="24"/>
          <w:lang w:eastAsia="en-GB"/>
          <w14:ligatures w14:val="none"/>
        </w:rPr>
        <w:t>IOPC</w:t>
      </w:r>
      <w:r w:rsidRPr="00A47510">
        <w:rPr>
          <w:rFonts w:ascii="Arial" w:eastAsia="Times New Roman" w:hAnsi="Arial" w:cs="Arial"/>
          <w:kern w:val="0"/>
          <w:sz w:val="24"/>
          <w:szCs w:val="24"/>
          <w:lang w:eastAsia="en-GB"/>
          <w14:ligatures w14:val="none"/>
        </w:rPr>
        <w:t xml:space="preserve"> is to share improvements with the independent police </w:t>
      </w:r>
      <w:proofErr w:type="spellStart"/>
      <w:r w:rsidRPr="00A47510">
        <w:rPr>
          <w:rFonts w:ascii="Arial" w:eastAsia="Times New Roman" w:hAnsi="Arial" w:cs="Arial"/>
          <w:kern w:val="0"/>
          <w:sz w:val="24"/>
          <w:szCs w:val="24"/>
          <w:lang w:eastAsia="en-GB"/>
          <w14:ligatures w14:val="none"/>
        </w:rPr>
        <w:t>forcers</w:t>
      </w:r>
      <w:proofErr w:type="spellEnd"/>
      <w:r w:rsidRPr="00A47510">
        <w:rPr>
          <w:rFonts w:ascii="Arial" w:eastAsia="Times New Roman" w:hAnsi="Arial" w:cs="Arial"/>
          <w:kern w:val="0"/>
          <w:sz w:val="24"/>
          <w:szCs w:val="24"/>
          <w:lang w:eastAsia="en-GB"/>
          <w14:ligatures w14:val="none"/>
        </w:rPr>
        <w:t xml:space="preserve"> to improve practice to ensure that more of the public can have trust and confidence in their local police force (IOPC, </w:t>
      </w:r>
      <w:r w:rsidRPr="00A47510">
        <w:rPr>
          <w:rFonts w:ascii="Arial" w:eastAsia="Times New Roman" w:hAnsi="Arial" w:cs="Arial"/>
          <w:kern w:val="0"/>
          <w:sz w:val="24"/>
          <w:szCs w:val="24"/>
          <w:lang w:eastAsia="en-GB"/>
          <w14:ligatures w14:val="none"/>
        </w:rPr>
        <w:lastRenderedPageBreak/>
        <w:t>2023). One of the main aims for the IOPC is to build trust and confidence in policing, to commit to this they have four key objectives which are;</w:t>
      </w:r>
    </w:p>
    <w:p w14:paraId="4D0B2AEF" w14:textId="664E5A72" w:rsidR="00D92BE5" w:rsidRPr="00A47510" w:rsidRDefault="00D92BE5" w:rsidP="00D92BE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People know about the complaints system and confident to use it</w:t>
      </w:r>
    </w:p>
    <w:p w14:paraId="3B388BD3" w14:textId="26DC8AEB" w:rsidR="00D92BE5" w:rsidRPr="00A47510" w:rsidRDefault="00D92BE5" w:rsidP="00D92BE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Complaints system delivers</w:t>
      </w:r>
      <w:r w:rsidR="003A7D37" w:rsidRPr="00A47510">
        <w:rPr>
          <w:rFonts w:ascii="Arial" w:eastAsia="Times New Roman" w:hAnsi="Arial" w:cs="Arial"/>
          <w:sz w:val="24"/>
          <w:szCs w:val="24"/>
          <w:lang w:eastAsia="en-GB"/>
        </w:rPr>
        <w:t xml:space="preserve"> </w:t>
      </w:r>
      <w:r w:rsidRPr="00A47510">
        <w:rPr>
          <w:rFonts w:ascii="Arial" w:eastAsia="Times New Roman" w:hAnsi="Arial" w:cs="Arial"/>
          <w:sz w:val="24"/>
          <w:szCs w:val="24"/>
          <w:lang w:eastAsia="en-GB"/>
        </w:rPr>
        <w:t>fair outcomes which hold the police to account</w:t>
      </w:r>
    </w:p>
    <w:p w14:paraId="0831D278" w14:textId="0A995F97" w:rsidR="00D92BE5" w:rsidRPr="00A47510" w:rsidRDefault="00D92BE5" w:rsidP="00D92BE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Evidence hold police to account </w:t>
      </w:r>
    </w:p>
    <w:p w14:paraId="1C66714B" w14:textId="191A6E4E" w:rsidR="00D92BE5" w:rsidRPr="00A47510" w:rsidRDefault="00D92BE5" w:rsidP="00D92BE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Organisation that delivers high performance </w:t>
      </w:r>
    </w:p>
    <w:p w14:paraId="67420069" w14:textId="79BC8552" w:rsidR="00E6792B" w:rsidRPr="00A47510" w:rsidRDefault="00D92BE5" w:rsidP="00E6792B">
      <w:pPr>
        <w:pStyle w:val="ListParagraph"/>
        <w:rPr>
          <w:rFonts w:ascii="Arial" w:eastAsia="Times New Roman" w:hAnsi="Arial" w:cs="Arial"/>
          <w:sz w:val="24"/>
          <w:szCs w:val="24"/>
          <w:lang w:eastAsia="en-GB"/>
        </w:rPr>
      </w:pPr>
      <w:r w:rsidRPr="00A47510">
        <w:rPr>
          <w:rFonts w:ascii="Arial" w:eastAsia="Times New Roman" w:hAnsi="Arial" w:cs="Arial"/>
          <w:sz w:val="24"/>
          <w:szCs w:val="24"/>
          <w:lang w:eastAsia="en-GB"/>
        </w:rPr>
        <w:t>(IOPC, 2023)</w:t>
      </w:r>
    </w:p>
    <w:p w14:paraId="643868DE" w14:textId="03F63D4B" w:rsidR="00A86D08" w:rsidRPr="00A47510" w:rsidRDefault="00E6792B" w:rsidP="00A86D08">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The IOPC was also introduced as officers felt they were losing confidence to use their powers effectively especially when using force, therefore a review was put in place to ensure that this wasn’t the case and only to hold officers accountable when necessary </w:t>
      </w:r>
      <w:r w:rsidRPr="00A47510">
        <w:rPr>
          <w:rFonts w:ascii="Arial" w:eastAsia="Times New Roman" w:hAnsi="Arial" w:cs="Arial"/>
          <w:kern w:val="0"/>
          <w:sz w:val="24"/>
          <w:szCs w:val="24"/>
          <w:lang w:eastAsia="en-GB"/>
          <w14:ligatures w14:val="none"/>
        </w:rPr>
        <w:t>(GOV.UK, n.d.). Since 2018 the IOPC has made over 850 recommendations to improve policing as a whole</w:t>
      </w:r>
      <w:r w:rsidR="00A86D08" w:rsidRPr="00A47510">
        <w:rPr>
          <w:rFonts w:ascii="Arial" w:eastAsia="Times New Roman" w:hAnsi="Arial" w:cs="Arial"/>
          <w:kern w:val="0"/>
          <w:sz w:val="24"/>
          <w:szCs w:val="24"/>
          <w:lang w:eastAsia="en-GB"/>
          <w14:ligatures w14:val="none"/>
        </w:rPr>
        <w:t xml:space="preserve"> from the different complaints that have been investigated (Fairfield, 2023).</w:t>
      </w:r>
    </w:p>
    <w:p w14:paraId="21838B8A" w14:textId="67B43B39" w:rsidR="007B29FF" w:rsidRPr="00A47510" w:rsidRDefault="00A86D08" w:rsidP="007B29FF">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In addition to the IOPC there is also a super complaints process where the public and communities can report</w:t>
      </w:r>
      <w:r w:rsidR="00830D1D" w:rsidRPr="00A47510">
        <w:rPr>
          <w:rFonts w:ascii="Arial" w:eastAsia="Times New Roman" w:hAnsi="Arial" w:cs="Arial"/>
          <w:kern w:val="0"/>
          <w:sz w:val="24"/>
          <w:szCs w:val="24"/>
          <w:lang w:eastAsia="en-GB"/>
          <w14:ligatures w14:val="none"/>
        </w:rPr>
        <w:t xml:space="preserve"> systematic and broad problems</w:t>
      </w:r>
      <w:r w:rsidRPr="00A47510">
        <w:rPr>
          <w:rFonts w:ascii="Arial" w:eastAsia="Times New Roman" w:hAnsi="Arial" w:cs="Arial"/>
          <w:kern w:val="0"/>
          <w:sz w:val="24"/>
          <w:szCs w:val="24"/>
          <w:lang w:eastAsia="en-GB"/>
          <w14:ligatures w14:val="none"/>
        </w:rPr>
        <w:t xml:space="preserve"> to </w:t>
      </w:r>
      <w:r w:rsidR="00830D1D" w:rsidRPr="00A47510">
        <w:rPr>
          <w:rFonts w:ascii="Arial" w:eastAsia="Times New Roman" w:hAnsi="Arial" w:cs="Arial"/>
          <w:kern w:val="0"/>
          <w:sz w:val="24"/>
          <w:szCs w:val="24"/>
          <w:lang w:eastAsia="en-GB"/>
          <w14:ligatures w14:val="none"/>
        </w:rPr>
        <w:t>‘Her Majesty’s Chief Inspector Of Constabulary’</w:t>
      </w:r>
      <w:r w:rsidRPr="00A47510">
        <w:rPr>
          <w:rFonts w:ascii="Arial" w:eastAsia="Times New Roman" w:hAnsi="Arial" w:cs="Arial"/>
          <w:kern w:val="0"/>
          <w:sz w:val="24"/>
          <w:szCs w:val="24"/>
          <w:lang w:eastAsia="en-GB"/>
          <w14:ligatures w14:val="none"/>
        </w:rPr>
        <w:t>, this system became operational on the 1</w:t>
      </w:r>
      <w:r w:rsidRPr="00A47510">
        <w:rPr>
          <w:rFonts w:ascii="Arial" w:eastAsia="Times New Roman" w:hAnsi="Arial" w:cs="Arial"/>
          <w:kern w:val="0"/>
          <w:sz w:val="24"/>
          <w:szCs w:val="24"/>
          <w:vertAlign w:val="superscript"/>
          <w:lang w:eastAsia="en-GB"/>
          <w14:ligatures w14:val="none"/>
        </w:rPr>
        <w:t>st</w:t>
      </w:r>
      <w:r w:rsidRPr="00A47510">
        <w:rPr>
          <w:rFonts w:ascii="Arial" w:eastAsia="Times New Roman" w:hAnsi="Arial" w:cs="Arial"/>
          <w:kern w:val="0"/>
          <w:sz w:val="24"/>
          <w:szCs w:val="24"/>
          <w:lang w:eastAsia="en-GB"/>
          <w14:ligatures w14:val="none"/>
        </w:rPr>
        <w:t xml:space="preserve"> of November 2018 </w:t>
      </w:r>
      <w:r w:rsidR="007B29FF" w:rsidRPr="00A47510">
        <w:rPr>
          <w:rFonts w:ascii="Arial" w:eastAsia="Times New Roman" w:hAnsi="Arial" w:cs="Arial"/>
          <w:kern w:val="0"/>
          <w:sz w:val="24"/>
          <w:szCs w:val="24"/>
          <w:lang w:eastAsia="en-GB"/>
          <w14:ligatures w14:val="none"/>
        </w:rPr>
        <w:t>(GOV.UK, 2018). A super complaint is designed to collaborate all existing complaints which have not been dealt with by the existing complaints system</w:t>
      </w:r>
      <w:r w:rsidR="00830D1D" w:rsidRPr="00A47510">
        <w:rPr>
          <w:rFonts w:ascii="Arial" w:eastAsia="Times New Roman" w:hAnsi="Arial" w:cs="Arial"/>
          <w:kern w:val="0"/>
          <w:sz w:val="24"/>
          <w:szCs w:val="24"/>
          <w:lang w:eastAsia="en-GB"/>
          <w14:ligatures w14:val="none"/>
        </w:rPr>
        <w:t xml:space="preserve"> regarding the 43 police forces across England and Wales </w:t>
      </w:r>
      <w:r w:rsidR="007B29FF" w:rsidRPr="00A47510">
        <w:rPr>
          <w:rFonts w:ascii="Arial" w:eastAsia="Times New Roman" w:hAnsi="Arial" w:cs="Arial"/>
          <w:kern w:val="0"/>
          <w:sz w:val="24"/>
          <w:szCs w:val="24"/>
          <w:lang w:eastAsia="en-GB"/>
          <w14:ligatures w14:val="none"/>
        </w:rPr>
        <w:t xml:space="preserve">(GOV.UK, 2022). Although these can not be made individually and only by the home office, anyone who attempts to make a super complaint will have a full brief of what it should include, this will firstly go to the IOPC or other similar independent bodies before it then escalates to a super complaint (GOV.UK, 2022). </w:t>
      </w:r>
      <w:r w:rsidR="00830D1D" w:rsidRPr="00A47510">
        <w:rPr>
          <w:rFonts w:ascii="Arial" w:eastAsia="Times New Roman" w:hAnsi="Arial" w:cs="Arial"/>
          <w:kern w:val="0"/>
          <w:sz w:val="24"/>
          <w:szCs w:val="24"/>
          <w:lang w:eastAsia="en-GB"/>
          <w14:ligatures w14:val="none"/>
        </w:rPr>
        <w:t xml:space="preserve">As a result of the super complaint, there are many outcomes which include; </w:t>
      </w:r>
    </w:p>
    <w:p w14:paraId="382D6688" w14:textId="35B38666" w:rsidR="00830D1D" w:rsidRPr="00A47510" w:rsidRDefault="00830D1D" w:rsidP="00830D1D">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An investigation by the IOPC</w:t>
      </w:r>
    </w:p>
    <w:p w14:paraId="4B8FDE51" w14:textId="7E4E9B12" w:rsidR="00830D1D" w:rsidRPr="00A47510" w:rsidRDefault="00830D1D" w:rsidP="00830D1D">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Change to College of policing powers and policies </w:t>
      </w:r>
    </w:p>
    <w:p w14:paraId="1F2A53DB" w14:textId="22230822" w:rsidR="00830D1D" w:rsidRPr="00A47510" w:rsidRDefault="00830D1D" w:rsidP="00830D1D">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Recommendations for the police forces to change their policies and procedures </w:t>
      </w:r>
    </w:p>
    <w:p w14:paraId="4376BFDB" w14:textId="6C8F1823" w:rsidR="00830D1D" w:rsidRPr="00A47510" w:rsidRDefault="00830D1D" w:rsidP="00830D1D">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No further action </w:t>
      </w:r>
    </w:p>
    <w:p w14:paraId="08646560" w14:textId="58F451FA" w:rsidR="00830D1D" w:rsidRPr="00A47510" w:rsidRDefault="00830D1D" w:rsidP="00830D1D">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(GOV.UK, 2022).</w:t>
      </w:r>
    </w:p>
    <w:p w14:paraId="2051CDB7" w14:textId="77777777" w:rsidR="00830D1D" w:rsidRPr="00A47510" w:rsidRDefault="00830D1D" w:rsidP="00830D1D">
      <w:pPr>
        <w:pStyle w:val="ListParagraph"/>
        <w:spacing w:after="0" w:line="240" w:lineRule="auto"/>
        <w:rPr>
          <w:rFonts w:ascii="Arial" w:eastAsia="Times New Roman" w:hAnsi="Arial" w:cs="Arial"/>
          <w:sz w:val="24"/>
          <w:szCs w:val="24"/>
          <w:lang w:eastAsia="en-GB"/>
        </w:rPr>
      </w:pPr>
    </w:p>
    <w:p w14:paraId="719EC06F" w14:textId="2368E7B5" w:rsidR="005A7F86" w:rsidRPr="00A47510" w:rsidRDefault="00830D1D" w:rsidP="005A7F86">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For example, a super complaint was made against the police by the charity </w:t>
      </w:r>
      <w:r w:rsidR="005A7F86" w:rsidRPr="00A47510">
        <w:rPr>
          <w:rFonts w:ascii="Arial" w:eastAsia="Times New Roman" w:hAnsi="Arial" w:cs="Arial"/>
          <w:sz w:val="24"/>
          <w:szCs w:val="24"/>
          <w:lang w:eastAsia="en-GB"/>
        </w:rPr>
        <w:t xml:space="preserve">‘Centre For </w:t>
      </w:r>
      <w:r w:rsidR="00A47510" w:rsidRPr="00A47510">
        <w:rPr>
          <w:rFonts w:ascii="Arial" w:eastAsia="Times New Roman" w:hAnsi="Arial" w:cs="Arial"/>
          <w:sz w:val="24"/>
          <w:szCs w:val="24"/>
          <w:lang w:eastAsia="en-GB"/>
        </w:rPr>
        <w:t>Women’s</w:t>
      </w:r>
      <w:r w:rsidR="005A7F86" w:rsidRPr="00A47510">
        <w:rPr>
          <w:rFonts w:ascii="Arial" w:eastAsia="Times New Roman" w:hAnsi="Arial" w:cs="Arial"/>
          <w:sz w:val="24"/>
          <w:szCs w:val="24"/>
          <w:lang w:eastAsia="en-GB"/>
        </w:rPr>
        <w:t xml:space="preserve"> Justice’, this investigation found that some police forces are not doing enough when it comes to the needs of the victims </w:t>
      </w:r>
      <w:r w:rsidR="005A7F86" w:rsidRPr="00A47510">
        <w:rPr>
          <w:rFonts w:ascii="Arial" w:eastAsia="Times New Roman" w:hAnsi="Arial" w:cs="Arial"/>
          <w:kern w:val="0"/>
          <w:sz w:val="24"/>
          <w:szCs w:val="24"/>
          <w:lang w:eastAsia="en-GB"/>
          <w14:ligatures w14:val="none"/>
        </w:rPr>
        <w:t>(www.policeconduct.gov.uk, n.d.). This specific investigation gave the police recommendations such as;</w:t>
      </w:r>
    </w:p>
    <w:p w14:paraId="603695DC" w14:textId="36BD9CD7" w:rsidR="005A7F86" w:rsidRPr="00A47510" w:rsidRDefault="005A7F86" w:rsidP="005A7F86">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Chief Constables should audit all live allegations of domestic abuse within the force, including all cases which are closed within the year.</w:t>
      </w:r>
    </w:p>
    <w:p w14:paraId="03E5B853" w14:textId="348BB51B" w:rsidR="005A7F86" w:rsidRPr="00A47510" w:rsidRDefault="005A7F86" w:rsidP="005A7F86">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Plans in place ensuring that all domestic cases are investigated by an officer with no connections to the individuals</w:t>
      </w:r>
    </w:p>
    <w:p w14:paraId="64AA13B0" w14:textId="2144120D" w:rsidR="005A7F86" w:rsidRPr="00A47510" w:rsidRDefault="005A7F86" w:rsidP="005A7F86">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And many more,</w:t>
      </w:r>
    </w:p>
    <w:p w14:paraId="7F304F31" w14:textId="45F07F51" w:rsidR="005A7F86" w:rsidRPr="00A47510" w:rsidRDefault="005A7F86" w:rsidP="005A7F86">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(IOPC, 2020).</w:t>
      </w:r>
    </w:p>
    <w:p w14:paraId="7B023A54" w14:textId="11AEF7F3" w:rsidR="00ED3C16" w:rsidRPr="00A47510" w:rsidRDefault="005A7F86" w:rsidP="00ED3C16">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Super complaints influence the police massively on room for improvement with different investigations that are made, </w:t>
      </w:r>
      <w:r w:rsidR="00ED3C16" w:rsidRPr="00A47510">
        <w:rPr>
          <w:rFonts w:ascii="Arial" w:eastAsia="Times New Roman" w:hAnsi="Arial" w:cs="Arial"/>
          <w:sz w:val="24"/>
          <w:szCs w:val="24"/>
          <w:lang w:eastAsia="en-GB"/>
        </w:rPr>
        <w:t xml:space="preserve">therefore giving them recommendations on </w:t>
      </w:r>
      <w:r w:rsidR="00ED3C16" w:rsidRPr="00A47510">
        <w:rPr>
          <w:rFonts w:ascii="Arial" w:eastAsia="Times New Roman" w:hAnsi="Arial" w:cs="Arial"/>
          <w:sz w:val="24"/>
          <w:szCs w:val="24"/>
          <w:lang w:eastAsia="en-GB"/>
        </w:rPr>
        <w:lastRenderedPageBreak/>
        <w:t xml:space="preserve">what to change along with the monitoring to ensure that this is being carried out </w:t>
      </w:r>
      <w:r w:rsidR="00ED3C16" w:rsidRPr="00A47510">
        <w:rPr>
          <w:rFonts w:ascii="Arial" w:eastAsia="Times New Roman" w:hAnsi="Arial" w:cs="Arial"/>
          <w:kern w:val="0"/>
          <w:sz w:val="24"/>
          <w:szCs w:val="24"/>
          <w:lang w:eastAsia="en-GB"/>
          <w14:ligatures w14:val="none"/>
        </w:rPr>
        <w:t xml:space="preserve">(GOV.UK, 2018b). </w:t>
      </w:r>
    </w:p>
    <w:p w14:paraId="7CF592D7" w14:textId="001A31CF" w:rsidR="006B29E8" w:rsidRPr="00A47510" w:rsidRDefault="002C0C36" w:rsidP="002C0C36">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In an article from Sky News there has been a study into why Police officers have abused their position of respect and how this has led them to commit criminal offences and led them into a life of crime (Brunt, 2015). The report shows that police </w:t>
      </w:r>
      <w:r w:rsidR="00A47510" w:rsidRPr="00A47510">
        <w:rPr>
          <w:rFonts w:ascii="Arial" w:eastAsia="Times New Roman" w:hAnsi="Arial" w:cs="Arial"/>
          <w:kern w:val="0"/>
          <w:sz w:val="24"/>
          <w:szCs w:val="24"/>
          <w:lang w:eastAsia="en-GB"/>
          <w14:ligatures w14:val="none"/>
        </w:rPr>
        <w:t>officers</w:t>
      </w:r>
      <w:r w:rsidRPr="00A47510">
        <w:rPr>
          <w:rFonts w:ascii="Arial" w:eastAsia="Times New Roman" w:hAnsi="Arial" w:cs="Arial"/>
          <w:kern w:val="0"/>
          <w:sz w:val="24"/>
          <w:szCs w:val="24"/>
          <w:lang w:eastAsia="en-GB"/>
          <w14:ligatures w14:val="none"/>
        </w:rPr>
        <w:t xml:space="preserve"> are abusing their powers to get drugs and sexual favours, this all mounts down to budget cuts. The study shows that of 4612 investigations, 2892 did not even make it to court or prosecution.</w:t>
      </w:r>
      <w:r w:rsidR="007566C4" w:rsidRPr="00A47510">
        <w:rPr>
          <w:rFonts w:ascii="Arial" w:eastAsia="Times New Roman" w:hAnsi="Arial" w:cs="Arial"/>
          <w:kern w:val="0"/>
          <w:sz w:val="24"/>
          <w:szCs w:val="24"/>
          <w:lang w:eastAsia="en-GB"/>
          <w14:ligatures w14:val="none"/>
        </w:rPr>
        <w:t xml:space="preserve"> The CEO of college of policing Alex Marshall in 2015 stated that it is positive that forces across England and Wales have started using the Code of Ethics to help guide them in making ethical decisions to stop the abuse of authority (Brunt, 2015).</w:t>
      </w:r>
    </w:p>
    <w:p w14:paraId="4A227160" w14:textId="22E7DD09" w:rsidR="002C0C36" w:rsidRPr="00A47510" w:rsidRDefault="006B29E8" w:rsidP="002C0C36">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Therefore to conclude, to build trust in policing and </w:t>
      </w:r>
      <w:r w:rsidR="007566C4" w:rsidRPr="00A47510">
        <w:rPr>
          <w:rFonts w:ascii="Arial" w:eastAsia="Times New Roman" w:hAnsi="Arial" w:cs="Arial"/>
          <w:kern w:val="0"/>
          <w:sz w:val="24"/>
          <w:szCs w:val="24"/>
          <w:lang w:eastAsia="en-GB"/>
          <w14:ligatures w14:val="none"/>
        </w:rPr>
        <w:t xml:space="preserve">future policing </w:t>
      </w:r>
      <w:r w:rsidRPr="00A47510">
        <w:rPr>
          <w:rFonts w:ascii="Arial" w:eastAsia="Times New Roman" w:hAnsi="Arial" w:cs="Arial"/>
          <w:kern w:val="0"/>
          <w:sz w:val="24"/>
          <w:szCs w:val="24"/>
          <w:lang w:eastAsia="en-GB"/>
          <w14:ligatures w14:val="none"/>
        </w:rPr>
        <w:t>I found that</w:t>
      </w:r>
      <w:r w:rsidR="007566C4" w:rsidRPr="00A47510">
        <w:rPr>
          <w:rFonts w:ascii="Arial" w:eastAsia="Times New Roman" w:hAnsi="Arial" w:cs="Arial"/>
          <w:kern w:val="0"/>
          <w:sz w:val="24"/>
          <w:szCs w:val="24"/>
          <w:lang w:eastAsia="en-GB"/>
          <w14:ligatures w14:val="none"/>
        </w:rPr>
        <w:t xml:space="preserve"> explaining how important the code of ethics is </w:t>
      </w:r>
      <w:r w:rsidRPr="00A47510">
        <w:rPr>
          <w:rFonts w:ascii="Arial" w:eastAsia="Times New Roman" w:hAnsi="Arial" w:cs="Arial"/>
          <w:kern w:val="0"/>
          <w:sz w:val="24"/>
          <w:szCs w:val="24"/>
          <w:lang w:eastAsia="en-GB"/>
          <w14:ligatures w14:val="none"/>
        </w:rPr>
        <w:t>the beginning,</w:t>
      </w:r>
      <w:r w:rsidR="007566C4" w:rsidRPr="00A47510">
        <w:rPr>
          <w:rFonts w:ascii="Arial" w:eastAsia="Times New Roman" w:hAnsi="Arial" w:cs="Arial"/>
          <w:kern w:val="0"/>
          <w:sz w:val="24"/>
          <w:szCs w:val="24"/>
          <w:lang w:eastAsia="en-GB"/>
          <w14:ligatures w14:val="none"/>
        </w:rPr>
        <w:t xml:space="preserve"> </w:t>
      </w:r>
      <w:r w:rsidRPr="00A47510">
        <w:rPr>
          <w:rFonts w:ascii="Arial" w:eastAsia="Times New Roman" w:hAnsi="Arial" w:cs="Arial"/>
          <w:kern w:val="0"/>
          <w:sz w:val="24"/>
          <w:szCs w:val="24"/>
          <w:lang w:eastAsia="en-GB"/>
          <w14:ligatures w14:val="none"/>
        </w:rPr>
        <w:t xml:space="preserve">possibly </w:t>
      </w:r>
      <w:r w:rsidR="007566C4" w:rsidRPr="00A47510">
        <w:rPr>
          <w:rFonts w:ascii="Arial" w:eastAsia="Times New Roman" w:hAnsi="Arial" w:cs="Arial"/>
          <w:kern w:val="0"/>
          <w:sz w:val="24"/>
          <w:szCs w:val="24"/>
          <w:lang w:eastAsia="en-GB"/>
          <w14:ligatures w14:val="none"/>
        </w:rPr>
        <w:t>explaining it to new recruits who star</w:t>
      </w:r>
      <w:r w:rsidRPr="00A47510">
        <w:rPr>
          <w:rFonts w:ascii="Arial" w:eastAsia="Times New Roman" w:hAnsi="Arial" w:cs="Arial"/>
          <w:kern w:val="0"/>
          <w:sz w:val="24"/>
          <w:szCs w:val="24"/>
          <w:lang w:eastAsia="en-GB"/>
          <w14:ligatures w14:val="none"/>
        </w:rPr>
        <w:t xml:space="preserve">t therefore it is emphasised and corrupt can be put to a stop at this point. </w:t>
      </w:r>
    </w:p>
    <w:p w14:paraId="51931356" w14:textId="13BF0DE4" w:rsidR="007566C4" w:rsidRPr="00A47510" w:rsidRDefault="007566C4" w:rsidP="002C0C36">
      <w:pPr>
        <w:rPr>
          <w:rFonts w:ascii="Arial" w:eastAsia="Times New Roman" w:hAnsi="Arial" w:cs="Arial"/>
          <w:kern w:val="0"/>
          <w:sz w:val="24"/>
          <w:szCs w:val="24"/>
          <w:lang w:eastAsia="en-GB"/>
          <w14:ligatures w14:val="none"/>
        </w:rPr>
      </w:pPr>
    </w:p>
    <w:p w14:paraId="6BE6FF6A" w14:textId="26645435" w:rsidR="002C0C36" w:rsidRPr="00A47510" w:rsidRDefault="002C0C36" w:rsidP="00ED3C16">
      <w:pPr>
        <w:rPr>
          <w:rFonts w:ascii="Arial" w:eastAsia="Times New Roman" w:hAnsi="Arial" w:cs="Arial"/>
          <w:kern w:val="0"/>
          <w:sz w:val="24"/>
          <w:szCs w:val="24"/>
          <w:lang w:eastAsia="en-GB"/>
          <w14:ligatures w14:val="none"/>
        </w:rPr>
      </w:pPr>
    </w:p>
    <w:p w14:paraId="20183E1F" w14:textId="77777777" w:rsidR="00ED3C16" w:rsidRPr="00A47510" w:rsidRDefault="00ED3C16" w:rsidP="00ED3C16">
      <w:pPr>
        <w:rPr>
          <w:rFonts w:ascii="Arial" w:eastAsia="Times New Roman" w:hAnsi="Arial" w:cs="Arial"/>
          <w:kern w:val="0"/>
          <w:sz w:val="24"/>
          <w:szCs w:val="24"/>
          <w:lang w:eastAsia="en-GB"/>
          <w14:ligatures w14:val="none"/>
        </w:rPr>
      </w:pPr>
    </w:p>
    <w:p w14:paraId="26862318" w14:textId="1F84ACB1" w:rsidR="005A7F86" w:rsidRPr="00A47510" w:rsidRDefault="005A7F86" w:rsidP="005A7F86">
      <w:pPr>
        <w:spacing w:after="0" w:line="240" w:lineRule="auto"/>
        <w:rPr>
          <w:rFonts w:ascii="Arial" w:eastAsia="Times New Roman" w:hAnsi="Arial" w:cs="Arial"/>
          <w:sz w:val="24"/>
          <w:szCs w:val="24"/>
          <w:lang w:eastAsia="en-GB"/>
        </w:rPr>
      </w:pPr>
    </w:p>
    <w:p w14:paraId="36B2EC60" w14:textId="77777777" w:rsidR="005A7F86" w:rsidRPr="00A47510" w:rsidRDefault="005A7F86" w:rsidP="005A7F86">
      <w:pPr>
        <w:spacing w:after="0" w:line="240" w:lineRule="auto"/>
        <w:rPr>
          <w:rFonts w:ascii="Arial" w:eastAsia="Times New Roman" w:hAnsi="Arial" w:cs="Arial"/>
          <w:sz w:val="24"/>
          <w:szCs w:val="24"/>
          <w:lang w:eastAsia="en-GB"/>
        </w:rPr>
      </w:pPr>
    </w:p>
    <w:p w14:paraId="25D4D676" w14:textId="7249618D" w:rsidR="00830D1D" w:rsidRPr="00A47510" w:rsidRDefault="00830D1D" w:rsidP="006C4BD2">
      <w:pPr>
        <w:spacing w:after="0" w:line="240" w:lineRule="auto"/>
        <w:rPr>
          <w:rFonts w:ascii="Arial" w:eastAsia="Times New Roman" w:hAnsi="Arial" w:cs="Arial"/>
          <w:sz w:val="24"/>
          <w:szCs w:val="24"/>
          <w:lang w:eastAsia="en-GB"/>
        </w:rPr>
      </w:pPr>
    </w:p>
    <w:p w14:paraId="1FE43F42" w14:textId="1F497AE2" w:rsidR="006C4BD2" w:rsidRPr="00A47510" w:rsidRDefault="006C4BD2" w:rsidP="006C4BD2">
      <w:pPr>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Word count - 1100</w:t>
      </w:r>
    </w:p>
    <w:p w14:paraId="6F5E43CF" w14:textId="77777777" w:rsidR="00830D1D" w:rsidRPr="00A47510" w:rsidRDefault="00830D1D" w:rsidP="00830D1D">
      <w:pPr>
        <w:pStyle w:val="ListParagraph"/>
        <w:rPr>
          <w:rFonts w:ascii="Arial" w:eastAsia="Times New Roman" w:hAnsi="Arial" w:cs="Arial"/>
          <w:sz w:val="24"/>
          <w:szCs w:val="24"/>
          <w:lang w:eastAsia="en-GB"/>
        </w:rPr>
      </w:pPr>
    </w:p>
    <w:p w14:paraId="01C709A5" w14:textId="4E8CED92" w:rsidR="007B29FF" w:rsidRPr="00A47510" w:rsidRDefault="007B29FF" w:rsidP="007B29FF">
      <w:pPr>
        <w:rPr>
          <w:rFonts w:ascii="Arial" w:eastAsia="Times New Roman" w:hAnsi="Arial" w:cs="Arial"/>
          <w:kern w:val="0"/>
          <w:sz w:val="24"/>
          <w:szCs w:val="24"/>
          <w:lang w:eastAsia="en-GB"/>
          <w14:ligatures w14:val="none"/>
        </w:rPr>
      </w:pPr>
    </w:p>
    <w:p w14:paraId="5946C035" w14:textId="4BC9B603" w:rsidR="007B29FF" w:rsidRPr="00A47510" w:rsidRDefault="007B29FF" w:rsidP="007B29FF">
      <w:pPr>
        <w:rPr>
          <w:rFonts w:ascii="Arial" w:eastAsia="Times New Roman" w:hAnsi="Arial" w:cs="Arial"/>
          <w:kern w:val="0"/>
          <w:sz w:val="24"/>
          <w:szCs w:val="24"/>
          <w:lang w:eastAsia="en-GB"/>
          <w14:ligatures w14:val="none"/>
        </w:rPr>
      </w:pPr>
    </w:p>
    <w:p w14:paraId="63535285" w14:textId="77777777" w:rsidR="00207CF2" w:rsidRPr="00A47510" w:rsidRDefault="00207CF2" w:rsidP="00D93573">
      <w:pPr>
        <w:spacing w:after="0" w:line="276" w:lineRule="auto"/>
        <w:ind w:right="531"/>
        <w:rPr>
          <w:rFonts w:ascii="Arial" w:eastAsia="Times New Roman" w:hAnsi="Arial" w:cs="Arial"/>
          <w:sz w:val="24"/>
          <w:szCs w:val="24"/>
          <w:lang w:eastAsia="en-GB"/>
        </w:rPr>
      </w:pPr>
    </w:p>
    <w:p w14:paraId="1D7927BA"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F0412F6"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35B0AC9A"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345035C4"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10D3A23E"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0ACCAF4B"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9D05CF7"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F083DEB"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466B1B9"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6D65BDA8"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620D826"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08A8E3E9"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665F13CB"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7F0E3B2"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6558A3B5" w14:textId="77777777" w:rsidR="00B93D67" w:rsidRPr="00A47510" w:rsidRDefault="00B93D67" w:rsidP="00D93573">
      <w:pPr>
        <w:spacing w:after="0" w:line="276" w:lineRule="auto"/>
        <w:ind w:right="531"/>
        <w:rPr>
          <w:rFonts w:ascii="Arial" w:eastAsia="Times New Roman" w:hAnsi="Arial" w:cs="Arial"/>
          <w:sz w:val="24"/>
          <w:szCs w:val="24"/>
          <w:lang w:eastAsia="en-GB"/>
        </w:rPr>
      </w:pPr>
    </w:p>
    <w:p w14:paraId="2B465A4A" w14:textId="77777777" w:rsidR="00C216E4" w:rsidRPr="00A47510" w:rsidRDefault="00C216E4" w:rsidP="00D93573">
      <w:pPr>
        <w:spacing w:after="0" w:line="276" w:lineRule="auto"/>
        <w:ind w:right="531"/>
        <w:rPr>
          <w:rFonts w:ascii="Arial" w:eastAsia="Times New Roman" w:hAnsi="Arial" w:cs="Arial"/>
          <w:sz w:val="24"/>
          <w:szCs w:val="24"/>
          <w:lang w:eastAsia="en-GB"/>
        </w:rPr>
      </w:pPr>
    </w:p>
    <w:p w14:paraId="6707A6AE" w14:textId="4D9A15E2" w:rsidR="00D93573" w:rsidRPr="00A47510" w:rsidRDefault="00D93573" w:rsidP="00D93573">
      <w:pPr>
        <w:spacing w:after="0" w:line="276" w:lineRule="auto"/>
        <w:ind w:right="531"/>
        <w:rPr>
          <w:rFonts w:ascii="Arial" w:eastAsia="Times New Roman" w:hAnsi="Arial" w:cs="Arial"/>
          <w:b/>
          <w:bCs/>
          <w:sz w:val="24"/>
          <w:szCs w:val="24"/>
          <w:lang w:eastAsia="en-GB"/>
        </w:rPr>
      </w:pPr>
      <w:r w:rsidRPr="00A47510">
        <w:rPr>
          <w:rFonts w:ascii="Arial" w:eastAsia="Times New Roman" w:hAnsi="Arial" w:cs="Arial"/>
          <w:b/>
          <w:bCs/>
          <w:sz w:val="24"/>
          <w:szCs w:val="24"/>
          <w:lang w:eastAsia="en-GB"/>
        </w:rPr>
        <w:t>Essay two – Public Protection</w:t>
      </w:r>
    </w:p>
    <w:p w14:paraId="3F33890C" w14:textId="77777777" w:rsidR="00207CF2" w:rsidRPr="00A47510" w:rsidRDefault="00207CF2" w:rsidP="00D93573">
      <w:pPr>
        <w:spacing w:after="0" w:line="276" w:lineRule="auto"/>
        <w:ind w:right="531"/>
        <w:rPr>
          <w:rFonts w:ascii="Arial" w:eastAsia="Times New Roman" w:hAnsi="Arial" w:cs="Arial"/>
          <w:sz w:val="24"/>
          <w:szCs w:val="24"/>
          <w:lang w:eastAsia="en-GB"/>
        </w:rPr>
      </w:pPr>
    </w:p>
    <w:p w14:paraId="0B5FB5E3" w14:textId="20BCF9EB" w:rsidR="009A4A64" w:rsidRPr="00A47510" w:rsidRDefault="006B29E8" w:rsidP="00D93573">
      <w:pPr>
        <w:spacing w:after="0" w:line="276" w:lineRule="auto"/>
        <w:ind w:right="531"/>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In this essay </w:t>
      </w:r>
      <w:r w:rsidR="005D35C4" w:rsidRPr="00A47510">
        <w:rPr>
          <w:rFonts w:ascii="Arial" w:eastAsia="Times New Roman" w:hAnsi="Arial" w:cs="Arial"/>
          <w:sz w:val="24"/>
          <w:szCs w:val="24"/>
          <w:lang w:eastAsia="en-GB"/>
        </w:rPr>
        <w:t xml:space="preserve">I will </w:t>
      </w:r>
      <w:r w:rsidR="00217C90" w:rsidRPr="00A47510">
        <w:rPr>
          <w:rFonts w:ascii="Arial" w:eastAsia="Times New Roman" w:hAnsi="Arial" w:cs="Arial"/>
          <w:sz w:val="24"/>
          <w:szCs w:val="24"/>
          <w:lang w:eastAsia="en-GB"/>
        </w:rPr>
        <w:t>be explaining the public protection unit in policing and</w:t>
      </w:r>
      <w:r w:rsidR="005D35C4" w:rsidRPr="00A47510">
        <w:rPr>
          <w:rFonts w:ascii="Arial" w:eastAsia="Times New Roman" w:hAnsi="Arial" w:cs="Arial"/>
          <w:sz w:val="24"/>
          <w:szCs w:val="24"/>
          <w:lang w:eastAsia="en-GB"/>
        </w:rPr>
        <w:t xml:space="preserve"> </w:t>
      </w:r>
      <w:r w:rsidR="006D00D1" w:rsidRPr="00A47510">
        <w:rPr>
          <w:rFonts w:ascii="Arial" w:eastAsia="Times New Roman" w:hAnsi="Arial" w:cs="Arial"/>
          <w:sz w:val="24"/>
          <w:szCs w:val="24"/>
          <w:lang w:eastAsia="en-GB"/>
        </w:rPr>
        <w:t>the impact of abuse on victims, I will evaluate the different strategies which are used in identifying Organised Crime Group</w:t>
      </w:r>
      <w:r w:rsidR="00217C90" w:rsidRPr="00A47510">
        <w:rPr>
          <w:rFonts w:ascii="Arial" w:eastAsia="Times New Roman" w:hAnsi="Arial" w:cs="Arial"/>
          <w:sz w:val="24"/>
          <w:szCs w:val="24"/>
          <w:lang w:eastAsia="en-GB"/>
        </w:rPr>
        <w:t xml:space="preserve"> and how the forces target these.</w:t>
      </w:r>
    </w:p>
    <w:p w14:paraId="7B31F8E3" w14:textId="77777777" w:rsidR="005D35C4" w:rsidRPr="00A47510" w:rsidRDefault="005D35C4" w:rsidP="00D93573">
      <w:pPr>
        <w:spacing w:after="0" w:line="276" w:lineRule="auto"/>
        <w:ind w:right="531"/>
        <w:rPr>
          <w:rFonts w:ascii="Arial" w:eastAsia="Times New Roman" w:hAnsi="Arial" w:cs="Arial"/>
          <w:sz w:val="24"/>
          <w:szCs w:val="24"/>
          <w:lang w:eastAsia="en-GB"/>
        </w:rPr>
      </w:pPr>
    </w:p>
    <w:p w14:paraId="4879DFB0" w14:textId="260D0DF8" w:rsidR="00D12B61" w:rsidRPr="00A47510" w:rsidRDefault="00D12B61" w:rsidP="00D12B61">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The definition of a victims is someone who has been hurt or damaged in any way through any circumstance </w:t>
      </w:r>
      <w:r w:rsidRPr="00A47510">
        <w:rPr>
          <w:rFonts w:ascii="Arial" w:eastAsia="Times New Roman" w:hAnsi="Arial" w:cs="Arial"/>
          <w:kern w:val="0"/>
          <w:sz w:val="24"/>
          <w:szCs w:val="24"/>
          <w:lang w:eastAsia="en-GB"/>
          <w14:ligatures w14:val="none"/>
        </w:rPr>
        <w:t xml:space="preserve">(Cambridge Dictionary, 2019). Abuse can affect people in many ways, one of these ways is the impact of a trauma bond. A trauma bond is where a victim and abuser form a relationship as </w:t>
      </w:r>
      <w:r w:rsidR="002018AF" w:rsidRPr="00A47510">
        <w:rPr>
          <w:rFonts w:ascii="Arial" w:eastAsia="Times New Roman" w:hAnsi="Arial" w:cs="Arial"/>
          <w:kern w:val="0"/>
          <w:sz w:val="24"/>
          <w:szCs w:val="24"/>
          <w:lang w:eastAsia="en-GB"/>
          <w14:ligatures w14:val="none"/>
        </w:rPr>
        <w:t>the victim is</w:t>
      </w:r>
      <w:r w:rsidRPr="00A47510">
        <w:rPr>
          <w:rFonts w:ascii="Arial" w:eastAsia="Times New Roman" w:hAnsi="Arial" w:cs="Arial"/>
          <w:kern w:val="0"/>
          <w:sz w:val="24"/>
          <w:szCs w:val="24"/>
          <w:lang w:eastAsia="en-GB"/>
          <w14:ligatures w14:val="none"/>
        </w:rPr>
        <w:t xml:space="preserve"> so used to being treated in a particular way and know nothing else</w:t>
      </w:r>
      <w:r w:rsidR="002018AF" w:rsidRPr="00A47510">
        <w:rPr>
          <w:rFonts w:ascii="Arial" w:eastAsia="Times New Roman" w:hAnsi="Arial" w:cs="Arial"/>
          <w:kern w:val="0"/>
          <w:sz w:val="24"/>
          <w:szCs w:val="24"/>
          <w:lang w:eastAsia="en-GB"/>
          <w14:ligatures w14:val="none"/>
        </w:rPr>
        <w:t xml:space="preserve"> but the beating and threatening they’re receiving</w:t>
      </w:r>
      <w:r w:rsidR="009A4A64" w:rsidRPr="00A47510">
        <w:rPr>
          <w:rFonts w:ascii="Arial" w:eastAsia="Times New Roman" w:hAnsi="Arial" w:cs="Arial"/>
          <w:kern w:val="0"/>
          <w:sz w:val="24"/>
          <w:szCs w:val="24"/>
          <w:lang w:eastAsia="en-GB"/>
          <w14:ligatures w14:val="none"/>
        </w:rPr>
        <w:t xml:space="preserve"> (Resnick, 2022).</w:t>
      </w:r>
      <w:r w:rsidR="00217C90" w:rsidRPr="00A47510">
        <w:rPr>
          <w:rFonts w:ascii="Arial" w:eastAsia="Times New Roman" w:hAnsi="Arial" w:cs="Arial"/>
          <w:kern w:val="0"/>
          <w:sz w:val="24"/>
          <w:szCs w:val="24"/>
          <w:lang w:eastAsia="en-GB"/>
          <w14:ligatures w14:val="none"/>
        </w:rPr>
        <w:t xml:space="preserve"> The term vulnerability </w:t>
      </w:r>
      <w:r w:rsidR="006C4BD2" w:rsidRPr="00A47510">
        <w:rPr>
          <w:rFonts w:ascii="Arial" w:eastAsia="Times New Roman" w:hAnsi="Arial" w:cs="Arial"/>
          <w:kern w:val="0"/>
          <w:sz w:val="24"/>
          <w:szCs w:val="24"/>
          <w:lang w:eastAsia="en-GB"/>
          <w14:ligatures w14:val="none"/>
        </w:rPr>
        <w:t>means to be easily hurt, influenced or attacked (Cambridge Dictionary, 2022).</w:t>
      </w:r>
    </w:p>
    <w:p w14:paraId="2DB2D801" w14:textId="77777777" w:rsidR="00A66D4E" w:rsidRPr="00A47510" w:rsidRDefault="002018AF" w:rsidP="00D12B61">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There are currently more than 100 pubic protection law enforcement bodies</w:t>
      </w:r>
      <w:r w:rsidR="00A66D4E" w:rsidRPr="00A47510">
        <w:rPr>
          <w:rFonts w:ascii="Arial" w:eastAsia="Times New Roman" w:hAnsi="Arial" w:cs="Arial"/>
          <w:kern w:val="0"/>
          <w:sz w:val="24"/>
          <w:szCs w:val="24"/>
          <w:lang w:eastAsia="en-GB"/>
          <w14:ligatures w14:val="none"/>
        </w:rPr>
        <w:t xml:space="preserve"> and agencies putting procedures</w:t>
      </w:r>
      <w:r w:rsidRPr="00A47510">
        <w:rPr>
          <w:rFonts w:ascii="Arial" w:eastAsia="Times New Roman" w:hAnsi="Arial" w:cs="Arial"/>
          <w:kern w:val="0"/>
          <w:sz w:val="24"/>
          <w:szCs w:val="24"/>
          <w:lang w:eastAsia="en-GB"/>
          <w14:ligatures w14:val="none"/>
        </w:rPr>
        <w:t xml:space="preserve"> in place for investigating organised crime groups</w:t>
      </w:r>
      <w:r w:rsidR="00A66D4E" w:rsidRPr="00A47510">
        <w:rPr>
          <w:rFonts w:ascii="Arial" w:eastAsia="Times New Roman" w:hAnsi="Arial" w:cs="Arial"/>
          <w:kern w:val="0"/>
          <w:sz w:val="24"/>
          <w:szCs w:val="24"/>
          <w:lang w:eastAsia="en-GB"/>
          <w14:ligatures w14:val="none"/>
        </w:rPr>
        <w:t xml:space="preserve"> (OCG)</w:t>
      </w:r>
      <w:r w:rsidRPr="00A47510">
        <w:rPr>
          <w:rFonts w:ascii="Arial" w:eastAsia="Times New Roman" w:hAnsi="Arial" w:cs="Arial"/>
          <w:kern w:val="0"/>
          <w:sz w:val="24"/>
          <w:szCs w:val="24"/>
          <w:lang w:eastAsia="en-GB"/>
          <w14:ligatures w14:val="none"/>
        </w:rPr>
        <w:t xml:space="preserve"> which are praying on the vulnerable</w:t>
      </w:r>
      <w:r w:rsidR="00A66D4E" w:rsidRPr="00A47510">
        <w:rPr>
          <w:rFonts w:ascii="Arial" w:eastAsia="Times New Roman" w:hAnsi="Arial" w:cs="Arial"/>
          <w:kern w:val="0"/>
          <w:sz w:val="24"/>
          <w:szCs w:val="24"/>
          <w:lang w:eastAsia="en-GB"/>
          <w14:ligatures w14:val="none"/>
        </w:rPr>
        <w:t xml:space="preserve">. Modern slavery, human trafficking and child sexual exploitation and abuse are amongst the most harmful organised crime. </w:t>
      </w:r>
    </w:p>
    <w:p w14:paraId="48404259" w14:textId="0C7356C9" w:rsidR="002018AF" w:rsidRPr="00A47510" w:rsidRDefault="00A66D4E" w:rsidP="00D12B61">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In order for OCG to carry out modern slavery and human trafficking </w:t>
      </w:r>
      <w:r w:rsidR="00F87BEF" w:rsidRPr="00A47510">
        <w:rPr>
          <w:rFonts w:ascii="Arial" w:eastAsia="Times New Roman" w:hAnsi="Arial" w:cs="Arial"/>
          <w:kern w:val="0"/>
          <w:sz w:val="24"/>
          <w:szCs w:val="24"/>
          <w:lang w:eastAsia="en-GB"/>
          <w14:ligatures w14:val="none"/>
        </w:rPr>
        <w:t xml:space="preserve">they use a term which is known as ‘County lines’, this is used to describe the criminal networks used to move illegal drugs from one part of the county to the other. </w:t>
      </w:r>
      <w:r w:rsidRPr="00A47510">
        <w:rPr>
          <w:rFonts w:ascii="Arial" w:eastAsia="Times New Roman" w:hAnsi="Arial" w:cs="Arial"/>
          <w:kern w:val="0"/>
          <w:sz w:val="24"/>
          <w:szCs w:val="24"/>
          <w:lang w:eastAsia="en-GB"/>
          <w14:ligatures w14:val="none"/>
        </w:rPr>
        <w:t xml:space="preserve"> </w:t>
      </w:r>
      <w:r w:rsidR="00F87BEF" w:rsidRPr="00A47510">
        <w:rPr>
          <w:rFonts w:ascii="Arial" w:eastAsia="Times New Roman" w:hAnsi="Arial" w:cs="Arial"/>
          <w:kern w:val="0"/>
          <w:sz w:val="24"/>
          <w:szCs w:val="24"/>
          <w:lang w:eastAsia="en-GB"/>
          <w14:ligatures w14:val="none"/>
        </w:rPr>
        <w:t>Perpetrators of modern slavery and human trafficking prey on vulnerable victims to help them store drugs, money and weapons or potentially move these items from one place to another. It is often then these people who will get caught by police, and due to being threatened these people will not identify the people who have ordered them to commit these offences. Therefore this is where the issue is, these vulnerable people are relying on their trauma bonds by protecting the OCG</w:t>
      </w:r>
      <w:r w:rsidR="009A4A64" w:rsidRPr="00A47510">
        <w:rPr>
          <w:rFonts w:ascii="Arial" w:eastAsia="Times New Roman" w:hAnsi="Arial" w:cs="Arial"/>
          <w:kern w:val="0"/>
          <w:sz w:val="24"/>
          <w:szCs w:val="24"/>
          <w:lang w:eastAsia="en-GB"/>
          <w14:ligatures w14:val="none"/>
        </w:rPr>
        <w:t xml:space="preserve"> (National Crime Agency, 2019).</w:t>
      </w:r>
    </w:p>
    <w:p w14:paraId="4BB05FD7" w14:textId="112BFCF7" w:rsidR="00A50985" w:rsidRPr="00A47510" w:rsidRDefault="007D5FFC" w:rsidP="00D12B61">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Similar to modern slavery and abuse, vulnerable people also suffer from </w:t>
      </w:r>
      <w:r w:rsidR="00A50985" w:rsidRPr="00A47510">
        <w:rPr>
          <w:rFonts w:ascii="Arial" w:eastAsia="Times New Roman" w:hAnsi="Arial" w:cs="Arial"/>
          <w:kern w:val="0"/>
          <w:sz w:val="24"/>
          <w:szCs w:val="24"/>
          <w:lang w:eastAsia="en-GB"/>
          <w14:ligatures w14:val="none"/>
        </w:rPr>
        <w:t>sexual exploitation and abuse</w:t>
      </w:r>
      <w:r w:rsidRPr="00A47510">
        <w:rPr>
          <w:rFonts w:ascii="Arial" w:eastAsia="Times New Roman" w:hAnsi="Arial" w:cs="Arial"/>
          <w:kern w:val="0"/>
          <w:sz w:val="24"/>
          <w:szCs w:val="24"/>
          <w:lang w:eastAsia="en-GB"/>
          <w14:ligatures w14:val="none"/>
        </w:rPr>
        <w:t>. The OCG will abuse the young women and children by sexually abusing them.</w:t>
      </w:r>
      <w:r w:rsidR="00A50985" w:rsidRPr="00A47510">
        <w:rPr>
          <w:rFonts w:ascii="Arial" w:eastAsia="Times New Roman" w:hAnsi="Arial" w:cs="Arial"/>
          <w:kern w:val="0"/>
          <w:sz w:val="24"/>
          <w:szCs w:val="24"/>
          <w:lang w:eastAsia="en-GB"/>
          <w14:ligatures w14:val="none"/>
        </w:rPr>
        <w:t xml:space="preserve"> </w:t>
      </w:r>
      <w:r w:rsidRPr="00A47510">
        <w:rPr>
          <w:rFonts w:ascii="Arial" w:eastAsia="Times New Roman" w:hAnsi="Arial" w:cs="Arial"/>
          <w:kern w:val="0"/>
          <w:sz w:val="24"/>
          <w:szCs w:val="24"/>
          <w:lang w:eastAsia="en-GB"/>
          <w14:ligatures w14:val="none"/>
        </w:rPr>
        <w:t>T</w:t>
      </w:r>
      <w:r w:rsidR="00A50985" w:rsidRPr="00A47510">
        <w:rPr>
          <w:rFonts w:ascii="Arial" w:eastAsia="Times New Roman" w:hAnsi="Arial" w:cs="Arial"/>
          <w:kern w:val="0"/>
          <w:sz w:val="24"/>
          <w:szCs w:val="24"/>
          <w:lang w:eastAsia="en-GB"/>
          <w14:ligatures w14:val="none"/>
        </w:rPr>
        <w:t>he Crown Prosecution Service ‘10</w:t>
      </w:r>
      <w:r w:rsidR="00A50985" w:rsidRPr="00A47510">
        <w:rPr>
          <w:rFonts w:ascii="Arial" w:eastAsia="Times New Roman" w:hAnsi="Arial" w:cs="Arial"/>
          <w:kern w:val="0"/>
          <w:sz w:val="24"/>
          <w:szCs w:val="24"/>
          <w:vertAlign w:val="superscript"/>
          <w:lang w:eastAsia="en-GB"/>
          <w14:ligatures w14:val="none"/>
        </w:rPr>
        <w:t>th</w:t>
      </w:r>
      <w:r w:rsidR="00A50985" w:rsidRPr="00A47510">
        <w:rPr>
          <w:rFonts w:ascii="Arial" w:eastAsia="Times New Roman" w:hAnsi="Arial" w:cs="Arial"/>
          <w:kern w:val="0"/>
          <w:sz w:val="24"/>
          <w:szCs w:val="24"/>
          <w:lang w:eastAsia="en-GB"/>
          <w14:ligatures w14:val="none"/>
        </w:rPr>
        <w:t xml:space="preserve"> Violence Against Women And Girls Report’ (WAWG) showed statistics have increased in convictions for rape and other sexual offences since 2007/2008. This in comparison to the 2007/2008 report shows that the public protection practices are more than effective</w:t>
      </w:r>
      <w:r w:rsidRPr="00A47510">
        <w:rPr>
          <w:rFonts w:ascii="Arial" w:eastAsia="Times New Roman" w:hAnsi="Arial" w:cs="Arial"/>
          <w:kern w:val="0"/>
          <w:sz w:val="24"/>
          <w:szCs w:val="24"/>
          <w:lang w:eastAsia="en-GB"/>
          <w14:ligatures w14:val="none"/>
        </w:rPr>
        <w:t xml:space="preserve"> for this side of giving victims the justice that they deserve</w:t>
      </w:r>
      <w:r w:rsidR="009A4A64" w:rsidRPr="00A47510">
        <w:rPr>
          <w:rFonts w:ascii="Arial" w:eastAsia="Times New Roman" w:hAnsi="Arial" w:cs="Arial"/>
          <w:kern w:val="0"/>
          <w:sz w:val="24"/>
          <w:szCs w:val="24"/>
          <w:lang w:eastAsia="en-GB"/>
          <w14:ligatures w14:val="none"/>
        </w:rPr>
        <w:t xml:space="preserve"> (Home Office, 2021).</w:t>
      </w:r>
    </w:p>
    <w:p w14:paraId="462D172B" w14:textId="75B410D0" w:rsidR="00A50985" w:rsidRPr="00A47510" w:rsidRDefault="00A50985" w:rsidP="00D12B61">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There is a Serious and Organised Crime Strategy which has been created by the HM Government. This framework has four ‘P’s’ which has specific actions. These are;</w:t>
      </w:r>
    </w:p>
    <w:p w14:paraId="5260FB88" w14:textId="6F21158D" w:rsidR="00A50985" w:rsidRPr="00A47510" w:rsidRDefault="00A50985" w:rsidP="00A5098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Prevent; stop people from getting stuck in the malicious organised crime circle</w:t>
      </w:r>
    </w:p>
    <w:p w14:paraId="5C7F8866" w14:textId="591E3F56" w:rsidR="00A50985" w:rsidRPr="00A47510" w:rsidRDefault="00A50985" w:rsidP="00A5098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Pursue; pursue and disrupt organised and serious crime</w:t>
      </w:r>
    </w:p>
    <w:p w14:paraId="133B9CFF" w14:textId="7CC45512" w:rsidR="00A50985" w:rsidRPr="00A47510" w:rsidRDefault="00A50985" w:rsidP="00A5098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Protect; Protect everyone and everything against organised criminality</w:t>
      </w:r>
    </w:p>
    <w:p w14:paraId="159B8F85" w14:textId="713251FA" w:rsidR="00A50985" w:rsidRPr="00A47510" w:rsidRDefault="00A50985" w:rsidP="00A50985">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Prepare; prepare for when organised crime takes place and the impact it may cause</w:t>
      </w:r>
    </w:p>
    <w:p w14:paraId="6F9DDA92" w14:textId="77777777" w:rsidR="009A4A64" w:rsidRPr="00A47510" w:rsidRDefault="009A4A64" w:rsidP="009A4A64">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(HMICFRS, 2023)</w:t>
      </w:r>
    </w:p>
    <w:p w14:paraId="687B0717" w14:textId="068736A3" w:rsidR="00C216E4" w:rsidRPr="00A47510" w:rsidRDefault="00C216E4" w:rsidP="00D93573">
      <w:pPr>
        <w:spacing w:after="0" w:line="276" w:lineRule="auto"/>
        <w:ind w:right="531"/>
        <w:rPr>
          <w:rFonts w:ascii="Arial" w:eastAsia="Times New Roman" w:hAnsi="Arial" w:cs="Arial"/>
          <w:sz w:val="24"/>
          <w:szCs w:val="24"/>
          <w:lang w:eastAsia="en-GB"/>
        </w:rPr>
      </w:pPr>
    </w:p>
    <w:p w14:paraId="09EC9E94" w14:textId="5CB7A2ED" w:rsidR="004D0AE2" w:rsidRPr="00A47510" w:rsidRDefault="007D5FFC" w:rsidP="004D0AE2">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Section 325 to 327B of the criminal justice act 2003 (CJA) relates to Multi-Agency Public Protection Arrangements (MAPPA). This was created in order to protect members of the community from violent and dangerous offenders which may be living near. In order to do this the criminal justice agencies work with other agencies to prevent serious harm coming to the public by working with the offenders themselves. These agencies include; police, prison and probation services. This works by sharing all information between the partner agencies to minimise risk for public by placing a risk assessments for each offender individually. </w:t>
      </w:r>
      <w:r w:rsidR="004D0AE2" w:rsidRPr="00A47510">
        <w:rPr>
          <w:rFonts w:ascii="Arial" w:eastAsia="Times New Roman" w:hAnsi="Arial" w:cs="Arial"/>
          <w:sz w:val="24"/>
          <w:szCs w:val="24"/>
          <w:lang w:eastAsia="en-GB"/>
        </w:rPr>
        <w:t xml:space="preserve">The high risk offenders will be managed by the National Probation Service </w:t>
      </w:r>
      <w:r w:rsidR="004D0AE2" w:rsidRPr="00A47510">
        <w:rPr>
          <w:rFonts w:ascii="Arial" w:eastAsia="Times New Roman" w:hAnsi="Arial" w:cs="Arial"/>
          <w:kern w:val="0"/>
          <w:sz w:val="24"/>
          <w:szCs w:val="24"/>
          <w:lang w:eastAsia="en-GB"/>
          <w14:ligatures w14:val="none"/>
        </w:rPr>
        <w:t>(Multi-Agency Public Protection Arrangements - Annual Report 2018/19, 2019). There are three categories of offenders which MAPPA will place offenders in;</w:t>
      </w:r>
    </w:p>
    <w:p w14:paraId="6A94731A" w14:textId="32876E41" w:rsidR="004D0AE2" w:rsidRPr="00A47510" w:rsidRDefault="004D0AE2" w:rsidP="004D0AE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Category 1; Registered sex offenders</w:t>
      </w:r>
    </w:p>
    <w:p w14:paraId="0617D187" w14:textId="34797D0D" w:rsidR="004D0AE2" w:rsidRPr="00A47510" w:rsidRDefault="004D0AE2" w:rsidP="004D0AE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Category 2; violent offenders and sexual offenders who did not qualify for the registration. </w:t>
      </w:r>
    </w:p>
    <w:p w14:paraId="47855D5C" w14:textId="7AB84BBE" w:rsidR="004D0AE2" w:rsidRPr="00A47510" w:rsidRDefault="004D0AE2" w:rsidP="004D0AE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Category 3; All other dangerous offenders who do not qualify under categories 1 or 2 but still pose a risk of harm which requires management by multi agencies</w:t>
      </w:r>
    </w:p>
    <w:p w14:paraId="768D0BF8" w14:textId="77777777" w:rsidR="00AE385A" w:rsidRPr="00A47510" w:rsidRDefault="00AE385A" w:rsidP="00AE385A">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(College of Policing, 2017)</w:t>
      </w:r>
    </w:p>
    <w:p w14:paraId="71C8A4D1" w14:textId="77777777" w:rsidR="00AE385A" w:rsidRPr="00A47510" w:rsidRDefault="00AE385A" w:rsidP="00AE385A">
      <w:pPr>
        <w:pStyle w:val="ListParagraph"/>
        <w:rPr>
          <w:rFonts w:ascii="Arial" w:eastAsia="Times New Roman" w:hAnsi="Arial" w:cs="Arial"/>
          <w:sz w:val="24"/>
          <w:szCs w:val="24"/>
          <w:lang w:eastAsia="en-GB"/>
        </w:rPr>
      </w:pPr>
    </w:p>
    <w:p w14:paraId="37736928" w14:textId="5A7B4976" w:rsidR="004D0AE2" w:rsidRPr="00A47510" w:rsidRDefault="004D0AE2" w:rsidP="004D0AE2">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 police manage all notifications of category 1 offenders when they are no longer under the National Probation Services lead. Any breaches of notifications need to be followed up prompt and effectively with action taken accordingly. In order to do this, chief officers will pass information to front line response officers ensuring </w:t>
      </w:r>
      <w:r w:rsidR="00C04B1A" w:rsidRPr="00A47510">
        <w:rPr>
          <w:rFonts w:ascii="Arial" w:eastAsia="Times New Roman" w:hAnsi="Arial" w:cs="Arial"/>
          <w:kern w:val="0"/>
          <w:sz w:val="24"/>
          <w:szCs w:val="24"/>
          <w:lang w:eastAsia="en-GB"/>
          <w14:ligatures w14:val="none"/>
        </w:rPr>
        <w:t>that they receive the appropriate information and intelligence to deal with the offenders and ensure that they are obeying the conditions that are in place. Therefore to keep up with MAPPA, meetings and keeping front line officers aware is vital</w:t>
      </w:r>
      <w:r w:rsidR="00AE385A" w:rsidRPr="00A47510">
        <w:rPr>
          <w:rFonts w:ascii="Arial" w:eastAsia="Times New Roman" w:hAnsi="Arial" w:cs="Arial"/>
          <w:kern w:val="0"/>
          <w:sz w:val="24"/>
          <w:szCs w:val="24"/>
          <w:lang w:eastAsia="en-GB"/>
          <w14:ligatures w14:val="none"/>
        </w:rPr>
        <w:t xml:space="preserve"> (College of Policing, 2017).</w:t>
      </w:r>
    </w:p>
    <w:p w14:paraId="080BD96E" w14:textId="49FEBB7B" w:rsidR="00C04B1A" w:rsidRPr="00A47510" w:rsidRDefault="00C04B1A" w:rsidP="004D0AE2">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Police officers and law enforcement personnel have also committed crime by abusing their position and targeting the vulnerable. A police officer was convicted of five offences </w:t>
      </w:r>
      <w:r w:rsidR="00961A97" w:rsidRPr="00A47510">
        <w:rPr>
          <w:rFonts w:ascii="Arial" w:eastAsia="Times New Roman" w:hAnsi="Arial" w:cs="Arial"/>
          <w:kern w:val="0"/>
          <w:sz w:val="24"/>
          <w:szCs w:val="24"/>
          <w:lang w:eastAsia="en-GB"/>
          <w14:ligatures w14:val="none"/>
        </w:rPr>
        <w:t xml:space="preserve">and received a prison sentence after two complaints were made by vulnerable members of the public. After a investigation a behaviour was identified where the officer was abusing his position using police systems to search for victims who were vulnerable to abuse, then beginning a sexual relationship with them. As the investigation unfolded, four women were identified, three of which were vulnerable. One of the females was a 17 year old who lived in supported living, suffering with mental health issues and also battling a alcohol and drug dependency. The officer would give the female money and alcohol in exchange for requesting sex. A friend of the female later discovered what had been happening and reported this to a inspector in the force however no further action was taken. This is the first opportunity that was missed. </w:t>
      </w:r>
      <w:r w:rsidR="0031272D" w:rsidRPr="00A47510">
        <w:rPr>
          <w:rFonts w:ascii="Arial" w:eastAsia="Times New Roman" w:hAnsi="Arial" w:cs="Arial"/>
          <w:kern w:val="0"/>
          <w:sz w:val="24"/>
          <w:szCs w:val="24"/>
          <w:lang w:eastAsia="en-GB"/>
          <w14:ligatures w14:val="none"/>
        </w:rPr>
        <w:t xml:space="preserve">Another female that the officer preyed on was alcohol dependant, the officer met this male as he had previously attended her address to serve a summons on her with a colleague. The officer then returned alone and had allegedly sexually assaulted the female, this was another missed opportunity as the account the second female give was said to have had a number of inconsistencies </w:t>
      </w:r>
      <w:r w:rsidR="0031272D" w:rsidRPr="00A47510">
        <w:rPr>
          <w:rFonts w:ascii="Arial" w:eastAsia="Times New Roman" w:hAnsi="Arial" w:cs="Arial"/>
          <w:kern w:val="0"/>
          <w:sz w:val="24"/>
          <w:szCs w:val="24"/>
          <w:lang w:eastAsia="en-GB"/>
          <w14:ligatures w14:val="none"/>
        </w:rPr>
        <w:lastRenderedPageBreak/>
        <w:t xml:space="preserve">which was blamed on her alcohol dependency. Finally the officer </w:t>
      </w:r>
      <w:r w:rsidR="00AB269E" w:rsidRPr="00A47510">
        <w:rPr>
          <w:rFonts w:ascii="Arial" w:eastAsia="Times New Roman" w:hAnsi="Arial" w:cs="Arial"/>
          <w:kern w:val="0"/>
          <w:sz w:val="24"/>
          <w:szCs w:val="24"/>
          <w:lang w:eastAsia="en-GB"/>
          <w14:ligatures w14:val="none"/>
        </w:rPr>
        <w:t xml:space="preserve">was investigated and he was found to have previous for inappropriate sexual behaviours before joining the police force which led to him then receiving a prison </w:t>
      </w:r>
      <w:r w:rsidR="00AE385A" w:rsidRPr="00A47510">
        <w:rPr>
          <w:rFonts w:ascii="Arial" w:eastAsia="Times New Roman" w:hAnsi="Arial" w:cs="Arial"/>
          <w:kern w:val="0"/>
          <w:sz w:val="24"/>
          <w:szCs w:val="24"/>
          <w:lang w:eastAsia="en-GB"/>
          <w14:ligatures w14:val="none"/>
        </w:rPr>
        <w:t xml:space="preserve">sentence (Gregory, 2022). </w:t>
      </w:r>
    </w:p>
    <w:p w14:paraId="7F1887C1" w14:textId="139980BB" w:rsidR="00AB269E" w:rsidRPr="00A47510" w:rsidRDefault="00AB269E" w:rsidP="004D0AE2">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Although police attract media coverage, public protection cases attract a high level of media which can sometimes lead to public disorder. Therefore it is important that forces put in place a strategy for media when cases attract a lot of attention. Although in some cases high media coverage can be a positive as it can highlight why safeguarding and certain protection processes are so important (The university of Edinburgh, 2010). </w:t>
      </w:r>
    </w:p>
    <w:p w14:paraId="5DA2A6D3" w14:textId="77777777" w:rsidR="00C04B1A" w:rsidRPr="00A47510" w:rsidRDefault="00C04B1A" w:rsidP="004D0AE2">
      <w:pPr>
        <w:rPr>
          <w:rFonts w:ascii="Arial" w:eastAsia="Times New Roman" w:hAnsi="Arial" w:cs="Arial"/>
          <w:kern w:val="0"/>
          <w:sz w:val="24"/>
          <w:szCs w:val="24"/>
          <w:lang w:eastAsia="en-GB"/>
          <w14:ligatures w14:val="none"/>
        </w:rPr>
      </w:pPr>
    </w:p>
    <w:p w14:paraId="76A2EA6E" w14:textId="558C44C5" w:rsidR="00C216E4" w:rsidRPr="00A47510" w:rsidRDefault="00C216E4" w:rsidP="00D93573">
      <w:pPr>
        <w:spacing w:after="0" w:line="276" w:lineRule="auto"/>
        <w:ind w:right="531"/>
        <w:rPr>
          <w:rFonts w:ascii="Arial" w:eastAsia="Times New Roman" w:hAnsi="Arial" w:cs="Arial"/>
          <w:sz w:val="24"/>
          <w:szCs w:val="24"/>
          <w:lang w:eastAsia="en-GB"/>
        </w:rPr>
      </w:pPr>
    </w:p>
    <w:p w14:paraId="38170AD7" w14:textId="77777777" w:rsidR="00D93573" w:rsidRPr="00A47510" w:rsidRDefault="00D93573" w:rsidP="00D93573">
      <w:pPr>
        <w:spacing w:after="0" w:line="276" w:lineRule="auto"/>
        <w:ind w:right="531"/>
        <w:rPr>
          <w:rFonts w:ascii="Arial" w:eastAsia="Times New Roman" w:hAnsi="Arial" w:cs="Arial"/>
          <w:sz w:val="24"/>
          <w:szCs w:val="24"/>
          <w:lang w:eastAsia="en-GB"/>
        </w:rPr>
      </w:pPr>
    </w:p>
    <w:p w14:paraId="50D6C28B" w14:textId="46070AA0" w:rsidR="005B202E" w:rsidRPr="00A47510" w:rsidRDefault="005B202E" w:rsidP="005B202E">
      <w:pPr>
        <w:rPr>
          <w:rFonts w:ascii="Arial" w:hAnsi="Arial" w:cs="Arial"/>
          <w:sz w:val="24"/>
          <w:szCs w:val="24"/>
        </w:rPr>
      </w:pPr>
    </w:p>
    <w:p w14:paraId="63D10E35" w14:textId="77777777" w:rsidR="007D5FFC" w:rsidRPr="00A47510" w:rsidRDefault="007D5FFC" w:rsidP="005B202E">
      <w:pPr>
        <w:rPr>
          <w:rFonts w:ascii="Arial" w:hAnsi="Arial" w:cs="Arial"/>
          <w:sz w:val="24"/>
          <w:szCs w:val="24"/>
        </w:rPr>
      </w:pPr>
    </w:p>
    <w:p w14:paraId="35A3A90E" w14:textId="77777777" w:rsidR="007D5FFC" w:rsidRPr="00A47510" w:rsidRDefault="007D5FFC" w:rsidP="005B202E">
      <w:pPr>
        <w:rPr>
          <w:rFonts w:ascii="Arial" w:hAnsi="Arial" w:cs="Arial"/>
          <w:sz w:val="24"/>
          <w:szCs w:val="24"/>
        </w:rPr>
      </w:pPr>
    </w:p>
    <w:p w14:paraId="47F8289F" w14:textId="77777777" w:rsidR="009A4A64" w:rsidRPr="00A47510" w:rsidRDefault="009A4A64" w:rsidP="005B202E">
      <w:pPr>
        <w:rPr>
          <w:rFonts w:ascii="Arial" w:hAnsi="Arial" w:cs="Arial"/>
          <w:sz w:val="24"/>
          <w:szCs w:val="24"/>
        </w:rPr>
      </w:pPr>
    </w:p>
    <w:p w14:paraId="797E3B5D" w14:textId="77777777" w:rsidR="009A4A64" w:rsidRPr="00A47510" w:rsidRDefault="009A4A64" w:rsidP="005B202E">
      <w:pPr>
        <w:rPr>
          <w:rFonts w:ascii="Arial" w:hAnsi="Arial" w:cs="Arial"/>
          <w:sz w:val="24"/>
          <w:szCs w:val="24"/>
        </w:rPr>
      </w:pPr>
    </w:p>
    <w:p w14:paraId="0C12D941" w14:textId="77777777" w:rsidR="009A4A64" w:rsidRPr="00A47510" w:rsidRDefault="009A4A64" w:rsidP="005B202E">
      <w:pPr>
        <w:rPr>
          <w:rFonts w:ascii="Arial" w:hAnsi="Arial" w:cs="Arial"/>
          <w:sz w:val="24"/>
          <w:szCs w:val="24"/>
        </w:rPr>
      </w:pPr>
    </w:p>
    <w:p w14:paraId="10F9494F" w14:textId="029BC2AA" w:rsidR="009A4A64" w:rsidRPr="00A47510" w:rsidRDefault="006C4BD2" w:rsidP="005B202E">
      <w:pPr>
        <w:rPr>
          <w:rFonts w:ascii="Arial" w:hAnsi="Arial" w:cs="Arial"/>
          <w:sz w:val="24"/>
          <w:szCs w:val="24"/>
        </w:rPr>
      </w:pPr>
      <w:r w:rsidRPr="00A47510">
        <w:rPr>
          <w:rFonts w:ascii="Arial" w:hAnsi="Arial" w:cs="Arial"/>
          <w:sz w:val="24"/>
          <w:szCs w:val="24"/>
        </w:rPr>
        <w:t>Word count - 1084</w:t>
      </w:r>
    </w:p>
    <w:p w14:paraId="6EF62D8D" w14:textId="77777777" w:rsidR="009A4A64" w:rsidRPr="00A47510" w:rsidRDefault="009A4A64" w:rsidP="005B202E">
      <w:pPr>
        <w:rPr>
          <w:rFonts w:ascii="Arial" w:hAnsi="Arial" w:cs="Arial"/>
          <w:sz w:val="24"/>
          <w:szCs w:val="24"/>
        </w:rPr>
      </w:pPr>
    </w:p>
    <w:p w14:paraId="7411B136" w14:textId="77777777" w:rsidR="009A4A64" w:rsidRPr="00A47510" w:rsidRDefault="009A4A64" w:rsidP="005B202E">
      <w:pPr>
        <w:rPr>
          <w:rFonts w:ascii="Arial" w:hAnsi="Arial" w:cs="Arial"/>
          <w:sz w:val="24"/>
          <w:szCs w:val="24"/>
        </w:rPr>
      </w:pPr>
    </w:p>
    <w:p w14:paraId="5163B9F8" w14:textId="77777777" w:rsidR="009A4A64" w:rsidRPr="00A47510" w:rsidRDefault="009A4A64" w:rsidP="005B202E">
      <w:pPr>
        <w:rPr>
          <w:rFonts w:ascii="Arial" w:hAnsi="Arial" w:cs="Arial"/>
          <w:sz w:val="24"/>
          <w:szCs w:val="24"/>
        </w:rPr>
      </w:pPr>
    </w:p>
    <w:p w14:paraId="649DA5B0" w14:textId="77777777" w:rsidR="009A4A64" w:rsidRPr="00A47510" w:rsidRDefault="009A4A64" w:rsidP="005B202E">
      <w:pPr>
        <w:rPr>
          <w:rFonts w:ascii="Arial" w:hAnsi="Arial" w:cs="Arial"/>
          <w:sz w:val="24"/>
          <w:szCs w:val="24"/>
        </w:rPr>
      </w:pPr>
    </w:p>
    <w:p w14:paraId="1CBE7D5F" w14:textId="77777777" w:rsidR="00217C90" w:rsidRPr="00A47510" w:rsidRDefault="00217C90" w:rsidP="005B202E">
      <w:pPr>
        <w:rPr>
          <w:rFonts w:ascii="Arial" w:hAnsi="Arial" w:cs="Arial"/>
          <w:sz w:val="24"/>
          <w:szCs w:val="24"/>
        </w:rPr>
      </w:pPr>
    </w:p>
    <w:p w14:paraId="0BD8177E" w14:textId="77777777" w:rsidR="00B93D67" w:rsidRPr="00A47510" w:rsidRDefault="00B93D67" w:rsidP="005B202E">
      <w:pPr>
        <w:rPr>
          <w:rFonts w:ascii="Arial" w:hAnsi="Arial" w:cs="Arial"/>
          <w:sz w:val="24"/>
          <w:szCs w:val="24"/>
        </w:rPr>
      </w:pPr>
    </w:p>
    <w:p w14:paraId="240D9C07" w14:textId="77777777" w:rsidR="00B93D67" w:rsidRPr="00A47510" w:rsidRDefault="00B93D67" w:rsidP="005B202E">
      <w:pPr>
        <w:rPr>
          <w:rFonts w:ascii="Arial" w:hAnsi="Arial" w:cs="Arial"/>
          <w:sz w:val="24"/>
          <w:szCs w:val="24"/>
        </w:rPr>
      </w:pPr>
    </w:p>
    <w:p w14:paraId="3BAF27BA" w14:textId="77777777" w:rsidR="00B93D67" w:rsidRPr="00A47510" w:rsidRDefault="00B93D67" w:rsidP="005B202E">
      <w:pPr>
        <w:rPr>
          <w:rFonts w:ascii="Arial" w:hAnsi="Arial" w:cs="Arial"/>
          <w:sz w:val="24"/>
          <w:szCs w:val="24"/>
        </w:rPr>
      </w:pPr>
    </w:p>
    <w:p w14:paraId="4780BAE8" w14:textId="77777777" w:rsidR="00B93D67" w:rsidRPr="00A47510" w:rsidRDefault="00B93D67" w:rsidP="005B202E">
      <w:pPr>
        <w:rPr>
          <w:rFonts w:ascii="Arial" w:hAnsi="Arial" w:cs="Arial"/>
          <w:sz w:val="24"/>
          <w:szCs w:val="24"/>
        </w:rPr>
      </w:pPr>
    </w:p>
    <w:p w14:paraId="7F38F250" w14:textId="77777777" w:rsidR="00B93D67" w:rsidRPr="00A47510" w:rsidRDefault="00B93D67" w:rsidP="005B202E">
      <w:pPr>
        <w:rPr>
          <w:rFonts w:ascii="Arial" w:hAnsi="Arial" w:cs="Arial"/>
          <w:sz w:val="24"/>
          <w:szCs w:val="24"/>
        </w:rPr>
      </w:pPr>
    </w:p>
    <w:p w14:paraId="21E2D270" w14:textId="77777777" w:rsidR="00B93D67" w:rsidRPr="00A47510" w:rsidRDefault="00B93D67" w:rsidP="005B202E">
      <w:pPr>
        <w:rPr>
          <w:rFonts w:ascii="Arial" w:hAnsi="Arial" w:cs="Arial"/>
          <w:sz w:val="24"/>
          <w:szCs w:val="24"/>
        </w:rPr>
      </w:pPr>
    </w:p>
    <w:p w14:paraId="1873AFD5" w14:textId="77777777" w:rsidR="00B93D67" w:rsidRPr="00A47510" w:rsidRDefault="00B93D67" w:rsidP="005B202E">
      <w:pPr>
        <w:rPr>
          <w:rFonts w:ascii="Arial" w:hAnsi="Arial" w:cs="Arial"/>
          <w:sz w:val="24"/>
          <w:szCs w:val="24"/>
        </w:rPr>
      </w:pPr>
    </w:p>
    <w:p w14:paraId="45461716" w14:textId="77777777" w:rsidR="00B93D67" w:rsidRPr="00A47510" w:rsidRDefault="00B93D67" w:rsidP="005B202E">
      <w:pPr>
        <w:rPr>
          <w:rFonts w:ascii="Arial" w:hAnsi="Arial" w:cs="Arial"/>
          <w:sz w:val="24"/>
          <w:szCs w:val="24"/>
        </w:rPr>
      </w:pPr>
    </w:p>
    <w:p w14:paraId="1FB6B222" w14:textId="77777777" w:rsidR="00B93D67" w:rsidRPr="00A47510" w:rsidRDefault="00B93D67" w:rsidP="005B202E">
      <w:pPr>
        <w:rPr>
          <w:rFonts w:ascii="Arial" w:hAnsi="Arial" w:cs="Arial"/>
          <w:sz w:val="24"/>
          <w:szCs w:val="24"/>
        </w:rPr>
      </w:pPr>
    </w:p>
    <w:p w14:paraId="310562CE" w14:textId="77777777" w:rsidR="007D5FFC" w:rsidRPr="00A47510" w:rsidRDefault="007D5FFC" w:rsidP="005B202E">
      <w:pPr>
        <w:rPr>
          <w:rFonts w:ascii="Arial" w:hAnsi="Arial" w:cs="Arial"/>
          <w:sz w:val="24"/>
          <w:szCs w:val="24"/>
        </w:rPr>
      </w:pPr>
    </w:p>
    <w:p w14:paraId="196B019B" w14:textId="76ED835A" w:rsidR="00D93573" w:rsidRPr="00A47510" w:rsidRDefault="00D93573" w:rsidP="00B93D67">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A47510">
        <w:rPr>
          <w:rFonts w:ascii="Arial" w:eastAsia="Times New Roman" w:hAnsi="Arial" w:cs="Arial"/>
          <w:b/>
          <w:bCs/>
          <w:sz w:val="24"/>
          <w:szCs w:val="24"/>
          <w:lang w:eastAsia="en-GB"/>
        </w:rPr>
        <w:t>Essay three – Vulnerability &amp; Risk</w:t>
      </w:r>
    </w:p>
    <w:p w14:paraId="59DC2B21" w14:textId="77777777" w:rsidR="00B93D67" w:rsidRPr="00A47510" w:rsidRDefault="00B93D67" w:rsidP="00B93D67">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A85511F" w14:textId="717D8ADD" w:rsidR="00217C90" w:rsidRPr="00A47510" w:rsidRDefault="00217C90" w:rsidP="005B202E">
      <w:pPr>
        <w:rPr>
          <w:rFonts w:ascii="Arial" w:hAnsi="Arial" w:cs="Arial"/>
          <w:sz w:val="24"/>
          <w:szCs w:val="24"/>
        </w:rPr>
      </w:pPr>
      <w:r w:rsidRPr="00A47510">
        <w:rPr>
          <w:rFonts w:ascii="Arial" w:hAnsi="Arial" w:cs="Arial"/>
          <w:sz w:val="24"/>
          <w:szCs w:val="24"/>
        </w:rPr>
        <w:t>In this essay I will</w:t>
      </w:r>
      <w:r w:rsidR="00F92C3F" w:rsidRPr="00A47510">
        <w:rPr>
          <w:rFonts w:ascii="Arial" w:hAnsi="Arial" w:cs="Arial"/>
          <w:sz w:val="24"/>
          <w:szCs w:val="24"/>
        </w:rPr>
        <w:t xml:space="preserve"> explain and understand theories of what makes someone a victim, I will discuss the theories of </w:t>
      </w:r>
      <w:r w:rsidR="00A47510" w:rsidRPr="00A47510">
        <w:rPr>
          <w:rFonts w:ascii="Arial" w:hAnsi="Arial" w:cs="Arial"/>
          <w:sz w:val="24"/>
          <w:szCs w:val="24"/>
        </w:rPr>
        <w:t>onset</w:t>
      </w:r>
      <w:r w:rsidR="00F92C3F" w:rsidRPr="00A47510">
        <w:rPr>
          <w:rFonts w:ascii="Arial" w:hAnsi="Arial" w:cs="Arial"/>
          <w:sz w:val="24"/>
          <w:szCs w:val="24"/>
        </w:rPr>
        <w:t xml:space="preserve"> offending and analyse if early intervention is an effective way of preventing young people from offending. </w:t>
      </w:r>
    </w:p>
    <w:p w14:paraId="15E61F89" w14:textId="10E1D284" w:rsidR="00F60F61" w:rsidRPr="00A47510" w:rsidRDefault="006C4BD2" w:rsidP="00F60F61">
      <w:pPr>
        <w:rPr>
          <w:rFonts w:ascii="Arial" w:eastAsia="Times New Roman" w:hAnsi="Arial" w:cs="Arial"/>
          <w:kern w:val="0"/>
          <w:sz w:val="24"/>
          <w:szCs w:val="24"/>
          <w:lang w:eastAsia="en-GB"/>
          <w14:ligatures w14:val="none"/>
        </w:rPr>
      </w:pPr>
      <w:r w:rsidRPr="00A47510">
        <w:rPr>
          <w:rFonts w:ascii="Arial" w:hAnsi="Arial" w:cs="Arial"/>
          <w:sz w:val="24"/>
          <w:szCs w:val="24"/>
        </w:rPr>
        <w:t xml:space="preserve">Vulnerable comes from the </w:t>
      </w:r>
      <w:r w:rsidR="00A47510" w:rsidRPr="00A47510">
        <w:rPr>
          <w:rFonts w:ascii="Arial" w:hAnsi="Arial" w:cs="Arial"/>
          <w:sz w:val="24"/>
          <w:szCs w:val="24"/>
        </w:rPr>
        <w:t>Latin</w:t>
      </w:r>
      <w:r w:rsidRPr="00A47510">
        <w:rPr>
          <w:rFonts w:ascii="Arial" w:hAnsi="Arial" w:cs="Arial"/>
          <w:sz w:val="24"/>
          <w:szCs w:val="24"/>
        </w:rPr>
        <w:t xml:space="preserve"> word ‘to wound’ </w:t>
      </w:r>
      <w:r w:rsidRPr="00A47510">
        <w:rPr>
          <w:rFonts w:ascii="Arial" w:eastAsia="Times New Roman" w:hAnsi="Arial" w:cs="Arial"/>
          <w:kern w:val="0"/>
          <w:sz w:val="24"/>
          <w:szCs w:val="24"/>
          <w:lang w:eastAsia="en-GB"/>
          <w14:ligatures w14:val="none"/>
        </w:rPr>
        <w:t>(Douglas, 2017)</w:t>
      </w:r>
      <w:r w:rsidRPr="00A47510">
        <w:rPr>
          <w:rFonts w:ascii="Arial" w:hAnsi="Arial" w:cs="Arial"/>
          <w:sz w:val="24"/>
          <w:szCs w:val="24"/>
        </w:rPr>
        <w:t xml:space="preserve">, this means that anyone who is vulnerable has been easily hurt, influenced or attacked </w:t>
      </w:r>
      <w:r w:rsidRPr="00A47510">
        <w:rPr>
          <w:rFonts w:ascii="Arial" w:eastAsia="Times New Roman" w:hAnsi="Arial" w:cs="Arial"/>
          <w:kern w:val="0"/>
          <w:sz w:val="24"/>
          <w:szCs w:val="24"/>
          <w:lang w:eastAsia="en-GB"/>
          <w14:ligatures w14:val="none"/>
        </w:rPr>
        <w:t>(Cambridge Dictionary, 2022). Although</w:t>
      </w:r>
      <w:r w:rsidR="00CB4424" w:rsidRPr="00A47510">
        <w:rPr>
          <w:rFonts w:ascii="Arial" w:eastAsia="Times New Roman" w:hAnsi="Arial" w:cs="Arial"/>
          <w:kern w:val="0"/>
          <w:sz w:val="24"/>
          <w:szCs w:val="24"/>
          <w:lang w:eastAsia="en-GB"/>
          <w14:ligatures w14:val="none"/>
        </w:rPr>
        <w:t>,</w:t>
      </w:r>
      <w:r w:rsidRPr="00A47510">
        <w:rPr>
          <w:rFonts w:ascii="Arial" w:eastAsia="Times New Roman" w:hAnsi="Arial" w:cs="Arial"/>
          <w:kern w:val="0"/>
          <w:sz w:val="24"/>
          <w:szCs w:val="24"/>
          <w:lang w:eastAsia="en-GB"/>
          <w14:ligatures w14:val="none"/>
        </w:rPr>
        <w:t xml:space="preserve"> College Of Policing have defined vulnerability as ‘A person is vulnerable if, as a result of their situation or circumstances, they are unable to take care or protect themselves, or others from harm or exploitation’ (College of Policing, 2021). </w:t>
      </w:r>
      <w:r w:rsidR="00215690" w:rsidRPr="00A47510">
        <w:rPr>
          <w:rFonts w:ascii="Arial" w:eastAsia="Times New Roman" w:hAnsi="Arial" w:cs="Arial"/>
          <w:kern w:val="0"/>
          <w:sz w:val="24"/>
          <w:szCs w:val="24"/>
          <w:lang w:eastAsia="en-GB"/>
          <w14:ligatures w14:val="none"/>
        </w:rPr>
        <w:t xml:space="preserve">In a report by Public Health England ‘Vulnerable children’ </w:t>
      </w:r>
      <w:r w:rsidR="00F60F61" w:rsidRPr="00A47510">
        <w:rPr>
          <w:rFonts w:ascii="Arial" w:eastAsia="Times New Roman" w:hAnsi="Arial" w:cs="Arial"/>
          <w:kern w:val="0"/>
          <w:sz w:val="24"/>
          <w:szCs w:val="24"/>
          <w:lang w:eastAsia="en-GB"/>
          <w14:ligatures w14:val="none"/>
        </w:rPr>
        <w:t xml:space="preserve">are defined as any child that are at greater risk of experiencing physical or emotional harm due to one or more factors in their lives (Public Health England, 2020). </w:t>
      </w:r>
    </w:p>
    <w:p w14:paraId="49FF4865" w14:textId="77777777" w:rsidR="00AA444F" w:rsidRPr="00A47510" w:rsidRDefault="00F60F61" w:rsidP="0063138D">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All victims of crime are vulnerable, a victims is someone who has been hurt or damaged in any kind of way by anyone or anything (Cambridge Dictionary, 2019b). Therefore there are many ways a person can become a victim. </w:t>
      </w:r>
      <w:r w:rsidR="0063138D" w:rsidRPr="00A47510">
        <w:rPr>
          <w:rFonts w:ascii="Arial" w:eastAsia="Times New Roman" w:hAnsi="Arial" w:cs="Arial"/>
          <w:kern w:val="0"/>
          <w:sz w:val="24"/>
          <w:szCs w:val="24"/>
          <w:lang w:eastAsia="en-GB"/>
          <w14:ligatures w14:val="none"/>
        </w:rPr>
        <w:t xml:space="preserve">There is also a term called victimisation which is defined in Section 27 of the Equality Act 2010, victimisation takes place where one person treats another less favourably because they have asserted their legal rights in line with the act or helped someone else to do so (Coutinho, 2014). </w:t>
      </w:r>
    </w:p>
    <w:p w14:paraId="43BF2B88" w14:textId="7E7073C6" w:rsidR="00FF3792" w:rsidRPr="00A47510" w:rsidRDefault="0063138D" w:rsidP="00FF3792">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There are also many theories as to how a person can become a victim, ‘Victimology’ is the study of victims and it researches why victimisation takes place along with all the effects (SAGE Publications, 2018). </w:t>
      </w:r>
      <w:r w:rsidR="00AA444F" w:rsidRPr="00A47510">
        <w:rPr>
          <w:rFonts w:ascii="Arial" w:eastAsia="Times New Roman" w:hAnsi="Arial" w:cs="Arial"/>
          <w:kern w:val="0"/>
          <w:sz w:val="24"/>
          <w:szCs w:val="24"/>
          <w:lang w:eastAsia="en-GB"/>
          <w14:ligatures w14:val="none"/>
        </w:rPr>
        <w:t>One theory of victimisation is ‘The lifestyle Theory’, this is theory based on individuals and their lifestyle choices which may lead them to a situation where crimes will be committed, for example some of these ‘lifestyles’ are living in rough areas, alcohol and drug use, associating with certain people</w:t>
      </w:r>
      <w:r w:rsidR="00FF3792" w:rsidRPr="00A47510">
        <w:rPr>
          <w:rFonts w:ascii="Arial" w:eastAsia="Times New Roman" w:hAnsi="Arial" w:cs="Arial"/>
          <w:kern w:val="0"/>
          <w:sz w:val="24"/>
          <w:szCs w:val="24"/>
          <w:lang w:eastAsia="en-GB"/>
          <w14:ligatures w14:val="none"/>
        </w:rPr>
        <w:t xml:space="preserve"> (Madero-Hernandez, 2019). This suggests that victimisation is not random and rather that its part of the life that the victim decides to pursue. Targeting repeat </w:t>
      </w:r>
      <w:r w:rsidR="00A47510" w:rsidRPr="00A47510">
        <w:rPr>
          <w:rFonts w:ascii="Arial" w:eastAsia="Times New Roman" w:hAnsi="Arial" w:cs="Arial"/>
          <w:kern w:val="0"/>
          <w:sz w:val="24"/>
          <w:szCs w:val="24"/>
          <w:lang w:eastAsia="en-GB"/>
          <w14:ligatures w14:val="none"/>
        </w:rPr>
        <w:t>victimisation</w:t>
      </w:r>
      <w:r w:rsidR="00FF3792" w:rsidRPr="00A47510">
        <w:rPr>
          <w:rFonts w:ascii="Arial" w:eastAsia="Times New Roman" w:hAnsi="Arial" w:cs="Arial"/>
          <w:kern w:val="0"/>
          <w:sz w:val="24"/>
          <w:szCs w:val="24"/>
          <w:lang w:eastAsia="en-GB"/>
          <w14:ligatures w14:val="none"/>
        </w:rPr>
        <w:t xml:space="preserve"> is the main focus of early intervention, for example with </w:t>
      </w:r>
      <w:proofErr w:type="spellStart"/>
      <w:r w:rsidR="00FF3792" w:rsidRPr="00A47510">
        <w:rPr>
          <w:rFonts w:ascii="Arial" w:eastAsia="Times New Roman" w:hAnsi="Arial" w:cs="Arial"/>
          <w:kern w:val="0"/>
          <w:sz w:val="24"/>
          <w:szCs w:val="24"/>
          <w:lang w:eastAsia="en-GB"/>
          <w14:ligatures w14:val="none"/>
        </w:rPr>
        <w:t>anti social</w:t>
      </w:r>
      <w:proofErr w:type="spellEnd"/>
      <w:r w:rsidR="00FF3792" w:rsidRPr="00A47510">
        <w:rPr>
          <w:rFonts w:ascii="Arial" w:eastAsia="Times New Roman" w:hAnsi="Arial" w:cs="Arial"/>
          <w:kern w:val="0"/>
          <w:sz w:val="24"/>
          <w:szCs w:val="24"/>
          <w:lang w:eastAsia="en-GB"/>
          <w14:ligatures w14:val="none"/>
        </w:rPr>
        <w:t xml:space="preserve"> behaviour in neighbourhoods, initiatives will include;</w:t>
      </w:r>
    </w:p>
    <w:p w14:paraId="43AC6BDE" w14:textId="0CE7BBB3" w:rsidR="00FF3792" w:rsidRPr="00A47510" w:rsidRDefault="00FF3792"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Neighbourhood watch</w:t>
      </w:r>
    </w:p>
    <w:p w14:paraId="15C1E09C" w14:textId="0F22969F" w:rsidR="00FF3792" w:rsidRPr="00A47510" w:rsidRDefault="00FF3792"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Higher officer presence </w:t>
      </w:r>
    </w:p>
    <w:p w14:paraId="38EE9F76" w14:textId="646E5236" w:rsidR="00FF3792" w:rsidRPr="00A47510" w:rsidRDefault="00FF3792"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Crime prevention advice </w:t>
      </w:r>
    </w:p>
    <w:p w14:paraId="548973EB" w14:textId="77777777" w:rsidR="00FF3792" w:rsidRPr="00A47510" w:rsidRDefault="00FF3792" w:rsidP="00FF3792">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(College of Policing, 2023)</w:t>
      </w:r>
    </w:p>
    <w:p w14:paraId="7D6A3439" w14:textId="77777777" w:rsidR="00FF3792" w:rsidRPr="00A47510" w:rsidRDefault="00FF3792" w:rsidP="00FF3792">
      <w:pPr>
        <w:rPr>
          <w:rFonts w:ascii="Arial" w:eastAsia="Times New Roman" w:hAnsi="Arial" w:cs="Arial"/>
          <w:sz w:val="24"/>
          <w:szCs w:val="24"/>
          <w:lang w:eastAsia="en-GB"/>
        </w:rPr>
      </w:pPr>
    </w:p>
    <w:p w14:paraId="4DC5BBDF" w14:textId="1300BEA6" w:rsidR="00FF3792" w:rsidRPr="00A47510" w:rsidRDefault="00FF3792" w:rsidP="00FF3792">
      <w:p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Another theory of victimisation which relates to young offenders is the ‘Routine Activity Theory’, this is a theory with a couple of situations which will reflect on different </w:t>
      </w:r>
      <w:r w:rsidR="00C777F6" w:rsidRPr="00A47510">
        <w:rPr>
          <w:rFonts w:ascii="Arial" w:eastAsia="Times New Roman" w:hAnsi="Arial" w:cs="Arial"/>
          <w:sz w:val="24"/>
          <w:szCs w:val="24"/>
          <w:lang w:eastAsia="en-GB"/>
        </w:rPr>
        <w:t>individuals</w:t>
      </w:r>
      <w:r w:rsidRPr="00A47510">
        <w:rPr>
          <w:rFonts w:ascii="Arial" w:eastAsia="Times New Roman" w:hAnsi="Arial" w:cs="Arial"/>
          <w:sz w:val="24"/>
          <w:szCs w:val="24"/>
          <w:lang w:eastAsia="en-GB"/>
        </w:rPr>
        <w:t xml:space="preserve"> routines. For example this may include;</w:t>
      </w:r>
    </w:p>
    <w:p w14:paraId="4E79A056" w14:textId="6048E62A" w:rsidR="00FF3792" w:rsidRPr="00A47510" w:rsidRDefault="00C777F6"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Availability of personal targets</w:t>
      </w:r>
    </w:p>
    <w:p w14:paraId="5161CBA7" w14:textId="331F6087" w:rsidR="00C777F6" w:rsidRPr="00A47510" w:rsidRDefault="00C777F6"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Absence of capable guardians </w:t>
      </w:r>
    </w:p>
    <w:p w14:paraId="4B712200" w14:textId="6DADAD88" w:rsidR="00C777F6" w:rsidRPr="00A47510" w:rsidRDefault="00C777F6" w:rsidP="00FF3792">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Motivated offenders being present</w:t>
      </w:r>
    </w:p>
    <w:p w14:paraId="160EE2A1" w14:textId="427E6611" w:rsidR="00C777F6" w:rsidRPr="00A47510" w:rsidRDefault="00C777F6" w:rsidP="00C777F6">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lastRenderedPageBreak/>
        <w:t xml:space="preserve">According to this theory, if one or more of these factors is missing this creates a higher risk of victimisation as there is nobody in the home life to guide them down the right path </w:t>
      </w:r>
      <w:r w:rsidRPr="00A47510">
        <w:rPr>
          <w:rFonts w:ascii="Arial" w:eastAsia="Times New Roman" w:hAnsi="Arial" w:cs="Arial"/>
          <w:kern w:val="0"/>
          <w:sz w:val="24"/>
          <w:szCs w:val="24"/>
          <w:lang w:eastAsia="en-GB"/>
          <w14:ligatures w14:val="none"/>
        </w:rPr>
        <w:t>(Perera, 2024).</w:t>
      </w:r>
    </w:p>
    <w:p w14:paraId="50F38E60" w14:textId="3FA571A4" w:rsidR="00995A65" w:rsidRPr="00A47510" w:rsidRDefault="00995A65" w:rsidP="00995A65">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There are many reasons why people offend and it is down to individuals acting in response to </w:t>
      </w:r>
      <w:proofErr w:type="spellStart"/>
      <w:r w:rsidRPr="00A47510">
        <w:rPr>
          <w:rFonts w:ascii="Arial" w:eastAsia="Times New Roman" w:hAnsi="Arial" w:cs="Arial"/>
          <w:kern w:val="0"/>
          <w:sz w:val="24"/>
          <w:szCs w:val="24"/>
          <w:lang w:eastAsia="en-GB"/>
          <w14:ligatures w14:val="none"/>
        </w:rPr>
        <w:t>a</w:t>
      </w:r>
      <w:proofErr w:type="spellEnd"/>
      <w:r w:rsidRPr="00A47510">
        <w:rPr>
          <w:rFonts w:ascii="Arial" w:eastAsia="Times New Roman" w:hAnsi="Arial" w:cs="Arial"/>
          <w:kern w:val="0"/>
          <w:sz w:val="24"/>
          <w:szCs w:val="24"/>
          <w:lang w:eastAsia="en-GB"/>
          <w14:ligatures w14:val="none"/>
        </w:rPr>
        <w:t xml:space="preserve"> incident that is happening that could be personal or situational. There is usually many explanations as to why this happening, this could be their personality, their home life, their financial status and many more (</w:t>
      </w:r>
      <w:proofErr w:type="spellStart"/>
      <w:r w:rsidRPr="00A47510">
        <w:rPr>
          <w:rFonts w:ascii="Arial" w:eastAsia="Times New Roman" w:hAnsi="Arial" w:cs="Arial"/>
          <w:kern w:val="0"/>
          <w:sz w:val="24"/>
          <w:szCs w:val="24"/>
          <w:lang w:eastAsia="en-GB"/>
          <w14:ligatures w14:val="none"/>
        </w:rPr>
        <w:t>McAra</w:t>
      </w:r>
      <w:proofErr w:type="spellEnd"/>
      <w:r w:rsidRPr="00A47510">
        <w:rPr>
          <w:rFonts w:ascii="Arial" w:eastAsia="Times New Roman" w:hAnsi="Arial" w:cs="Arial"/>
          <w:kern w:val="0"/>
          <w:sz w:val="24"/>
          <w:szCs w:val="24"/>
          <w:lang w:eastAsia="en-GB"/>
          <w14:ligatures w14:val="none"/>
        </w:rPr>
        <w:t xml:space="preserve"> and McVie, 2022). There are many theories to explain the onset of offending</w:t>
      </w:r>
      <w:r w:rsidR="00722F54" w:rsidRPr="00A47510">
        <w:rPr>
          <w:rFonts w:ascii="Arial" w:eastAsia="Times New Roman" w:hAnsi="Arial" w:cs="Arial"/>
          <w:kern w:val="0"/>
          <w:sz w:val="24"/>
          <w:szCs w:val="24"/>
          <w:lang w:eastAsia="en-GB"/>
          <w14:ligatures w14:val="none"/>
        </w:rPr>
        <w:t xml:space="preserve"> one of them being the ’Social Location Theory’, this theory suggests that criminal behaviour reflects on where they stand in the social system. All depending on class, power and wealth. The theory suggests that criminal behaviour reflects strain that maybe linked to the social disadvantage in the system so if for example they’re possibly working class and poor. This will then reflect onto to the children of the household not doing well in school, missed opportunities of success and so on. This theory suggests that they will then lead onto crime in attempt to becoming ‘someone’ in their community (HMA, 2016). </w:t>
      </w:r>
    </w:p>
    <w:p w14:paraId="0B8AB239" w14:textId="255933A5" w:rsidR="00B34924" w:rsidRPr="00A47510" w:rsidRDefault="00B34924" w:rsidP="00B34924">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If people begin offending at a young age </w:t>
      </w:r>
      <w:r w:rsidR="00A47510" w:rsidRPr="00A47510">
        <w:rPr>
          <w:rFonts w:ascii="Arial" w:eastAsia="Times New Roman" w:hAnsi="Arial" w:cs="Arial"/>
          <w:kern w:val="0"/>
          <w:sz w:val="24"/>
          <w:szCs w:val="24"/>
          <w:lang w:eastAsia="en-GB"/>
          <w14:ligatures w14:val="none"/>
        </w:rPr>
        <w:t>there’s</w:t>
      </w:r>
      <w:r w:rsidRPr="00A47510">
        <w:rPr>
          <w:rFonts w:ascii="Arial" w:eastAsia="Times New Roman" w:hAnsi="Arial" w:cs="Arial"/>
          <w:kern w:val="0"/>
          <w:sz w:val="24"/>
          <w:szCs w:val="24"/>
          <w:lang w:eastAsia="en-GB"/>
          <w14:ligatures w14:val="none"/>
        </w:rPr>
        <w:t xml:space="preserve"> also usually many answers to this. Young offenders usually do not realise the risk of committing crimes and will often do it to please others without realising the consequences. Also, if children live in areas where there isn’t much available to them they may start committing crimes out of boredom; this all comes down to the theory of Theobald and Farrington (Theobald and Farrington, 2014).</w:t>
      </w:r>
    </w:p>
    <w:p w14:paraId="721768DB" w14:textId="06F039AA" w:rsidR="00E17C6B" w:rsidRPr="00A47510" w:rsidRDefault="00B34924" w:rsidP="00E17C6B">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Study shows that stopping young offenders from an early age will decrease the chances of them re offending later in life </w:t>
      </w:r>
      <w:r w:rsidR="00E17C6B" w:rsidRPr="00A47510">
        <w:rPr>
          <w:rFonts w:ascii="Arial" w:eastAsia="Times New Roman" w:hAnsi="Arial" w:cs="Arial"/>
          <w:kern w:val="0"/>
          <w:sz w:val="24"/>
          <w:szCs w:val="24"/>
          <w:lang w:eastAsia="en-GB"/>
          <w14:ligatures w14:val="none"/>
        </w:rPr>
        <w:t>(Ross et al., 2010). Although social and key workers have the responsibility to lead them down the right path and this is not always straightforward. The ‘National Crime Prevention Strategy’ states that their main aims are;</w:t>
      </w:r>
    </w:p>
    <w:p w14:paraId="772E5FA3" w14:textId="721D1C80" w:rsidR="00E17C6B" w:rsidRPr="00A47510" w:rsidRDefault="00E17C6B" w:rsidP="00E17C6B">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Outcomes via problem solving </w:t>
      </w:r>
    </w:p>
    <w:p w14:paraId="352294EF" w14:textId="7EFFE543" w:rsidR="00E17C6B" w:rsidRPr="00A47510" w:rsidRDefault="00E17C6B" w:rsidP="00E17C6B">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Cultural change and reduced offending</w:t>
      </w:r>
    </w:p>
    <w:p w14:paraId="5AA7C473" w14:textId="13872C92" w:rsidR="00E17C6B" w:rsidRPr="00A47510" w:rsidRDefault="00E17C6B" w:rsidP="00E17C6B">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Reduced victimisation </w:t>
      </w:r>
    </w:p>
    <w:p w14:paraId="4BAB39BA" w14:textId="77777777" w:rsidR="00E17C6B" w:rsidRPr="00A47510" w:rsidRDefault="00E17C6B" w:rsidP="00E17C6B">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(Home Office, 2016)</w:t>
      </w:r>
    </w:p>
    <w:p w14:paraId="493D966F" w14:textId="77777777" w:rsidR="00E17C6B" w:rsidRPr="00A47510" w:rsidRDefault="00E17C6B" w:rsidP="00E17C6B">
      <w:pPr>
        <w:pStyle w:val="ListParagraph"/>
        <w:spacing w:after="0" w:line="240" w:lineRule="auto"/>
        <w:rPr>
          <w:rFonts w:ascii="Arial" w:eastAsia="Times New Roman" w:hAnsi="Arial" w:cs="Arial"/>
          <w:sz w:val="24"/>
          <w:szCs w:val="24"/>
          <w:lang w:eastAsia="en-GB"/>
        </w:rPr>
      </w:pPr>
    </w:p>
    <w:p w14:paraId="6CFE290B" w14:textId="38364C46" w:rsidR="00F27432" w:rsidRPr="00A47510" w:rsidRDefault="00F27432" w:rsidP="00F27432">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‘CAPRICORN’</w:t>
      </w:r>
      <w:r w:rsidR="00E17C6B" w:rsidRPr="00A47510">
        <w:rPr>
          <w:rFonts w:ascii="Arial" w:eastAsia="Times New Roman" w:hAnsi="Arial" w:cs="Arial"/>
          <w:sz w:val="24"/>
          <w:szCs w:val="24"/>
          <w:lang w:eastAsia="en-GB"/>
        </w:rPr>
        <w:t xml:space="preserve"> </w:t>
      </w:r>
      <w:r w:rsidRPr="00A47510">
        <w:rPr>
          <w:rFonts w:ascii="Arial" w:eastAsia="Times New Roman" w:hAnsi="Arial" w:cs="Arial"/>
          <w:sz w:val="24"/>
          <w:szCs w:val="24"/>
          <w:lang w:eastAsia="en-GB"/>
        </w:rPr>
        <w:t xml:space="preserve">is a structure set out to help young offenders from re-offending, this will asses different methods that young offenders can go down by looking at the reasons why criminal activity has taken place </w:t>
      </w:r>
      <w:r w:rsidRPr="00A47510">
        <w:rPr>
          <w:rFonts w:ascii="Arial" w:eastAsia="Times New Roman" w:hAnsi="Arial" w:cs="Arial"/>
          <w:kern w:val="0"/>
          <w:sz w:val="24"/>
          <w:szCs w:val="24"/>
          <w:lang w:eastAsia="en-GB"/>
          <w14:ligatures w14:val="none"/>
        </w:rPr>
        <w:t xml:space="preserve">(Public Health England , 2024). </w:t>
      </w:r>
      <w:r w:rsidR="00351DF1" w:rsidRPr="00A47510">
        <w:rPr>
          <w:rFonts w:ascii="Arial" w:eastAsia="Times New Roman" w:hAnsi="Arial" w:cs="Arial"/>
          <w:kern w:val="0"/>
          <w:sz w:val="24"/>
          <w:szCs w:val="24"/>
          <w:lang w:eastAsia="en-GB"/>
          <w14:ligatures w14:val="none"/>
        </w:rPr>
        <w:t>To stop anything from getting to this stage early intervention is key, there are many studies which shows what early interventions work better than others. These include;</w:t>
      </w:r>
    </w:p>
    <w:p w14:paraId="55C674E9" w14:textId="46B86ED9" w:rsidR="00351DF1" w:rsidRPr="00A47510" w:rsidRDefault="00351DF1" w:rsidP="00351DF1">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Skills based intervention; being able to control emotions and behaviour</w:t>
      </w:r>
    </w:p>
    <w:p w14:paraId="78F61804" w14:textId="6AA934F4" w:rsidR="00351DF1" w:rsidRPr="00A47510" w:rsidRDefault="00351DF1" w:rsidP="00351DF1">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Family focus intervention; engaging young people to talk about their home lives</w:t>
      </w:r>
    </w:p>
    <w:p w14:paraId="4B53F098" w14:textId="2E179613" w:rsidR="00351DF1" w:rsidRPr="00A47510" w:rsidRDefault="00351DF1" w:rsidP="00351DF1">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Community intervention; community engagement as a whole</w:t>
      </w:r>
    </w:p>
    <w:p w14:paraId="4804A0C6" w14:textId="3B639926" w:rsidR="00351DF1" w:rsidRPr="00A47510" w:rsidRDefault="00351DF1" w:rsidP="00351DF1">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Gang specific intervention; helping to escape ‘gangs’ or preventing joining</w:t>
      </w:r>
    </w:p>
    <w:p w14:paraId="00253D35" w14:textId="275BDDC9" w:rsidR="00351DF1" w:rsidRPr="00A47510" w:rsidRDefault="00351DF1" w:rsidP="00351DF1">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Mentoring intervention; older people offering younger people help in guiding them down the right path</w:t>
      </w:r>
    </w:p>
    <w:p w14:paraId="4C53BD45" w14:textId="77777777" w:rsidR="00F92C3F" w:rsidRPr="00A47510" w:rsidRDefault="00F92C3F" w:rsidP="00F92C3F">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lastRenderedPageBreak/>
        <w:t>(A Guide to Youth Justice in Scotland: policy, practice and legislation Early and Effective Intervention Contents, n.d.)</w:t>
      </w:r>
    </w:p>
    <w:p w14:paraId="1F813589" w14:textId="75016D37" w:rsidR="00F92C3F" w:rsidRPr="00A47510" w:rsidRDefault="00F92C3F" w:rsidP="00F92C3F">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Early intervention is proven to help for many reasons, this includes; protecting children from harm, improve the </w:t>
      </w:r>
      <w:r w:rsidR="00CB4424" w:rsidRPr="00A47510">
        <w:rPr>
          <w:rFonts w:ascii="Arial" w:eastAsia="Times New Roman" w:hAnsi="Arial" w:cs="Arial"/>
          <w:sz w:val="24"/>
          <w:szCs w:val="24"/>
          <w:lang w:eastAsia="en-GB"/>
        </w:rPr>
        <w:t>child</w:t>
      </w:r>
      <w:r w:rsidRPr="00A47510">
        <w:rPr>
          <w:rFonts w:ascii="Arial" w:eastAsia="Times New Roman" w:hAnsi="Arial" w:cs="Arial"/>
          <w:sz w:val="24"/>
          <w:szCs w:val="24"/>
          <w:lang w:eastAsia="en-GB"/>
        </w:rPr>
        <w:t xml:space="preserve"> long term outcomes, improves home life, supports the child and many more </w:t>
      </w:r>
      <w:r w:rsidRPr="00A47510">
        <w:rPr>
          <w:rFonts w:ascii="Arial" w:eastAsia="Times New Roman" w:hAnsi="Arial" w:cs="Arial"/>
          <w:kern w:val="0"/>
          <w:sz w:val="24"/>
          <w:szCs w:val="24"/>
          <w:lang w:eastAsia="en-GB"/>
          <w14:ligatures w14:val="none"/>
        </w:rPr>
        <w:t>(NSPCC, 2023).</w:t>
      </w:r>
    </w:p>
    <w:p w14:paraId="411FA4DD" w14:textId="3252562F" w:rsidR="00CB4424" w:rsidRPr="00A47510" w:rsidRDefault="006E6404" w:rsidP="00CB4424">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The word ‘gang’ can mean many things, it is often a group of young people who spend time together, however it can also be a group  of criminals who work together </w:t>
      </w:r>
      <w:r w:rsidRPr="00A47510">
        <w:rPr>
          <w:rFonts w:ascii="Arial" w:eastAsia="Times New Roman" w:hAnsi="Arial" w:cs="Arial"/>
          <w:kern w:val="0"/>
          <w:sz w:val="24"/>
          <w:szCs w:val="24"/>
          <w:lang w:eastAsia="en-GB"/>
          <w14:ligatures w14:val="none"/>
        </w:rPr>
        <w:t xml:space="preserve">(Cambridge Dictionary , n.d.). </w:t>
      </w:r>
      <w:r w:rsidR="00F31AE1" w:rsidRPr="00A47510">
        <w:rPr>
          <w:rFonts w:ascii="Arial" w:eastAsia="Times New Roman" w:hAnsi="Arial" w:cs="Arial"/>
          <w:kern w:val="0"/>
          <w:sz w:val="24"/>
          <w:szCs w:val="24"/>
          <w:lang w:eastAsia="en-GB"/>
          <w14:ligatures w14:val="none"/>
        </w:rPr>
        <w:t xml:space="preserve">Youth gangs target vulnerable people to recruit, ‘County lines’ is criminal exploitation where young people are forced to sell or move drugs. Gangs target vulnerable people for county lines mostly children to take the most risk as they may not realise the full extent of </w:t>
      </w:r>
      <w:r w:rsidR="00CB4424" w:rsidRPr="00A47510">
        <w:rPr>
          <w:rFonts w:ascii="Arial" w:eastAsia="Times New Roman" w:hAnsi="Arial" w:cs="Arial"/>
          <w:kern w:val="0"/>
          <w:sz w:val="24"/>
          <w:szCs w:val="24"/>
          <w:lang w:eastAsia="en-GB"/>
          <w14:ligatures w14:val="none"/>
        </w:rPr>
        <w:t>what’s</w:t>
      </w:r>
      <w:r w:rsidR="00F31AE1" w:rsidRPr="00A47510">
        <w:rPr>
          <w:rFonts w:ascii="Arial" w:eastAsia="Times New Roman" w:hAnsi="Arial" w:cs="Arial"/>
          <w:kern w:val="0"/>
          <w:sz w:val="24"/>
          <w:szCs w:val="24"/>
          <w:lang w:eastAsia="en-GB"/>
          <w14:ligatures w14:val="none"/>
        </w:rPr>
        <w:t xml:space="preserve"> happening. Some people are </w:t>
      </w:r>
      <w:r w:rsidR="00CB4424" w:rsidRPr="00A47510">
        <w:rPr>
          <w:rFonts w:ascii="Arial" w:eastAsia="Times New Roman" w:hAnsi="Arial" w:cs="Arial"/>
          <w:kern w:val="0"/>
          <w:sz w:val="24"/>
          <w:szCs w:val="24"/>
          <w:lang w:eastAsia="en-GB"/>
          <w14:ligatures w14:val="none"/>
        </w:rPr>
        <w:t>’recruited’ if they have a family member or friend who is already in the gang which is making it sound more appealing. These gangs often offer money and status to young people which entices them to join, these people will make the children feel powerless if they threaten to leave, possibly blackmailing them into believing they are criminals (NSPCC, 2022).</w:t>
      </w:r>
    </w:p>
    <w:p w14:paraId="31622794" w14:textId="76048634" w:rsidR="006E6404" w:rsidRPr="00A47510" w:rsidRDefault="006E6404" w:rsidP="006E6404">
      <w:pPr>
        <w:rPr>
          <w:rFonts w:ascii="Arial" w:eastAsia="Times New Roman" w:hAnsi="Arial" w:cs="Arial"/>
          <w:kern w:val="0"/>
          <w:sz w:val="24"/>
          <w:szCs w:val="24"/>
          <w:lang w:eastAsia="en-GB"/>
          <w14:ligatures w14:val="none"/>
        </w:rPr>
      </w:pPr>
    </w:p>
    <w:p w14:paraId="1896076D" w14:textId="1D951BC1" w:rsidR="00F92C3F" w:rsidRPr="00A47510" w:rsidRDefault="00F92C3F" w:rsidP="00F92C3F">
      <w:pPr>
        <w:rPr>
          <w:rFonts w:ascii="Arial" w:eastAsia="Times New Roman" w:hAnsi="Arial" w:cs="Arial"/>
          <w:sz w:val="24"/>
          <w:szCs w:val="24"/>
          <w:lang w:eastAsia="en-GB"/>
        </w:rPr>
      </w:pPr>
    </w:p>
    <w:p w14:paraId="444DAD09" w14:textId="40C59294" w:rsidR="00C777F6" w:rsidRPr="00A47510" w:rsidRDefault="00CB4424" w:rsidP="00C777F6">
      <w:pPr>
        <w:rPr>
          <w:rFonts w:ascii="Arial" w:eastAsia="Times New Roman" w:hAnsi="Arial" w:cs="Arial"/>
          <w:sz w:val="24"/>
          <w:szCs w:val="24"/>
          <w:lang w:eastAsia="en-GB"/>
        </w:rPr>
      </w:pPr>
      <w:r w:rsidRPr="00A47510">
        <w:rPr>
          <w:rFonts w:ascii="Arial" w:eastAsia="Times New Roman" w:hAnsi="Arial" w:cs="Arial"/>
          <w:sz w:val="24"/>
          <w:szCs w:val="24"/>
          <w:lang w:eastAsia="en-GB"/>
        </w:rPr>
        <w:t>Word count - 1095</w:t>
      </w:r>
    </w:p>
    <w:p w14:paraId="3A81BF92" w14:textId="17F5DD18" w:rsidR="0063138D" w:rsidRPr="00A47510" w:rsidRDefault="0063138D" w:rsidP="0063138D">
      <w:pPr>
        <w:rPr>
          <w:rFonts w:ascii="Arial" w:eastAsia="Times New Roman" w:hAnsi="Arial" w:cs="Arial"/>
          <w:kern w:val="0"/>
          <w:sz w:val="24"/>
          <w:szCs w:val="24"/>
          <w:lang w:eastAsia="en-GB"/>
          <w14:ligatures w14:val="none"/>
        </w:rPr>
      </w:pPr>
    </w:p>
    <w:p w14:paraId="0D12548E" w14:textId="1E9F1F3B" w:rsidR="0063138D" w:rsidRPr="00A47510" w:rsidRDefault="0063138D" w:rsidP="0063138D">
      <w:pPr>
        <w:rPr>
          <w:rFonts w:ascii="Arial" w:eastAsia="Times New Roman" w:hAnsi="Arial" w:cs="Arial"/>
          <w:kern w:val="0"/>
          <w:sz w:val="24"/>
          <w:szCs w:val="24"/>
          <w:lang w:eastAsia="en-GB"/>
          <w14:ligatures w14:val="none"/>
        </w:rPr>
      </w:pPr>
    </w:p>
    <w:p w14:paraId="2E17A3FF" w14:textId="164C2FBE" w:rsidR="00F60F61" w:rsidRPr="00A47510" w:rsidRDefault="00F60F61" w:rsidP="00F60F61">
      <w:pPr>
        <w:rPr>
          <w:rFonts w:ascii="Arial" w:eastAsia="Times New Roman" w:hAnsi="Arial" w:cs="Arial"/>
          <w:kern w:val="0"/>
          <w:sz w:val="24"/>
          <w:szCs w:val="24"/>
          <w:lang w:eastAsia="en-GB"/>
          <w14:ligatures w14:val="none"/>
        </w:rPr>
      </w:pPr>
    </w:p>
    <w:p w14:paraId="006B0889" w14:textId="5BFB2B3A" w:rsidR="00F60F61" w:rsidRPr="00A47510" w:rsidRDefault="00F60F61" w:rsidP="00F60F61">
      <w:pPr>
        <w:rPr>
          <w:rFonts w:ascii="Arial" w:eastAsia="Times New Roman" w:hAnsi="Arial" w:cs="Arial"/>
          <w:kern w:val="0"/>
          <w:sz w:val="24"/>
          <w:szCs w:val="24"/>
          <w:lang w:eastAsia="en-GB"/>
          <w14:ligatures w14:val="none"/>
        </w:rPr>
      </w:pPr>
    </w:p>
    <w:p w14:paraId="0DE222B9" w14:textId="38548D28" w:rsidR="006C4BD2" w:rsidRPr="00A47510" w:rsidRDefault="006C4BD2" w:rsidP="006C4BD2">
      <w:pPr>
        <w:rPr>
          <w:rFonts w:ascii="Arial" w:eastAsia="Times New Roman" w:hAnsi="Arial" w:cs="Arial"/>
          <w:kern w:val="0"/>
          <w:sz w:val="24"/>
          <w:szCs w:val="24"/>
          <w:lang w:eastAsia="en-GB"/>
          <w14:ligatures w14:val="none"/>
        </w:rPr>
      </w:pPr>
    </w:p>
    <w:p w14:paraId="0FA409FB" w14:textId="375AC243" w:rsidR="006C4BD2" w:rsidRPr="00A47510" w:rsidRDefault="006C4BD2" w:rsidP="006C4BD2">
      <w:pPr>
        <w:rPr>
          <w:rFonts w:ascii="Arial" w:eastAsia="Times New Roman" w:hAnsi="Arial" w:cs="Arial"/>
          <w:kern w:val="0"/>
          <w:sz w:val="24"/>
          <w:szCs w:val="24"/>
          <w:lang w:eastAsia="en-GB"/>
          <w14:ligatures w14:val="none"/>
        </w:rPr>
      </w:pPr>
    </w:p>
    <w:p w14:paraId="569610E1" w14:textId="231F8F98" w:rsidR="00217C90" w:rsidRPr="00A47510" w:rsidRDefault="00217C90" w:rsidP="005B202E">
      <w:pPr>
        <w:rPr>
          <w:rFonts w:ascii="Arial" w:hAnsi="Arial" w:cs="Arial"/>
          <w:sz w:val="24"/>
          <w:szCs w:val="24"/>
        </w:rPr>
      </w:pPr>
    </w:p>
    <w:p w14:paraId="1E18CFB1" w14:textId="77777777" w:rsidR="00217C90" w:rsidRPr="00A47510" w:rsidRDefault="00217C90" w:rsidP="005B202E">
      <w:pPr>
        <w:rPr>
          <w:rFonts w:ascii="Arial" w:hAnsi="Arial" w:cs="Arial"/>
          <w:sz w:val="24"/>
          <w:szCs w:val="24"/>
        </w:rPr>
      </w:pPr>
    </w:p>
    <w:p w14:paraId="32E529A6" w14:textId="77777777" w:rsidR="00217C90" w:rsidRPr="00A47510" w:rsidRDefault="00217C90" w:rsidP="005B202E">
      <w:pPr>
        <w:rPr>
          <w:rFonts w:ascii="Arial" w:hAnsi="Arial" w:cs="Arial"/>
          <w:sz w:val="24"/>
          <w:szCs w:val="24"/>
        </w:rPr>
      </w:pPr>
    </w:p>
    <w:p w14:paraId="4CD768A6" w14:textId="77777777" w:rsidR="00217C90" w:rsidRPr="00A47510" w:rsidRDefault="00217C90" w:rsidP="005B202E">
      <w:pPr>
        <w:rPr>
          <w:rFonts w:ascii="Arial" w:hAnsi="Arial" w:cs="Arial"/>
          <w:sz w:val="24"/>
          <w:szCs w:val="24"/>
        </w:rPr>
      </w:pPr>
    </w:p>
    <w:p w14:paraId="42A74118" w14:textId="77777777" w:rsidR="00B93D67" w:rsidRPr="00A47510" w:rsidRDefault="00B93D67" w:rsidP="005B202E">
      <w:pPr>
        <w:rPr>
          <w:rFonts w:ascii="Arial" w:hAnsi="Arial" w:cs="Arial"/>
          <w:sz w:val="24"/>
          <w:szCs w:val="24"/>
        </w:rPr>
      </w:pPr>
    </w:p>
    <w:p w14:paraId="302E746F" w14:textId="77777777" w:rsidR="00B93D67" w:rsidRPr="00A47510" w:rsidRDefault="00B93D67" w:rsidP="005B202E">
      <w:pPr>
        <w:rPr>
          <w:rFonts w:ascii="Arial" w:hAnsi="Arial" w:cs="Arial"/>
          <w:sz w:val="24"/>
          <w:szCs w:val="24"/>
        </w:rPr>
      </w:pPr>
    </w:p>
    <w:p w14:paraId="7E62DE8D" w14:textId="77777777" w:rsidR="00B93D67" w:rsidRPr="00A47510" w:rsidRDefault="00B93D67" w:rsidP="005B202E">
      <w:pPr>
        <w:rPr>
          <w:rFonts w:ascii="Arial" w:hAnsi="Arial" w:cs="Arial"/>
          <w:sz w:val="24"/>
          <w:szCs w:val="24"/>
        </w:rPr>
      </w:pPr>
    </w:p>
    <w:p w14:paraId="6276C350" w14:textId="77777777" w:rsidR="00B93D67" w:rsidRPr="00A47510" w:rsidRDefault="00B93D67" w:rsidP="005B202E">
      <w:pPr>
        <w:rPr>
          <w:rFonts w:ascii="Arial" w:hAnsi="Arial" w:cs="Arial"/>
          <w:sz w:val="24"/>
          <w:szCs w:val="24"/>
        </w:rPr>
      </w:pPr>
    </w:p>
    <w:p w14:paraId="20F23D45" w14:textId="77777777" w:rsidR="00B93D67" w:rsidRPr="00A47510" w:rsidRDefault="00B93D67" w:rsidP="005B202E">
      <w:pPr>
        <w:rPr>
          <w:rFonts w:ascii="Arial" w:hAnsi="Arial" w:cs="Arial"/>
          <w:sz w:val="24"/>
          <w:szCs w:val="24"/>
        </w:rPr>
      </w:pPr>
    </w:p>
    <w:p w14:paraId="06BE91F2" w14:textId="77777777" w:rsidR="00217C90" w:rsidRPr="00A47510" w:rsidRDefault="00217C90" w:rsidP="005B202E">
      <w:pPr>
        <w:rPr>
          <w:rFonts w:ascii="Arial" w:hAnsi="Arial" w:cs="Arial"/>
          <w:sz w:val="24"/>
          <w:szCs w:val="24"/>
        </w:rPr>
      </w:pPr>
    </w:p>
    <w:p w14:paraId="6A7BF62C" w14:textId="77777777" w:rsidR="00217C90" w:rsidRPr="00A47510" w:rsidRDefault="00217C90" w:rsidP="005B202E">
      <w:pPr>
        <w:rPr>
          <w:rFonts w:ascii="Arial" w:hAnsi="Arial" w:cs="Arial"/>
          <w:sz w:val="24"/>
          <w:szCs w:val="24"/>
        </w:rPr>
      </w:pPr>
    </w:p>
    <w:p w14:paraId="29CA5C03" w14:textId="77777777" w:rsidR="00D93573" w:rsidRPr="00A47510" w:rsidRDefault="00D93573" w:rsidP="00D93573">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A47510">
        <w:rPr>
          <w:rFonts w:ascii="Arial" w:eastAsia="Times New Roman" w:hAnsi="Arial" w:cs="Arial"/>
          <w:b/>
          <w:bCs/>
          <w:sz w:val="24"/>
          <w:szCs w:val="24"/>
          <w:lang w:eastAsia="en-GB"/>
        </w:rPr>
        <w:t>Essay four – Valuing Difference &amp; Inclusion</w:t>
      </w:r>
    </w:p>
    <w:p w14:paraId="5E8A5F03" w14:textId="77777777" w:rsidR="00CB4424" w:rsidRPr="00A47510" w:rsidRDefault="00CB4424" w:rsidP="00CB4424">
      <w:pPr>
        <w:spacing w:after="0" w:line="240" w:lineRule="auto"/>
        <w:rPr>
          <w:rFonts w:ascii="Arial" w:eastAsia="Times New Roman" w:hAnsi="Arial" w:cs="Arial"/>
          <w:sz w:val="24"/>
          <w:szCs w:val="24"/>
          <w:lang w:eastAsia="en-GB"/>
        </w:rPr>
      </w:pPr>
    </w:p>
    <w:p w14:paraId="2F5A80CC" w14:textId="0028E492" w:rsidR="00207CF2" w:rsidRPr="00A47510" w:rsidRDefault="00837E83" w:rsidP="00D93573">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In this essay I will explain how police have adjusted to accommodate the different diversities and the impact of differing ethics, values and norms within these diverse communities. I will be analysing theories throughout this essay to support how the police have effectively adapted to this. </w:t>
      </w:r>
    </w:p>
    <w:p w14:paraId="060BB6A3" w14:textId="77777777" w:rsidR="00837E83" w:rsidRPr="00A47510" w:rsidRDefault="00837E83" w:rsidP="00D93573">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E0BCA12" w14:textId="28C05999" w:rsidR="00C352B1" w:rsidRPr="00A47510" w:rsidRDefault="00C352B1" w:rsidP="00C352B1">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‘Diversity’ is a term which represents many different types of things or people, all with different opinions but included as one </w:t>
      </w:r>
      <w:r w:rsidRPr="00A47510">
        <w:rPr>
          <w:rFonts w:ascii="Arial" w:eastAsia="Times New Roman" w:hAnsi="Arial" w:cs="Arial"/>
          <w:kern w:val="0"/>
          <w:sz w:val="24"/>
          <w:szCs w:val="24"/>
          <w:lang w:eastAsia="en-GB"/>
          <w14:ligatures w14:val="none"/>
        </w:rPr>
        <w:t>(Cambridge Dictionary , 2019). ‘Inclusion’ is then the act of including someone, no matter the opinion or differences (Cambridge Dictionary, 2019a). therefore diversity and inclusion come hand in hand.</w:t>
      </w:r>
    </w:p>
    <w:p w14:paraId="25600778" w14:textId="71DF1ABC" w:rsidR="00F96803" w:rsidRPr="00A47510" w:rsidRDefault="007C5C82" w:rsidP="00F96803">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Each police force has then own code of ethics to relate back to, the code of ethics sets a standard of behaviour to which everyone must adhere too (College of Policing, 2024). </w:t>
      </w:r>
      <w:r w:rsidR="00F96803" w:rsidRPr="00A47510">
        <w:rPr>
          <w:rFonts w:ascii="Arial" w:eastAsia="Times New Roman" w:hAnsi="Arial" w:cs="Arial"/>
          <w:kern w:val="0"/>
          <w:sz w:val="24"/>
          <w:szCs w:val="24"/>
          <w:lang w:eastAsia="en-GB"/>
          <w14:ligatures w14:val="none"/>
        </w:rPr>
        <w:t>Two key points of the code of ethics are ‘fairness’ and ‘respect’. Fairness is treating people in the right way which is not bias and respect is respecting everyone no matter the circumstances, research has shown these to be crucial in maintaining public confidence in policing (College of Policing, 2022).</w:t>
      </w:r>
      <w:r w:rsidR="00A47510" w:rsidRPr="00A47510">
        <w:rPr>
          <w:rFonts w:ascii="Arial" w:eastAsia="Times New Roman" w:hAnsi="Arial" w:cs="Arial"/>
          <w:kern w:val="0"/>
          <w:sz w:val="24"/>
          <w:szCs w:val="24"/>
          <w:lang w:eastAsia="en-GB"/>
          <w14:ligatures w14:val="none"/>
        </w:rPr>
        <w:t xml:space="preserve"> Another is the ethical policing principles, these are statement which will be used to guide people in policing to do the right things for the right reasons, like the code of ethics, this includes being courageous so making decisions and being professional and communicating. Another is public service, so always working in the public interest and ensuring that everything done is done to an excellent standard being diverse and inclusive </w:t>
      </w:r>
      <w:r w:rsidR="00A47510" w:rsidRPr="00A47510">
        <w:rPr>
          <w:rFonts w:ascii="Arial" w:eastAsia="Times New Roman" w:hAnsi="Arial" w:cs="Arial"/>
          <w:kern w:val="0"/>
          <w:sz w:val="24"/>
          <w:szCs w:val="24"/>
          <w:lang w:eastAsia="en-GB"/>
          <w14:ligatures w14:val="none"/>
        </w:rPr>
        <w:t>(College of Policing, 2024b)</w:t>
      </w:r>
      <w:r w:rsidR="00A47510" w:rsidRPr="00A47510">
        <w:rPr>
          <w:rFonts w:ascii="Arial" w:eastAsia="Times New Roman" w:hAnsi="Arial" w:cs="Arial"/>
          <w:kern w:val="0"/>
          <w:sz w:val="24"/>
          <w:szCs w:val="24"/>
          <w:lang w:eastAsia="en-GB"/>
          <w14:ligatures w14:val="none"/>
        </w:rPr>
        <w:t>.</w:t>
      </w:r>
    </w:p>
    <w:p w14:paraId="09F2744A" w14:textId="700B4468" w:rsidR="007C5C82" w:rsidRPr="00A47510" w:rsidRDefault="007C5C82" w:rsidP="00C352B1">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There is also the Seven Principles of Public Life which came from the ‘Nolan Principles’, these are also standards which are expected to be kept by public servants</w:t>
      </w:r>
      <w:r w:rsidR="00783090" w:rsidRPr="00A47510">
        <w:rPr>
          <w:rFonts w:ascii="Arial" w:eastAsia="Times New Roman" w:hAnsi="Arial" w:cs="Arial"/>
          <w:kern w:val="0"/>
          <w:sz w:val="24"/>
          <w:szCs w:val="24"/>
          <w:lang w:eastAsia="en-GB"/>
          <w14:ligatures w14:val="none"/>
        </w:rPr>
        <w:t>. These seven principles are listed below;</w:t>
      </w:r>
    </w:p>
    <w:p w14:paraId="347BAFDD" w14:textId="0AFF1566"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Selflessness; Every public servant should work in the publics best interest.</w:t>
      </w:r>
    </w:p>
    <w:p w14:paraId="6CD2DACF" w14:textId="3B56DDC3"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Integrity; Nobody allowing themselves to get influenced in their work.</w:t>
      </w:r>
    </w:p>
    <w:p w14:paraId="5595E36E" w14:textId="0E864428"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Objectivity; Holders of public office should act and make fair decisions using evidence. Not discrimination or being bias.</w:t>
      </w:r>
    </w:p>
    <w:p w14:paraId="3B6A4064" w14:textId="4FF15C7E"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Accountability; Public servants are to be held accountable to the public for every decision that they make.</w:t>
      </w:r>
    </w:p>
    <w:p w14:paraId="04233C30" w14:textId="79761CD2"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Openness; Every decision should be made in a open environment, no information held back from the public unless there are lawful reasons.</w:t>
      </w:r>
    </w:p>
    <w:p w14:paraId="68B05225" w14:textId="433C9654"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Honestly; public servants are to be truthful.</w:t>
      </w:r>
    </w:p>
    <w:p w14:paraId="13F33090" w14:textId="51C4EE84" w:rsidR="00783090" w:rsidRPr="00A47510" w:rsidRDefault="00783090" w:rsidP="00783090">
      <w:pPr>
        <w:pStyle w:val="ListParagraph"/>
        <w:numPr>
          <w:ilvl w:val="0"/>
          <w:numId w:val="4"/>
        </w:numPr>
        <w:rPr>
          <w:rFonts w:ascii="Arial" w:eastAsia="Times New Roman" w:hAnsi="Arial" w:cs="Arial"/>
          <w:sz w:val="24"/>
          <w:szCs w:val="24"/>
          <w:lang w:eastAsia="en-GB"/>
        </w:rPr>
      </w:pPr>
      <w:r w:rsidRPr="00A47510">
        <w:rPr>
          <w:rFonts w:ascii="Arial" w:eastAsia="Times New Roman" w:hAnsi="Arial" w:cs="Arial"/>
          <w:sz w:val="24"/>
          <w:szCs w:val="24"/>
          <w:lang w:eastAsia="en-GB"/>
        </w:rPr>
        <w:t>Leadership; All this behaviour should be reflected in themselves, any poor behaviour from others should be challenged accordingly.</w:t>
      </w:r>
    </w:p>
    <w:p w14:paraId="6D5039B8" w14:textId="77777777" w:rsidR="00783090" w:rsidRPr="00A47510" w:rsidRDefault="00783090" w:rsidP="00783090">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(Committee on Standards in Public Life, 1995)</w:t>
      </w:r>
    </w:p>
    <w:p w14:paraId="4BEF3F5C" w14:textId="77777777" w:rsidR="00D605A1" w:rsidRPr="00A47510" w:rsidRDefault="00D605A1" w:rsidP="00D605A1">
      <w:pPr>
        <w:spacing w:after="0" w:line="240" w:lineRule="auto"/>
        <w:rPr>
          <w:rFonts w:ascii="Arial" w:eastAsia="Times New Roman" w:hAnsi="Arial" w:cs="Arial"/>
          <w:sz w:val="24"/>
          <w:szCs w:val="24"/>
          <w:lang w:eastAsia="en-GB"/>
        </w:rPr>
      </w:pPr>
    </w:p>
    <w:p w14:paraId="75EC0D5F" w14:textId="530E5CB0" w:rsidR="005A6C53" w:rsidRPr="00A47510" w:rsidRDefault="00D605A1" w:rsidP="005A6C53">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 xml:space="preserve">Within policing there is many diverse communities, policing is now solely focused on helping members from these diverse communities to help. A more proactive approach is now taken when working with more diverse communities, this is including recruiting people from different backgrounds including all ethnicities, </w:t>
      </w:r>
      <w:r w:rsidRPr="00A47510">
        <w:rPr>
          <w:rFonts w:ascii="Arial" w:eastAsia="Times New Roman" w:hAnsi="Arial" w:cs="Arial"/>
          <w:sz w:val="24"/>
          <w:szCs w:val="24"/>
          <w:lang w:eastAsia="en-GB"/>
        </w:rPr>
        <w:lastRenderedPageBreak/>
        <w:t xml:space="preserve">genders and races, this will also help in increasing public confidence in policing </w:t>
      </w:r>
      <w:r w:rsidRPr="00A47510">
        <w:rPr>
          <w:rFonts w:ascii="Arial" w:eastAsia="Times New Roman" w:hAnsi="Arial" w:cs="Arial"/>
          <w:kern w:val="0"/>
          <w:sz w:val="24"/>
          <w:szCs w:val="24"/>
          <w:lang w:eastAsia="en-GB"/>
          <w14:ligatures w14:val="none"/>
        </w:rPr>
        <w:t>(College of Policing, 2022b). To help build a inclusive workforce, every opportunity is met with regards to training and</w:t>
      </w:r>
      <w:r w:rsidR="005A6C53" w:rsidRPr="00A47510">
        <w:rPr>
          <w:rFonts w:ascii="Arial" w:eastAsia="Times New Roman" w:hAnsi="Arial" w:cs="Arial"/>
          <w:kern w:val="0"/>
          <w:sz w:val="24"/>
          <w:szCs w:val="24"/>
          <w:lang w:eastAsia="en-GB"/>
          <w14:ligatures w14:val="none"/>
        </w:rPr>
        <w:t xml:space="preserve"> reviews are in place to ensure that this is being met daily when greeting with public (College of Policing, 2021a). </w:t>
      </w:r>
    </w:p>
    <w:p w14:paraId="6F3A70D0" w14:textId="4697A36A" w:rsidR="005E6917" w:rsidRPr="00A47510" w:rsidRDefault="005E6917" w:rsidP="005E6917">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 police have set out a ‘Police Race Action Plan’, this is an action plan which focuses on making policing anti-racist, this is set out to improve public confidence for black people who have any interactions with police or anyone who has a career in policing. This action plan was developed by the College of Policing and the National Police Chiefs Council which work in partnership with black communities. The aim of the action plan is to address the disparities affecting black people and the low levels of trust within some communities </w:t>
      </w:r>
      <w:r w:rsidRPr="00A47510">
        <w:rPr>
          <w:rFonts w:ascii="Arial" w:eastAsia="Times New Roman" w:hAnsi="Arial" w:cs="Arial"/>
          <w:kern w:val="0"/>
          <w:sz w:val="24"/>
          <w:szCs w:val="24"/>
          <w:lang w:eastAsia="en-GB"/>
          <w14:ligatures w14:val="none"/>
        </w:rPr>
        <w:t>(College of Policing, 2022c)</w:t>
      </w:r>
      <w:r w:rsidRPr="00A47510">
        <w:rPr>
          <w:rFonts w:ascii="Arial" w:eastAsia="Times New Roman" w:hAnsi="Arial" w:cs="Arial"/>
          <w:kern w:val="0"/>
          <w:sz w:val="24"/>
          <w:szCs w:val="24"/>
          <w:lang w:eastAsia="en-GB"/>
          <w14:ligatures w14:val="none"/>
        </w:rPr>
        <w:t>.</w:t>
      </w:r>
    </w:p>
    <w:p w14:paraId="1CA92508" w14:textId="3F1C79F2" w:rsidR="005E6917" w:rsidRPr="00A47510" w:rsidRDefault="005E6917" w:rsidP="005A6C53">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The College of policing have </w:t>
      </w:r>
      <w:r w:rsidR="00483830" w:rsidRPr="00A47510">
        <w:rPr>
          <w:rFonts w:ascii="Arial" w:eastAsia="Times New Roman" w:hAnsi="Arial" w:cs="Arial"/>
          <w:kern w:val="0"/>
          <w:sz w:val="24"/>
          <w:szCs w:val="24"/>
          <w:lang w:eastAsia="en-GB"/>
          <w14:ligatures w14:val="none"/>
        </w:rPr>
        <w:t xml:space="preserve">created a ‘Diversity, equality and inclusion strategy 2021-2024’. This strategy has </w:t>
      </w:r>
      <w:r w:rsidRPr="00A47510">
        <w:rPr>
          <w:rFonts w:ascii="Arial" w:eastAsia="Times New Roman" w:hAnsi="Arial" w:cs="Arial"/>
          <w:kern w:val="0"/>
          <w:sz w:val="24"/>
          <w:szCs w:val="24"/>
          <w:lang w:eastAsia="en-GB"/>
          <w14:ligatures w14:val="none"/>
        </w:rPr>
        <w:t xml:space="preserve">stated that ‘Diversity is designated as one of our top strategic </w:t>
      </w:r>
      <w:r w:rsidR="00483830" w:rsidRPr="00A47510">
        <w:rPr>
          <w:rFonts w:ascii="Arial" w:eastAsia="Times New Roman" w:hAnsi="Arial" w:cs="Arial"/>
          <w:kern w:val="0"/>
          <w:sz w:val="24"/>
          <w:szCs w:val="24"/>
          <w:lang w:eastAsia="en-GB"/>
          <w14:ligatures w14:val="none"/>
        </w:rPr>
        <w:t>priorities</w:t>
      </w:r>
      <w:r w:rsidRPr="00A47510">
        <w:rPr>
          <w:rFonts w:ascii="Arial" w:eastAsia="Times New Roman" w:hAnsi="Arial" w:cs="Arial"/>
          <w:kern w:val="0"/>
          <w:sz w:val="24"/>
          <w:szCs w:val="24"/>
          <w:lang w:eastAsia="en-GB"/>
          <w14:ligatures w14:val="none"/>
        </w:rPr>
        <w:t xml:space="preserve">’, as a result of ‘Black lives matter’ which have increased the focus of this. As a whole the College of Policing have set out an internal staff network which focuses on diversity and inclusion which has been embedded into the policing culture creating new values which must be met. </w:t>
      </w:r>
      <w:r w:rsidR="00483830" w:rsidRPr="00A47510">
        <w:rPr>
          <w:rFonts w:ascii="Arial" w:eastAsia="Times New Roman" w:hAnsi="Arial" w:cs="Arial"/>
          <w:kern w:val="0"/>
          <w:sz w:val="24"/>
          <w:szCs w:val="24"/>
          <w:lang w:eastAsia="en-GB"/>
          <w14:ligatures w14:val="none"/>
        </w:rPr>
        <w:t>The main objective over the next three to five years is;</w:t>
      </w:r>
    </w:p>
    <w:p w14:paraId="1B47D66F" w14:textId="63F0DEA4"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Tackling the minority in the workforce including disability, age, sex, gender, ethnicity, religion and belief and sexual orientation</w:t>
      </w:r>
    </w:p>
    <w:p w14:paraId="778DF782" w14:textId="3A3644BB"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Encourage development of all staff </w:t>
      </w:r>
    </w:p>
    <w:p w14:paraId="0B34C15F" w14:textId="744F7176"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Encourage everyone to live their values ensuring that everyone can be themselves in the workplace </w:t>
      </w:r>
    </w:p>
    <w:p w14:paraId="7D1572AD" w14:textId="17ABB8B6"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Ensure that all policies and procedures are inclusive </w:t>
      </w:r>
    </w:p>
    <w:p w14:paraId="0BAF4CE1" w14:textId="0CADC545" w:rsidR="00483830" w:rsidRPr="00A47510" w:rsidRDefault="00483830" w:rsidP="00483830">
      <w:pPr>
        <w:rPr>
          <w:rFonts w:ascii="Arial" w:eastAsia="Times New Roman" w:hAnsi="Arial" w:cs="Arial"/>
          <w:sz w:val="24"/>
          <w:szCs w:val="24"/>
          <w:lang w:eastAsia="en-GB"/>
        </w:rPr>
      </w:pPr>
      <w:r w:rsidRPr="00A47510">
        <w:rPr>
          <w:rFonts w:ascii="Arial" w:eastAsia="Times New Roman" w:hAnsi="Arial" w:cs="Arial"/>
          <w:sz w:val="24"/>
          <w:szCs w:val="24"/>
          <w:lang w:eastAsia="en-GB"/>
        </w:rPr>
        <w:t>So far, College of Policing have implemented;</w:t>
      </w:r>
    </w:p>
    <w:p w14:paraId="199D60FF" w14:textId="3277632A"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11 staff networks which help all staff share opinions and ideas</w:t>
      </w:r>
    </w:p>
    <w:p w14:paraId="6673FDFD" w14:textId="375868CD"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Shown senior leaders that diversity and inclusion is a main priority</w:t>
      </w:r>
    </w:p>
    <w:p w14:paraId="43FB3307" w14:textId="45B25145" w:rsidR="00483830" w:rsidRPr="00A47510" w:rsidRDefault="00483830"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Implemented training on diversity and inclusion </w:t>
      </w:r>
    </w:p>
    <w:p w14:paraId="12708118" w14:textId="3EA4AB45" w:rsidR="00D930EE" w:rsidRPr="00A47510" w:rsidRDefault="00D930EE" w:rsidP="00483830">
      <w:pPr>
        <w:pStyle w:val="ListParagraph"/>
        <w:numPr>
          <w:ilvl w:val="0"/>
          <w:numId w:val="3"/>
        </w:numPr>
        <w:rPr>
          <w:rFonts w:ascii="Arial" w:eastAsia="Times New Roman" w:hAnsi="Arial" w:cs="Arial"/>
          <w:sz w:val="24"/>
          <w:szCs w:val="24"/>
          <w:lang w:eastAsia="en-GB"/>
        </w:rPr>
      </w:pPr>
      <w:r w:rsidRPr="00A47510">
        <w:rPr>
          <w:rFonts w:ascii="Arial" w:eastAsia="Times New Roman" w:hAnsi="Arial" w:cs="Arial"/>
          <w:sz w:val="24"/>
          <w:szCs w:val="24"/>
          <w:lang w:eastAsia="en-GB"/>
        </w:rPr>
        <w:t xml:space="preserve">And many more </w:t>
      </w:r>
    </w:p>
    <w:p w14:paraId="04E50044" w14:textId="77777777" w:rsidR="00D930EE" w:rsidRPr="00A47510" w:rsidRDefault="00D930EE" w:rsidP="00D930EE">
      <w:pPr>
        <w:pStyle w:val="ListParagraph"/>
        <w:spacing w:after="0" w:line="240" w:lineRule="auto"/>
        <w:rPr>
          <w:rFonts w:ascii="Arial" w:eastAsia="Times New Roman" w:hAnsi="Arial" w:cs="Arial"/>
          <w:sz w:val="24"/>
          <w:szCs w:val="24"/>
          <w:lang w:eastAsia="en-GB"/>
        </w:rPr>
      </w:pPr>
      <w:r w:rsidRPr="00A47510">
        <w:rPr>
          <w:rFonts w:ascii="Arial" w:eastAsia="Times New Roman" w:hAnsi="Arial" w:cs="Arial"/>
          <w:sz w:val="24"/>
          <w:szCs w:val="24"/>
          <w:lang w:eastAsia="en-GB"/>
        </w:rPr>
        <w:t>(College of Policing, 2021a)</w:t>
      </w:r>
    </w:p>
    <w:p w14:paraId="4843F1EF" w14:textId="77777777" w:rsidR="00D930EE" w:rsidRPr="00A47510" w:rsidRDefault="00D930EE" w:rsidP="00D930EE">
      <w:pPr>
        <w:rPr>
          <w:rFonts w:ascii="Arial" w:eastAsia="Times New Roman" w:hAnsi="Arial" w:cs="Arial"/>
          <w:sz w:val="24"/>
          <w:szCs w:val="24"/>
          <w:lang w:eastAsia="en-GB"/>
        </w:rPr>
      </w:pPr>
    </w:p>
    <w:p w14:paraId="54378A35" w14:textId="0AEDADF1" w:rsidR="00BE0E0A" w:rsidRPr="00A47510" w:rsidRDefault="00D930EE" w:rsidP="00BE0E0A">
      <w:pPr>
        <w:rPr>
          <w:rFonts w:ascii="Arial" w:eastAsia="Times New Roman" w:hAnsi="Arial" w:cs="Arial"/>
          <w:kern w:val="0"/>
          <w:sz w:val="24"/>
          <w:szCs w:val="24"/>
          <w:lang w:eastAsia="en-GB"/>
          <w14:ligatures w14:val="none"/>
        </w:rPr>
      </w:pPr>
      <w:r w:rsidRPr="00A47510">
        <w:rPr>
          <w:rFonts w:ascii="Arial" w:eastAsia="Times New Roman" w:hAnsi="Arial" w:cs="Arial"/>
          <w:sz w:val="24"/>
          <w:szCs w:val="24"/>
          <w:lang w:eastAsia="en-GB"/>
        </w:rPr>
        <w:t>The equality act 2010 was introduced to protect people from discrimination. This sets out different ways in which its unlawful to treat someone. Before this single act came into play there was a number. This includes the sex discrimination act, the race relations act and the disability discrimination act</w:t>
      </w:r>
      <w:r w:rsidR="00BE0E0A" w:rsidRPr="00A47510">
        <w:rPr>
          <w:rFonts w:ascii="Arial" w:eastAsia="Times New Roman" w:hAnsi="Arial" w:cs="Arial"/>
          <w:sz w:val="24"/>
          <w:szCs w:val="24"/>
          <w:lang w:eastAsia="en-GB"/>
        </w:rPr>
        <w:t xml:space="preserve"> </w:t>
      </w:r>
      <w:r w:rsidR="00BE0E0A" w:rsidRPr="00A47510">
        <w:rPr>
          <w:rFonts w:ascii="Arial" w:eastAsia="Times New Roman" w:hAnsi="Arial" w:cs="Arial"/>
          <w:kern w:val="0"/>
          <w:sz w:val="24"/>
          <w:szCs w:val="24"/>
          <w:lang w:eastAsia="en-GB"/>
          <w14:ligatures w14:val="none"/>
        </w:rPr>
        <w:t>(Equality Act , 2010)</w:t>
      </w:r>
      <w:r w:rsidR="00BE0E0A" w:rsidRPr="00A47510">
        <w:rPr>
          <w:rFonts w:ascii="Arial" w:eastAsia="Times New Roman" w:hAnsi="Arial" w:cs="Arial"/>
          <w:kern w:val="0"/>
          <w:sz w:val="24"/>
          <w:szCs w:val="24"/>
          <w:lang w:eastAsia="en-GB"/>
          <w14:ligatures w14:val="none"/>
        </w:rPr>
        <w:t xml:space="preserve">. The purpose of the equality act 2010 was to protect all characteristics and help communities become a better place, also by improving public services </w:t>
      </w:r>
      <w:r w:rsidR="00BE0E0A" w:rsidRPr="00A47510">
        <w:rPr>
          <w:rFonts w:ascii="Arial" w:eastAsia="Times New Roman" w:hAnsi="Arial" w:cs="Arial"/>
          <w:kern w:val="0"/>
          <w:sz w:val="24"/>
          <w:szCs w:val="24"/>
          <w:lang w:eastAsia="en-GB"/>
          <w14:ligatures w14:val="none"/>
        </w:rPr>
        <w:t>(www.equalityhumanrights.com, 2018)</w:t>
      </w:r>
      <w:r w:rsidR="00BE0E0A" w:rsidRPr="00A47510">
        <w:rPr>
          <w:rFonts w:ascii="Arial" w:eastAsia="Times New Roman" w:hAnsi="Arial" w:cs="Arial"/>
          <w:kern w:val="0"/>
          <w:sz w:val="24"/>
          <w:szCs w:val="24"/>
          <w:lang w:eastAsia="en-GB"/>
          <w14:ligatures w14:val="none"/>
        </w:rPr>
        <w:t xml:space="preserve">. </w:t>
      </w:r>
    </w:p>
    <w:p w14:paraId="467B1F8A" w14:textId="2EDB4C0A" w:rsidR="005D13CA" w:rsidRPr="00A47510" w:rsidRDefault="005D13CA" w:rsidP="005D13CA">
      <w:pPr>
        <w:rPr>
          <w:rFonts w:ascii="Arial" w:eastAsia="Times New Roman" w:hAnsi="Arial" w:cs="Arial"/>
          <w:kern w:val="0"/>
          <w:sz w:val="24"/>
          <w:szCs w:val="24"/>
          <w:lang w:eastAsia="en-GB"/>
          <w14:ligatures w14:val="none"/>
        </w:rPr>
      </w:pPr>
      <w:r w:rsidRPr="00A47510">
        <w:rPr>
          <w:rFonts w:ascii="Arial" w:eastAsia="Times New Roman" w:hAnsi="Arial" w:cs="Arial"/>
          <w:kern w:val="0"/>
          <w:sz w:val="24"/>
          <w:szCs w:val="24"/>
          <w:lang w:eastAsia="en-GB"/>
          <w14:ligatures w14:val="none"/>
        </w:rPr>
        <w:t xml:space="preserve">To help increase public perception of policing with relation to diverse communities, there are a number of ways to help improve this in the workplace which can then be reflected onto the communities. This can start by acknowledging multiple religions and cultural practices, by learning and understanding and therefore engaging with communities to show that police are diverse. Another way of engaging is welcoming </w:t>
      </w:r>
      <w:r w:rsidRPr="00A47510">
        <w:rPr>
          <w:rFonts w:ascii="Arial" w:eastAsia="Times New Roman" w:hAnsi="Arial" w:cs="Arial"/>
          <w:kern w:val="0"/>
          <w:sz w:val="24"/>
          <w:szCs w:val="24"/>
          <w:lang w:eastAsia="en-GB"/>
          <w14:ligatures w14:val="none"/>
        </w:rPr>
        <w:lastRenderedPageBreak/>
        <w:t xml:space="preserve">a multilingual workforce, engaging other officers to speak in another language to those who speak the native language </w:t>
      </w:r>
      <w:r w:rsidRPr="00A47510">
        <w:rPr>
          <w:rFonts w:ascii="Arial" w:eastAsia="Times New Roman" w:hAnsi="Arial" w:cs="Arial"/>
          <w:kern w:val="0"/>
          <w:sz w:val="24"/>
          <w:szCs w:val="24"/>
          <w:lang w:eastAsia="en-GB"/>
          <w14:ligatures w14:val="none"/>
        </w:rPr>
        <w:t>(</w:t>
      </w:r>
      <w:proofErr w:type="spellStart"/>
      <w:r w:rsidRPr="00A47510">
        <w:rPr>
          <w:rFonts w:ascii="Arial" w:eastAsia="Times New Roman" w:hAnsi="Arial" w:cs="Arial"/>
          <w:kern w:val="0"/>
          <w:sz w:val="24"/>
          <w:szCs w:val="24"/>
          <w:lang w:eastAsia="en-GB"/>
          <w14:ligatures w14:val="none"/>
        </w:rPr>
        <w:t>Firstup</w:t>
      </w:r>
      <w:proofErr w:type="spellEnd"/>
      <w:r w:rsidRPr="00A47510">
        <w:rPr>
          <w:rFonts w:ascii="Arial" w:eastAsia="Times New Roman" w:hAnsi="Arial" w:cs="Arial"/>
          <w:kern w:val="0"/>
          <w:sz w:val="24"/>
          <w:szCs w:val="24"/>
          <w:lang w:eastAsia="en-GB"/>
          <w14:ligatures w14:val="none"/>
        </w:rPr>
        <w:t>, 2024)</w:t>
      </w:r>
      <w:r w:rsidRPr="00A47510">
        <w:rPr>
          <w:rFonts w:ascii="Arial" w:eastAsia="Times New Roman" w:hAnsi="Arial" w:cs="Arial"/>
          <w:kern w:val="0"/>
          <w:sz w:val="24"/>
          <w:szCs w:val="24"/>
          <w:lang w:eastAsia="en-GB"/>
          <w14:ligatures w14:val="none"/>
        </w:rPr>
        <w:t>.</w:t>
      </w:r>
    </w:p>
    <w:p w14:paraId="59631FE2" w14:textId="3AB7F2E4" w:rsidR="00470B1C" w:rsidRPr="00A47510" w:rsidRDefault="00A47510">
      <w:pPr>
        <w:rPr>
          <w:rFonts w:ascii="Arial" w:hAnsi="Arial" w:cs="Arial"/>
          <w:sz w:val="24"/>
          <w:szCs w:val="24"/>
        </w:rPr>
      </w:pPr>
      <w:r w:rsidRPr="00A47510">
        <w:rPr>
          <w:rFonts w:ascii="Arial" w:hAnsi="Arial" w:cs="Arial"/>
          <w:sz w:val="24"/>
          <w:szCs w:val="24"/>
        </w:rPr>
        <w:t>Word count - 943</w:t>
      </w:r>
      <w:r w:rsidR="00470B1C" w:rsidRPr="00A47510">
        <w:rPr>
          <w:rFonts w:ascii="Arial" w:hAnsi="Arial" w:cs="Arial"/>
          <w:sz w:val="24"/>
          <w:szCs w:val="24"/>
        </w:rPr>
        <w:br w:type="page"/>
      </w:r>
    </w:p>
    <w:p w14:paraId="1C71A2E5" w14:textId="6E52292F" w:rsidR="005B202E" w:rsidRDefault="00470B1C">
      <w:pPr>
        <w:rPr>
          <w:b/>
          <w:bCs/>
          <w:u w:val="single"/>
        </w:rPr>
      </w:pPr>
      <w:r w:rsidRPr="00470B1C">
        <w:rPr>
          <w:b/>
          <w:bCs/>
          <w:u w:val="single"/>
        </w:rPr>
        <w:lastRenderedPageBreak/>
        <w:t>Bibliography</w:t>
      </w:r>
    </w:p>
    <w:p w14:paraId="35D42C9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A Guide to Youth Justice in Scotland: policy, practice and legislation Early and Effective Intervention Contents. (n.d.). Available at: https://cycj.org.uk/wp-content/uploads/2015/06/Section-4-EEI.pdf [Accessed 8 Jul. 2024].</w:t>
      </w:r>
    </w:p>
    <w:p w14:paraId="27BEA63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Brunt, M. (2015). </w:t>
      </w:r>
      <w:r>
        <w:rPr>
          <w:rFonts w:ascii="Arial" w:hAnsi="Arial" w:cs="Arial"/>
          <w:i/>
          <w:iCs/>
        </w:rPr>
        <w:t>Police Officers Abusing Their Power - Report</w:t>
      </w:r>
      <w:r>
        <w:rPr>
          <w:rFonts w:ascii="Arial" w:hAnsi="Arial" w:cs="Arial"/>
        </w:rPr>
        <w:t>. [online] Sky News. Available at: https://news.sky.com/story/police-officers-abusing-their-power-report-10373403 [Accessed 3 Jul. 2024].</w:t>
      </w:r>
    </w:p>
    <w:p w14:paraId="57FC841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(2019a). </w:t>
      </w:r>
      <w:r>
        <w:rPr>
          <w:rFonts w:ascii="Arial" w:hAnsi="Arial" w:cs="Arial"/>
          <w:i/>
          <w:iCs/>
        </w:rPr>
        <w:t>INCLUSION | meaning in the Cambridge English dictionary</w:t>
      </w:r>
      <w:r>
        <w:rPr>
          <w:rFonts w:ascii="Arial" w:hAnsi="Arial" w:cs="Arial"/>
        </w:rPr>
        <w:t>. [online] Cambridge.org. Available at: https://dictionary.cambridge.org/dictionary/english/inclusion [Accessed 9 Jul. 2024].</w:t>
      </w:r>
    </w:p>
    <w:p w14:paraId="0D656CC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(2019b). </w:t>
      </w:r>
      <w:r>
        <w:rPr>
          <w:rFonts w:ascii="Arial" w:hAnsi="Arial" w:cs="Arial"/>
          <w:i/>
          <w:iCs/>
        </w:rPr>
        <w:t>VICTIM | meaning in the Cambridge English Dictionary</w:t>
      </w:r>
      <w:r>
        <w:rPr>
          <w:rFonts w:ascii="Arial" w:hAnsi="Arial" w:cs="Arial"/>
        </w:rPr>
        <w:t>. [online] Cambridge.org. Available at: https://dictionary.cambridge.org/dictionary/english/victim [Accessed 3 Jul. 2024].</w:t>
      </w:r>
    </w:p>
    <w:p w14:paraId="070C08FC"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(2019c). </w:t>
      </w:r>
      <w:r>
        <w:rPr>
          <w:rFonts w:ascii="Arial" w:hAnsi="Arial" w:cs="Arial"/>
          <w:i/>
          <w:iCs/>
        </w:rPr>
        <w:t>VICTIM | meaning in the Cambridge English Dictionary</w:t>
      </w:r>
      <w:r>
        <w:rPr>
          <w:rFonts w:ascii="Arial" w:hAnsi="Arial" w:cs="Arial"/>
        </w:rPr>
        <w:t>. [online] Cambridge.org. Available at: https://dictionary.cambridge.org/dictionary/english/victim [Accessed 4 Jul. 2024].</w:t>
      </w:r>
    </w:p>
    <w:p w14:paraId="73C15F78"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(2022). </w:t>
      </w:r>
      <w:r>
        <w:rPr>
          <w:rFonts w:ascii="Arial" w:hAnsi="Arial" w:cs="Arial"/>
          <w:i/>
          <w:iCs/>
        </w:rPr>
        <w:t>VULNERABILITY | meaning in the Cambridge English Dictionary</w:t>
      </w:r>
      <w:r>
        <w:rPr>
          <w:rFonts w:ascii="Arial" w:hAnsi="Arial" w:cs="Arial"/>
        </w:rPr>
        <w:t>. [online] dictionary.cambridge.org. Available at: https://dictionary.cambridge.org/dictionary/english/vulnerability [Accessed 4 Jul. 2024].</w:t>
      </w:r>
    </w:p>
    <w:p w14:paraId="5C787A13"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(2019). </w:t>
      </w:r>
      <w:r>
        <w:rPr>
          <w:rFonts w:ascii="Arial" w:hAnsi="Arial" w:cs="Arial"/>
          <w:i/>
          <w:iCs/>
        </w:rPr>
        <w:t>DIVERSITY | meaning in the Cambridge English Dictionary</w:t>
      </w:r>
      <w:r>
        <w:rPr>
          <w:rFonts w:ascii="Arial" w:hAnsi="Arial" w:cs="Arial"/>
        </w:rPr>
        <w:t>. [online] Cambridge.org. Available at: https://dictionary.cambridge.org/dictionary/english/diversity [Accessed 8 Jul. 2024].</w:t>
      </w:r>
    </w:p>
    <w:p w14:paraId="14F011E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Cambridge Dictionary (n.d.). </w:t>
      </w:r>
      <w:r>
        <w:rPr>
          <w:rFonts w:ascii="Arial" w:hAnsi="Arial" w:cs="Arial"/>
          <w:i/>
          <w:iCs/>
        </w:rPr>
        <w:t>GANG | meaning in the Cambridge English Dictionary</w:t>
      </w:r>
      <w:r>
        <w:rPr>
          <w:rFonts w:ascii="Arial" w:hAnsi="Arial" w:cs="Arial"/>
        </w:rPr>
        <w:t>. [online] dictionary.cambridge.org. Available at: https://dictionary.cambridge.org/dictionary/english/gang [Accessed 8 Jul. 2024].</w:t>
      </w:r>
    </w:p>
    <w:p w14:paraId="58ECA7E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(2017). </w:t>
      </w:r>
      <w:r>
        <w:rPr>
          <w:rFonts w:ascii="Arial" w:hAnsi="Arial" w:cs="Arial"/>
          <w:i/>
          <w:iCs/>
        </w:rPr>
        <w:t>Multi-agency public protection arrangements (MAPPA)</w:t>
      </w:r>
      <w:r>
        <w:rPr>
          <w:rFonts w:ascii="Arial" w:hAnsi="Arial" w:cs="Arial"/>
        </w:rPr>
        <w:t>. [online] College of Policing. Available at: https://www.college.police.uk/app/major-investigation-and-public-protection/managing-sexual-offenders-and-violent-</w:t>
      </w:r>
      <w:r>
        <w:rPr>
          <w:rFonts w:ascii="Arial" w:hAnsi="Arial" w:cs="Arial"/>
        </w:rPr>
        <w:lastRenderedPageBreak/>
        <w:t>offenders/multi-agency-public-protection-arrangements-mappa [Accessed 4 Jul. 2024].</w:t>
      </w:r>
    </w:p>
    <w:p w14:paraId="09F358D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(2021a). </w:t>
      </w:r>
      <w:r>
        <w:rPr>
          <w:rFonts w:ascii="Arial" w:hAnsi="Arial" w:cs="Arial"/>
          <w:i/>
          <w:iCs/>
        </w:rPr>
        <w:t>Diversity, equality and inclusion strategy 2021-2024</w:t>
      </w:r>
      <w:r>
        <w:rPr>
          <w:rFonts w:ascii="Arial" w:hAnsi="Arial" w:cs="Arial"/>
        </w:rPr>
        <w:t>. [online] Available at: https://assets.college.police.uk/s3fs-public/2021-10/Diversity-equality-and-inclusion-strategy.pdf [Accessed 9 Jul. 2024].</w:t>
      </w:r>
    </w:p>
    <w:p w14:paraId="57A2E6F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(2021b). </w:t>
      </w:r>
      <w:r>
        <w:rPr>
          <w:rFonts w:ascii="Arial" w:hAnsi="Arial" w:cs="Arial"/>
          <w:i/>
          <w:iCs/>
        </w:rPr>
        <w:t>Identifying vulnerability – new guidelines to support police</w:t>
      </w:r>
      <w:r>
        <w:rPr>
          <w:rFonts w:ascii="Arial" w:hAnsi="Arial" w:cs="Arial"/>
        </w:rPr>
        <w:t>. [online] College of Policing. Available at: https://www.college.police.uk/article/identifying-vulnerability-new-guidelines-support-police [Accessed 4 Jul. 2024].</w:t>
      </w:r>
    </w:p>
    <w:p w14:paraId="1F84B0C3"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(2022a). </w:t>
      </w:r>
      <w:r>
        <w:rPr>
          <w:rFonts w:ascii="Arial" w:hAnsi="Arial" w:cs="Arial"/>
          <w:i/>
          <w:iCs/>
        </w:rPr>
        <w:t>Demonstrating fairness and respect</w:t>
      </w:r>
      <w:r>
        <w:rPr>
          <w:rFonts w:ascii="Arial" w:hAnsi="Arial" w:cs="Arial"/>
        </w:rPr>
        <w:t>. [online] College of Policing. Available at: https://www.college.police.uk/guidance/effective-supervision/demonstrating-fairness-and-respect [Accessed 9 Jul. 2024].</w:t>
      </w:r>
    </w:p>
    <w:p w14:paraId="407DE07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(2022b). </w:t>
      </w:r>
      <w:r>
        <w:rPr>
          <w:rFonts w:ascii="Arial" w:hAnsi="Arial" w:cs="Arial"/>
          <w:i/>
          <w:iCs/>
        </w:rPr>
        <w:t>Diversity and inclusion</w:t>
      </w:r>
      <w:r>
        <w:rPr>
          <w:rFonts w:ascii="Arial" w:hAnsi="Arial" w:cs="Arial"/>
        </w:rPr>
        <w:t>. [online] College of Policing. Available at: https://www.college.police.uk/support-forces/diversity-and-inclusion [Accessed 9 Jul. 2024].</w:t>
      </w:r>
    </w:p>
    <w:p w14:paraId="3817F9FC"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(2022c). </w:t>
      </w:r>
      <w:r>
        <w:rPr>
          <w:rFonts w:ascii="Arial" w:hAnsi="Arial" w:cs="Arial"/>
          <w:i/>
          <w:iCs/>
        </w:rPr>
        <w:t>Police plan of action on inclusion and race</w:t>
      </w:r>
      <w:r>
        <w:rPr>
          <w:rFonts w:ascii="Arial" w:hAnsi="Arial" w:cs="Arial"/>
        </w:rPr>
        <w:t>. [online] College of Policing. Available at: https://www.college.police.uk/support-forces/diversity-and-inclusion/action-plan [Accessed 9 Jul. 2024].</w:t>
      </w:r>
    </w:p>
    <w:p w14:paraId="0ADE1576"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(2023). </w:t>
      </w:r>
      <w:r>
        <w:rPr>
          <w:rFonts w:ascii="Arial" w:hAnsi="Arial" w:cs="Arial"/>
          <w:i/>
          <w:iCs/>
        </w:rPr>
        <w:t>Measures to reduce repeat victimisation – burglary</w:t>
      </w:r>
      <w:r>
        <w:rPr>
          <w:rFonts w:ascii="Arial" w:hAnsi="Arial" w:cs="Arial"/>
        </w:rPr>
        <w:t>. [online] College of Policing. Available at: https://www.college.police.uk/research/crime-reduction-toolkit/measures-reduce-repeat-victimisation-burglary [Accessed 4 Jul. 2024].</w:t>
      </w:r>
    </w:p>
    <w:p w14:paraId="04EA0C57"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(2024a). </w:t>
      </w:r>
      <w:r>
        <w:rPr>
          <w:rFonts w:ascii="Arial" w:hAnsi="Arial" w:cs="Arial"/>
          <w:i/>
          <w:iCs/>
        </w:rPr>
        <w:t>Code of Ethics</w:t>
      </w:r>
      <w:r>
        <w:rPr>
          <w:rFonts w:ascii="Arial" w:hAnsi="Arial" w:cs="Arial"/>
        </w:rPr>
        <w:t>. [online] College of Policing. Available at: https://www.college.police.uk/ethics/code-of-ethics [Accessed 8 Jul. 2024].</w:t>
      </w:r>
    </w:p>
    <w:p w14:paraId="21E8092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College of Policing (2024b). </w:t>
      </w:r>
      <w:r>
        <w:rPr>
          <w:rFonts w:ascii="Arial" w:hAnsi="Arial" w:cs="Arial"/>
          <w:i/>
          <w:iCs/>
        </w:rPr>
        <w:t>Ethical policing principles</w:t>
      </w:r>
      <w:r>
        <w:rPr>
          <w:rFonts w:ascii="Arial" w:hAnsi="Arial" w:cs="Arial"/>
        </w:rPr>
        <w:t>. [online] www.college.police.uk. Available at: https://www.college.police.uk/ethics/code-of-ethics/principles [Accessed 10 Jul. 2024].</w:t>
      </w:r>
    </w:p>
    <w:p w14:paraId="5DB2C7D8"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lastRenderedPageBreak/>
        <w:t xml:space="preserve">Committee on Standards in Public Life (1995). </w:t>
      </w:r>
      <w:r>
        <w:rPr>
          <w:rFonts w:ascii="Arial" w:hAnsi="Arial" w:cs="Arial"/>
          <w:i/>
          <w:iCs/>
        </w:rPr>
        <w:t>The 7 Principles of Public Life</w:t>
      </w:r>
      <w:r>
        <w:rPr>
          <w:rFonts w:ascii="Arial" w:hAnsi="Arial" w:cs="Arial"/>
        </w:rPr>
        <w:t>. [online] Gov.uk. Available at: https://www.gov.uk/government/publications/the-7-principles-of-public-life/the-7-principles-of-public-life--2 [Accessed 9 Jul. 2024].</w:t>
      </w:r>
    </w:p>
    <w:p w14:paraId="2EA9A4A7"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Coutinho, K. (2014). </w:t>
      </w:r>
      <w:r>
        <w:rPr>
          <w:rFonts w:ascii="Arial" w:hAnsi="Arial" w:cs="Arial"/>
          <w:i/>
          <w:iCs/>
        </w:rPr>
        <w:t>Victimisation</w:t>
      </w:r>
      <w:r>
        <w:rPr>
          <w:rFonts w:ascii="Arial" w:hAnsi="Arial" w:cs="Arial"/>
        </w:rPr>
        <w:t>. [online] www.equality.admin.cam.ac.uk. Available at: https://www.equality.admin.cam.ac.uk/training/equalities-law/key-principles/victimisation [Accessed 4 Jul. 2024].</w:t>
      </w:r>
    </w:p>
    <w:p w14:paraId="3D1E65D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Douglas, H. (2017). </w:t>
      </w:r>
      <w:r>
        <w:rPr>
          <w:rFonts w:ascii="Arial" w:hAnsi="Arial" w:cs="Arial"/>
          <w:i/>
          <w:iCs/>
        </w:rPr>
        <w:t>vulnerable | Origin and meaning of vulnerable by Online Etymology Dictionary</w:t>
      </w:r>
      <w:r>
        <w:rPr>
          <w:rFonts w:ascii="Arial" w:hAnsi="Arial" w:cs="Arial"/>
        </w:rPr>
        <w:t>. [online] www.etymonline.com. Available at: https://www.etymonline.com/word/vulnerable.</w:t>
      </w:r>
    </w:p>
    <w:p w14:paraId="52350A3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Equality Act (2010). </w:t>
      </w:r>
      <w:r>
        <w:rPr>
          <w:rFonts w:ascii="Arial" w:hAnsi="Arial" w:cs="Arial"/>
          <w:i/>
          <w:iCs/>
        </w:rPr>
        <w:t>Equality Act 2010</w:t>
      </w:r>
      <w:r>
        <w:rPr>
          <w:rFonts w:ascii="Arial" w:hAnsi="Arial" w:cs="Arial"/>
        </w:rPr>
        <w:t>. [online] legislation.gov.uk. Available at: https://www.legislation.gov.uk/ukpga/2010/15/contents [Accessed 10 Jul. 2024].</w:t>
      </w:r>
    </w:p>
    <w:p w14:paraId="57D6EE5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Fairfield, G. (2023). </w:t>
      </w:r>
      <w:r>
        <w:rPr>
          <w:rFonts w:ascii="Arial" w:hAnsi="Arial" w:cs="Arial"/>
          <w:i/>
          <w:iCs/>
        </w:rPr>
        <w:t>Independent Review of the Independent Office for Police Conduct (IOPC)</w:t>
      </w:r>
      <w:r>
        <w:rPr>
          <w:rFonts w:ascii="Arial" w:hAnsi="Arial" w:cs="Arial"/>
        </w:rPr>
        <w:t>. [online] Available at: https://assets.publishing.service.gov.uk/media/65f458f6af6a0d001190d4fc/Independent+Review+of+the+Independent+Office+for+Police+Conduct+.pdf [Accessed 3 Jul. 2024].</w:t>
      </w:r>
    </w:p>
    <w:p w14:paraId="6B83AA65" w14:textId="77777777" w:rsidR="00A47510" w:rsidRDefault="00A47510" w:rsidP="00A47510">
      <w:pPr>
        <w:pStyle w:val="NormalWeb"/>
        <w:spacing w:before="0" w:beforeAutospacing="0" w:after="240" w:afterAutospacing="0" w:line="360" w:lineRule="auto"/>
        <w:rPr>
          <w:rFonts w:ascii="Arial" w:hAnsi="Arial" w:cs="Arial"/>
        </w:rPr>
      </w:pPr>
      <w:proofErr w:type="spellStart"/>
      <w:r>
        <w:rPr>
          <w:rFonts w:ascii="Arial" w:hAnsi="Arial" w:cs="Arial"/>
        </w:rPr>
        <w:t>Firstup</w:t>
      </w:r>
      <w:proofErr w:type="spellEnd"/>
      <w:r>
        <w:rPr>
          <w:rFonts w:ascii="Arial" w:hAnsi="Arial" w:cs="Arial"/>
        </w:rPr>
        <w:t xml:space="preserve"> (2024). </w:t>
      </w:r>
      <w:r>
        <w:rPr>
          <w:rFonts w:ascii="Arial" w:hAnsi="Arial" w:cs="Arial"/>
          <w:i/>
          <w:iCs/>
        </w:rPr>
        <w:t>15 ways to improve diversity and inclusion in the workplace</w:t>
      </w:r>
      <w:r>
        <w:rPr>
          <w:rFonts w:ascii="Arial" w:hAnsi="Arial" w:cs="Arial"/>
        </w:rPr>
        <w:t xml:space="preserve">. [online] </w:t>
      </w:r>
      <w:proofErr w:type="spellStart"/>
      <w:r>
        <w:rPr>
          <w:rFonts w:ascii="Arial" w:hAnsi="Arial" w:cs="Arial"/>
        </w:rPr>
        <w:t>Firstup</w:t>
      </w:r>
      <w:proofErr w:type="spellEnd"/>
      <w:r>
        <w:rPr>
          <w:rFonts w:ascii="Arial" w:hAnsi="Arial" w:cs="Arial"/>
        </w:rPr>
        <w:t>. Available at: https://firstup.io/uk/blog/15-ways-to-improve-diversity-and-inclusion-in-the-workplace/ [Accessed 10 Jul. 2024].</w:t>
      </w:r>
    </w:p>
    <w:p w14:paraId="352CD68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GOV.UK. (n.d.). </w:t>
      </w:r>
      <w:r>
        <w:rPr>
          <w:rFonts w:ascii="Arial" w:hAnsi="Arial" w:cs="Arial"/>
          <w:i/>
          <w:iCs/>
        </w:rPr>
        <w:t>Police and Criminal Evidence Act 1984 (PACE) codes of practice</w:t>
      </w:r>
      <w:r>
        <w:rPr>
          <w:rFonts w:ascii="Arial" w:hAnsi="Arial" w:cs="Arial"/>
        </w:rPr>
        <w:t>. [online] Available at: https://www.gov.uk/guidance/police-and-criminal-evidence-act-1984-pace-codes-of-practice#overview [Accessed 18 May 2024].</w:t>
      </w:r>
    </w:p>
    <w:p w14:paraId="142E0FC6"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GOV.UK. (2018a). </w:t>
      </w:r>
      <w:r>
        <w:rPr>
          <w:rFonts w:ascii="Arial" w:hAnsi="Arial" w:cs="Arial"/>
          <w:i/>
          <w:iCs/>
        </w:rPr>
        <w:t>Police super-complaints</w:t>
      </w:r>
      <w:r>
        <w:rPr>
          <w:rFonts w:ascii="Arial" w:hAnsi="Arial" w:cs="Arial"/>
        </w:rPr>
        <w:t>. [online] Available at: https://www.gov.uk/government/collections/police-super-complaints [Accessed 3 Jul. 2024].</w:t>
      </w:r>
    </w:p>
    <w:p w14:paraId="461FCA8A"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GOV.UK. (2018b). </w:t>
      </w:r>
      <w:r>
        <w:rPr>
          <w:rFonts w:ascii="Arial" w:hAnsi="Arial" w:cs="Arial"/>
          <w:i/>
          <w:iCs/>
        </w:rPr>
        <w:t>Police super-complaints</w:t>
      </w:r>
      <w:r>
        <w:rPr>
          <w:rFonts w:ascii="Arial" w:hAnsi="Arial" w:cs="Arial"/>
        </w:rPr>
        <w:t>. [online] Available at: https://www.gov.uk/government/collections/police-super-complaints [Accessed 3 Jul. 2024].</w:t>
      </w:r>
    </w:p>
    <w:p w14:paraId="4CA9DF08"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lastRenderedPageBreak/>
        <w:t xml:space="preserve">GOV.UK. (2022). </w:t>
      </w:r>
      <w:r>
        <w:rPr>
          <w:rFonts w:ascii="Arial" w:hAnsi="Arial" w:cs="Arial"/>
          <w:i/>
          <w:iCs/>
        </w:rPr>
        <w:t>Police super-complaints</w:t>
      </w:r>
      <w:r>
        <w:rPr>
          <w:rFonts w:ascii="Arial" w:hAnsi="Arial" w:cs="Arial"/>
        </w:rPr>
        <w:t>. [online] Available at: https://www.gov.uk/guidance/police-super-complaints [Accessed 3 Jul. 2024].</w:t>
      </w:r>
    </w:p>
    <w:p w14:paraId="2BDE1A03"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GOV.UK. (n.d.). </w:t>
      </w:r>
      <w:r>
        <w:rPr>
          <w:rFonts w:ascii="Arial" w:hAnsi="Arial" w:cs="Arial"/>
          <w:i/>
          <w:iCs/>
        </w:rPr>
        <w:t>Reforms to boost confidence in police accountability system</w:t>
      </w:r>
      <w:r>
        <w:rPr>
          <w:rFonts w:ascii="Arial" w:hAnsi="Arial" w:cs="Arial"/>
        </w:rPr>
        <w:t>. [online] Available at: https://www.gov.uk/government/news/reforms-to-boost-confidence-in-police-accountability-system [Accessed 2 Jul. 2024].</w:t>
      </w:r>
    </w:p>
    <w:p w14:paraId="0298B258"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Gregory, A. (2022). </w:t>
      </w:r>
      <w:r>
        <w:rPr>
          <w:rFonts w:ascii="Arial" w:hAnsi="Arial" w:cs="Arial"/>
          <w:i/>
          <w:iCs/>
        </w:rPr>
        <w:t>Officer ‘searched police records of vulnerable women he took advantage of’</w:t>
      </w:r>
      <w:r>
        <w:rPr>
          <w:rFonts w:ascii="Arial" w:hAnsi="Arial" w:cs="Arial"/>
        </w:rPr>
        <w:t>. [online] The Independent. Available at: https://www.independent.co.uk/news/uk/home-news/police-officer-searched-records-misconduct-b2016626.html [Accessed 4 Jul. 2024].</w:t>
      </w:r>
    </w:p>
    <w:p w14:paraId="36FE97DC"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HMA (2016). </w:t>
      </w:r>
      <w:r>
        <w:rPr>
          <w:rFonts w:ascii="Arial" w:hAnsi="Arial" w:cs="Arial"/>
          <w:i/>
          <w:iCs/>
        </w:rPr>
        <w:t>Theories to explain offending behaviour Offending behaviour -why do people do it?</w:t>
      </w:r>
      <w:r>
        <w:rPr>
          <w:rFonts w:ascii="Arial" w:hAnsi="Arial" w:cs="Arial"/>
        </w:rPr>
        <w:t xml:space="preserve"> [online] Available at: https://www.hma.co.nz/wp-content/uploads/2016/01/Theories-to-explain-offending-behaviour.pdf [Accessed 4 Jul. 2024].</w:t>
      </w:r>
    </w:p>
    <w:p w14:paraId="6014AE1C"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HMICFRS (2023). </w:t>
      </w:r>
      <w:r>
        <w:rPr>
          <w:rFonts w:ascii="Arial" w:hAnsi="Arial" w:cs="Arial"/>
          <w:i/>
          <w:iCs/>
        </w:rPr>
        <w:t>4P-approach</w:t>
      </w:r>
      <w:r>
        <w:rPr>
          <w:rFonts w:ascii="Arial" w:hAnsi="Arial" w:cs="Arial"/>
        </w:rPr>
        <w:t>. [online] His Majesty’s Inspectorate of Constabulary and Fire &amp; Rescue Services. Available at: https://hmicfrs.justiceinspectorates.gov.uk/glossary/4p-approach/ [Accessed 4 Jul. 2024].</w:t>
      </w:r>
    </w:p>
    <w:p w14:paraId="14685B31"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Home Office (2016). </w:t>
      </w:r>
      <w:r>
        <w:rPr>
          <w:rFonts w:ascii="Arial" w:hAnsi="Arial" w:cs="Arial"/>
          <w:i/>
          <w:iCs/>
        </w:rPr>
        <w:t>Modern crime prevention strategy</w:t>
      </w:r>
      <w:r>
        <w:rPr>
          <w:rFonts w:ascii="Arial" w:hAnsi="Arial" w:cs="Arial"/>
        </w:rPr>
        <w:t>. [online] GOV.UK. Available at: https://www.gov.uk/government/publications/modern-crime-prevention-strategy [Accessed 8 Jul. 2024].</w:t>
      </w:r>
    </w:p>
    <w:p w14:paraId="027F135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Home Office (2021). </w:t>
      </w:r>
      <w:r>
        <w:rPr>
          <w:rFonts w:ascii="Arial" w:hAnsi="Arial" w:cs="Arial"/>
          <w:i/>
          <w:iCs/>
        </w:rPr>
        <w:t>Tackling violence against women and girls strategy</w:t>
      </w:r>
      <w:r>
        <w:rPr>
          <w:rFonts w:ascii="Arial" w:hAnsi="Arial" w:cs="Arial"/>
        </w:rPr>
        <w:t>. [online] GOV.UK. Available at: https://www.gov.uk/government/publications/tackling-violence-against-women-and-girls-strategy [Accessed 4 Jul. 2024].</w:t>
      </w:r>
    </w:p>
    <w:p w14:paraId="6014937E"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IOPC (2020). </w:t>
      </w:r>
      <w:r>
        <w:rPr>
          <w:rFonts w:ascii="Arial" w:hAnsi="Arial" w:cs="Arial"/>
          <w:i/>
          <w:iCs/>
        </w:rPr>
        <w:t>Independent Office for Police Conduct</w:t>
      </w:r>
      <w:r>
        <w:rPr>
          <w:rFonts w:ascii="Arial" w:hAnsi="Arial" w:cs="Arial"/>
        </w:rPr>
        <w:t>. [online] Policeconduct.gov.uk. Available at: https://www.policeconduct.gov.uk/ [Accessed 3 Jul. 2024].</w:t>
      </w:r>
    </w:p>
    <w:p w14:paraId="106B21CB"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IOPC (2023). </w:t>
      </w:r>
      <w:r>
        <w:rPr>
          <w:rFonts w:ascii="Arial" w:hAnsi="Arial" w:cs="Arial"/>
          <w:i/>
          <w:iCs/>
        </w:rPr>
        <w:t>About us | Independent Office for Police Conduct (IOPC)</w:t>
      </w:r>
      <w:r>
        <w:rPr>
          <w:rFonts w:ascii="Arial" w:hAnsi="Arial" w:cs="Arial"/>
        </w:rPr>
        <w:t>. [online] www.policeconduct.gov.uk. Available at: https://www.policeconduct.gov.uk/about-us [Accessed 2 Jul. 2024].</w:t>
      </w:r>
    </w:p>
    <w:p w14:paraId="78FC2B21"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lastRenderedPageBreak/>
        <w:t xml:space="preserve">Lawteacher.net. (2011). </w:t>
      </w:r>
      <w:r>
        <w:rPr>
          <w:rFonts w:ascii="Arial" w:hAnsi="Arial" w:cs="Arial"/>
          <w:i/>
          <w:iCs/>
        </w:rPr>
        <w:t>Police and Criminal Evidence Act 1984</w:t>
      </w:r>
      <w:r>
        <w:rPr>
          <w:rFonts w:ascii="Arial" w:hAnsi="Arial" w:cs="Arial"/>
        </w:rPr>
        <w:t>. [online] Available at: https://www.lawteacher.net/acts/police-and-criminal-evidence-act.php [Accessed 18 May 2024].</w:t>
      </w:r>
    </w:p>
    <w:p w14:paraId="7D0F8EA4"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Legislation.gov.uk. (2013). </w:t>
      </w:r>
      <w:r>
        <w:rPr>
          <w:rFonts w:ascii="Arial" w:hAnsi="Arial" w:cs="Arial"/>
          <w:i/>
          <w:iCs/>
        </w:rPr>
        <w:t>Police and Criminal Evidence Act 1984</w:t>
      </w:r>
      <w:r>
        <w:rPr>
          <w:rFonts w:ascii="Arial" w:hAnsi="Arial" w:cs="Arial"/>
        </w:rPr>
        <w:t>. [online] Available at: https://www.legislation.gov.uk/ukpga/1984/60/section/64A [Accessed 6 Jun. 2024].</w:t>
      </w:r>
    </w:p>
    <w:p w14:paraId="58E01AF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Madero-Hernandez, A. (2019). Lifestyle Exposure Theory of Victimization. </w:t>
      </w:r>
      <w:r>
        <w:rPr>
          <w:rFonts w:ascii="Arial" w:hAnsi="Arial" w:cs="Arial"/>
          <w:i/>
          <w:iCs/>
        </w:rPr>
        <w:t xml:space="preserve">The </w:t>
      </w:r>
      <w:proofErr w:type="spellStart"/>
      <w:r>
        <w:rPr>
          <w:rFonts w:ascii="Arial" w:hAnsi="Arial" w:cs="Arial"/>
          <w:i/>
          <w:iCs/>
        </w:rPr>
        <w:t>Encyclopedia</w:t>
      </w:r>
      <w:proofErr w:type="spellEnd"/>
      <w:r>
        <w:rPr>
          <w:rFonts w:ascii="Arial" w:hAnsi="Arial" w:cs="Arial"/>
          <w:i/>
          <w:iCs/>
        </w:rPr>
        <w:t xml:space="preserve"> of Women and Crime</w:t>
      </w:r>
      <w:r>
        <w:rPr>
          <w:rFonts w:ascii="Arial" w:hAnsi="Arial" w:cs="Arial"/>
        </w:rPr>
        <w:t xml:space="preserve">, [online] pp.1–3. </w:t>
      </w:r>
      <w:proofErr w:type="spellStart"/>
      <w:r>
        <w:rPr>
          <w:rFonts w:ascii="Arial" w:hAnsi="Arial" w:cs="Arial"/>
        </w:rPr>
        <w:t>doi:https</w:t>
      </w:r>
      <w:proofErr w:type="spellEnd"/>
      <w:r>
        <w:rPr>
          <w:rFonts w:ascii="Arial" w:hAnsi="Arial" w:cs="Arial"/>
        </w:rPr>
        <w:t>://doi.org/10.1002/9781118929803.ewac0334.</w:t>
      </w:r>
    </w:p>
    <w:p w14:paraId="28768903" w14:textId="77777777" w:rsidR="00A47510" w:rsidRDefault="00A47510" w:rsidP="00A47510">
      <w:pPr>
        <w:pStyle w:val="NormalWeb"/>
        <w:spacing w:before="0" w:beforeAutospacing="0" w:after="240" w:afterAutospacing="0" w:line="360" w:lineRule="auto"/>
        <w:rPr>
          <w:rFonts w:ascii="Arial" w:hAnsi="Arial" w:cs="Arial"/>
        </w:rPr>
      </w:pPr>
      <w:proofErr w:type="spellStart"/>
      <w:r>
        <w:rPr>
          <w:rFonts w:ascii="Arial" w:hAnsi="Arial" w:cs="Arial"/>
        </w:rPr>
        <w:t>McAra</w:t>
      </w:r>
      <w:proofErr w:type="spellEnd"/>
      <w:r>
        <w:rPr>
          <w:rFonts w:ascii="Arial" w:hAnsi="Arial" w:cs="Arial"/>
        </w:rPr>
        <w:t xml:space="preserve">, L. and McVie, S. (2022). </w:t>
      </w:r>
      <w:r>
        <w:rPr>
          <w:rFonts w:ascii="Arial" w:hAnsi="Arial" w:cs="Arial"/>
          <w:i/>
          <w:iCs/>
        </w:rPr>
        <w:t>Causes and Impact of Offending and Criminal Justice Pathways: Follow-up of the Edinburgh Study Cohort at Age 35</w:t>
      </w:r>
      <w:r>
        <w:rPr>
          <w:rFonts w:ascii="Arial" w:hAnsi="Arial" w:cs="Arial"/>
        </w:rPr>
        <w:t>. [online] Available at: https://www.nuffieldfoundation.org/wp-content/uploads/2022/03/Causes-and-Impact-of-Offending-and-Criminal-Justice-Pathways.pdf [Accessed 4 Jul. 2024].</w:t>
      </w:r>
    </w:p>
    <w:p w14:paraId="6672FC6C"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Motoroffence.co.uk (2019). </w:t>
      </w:r>
      <w:r>
        <w:rPr>
          <w:rFonts w:ascii="Arial" w:hAnsi="Arial" w:cs="Arial"/>
          <w:i/>
          <w:iCs/>
        </w:rPr>
        <w:t>The Police and Criminal Evidence Act 1984 (PACE)</w:t>
      </w:r>
      <w:r>
        <w:rPr>
          <w:rFonts w:ascii="Arial" w:hAnsi="Arial" w:cs="Arial"/>
        </w:rPr>
        <w:t>. [online] Geoffrey Miller Solicitors. Available at: https://www.motoroffence.co.uk/the-police-and-criminal-evidence-act-1984-pace/#:~:text=The%20Police%20and%20Criminal%20Evidence%20Act%201984%20is [Accessed 18 May 2024].</w:t>
      </w:r>
    </w:p>
    <w:p w14:paraId="644AAE3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Multi-Agency Public Protection Arrangements - Annual Report 2018/19. (2019). Available at: https://assets.publishing.service.gov.uk/government/uploads/system/uploads/attachment_data/file/843057/mappa-annual-report-2018-19.pdf [Accessed 3 Jul. 2024].</w:t>
      </w:r>
    </w:p>
    <w:p w14:paraId="200BA01F"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National Crime Agency (2019). </w:t>
      </w:r>
      <w:r>
        <w:rPr>
          <w:rFonts w:ascii="Arial" w:hAnsi="Arial" w:cs="Arial"/>
          <w:i/>
          <w:iCs/>
        </w:rPr>
        <w:t>Modern Slavery and Human Trafficking - National Crime Agency</w:t>
      </w:r>
      <w:r>
        <w:rPr>
          <w:rFonts w:ascii="Arial" w:hAnsi="Arial" w:cs="Arial"/>
        </w:rPr>
        <w:t>. [online] Nationalcrimeagency.gov.uk. Available at: https://www.nationalcrimeagency.gov.uk/what-we-do/crime-threats/modern-slavery-and-human-trafficking [Accessed 4 Jul. 2024].</w:t>
      </w:r>
    </w:p>
    <w:p w14:paraId="790A9B0D"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NPCC. (2023). </w:t>
      </w:r>
      <w:r>
        <w:rPr>
          <w:rFonts w:ascii="Arial" w:hAnsi="Arial" w:cs="Arial"/>
          <w:i/>
          <w:iCs/>
        </w:rPr>
        <w:t xml:space="preserve">NPCC </w:t>
      </w:r>
      <w:r>
        <w:rPr>
          <w:rFonts w:ascii="Arial" w:hAnsi="Arial" w:cs="Arial"/>
        </w:rPr>
        <w:t>. [online] Available at: https://www.npcc.police.uk/SysSiteAssets/media/downloads/publications/publication</w:t>
      </w:r>
      <w:r>
        <w:rPr>
          <w:rFonts w:ascii="Arial" w:hAnsi="Arial" w:cs="Arial"/>
        </w:rPr>
        <w:lastRenderedPageBreak/>
        <w:t>s-log/local-policing-coordination-committee/2023/national-guidance-2023-final.pdf [Accessed 5 Jun. 2024].</w:t>
      </w:r>
    </w:p>
    <w:p w14:paraId="26EB411A"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NSPCC (2022). </w:t>
      </w:r>
      <w:r>
        <w:rPr>
          <w:rFonts w:ascii="Arial" w:hAnsi="Arial" w:cs="Arial"/>
          <w:i/>
          <w:iCs/>
        </w:rPr>
        <w:t>Protecting children from county lines</w:t>
      </w:r>
      <w:r>
        <w:rPr>
          <w:rFonts w:ascii="Arial" w:hAnsi="Arial" w:cs="Arial"/>
        </w:rPr>
        <w:t>. [online] NSPCC Learning. Available at: https://learning.nspcc.org.uk/child-abuse-and-neglect/county-lines#article-top [Accessed 8 Jul. 2024].</w:t>
      </w:r>
    </w:p>
    <w:p w14:paraId="2A2D543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NSPCC (2023). </w:t>
      </w:r>
      <w:r>
        <w:rPr>
          <w:rFonts w:ascii="Arial" w:hAnsi="Arial" w:cs="Arial"/>
          <w:i/>
          <w:iCs/>
        </w:rPr>
        <w:t>Early help and early intervention</w:t>
      </w:r>
      <w:r>
        <w:rPr>
          <w:rFonts w:ascii="Arial" w:hAnsi="Arial" w:cs="Arial"/>
        </w:rPr>
        <w:t>. [online] NSPCC Learning. Available at: https://learning.nspcc.org.uk/safeguarding-child-protection/early-help-and-early-intervention [Accessed 8 Jul. 2024].</w:t>
      </w:r>
    </w:p>
    <w:p w14:paraId="2803BC29"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Perera, A. (2024). </w:t>
      </w:r>
      <w:r>
        <w:rPr>
          <w:rFonts w:ascii="Arial" w:hAnsi="Arial" w:cs="Arial"/>
          <w:i/>
          <w:iCs/>
        </w:rPr>
        <w:t>Routine Activities Theory - Simply Psychology</w:t>
      </w:r>
      <w:r>
        <w:rPr>
          <w:rFonts w:ascii="Arial" w:hAnsi="Arial" w:cs="Arial"/>
        </w:rPr>
        <w:t>. [online] www.simplypsychology.org. Available at: https://www.simplypsychology.org/routine-activities-theory.html [Accessed 4 Jul. 2024].</w:t>
      </w:r>
    </w:p>
    <w:p w14:paraId="32563B0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Public Health England (2020). </w:t>
      </w:r>
      <w:r>
        <w:rPr>
          <w:rFonts w:ascii="Arial" w:hAnsi="Arial" w:cs="Arial"/>
          <w:i/>
          <w:iCs/>
        </w:rPr>
        <w:t>No child left behind Understanding and quantifying vulnerability</w:t>
      </w:r>
      <w:r>
        <w:rPr>
          <w:rFonts w:ascii="Arial" w:hAnsi="Arial" w:cs="Arial"/>
        </w:rPr>
        <w:t xml:space="preserve">. [online] </w:t>
      </w:r>
      <w:r>
        <w:rPr>
          <w:rFonts w:ascii="Arial" w:hAnsi="Arial" w:cs="Arial"/>
          <w:i/>
          <w:iCs/>
        </w:rPr>
        <w:t>Gov.uk</w:t>
      </w:r>
      <w:r>
        <w:rPr>
          <w:rFonts w:ascii="Arial" w:hAnsi="Arial" w:cs="Arial"/>
        </w:rPr>
        <w:t>. Available at: https://assets.publishing.service.gov.uk/government/uploads/system/uploads/attachment_data/file/913974/Understanding_and_quantifying_vulnerability_in_childhood.pdf [Accessed 4 Jul. 2024].</w:t>
      </w:r>
    </w:p>
    <w:p w14:paraId="31223B21"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Public Health England (2024). </w:t>
      </w:r>
      <w:r>
        <w:rPr>
          <w:rFonts w:ascii="Arial" w:hAnsi="Arial" w:cs="Arial"/>
          <w:i/>
          <w:iCs/>
        </w:rPr>
        <w:t>Preventing offending and re-offending by children</w:t>
      </w:r>
      <w:r>
        <w:rPr>
          <w:rFonts w:ascii="Arial" w:hAnsi="Arial" w:cs="Arial"/>
        </w:rPr>
        <w:t>. [online] GOV.UK. Available at: https://www.gov.uk/government/publications/preventing-offending-and-re-offending-by-children [Accessed 8 Jul. 2024].</w:t>
      </w:r>
    </w:p>
    <w:p w14:paraId="09432973"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Resnick, A. (2022). </w:t>
      </w:r>
      <w:r>
        <w:rPr>
          <w:rFonts w:ascii="Arial" w:hAnsi="Arial" w:cs="Arial"/>
          <w:i/>
          <w:iCs/>
        </w:rPr>
        <w:t>What Is Trauma Bonding?</w:t>
      </w:r>
      <w:r>
        <w:rPr>
          <w:rFonts w:ascii="Arial" w:hAnsi="Arial" w:cs="Arial"/>
        </w:rPr>
        <w:t xml:space="preserve"> [online] </w:t>
      </w:r>
      <w:proofErr w:type="spellStart"/>
      <w:r>
        <w:rPr>
          <w:rFonts w:ascii="Arial" w:hAnsi="Arial" w:cs="Arial"/>
        </w:rPr>
        <w:t>Verywell</w:t>
      </w:r>
      <w:proofErr w:type="spellEnd"/>
      <w:r>
        <w:rPr>
          <w:rFonts w:ascii="Arial" w:hAnsi="Arial" w:cs="Arial"/>
        </w:rPr>
        <w:t xml:space="preserve"> Mind. Available at: https://www.verywellmind.com/trauma-bonding-5207136 [Accessed 4 Jul. 2024].</w:t>
      </w:r>
    </w:p>
    <w:p w14:paraId="7099C6B0"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Ross, A., Duckworth, K., Smith, D., </w:t>
      </w:r>
      <w:proofErr w:type="spellStart"/>
      <w:r>
        <w:rPr>
          <w:rFonts w:ascii="Arial" w:hAnsi="Arial" w:cs="Arial"/>
        </w:rPr>
        <w:t>Wyness</w:t>
      </w:r>
      <w:proofErr w:type="spellEnd"/>
      <w:r>
        <w:rPr>
          <w:rFonts w:ascii="Arial" w:hAnsi="Arial" w:cs="Arial"/>
        </w:rPr>
        <w:t xml:space="preserve">, G. and Schoon, I. (2010). </w:t>
      </w:r>
      <w:r>
        <w:rPr>
          <w:rFonts w:ascii="Arial" w:hAnsi="Arial" w:cs="Arial"/>
          <w:i/>
          <w:iCs/>
        </w:rPr>
        <w:t>Prevention and Reduction: A review of strategies for intervening early to prevent or reduce youth crime and anti-social behaviour Centre for Analysis of Youth Transitions (CAYT)</w:t>
      </w:r>
      <w:r>
        <w:rPr>
          <w:rFonts w:ascii="Arial" w:hAnsi="Arial" w:cs="Arial"/>
        </w:rPr>
        <w:t>. [online] Available at: https://assets.publishing.service.gov.uk/media/5a7a36f2e5274a34770e5114/DFE-RR111.pdf [Accessed 8 Jul. 2024].</w:t>
      </w:r>
    </w:p>
    <w:p w14:paraId="56684AB1"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lastRenderedPageBreak/>
        <w:t xml:space="preserve">SAGE Publications (2018). </w:t>
      </w:r>
      <w:r>
        <w:rPr>
          <w:rFonts w:ascii="Arial" w:hAnsi="Arial" w:cs="Arial"/>
          <w:i/>
          <w:iCs/>
        </w:rPr>
        <w:t>Introduction to Victimology</w:t>
      </w:r>
      <w:r>
        <w:rPr>
          <w:rFonts w:ascii="Arial" w:hAnsi="Arial" w:cs="Arial"/>
        </w:rPr>
        <w:t>. [online] Available at: https://uk.sagepub.com/sites/default/files/upm-assets/83271_book_item_83271.pdf [Accessed 4 Jul. 2024].</w:t>
      </w:r>
    </w:p>
    <w:p w14:paraId="7A0652C5"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The university of Edinburgh (2010). </w:t>
      </w:r>
      <w:r>
        <w:rPr>
          <w:rFonts w:ascii="Arial" w:hAnsi="Arial" w:cs="Arial"/>
          <w:i/>
          <w:iCs/>
        </w:rPr>
        <w:t>Edinburgh Research Explorer Media coverage of child deaths in the UK: The impact of Baby P</w:t>
      </w:r>
      <w:r>
        <w:rPr>
          <w:rFonts w:ascii="Arial" w:hAnsi="Arial" w:cs="Arial"/>
        </w:rPr>
        <w:t>. [online] Available at: https://www.pure.ed.ac.uk/ws/portalfiles/portal/13105529/K201009.pdf [Accessed 4 Jul. 2024].</w:t>
      </w:r>
    </w:p>
    <w:p w14:paraId="5FA2540A"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Theobald, D. and Farrington, D.P. (2014). </w:t>
      </w:r>
      <w:r>
        <w:rPr>
          <w:rFonts w:ascii="Arial" w:hAnsi="Arial" w:cs="Arial"/>
          <w:i/>
          <w:iCs/>
        </w:rPr>
        <w:t>Onset of offending</w:t>
      </w:r>
      <w:r>
        <w:rPr>
          <w:rFonts w:ascii="Arial" w:hAnsi="Arial" w:cs="Arial"/>
        </w:rPr>
        <w:t>. [online] eprints.kingston.ac.uk. Available at: https://eprints.kingston.ac.uk/id/eprint/31972/ [Accessed 4 Jul. 2024].</w:t>
      </w:r>
    </w:p>
    <w:p w14:paraId="717EE2DD"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www.equalityhumanrights.com. (2018). </w:t>
      </w:r>
      <w:r>
        <w:rPr>
          <w:rFonts w:ascii="Arial" w:hAnsi="Arial" w:cs="Arial"/>
          <w:i/>
          <w:iCs/>
        </w:rPr>
        <w:t>Equality Act 2010 | EHRC</w:t>
      </w:r>
      <w:r>
        <w:rPr>
          <w:rFonts w:ascii="Arial" w:hAnsi="Arial" w:cs="Arial"/>
        </w:rPr>
        <w:t>. [online] Available at: https://www.equalityhumanrights.com/equality/equality-act-2010#:~:text=It%20sets%20out%20the%20personal%20characteristics%20that%20are [Accessed 10 Aug. 2024].</w:t>
      </w:r>
    </w:p>
    <w:p w14:paraId="2BD23352" w14:textId="77777777" w:rsidR="00A47510" w:rsidRDefault="00A47510" w:rsidP="00A47510">
      <w:pPr>
        <w:pStyle w:val="NormalWeb"/>
        <w:spacing w:before="0" w:beforeAutospacing="0" w:after="240" w:afterAutospacing="0" w:line="360" w:lineRule="auto"/>
        <w:rPr>
          <w:rFonts w:ascii="Arial" w:hAnsi="Arial" w:cs="Arial"/>
        </w:rPr>
      </w:pPr>
      <w:r>
        <w:rPr>
          <w:rFonts w:ascii="Arial" w:hAnsi="Arial" w:cs="Arial"/>
        </w:rPr>
        <w:t xml:space="preserve">www.policeconduct.gov.uk. (n.d.). </w:t>
      </w:r>
      <w:r>
        <w:rPr>
          <w:rFonts w:ascii="Arial" w:hAnsi="Arial" w:cs="Arial"/>
          <w:i/>
          <w:iCs/>
        </w:rPr>
        <w:t>Police must improve how they respond to domestic abuse allegations against officers and staff | Independent Office for Police Conduct</w:t>
      </w:r>
      <w:r>
        <w:rPr>
          <w:rFonts w:ascii="Arial" w:hAnsi="Arial" w:cs="Arial"/>
        </w:rPr>
        <w:t>. [online] Available at: https://www.policeconduct.gov.uk/news/police-must-improve-how-they-respond-domestic-abuse-allegations-against-officers-and-staff [Accessed 3 Jul. 2024].</w:t>
      </w:r>
    </w:p>
    <w:p w14:paraId="636E5048" w14:textId="77777777" w:rsidR="00A8387E" w:rsidRPr="00470B1C" w:rsidRDefault="00A8387E">
      <w:pPr>
        <w:rPr>
          <w:b/>
          <w:bCs/>
          <w:u w:val="single"/>
        </w:rPr>
      </w:pPr>
    </w:p>
    <w:sectPr w:rsidR="00A8387E" w:rsidRPr="00470B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C3C87"/>
    <w:multiLevelType w:val="hybridMultilevel"/>
    <w:tmpl w:val="B274A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85C65"/>
    <w:multiLevelType w:val="hybridMultilevel"/>
    <w:tmpl w:val="00B6BA3E"/>
    <w:lvl w:ilvl="0" w:tplc="0E202FEC">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2226829">
    <w:abstractNumId w:val="0"/>
  </w:num>
  <w:num w:numId="2" w16cid:durableId="1886528586">
    <w:abstractNumId w:val="3"/>
  </w:num>
  <w:num w:numId="3" w16cid:durableId="1839809640">
    <w:abstractNumId w:val="2"/>
  </w:num>
  <w:num w:numId="4" w16cid:durableId="1917785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EB1"/>
    <w:rsid w:val="0017045D"/>
    <w:rsid w:val="001904D4"/>
    <w:rsid w:val="002018AF"/>
    <w:rsid w:val="00207CF2"/>
    <w:rsid w:val="00215690"/>
    <w:rsid w:val="00217C90"/>
    <w:rsid w:val="002C0C36"/>
    <w:rsid w:val="0031272D"/>
    <w:rsid w:val="00351DF1"/>
    <w:rsid w:val="003A7D37"/>
    <w:rsid w:val="00470B1C"/>
    <w:rsid w:val="00471744"/>
    <w:rsid w:val="00475097"/>
    <w:rsid w:val="00483830"/>
    <w:rsid w:val="004D0AE2"/>
    <w:rsid w:val="00521C7B"/>
    <w:rsid w:val="005A6C53"/>
    <w:rsid w:val="005A7F86"/>
    <w:rsid w:val="005B202E"/>
    <w:rsid w:val="005D13CA"/>
    <w:rsid w:val="005D35C4"/>
    <w:rsid w:val="005E6917"/>
    <w:rsid w:val="0063138D"/>
    <w:rsid w:val="006B29E8"/>
    <w:rsid w:val="006C3EB1"/>
    <w:rsid w:val="006C4BD2"/>
    <w:rsid w:val="006D00D1"/>
    <w:rsid w:val="006E6404"/>
    <w:rsid w:val="0070366D"/>
    <w:rsid w:val="00705B37"/>
    <w:rsid w:val="00722F54"/>
    <w:rsid w:val="00750D27"/>
    <w:rsid w:val="007566C4"/>
    <w:rsid w:val="00783090"/>
    <w:rsid w:val="007B29FF"/>
    <w:rsid w:val="007B3ED7"/>
    <w:rsid w:val="007C5C82"/>
    <w:rsid w:val="007D5FFC"/>
    <w:rsid w:val="00830D1D"/>
    <w:rsid w:val="00837E83"/>
    <w:rsid w:val="00921644"/>
    <w:rsid w:val="00961A97"/>
    <w:rsid w:val="00995A65"/>
    <w:rsid w:val="009A4A64"/>
    <w:rsid w:val="00A47510"/>
    <w:rsid w:val="00A50985"/>
    <w:rsid w:val="00A66D4E"/>
    <w:rsid w:val="00A8387E"/>
    <w:rsid w:val="00A86D08"/>
    <w:rsid w:val="00AA444F"/>
    <w:rsid w:val="00AB1D1E"/>
    <w:rsid w:val="00AB269E"/>
    <w:rsid w:val="00AC4FE3"/>
    <w:rsid w:val="00AE385A"/>
    <w:rsid w:val="00B057F9"/>
    <w:rsid w:val="00B34924"/>
    <w:rsid w:val="00B4442E"/>
    <w:rsid w:val="00B93D67"/>
    <w:rsid w:val="00BE0E0A"/>
    <w:rsid w:val="00C04B1A"/>
    <w:rsid w:val="00C216E4"/>
    <w:rsid w:val="00C352B1"/>
    <w:rsid w:val="00C777F6"/>
    <w:rsid w:val="00CB4424"/>
    <w:rsid w:val="00CF4D82"/>
    <w:rsid w:val="00D12B61"/>
    <w:rsid w:val="00D549E8"/>
    <w:rsid w:val="00D605A1"/>
    <w:rsid w:val="00D92BE5"/>
    <w:rsid w:val="00D930EE"/>
    <w:rsid w:val="00D93573"/>
    <w:rsid w:val="00E17C6B"/>
    <w:rsid w:val="00E6792B"/>
    <w:rsid w:val="00ED3C16"/>
    <w:rsid w:val="00EE7EFF"/>
    <w:rsid w:val="00F24F46"/>
    <w:rsid w:val="00F27432"/>
    <w:rsid w:val="00F31AE1"/>
    <w:rsid w:val="00F60F61"/>
    <w:rsid w:val="00F87BEF"/>
    <w:rsid w:val="00F92C3F"/>
    <w:rsid w:val="00F96803"/>
    <w:rsid w:val="00FF3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C0549"/>
  <w15:chartTrackingRefBased/>
  <w15:docId w15:val="{95181153-D5E2-4FC8-8965-4043001E4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7E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D1E"/>
    <w:pPr>
      <w:ind w:left="720"/>
      <w:contextualSpacing/>
    </w:pPr>
    <w:rPr>
      <w:kern w:val="0"/>
      <w14:ligatures w14:val="none"/>
    </w:rPr>
  </w:style>
  <w:style w:type="character" w:styleId="Hyperlink">
    <w:name w:val="Hyperlink"/>
    <w:basedOn w:val="DefaultParagraphFont"/>
    <w:uiPriority w:val="99"/>
    <w:semiHidden/>
    <w:unhideWhenUsed/>
    <w:rsid w:val="00EE7EFF"/>
    <w:rPr>
      <w:color w:val="0000FF"/>
      <w:u w:val="single"/>
    </w:rPr>
  </w:style>
  <w:style w:type="character" w:customStyle="1" w:styleId="Heading1Char">
    <w:name w:val="Heading 1 Char"/>
    <w:basedOn w:val="DefaultParagraphFont"/>
    <w:link w:val="Heading1"/>
    <w:uiPriority w:val="9"/>
    <w:rsid w:val="00EE7EFF"/>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EE7E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A86D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51483">
      <w:bodyDiv w:val="1"/>
      <w:marLeft w:val="0"/>
      <w:marRight w:val="0"/>
      <w:marTop w:val="0"/>
      <w:marBottom w:val="0"/>
      <w:divBdr>
        <w:top w:val="none" w:sz="0" w:space="0" w:color="auto"/>
        <w:left w:val="none" w:sz="0" w:space="0" w:color="auto"/>
        <w:bottom w:val="none" w:sz="0" w:space="0" w:color="auto"/>
        <w:right w:val="none" w:sz="0" w:space="0" w:color="auto"/>
      </w:divBdr>
    </w:div>
    <w:div w:id="55475507">
      <w:bodyDiv w:val="1"/>
      <w:marLeft w:val="0"/>
      <w:marRight w:val="0"/>
      <w:marTop w:val="0"/>
      <w:marBottom w:val="0"/>
      <w:divBdr>
        <w:top w:val="none" w:sz="0" w:space="0" w:color="auto"/>
        <w:left w:val="none" w:sz="0" w:space="0" w:color="auto"/>
        <w:bottom w:val="none" w:sz="0" w:space="0" w:color="auto"/>
        <w:right w:val="none" w:sz="0" w:space="0" w:color="auto"/>
      </w:divBdr>
    </w:div>
    <w:div w:id="72171508">
      <w:bodyDiv w:val="1"/>
      <w:marLeft w:val="0"/>
      <w:marRight w:val="0"/>
      <w:marTop w:val="0"/>
      <w:marBottom w:val="0"/>
      <w:divBdr>
        <w:top w:val="none" w:sz="0" w:space="0" w:color="auto"/>
        <w:left w:val="none" w:sz="0" w:space="0" w:color="auto"/>
        <w:bottom w:val="none" w:sz="0" w:space="0" w:color="auto"/>
        <w:right w:val="none" w:sz="0" w:space="0" w:color="auto"/>
      </w:divBdr>
    </w:div>
    <w:div w:id="125002768">
      <w:bodyDiv w:val="1"/>
      <w:marLeft w:val="0"/>
      <w:marRight w:val="0"/>
      <w:marTop w:val="0"/>
      <w:marBottom w:val="0"/>
      <w:divBdr>
        <w:top w:val="none" w:sz="0" w:space="0" w:color="auto"/>
        <w:left w:val="none" w:sz="0" w:space="0" w:color="auto"/>
        <w:bottom w:val="none" w:sz="0" w:space="0" w:color="auto"/>
        <w:right w:val="none" w:sz="0" w:space="0" w:color="auto"/>
      </w:divBdr>
    </w:div>
    <w:div w:id="141314516">
      <w:bodyDiv w:val="1"/>
      <w:marLeft w:val="0"/>
      <w:marRight w:val="0"/>
      <w:marTop w:val="0"/>
      <w:marBottom w:val="0"/>
      <w:divBdr>
        <w:top w:val="none" w:sz="0" w:space="0" w:color="auto"/>
        <w:left w:val="none" w:sz="0" w:space="0" w:color="auto"/>
        <w:bottom w:val="none" w:sz="0" w:space="0" w:color="auto"/>
        <w:right w:val="none" w:sz="0" w:space="0" w:color="auto"/>
      </w:divBdr>
    </w:div>
    <w:div w:id="150098207">
      <w:bodyDiv w:val="1"/>
      <w:marLeft w:val="0"/>
      <w:marRight w:val="0"/>
      <w:marTop w:val="0"/>
      <w:marBottom w:val="0"/>
      <w:divBdr>
        <w:top w:val="none" w:sz="0" w:space="0" w:color="auto"/>
        <w:left w:val="none" w:sz="0" w:space="0" w:color="auto"/>
        <w:bottom w:val="none" w:sz="0" w:space="0" w:color="auto"/>
        <w:right w:val="none" w:sz="0" w:space="0" w:color="auto"/>
      </w:divBdr>
    </w:div>
    <w:div w:id="179442262">
      <w:bodyDiv w:val="1"/>
      <w:marLeft w:val="0"/>
      <w:marRight w:val="0"/>
      <w:marTop w:val="0"/>
      <w:marBottom w:val="0"/>
      <w:divBdr>
        <w:top w:val="none" w:sz="0" w:space="0" w:color="auto"/>
        <w:left w:val="none" w:sz="0" w:space="0" w:color="auto"/>
        <w:bottom w:val="none" w:sz="0" w:space="0" w:color="auto"/>
        <w:right w:val="none" w:sz="0" w:space="0" w:color="auto"/>
      </w:divBdr>
    </w:div>
    <w:div w:id="269092962">
      <w:bodyDiv w:val="1"/>
      <w:marLeft w:val="0"/>
      <w:marRight w:val="0"/>
      <w:marTop w:val="0"/>
      <w:marBottom w:val="0"/>
      <w:divBdr>
        <w:top w:val="none" w:sz="0" w:space="0" w:color="auto"/>
        <w:left w:val="none" w:sz="0" w:space="0" w:color="auto"/>
        <w:bottom w:val="none" w:sz="0" w:space="0" w:color="auto"/>
        <w:right w:val="none" w:sz="0" w:space="0" w:color="auto"/>
      </w:divBdr>
      <w:divsChild>
        <w:div w:id="1739786231">
          <w:marLeft w:val="0"/>
          <w:marRight w:val="0"/>
          <w:marTop w:val="0"/>
          <w:marBottom w:val="0"/>
          <w:divBdr>
            <w:top w:val="none" w:sz="0" w:space="0" w:color="auto"/>
            <w:left w:val="none" w:sz="0" w:space="0" w:color="auto"/>
            <w:bottom w:val="none" w:sz="0" w:space="0" w:color="auto"/>
            <w:right w:val="none" w:sz="0" w:space="0" w:color="auto"/>
          </w:divBdr>
        </w:div>
      </w:divsChild>
    </w:div>
    <w:div w:id="275217356">
      <w:bodyDiv w:val="1"/>
      <w:marLeft w:val="0"/>
      <w:marRight w:val="0"/>
      <w:marTop w:val="0"/>
      <w:marBottom w:val="0"/>
      <w:divBdr>
        <w:top w:val="none" w:sz="0" w:space="0" w:color="auto"/>
        <w:left w:val="none" w:sz="0" w:space="0" w:color="auto"/>
        <w:bottom w:val="none" w:sz="0" w:space="0" w:color="auto"/>
        <w:right w:val="none" w:sz="0" w:space="0" w:color="auto"/>
      </w:divBdr>
    </w:div>
    <w:div w:id="302122561">
      <w:bodyDiv w:val="1"/>
      <w:marLeft w:val="0"/>
      <w:marRight w:val="0"/>
      <w:marTop w:val="0"/>
      <w:marBottom w:val="0"/>
      <w:divBdr>
        <w:top w:val="none" w:sz="0" w:space="0" w:color="auto"/>
        <w:left w:val="none" w:sz="0" w:space="0" w:color="auto"/>
        <w:bottom w:val="none" w:sz="0" w:space="0" w:color="auto"/>
        <w:right w:val="none" w:sz="0" w:space="0" w:color="auto"/>
      </w:divBdr>
    </w:div>
    <w:div w:id="306713556">
      <w:bodyDiv w:val="1"/>
      <w:marLeft w:val="0"/>
      <w:marRight w:val="0"/>
      <w:marTop w:val="0"/>
      <w:marBottom w:val="0"/>
      <w:divBdr>
        <w:top w:val="none" w:sz="0" w:space="0" w:color="auto"/>
        <w:left w:val="none" w:sz="0" w:space="0" w:color="auto"/>
        <w:bottom w:val="none" w:sz="0" w:space="0" w:color="auto"/>
        <w:right w:val="none" w:sz="0" w:space="0" w:color="auto"/>
      </w:divBdr>
    </w:div>
    <w:div w:id="378669826">
      <w:bodyDiv w:val="1"/>
      <w:marLeft w:val="0"/>
      <w:marRight w:val="0"/>
      <w:marTop w:val="0"/>
      <w:marBottom w:val="0"/>
      <w:divBdr>
        <w:top w:val="none" w:sz="0" w:space="0" w:color="auto"/>
        <w:left w:val="none" w:sz="0" w:space="0" w:color="auto"/>
        <w:bottom w:val="none" w:sz="0" w:space="0" w:color="auto"/>
        <w:right w:val="none" w:sz="0" w:space="0" w:color="auto"/>
      </w:divBdr>
    </w:div>
    <w:div w:id="386491310">
      <w:bodyDiv w:val="1"/>
      <w:marLeft w:val="0"/>
      <w:marRight w:val="0"/>
      <w:marTop w:val="0"/>
      <w:marBottom w:val="0"/>
      <w:divBdr>
        <w:top w:val="none" w:sz="0" w:space="0" w:color="auto"/>
        <w:left w:val="none" w:sz="0" w:space="0" w:color="auto"/>
        <w:bottom w:val="none" w:sz="0" w:space="0" w:color="auto"/>
        <w:right w:val="none" w:sz="0" w:space="0" w:color="auto"/>
      </w:divBdr>
    </w:div>
    <w:div w:id="444271539">
      <w:bodyDiv w:val="1"/>
      <w:marLeft w:val="0"/>
      <w:marRight w:val="0"/>
      <w:marTop w:val="0"/>
      <w:marBottom w:val="0"/>
      <w:divBdr>
        <w:top w:val="none" w:sz="0" w:space="0" w:color="auto"/>
        <w:left w:val="none" w:sz="0" w:space="0" w:color="auto"/>
        <w:bottom w:val="none" w:sz="0" w:space="0" w:color="auto"/>
        <w:right w:val="none" w:sz="0" w:space="0" w:color="auto"/>
      </w:divBdr>
    </w:div>
    <w:div w:id="465124852">
      <w:bodyDiv w:val="1"/>
      <w:marLeft w:val="0"/>
      <w:marRight w:val="0"/>
      <w:marTop w:val="0"/>
      <w:marBottom w:val="0"/>
      <w:divBdr>
        <w:top w:val="none" w:sz="0" w:space="0" w:color="auto"/>
        <w:left w:val="none" w:sz="0" w:space="0" w:color="auto"/>
        <w:bottom w:val="none" w:sz="0" w:space="0" w:color="auto"/>
        <w:right w:val="none" w:sz="0" w:space="0" w:color="auto"/>
      </w:divBdr>
    </w:div>
    <w:div w:id="495262749">
      <w:bodyDiv w:val="1"/>
      <w:marLeft w:val="0"/>
      <w:marRight w:val="0"/>
      <w:marTop w:val="0"/>
      <w:marBottom w:val="0"/>
      <w:divBdr>
        <w:top w:val="none" w:sz="0" w:space="0" w:color="auto"/>
        <w:left w:val="none" w:sz="0" w:space="0" w:color="auto"/>
        <w:bottom w:val="none" w:sz="0" w:space="0" w:color="auto"/>
        <w:right w:val="none" w:sz="0" w:space="0" w:color="auto"/>
      </w:divBdr>
    </w:div>
    <w:div w:id="515775383">
      <w:bodyDiv w:val="1"/>
      <w:marLeft w:val="0"/>
      <w:marRight w:val="0"/>
      <w:marTop w:val="0"/>
      <w:marBottom w:val="0"/>
      <w:divBdr>
        <w:top w:val="none" w:sz="0" w:space="0" w:color="auto"/>
        <w:left w:val="none" w:sz="0" w:space="0" w:color="auto"/>
        <w:bottom w:val="none" w:sz="0" w:space="0" w:color="auto"/>
        <w:right w:val="none" w:sz="0" w:space="0" w:color="auto"/>
      </w:divBdr>
    </w:div>
    <w:div w:id="534001167">
      <w:bodyDiv w:val="1"/>
      <w:marLeft w:val="0"/>
      <w:marRight w:val="0"/>
      <w:marTop w:val="0"/>
      <w:marBottom w:val="0"/>
      <w:divBdr>
        <w:top w:val="none" w:sz="0" w:space="0" w:color="auto"/>
        <w:left w:val="none" w:sz="0" w:space="0" w:color="auto"/>
        <w:bottom w:val="none" w:sz="0" w:space="0" w:color="auto"/>
        <w:right w:val="none" w:sz="0" w:space="0" w:color="auto"/>
      </w:divBdr>
    </w:div>
    <w:div w:id="547761399">
      <w:bodyDiv w:val="1"/>
      <w:marLeft w:val="0"/>
      <w:marRight w:val="0"/>
      <w:marTop w:val="0"/>
      <w:marBottom w:val="0"/>
      <w:divBdr>
        <w:top w:val="none" w:sz="0" w:space="0" w:color="auto"/>
        <w:left w:val="none" w:sz="0" w:space="0" w:color="auto"/>
        <w:bottom w:val="none" w:sz="0" w:space="0" w:color="auto"/>
        <w:right w:val="none" w:sz="0" w:space="0" w:color="auto"/>
      </w:divBdr>
    </w:div>
    <w:div w:id="577136110">
      <w:bodyDiv w:val="1"/>
      <w:marLeft w:val="0"/>
      <w:marRight w:val="0"/>
      <w:marTop w:val="0"/>
      <w:marBottom w:val="0"/>
      <w:divBdr>
        <w:top w:val="none" w:sz="0" w:space="0" w:color="auto"/>
        <w:left w:val="none" w:sz="0" w:space="0" w:color="auto"/>
        <w:bottom w:val="none" w:sz="0" w:space="0" w:color="auto"/>
        <w:right w:val="none" w:sz="0" w:space="0" w:color="auto"/>
      </w:divBdr>
    </w:div>
    <w:div w:id="603341428">
      <w:bodyDiv w:val="1"/>
      <w:marLeft w:val="0"/>
      <w:marRight w:val="0"/>
      <w:marTop w:val="0"/>
      <w:marBottom w:val="0"/>
      <w:divBdr>
        <w:top w:val="none" w:sz="0" w:space="0" w:color="auto"/>
        <w:left w:val="none" w:sz="0" w:space="0" w:color="auto"/>
        <w:bottom w:val="none" w:sz="0" w:space="0" w:color="auto"/>
        <w:right w:val="none" w:sz="0" w:space="0" w:color="auto"/>
      </w:divBdr>
    </w:div>
    <w:div w:id="611084770">
      <w:bodyDiv w:val="1"/>
      <w:marLeft w:val="0"/>
      <w:marRight w:val="0"/>
      <w:marTop w:val="0"/>
      <w:marBottom w:val="0"/>
      <w:divBdr>
        <w:top w:val="none" w:sz="0" w:space="0" w:color="auto"/>
        <w:left w:val="none" w:sz="0" w:space="0" w:color="auto"/>
        <w:bottom w:val="none" w:sz="0" w:space="0" w:color="auto"/>
        <w:right w:val="none" w:sz="0" w:space="0" w:color="auto"/>
      </w:divBdr>
    </w:div>
    <w:div w:id="625618720">
      <w:bodyDiv w:val="1"/>
      <w:marLeft w:val="0"/>
      <w:marRight w:val="0"/>
      <w:marTop w:val="0"/>
      <w:marBottom w:val="0"/>
      <w:divBdr>
        <w:top w:val="none" w:sz="0" w:space="0" w:color="auto"/>
        <w:left w:val="none" w:sz="0" w:space="0" w:color="auto"/>
        <w:bottom w:val="none" w:sz="0" w:space="0" w:color="auto"/>
        <w:right w:val="none" w:sz="0" w:space="0" w:color="auto"/>
      </w:divBdr>
    </w:div>
    <w:div w:id="665977811">
      <w:bodyDiv w:val="1"/>
      <w:marLeft w:val="0"/>
      <w:marRight w:val="0"/>
      <w:marTop w:val="0"/>
      <w:marBottom w:val="0"/>
      <w:divBdr>
        <w:top w:val="none" w:sz="0" w:space="0" w:color="auto"/>
        <w:left w:val="none" w:sz="0" w:space="0" w:color="auto"/>
        <w:bottom w:val="none" w:sz="0" w:space="0" w:color="auto"/>
        <w:right w:val="none" w:sz="0" w:space="0" w:color="auto"/>
      </w:divBdr>
    </w:div>
    <w:div w:id="689719515">
      <w:bodyDiv w:val="1"/>
      <w:marLeft w:val="0"/>
      <w:marRight w:val="0"/>
      <w:marTop w:val="0"/>
      <w:marBottom w:val="0"/>
      <w:divBdr>
        <w:top w:val="none" w:sz="0" w:space="0" w:color="auto"/>
        <w:left w:val="none" w:sz="0" w:space="0" w:color="auto"/>
        <w:bottom w:val="none" w:sz="0" w:space="0" w:color="auto"/>
        <w:right w:val="none" w:sz="0" w:space="0" w:color="auto"/>
      </w:divBdr>
    </w:div>
    <w:div w:id="724377478">
      <w:bodyDiv w:val="1"/>
      <w:marLeft w:val="0"/>
      <w:marRight w:val="0"/>
      <w:marTop w:val="0"/>
      <w:marBottom w:val="0"/>
      <w:divBdr>
        <w:top w:val="none" w:sz="0" w:space="0" w:color="auto"/>
        <w:left w:val="none" w:sz="0" w:space="0" w:color="auto"/>
        <w:bottom w:val="none" w:sz="0" w:space="0" w:color="auto"/>
        <w:right w:val="none" w:sz="0" w:space="0" w:color="auto"/>
      </w:divBdr>
    </w:div>
    <w:div w:id="737750907">
      <w:bodyDiv w:val="1"/>
      <w:marLeft w:val="0"/>
      <w:marRight w:val="0"/>
      <w:marTop w:val="0"/>
      <w:marBottom w:val="0"/>
      <w:divBdr>
        <w:top w:val="none" w:sz="0" w:space="0" w:color="auto"/>
        <w:left w:val="none" w:sz="0" w:space="0" w:color="auto"/>
        <w:bottom w:val="none" w:sz="0" w:space="0" w:color="auto"/>
        <w:right w:val="none" w:sz="0" w:space="0" w:color="auto"/>
      </w:divBdr>
    </w:div>
    <w:div w:id="768349234">
      <w:bodyDiv w:val="1"/>
      <w:marLeft w:val="0"/>
      <w:marRight w:val="0"/>
      <w:marTop w:val="0"/>
      <w:marBottom w:val="0"/>
      <w:divBdr>
        <w:top w:val="none" w:sz="0" w:space="0" w:color="auto"/>
        <w:left w:val="none" w:sz="0" w:space="0" w:color="auto"/>
        <w:bottom w:val="none" w:sz="0" w:space="0" w:color="auto"/>
        <w:right w:val="none" w:sz="0" w:space="0" w:color="auto"/>
      </w:divBdr>
    </w:div>
    <w:div w:id="813524963">
      <w:bodyDiv w:val="1"/>
      <w:marLeft w:val="0"/>
      <w:marRight w:val="0"/>
      <w:marTop w:val="0"/>
      <w:marBottom w:val="0"/>
      <w:divBdr>
        <w:top w:val="none" w:sz="0" w:space="0" w:color="auto"/>
        <w:left w:val="none" w:sz="0" w:space="0" w:color="auto"/>
        <w:bottom w:val="none" w:sz="0" w:space="0" w:color="auto"/>
        <w:right w:val="none" w:sz="0" w:space="0" w:color="auto"/>
      </w:divBdr>
    </w:div>
    <w:div w:id="830022043">
      <w:bodyDiv w:val="1"/>
      <w:marLeft w:val="0"/>
      <w:marRight w:val="0"/>
      <w:marTop w:val="0"/>
      <w:marBottom w:val="0"/>
      <w:divBdr>
        <w:top w:val="none" w:sz="0" w:space="0" w:color="auto"/>
        <w:left w:val="none" w:sz="0" w:space="0" w:color="auto"/>
        <w:bottom w:val="none" w:sz="0" w:space="0" w:color="auto"/>
        <w:right w:val="none" w:sz="0" w:space="0" w:color="auto"/>
      </w:divBdr>
    </w:div>
    <w:div w:id="863591640">
      <w:bodyDiv w:val="1"/>
      <w:marLeft w:val="0"/>
      <w:marRight w:val="0"/>
      <w:marTop w:val="0"/>
      <w:marBottom w:val="0"/>
      <w:divBdr>
        <w:top w:val="none" w:sz="0" w:space="0" w:color="auto"/>
        <w:left w:val="none" w:sz="0" w:space="0" w:color="auto"/>
        <w:bottom w:val="none" w:sz="0" w:space="0" w:color="auto"/>
        <w:right w:val="none" w:sz="0" w:space="0" w:color="auto"/>
      </w:divBdr>
    </w:div>
    <w:div w:id="921796201">
      <w:bodyDiv w:val="1"/>
      <w:marLeft w:val="0"/>
      <w:marRight w:val="0"/>
      <w:marTop w:val="0"/>
      <w:marBottom w:val="0"/>
      <w:divBdr>
        <w:top w:val="none" w:sz="0" w:space="0" w:color="auto"/>
        <w:left w:val="none" w:sz="0" w:space="0" w:color="auto"/>
        <w:bottom w:val="none" w:sz="0" w:space="0" w:color="auto"/>
        <w:right w:val="none" w:sz="0" w:space="0" w:color="auto"/>
      </w:divBdr>
    </w:div>
    <w:div w:id="980421351">
      <w:bodyDiv w:val="1"/>
      <w:marLeft w:val="0"/>
      <w:marRight w:val="0"/>
      <w:marTop w:val="0"/>
      <w:marBottom w:val="0"/>
      <w:divBdr>
        <w:top w:val="none" w:sz="0" w:space="0" w:color="auto"/>
        <w:left w:val="none" w:sz="0" w:space="0" w:color="auto"/>
        <w:bottom w:val="none" w:sz="0" w:space="0" w:color="auto"/>
        <w:right w:val="none" w:sz="0" w:space="0" w:color="auto"/>
      </w:divBdr>
    </w:div>
    <w:div w:id="1076629147">
      <w:bodyDiv w:val="1"/>
      <w:marLeft w:val="0"/>
      <w:marRight w:val="0"/>
      <w:marTop w:val="0"/>
      <w:marBottom w:val="0"/>
      <w:divBdr>
        <w:top w:val="none" w:sz="0" w:space="0" w:color="auto"/>
        <w:left w:val="none" w:sz="0" w:space="0" w:color="auto"/>
        <w:bottom w:val="none" w:sz="0" w:space="0" w:color="auto"/>
        <w:right w:val="none" w:sz="0" w:space="0" w:color="auto"/>
      </w:divBdr>
    </w:div>
    <w:div w:id="1088886575">
      <w:bodyDiv w:val="1"/>
      <w:marLeft w:val="0"/>
      <w:marRight w:val="0"/>
      <w:marTop w:val="0"/>
      <w:marBottom w:val="0"/>
      <w:divBdr>
        <w:top w:val="none" w:sz="0" w:space="0" w:color="auto"/>
        <w:left w:val="none" w:sz="0" w:space="0" w:color="auto"/>
        <w:bottom w:val="none" w:sz="0" w:space="0" w:color="auto"/>
        <w:right w:val="none" w:sz="0" w:space="0" w:color="auto"/>
      </w:divBdr>
    </w:div>
    <w:div w:id="1113597978">
      <w:bodyDiv w:val="1"/>
      <w:marLeft w:val="0"/>
      <w:marRight w:val="0"/>
      <w:marTop w:val="0"/>
      <w:marBottom w:val="0"/>
      <w:divBdr>
        <w:top w:val="none" w:sz="0" w:space="0" w:color="auto"/>
        <w:left w:val="none" w:sz="0" w:space="0" w:color="auto"/>
        <w:bottom w:val="none" w:sz="0" w:space="0" w:color="auto"/>
        <w:right w:val="none" w:sz="0" w:space="0" w:color="auto"/>
      </w:divBdr>
      <w:divsChild>
        <w:div w:id="1157842273">
          <w:marLeft w:val="0"/>
          <w:marRight w:val="0"/>
          <w:marTop w:val="0"/>
          <w:marBottom w:val="0"/>
          <w:divBdr>
            <w:top w:val="none" w:sz="0" w:space="0" w:color="auto"/>
            <w:left w:val="none" w:sz="0" w:space="0" w:color="auto"/>
            <w:bottom w:val="none" w:sz="0" w:space="0" w:color="auto"/>
            <w:right w:val="none" w:sz="0" w:space="0" w:color="auto"/>
          </w:divBdr>
        </w:div>
      </w:divsChild>
    </w:div>
    <w:div w:id="1129133143">
      <w:bodyDiv w:val="1"/>
      <w:marLeft w:val="0"/>
      <w:marRight w:val="0"/>
      <w:marTop w:val="0"/>
      <w:marBottom w:val="0"/>
      <w:divBdr>
        <w:top w:val="none" w:sz="0" w:space="0" w:color="auto"/>
        <w:left w:val="none" w:sz="0" w:space="0" w:color="auto"/>
        <w:bottom w:val="none" w:sz="0" w:space="0" w:color="auto"/>
        <w:right w:val="none" w:sz="0" w:space="0" w:color="auto"/>
      </w:divBdr>
    </w:div>
    <w:div w:id="1131706011">
      <w:bodyDiv w:val="1"/>
      <w:marLeft w:val="0"/>
      <w:marRight w:val="0"/>
      <w:marTop w:val="0"/>
      <w:marBottom w:val="0"/>
      <w:divBdr>
        <w:top w:val="none" w:sz="0" w:space="0" w:color="auto"/>
        <w:left w:val="none" w:sz="0" w:space="0" w:color="auto"/>
        <w:bottom w:val="none" w:sz="0" w:space="0" w:color="auto"/>
        <w:right w:val="none" w:sz="0" w:space="0" w:color="auto"/>
      </w:divBdr>
    </w:div>
    <w:div w:id="1139498956">
      <w:bodyDiv w:val="1"/>
      <w:marLeft w:val="0"/>
      <w:marRight w:val="0"/>
      <w:marTop w:val="0"/>
      <w:marBottom w:val="0"/>
      <w:divBdr>
        <w:top w:val="none" w:sz="0" w:space="0" w:color="auto"/>
        <w:left w:val="none" w:sz="0" w:space="0" w:color="auto"/>
        <w:bottom w:val="none" w:sz="0" w:space="0" w:color="auto"/>
        <w:right w:val="none" w:sz="0" w:space="0" w:color="auto"/>
      </w:divBdr>
    </w:div>
    <w:div w:id="1209302043">
      <w:bodyDiv w:val="1"/>
      <w:marLeft w:val="0"/>
      <w:marRight w:val="0"/>
      <w:marTop w:val="0"/>
      <w:marBottom w:val="0"/>
      <w:divBdr>
        <w:top w:val="none" w:sz="0" w:space="0" w:color="auto"/>
        <w:left w:val="none" w:sz="0" w:space="0" w:color="auto"/>
        <w:bottom w:val="none" w:sz="0" w:space="0" w:color="auto"/>
        <w:right w:val="none" w:sz="0" w:space="0" w:color="auto"/>
      </w:divBdr>
    </w:div>
    <w:div w:id="1416585297">
      <w:bodyDiv w:val="1"/>
      <w:marLeft w:val="0"/>
      <w:marRight w:val="0"/>
      <w:marTop w:val="0"/>
      <w:marBottom w:val="0"/>
      <w:divBdr>
        <w:top w:val="none" w:sz="0" w:space="0" w:color="auto"/>
        <w:left w:val="none" w:sz="0" w:space="0" w:color="auto"/>
        <w:bottom w:val="none" w:sz="0" w:space="0" w:color="auto"/>
        <w:right w:val="none" w:sz="0" w:space="0" w:color="auto"/>
      </w:divBdr>
    </w:div>
    <w:div w:id="1439831976">
      <w:bodyDiv w:val="1"/>
      <w:marLeft w:val="0"/>
      <w:marRight w:val="0"/>
      <w:marTop w:val="0"/>
      <w:marBottom w:val="0"/>
      <w:divBdr>
        <w:top w:val="none" w:sz="0" w:space="0" w:color="auto"/>
        <w:left w:val="none" w:sz="0" w:space="0" w:color="auto"/>
        <w:bottom w:val="none" w:sz="0" w:space="0" w:color="auto"/>
        <w:right w:val="none" w:sz="0" w:space="0" w:color="auto"/>
      </w:divBdr>
    </w:div>
    <w:div w:id="1442339179">
      <w:bodyDiv w:val="1"/>
      <w:marLeft w:val="0"/>
      <w:marRight w:val="0"/>
      <w:marTop w:val="0"/>
      <w:marBottom w:val="0"/>
      <w:divBdr>
        <w:top w:val="none" w:sz="0" w:space="0" w:color="auto"/>
        <w:left w:val="none" w:sz="0" w:space="0" w:color="auto"/>
        <w:bottom w:val="none" w:sz="0" w:space="0" w:color="auto"/>
        <w:right w:val="none" w:sz="0" w:space="0" w:color="auto"/>
      </w:divBdr>
    </w:div>
    <w:div w:id="1511871443">
      <w:bodyDiv w:val="1"/>
      <w:marLeft w:val="0"/>
      <w:marRight w:val="0"/>
      <w:marTop w:val="0"/>
      <w:marBottom w:val="0"/>
      <w:divBdr>
        <w:top w:val="none" w:sz="0" w:space="0" w:color="auto"/>
        <w:left w:val="none" w:sz="0" w:space="0" w:color="auto"/>
        <w:bottom w:val="none" w:sz="0" w:space="0" w:color="auto"/>
        <w:right w:val="none" w:sz="0" w:space="0" w:color="auto"/>
      </w:divBdr>
    </w:div>
    <w:div w:id="1538083914">
      <w:bodyDiv w:val="1"/>
      <w:marLeft w:val="0"/>
      <w:marRight w:val="0"/>
      <w:marTop w:val="0"/>
      <w:marBottom w:val="0"/>
      <w:divBdr>
        <w:top w:val="none" w:sz="0" w:space="0" w:color="auto"/>
        <w:left w:val="none" w:sz="0" w:space="0" w:color="auto"/>
        <w:bottom w:val="none" w:sz="0" w:space="0" w:color="auto"/>
        <w:right w:val="none" w:sz="0" w:space="0" w:color="auto"/>
      </w:divBdr>
    </w:div>
    <w:div w:id="1543057979">
      <w:bodyDiv w:val="1"/>
      <w:marLeft w:val="0"/>
      <w:marRight w:val="0"/>
      <w:marTop w:val="0"/>
      <w:marBottom w:val="0"/>
      <w:divBdr>
        <w:top w:val="none" w:sz="0" w:space="0" w:color="auto"/>
        <w:left w:val="none" w:sz="0" w:space="0" w:color="auto"/>
        <w:bottom w:val="none" w:sz="0" w:space="0" w:color="auto"/>
        <w:right w:val="none" w:sz="0" w:space="0" w:color="auto"/>
      </w:divBdr>
    </w:div>
    <w:div w:id="1579244595">
      <w:bodyDiv w:val="1"/>
      <w:marLeft w:val="0"/>
      <w:marRight w:val="0"/>
      <w:marTop w:val="0"/>
      <w:marBottom w:val="0"/>
      <w:divBdr>
        <w:top w:val="none" w:sz="0" w:space="0" w:color="auto"/>
        <w:left w:val="none" w:sz="0" w:space="0" w:color="auto"/>
        <w:bottom w:val="none" w:sz="0" w:space="0" w:color="auto"/>
        <w:right w:val="none" w:sz="0" w:space="0" w:color="auto"/>
      </w:divBdr>
    </w:div>
    <w:div w:id="1607301428">
      <w:bodyDiv w:val="1"/>
      <w:marLeft w:val="0"/>
      <w:marRight w:val="0"/>
      <w:marTop w:val="0"/>
      <w:marBottom w:val="0"/>
      <w:divBdr>
        <w:top w:val="none" w:sz="0" w:space="0" w:color="auto"/>
        <w:left w:val="none" w:sz="0" w:space="0" w:color="auto"/>
        <w:bottom w:val="none" w:sz="0" w:space="0" w:color="auto"/>
        <w:right w:val="none" w:sz="0" w:space="0" w:color="auto"/>
      </w:divBdr>
    </w:div>
    <w:div w:id="1686132775">
      <w:bodyDiv w:val="1"/>
      <w:marLeft w:val="0"/>
      <w:marRight w:val="0"/>
      <w:marTop w:val="0"/>
      <w:marBottom w:val="0"/>
      <w:divBdr>
        <w:top w:val="none" w:sz="0" w:space="0" w:color="auto"/>
        <w:left w:val="none" w:sz="0" w:space="0" w:color="auto"/>
        <w:bottom w:val="none" w:sz="0" w:space="0" w:color="auto"/>
        <w:right w:val="none" w:sz="0" w:space="0" w:color="auto"/>
      </w:divBdr>
    </w:div>
    <w:div w:id="1734111391">
      <w:bodyDiv w:val="1"/>
      <w:marLeft w:val="0"/>
      <w:marRight w:val="0"/>
      <w:marTop w:val="0"/>
      <w:marBottom w:val="0"/>
      <w:divBdr>
        <w:top w:val="none" w:sz="0" w:space="0" w:color="auto"/>
        <w:left w:val="none" w:sz="0" w:space="0" w:color="auto"/>
        <w:bottom w:val="none" w:sz="0" w:space="0" w:color="auto"/>
        <w:right w:val="none" w:sz="0" w:space="0" w:color="auto"/>
      </w:divBdr>
    </w:div>
    <w:div w:id="1742368025">
      <w:bodyDiv w:val="1"/>
      <w:marLeft w:val="0"/>
      <w:marRight w:val="0"/>
      <w:marTop w:val="0"/>
      <w:marBottom w:val="0"/>
      <w:divBdr>
        <w:top w:val="none" w:sz="0" w:space="0" w:color="auto"/>
        <w:left w:val="none" w:sz="0" w:space="0" w:color="auto"/>
        <w:bottom w:val="none" w:sz="0" w:space="0" w:color="auto"/>
        <w:right w:val="none" w:sz="0" w:space="0" w:color="auto"/>
      </w:divBdr>
    </w:div>
    <w:div w:id="1789423271">
      <w:bodyDiv w:val="1"/>
      <w:marLeft w:val="0"/>
      <w:marRight w:val="0"/>
      <w:marTop w:val="0"/>
      <w:marBottom w:val="0"/>
      <w:divBdr>
        <w:top w:val="none" w:sz="0" w:space="0" w:color="auto"/>
        <w:left w:val="none" w:sz="0" w:space="0" w:color="auto"/>
        <w:bottom w:val="none" w:sz="0" w:space="0" w:color="auto"/>
        <w:right w:val="none" w:sz="0" w:space="0" w:color="auto"/>
      </w:divBdr>
    </w:div>
    <w:div w:id="1790584034">
      <w:bodyDiv w:val="1"/>
      <w:marLeft w:val="0"/>
      <w:marRight w:val="0"/>
      <w:marTop w:val="0"/>
      <w:marBottom w:val="0"/>
      <w:divBdr>
        <w:top w:val="none" w:sz="0" w:space="0" w:color="auto"/>
        <w:left w:val="none" w:sz="0" w:space="0" w:color="auto"/>
        <w:bottom w:val="none" w:sz="0" w:space="0" w:color="auto"/>
        <w:right w:val="none" w:sz="0" w:space="0" w:color="auto"/>
      </w:divBdr>
      <w:divsChild>
        <w:div w:id="1900434587">
          <w:marLeft w:val="0"/>
          <w:marRight w:val="0"/>
          <w:marTop w:val="0"/>
          <w:marBottom w:val="0"/>
          <w:divBdr>
            <w:top w:val="none" w:sz="0" w:space="0" w:color="auto"/>
            <w:left w:val="none" w:sz="0" w:space="0" w:color="auto"/>
            <w:bottom w:val="none" w:sz="0" w:space="0" w:color="auto"/>
            <w:right w:val="none" w:sz="0" w:space="0" w:color="auto"/>
          </w:divBdr>
        </w:div>
      </w:divsChild>
    </w:div>
    <w:div w:id="1793786656">
      <w:bodyDiv w:val="1"/>
      <w:marLeft w:val="0"/>
      <w:marRight w:val="0"/>
      <w:marTop w:val="0"/>
      <w:marBottom w:val="0"/>
      <w:divBdr>
        <w:top w:val="none" w:sz="0" w:space="0" w:color="auto"/>
        <w:left w:val="none" w:sz="0" w:space="0" w:color="auto"/>
        <w:bottom w:val="none" w:sz="0" w:space="0" w:color="auto"/>
        <w:right w:val="none" w:sz="0" w:space="0" w:color="auto"/>
      </w:divBdr>
    </w:div>
    <w:div w:id="1798252031">
      <w:bodyDiv w:val="1"/>
      <w:marLeft w:val="0"/>
      <w:marRight w:val="0"/>
      <w:marTop w:val="0"/>
      <w:marBottom w:val="0"/>
      <w:divBdr>
        <w:top w:val="none" w:sz="0" w:space="0" w:color="auto"/>
        <w:left w:val="none" w:sz="0" w:space="0" w:color="auto"/>
        <w:bottom w:val="none" w:sz="0" w:space="0" w:color="auto"/>
        <w:right w:val="none" w:sz="0" w:space="0" w:color="auto"/>
      </w:divBdr>
    </w:div>
    <w:div w:id="1808208623">
      <w:bodyDiv w:val="1"/>
      <w:marLeft w:val="0"/>
      <w:marRight w:val="0"/>
      <w:marTop w:val="0"/>
      <w:marBottom w:val="0"/>
      <w:divBdr>
        <w:top w:val="none" w:sz="0" w:space="0" w:color="auto"/>
        <w:left w:val="none" w:sz="0" w:space="0" w:color="auto"/>
        <w:bottom w:val="none" w:sz="0" w:space="0" w:color="auto"/>
        <w:right w:val="none" w:sz="0" w:space="0" w:color="auto"/>
      </w:divBdr>
    </w:div>
    <w:div w:id="1833181057">
      <w:bodyDiv w:val="1"/>
      <w:marLeft w:val="0"/>
      <w:marRight w:val="0"/>
      <w:marTop w:val="0"/>
      <w:marBottom w:val="0"/>
      <w:divBdr>
        <w:top w:val="none" w:sz="0" w:space="0" w:color="auto"/>
        <w:left w:val="none" w:sz="0" w:space="0" w:color="auto"/>
        <w:bottom w:val="none" w:sz="0" w:space="0" w:color="auto"/>
        <w:right w:val="none" w:sz="0" w:space="0" w:color="auto"/>
      </w:divBdr>
    </w:div>
    <w:div w:id="1873111398">
      <w:bodyDiv w:val="1"/>
      <w:marLeft w:val="0"/>
      <w:marRight w:val="0"/>
      <w:marTop w:val="0"/>
      <w:marBottom w:val="0"/>
      <w:divBdr>
        <w:top w:val="none" w:sz="0" w:space="0" w:color="auto"/>
        <w:left w:val="none" w:sz="0" w:space="0" w:color="auto"/>
        <w:bottom w:val="none" w:sz="0" w:space="0" w:color="auto"/>
        <w:right w:val="none" w:sz="0" w:space="0" w:color="auto"/>
      </w:divBdr>
    </w:div>
    <w:div w:id="1962683223">
      <w:bodyDiv w:val="1"/>
      <w:marLeft w:val="0"/>
      <w:marRight w:val="0"/>
      <w:marTop w:val="0"/>
      <w:marBottom w:val="0"/>
      <w:divBdr>
        <w:top w:val="none" w:sz="0" w:space="0" w:color="auto"/>
        <w:left w:val="none" w:sz="0" w:space="0" w:color="auto"/>
        <w:bottom w:val="none" w:sz="0" w:space="0" w:color="auto"/>
        <w:right w:val="none" w:sz="0" w:space="0" w:color="auto"/>
      </w:divBdr>
    </w:div>
    <w:div w:id="1980454469">
      <w:bodyDiv w:val="1"/>
      <w:marLeft w:val="0"/>
      <w:marRight w:val="0"/>
      <w:marTop w:val="0"/>
      <w:marBottom w:val="0"/>
      <w:divBdr>
        <w:top w:val="none" w:sz="0" w:space="0" w:color="auto"/>
        <w:left w:val="none" w:sz="0" w:space="0" w:color="auto"/>
        <w:bottom w:val="none" w:sz="0" w:space="0" w:color="auto"/>
        <w:right w:val="none" w:sz="0" w:space="0" w:color="auto"/>
      </w:divBdr>
    </w:div>
    <w:div w:id="2017265202">
      <w:bodyDiv w:val="1"/>
      <w:marLeft w:val="0"/>
      <w:marRight w:val="0"/>
      <w:marTop w:val="0"/>
      <w:marBottom w:val="0"/>
      <w:divBdr>
        <w:top w:val="none" w:sz="0" w:space="0" w:color="auto"/>
        <w:left w:val="none" w:sz="0" w:space="0" w:color="auto"/>
        <w:bottom w:val="none" w:sz="0" w:space="0" w:color="auto"/>
        <w:right w:val="none" w:sz="0" w:space="0" w:color="auto"/>
      </w:divBdr>
    </w:div>
    <w:div w:id="2082212729">
      <w:bodyDiv w:val="1"/>
      <w:marLeft w:val="0"/>
      <w:marRight w:val="0"/>
      <w:marTop w:val="0"/>
      <w:marBottom w:val="0"/>
      <w:divBdr>
        <w:top w:val="none" w:sz="0" w:space="0" w:color="auto"/>
        <w:left w:val="none" w:sz="0" w:space="0" w:color="auto"/>
        <w:bottom w:val="none" w:sz="0" w:space="0" w:color="auto"/>
        <w:right w:val="none" w:sz="0" w:space="0" w:color="auto"/>
      </w:divBdr>
    </w:div>
    <w:div w:id="2108427977">
      <w:bodyDiv w:val="1"/>
      <w:marLeft w:val="0"/>
      <w:marRight w:val="0"/>
      <w:marTop w:val="0"/>
      <w:marBottom w:val="0"/>
      <w:divBdr>
        <w:top w:val="none" w:sz="0" w:space="0" w:color="auto"/>
        <w:left w:val="none" w:sz="0" w:space="0" w:color="auto"/>
        <w:bottom w:val="none" w:sz="0" w:space="0" w:color="auto"/>
        <w:right w:val="none" w:sz="0" w:space="0" w:color="auto"/>
      </w:divBdr>
    </w:div>
    <w:div w:id="2116167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1194</TotalTime>
  <Pages>19</Pages>
  <Words>5747</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Trayhern, Cari</dc:creator>
  <cp:keywords/>
  <dc:description/>
  <cp:lastModifiedBy>Trayhern, Cari</cp:lastModifiedBy>
  <cp:revision>13</cp:revision>
  <dcterms:created xsi:type="dcterms:W3CDTF">2024-05-18T16:22:00Z</dcterms:created>
  <dcterms:modified xsi:type="dcterms:W3CDTF">2024-07-29T22:27:00Z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2024-05-18T22:42:26Z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6ee9c117-2ede-469d-a601-29998db457b1</vt:lpwstr>
  </property>
  <property fmtid="{D5CDD505-2E9C-101B-9397-08002B2CF9AE}" pid="8" name="MSIP_Label_f2acd28b-79a3-4a0f-b0ff-4b75658b1549_ContentBits">
    <vt:lpwstr>0</vt:lpwstr>
  </property>
</Properties>
</file>