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AFCD4EC" w14:textId="547110D6" w:rsidR="00F269D2" w:rsidRDefault="00482CF0" w:rsidP="00482CF0">
      <w:pPr>
        <w:jc w:val="center"/>
        <w:rPr>
          <w:b/>
          <w:bCs/>
          <w:sz w:val="32"/>
          <w:szCs w:val="32"/>
        </w:rPr>
      </w:pPr>
      <w:r>
        <w:fldChar w:fldCharType="begin"/>
      </w:r>
      <w:r>
        <w:instrText xml:space="preserve"> INCLUDEPICTURE "https://tukuz.com/wp-content/uploads/2021/06/university-of-wales-trinity-saint-david-logo-vector.png" \* MERGEFORMATINET </w:instrText>
      </w:r>
      <w:r>
        <w:fldChar w:fldCharType="separate"/>
      </w:r>
      <w:r>
        <w:rPr>
          <w:noProof/>
        </w:rPr>
        <w:drawing>
          <wp:inline distT="0" distB="0" distL="0" distR="0" wp14:anchorId="477242D2" wp14:editId="1EF559F5">
            <wp:extent cx="2489172" cy="1382843"/>
            <wp:effectExtent l="0" t="0" r="635" b="1905"/>
            <wp:docPr id="899038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25676" cy="1403123"/>
                    </a:xfrm>
                    <a:prstGeom prst="rect">
                      <a:avLst/>
                    </a:prstGeom>
                    <a:noFill/>
                    <a:ln>
                      <a:noFill/>
                    </a:ln>
                  </pic:spPr>
                </pic:pic>
              </a:graphicData>
            </a:graphic>
          </wp:inline>
        </w:drawing>
      </w:r>
      <w:r>
        <w:fldChar w:fldCharType="end"/>
      </w:r>
    </w:p>
    <w:p w14:paraId="608148FC" w14:textId="77777777" w:rsidR="00F269D2" w:rsidRDefault="00000000">
      <w:pPr>
        <w:jc w:val="center"/>
        <w:rPr>
          <w:b/>
          <w:bCs/>
          <w:sz w:val="32"/>
          <w:szCs w:val="32"/>
        </w:rPr>
      </w:pPr>
      <w:r>
        <w:rPr>
          <w:b/>
          <w:bCs/>
          <w:sz w:val="32"/>
          <w:szCs w:val="32"/>
        </w:rPr>
        <w:t>Programme: Master of Business Administration</w:t>
      </w:r>
    </w:p>
    <w:p w14:paraId="5AD9D0EC" w14:textId="77777777" w:rsidR="00F269D2" w:rsidRDefault="00000000" w:rsidP="00482CF0">
      <w:pPr>
        <w:spacing w:line="276" w:lineRule="auto"/>
        <w:jc w:val="center"/>
        <w:rPr>
          <w:b/>
          <w:bCs/>
          <w:sz w:val="32"/>
          <w:szCs w:val="32"/>
        </w:rPr>
      </w:pPr>
      <w:r>
        <w:rPr>
          <w:b/>
          <w:bCs/>
          <w:sz w:val="32"/>
          <w:szCs w:val="32"/>
        </w:rPr>
        <w:t>Module: Marketing Management</w:t>
      </w:r>
    </w:p>
    <w:p w14:paraId="7130E4B8" w14:textId="77777777" w:rsidR="00F269D2" w:rsidRDefault="00000000" w:rsidP="00482CF0">
      <w:pPr>
        <w:spacing w:line="276" w:lineRule="auto"/>
        <w:jc w:val="center"/>
        <w:rPr>
          <w:b/>
          <w:bCs/>
          <w:sz w:val="32"/>
          <w:szCs w:val="32"/>
        </w:rPr>
      </w:pPr>
      <w:r>
        <w:rPr>
          <w:b/>
          <w:bCs/>
          <w:sz w:val="32"/>
          <w:szCs w:val="32"/>
        </w:rPr>
        <w:t>Module code: LCMB7024</w:t>
      </w:r>
    </w:p>
    <w:p w14:paraId="66D523DE" w14:textId="77777777" w:rsidR="00482CF0" w:rsidRDefault="00482CF0" w:rsidP="00482CF0">
      <w:pPr>
        <w:spacing w:line="276" w:lineRule="auto"/>
        <w:jc w:val="center"/>
        <w:rPr>
          <w:b/>
          <w:bCs/>
          <w:sz w:val="32"/>
          <w:szCs w:val="32"/>
        </w:rPr>
      </w:pPr>
    </w:p>
    <w:p w14:paraId="7BC351C3" w14:textId="77777777" w:rsidR="00F269D2" w:rsidRDefault="00000000">
      <w:pPr>
        <w:jc w:val="center"/>
        <w:rPr>
          <w:b/>
          <w:bCs/>
          <w:sz w:val="32"/>
          <w:szCs w:val="32"/>
        </w:rPr>
      </w:pPr>
      <w:r>
        <w:rPr>
          <w:b/>
          <w:bCs/>
          <w:sz w:val="32"/>
          <w:szCs w:val="32"/>
        </w:rPr>
        <w:t xml:space="preserve">Developing Nike Renew+: A Sustainable Brand Extension Marketing Strategy </w:t>
      </w:r>
    </w:p>
    <w:p w14:paraId="0DB3F256" w14:textId="77777777" w:rsidR="00482CF0" w:rsidRDefault="00482CF0">
      <w:pPr>
        <w:jc w:val="center"/>
        <w:rPr>
          <w:b/>
          <w:bCs/>
          <w:sz w:val="32"/>
          <w:szCs w:val="32"/>
        </w:rPr>
      </w:pPr>
    </w:p>
    <w:p w14:paraId="6BBBCCB8" w14:textId="7694FC7F" w:rsidR="00482CF0" w:rsidRDefault="00482CF0">
      <w:pPr>
        <w:jc w:val="center"/>
        <w:rPr>
          <w:b/>
          <w:bCs/>
          <w:sz w:val="32"/>
          <w:szCs w:val="32"/>
        </w:rPr>
      </w:pPr>
      <w:r>
        <w:rPr>
          <w:b/>
          <w:bCs/>
          <w:sz w:val="32"/>
          <w:szCs w:val="32"/>
        </w:rPr>
        <w:t xml:space="preserve">Lecturer: </w:t>
      </w:r>
      <w:r w:rsidRPr="00482CF0">
        <w:rPr>
          <w:b/>
          <w:bCs/>
          <w:sz w:val="32"/>
          <w:szCs w:val="32"/>
        </w:rPr>
        <w:t xml:space="preserve">Laila </w:t>
      </w:r>
      <w:proofErr w:type="spellStart"/>
      <w:r w:rsidRPr="00482CF0">
        <w:rPr>
          <w:b/>
          <w:bCs/>
          <w:sz w:val="32"/>
          <w:szCs w:val="32"/>
        </w:rPr>
        <w:t>Maazouz</w:t>
      </w:r>
      <w:proofErr w:type="spellEnd"/>
      <w:r w:rsidRPr="00482CF0">
        <w:rPr>
          <w:b/>
          <w:bCs/>
          <w:sz w:val="32"/>
          <w:szCs w:val="32"/>
        </w:rPr>
        <w:t xml:space="preserve">  </w:t>
      </w:r>
    </w:p>
    <w:p w14:paraId="18717806" w14:textId="77777777" w:rsidR="00482CF0" w:rsidRDefault="00482CF0">
      <w:pPr>
        <w:jc w:val="center"/>
        <w:rPr>
          <w:b/>
          <w:bCs/>
          <w:sz w:val="32"/>
          <w:szCs w:val="32"/>
        </w:rPr>
      </w:pPr>
    </w:p>
    <w:p w14:paraId="0F24ADD7" w14:textId="5A7184FD" w:rsidR="00F269D2" w:rsidRDefault="00000000">
      <w:pPr>
        <w:jc w:val="center"/>
        <w:rPr>
          <w:b/>
          <w:bCs/>
          <w:sz w:val="32"/>
          <w:szCs w:val="32"/>
        </w:rPr>
      </w:pPr>
      <w:r>
        <w:rPr>
          <w:b/>
          <w:bCs/>
          <w:sz w:val="32"/>
          <w:szCs w:val="32"/>
        </w:rPr>
        <w:t xml:space="preserve">Student Name: </w:t>
      </w:r>
      <w:proofErr w:type="spellStart"/>
      <w:r w:rsidR="00482CF0" w:rsidRPr="00482CF0">
        <w:rPr>
          <w:b/>
          <w:bCs/>
          <w:sz w:val="32"/>
          <w:szCs w:val="32"/>
        </w:rPr>
        <w:t>Sorathiya</w:t>
      </w:r>
      <w:proofErr w:type="spellEnd"/>
      <w:r w:rsidR="00482CF0" w:rsidRPr="00482CF0">
        <w:rPr>
          <w:b/>
          <w:bCs/>
          <w:sz w:val="32"/>
          <w:szCs w:val="32"/>
        </w:rPr>
        <w:t xml:space="preserve"> Adarsh </w:t>
      </w:r>
      <w:proofErr w:type="spellStart"/>
      <w:r w:rsidR="00482CF0" w:rsidRPr="00482CF0">
        <w:rPr>
          <w:b/>
          <w:bCs/>
          <w:sz w:val="32"/>
          <w:szCs w:val="32"/>
        </w:rPr>
        <w:t>Sanjay</w:t>
      </w:r>
      <w:r w:rsidR="00482CF0">
        <w:rPr>
          <w:b/>
          <w:bCs/>
          <w:sz w:val="32"/>
          <w:szCs w:val="32"/>
        </w:rPr>
        <w:t>b</w:t>
      </w:r>
      <w:r w:rsidR="00482CF0" w:rsidRPr="00482CF0">
        <w:rPr>
          <w:b/>
          <w:bCs/>
          <w:sz w:val="32"/>
          <w:szCs w:val="32"/>
        </w:rPr>
        <w:t>hai</w:t>
      </w:r>
      <w:proofErr w:type="spellEnd"/>
    </w:p>
    <w:p w14:paraId="2749D474" w14:textId="77777777" w:rsidR="00482CF0" w:rsidRDefault="00000000">
      <w:pPr>
        <w:jc w:val="center"/>
        <w:rPr>
          <w:b/>
          <w:bCs/>
          <w:sz w:val="32"/>
          <w:szCs w:val="32"/>
        </w:rPr>
      </w:pPr>
      <w:r>
        <w:rPr>
          <w:b/>
          <w:bCs/>
          <w:sz w:val="32"/>
          <w:szCs w:val="32"/>
        </w:rPr>
        <w:t>Student ID:</w:t>
      </w:r>
      <w:r w:rsidR="00482CF0" w:rsidRPr="00482CF0">
        <w:t xml:space="preserve"> </w:t>
      </w:r>
      <w:r w:rsidR="00482CF0" w:rsidRPr="00482CF0">
        <w:rPr>
          <w:b/>
          <w:bCs/>
          <w:sz w:val="32"/>
          <w:szCs w:val="32"/>
        </w:rPr>
        <w:t>2542080</w:t>
      </w:r>
    </w:p>
    <w:p w14:paraId="771DE0DB" w14:textId="77777777" w:rsidR="00482CF0" w:rsidRDefault="00482CF0">
      <w:pPr>
        <w:jc w:val="center"/>
        <w:rPr>
          <w:b/>
          <w:bCs/>
          <w:sz w:val="32"/>
          <w:szCs w:val="32"/>
        </w:rPr>
      </w:pPr>
    </w:p>
    <w:p w14:paraId="0D2DB84C" w14:textId="10296431" w:rsidR="00F269D2" w:rsidRDefault="00482CF0">
      <w:pPr>
        <w:jc w:val="center"/>
      </w:pPr>
      <w:r>
        <w:rPr>
          <w:b/>
          <w:bCs/>
          <w:sz w:val="32"/>
          <w:szCs w:val="32"/>
        </w:rPr>
        <w:t xml:space="preserve">Word </w:t>
      </w:r>
      <w:proofErr w:type="gramStart"/>
      <w:r>
        <w:rPr>
          <w:b/>
          <w:bCs/>
          <w:sz w:val="32"/>
          <w:szCs w:val="32"/>
        </w:rPr>
        <w:t>Count :</w:t>
      </w:r>
      <w:proofErr w:type="gramEnd"/>
      <w:r>
        <w:rPr>
          <w:b/>
          <w:bCs/>
          <w:sz w:val="32"/>
          <w:szCs w:val="32"/>
        </w:rPr>
        <w:t xml:space="preserve"> 2494</w:t>
      </w:r>
      <w:r w:rsidR="00000000">
        <w:rPr>
          <w:b/>
          <w:bCs/>
          <w:sz w:val="32"/>
          <w:szCs w:val="32"/>
        </w:rPr>
        <w:t xml:space="preserve"> </w:t>
      </w:r>
      <w:r w:rsidR="00000000">
        <w:br w:type="page"/>
      </w:r>
    </w:p>
    <w:sdt>
      <w:sdtPr>
        <w:rPr>
          <w:rFonts w:ascii="Times New Roman" w:eastAsia="Times New Roman" w:hAnsi="Times New Roman" w:cs="Times New Roman"/>
          <w:b/>
          <w:bCs/>
          <w:color w:val="000000" w:themeColor="text1"/>
          <w:sz w:val="24"/>
          <w:szCs w:val="24"/>
          <w:lang w:val="en-GB" w:eastAsia="en-IN"/>
        </w:rPr>
        <w:id w:val="-1666859276"/>
        <w:docPartObj>
          <w:docPartGallery w:val="Table of Contents"/>
          <w:docPartUnique/>
        </w:docPartObj>
      </w:sdtPr>
      <w:sdtEndPr>
        <w:rPr>
          <w:noProof/>
          <w:color w:val="auto"/>
        </w:rPr>
      </w:sdtEndPr>
      <w:sdtContent>
        <w:p w14:paraId="542328AD" w14:textId="0DB20986" w:rsidR="008E1810" w:rsidRPr="008E1810" w:rsidRDefault="008E1810" w:rsidP="008E1810">
          <w:pPr>
            <w:pStyle w:val="TOCHeading"/>
            <w:jc w:val="center"/>
            <w:rPr>
              <w:rFonts w:ascii="Times New Roman" w:hAnsi="Times New Roman" w:cs="Times New Roman"/>
              <w:b/>
              <w:bCs/>
              <w:color w:val="000000" w:themeColor="text1"/>
            </w:rPr>
          </w:pPr>
          <w:r w:rsidRPr="008E1810">
            <w:rPr>
              <w:rFonts w:ascii="Times New Roman" w:hAnsi="Times New Roman" w:cs="Times New Roman"/>
              <w:b/>
              <w:bCs/>
              <w:color w:val="000000" w:themeColor="text1"/>
            </w:rPr>
            <w:t>Table of Contents</w:t>
          </w:r>
        </w:p>
        <w:p w14:paraId="6F398BC9" w14:textId="1E2741BA" w:rsidR="008E1810" w:rsidRDefault="008E1810">
          <w:pPr>
            <w:pStyle w:val="TOC1"/>
            <w:tabs>
              <w:tab w:val="right" w:leader="dot" w:pos="9019"/>
            </w:tabs>
            <w:rPr>
              <w:noProof/>
            </w:rPr>
          </w:pPr>
          <w:r>
            <w:fldChar w:fldCharType="begin"/>
          </w:r>
          <w:r>
            <w:instrText xml:space="preserve"> TOC \o "1-3" \h \z \u </w:instrText>
          </w:r>
          <w:r>
            <w:fldChar w:fldCharType="separate"/>
          </w:r>
          <w:hyperlink w:anchor="_Toc236229273" w:history="1">
            <w:r w:rsidRPr="00D67BE5">
              <w:rPr>
                <w:rStyle w:val="Hyperlink"/>
                <w:noProof/>
              </w:rPr>
              <w:t>Element 1</w:t>
            </w:r>
            <w:r>
              <w:rPr>
                <w:noProof/>
                <w:webHidden/>
              </w:rPr>
              <w:tab/>
            </w:r>
            <w:r>
              <w:rPr>
                <w:noProof/>
                <w:webHidden/>
              </w:rPr>
              <w:fldChar w:fldCharType="begin"/>
            </w:r>
            <w:r>
              <w:rPr>
                <w:noProof/>
                <w:webHidden/>
              </w:rPr>
              <w:instrText xml:space="preserve"> PAGEREF _Toc236229273 \h </w:instrText>
            </w:r>
            <w:r>
              <w:rPr>
                <w:noProof/>
                <w:webHidden/>
              </w:rPr>
            </w:r>
            <w:r>
              <w:rPr>
                <w:noProof/>
                <w:webHidden/>
              </w:rPr>
              <w:fldChar w:fldCharType="separate"/>
            </w:r>
            <w:r>
              <w:rPr>
                <w:noProof/>
                <w:webHidden/>
              </w:rPr>
              <w:t>3</w:t>
            </w:r>
            <w:r>
              <w:rPr>
                <w:noProof/>
                <w:webHidden/>
              </w:rPr>
              <w:fldChar w:fldCharType="end"/>
            </w:r>
          </w:hyperlink>
        </w:p>
        <w:p w14:paraId="0DB49409" w14:textId="2658C36E" w:rsidR="008E1810" w:rsidRDefault="008E1810">
          <w:pPr>
            <w:pStyle w:val="TOC1"/>
            <w:tabs>
              <w:tab w:val="right" w:leader="dot" w:pos="9019"/>
            </w:tabs>
            <w:rPr>
              <w:noProof/>
            </w:rPr>
          </w:pPr>
          <w:hyperlink w:anchor="_Toc236229274" w:history="1">
            <w:r w:rsidRPr="00D67BE5">
              <w:rPr>
                <w:rStyle w:val="Hyperlink"/>
                <w:noProof/>
              </w:rPr>
              <w:t>Element 2</w:t>
            </w:r>
            <w:r>
              <w:rPr>
                <w:noProof/>
                <w:webHidden/>
              </w:rPr>
              <w:tab/>
            </w:r>
            <w:r>
              <w:rPr>
                <w:noProof/>
                <w:webHidden/>
              </w:rPr>
              <w:fldChar w:fldCharType="begin"/>
            </w:r>
            <w:r>
              <w:rPr>
                <w:noProof/>
                <w:webHidden/>
              </w:rPr>
              <w:instrText xml:space="preserve"> PAGEREF _Toc236229274 \h </w:instrText>
            </w:r>
            <w:r>
              <w:rPr>
                <w:noProof/>
                <w:webHidden/>
              </w:rPr>
            </w:r>
            <w:r>
              <w:rPr>
                <w:noProof/>
                <w:webHidden/>
              </w:rPr>
              <w:fldChar w:fldCharType="separate"/>
            </w:r>
            <w:r>
              <w:rPr>
                <w:noProof/>
                <w:webHidden/>
              </w:rPr>
              <w:t>5</w:t>
            </w:r>
            <w:r>
              <w:rPr>
                <w:noProof/>
                <w:webHidden/>
              </w:rPr>
              <w:fldChar w:fldCharType="end"/>
            </w:r>
          </w:hyperlink>
        </w:p>
        <w:p w14:paraId="639FD40A" w14:textId="6B623C76" w:rsidR="008E1810" w:rsidRDefault="008E1810">
          <w:pPr>
            <w:pStyle w:val="TOC2"/>
            <w:tabs>
              <w:tab w:val="right" w:leader="dot" w:pos="9019"/>
            </w:tabs>
            <w:rPr>
              <w:noProof/>
            </w:rPr>
          </w:pPr>
          <w:hyperlink w:anchor="_Toc236229275" w:history="1">
            <w:r w:rsidRPr="00D67BE5">
              <w:rPr>
                <w:rStyle w:val="Hyperlink"/>
                <w:noProof/>
              </w:rPr>
              <w:t>2.1 Market Segmentation</w:t>
            </w:r>
            <w:r>
              <w:rPr>
                <w:noProof/>
                <w:webHidden/>
              </w:rPr>
              <w:tab/>
            </w:r>
            <w:r>
              <w:rPr>
                <w:noProof/>
                <w:webHidden/>
              </w:rPr>
              <w:fldChar w:fldCharType="begin"/>
            </w:r>
            <w:r>
              <w:rPr>
                <w:noProof/>
                <w:webHidden/>
              </w:rPr>
              <w:instrText xml:space="preserve"> PAGEREF _Toc236229275 \h </w:instrText>
            </w:r>
            <w:r>
              <w:rPr>
                <w:noProof/>
                <w:webHidden/>
              </w:rPr>
            </w:r>
            <w:r>
              <w:rPr>
                <w:noProof/>
                <w:webHidden/>
              </w:rPr>
              <w:fldChar w:fldCharType="separate"/>
            </w:r>
            <w:r>
              <w:rPr>
                <w:noProof/>
                <w:webHidden/>
              </w:rPr>
              <w:t>5</w:t>
            </w:r>
            <w:r>
              <w:rPr>
                <w:noProof/>
                <w:webHidden/>
              </w:rPr>
              <w:fldChar w:fldCharType="end"/>
            </w:r>
          </w:hyperlink>
        </w:p>
        <w:p w14:paraId="05967B5F" w14:textId="1877AE85" w:rsidR="008E1810" w:rsidRDefault="008E1810">
          <w:pPr>
            <w:pStyle w:val="TOC2"/>
            <w:tabs>
              <w:tab w:val="right" w:leader="dot" w:pos="9019"/>
            </w:tabs>
            <w:rPr>
              <w:noProof/>
            </w:rPr>
          </w:pPr>
          <w:hyperlink w:anchor="_Toc236229276" w:history="1">
            <w:r w:rsidRPr="00D67BE5">
              <w:rPr>
                <w:rStyle w:val="Hyperlink"/>
                <w:noProof/>
              </w:rPr>
              <w:t>2.2 Target Market</w:t>
            </w:r>
            <w:r>
              <w:rPr>
                <w:noProof/>
                <w:webHidden/>
              </w:rPr>
              <w:tab/>
            </w:r>
            <w:r>
              <w:rPr>
                <w:noProof/>
                <w:webHidden/>
              </w:rPr>
              <w:fldChar w:fldCharType="begin"/>
            </w:r>
            <w:r>
              <w:rPr>
                <w:noProof/>
                <w:webHidden/>
              </w:rPr>
              <w:instrText xml:space="preserve"> PAGEREF _Toc236229276 \h </w:instrText>
            </w:r>
            <w:r>
              <w:rPr>
                <w:noProof/>
                <w:webHidden/>
              </w:rPr>
            </w:r>
            <w:r>
              <w:rPr>
                <w:noProof/>
                <w:webHidden/>
              </w:rPr>
              <w:fldChar w:fldCharType="separate"/>
            </w:r>
            <w:r>
              <w:rPr>
                <w:noProof/>
                <w:webHidden/>
              </w:rPr>
              <w:t>6</w:t>
            </w:r>
            <w:r>
              <w:rPr>
                <w:noProof/>
                <w:webHidden/>
              </w:rPr>
              <w:fldChar w:fldCharType="end"/>
            </w:r>
          </w:hyperlink>
        </w:p>
        <w:p w14:paraId="7907A906" w14:textId="33789FFA" w:rsidR="008E1810" w:rsidRDefault="008E1810">
          <w:pPr>
            <w:pStyle w:val="TOC2"/>
            <w:tabs>
              <w:tab w:val="right" w:leader="dot" w:pos="9019"/>
            </w:tabs>
            <w:rPr>
              <w:noProof/>
            </w:rPr>
          </w:pPr>
          <w:hyperlink w:anchor="_Toc236229277" w:history="1">
            <w:r w:rsidRPr="00D67BE5">
              <w:rPr>
                <w:rStyle w:val="Hyperlink"/>
                <w:noProof/>
              </w:rPr>
              <w:t>2.3 Differentiation Strategy</w:t>
            </w:r>
            <w:r>
              <w:rPr>
                <w:noProof/>
                <w:webHidden/>
              </w:rPr>
              <w:tab/>
            </w:r>
            <w:r>
              <w:rPr>
                <w:noProof/>
                <w:webHidden/>
              </w:rPr>
              <w:fldChar w:fldCharType="begin"/>
            </w:r>
            <w:r>
              <w:rPr>
                <w:noProof/>
                <w:webHidden/>
              </w:rPr>
              <w:instrText xml:space="preserve"> PAGEREF _Toc236229277 \h </w:instrText>
            </w:r>
            <w:r>
              <w:rPr>
                <w:noProof/>
                <w:webHidden/>
              </w:rPr>
            </w:r>
            <w:r>
              <w:rPr>
                <w:noProof/>
                <w:webHidden/>
              </w:rPr>
              <w:fldChar w:fldCharType="separate"/>
            </w:r>
            <w:r>
              <w:rPr>
                <w:noProof/>
                <w:webHidden/>
              </w:rPr>
              <w:t>6</w:t>
            </w:r>
            <w:r>
              <w:rPr>
                <w:noProof/>
                <w:webHidden/>
              </w:rPr>
              <w:fldChar w:fldCharType="end"/>
            </w:r>
          </w:hyperlink>
        </w:p>
        <w:p w14:paraId="35EC5041" w14:textId="0A9640E4" w:rsidR="008E1810" w:rsidRDefault="008E1810">
          <w:pPr>
            <w:pStyle w:val="TOC2"/>
            <w:tabs>
              <w:tab w:val="right" w:leader="dot" w:pos="9019"/>
            </w:tabs>
            <w:rPr>
              <w:noProof/>
            </w:rPr>
          </w:pPr>
          <w:hyperlink w:anchor="_Toc236229278" w:history="1">
            <w:r w:rsidRPr="00D67BE5">
              <w:rPr>
                <w:rStyle w:val="Hyperlink"/>
                <w:noProof/>
              </w:rPr>
              <w:t>2.4 Positioning Strategy</w:t>
            </w:r>
            <w:r>
              <w:rPr>
                <w:noProof/>
                <w:webHidden/>
              </w:rPr>
              <w:tab/>
            </w:r>
            <w:r>
              <w:rPr>
                <w:noProof/>
                <w:webHidden/>
              </w:rPr>
              <w:fldChar w:fldCharType="begin"/>
            </w:r>
            <w:r>
              <w:rPr>
                <w:noProof/>
                <w:webHidden/>
              </w:rPr>
              <w:instrText xml:space="preserve"> PAGEREF _Toc236229278 \h </w:instrText>
            </w:r>
            <w:r>
              <w:rPr>
                <w:noProof/>
                <w:webHidden/>
              </w:rPr>
            </w:r>
            <w:r>
              <w:rPr>
                <w:noProof/>
                <w:webHidden/>
              </w:rPr>
              <w:fldChar w:fldCharType="separate"/>
            </w:r>
            <w:r>
              <w:rPr>
                <w:noProof/>
                <w:webHidden/>
              </w:rPr>
              <w:t>8</w:t>
            </w:r>
            <w:r>
              <w:rPr>
                <w:noProof/>
                <w:webHidden/>
              </w:rPr>
              <w:fldChar w:fldCharType="end"/>
            </w:r>
          </w:hyperlink>
        </w:p>
        <w:p w14:paraId="45CF97DE" w14:textId="6EEC3541" w:rsidR="008E1810" w:rsidRDefault="008E1810">
          <w:pPr>
            <w:pStyle w:val="TOC1"/>
            <w:tabs>
              <w:tab w:val="right" w:leader="dot" w:pos="9019"/>
            </w:tabs>
            <w:rPr>
              <w:noProof/>
            </w:rPr>
          </w:pPr>
          <w:hyperlink w:anchor="_Toc236229279" w:history="1">
            <w:r w:rsidRPr="00D67BE5">
              <w:rPr>
                <w:rStyle w:val="Hyperlink"/>
                <w:noProof/>
              </w:rPr>
              <w:t>Element 3</w:t>
            </w:r>
            <w:r>
              <w:rPr>
                <w:noProof/>
                <w:webHidden/>
              </w:rPr>
              <w:tab/>
            </w:r>
            <w:r>
              <w:rPr>
                <w:noProof/>
                <w:webHidden/>
              </w:rPr>
              <w:fldChar w:fldCharType="begin"/>
            </w:r>
            <w:r>
              <w:rPr>
                <w:noProof/>
                <w:webHidden/>
              </w:rPr>
              <w:instrText xml:space="preserve"> PAGEREF _Toc236229279 \h </w:instrText>
            </w:r>
            <w:r>
              <w:rPr>
                <w:noProof/>
                <w:webHidden/>
              </w:rPr>
            </w:r>
            <w:r>
              <w:rPr>
                <w:noProof/>
                <w:webHidden/>
              </w:rPr>
              <w:fldChar w:fldCharType="separate"/>
            </w:r>
            <w:r>
              <w:rPr>
                <w:noProof/>
                <w:webHidden/>
              </w:rPr>
              <w:t>9</w:t>
            </w:r>
            <w:r>
              <w:rPr>
                <w:noProof/>
                <w:webHidden/>
              </w:rPr>
              <w:fldChar w:fldCharType="end"/>
            </w:r>
          </w:hyperlink>
        </w:p>
        <w:p w14:paraId="4801F9B6" w14:textId="54B230AC" w:rsidR="008E1810" w:rsidRDefault="008E1810">
          <w:pPr>
            <w:pStyle w:val="TOC2"/>
            <w:tabs>
              <w:tab w:val="right" w:leader="dot" w:pos="9019"/>
            </w:tabs>
            <w:rPr>
              <w:noProof/>
            </w:rPr>
          </w:pPr>
          <w:hyperlink w:anchor="_Toc236229280" w:history="1">
            <w:r w:rsidRPr="00D67BE5">
              <w:rPr>
                <w:rStyle w:val="Hyperlink"/>
                <w:noProof/>
              </w:rPr>
              <w:t>3.1 Product</w:t>
            </w:r>
            <w:r>
              <w:rPr>
                <w:noProof/>
                <w:webHidden/>
              </w:rPr>
              <w:tab/>
            </w:r>
            <w:r>
              <w:rPr>
                <w:noProof/>
                <w:webHidden/>
              </w:rPr>
              <w:fldChar w:fldCharType="begin"/>
            </w:r>
            <w:r>
              <w:rPr>
                <w:noProof/>
                <w:webHidden/>
              </w:rPr>
              <w:instrText xml:space="preserve"> PAGEREF _Toc236229280 \h </w:instrText>
            </w:r>
            <w:r>
              <w:rPr>
                <w:noProof/>
                <w:webHidden/>
              </w:rPr>
            </w:r>
            <w:r>
              <w:rPr>
                <w:noProof/>
                <w:webHidden/>
              </w:rPr>
              <w:fldChar w:fldCharType="separate"/>
            </w:r>
            <w:r>
              <w:rPr>
                <w:noProof/>
                <w:webHidden/>
              </w:rPr>
              <w:t>9</w:t>
            </w:r>
            <w:r>
              <w:rPr>
                <w:noProof/>
                <w:webHidden/>
              </w:rPr>
              <w:fldChar w:fldCharType="end"/>
            </w:r>
          </w:hyperlink>
        </w:p>
        <w:p w14:paraId="0ED5A1B3" w14:textId="152CE44E" w:rsidR="008E1810" w:rsidRDefault="008E1810">
          <w:pPr>
            <w:pStyle w:val="TOC2"/>
            <w:tabs>
              <w:tab w:val="right" w:leader="dot" w:pos="9019"/>
            </w:tabs>
            <w:rPr>
              <w:noProof/>
            </w:rPr>
          </w:pPr>
          <w:hyperlink w:anchor="_Toc236229281" w:history="1">
            <w:r w:rsidRPr="00D67BE5">
              <w:rPr>
                <w:rStyle w:val="Hyperlink"/>
                <w:noProof/>
              </w:rPr>
              <w:t>3.2 Price</w:t>
            </w:r>
            <w:r>
              <w:rPr>
                <w:noProof/>
                <w:webHidden/>
              </w:rPr>
              <w:tab/>
            </w:r>
            <w:r>
              <w:rPr>
                <w:noProof/>
                <w:webHidden/>
              </w:rPr>
              <w:fldChar w:fldCharType="begin"/>
            </w:r>
            <w:r>
              <w:rPr>
                <w:noProof/>
                <w:webHidden/>
              </w:rPr>
              <w:instrText xml:space="preserve"> PAGEREF _Toc236229281 \h </w:instrText>
            </w:r>
            <w:r>
              <w:rPr>
                <w:noProof/>
                <w:webHidden/>
              </w:rPr>
            </w:r>
            <w:r>
              <w:rPr>
                <w:noProof/>
                <w:webHidden/>
              </w:rPr>
              <w:fldChar w:fldCharType="separate"/>
            </w:r>
            <w:r>
              <w:rPr>
                <w:noProof/>
                <w:webHidden/>
              </w:rPr>
              <w:t>10</w:t>
            </w:r>
            <w:r>
              <w:rPr>
                <w:noProof/>
                <w:webHidden/>
              </w:rPr>
              <w:fldChar w:fldCharType="end"/>
            </w:r>
          </w:hyperlink>
        </w:p>
        <w:p w14:paraId="34A8F6B1" w14:textId="734FAC98" w:rsidR="008E1810" w:rsidRDefault="008E1810">
          <w:pPr>
            <w:pStyle w:val="TOC2"/>
            <w:tabs>
              <w:tab w:val="right" w:leader="dot" w:pos="9019"/>
            </w:tabs>
            <w:rPr>
              <w:noProof/>
            </w:rPr>
          </w:pPr>
          <w:hyperlink w:anchor="_Toc236229282" w:history="1">
            <w:r w:rsidRPr="00D67BE5">
              <w:rPr>
                <w:rStyle w:val="Hyperlink"/>
                <w:noProof/>
              </w:rPr>
              <w:t>3.3 Place</w:t>
            </w:r>
            <w:r>
              <w:rPr>
                <w:noProof/>
                <w:webHidden/>
              </w:rPr>
              <w:tab/>
            </w:r>
            <w:r>
              <w:rPr>
                <w:noProof/>
                <w:webHidden/>
              </w:rPr>
              <w:fldChar w:fldCharType="begin"/>
            </w:r>
            <w:r>
              <w:rPr>
                <w:noProof/>
                <w:webHidden/>
              </w:rPr>
              <w:instrText xml:space="preserve"> PAGEREF _Toc236229282 \h </w:instrText>
            </w:r>
            <w:r>
              <w:rPr>
                <w:noProof/>
                <w:webHidden/>
              </w:rPr>
            </w:r>
            <w:r>
              <w:rPr>
                <w:noProof/>
                <w:webHidden/>
              </w:rPr>
              <w:fldChar w:fldCharType="separate"/>
            </w:r>
            <w:r>
              <w:rPr>
                <w:noProof/>
                <w:webHidden/>
              </w:rPr>
              <w:t>11</w:t>
            </w:r>
            <w:r>
              <w:rPr>
                <w:noProof/>
                <w:webHidden/>
              </w:rPr>
              <w:fldChar w:fldCharType="end"/>
            </w:r>
          </w:hyperlink>
        </w:p>
        <w:p w14:paraId="510CB3A6" w14:textId="724804FC" w:rsidR="008E1810" w:rsidRDefault="008E1810">
          <w:pPr>
            <w:pStyle w:val="TOC2"/>
            <w:tabs>
              <w:tab w:val="right" w:leader="dot" w:pos="9019"/>
            </w:tabs>
            <w:rPr>
              <w:noProof/>
            </w:rPr>
          </w:pPr>
          <w:hyperlink w:anchor="_Toc236229283" w:history="1">
            <w:r w:rsidRPr="00D67BE5">
              <w:rPr>
                <w:rStyle w:val="Hyperlink"/>
                <w:noProof/>
              </w:rPr>
              <w:t>3.4 Promotion</w:t>
            </w:r>
            <w:r>
              <w:rPr>
                <w:noProof/>
                <w:webHidden/>
              </w:rPr>
              <w:tab/>
            </w:r>
            <w:r>
              <w:rPr>
                <w:noProof/>
                <w:webHidden/>
              </w:rPr>
              <w:fldChar w:fldCharType="begin"/>
            </w:r>
            <w:r>
              <w:rPr>
                <w:noProof/>
                <w:webHidden/>
              </w:rPr>
              <w:instrText xml:space="preserve"> PAGEREF _Toc236229283 \h </w:instrText>
            </w:r>
            <w:r>
              <w:rPr>
                <w:noProof/>
                <w:webHidden/>
              </w:rPr>
            </w:r>
            <w:r>
              <w:rPr>
                <w:noProof/>
                <w:webHidden/>
              </w:rPr>
              <w:fldChar w:fldCharType="separate"/>
            </w:r>
            <w:r>
              <w:rPr>
                <w:noProof/>
                <w:webHidden/>
              </w:rPr>
              <w:t>11</w:t>
            </w:r>
            <w:r>
              <w:rPr>
                <w:noProof/>
                <w:webHidden/>
              </w:rPr>
              <w:fldChar w:fldCharType="end"/>
            </w:r>
          </w:hyperlink>
        </w:p>
        <w:p w14:paraId="6F54CEDA" w14:textId="6479502F" w:rsidR="008E1810" w:rsidRDefault="008E1810">
          <w:pPr>
            <w:pStyle w:val="TOC2"/>
            <w:tabs>
              <w:tab w:val="right" w:leader="dot" w:pos="9019"/>
            </w:tabs>
            <w:rPr>
              <w:noProof/>
            </w:rPr>
          </w:pPr>
          <w:hyperlink w:anchor="_Toc236229284" w:history="1">
            <w:r w:rsidRPr="00D67BE5">
              <w:rPr>
                <w:rStyle w:val="Hyperlink"/>
                <w:noProof/>
              </w:rPr>
              <w:t>3.5 People</w:t>
            </w:r>
            <w:r>
              <w:rPr>
                <w:noProof/>
                <w:webHidden/>
              </w:rPr>
              <w:tab/>
            </w:r>
            <w:r>
              <w:rPr>
                <w:noProof/>
                <w:webHidden/>
              </w:rPr>
              <w:fldChar w:fldCharType="begin"/>
            </w:r>
            <w:r>
              <w:rPr>
                <w:noProof/>
                <w:webHidden/>
              </w:rPr>
              <w:instrText xml:space="preserve"> PAGEREF _Toc236229284 \h </w:instrText>
            </w:r>
            <w:r>
              <w:rPr>
                <w:noProof/>
                <w:webHidden/>
              </w:rPr>
            </w:r>
            <w:r>
              <w:rPr>
                <w:noProof/>
                <w:webHidden/>
              </w:rPr>
              <w:fldChar w:fldCharType="separate"/>
            </w:r>
            <w:r>
              <w:rPr>
                <w:noProof/>
                <w:webHidden/>
              </w:rPr>
              <w:t>11</w:t>
            </w:r>
            <w:r>
              <w:rPr>
                <w:noProof/>
                <w:webHidden/>
              </w:rPr>
              <w:fldChar w:fldCharType="end"/>
            </w:r>
          </w:hyperlink>
        </w:p>
        <w:p w14:paraId="23908273" w14:textId="0E0967B4" w:rsidR="008E1810" w:rsidRDefault="008E1810">
          <w:pPr>
            <w:pStyle w:val="TOC2"/>
            <w:tabs>
              <w:tab w:val="right" w:leader="dot" w:pos="9019"/>
            </w:tabs>
            <w:rPr>
              <w:noProof/>
            </w:rPr>
          </w:pPr>
          <w:hyperlink w:anchor="_Toc236229285" w:history="1">
            <w:r w:rsidRPr="00D67BE5">
              <w:rPr>
                <w:rStyle w:val="Hyperlink"/>
                <w:noProof/>
              </w:rPr>
              <w:t>3.6 Process</w:t>
            </w:r>
            <w:r>
              <w:rPr>
                <w:noProof/>
                <w:webHidden/>
              </w:rPr>
              <w:tab/>
            </w:r>
            <w:r>
              <w:rPr>
                <w:noProof/>
                <w:webHidden/>
              </w:rPr>
              <w:fldChar w:fldCharType="begin"/>
            </w:r>
            <w:r>
              <w:rPr>
                <w:noProof/>
                <w:webHidden/>
              </w:rPr>
              <w:instrText xml:space="preserve"> PAGEREF _Toc236229285 \h </w:instrText>
            </w:r>
            <w:r>
              <w:rPr>
                <w:noProof/>
                <w:webHidden/>
              </w:rPr>
            </w:r>
            <w:r>
              <w:rPr>
                <w:noProof/>
                <w:webHidden/>
              </w:rPr>
              <w:fldChar w:fldCharType="separate"/>
            </w:r>
            <w:r>
              <w:rPr>
                <w:noProof/>
                <w:webHidden/>
              </w:rPr>
              <w:t>12</w:t>
            </w:r>
            <w:r>
              <w:rPr>
                <w:noProof/>
                <w:webHidden/>
              </w:rPr>
              <w:fldChar w:fldCharType="end"/>
            </w:r>
          </w:hyperlink>
        </w:p>
        <w:p w14:paraId="79E935FD" w14:textId="29AC66EB" w:rsidR="008E1810" w:rsidRDefault="008E1810">
          <w:pPr>
            <w:pStyle w:val="TOC2"/>
            <w:tabs>
              <w:tab w:val="right" w:leader="dot" w:pos="9019"/>
            </w:tabs>
            <w:rPr>
              <w:noProof/>
            </w:rPr>
          </w:pPr>
          <w:hyperlink w:anchor="_Toc236229286" w:history="1">
            <w:r w:rsidRPr="00D67BE5">
              <w:rPr>
                <w:rStyle w:val="Hyperlink"/>
                <w:noProof/>
              </w:rPr>
              <w:t>3.7 Physical Evidence</w:t>
            </w:r>
            <w:r>
              <w:rPr>
                <w:noProof/>
                <w:webHidden/>
              </w:rPr>
              <w:tab/>
            </w:r>
            <w:r>
              <w:rPr>
                <w:noProof/>
                <w:webHidden/>
              </w:rPr>
              <w:fldChar w:fldCharType="begin"/>
            </w:r>
            <w:r>
              <w:rPr>
                <w:noProof/>
                <w:webHidden/>
              </w:rPr>
              <w:instrText xml:space="preserve"> PAGEREF _Toc236229286 \h </w:instrText>
            </w:r>
            <w:r>
              <w:rPr>
                <w:noProof/>
                <w:webHidden/>
              </w:rPr>
            </w:r>
            <w:r>
              <w:rPr>
                <w:noProof/>
                <w:webHidden/>
              </w:rPr>
              <w:fldChar w:fldCharType="separate"/>
            </w:r>
            <w:r>
              <w:rPr>
                <w:noProof/>
                <w:webHidden/>
              </w:rPr>
              <w:t>13</w:t>
            </w:r>
            <w:r>
              <w:rPr>
                <w:noProof/>
                <w:webHidden/>
              </w:rPr>
              <w:fldChar w:fldCharType="end"/>
            </w:r>
          </w:hyperlink>
        </w:p>
        <w:p w14:paraId="02C91E4E" w14:textId="3750D113" w:rsidR="008E1810" w:rsidRDefault="008E1810">
          <w:pPr>
            <w:pStyle w:val="TOC1"/>
            <w:tabs>
              <w:tab w:val="right" w:leader="dot" w:pos="9019"/>
            </w:tabs>
            <w:rPr>
              <w:noProof/>
            </w:rPr>
          </w:pPr>
          <w:hyperlink w:anchor="_Toc236229287" w:history="1">
            <w:r w:rsidRPr="00D67BE5">
              <w:rPr>
                <w:rStyle w:val="Hyperlink"/>
                <w:noProof/>
              </w:rPr>
              <w:t>Element 4</w:t>
            </w:r>
            <w:r>
              <w:rPr>
                <w:noProof/>
                <w:webHidden/>
              </w:rPr>
              <w:tab/>
            </w:r>
            <w:r>
              <w:rPr>
                <w:noProof/>
                <w:webHidden/>
              </w:rPr>
              <w:fldChar w:fldCharType="begin"/>
            </w:r>
            <w:r>
              <w:rPr>
                <w:noProof/>
                <w:webHidden/>
              </w:rPr>
              <w:instrText xml:space="preserve"> PAGEREF _Toc236229287 \h </w:instrText>
            </w:r>
            <w:r>
              <w:rPr>
                <w:noProof/>
                <w:webHidden/>
              </w:rPr>
            </w:r>
            <w:r>
              <w:rPr>
                <w:noProof/>
                <w:webHidden/>
              </w:rPr>
              <w:fldChar w:fldCharType="separate"/>
            </w:r>
            <w:r>
              <w:rPr>
                <w:noProof/>
                <w:webHidden/>
              </w:rPr>
              <w:t>14</w:t>
            </w:r>
            <w:r>
              <w:rPr>
                <w:noProof/>
                <w:webHidden/>
              </w:rPr>
              <w:fldChar w:fldCharType="end"/>
            </w:r>
          </w:hyperlink>
        </w:p>
        <w:p w14:paraId="789C3F52" w14:textId="4BD37027" w:rsidR="008E1810" w:rsidRDefault="008E1810">
          <w:pPr>
            <w:pStyle w:val="TOC2"/>
            <w:tabs>
              <w:tab w:val="right" w:leader="dot" w:pos="9019"/>
            </w:tabs>
            <w:rPr>
              <w:noProof/>
            </w:rPr>
          </w:pPr>
          <w:hyperlink w:anchor="_Toc236229288" w:history="1">
            <w:r w:rsidRPr="00D67BE5">
              <w:rPr>
                <w:rStyle w:val="Hyperlink"/>
                <w:noProof/>
              </w:rPr>
              <w:t>4.1 Developing the Sustainable Brand Extension</w:t>
            </w:r>
            <w:r>
              <w:rPr>
                <w:noProof/>
                <w:webHidden/>
              </w:rPr>
              <w:tab/>
            </w:r>
            <w:r>
              <w:rPr>
                <w:noProof/>
                <w:webHidden/>
              </w:rPr>
              <w:fldChar w:fldCharType="begin"/>
            </w:r>
            <w:r>
              <w:rPr>
                <w:noProof/>
                <w:webHidden/>
              </w:rPr>
              <w:instrText xml:space="preserve"> PAGEREF _Toc236229288 \h </w:instrText>
            </w:r>
            <w:r>
              <w:rPr>
                <w:noProof/>
                <w:webHidden/>
              </w:rPr>
            </w:r>
            <w:r>
              <w:rPr>
                <w:noProof/>
                <w:webHidden/>
              </w:rPr>
              <w:fldChar w:fldCharType="separate"/>
            </w:r>
            <w:r>
              <w:rPr>
                <w:noProof/>
                <w:webHidden/>
              </w:rPr>
              <w:t>14</w:t>
            </w:r>
            <w:r>
              <w:rPr>
                <w:noProof/>
                <w:webHidden/>
              </w:rPr>
              <w:fldChar w:fldCharType="end"/>
            </w:r>
          </w:hyperlink>
        </w:p>
        <w:p w14:paraId="1D361458" w14:textId="6A21D675" w:rsidR="008E1810" w:rsidRDefault="008E1810">
          <w:pPr>
            <w:pStyle w:val="TOC2"/>
            <w:tabs>
              <w:tab w:val="right" w:leader="dot" w:pos="9019"/>
            </w:tabs>
            <w:rPr>
              <w:noProof/>
            </w:rPr>
          </w:pPr>
          <w:hyperlink w:anchor="_Toc236229289" w:history="1">
            <w:r w:rsidRPr="00D67BE5">
              <w:rPr>
                <w:rStyle w:val="Hyperlink"/>
                <w:noProof/>
              </w:rPr>
              <w:t>4.2 Preparing and Delivering Poster Presentation</w:t>
            </w:r>
            <w:r>
              <w:rPr>
                <w:noProof/>
                <w:webHidden/>
              </w:rPr>
              <w:tab/>
            </w:r>
            <w:r>
              <w:rPr>
                <w:noProof/>
                <w:webHidden/>
              </w:rPr>
              <w:fldChar w:fldCharType="begin"/>
            </w:r>
            <w:r>
              <w:rPr>
                <w:noProof/>
                <w:webHidden/>
              </w:rPr>
              <w:instrText xml:space="preserve"> PAGEREF _Toc236229289 \h </w:instrText>
            </w:r>
            <w:r>
              <w:rPr>
                <w:noProof/>
                <w:webHidden/>
              </w:rPr>
            </w:r>
            <w:r>
              <w:rPr>
                <w:noProof/>
                <w:webHidden/>
              </w:rPr>
              <w:fldChar w:fldCharType="separate"/>
            </w:r>
            <w:r>
              <w:rPr>
                <w:noProof/>
                <w:webHidden/>
              </w:rPr>
              <w:t>14</w:t>
            </w:r>
            <w:r>
              <w:rPr>
                <w:noProof/>
                <w:webHidden/>
              </w:rPr>
              <w:fldChar w:fldCharType="end"/>
            </w:r>
          </w:hyperlink>
        </w:p>
        <w:p w14:paraId="3EB73F92" w14:textId="736968AE" w:rsidR="008E1810" w:rsidRDefault="008E1810">
          <w:pPr>
            <w:pStyle w:val="TOC2"/>
            <w:tabs>
              <w:tab w:val="right" w:leader="dot" w:pos="9019"/>
            </w:tabs>
            <w:rPr>
              <w:noProof/>
            </w:rPr>
          </w:pPr>
          <w:hyperlink w:anchor="_Toc236229290" w:history="1">
            <w:r w:rsidRPr="00D67BE5">
              <w:rPr>
                <w:rStyle w:val="Hyperlink"/>
                <w:noProof/>
              </w:rPr>
              <w:t>4.3 Skills, Knowledge and Professional Development</w:t>
            </w:r>
            <w:r>
              <w:rPr>
                <w:noProof/>
                <w:webHidden/>
              </w:rPr>
              <w:tab/>
            </w:r>
            <w:r>
              <w:rPr>
                <w:noProof/>
                <w:webHidden/>
              </w:rPr>
              <w:fldChar w:fldCharType="begin"/>
            </w:r>
            <w:r>
              <w:rPr>
                <w:noProof/>
                <w:webHidden/>
              </w:rPr>
              <w:instrText xml:space="preserve"> PAGEREF _Toc236229290 \h </w:instrText>
            </w:r>
            <w:r>
              <w:rPr>
                <w:noProof/>
                <w:webHidden/>
              </w:rPr>
            </w:r>
            <w:r>
              <w:rPr>
                <w:noProof/>
                <w:webHidden/>
              </w:rPr>
              <w:fldChar w:fldCharType="separate"/>
            </w:r>
            <w:r>
              <w:rPr>
                <w:noProof/>
                <w:webHidden/>
              </w:rPr>
              <w:t>14</w:t>
            </w:r>
            <w:r>
              <w:rPr>
                <w:noProof/>
                <w:webHidden/>
              </w:rPr>
              <w:fldChar w:fldCharType="end"/>
            </w:r>
          </w:hyperlink>
        </w:p>
        <w:p w14:paraId="170EA872" w14:textId="4864149A" w:rsidR="008E1810" w:rsidRDefault="008E1810">
          <w:pPr>
            <w:pStyle w:val="TOC2"/>
            <w:tabs>
              <w:tab w:val="right" w:leader="dot" w:pos="9019"/>
            </w:tabs>
            <w:rPr>
              <w:noProof/>
            </w:rPr>
          </w:pPr>
          <w:hyperlink w:anchor="_Toc236229291" w:history="1">
            <w:r w:rsidRPr="00D67BE5">
              <w:rPr>
                <w:rStyle w:val="Hyperlink"/>
                <w:noProof/>
              </w:rPr>
              <w:t>4.4 Future Development</w:t>
            </w:r>
            <w:r>
              <w:rPr>
                <w:noProof/>
                <w:webHidden/>
              </w:rPr>
              <w:tab/>
            </w:r>
            <w:r>
              <w:rPr>
                <w:noProof/>
                <w:webHidden/>
              </w:rPr>
              <w:fldChar w:fldCharType="begin"/>
            </w:r>
            <w:r>
              <w:rPr>
                <w:noProof/>
                <w:webHidden/>
              </w:rPr>
              <w:instrText xml:space="preserve"> PAGEREF _Toc236229291 \h </w:instrText>
            </w:r>
            <w:r>
              <w:rPr>
                <w:noProof/>
                <w:webHidden/>
              </w:rPr>
            </w:r>
            <w:r>
              <w:rPr>
                <w:noProof/>
                <w:webHidden/>
              </w:rPr>
              <w:fldChar w:fldCharType="separate"/>
            </w:r>
            <w:r>
              <w:rPr>
                <w:noProof/>
                <w:webHidden/>
              </w:rPr>
              <w:t>15</w:t>
            </w:r>
            <w:r>
              <w:rPr>
                <w:noProof/>
                <w:webHidden/>
              </w:rPr>
              <w:fldChar w:fldCharType="end"/>
            </w:r>
          </w:hyperlink>
        </w:p>
        <w:p w14:paraId="2860E02D" w14:textId="7358CB32" w:rsidR="008E1810" w:rsidRDefault="008E1810">
          <w:pPr>
            <w:pStyle w:val="TOC1"/>
            <w:tabs>
              <w:tab w:val="right" w:leader="dot" w:pos="9019"/>
            </w:tabs>
            <w:rPr>
              <w:noProof/>
            </w:rPr>
          </w:pPr>
          <w:hyperlink w:anchor="_Toc236229292" w:history="1">
            <w:r w:rsidRPr="00D67BE5">
              <w:rPr>
                <w:rStyle w:val="Hyperlink"/>
                <w:noProof/>
              </w:rPr>
              <w:t>References</w:t>
            </w:r>
            <w:r>
              <w:rPr>
                <w:noProof/>
                <w:webHidden/>
              </w:rPr>
              <w:tab/>
            </w:r>
            <w:r>
              <w:rPr>
                <w:noProof/>
                <w:webHidden/>
              </w:rPr>
              <w:fldChar w:fldCharType="begin"/>
            </w:r>
            <w:r>
              <w:rPr>
                <w:noProof/>
                <w:webHidden/>
              </w:rPr>
              <w:instrText xml:space="preserve"> PAGEREF _Toc236229292 \h </w:instrText>
            </w:r>
            <w:r>
              <w:rPr>
                <w:noProof/>
                <w:webHidden/>
              </w:rPr>
            </w:r>
            <w:r>
              <w:rPr>
                <w:noProof/>
                <w:webHidden/>
              </w:rPr>
              <w:fldChar w:fldCharType="separate"/>
            </w:r>
            <w:r>
              <w:rPr>
                <w:noProof/>
                <w:webHidden/>
              </w:rPr>
              <w:t>16</w:t>
            </w:r>
            <w:r>
              <w:rPr>
                <w:noProof/>
                <w:webHidden/>
              </w:rPr>
              <w:fldChar w:fldCharType="end"/>
            </w:r>
          </w:hyperlink>
        </w:p>
        <w:p w14:paraId="63DC684F" w14:textId="30782F0E" w:rsidR="008E1810" w:rsidRDefault="008E1810">
          <w:r>
            <w:rPr>
              <w:b/>
              <w:bCs/>
              <w:noProof/>
            </w:rPr>
            <w:fldChar w:fldCharType="end"/>
          </w:r>
        </w:p>
      </w:sdtContent>
    </w:sdt>
    <w:p w14:paraId="2E03EF03" w14:textId="388C9600" w:rsidR="00F269D2" w:rsidRDefault="00000000">
      <w:pPr>
        <w:jc w:val="center"/>
      </w:pPr>
      <w:r>
        <w:br w:type="page"/>
      </w:r>
    </w:p>
    <w:p w14:paraId="67F510CB" w14:textId="77777777" w:rsidR="00F269D2" w:rsidRDefault="00000000">
      <w:pPr>
        <w:pStyle w:val="Heading1"/>
      </w:pPr>
      <w:bookmarkStart w:id="0" w:name="_gv40yhpe5tm5" w:colFirst="0" w:colLast="0"/>
      <w:bookmarkStart w:id="1" w:name="_Toc236229273"/>
      <w:bookmarkEnd w:id="0"/>
      <w:r>
        <w:lastRenderedPageBreak/>
        <w:t>Element 1</w:t>
      </w:r>
      <w:bookmarkEnd w:id="1"/>
    </w:p>
    <w:p w14:paraId="0C4BA304" w14:textId="329427A5" w:rsidR="00482CF0" w:rsidRPr="00482CF0" w:rsidRDefault="00482CF0" w:rsidP="00482CF0">
      <w:pPr>
        <w:jc w:val="center"/>
      </w:pPr>
      <w:r w:rsidRPr="00482CF0">
        <w:drawing>
          <wp:inline distT="0" distB="0" distL="0" distR="0" wp14:anchorId="6B72C236" wp14:editId="426B89D9">
            <wp:extent cx="4888063" cy="7264010"/>
            <wp:effectExtent l="0" t="0" r="1905" b="635"/>
            <wp:docPr id="251400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400748" name=""/>
                    <pic:cNvPicPr/>
                  </pic:nvPicPr>
                  <pic:blipFill rotWithShape="1">
                    <a:blip r:embed="rId9"/>
                    <a:srcRect l="5541" t="2969" r="4636" b="2652"/>
                    <a:stretch>
                      <a:fillRect/>
                    </a:stretch>
                  </pic:blipFill>
                  <pic:spPr bwMode="auto">
                    <a:xfrm>
                      <a:off x="0" y="0"/>
                      <a:ext cx="4936830" cy="7336481"/>
                    </a:xfrm>
                    <a:prstGeom prst="rect">
                      <a:avLst/>
                    </a:prstGeom>
                    <a:ln>
                      <a:noFill/>
                    </a:ln>
                    <a:extLst>
                      <a:ext uri="{53640926-AAD7-44D8-BBD7-CCE9431645EC}">
                        <a14:shadowObscured xmlns:a14="http://schemas.microsoft.com/office/drawing/2010/main"/>
                      </a:ext>
                    </a:extLst>
                  </pic:spPr>
                </pic:pic>
              </a:graphicData>
            </a:graphic>
          </wp:inline>
        </w:drawing>
      </w:r>
    </w:p>
    <w:p w14:paraId="53BB4004" w14:textId="77777777" w:rsidR="00F269D2" w:rsidRDefault="00000000" w:rsidP="00482CF0">
      <w:pPr>
        <w:spacing w:line="240" w:lineRule="auto"/>
        <w:jc w:val="center"/>
        <w:rPr>
          <w:b/>
          <w:bCs/>
        </w:rPr>
      </w:pPr>
      <w:r>
        <w:rPr>
          <w:b/>
          <w:bCs/>
        </w:rPr>
        <w:t xml:space="preserve">Figure 1: Poster </w:t>
      </w:r>
    </w:p>
    <w:p w14:paraId="5193AD99" w14:textId="77777777" w:rsidR="00F269D2" w:rsidRDefault="00000000" w:rsidP="00482CF0">
      <w:pPr>
        <w:spacing w:line="240" w:lineRule="auto"/>
        <w:jc w:val="center"/>
      </w:pPr>
      <w:r>
        <w:t xml:space="preserve">(Source: Canva) </w:t>
      </w:r>
    </w:p>
    <w:p w14:paraId="29779FC0" w14:textId="77777777" w:rsidR="00F269D2" w:rsidRDefault="00000000">
      <w:pPr>
        <w:pStyle w:val="Heading1"/>
      </w:pPr>
      <w:bookmarkStart w:id="2" w:name="_bpnyv0y1q241" w:colFirst="0" w:colLast="0"/>
      <w:bookmarkStart w:id="3" w:name="_Toc236229274"/>
      <w:bookmarkEnd w:id="2"/>
      <w:r>
        <w:lastRenderedPageBreak/>
        <w:t>Element 2</w:t>
      </w:r>
      <w:bookmarkEnd w:id="3"/>
    </w:p>
    <w:p w14:paraId="6D384211" w14:textId="77777777" w:rsidR="00F269D2" w:rsidRDefault="00000000">
      <w:pPr>
        <w:pStyle w:val="Heading2"/>
      </w:pPr>
      <w:bookmarkStart w:id="4" w:name="_6vvwcaxqqyfh" w:colFirst="0" w:colLast="0"/>
      <w:bookmarkStart w:id="5" w:name="_Toc236229275"/>
      <w:bookmarkEnd w:id="4"/>
      <w:r>
        <w:t>2.1 Market Segmentation</w:t>
      </w:r>
      <w:bookmarkEnd w:id="5"/>
    </w:p>
    <w:p w14:paraId="224B84A8" w14:textId="40D08F3A" w:rsidR="00F269D2" w:rsidRDefault="00000000">
      <w:r>
        <w:t>Nike Renew+ is part of the ever-growing sportswear sector for people who want to be more eco-friendly and are willing to look at the environmental impact of their choices, as well as quality. Instead of going for a mass market, Nike could leverage a multi-dimensional segmentation approach to reach out to customers who are most willing to participate in a circular economy.</w:t>
      </w:r>
    </w:p>
    <w:p w14:paraId="462CEBE2" w14:textId="77777777" w:rsidR="00F269D2" w:rsidRDefault="00000000">
      <w:r>
        <w:rPr>
          <w:b/>
          <w:bCs/>
          <w:i/>
          <w:iCs/>
        </w:rPr>
        <w:t>Geographically</w:t>
      </w:r>
      <w:r>
        <w:t xml:space="preserve">, Nike Renew+ needs to first target urban markets in North America, Western Europe, Japan, South Korea, and Australia, where there is relatively high sustainability awareness, digital infrastructure, and take-back programs. There is also more regulatory support for CE policies in these areas, such as the Extended Producer Responsibility (EPR) policies that incentivise manufacturers to minimise post-consumer waste (Tumu </w:t>
      </w:r>
      <w:r>
        <w:rPr>
          <w:i/>
          <w:iCs/>
        </w:rPr>
        <w:t>et al.,</w:t>
      </w:r>
      <w:r>
        <w:t xml:space="preserve"> 2023). </w:t>
      </w:r>
    </w:p>
    <w:p w14:paraId="4462288C" w14:textId="1C138CAC" w:rsidR="00F269D2" w:rsidRDefault="00000000">
      <w:r>
        <w:rPr>
          <w:b/>
          <w:bCs/>
          <w:i/>
          <w:iCs/>
        </w:rPr>
        <w:t>Demographically</w:t>
      </w:r>
      <w:r>
        <w:t>, the extension is aimed at a target group of consumers aged 18-40, with a medium to high disposable income and actively interested in sportswear and lifestyle clothing (Vizologi, 2025). This segment is the main target for Nike</w:t>
      </w:r>
      <w:r w:rsidR="008E1810">
        <w:t>,</w:t>
      </w:r>
      <w:r>
        <w:t xml:space="preserve"> and they are more likely to pay higher prices for products that provide both functional and environmental benefits. </w:t>
      </w:r>
    </w:p>
    <w:p w14:paraId="04BA6ED6" w14:textId="77777777" w:rsidR="00F269D2" w:rsidRDefault="00000000">
      <w:r>
        <w:rPr>
          <w:b/>
          <w:bCs/>
          <w:i/>
          <w:iCs/>
        </w:rPr>
        <w:t>Psychographically</w:t>
      </w:r>
      <w:r>
        <w:t xml:space="preserve">, Nike Renew+ targets environmentally conscious individuals who appreciate innovation, well-being and responsible buying. Rather than being merely the best brand, these consumers want to buy brands they feel match their own identities and moral values. Sustainability is now a critical factor in brand preference, as more and more people are driven by purpose when it comes to consumption (Nike Inc, 2026). </w:t>
      </w:r>
    </w:p>
    <w:p w14:paraId="7F3AB166" w14:textId="074C949E" w:rsidR="00F269D2" w:rsidRDefault="00000000">
      <w:r>
        <w:rPr>
          <w:b/>
          <w:bCs/>
          <w:i/>
          <w:iCs/>
        </w:rPr>
        <w:t>Behaviourally</w:t>
      </w:r>
      <w:r>
        <w:t xml:space="preserve">, the extension targets highly engaged Nike customers, such as Nike Membership members, regular runners, those interested in fitness and those who </w:t>
      </w:r>
      <w:r w:rsidR="008E1810">
        <w:t>are already</w:t>
      </w:r>
      <w:r>
        <w:t xml:space="preserve"> engaging in resale or recycling behaviours. These are the kinds of people seeking long-term value, who are more likely to </w:t>
      </w:r>
      <w:r w:rsidR="008E1810">
        <w:t>opt in</w:t>
      </w:r>
      <w:r>
        <w:t xml:space="preserve"> for repair, refurbishment and trade-in services, and are highly brand loyal. </w:t>
      </w:r>
    </w:p>
    <w:p w14:paraId="09B495F6" w14:textId="77777777" w:rsidR="00F269D2" w:rsidRDefault="00000000">
      <w:pPr>
        <w:jc w:val="center"/>
      </w:pPr>
      <w:r>
        <w:rPr>
          <w:noProof/>
        </w:rPr>
        <w:lastRenderedPageBreak/>
        <w:drawing>
          <wp:inline distT="114300" distB="114300" distL="114300" distR="114300" wp14:anchorId="042392FF" wp14:editId="63CAE49A">
            <wp:extent cx="5731200" cy="19685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1968500"/>
                    </a:xfrm>
                    <a:prstGeom prst="rect">
                      <a:avLst/>
                    </a:prstGeom>
                    <a:ln/>
                  </pic:spPr>
                </pic:pic>
              </a:graphicData>
            </a:graphic>
          </wp:inline>
        </w:drawing>
      </w:r>
    </w:p>
    <w:p w14:paraId="6FE9B43D" w14:textId="77777777" w:rsidR="00F269D2" w:rsidRDefault="00000000">
      <w:pPr>
        <w:jc w:val="center"/>
        <w:rPr>
          <w:b/>
          <w:bCs/>
        </w:rPr>
      </w:pPr>
      <w:r>
        <w:rPr>
          <w:b/>
          <w:bCs/>
        </w:rPr>
        <w:t>Figure 2: Innovation and Sustainability by Nike</w:t>
      </w:r>
    </w:p>
    <w:p w14:paraId="73B47900" w14:textId="77777777" w:rsidR="00F269D2" w:rsidRDefault="00000000">
      <w:pPr>
        <w:jc w:val="center"/>
      </w:pPr>
      <w:r>
        <w:t>(Source: Nike Inc, 2026)</w:t>
      </w:r>
    </w:p>
    <w:p w14:paraId="6D92E41E" w14:textId="77777777" w:rsidR="00F269D2" w:rsidRDefault="00000000">
      <w:pPr>
        <w:pStyle w:val="Heading2"/>
      </w:pPr>
      <w:bookmarkStart w:id="6" w:name="_5wds77w8worr" w:colFirst="0" w:colLast="0"/>
      <w:bookmarkStart w:id="7" w:name="_Toc236229276"/>
      <w:bookmarkEnd w:id="6"/>
      <w:r>
        <w:t>2.2 Target Market</w:t>
      </w:r>
      <w:bookmarkEnd w:id="7"/>
    </w:p>
    <w:p w14:paraId="56CDD7A8" w14:textId="77777777" w:rsidR="00721AAA" w:rsidRPr="00721AAA" w:rsidRDefault="00721AAA" w:rsidP="00721AAA">
      <w:pPr>
        <w:rPr>
          <w:lang w:val="en-IN"/>
        </w:rPr>
      </w:pPr>
      <w:r w:rsidRPr="00721AAA">
        <w:rPr>
          <w:lang w:val="en-IN"/>
        </w:rPr>
        <w:t>Nike Renew+ should be targeted differently in order to target urban consumers of Generation Z and Millennials (18-40 years) who are already active in sport or any other kind of fitness activity and also highly sensitive to the environment. </w:t>
      </w:r>
    </w:p>
    <w:p w14:paraId="310A322D" w14:textId="6D17684E" w:rsidR="00721AAA" w:rsidRPr="00721AAA" w:rsidRDefault="00721AAA" w:rsidP="00721AAA">
      <w:pPr>
        <w:rPr>
          <w:lang w:val="en-IN"/>
        </w:rPr>
      </w:pPr>
      <w:r w:rsidRPr="00721AAA">
        <w:rPr>
          <w:lang w:val="en-IN"/>
        </w:rPr>
        <w:t xml:space="preserve">This is one of the strategic decisions of the target market due to the alteration of consumer behaviour. It is repeatedly demonstrated that younger audiences are ready to pay a higher price </w:t>
      </w:r>
      <w:r w:rsidR="005E680D">
        <w:rPr>
          <w:lang w:val="en-IN"/>
        </w:rPr>
        <w:t>for</w:t>
      </w:r>
      <w:r w:rsidRPr="00721AAA">
        <w:rPr>
          <w:lang w:val="en-IN"/>
        </w:rPr>
        <w:t xml:space="preserve"> products that are clearly environmentally responsible, provided that sustainability is integrated into the overall experience, product design and not only the message. Furthermore, they are highly tied </w:t>
      </w:r>
      <w:r w:rsidR="005E680D">
        <w:rPr>
          <w:lang w:val="en-IN"/>
        </w:rPr>
        <w:t>to</w:t>
      </w:r>
      <w:r w:rsidRPr="00721AAA">
        <w:rPr>
          <w:lang w:val="en-IN"/>
        </w:rPr>
        <w:t xml:space="preserve"> the digital world</w:t>
      </w:r>
      <w:r w:rsidR="005E680D">
        <w:rPr>
          <w:lang w:val="en-IN"/>
        </w:rPr>
        <w:t>,</w:t>
      </w:r>
      <w:r w:rsidRPr="00721AAA">
        <w:rPr>
          <w:lang w:val="en-IN"/>
        </w:rPr>
        <w:t xml:space="preserve"> and as a result</w:t>
      </w:r>
      <w:r w:rsidR="005E680D">
        <w:rPr>
          <w:lang w:val="en-IN"/>
        </w:rPr>
        <w:t>,</w:t>
      </w:r>
      <w:r w:rsidRPr="00721AAA">
        <w:rPr>
          <w:lang w:val="en-IN"/>
        </w:rPr>
        <w:t xml:space="preserve"> these consumers are the perfect customers </w:t>
      </w:r>
      <w:r w:rsidR="005E680D">
        <w:rPr>
          <w:lang w:val="en-IN"/>
        </w:rPr>
        <w:t>for</w:t>
      </w:r>
      <w:r w:rsidRPr="00721AAA">
        <w:rPr>
          <w:lang w:val="en-IN"/>
        </w:rPr>
        <w:t xml:space="preserve"> Nike Digital Product Passport, </w:t>
      </w:r>
      <w:r w:rsidR="005E680D">
        <w:rPr>
          <w:lang w:val="en-IN"/>
        </w:rPr>
        <w:t xml:space="preserve">a </w:t>
      </w:r>
      <w:r w:rsidRPr="00721AAA">
        <w:rPr>
          <w:lang w:val="en-IN"/>
        </w:rPr>
        <w:t>mobile application, repairs and rewards programme booking system (BSL, 2025).</w:t>
      </w:r>
    </w:p>
    <w:p w14:paraId="60C9541D" w14:textId="77777777" w:rsidR="00F269D2" w:rsidRDefault="00000000">
      <w:pPr>
        <w:pStyle w:val="Heading2"/>
      </w:pPr>
      <w:bookmarkStart w:id="8" w:name="_kansb1tzw37o" w:colFirst="0" w:colLast="0"/>
      <w:bookmarkStart w:id="9" w:name="_Toc236229277"/>
      <w:bookmarkEnd w:id="8"/>
      <w:r>
        <w:t>2.3 Differentiation Strategy</w:t>
      </w:r>
      <w:bookmarkEnd w:id="9"/>
    </w:p>
    <w:p w14:paraId="5DB0441C" w14:textId="40EE4FED" w:rsidR="00721AAA" w:rsidRPr="00721AAA" w:rsidRDefault="00721AAA" w:rsidP="00721AAA">
      <w:pPr>
        <w:rPr>
          <w:lang w:val="en-IN"/>
        </w:rPr>
      </w:pPr>
      <w:r w:rsidRPr="00721AAA">
        <w:rPr>
          <w:lang w:val="en-IN"/>
        </w:rPr>
        <w:t xml:space="preserve">The green competitive sportswear market is still highly dependent on incremental product innovations, with many players having made substantial investments in sustainable materials. Thus, unlike other competitors of Nike, Nike Renew+ is not just a single </w:t>
      </w:r>
      <w:r w:rsidR="005E680D">
        <w:rPr>
          <w:lang w:val="en-IN"/>
        </w:rPr>
        <w:t>environmentally friendly</w:t>
      </w:r>
      <w:r w:rsidRPr="00721AAA">
        <w:rPr>
          <w:lang w:val="en-IN"/>
        </w:rPr>
        <w:t xml:space="preserve"> product but a whole </w:t>
      </w:r>
      <w:r w:rsidR="005E680D">
        <w:rPr>
          <w:lang w:val="en-IN"/>
        </w:rPr>
        <w:t>circular</w:t>
      </w:r>
      <w:r w:rsidRPr="00721AAA">
        <w:rPr>
          <w:lang w:val="en-IN"/>
        </w:rPr>
        <w:t xml:space="preserve"> economy.</w:t>
      </w:r>
    </w:p>
    <w:p w14:paraId="4E31D2F8" w14:textId="353A325A" w:rsidR="00721AAA" w:rsidRPr="00721AAA" w:rsidRDefault="00721AAA" w:rsidP="00721AAA">
      <w:pPr>
        <w:rPr>
          <w:lang w:val="en-IN"/>
        </w:rPr>
      </w:pPr>
      <w:r w:rsidRPr="00721AAA">
        <w:rPr>
          <w:lang w:val="en-IN"/>
        </w:rPr>
        <w:t>Nike Renew+ is not the only brand to consider sustainability this year</w:t>
      </w:r>
      <w:r w:rsidR="005E680D">
        <w:rPr>
          <w:lang w:val="en-IN"/>
        </w:rPr>
        <w:t>;</w:t>
      </w:r>
      <w:r w:rsidRPr="00721AAA">
        <w:rPr>
          <w:lang w:val="en-IN"/>
        </w:rPr>
        <w:t xml:space="preserve"> unlike its competitors</w:t>
      </w:r>
      <w:r w:rsidR="005E680D">
        <w:rPr>
          <w:lang w:val="en-IN"/>
        </w:rPr>
        <w:t>,</w:t>
      </w:r>
      <w:r w:rsidRPr="00721AAA">
        <w:rPr>
          <w:lang w:val="en-IN"/>
        </w:rPr>
        <w:t xml:space="preserve"> who are worried about recycled materials (Adidas) or carbon reduction and responsible sourcing (Puma), Nike has included repair services, refurbishment, trade-in programmes, </w:t>
      </w:r>
      <w:r w:rsidRPr="00721AAA">
        <w:rPr>
          <w:lang w:val="en-IN"/>
        </w:rPr>
        <w:lastRenderedPageBreak/>
        <w:t>digital lifecycle tracking and customer rewards in a single platform (Voronoi, 2025). Moreover, Digital Product Passports are instrumental in enhancing transparency, as people could follow the history of the product as well as its environmental impact, maintenance records of the product and potential recycling opportunities throughout its lifetime. </w:t>
      </w:r>
    </w:p>
    <w:p w14:paraId="082E5745" w14:textId="055EB602" w:rsidR="00F269D2" w:rsidRPr="00721AAA" w:rsidRDefault="00721AAA">
      <w:pPr>
        <w:rPr>
          <w:lang w:val="en-IN"/>
        </w:rPr>
      </w:pPr>
      <w:r w:rsidRPr="00721AAA">
        <w:rPr>
          <w:lang w:val="en-IN"/>
        </w:rPr>
        <w:t xml:space="preserve">Membership is another factor that adds to the differentiation of Nike Renew+ since, through it, the company is establishing a continuous interaction with the customer even after the first purchase. </w:t>
      </w:r>
    </w:p>
    <w:p w14:paraId="74D69D4C" w14:textId="77777777" w:rsidR="00F269D2" w:rsidRDefault="00000000">
      <w:pPr>
        <w:jc w:val="center"/>
      </w:pPr>
      <w:r>
        <w:rPr>
          <w:noProof/>
        </w:rPr>
        <w:drawing>
          <wp:inline distT="114300" distB="114300" distL="114300" distR="114300" wp14:anchorId="79B0C8F9" wp14:editId="0E1B0148">
            <wp:extent cx="5731200" cy="49530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31200" cy="4953000"/>
                    </a:xfrm>
                    <a:prstGeom prst="rect">
                      <a:avLst/>
                    </a:prstGeom>
                    <a:ln/>
                  </pic:spPr>
                </pic:pic>
              </a:graphicData>
            </a:graphic>
          </wp:inline>
        </w:drawing>
      </w:r>
    </w:p>
    <w:p w14:paraId="685D6564" w14:textId="77777777" w:rsidR="00F269D2" w:rsidRDefault="00000000">
      <w:pPr>
        <w:jc w:val="center"/>
        <w:rPr>
          <w:b/>
          <w:bCs/>
        </w:rPr>
      </w:pPr>
      <w:r>
        <w:rPr>
          <w:b/>
          <w:bCs/>
        </w:rPr>
        <w:t xml:space="preserve">Figure 3: Nike’s market capitalisation vs. its competitors </w:t>
      </w:r>
    </w:p>
    <w:p w14:paraId="6207A609" w14:textId="77777777" w:rsidR="00F269D2" w:rsidRDefault="00000000">
      <w:pPr>
        <w:jc w:val="center"/>
      </w:pPr>
      <w:r>
        <w:t>(Source: Voronoi, 2025)</w:t>
      </w:r>
    </w:p>
    <w:p w14:paraId="5A799902" w14:textId="77777777" w:rsidR="00F269D2" w:rsidRDefault="00000000">
      <w:pPr>
        <w:pStyle w:val="Heading2"/>
      </w:pPr>
      <w:bookmarkStart w:id="10" w:name="_wixj9pvdgp5a" w:colFirst="0" w:colLast="0"/>
      <w:bookmarkStart w:id="11" w:name="_Toc236229278"/>
      <w:bookmarkEnd w:id="10"/>
      <w:r>
        <w:lastRenderedPageBreak/>
        <w:t>2.4 Positioning Strategy</w:t>
      </w:r>
      <w:bookmarkEnd w:id="11"/>
    </w:p>
    <w:p w14:paraId="05EFD798" w14:textId="293B9F55" w:rsidR="00F269D2" w:rsidRDefault="00721AAA">
      <w:r w:rsidRPr="00721AAA">
        <w:t>The image of Nike Renew+ should be that of a premium, circular sportswear which can provide people with the best possible sporting performance, but does a minimum amount of harm to the environment. Positioning is a combination of social value, emotional and functional value. Functionally, the consumers are being provided with durable products, professional repair, refurbishment</w:t>
      </w:r>
      <w:r w:rsidR="005E680D">
        <w:t>,</w:t>
      </w:r>
      <w:r w:rsidRPr="00721AAA">
        <w:t xml:space="preserve"> as well as digital lifecycle management (Jorgensen, R. and </w:t>
      </w:r>
      <w:proofErr w:type="spellStart"/>
      <w:r w:rsidRPr="00721AAA">
        <w:t>Scarso</w:t>
      </w:r>
      <w:proofErr w:type="spellEnd"/>
      <w:r w:rsidRPr="00721AAA">
        <w:t xml:space="preserve">, 2023). Emotionally, as a Renew+ participant, the consumer can feel good because they are green </w:t>
      </w:r>
      <w:r w:rsidR="005E680D">
        <w:t>and</w:t>
      </w:r>
      <w:r w:rsidRPr="00721AAA">
        <w:t xml:space="preserve"> look and sound their best. At a broader societal level, beyond the personal, the extension is aimed at </w:t>
      </w:r>
      <w:r w:rsidR="005E680D">
        <w:t>minimising</w:t>
      </w:r>
      <w:r w:rsidRPr="00721AAA">
        <w:t xml:space="preserve"> waste, enhancing resource efficiency, and minimising carbon emissions, thus aligning with the Nike corporate purpose in real-world environmental consequences.</w:t>
      </w:r>
    </w:p>
    <w:p w14:paraId="5D2E8AFA" w14:textId="77777777" w:rsidR="00F269D2" w:rsidRDefault="00000000">
      <w:r>
        <w:t xml:space="preserve">Notably, this stance aligns with Nike's current "Move to Zero" initiative and addresses growing stakeholder demands related to Environmental, Social and Governance (ESG) results. Nike Renew+ does not exist as a marketing message but, rather, as a part of the brand experience. </w:t>
      </w:r>
    </w:p>
    <w:p w14:paraId="5D9691D4" w14:textId="77777777" w:rsidR="00F269D2" w:rsidRDefault="00000000">
      <w:pPr>
        <w:jc w:val="center"/>
      </w:pPr>
      <w:r>
        <w:rPr>
          <w:noProof/>
        </w:rPr>
        <w:drawing>
          <wp:inline distT="114300" distB="114300" distL="114300" distR="114300" wp14:anchorId="3D0CCE58" wp14:editId="2F54DFBC">
            <wp:extent cx="5731200" cy="415290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731200" cy="4152900"/>
                    </a:xfrm>
                    <a:prstGeom prst="rect">
                      <a:avLst/>
                    </a:prstGeom>
                    <a:ln/>
                  </pic:spPr>
                </pic:pic>
              </a:graphicData>
            </a:graphic>
          </wp:inline>
        </w:drawing>
      </w:r>
    </w:p>
    <w:p w14:paraId="74655944" w14:textId="77777777" w:rsidR="00F269D2" w:rsidRDefault="00000000">
      <w:pPr>
        <w:jc w:val="center"/>
        <w:rPr>
          <w:b/>
          <w:bCs/>
        </w:rPr>
      </w:pPr>
      <w:r>
        <w:rPr>
          <w:b/>
          <w:bCs/>
        </w:rPr>
        <w:t xml:space="preserve">Figure 4: Nike’s current "Move to Zero" strategy </w:t>
      </w:r>
    </w:p>
    <w:p w14:paraId="6F1E6B14" w14:textId="77777777" w:rsidR="00F269D2" w:rsidRDefault="00000000">
      <w:pPr>
        <w:jc w:val="center"/>
      </w:pPr>
      <w:r>
        <w:t>(Source: Nike Inc, 2025)</w:t>
      </w:r>
    </w:p>
    <w:p w14:paraId="7CFED553" w14:textId="77777777" w:rsidR="00F269D2" w:rsidRDefault="00000000">
      <w:pPr>
        <w:pStyle w:val="Heading1"/>
      </w:pPr>
      <w:bookmarkStart w:id="12" w:name="_2ldwd1l6b87v" w:colFirst="0" w:colLast="0"/>
      <w:bookmarkStart w:id="13" w:name="_Toc236229279"/>
      <w:bookmarkEnd w:id="12"/>
      <w:r>
        <w:lastRenderedPageBreak/>
        <w:t>Element 3</w:t>
      </w:r>
      <w:bookmarkEnd w:id="13"/>
    </w:p>
    <w:p w14:paraId="574AC31E" w14:textId="77777777" w:rsidR="00F269D2" w:rsidRDefault="00000000">
      <w:pPr>
        <w:pStyle w:val="Heading2"/>
      </w:pPr>
      <w:bookmarkStart w:id="14" w:name="_jc4w7btv1a8e" w:colFirst="0" w:colLast="0"/>
      <w:bookmarkStart w:id="15" w:name="_Toc236229280"/>
      <w:bookmarkEnd w:id="14"/>
      <w:r>
        <w:t>3.1 Product</w:t>
      </w:r>
      <w:bookmarkEnd w:id="15"/>
    </w:p>
    <w:p w14:paraId="6A2C3A60" w14:textId="77777777" w:rsidR="00F269D2" w:rsidRDefault="00000000">
      <w:r>
        <w:t xml:space="preserve">In order to make Nike Renew+ a success, Nike has to change its traditional approach to footwear and create a Product-Service-System (PSS) that will provide value not just in ownership, but in the management of the product through its lifecycle (Dober </w:t>
      </w:r>
      <w:r>
        <w:rPr>
          <w:i/>
          <w:iCs/>
        </w:rPr>
        <w:t>et al.,</w:t>
      </w:r>
      <w:r>
        <w:t xml:space="preserve"> 2023). The Nike Renew+ is not a traditional product extension, designed to get customers to buy again, but rather a circular ecosystem designed to include repairing, refurbishing, trading in, recycling, and digital lifecycle management. This tackles one of the biggest sustainability issues for the sportswear sector: </w:t>
      </w:r>
      <w:r>
        <w:rPr>
          <w:b/>
          <w:bCs/>
          <w:i/>
          <w:iCs/>
        </w:rPr>
        <w:t>Footwear waste</w:t>
      </w:r>
      <w:r>
        <w:t xml:space="preserve">. The global footwear sector generates an estimated 24 billion shoes each year, most of which end up in landfill as footwear materials are hard to separate and recycle (Statista, 2025). </w:t>
      </w:r>
    </w:p>
    <w:p w14:paraId="20492781" w14:textId="77777777" w:rsidR="00721AAA" w:rsidRPr="00721AAA" w:rsidRDefault="00000000" w:rsidP="00721AAA">
      <w:pPr>
        <w:rPr>
          <w:lang w:val="en-IN"/>
        </w:rPr>
      </w:pPr>
      <w:r>
        <w:t xml:space="preserve">Nike's actual offering is </w:t>
      </w:r>
      <w:r w:rsidR="008E1810">
        <w:t>high-quality</w:t>
      </w:r>
      <w:r>
        <w:t xml:space="preserve"> athletic shoes, but the additional product is an array of services focused on sustainability. Each pair signed up to Nike Renew+ would come with a Digital Product Passport (DPP), which can be accessed through a QR code on the shoe itself. </w:t>
      </w:r>
      <w:r w:rsidR="00721AAA" w:rsidRPr="00721AAA">
        <w:rPr>
          <w:lang w:val="en-IN"/>
        </w:rPr>
        <w:t xml:space="preserve">The passport tracks product content, repair history, refurbishment status, estimated carbon footprint and how to recycle the material at the product end of life. Besides transparency, DPPs respond to the developing regulatory trend within global markets, where the European Union Ecodesign: Sustainable Products Regulation promotes information about products digital in nature that enhances circularity (Götz </w:t>
      </w:r>
      <w:r w:rsidR="00721AAA" w:rsidRPr="00721AAA">
        <w:rPr>
          <w:i/>
          <w:iCs/>
          <w:lang w:val="en-IN"/>
        </w:rPr>
        <w:t>et al.,</w:t>
      </w:r>
      <w:r w:rsidR="00721AAA" w:rsidRPr="00721AAA">
        <w:rPr>
          <w:lang w:val="en-IN"/>
        </w:rPr>
        <w:t xml:space="preserve"> 2022). </w:t>
      </w:r>
    </w:p>
    <w:p w14:paraId="317D3C68" w14:textId="1D5CE4FE" w:rsidR="00721AAA" w:rsidRPr="00721AAA" w:rsidRDefault="00721AAA" w:rsidP="00721AAA">
      <w:pPr>
        <w:rPr>
          <w:lang w:val="en-IN"/>
        </w:rPr>
      </w:pPr>
      <w:r w:rsidRPr="00721AAA">
        <w:rPr>
          <w:lang w:val="en-IN"/>
        </w:rPr>
        <w:t xml:space="preserve">It also features the Trade-In and Rewards Programme as another distinguishing feature. Customers receive Renew Points as a reward whenever they send used Nike shoes to get repaired, refurbished or to buy a new one later. The incentive system not only makes individuals consider twice before discarding products, but also enhances retention of customers. Notably, the programme promotes the transformation of the linear consumption </w:t>
      </w:r>
      <w:r w:rsidR="005E680D">
        <w:rPr>
          <w:lang w:val="en-IN"/>
        </w:rPr>
        <w:t>behaviour</w:t>
      </w:r>
      <w:r w:rsidRPr="00721AAA">
        <w:rPr>
          <w:lang w:val="en-IN"/>
        </w:rPr>
        <w:t xml:space="preserve"> (buy-use-dispose) to ongoing consumption of the brand, which increases the customer lifetime value but does not require the necessity to develop additional volumes.</w:t>
      </w:r>
    </w:p>
    <w:p w14:paraId="77714F15" w14:textId="5D935B2D" w:rsidR="00F269D2" w:rsidRPr="00721AAA" w:rsidRDefault="00721AAA">
      <w:pPr>
        <w:rPr>
          <w:lang w:val="en-IN"/>
        </w:rPr>
      </w:pPr>
      <w:r w:rsidRPr="00721AAA">
        <w:rPr>
          <w:lang w:val="en-IN"/>
        </w:rPr>
        <w:t xml:space="preserve">Nike Renew+ will fit strategically within the corporate sustainability effort of Move to Zero that Nike has undertaken, to reduce carbon, waste, and hasten the pace of circular innovation. The extension consequently builds on the existing brand equity and is not perceived as a stand-alone sustainability project. Nike does not market sustainability as a distinct product attribute, </w:t>
      </w:r>
      <w:r w:rsidRPr="00721AAA">
        <w:rPr>
          <w:lang w:val="en-IN"/>
        </w:rPr>
        <w:lastRenderedPageBreak/>
        <w:t>but incorporates environmental responsibility throughout the product lifecycle, thereby motivating a more powerful and believable value proposition.</w:t>
      </w:r>
    </w:p>
    <w:p w14:paraId="50F3C965" w14:textId="77777777" w:rsidR="00F269D2" w:rsidRDefault="00000000">
      <w:pPr>
        <w:pStyle w:val="Heading2"/>
      </w:pPr>
      <w:bookmarkStart w:id="16" w:name="_py2z21r60pyx" w:colFirst="0" w:colLast="0"/>
      <w:bookmarkStart w:id="17" w:name="_Toc236229281"/>
      <w:bookmarkEnd w:id="16"/>
      <w:r>
        <w:t>3.2 Price</w:t>
      </w:r>
      <w:bookmarkEnd w:id="17"/>
    </w:p>
    <w:p w14:paraId="33820FC5" w14:textId="068AC967" w:rsidR="00F269D2" w:rsidRDefault="00721AAA">
      <w:r w:rsidRPr="00721AAA">
        <w:t xml:space="preserve">Nike Renew+ need not be competitive in terms of lower prices but a value-based pricing strategy with </w:t>
      </w:r>
      <w:r w:rsidR="005E680D">
        <w:t xml:space="preserve">a </w:t>
      </w:r>
      <w:r w:rsidRPr="00721AAA">
        <w:t xml:space="preserve">tiered membership model. Sustainable products have made people perceive the products based on their environmental and functional advantages, and not solely on their cost, particularly in the high-end sportswear category. This programme can be a </w:t>
      </w:r>
      <w:r w:rsidR="005E680D">
        <w:t>no-cost</w:t>
      </w:r>
      <w:r w:rsidRPr="00721AAA">
        <w:t xml:space="preserve"> basic membership and a premium membership that provides free repairs, reduced refurbishment, priority services and product exclusivity.</w:t>
      </w:r>
      <w:r>
        <w:t xml:space="preserve"> Critically, incentives for repair and rewards for trading in lower the replacement cost for consumers and make sustainability more economically desirable than paying more for a replacement (Nasscom Community, 2022). While circular infrastructure investments are significant, the long-term savings from material recovery, reverse logistics and the retention of customers have the potential to enhance profitability and to support Nike's premium brand position.</w:t>
      </w:r>
    </w:p>
    <w:p w14:paraId="1FA3B782" w14:textId="77777777" w:rsidR="00F269D2" w:rsidRDefault="00000000">
      <w:pPr>
        <w:jc w:val="center"/>
      </w:pPr>
      <w:r>
        <w:rPr>
          <w:noProof/>
        </w:rPr>
        <w:drawing>
          <wp:inline distT="114300" distB="114300" distL="114300" distR="114300" wp14:anchorId="6617FA00" wp14:editId="40DEAF83">
            <wp:extent cx="4819650" cy="343852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819650" cy="3438525"/>
                    </a:xfrm>
                    <a:prstGeom prst="rect">
                      <a:avLst/>
                    </a:prstGeom>
                    <a:ln/>
                  </pic:spPr>
                </pic:pic>
              </a:graphicData>
            </a:graphic>
          </wp:inline>
        </w:drawing>
      </w:r>
    </w:p>
    <w:p w14:paraId="66C3BFE1" w14:textId="77777777" w:rsidR="00F269D2" w:rsidRDefault="00000000">
      <w:pPr>
        <w:jc w:val="center"/>
        <w:rPr>
          <w:b/>
          <w:bCs/>
        </w:rPr>
      </w:pPr>
      <w:r>
        <w:rPr>
          <w:b/>
          <w:bCs/>
        </w:rPr>
        <w:t xml:space="preserve">Figure 5: Right to Repair- a new era in sustainability </w:t>
      </w:r>
    </w:p>
    <w:p w14:paraId="7EA509C7" w14:textId="77777777" w:rsidR="00F269D2" w:rsidRDefault="00000000">
      <w:pPr>
        <w:jc w:val="center"/>
      </w:pPr>
      <w:r>
        <w:t>(Source: Nasscom Community, 2022)</w:t>
      </w:r>
    </w:p>
    <w:p w14:paraId="1C751ED7" w14:textId="77777777" w:rsidR="00F269D2" w:rsidRDefault="00000000">
      <w:pPr>
        <w:pStyle w:val="Heading2"/>
      </w:pPr>
      <w:bookmarkStart w:id="18" w:name="_4no5i2vzkwta" w:colFirst="0" w:colLast="0"/>
      <w:bookmarkStart w:id="19" w:name="_Toc236229282"/>
      <w:bookmarkEnd w:id="18"/>
      <w:r>
        <w:lastRenderedPageBreak/>
        <w:t>3.3 Place</w:t>
      </w:r>
      <w:bookmarkEnd w:id="19"/>
    </w:p>
    <w:p w14:paraId="5137BCFE" w14:textId="7622C5B7" w:rsidR="00721AAA" w:rsidRPr="00721AAA" w:rsidRDefault="00721AAA" w:rsidP="00721AAA">
      <w:r w:rsidRPr="00721AAA">
        <w:t xml:space="preserve">The distribution approach involves not only the traditional retail approach, but also omnichannel and reverse logistics. Nike Renew+ would be sold within Nike stores, the Nike App, eCommerce platforms and authorised repair </w:t>
      </w:r>
      <w:r w:rsidR="005E680D">
        <w:t>centres</w:t>
      </w:r>
      <w:r w:rsidRPr="00721AAA">
        <w:t xml:space="preserve"> so that customers can purchase, register, repair, return and/or recycle Nike Renew+ through any of its diverse touchpoints. The retail stores are made circular service centres, not transactional stores, making it convenient </w:t>
      </w:r>
      <w:r w:rsidR="005E680D">
        <w:t>for</w:t>
      </w:r>
      <w:r w:rsidRPr="00721AAA">
        <w:t xml:space="preserve"> the customer and able to manage the lifecycle of the products. Digital integration gives consumers the opportunity to book refurbishment, monitor the refurbishment activity, as well as get Digital Product Passports all in the same place (Götz </w:t>
      </w:r>
      <w:r w:rsidRPr="00721AAA">
        <w:rPr>
          <w:i/>
          <w:iCs/>
        </w:rPr>
        <w:t>et al.,</w:t>
      </w:r>
      <w:r w:rsidRPr="00721AAA">
        <w:t xml:space="preserve"> 2022). This combined distribution system will guarantee </w:t>
      </w:r>
      <w:r w:rsidR="005E680D">
        <w:t xml:space="preserve">the </w:t>
      </w:r>
      <w:r w:rsidRPr="00721AAA">
        <w:t>comfort of joining and increasing customer interaction. Moreover, Nike has an already established global supply chain which minimises the risks of implementation and leads to higher operational performance as compared to the creation of a completely newly designed supply chain.</w:t>
      </w:r>
    </w:p>
    <w:p w14:paraId="59D52BBE" w14:textId="77777777" w:rsidR="00F269D2" w:rsidRDefault="00000000">
      <w:pPr>
        <w:pStyle w:val="Heading2"/>
      </w:pPr>
      <w:bookmarkStart w:id="20" w:name="_9z7sfjbg5p4o" w:colFirst="0" w:colLast="0"/>
      <w:bookmarkStart w:id="21" w:name="_Toc236229283"/>
      <w:bookmarkEnd w:id="20"/>
      <w:r>
        <w:t>3.4 Promotion</w:t>
      </w:r>
      <w:bookmarkEnd w:id="21"/>
    </w:p>
    <w:p w14:paraId="0655D910" w14:textId="6F571238" w:rsidR="00721AAA" w:rsidRDefault="00721AAA" w:rsidP="00721AAA">
      <w:r w:rsidRPr="00721AAA">
        <w:t xml:space="preserve">Promotion must emphasise the sustainability storytelling element of the message, rather than traditional product promotion. Consumers are becoming more </w:t>
      </w:r>
      <w:r w:rsidR="005E680D">
        <w:t>sceptical</w:t>
      </w:r>
      <w:r w:rsidRPr="00721AAA">
        <w:t xml:space="preserve"> of environmental claims that cannot be verified with quantifiable metrics</w:t>
      </w:r>
      <w:r w:rsidR="005E680D">
        <w:t>,</w:t>
      </w:r>
      <w:r w:rsidRPr="00721AAA">
        <w:t xml:space="preserve"> and Nike will need to disclose quantifiable outcomes, such as </w:t>
      </w:r>
      <w:r w:rsidR="005E680D">
        <w:t xml:space="preserve">the </w:t>
      </w:r>
      <w:r w:rsidRPr="00721AAA">
        <w:t xml:space="preserve">quantity of footwear items repaired, </w:t>
      </w:r>
      <w:r w:rsidR="005E680D">
        <w:t xml:space="preserve">the </w:t>
      </w:r>
      <w:r w:rsidRPr="00721AAA">
        <w:t xml:space="preserve">amount of material recovered and </w:t>
      </w:r>
      <w:r w:rsidR="005E680D">
        <w:t xml:space="preserve">the </w:t>
      </w:r>
      <w:r w:rsidRPr="00721AAA">
        <w:t xml:space="preserve">amount of carbon emissions avoided. Integrated marketing communication should involve social media campaigns, athlete ambassadors, fitness influencers, user-generated content and digital engagement via the Nike App. </w:t>
      </w:r>
      <w:r w:rsidR="005E680D">
        <w:t>Providing</w:t>
      </w:r>
      <w:r w:rsidRPr="00721AAA">
        <w:t xml:space="preserve"> a reward after participation as opposed to after increased consumption can assist in maintaining the behavioural change in the "Wear More. Waste Less. Repair success stories and community challenges, as well as interactive sustainability dashboards</w:t>
      </w:r>
      <w:r w:rsidR="005E680D">
        <w:t>,</w:t>
      </w:r>
      <w:r w:rsidRPr="00721AAA">
        <w:t xml:space="preserve"> also increase credibility and customer engagement (Matthews </w:t>
      </w:r>
      <w:r w:rsidRPr="00721AAA">
        <w:rPr>
          <w:i/>
          <w:iCs/>
        </w:rPr>
        <w:t>et al.,</w:t>
      </w:r>
      <w:r w:rsidRPr="00721AAA">
        <w:t xml:space="preserve"> 2024).</w:t>
      </w:r>
      <w:bookmarkStart w:id="22" w:name="_f06zs0haq7u" w:colFirst="0" w:colLast="0"/>
      <w:bookmarkStart w:id="23" w:name="_Toc236229284"/>
      <w:bookmarkEnd w:id="22"/>
    </w:p>
    <w:p w14:paraId="1C9F58C0" w14:textId="1287FF32" w:rsidR="00F269D2" w:rsidRDefault="00000000">
      <w:pPr>
        <w:pStyle w:val="Heading2"/>
      </w:pPr>
      <w:r>
        <w:t>3.5 People</w:t>
      </w:r>
      <w:bookmarkEnd w:id="23"/>
    </w:p>
    <w:p w14:paraId="2FC4C618" w14:textId="612B065E" w:rsidR="00721AAA" w:rsidRPr="00721AAA" w:rsidRDefault="00721AAA" w:rsidP="00721AAA">
      <w:r w:rsidRPr="00721AAA">
        <w:t xml:space="preserve">Employees can be especially significant in an </w:t>
      </w:r>
      <w:r w:rsidR="005E680D">
        <w:t>ever-digitised</w:t>
      </w:r>
      <w:r w:rsidRPr="00721AAA">
        <w:t xml:space="preserve"> world, where the quality of service directly influences the level of customer confidence in circular business models </w:t>
      </w:r>
      <w:r w:rsidR="005E680D">
        <w:t>at</w:t>
      </w:r>
      <w:r w:rsidRPr="00721AAA">
        <w:t xml:space="preserve"> Nike. To reach the goals of communicating the sustainability benefits and the work of the programme to the retail staff, repair technicians, customer service staff, and digital support personnel, Nike </w:t>
      </w:r>
      <w:r w:rsidRPr="00721AAA">
        <w:lastRenderedPageBreak/>
        <w:t xml:space="preserve">would need to invest in </w:t>
      </w:r>
      <w:r w:rsidR="005E680D">
        <w:t>specialised</w:t>
      </w:r>
      <w:r w:rsidRPr="00721AAA">
        <w:t xml:space="preserve"> training to ensure that there is a consistent method they use to communicate the benefits. The employees are also given authority to be sustainability ambassadors to train customers on how to repair, take care of their products and dispose of these products responsibly. Cooperation with qualified repair specialists and recycling partners for maintaining product quality in the circular economy is also important.</w:t>
      </w:r>
    </w:p>
    <w:p w14:paraId="65AC55B0" w14:textId="77777777" w:rsidR="00F269D2" w:rsidRDefault="00000000">
      <w:pPr>
        <w:pStyle w:val="Heading2"/>
      </w:pPr>
      <w:bookmarkStart w:id="24" w:name="_vkr8rovq6zfv" w:colFirst="0" w:colLast="0"/>
      <w:bookmarkStart w:id="25" w:name="_Toc236229285"/>
      <w:bookmarkEnd w:id="24"/>
      <w:r>
        <w:t>3.6 Process</w:t>
      </w:r>
      <w:bookmarkEnd w:id="25"/>
    </w:p>
    <w:p w14:paraId="236EC36B" w14:textId="1A6BFAE6" w:rsidR="00721AAA" w:rsidRPr="00721AAA" w:rsidRDefault="004C1560" w:rsidP="00721AAA">
      <w:r w:rsidRPr="004C1560">
        <w:t xml:space="preserve">Nike Renew+ should have a transparent and efficient service process in order to ensure a maximum number of customers are involved. After buying the shoe, consumers can then register their shoe in the Nike App and therefore on the Digital Product Passport. Reminders are issued on maintenance </w:t>
      </w:r>
      <w:r w:rsidR="005E680D">
        <w:t>throughout</w:t>
      </w:r>
      <w:r w:rsidRPr="004C1560">
        <w:t xml:space="preserve"> the entire customer lifetime</w:t>
      </w:r>
      <w:r w:rsidR="005E680D">
        <w:t>,</w:t>
      </w:r>
      <w:r w:rsidRPr="004C1560">
        <w:t xml:space="preserve"> and the customer can make a repair appointment, a trade-in appointment and monitor the refurbishment process via the internet. Retrieved footwear is checked and then repaired, refurbished (sold again) or dismantled to recover the material or dismantled to recycle responsibly depending on the quality of the footwear. Throughout this, customers are kept informed and updated with updates, environmental impact metrics, and loyalty rewards. Digitised and standardised processes make it easier and improve the level of complexity in operations and customer experience, notwithstanding the geographic market. In this respect, the idea of reverse logistics is a valuable instrument since it is not just a waste management procedure but a value-creating business process which can be employed to enhance operations and achieve a sustainable level (</w:t>
      </w:r>
      <w:proofErr w:type="spellStart"/>
      <w:r w:rsidRPr="004C1560">
        <w:t>Narvar</w:t>
      </w:r>
      <w:proofErr w:type="spellEnd"/>
      <w:r w:rsidRPr="004C1560">
        <w:t>, 2026).</w:t>
      </w:r>
    </w:p>
    <w:p w14:paraId="4A485868" w14:textId="77777777" w:rsidR="00F269D2" w:rsidRDefault="00000000">
      <w:pPr>
        <w:jc w:val="center"/>
      </w:pPr>
      <w:r>
        <w:rPr>
          <w:noProof/>
        </w:rPr>
        <w:lastRenderedPageBreak/>
        <w:drawing>
          <wp:inline distT="114300" distB="114300" distL="114300" distR="114300" wp14:anchorId="3A000271" wp14:editId="2D6A7854">
            <wp:extent cx="5731200" cy="42926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731200" cy="4292600"/>
                    </a:xfrm>
                    <a:prstGeom prst="rect">
                      <a:avLst/>
                    </a:prstGeom>
                    <a:ln/>
                  </pic:spPr>
                </pic:pic>
              </a:graphicData>
            </a:graphic>
          </wp:inline>
        </w:drawing>
      </w:r>
    </w:p>
    <w:p w14:paraId="54746213" w14:textId="77777777" w:rsidR="00F269D2" w:rsidRDefault="00000000">
      <w:pPr>
        <w:jc w:val="center"/>
        <w:rPr>
          <w:b/>
          <w:bCs/>
        </w:rPr>
      </w:pPr>
      <w:r>
        <w:rPr>
          <w:b/>
          <w:bCs/>
        </w:rPr>
        <w:t xml:space="preserve">Figure 6: Reverse Logistics </w:t>
      </w:r>
    </w:p>
    <w:p w14:paraId="0FE35A02" w14:textId="77777777" w:rsidR="00F269D2" w:rsidRDefault="00000000">
      <w:pPr>
        <w:jc w:val="center"/>
      </w:pPr>
      <w:r>
        <w:t>(Source: Narvar, 2026)</w:t>
      </w:r>
    </w:p>
    <w:p w14:paraId="2000AFCF" w14:textId="77777777" w:rsidR="00F269D2" w:rsidRDefault="00000000">
      <w:pPr>
        <w:pStyle w:val="Heading2"/>
      </w:pPr>
      <w:bookmarkStart w:id="26" w:name="_o1s5zdh0554g" w:colFirst="0" w:colLast="0"/>
      <w:bookmarkStart w:id="27" w:name="_Toc236229286"/>
      <w:bookmarkEnd w:id="26"/>
      <w:r>
        <w:t>3.7 Physical Evidence</w:t>
      </w:r>
      <w:bookmarkEnd w:id="27"/>
    </w:p>
    <w:p w14:paraId="1C237691" w14:textId="45AFD3C0" w:rsidR="004C1560" w:rsidRPr="004C1560" w:rsidRDefault="004C1560" w:rsidP="004C1560">
      <w:r w:rsidRPr="004C1560">
        <w:t xml:space="preserve">Physical evidence enhances Nike Renew+ credibility, as there is a show of sustainability throughout the customer journey. Retail stores should offer </w:t>
      </w:r>
      <w:r w:rsidR="005E680D">
        <w:t>Renew+</w:t>
      </w:r>
      <w:r w:rsidRPr="004C1560">
        <w:t xml:space="preserve"> service areas, repair facilities, </w:t>
      </w:r>
      <w:r w:rsidR="005E680D">
        <w:t>displays</w:t>
      </w:r>
      <w:r w:rsidRPr="004C1560">
        <w:t xml:space="preserve"> of recycled materials, </w:t>
      </w:r>
      <w:r w:rsidR="005E680D">
        <w:t xml:space="preserve">and </w:t>
      </w:r>
      <w:r w:rsidRPr="004C1560">
        <w:t>interactive kiosks in which the life cycles of the products are displayed. What is needed is for the refurbished product to be certified with quality labels and verification via the Digital Product Passport so that consumers can be assured that the repaired shoes meet Nike's standards of performance. The use of recycled and recyclable materials in the form of a sustainable pack further promotes environmental consistency. On the digital platform, sustainability dashboards display the amount of carbon saved, repair history and rewards earned, providing customers with tangible evidence of the effects they have on the environment.</w:t>
      </w:r>
    </w:p>
    <w:p w14:paraId="29EF9F34" w14:textId="77777777" w:rsidR="00F269D2" w:rsidRDefault="00000000">
      <w:pPr>
        <w:pStyle w:val="Heading1"/>
      </w:pPr>
      <w:bookmarkStart w:id="28" w:name="_7hhfrttt20kg" w:colFirst="0" w:colLast="0"/>
      <w:bookmarkStart w:id="29" w:name="_Toc236229287"/>
      <w:bookmarkEnd w:id="28"/>
      <w:r>
        <w:lastRenderedPageBreak/>
        <w:t>Element 4</w:t>
      </w:r>
      <w:bookmarkEnd w:id="29"/>
    </w:p>
    <w:p w14:paraId="68BB5020" w14:textId="77777777" w:rsidR="00F269D2" w:rsidRDefault="00000000">
      <w:pPr>
        <w:pStyle w:val="Heading2"/>
      </w:pPr>
      <w:bookmarkStart w:id="30" w:name="_e2uj9cqqr7jp" w:colFirst="0" w:colLast="0"/>
      <w:bookmarkStart w:id="31" w:name="_Toc236229288"/>
      <w:bookmarkEnd w:id="30"/>
      <w:r>
        <w:t>4.1 Developing the Sustainable Brand Extension</w:t>
      </w:r>
      <w:bookmarkEnd w:id="31"/>
    </w:p>
    <w:p w14:paraId="7EF7BD41" w14:textId="185CE69F" w:rsidR="004C1560" w:rsidRPr="004C1560" w:rsidRDefault="004C1560" w:rsidP="004C1560">
      <w:r w:rsidRPr="004C1560">
        <w:t>The project Nike Renew+ helped me to understand sustainability marketing and strategic brand management a great deal. Initially</w:t>
      </w:r>
      <w:r w:rsidR="005E680D">
        <w:t>,</w:t>
      </w:r>
      <w:r w:rsidRPr="004C1560">
        <w:t xml:space="preserve"> I had been preoccupied with brand extensions as a strategy of diversifying product lines; but this project made me </w:t>
      </w:r>
      <w:r w:rsidR="005E680D">
        <w:t>realise</w:t>
      </w:r>
      <w:r w:rsidRPr="004C1560">
        <w:t xml:space="preserve"> that successful brand building could be environmentally and socially positive and could assist businesses in the long-term. The different needs of consumers, sustainability challenges and </w:t>
      </w:r>
      <w:r w:rsidR="005E680D">
        <w:t xml:space="preserve">the </w:t>
      </w:r>
      <w:r w:rsidRPr="004C1560">
        <w:t xml:space="preserve">competitive market were some of the areas that I needed to consider in order to develop a circular business model. This experience proved to Kotler et al. that the marketing concept is not only about fulfilling the needs of the customers but about generating value </w:t>
      </w:r>
      <w:r w:rsidR="005E680D">
        <w:t>for</w:t>
      </w:r>
      <w:r w:rsidRPr="004C1560">
        <w:t xml:space="preserve"> all stakeholders (Awa </w:t>
      </w:r>
      <w:r w:rsidRPr="004C1560">
        <w:rPr>
          <w:i/>
          <w:iCs/>
        </w:rPr>
        <w:t>et al.,</w:t>
      </w:r>
      <w:r w:rsidRPr="004C1560">
        <w:t xml:space="preserve"> 2024). The theoretical concepts, such as STDP and 7Ps</w:t>
      </w:r>
      <w:r w:rsidR="005E680D">
        <w:t>,</w:t>
      </w:r>
      <w:r w:rsidRPr="004C1560">
        <w:t xml:space="preserve"> were also evaluated on a real-life organisation, which helped me to develop my abilities in using theory and practice in my marketing.</w:t>
      </w:r>
    </w:p>
    <w:p w14:paraId="476EC224" w14:textId="77777777" w:rsidR="00F269D2" w:rsidRDefault="00000000">
      <w:pPr>
        <w:pStyle w:val="Heading2"/>
      </w:pPr>
      <w:bookmarkStart w:id="32" w:name="_kp3wbd9o1v3e" w:colFirst="0" w:colLast="0"/>
      <w:bookmarkStart w:id="33" w:name="_Toc236229289"/>
      <w:bookmarkEnd w:id="32"/>
      <w:r>
        <w:t>4.2 Preparing and Delivering Poster Presentation</w:t>
      </w:r>
      <w:bookmarkEnd w:id="33"/>
    </w:p>
    <w:p w14:paraId="61C10B58" w14:textId="3C04B572" w:rsidR="004C1560" w:rsidRPr="004C1560" w:rsidRDefault="004C1560" w:rsidP="004C1560">
      <w:r w:rsidRPr="004C1560">
        <w:t xml:space="preserve">Designing the poster was a challenge so that it could be possible to bring forth difficult strategic ideas that could be delivered in a brief and catchy way. It was not to use a lot of written content, but to use the most appropriate and persuasive messages to appeal to investors and customers. The process allowed me to reduce marketing concepts, without losing the analytical edge, to simpler ones. A few of these studies indicate that a good visual presentation is an important aspect to enhance interest and </w:t>
      </w:r>
      <w:r w:rsidR="005E680D">
        <w:t>recall</w:t>
      </w:r>
      <w:r w:rsidRPr="004C1560">
        <w:t xml:space="preserve"> of the message, which I reali</w:t>
      </w:r>
      <w:r>
        <w:t>s</w:t>
      </w:r>
      <w:r w:rsidRPr="004C1560">
        <w:t xml:space="preserve">ed required a balance between a compelling visual design and </w:t>
      </w:r>
      <w:proofErr w:type="gramStart"/>
      <w:r w:rsidRPr="004C1560">
        <w:t>short spoken</w:t>
      </w:r>
      <w:proofErr w:type="gramEnd"/>
      <w:r w:rsidRPr="004C1560">
        <w:t xml:space="preserve"> descriptions when delivering the presentation (Liu, 2025).</w:t>
      </w:r>
    </w:p>
    <w:p w14:paraId="3D0CF9E0" w14:textId="77777777" w:rsidR="00F269D2" w:rsidRDefault="00000000">
      <w:pPr>
        <w:pStyle w:val="Heading2"/>
      </w:pPr>
      <w:bookmarkStart w:id="34" w:name="_v4l2ermm4pc0" w:colFirst="0" w:colLast="0"/>
      <w:bookmarkStart w:id="35" w:name="_Toc236229290"/>
      <w:bookmarkEnd w:id="34"/>
      <w:r>
        <w:t>4.3 Skills, Knowledge and Professional Development</w:t>
      </w:r>
      <w:bookmarkEnd w:id="35"/>
    </w:p>
    <w:p w14:paraId="7B3A1ACD" w14:textId="10848BA7" w:rsidR="004C1560" w:rsidRPr="004C1560" w:rsidRDefault="004C1560" w:rsidP="004C1560">
      <w:r w:rsidRPr="004C1560">
        <w:t>Acquired analytical knowledge based on evidence-based decision-making within the framework of market trends, consumer behaviour and sustainability concerns. Furthermore, I developed more valuable research skills since I could make sense of a range of academic materials, corporate sustainability reports, and corporate data to support strategic recommendations. Another aspect that was not lesser was creativity; the task was to get a creative brand extension that was not unattainable</w:t>
      </w:r>
      <w:r w:rsidR="005E680D">
        <w:t>, like</w:t>
      </w:r>
      <w:r w:rsidRPr="004C1560">
        <w:t xml:space="preserve"> Nike Renew+. </w:t>
      </w:r>
    </w:p>
    <w:p w14:paraId="26A50901" w14:textId="77777777" w:rsidR="00F269D2" w:rsidRDefault="00000000">
      <w:pPr>
        <w:pStyle w:val="Heading2"/>
      </w:pPr>
      <w:bookmarkStart w:id="36" w:name="_8h9yhr6ap88o" w:colFirst="0" w:colLast="0"/>
      <w:bookmarkStart w:id="37" w:name="_Toc236229291"/>
      <w:bookmarkEnd w:id="36"/>
      <w:r>
        <w:lastRenderedPageBreak/>
        <w:t>4.4 Future Development</w:t>
      </w:r>
      <w:bookmarkEnd w:id="37"/>
    </w:p>
    <w:p w14:paraId="5EE12872" w14:textId="2B6CC224" w:rsidR="004C1560" w:rsidRPr="004C1560" w:rsidRDefault="004C1560" w:rsidP="004C1560">
      <w:r w:rsidRPr="004C1560">
        <w:t>In future assignments, I would take up bettering my ability to use advanced methodologies of research in the market</w:t>
      </w:r>
      <w:r w:rsidR="005E680D">
        <w:t>,</w:t>
      </w:r>
      <w:r w:rsidRPr="004C1560">
        <w:t xml:space="preserve"> like primary consumer research</w:t>
      </w:r>
      <w:r w:rsidR="005E680D">
        <w:t>,</w:t>
      </w:r>
      <w:r w:rsidRPr="004C1560">
        <w:t xml:space="preserve"> to buttress the strategic recommendations with consumer evidence. I would also continue to practice my presentation abilities in </w:t>
      </w:r>
      <w:r w:rsidR="005E680D">
        <w:t>regard</w:t>
      </w:r>
      <w:r w:rsidRPr="004C1560">
        <w:t xml:space="preserve"> to addressing the audience, narrating</w:t>
      </w:r>
      <w:r w:rsidR="005E680D">
        <w:t>,</w:t>
      </w:r>
      <w:r w:rsidRPr="004C1560">
        <w:t xml:space="preserve"> as well as adjusting the data visualisation procedures in order to communicate more complicated information. Reflecting back on the whole experience, it has been a confirmation of the need to apply creativity to critical analysis and sustainability thinking in the creation of innovative marketing strategies, but also confidence in the use of these attributes in my academic and professional environment. </w:t>
      </w:r>
    </w:p>
    <w:p w14:paraId="6E4C945E" w14:textId="77777777" w:rsidR="004C1560" w:rsidRDefault="004C1560">
      <w:pPr>
        <w:rPr>
          <w:b/>
          <w:bCs/>
          <w:sz w:val="28"/>
          <w:szCs w:val="28"/>
        </w:rPr>
      </w:pPr>
      <w:bookmarkStart w:id="38" w:name="_fbdknt7bncc2" w:colFirst="0" w:colLast="0"/>
      <w:bookmarkStart w:id="39" w:name="_Toc236229292"/>
      <w:bookmarkEnd w:id="38"/>
      <w:r>
        <w:br w:type="page"/>
      </w:r>
    </w:p>
    <w:p w14:paraId="3D862CEF" w14:textId="01247296" w:rsidR="00F269D2" w:rsidRDefault="00000000">
      <w:pPr>
        <w:pStyle w:val="Heading1"/>
      </w:pPr>
      <w:r>
        <w:lastRenderedPageBreak/>
        <w:t>References</w:t>
      </w:r>
      <w:bookmarkEnd w:id="39"/>
      <w:r>
        <w:t xml:space="preserve"> </w:t>
      </w:r>
    </w:p>
    <w:p w14:paraId="66D852A1" w14:textId="77777777" w:rsidR="008E1810" w:rsidRDefault="008E1810" w:rsidP="008E1810">
      <w:r>
        <w:t>Awa, H.O., Etim, W. and Ogbonda, E., (2024). Stakeholders, stakeholder theory and corporate social responsibility (CSR). International Journal of Corporate Social Responsibility (JCSR), 9(1), pp.1-14.=</w:t>
      </w:r>
      <w:hyperlink r:id="rId15">
        <w:r w:rsidRPr="008E1810">
          <w:rPr>
            <w:color w:val="1155CC"/>
            <w:u w:val="single"/>
          </w:rPr>
          <w:t>https://www.econstor.eu/bitstream/10419/326991/1/1923041193.pdf</w:t>
        </w:r>
      </w:hyperlink>
      <w:r>
        <w:t xml:space="preserve"> </w:t>
      </w:r>
    </w:p>
    <w:p w14:paraId="13E6D5A4" w14:textId="0B707CA9" w:rsidR="008E1810" w:rsidRDefault="008E1810" w:rsidP="008E1810">
      <w:r>
        <w:t xml:space="preserve">BSL (2025). Global Retailers Race to Adopt Digital Product Passports (DPP). Available at: </w:t>
      </w:r>
      <w:hyperlink r:id="rId16">
        <w:r w:rsidRPr="008E1810">
          <w:rPr>
            <w:color w:val="1155CC"/>
            <w:u w:val="single"/>
          </w:rPr>
          <w:t>https://bslassociation.com/global-retailers-race-to-adopt-digital-product-passports-dpp/</w:t>
        </w:r>
      </w:hyperlink>
      <w:r>
        <w:t xml:space="preserve"> (Accessed on: 29th July, 2026)</w:t>
      </w:r>
    </w:p>
    <w:p w14:paraId="199E9E51" w14:textId="77777777" w:rsidR="008E1810" w:rsidRDefault="008E1810" w:rsidP="008E1810">
      <w:r>
        <w:t>Dober, P., West, S., Wiesner, S.A. and Ebel, M., (2023), September. Service lifecycle management in complex product-service systems. In IFIP International Conference on Advances in Production Management Systems (pp. 32-46). Cham: Springer Nature Switzerland.</w:t>
      </w:r>
      <w:hyperlink r:id="rId17">
        <w:r w:rsidRPr="008E1810">
          <w:rPr>
            <w:color w:val="1155CC"/>
            <w:u w:val="single"/>
          </w:rPr>
          <w:t>https://ifip.hal.science/hal-05567059/file/549326_1_En_3_Chapter.pdf</w:t>
        </w:r>
      </w:hyperlink>
      <w:r>
        <w:t xml:space="preserve"> </w:t>
      </w:r>
    </w:p>
    <w:p w14:paraId="752C4391" w14:textId="77777777" w:rsidR="008E1810" w:rsidRDefault="008E1810" w:rsidP="008E1810">
      <w:r>
        <w:t>Götz, T., Berg, H., Jansen, M., Adisorn, T., Cembrero, D., Markkanen, S. and Chowdhury, T., (2022). Digital Product Passport: the ticket to achieving a climate neutral and circular European economy?.</w:t>
      </w:r>
      <w:hyperlink r:id="rId18">
        <w:r w:rsidRPr="008E1810">
          <w:rPr>
            <w:color w:val="1155CC"/>
            <w:u w:val="single"/>
          </w:rPr>
          <w:t>https://epub.wupperinst.org/frontdoor/deliver/index/docId/8049/file/8049_Digital_Product_Passport.pdf</w:t>
        </w:r>
      </w:hyperlink>
      <w:r>
        <w:t xml:space="preserve">  </w:t>
      </w:r>
    </w:p>
    <w:p w14:paraId="3E291015" w14:textId="77777777" w:rsidR="008E1810" w:rsidRDefault="008E1810" w:rsidP="008E1810">
      <w:r>
        <w:t>Jørgensen, R. and Scarso, E., (2023). Information as a circular resource–facilitating information exchange to extend product-life. Measuring Business Excellence, 27(4), pp.651-662.</w:t>
      </w:r>
      <w:hyperlink r:id="rId19">
        <w:r w:rsidRPr="008E1810">
          <w:rPr>
            <w:color w:val="1155CC"/>
            <w:u w:val="single"/>
          </w:rPr>
          <w:t>https://research-api.cbs.dk/ws/portalfiles/portal/101442611/rasmus_j_rgensen_et_al_information_as_a_circular_resource_acceptedversion.pdf</w:t>
        </w:r>
      </w:hyperlink>
      <w:r>
        <w:t xml:space="preserve">  </w:t>
      </w:r>
    </w:p>
    <w:p w14:paraId="485AB997" w14:textId="77777777" w:rsidR="008E1810" w:rsidRDefault="008E1810" w:rsidP="008E1810">
      <w:r>
        <w:t>Liu, Y., (2025). Immersive digital storytelling to understand the new learning ecosystem: the revised concentric circles model from both teacher and students’ perspective. Smart Learning Environments, 12(1), p.39.</w:t>
      </w:r>
      <w:hyperlink r:id="rId20">
        <w:r w:rsidRPr="008E1810">
          <w:rPr>
            <w:color w:val="1155CC"/>
            <w:u w:val="single"/>
          </w:rPr>
          <w:t>https://link.springer.com/content/pdf/10.1186/s40561-025-00398-x.pdf</w:t>
        </w:r>
      </w:hyperlink>
      <w:r>
        <w:t xml:space="preserve"> </w:t>
      </w:r>
    </w:p>
    <w:p w14:paraId="5B8EA607" w14:textId="77777777" w:rsidR="008E1810" w:rsidRDefault="008E1810" w:rsidP="008E1810">
      <w:r>
        <w:t>Matthews, J.A., Matthews, S., Faries, M.D. and Wolever, R.Q., (2024). Supporting sustainable health behavior change: the whole is greater than the sum of its parts. Mayo Clinic Proceedings: Innovations, Quality &amp; Outcomes, 8(3), pp.263-275.</w:t>
      </w:r>
      <w:hyperlink r:id="rId21">
        <w:r w:rsidRPr="008E1810">
          <w:rPr>
            <w:color w:val="1155CC"/>
            <w:u w:val="single"/>
          </w:rPr>
          <w:t>https://www.sciencedirect.com/science/article/pii/S2542454824000225</w:t>
        </w:r>
      </w:hyperlink>
      <w:r>
        <w:t xml:space="preserve"> </w:t>
      </w:r>
    </w:p>
    <w:p w14:paraId="0A844206" w14:textId="77777777" w:rsidR="008E1810" w:rsidRDefault="008E1810" w:rsidP="008E1810">
      <w:r>
        <w:t xml:space="preserve">Narvar, (2026). </w:t>
      </w:r>
      <w:r w:rsidRPr="008E1810">
        <w:rPr>
          <w:i/>
          <w:iCs/>
        </w:rPr>
        <w:t>What Is Reverse Logistics? Definition, Examples, and Solutions</w:t>
      </w:r>
      <w:r>
        <w:t xml:space="preserve">. Available at: </w:t>
      </w:r>
      <w:hyperlink r:id="rId22">
        <w:r w:rsidRPr="008E1810">
          <w:rPr>
            <w:color w:val="1155CC"/>
            <w:u w:val="single"/>
          </w:rPr>
          <w:t>https://corp.narvar.com/knowledge/what-is-reverse-logistics</w:t>
        </w:r>
      </w:hyperlink>
      <w:r>
        <w:t xml:space="preserve"> (Accessed on: 29th July, 2026)</w:t>
      </w:r>
    </w:p>
    <w:p w14:paraId="0EE58DBD" w14:textId="77777777" w:rsidR="008E1810" w:rsidRDefault="008E1810" w:rsidP="008E1810">
      <w:r>
        <w:lastRenderedPageBreak/>
        <w:t xml:space="preserve">Nasscom Community, (2022). </w:t>
      </w:r>
      <w:r w:rsidRPr="008E1810">
        <w:rPr>
          <w:i/>
          <w:iCs/>
        </w:rPr>
        <w:t>The Right to Repair and A New Era of Sustainability</w:t>
      </w:r>
      <w:r>
        <w:t xml:space="preserve">. Available at: </w:t>
      </w:r>
      <w:hyperlink r:id="rId23">
        <w:r w:rsidRPr="008E1810">
          <w:rPr>
            <w:color w:val="1155CC"/>
            <w:u w:val="single"/>
          </w:rPr>
          <w:t>https://community.nasscom.in/communities/manufacturing/right-repair-and-new-era-sustainability</w:t>
        </w:r>
      </w:hyperlink>
      <w:r>
        <w:t xml:space="preserve"> (Accessed on: 29th July, 2026)</w:t>
      </w:r>
    </w:p>
    <w:p w14:paraId="177B4FEC" w14:textId="77777777" w:rsidR="008E1810" w:rsidRDefault="008E1810" w:rsidP="008E1810">
      <w:r>
        <w:t xml:space="preserve">Nike Inc, (2025). </w:t>
      </w:r>
      <w:r w:rsidRPr="008E1810">
        <w:rPr>
          <w:i/>
          <w:iCs/>
        </w:rPr>
        <w:t>CIRCULAR SOLUTIONS</w:t>
      </w:r>
      <w:r>
        <w:t xml:space="preserve">. Available at:  </w:t>
      </w:r>
      <w:hyperlink r:id="rId24">
        <w:r w:rsidRPr="008E1810">
          <w:rPr>
            <w:color w:val="1155CC"/>
            <w:u w:val="single"/>
          </w:rPr>
          <w:t>https://www.nike.com/sustainability/services</w:t>
        </w:r>
      </w:hyperlink>
      <w:r>
        <w:t xml:space="preserve"> (Accessed on: 29th July, 2026)</w:t>
      </w:r>
    </w:p>
    <w:p w14:paraId="70B5D66A" w14:textId="77777777" w:rsidR="008E1810" w:rsidRDefault="008E1810" w:rsidP="008E1810">
      <w:r>
        <w:t xml:space="preserve">Nike Inc, (2026). </w:t>
      </w:r>
      <w:r w:rsidRPr="008E1810">
        <w:rPr>
          <w:i/>
          <w:iCs/>
        </w:rPr>
        <w:t>Sustainability</w:t>
      </w:r>
      <w:r>
        <w:t xml:space="preserve">. Available at: </w:t>
      </w:r>
      <w:hyperlink r:id="rId25">
        <w:r w:rsidRPr="008E1810">
          <w:rPr>
            <w:color w:val="1155CC"/>
            <w:u w:val="single"/>
          </w:rPr>
          <w:t>https://about.nike.com/en/mission/focus-areas/sustainability</w:t>
        </w:r>
      </w:hyperlink>
      <w:r>
        <w:t xml:space="preserve"> (Accessed on: 29th July, 2026)</w:t>
      </w:r>
    </w:p>
    <w:p w14:paraId="0AEF9DDE" w14:textId="77777777" w:rsidR="008E1810" w:rsidRDefault="008E1810" w:rsidP="008E1810">
      <w:r>
        <w:t xml:space="preserve">Statista (2025). </w:t>
      </w:r>
      <w:r w:rsidRPr="008E1810">
        <w:rPr>
          <w:i/>
          <w:iCs/>
        </w:rPr>
        <w:t>Global footwear market - statistics &amp; facts</w:t>
      </w:r>
      <w:r>
        <w:t xml:space="preserve">. Available at:  </w:t>
      </w:r>
      <w:hyperlink r:id="rId26" w:anchor="topicOverview">
        <w:r w:rsidRPr="008E1810">
          <w:rPr>
            <w:color w:val="1155CC"/>
            <w:u w:val="single"/>
          </w:rPr>
          <w:t>https://www.statista.com/topics/4571/global-footwear-market/?srsltid=AfmBOopWY9duZ9cbDIDodDMwc1M4W66UNll4NAW56fskrQ1KUqD_qRNv#topicOverview</w:t>
        </w:r>
      </w:hyperlink>
      <w:r>
        <w:t xml:space="preserve"> (Accessed on: 29th July, 2026)</w:t>
      </w:r>
    </w:p>
    <w:p w14:paraId="2587FCC8" w14:textId="77777777" w:rsidR="008E1810" w:rsidRDefault="008E1810" w:rsidP="008E1810">
      <w:r w:rsidRPr="001F3297">
        <w:rPr>
          <w:lang w:val="de-AT"/>
        </w:rPr>
        <w:t xml:space="preserve">Tumu, K., Vorst, K. and Curtzwiler, G., (2023). </w:t>
      </w:r>
      <w:r>
        <w:t>Global plastic waste recycling and extended producer responsibility laws. Journal of Environmental Management, 348, p.119242.</w:t>
      </w:r>
      <w:hyperlink r:id="rId27">
        <w:r w:rsidRPr="008E1810">
          <w:rPr>
            <w:color w:val="1155CC"/>
            <w:u w:val="single"/>
          </w:rPr>
          <w:t>https://www.sciencedirect.com/science/article/pii/S0301479723020303</w:t>
        </w:r>
      </w:hyperlink>
      <w:r>
        <w:t xml:space="preserve"> </w:t>
      </w:r>
    </w:p>
    <w:p w14:paraId="6CF941CC" w14:textId="77777777" w:rsidR="008E1810" w:rsidRDefault="008E1810" w:rsidP="008E1810">
      <w:r>
        <w:t xml:space="preserve">United Nations, (2026). </w:t>
      </w:r>
      <w:r w:rsidRPr="008E1810">
        <w:rPr>
          <w:i/>
          <w:iCs/>
        </w:rPr>
        <w:t>Goal 12: Ensure sustainable consumption and production patterns</w:t>
      </w:r>
      <w:r>
        <w:t xml:space="preserve">. Available at: </w:t>
      </w:r>
      <w:hyperlink r:id="rId28">
        <w:r w:rsidRPr="008E1810">
          <w:rPr>
            <w:color w:val="1155CC"/>
            <w:u w:val="single"/>
          </w:rPr>
          <w:t>https://www.un.org/sustainabledevelopment/sustainable-consumption-production/</w:t>
        </w:r>
      </w:hyperlink>
      <w:r>
        <w:t xml:space="preserve"> (Accessed on: 29th July, 2026)</w:t>
      </w:r>
    </w:p>
    <w:p w14:paraId="315E1157" w14:textId="77777777" w:rsidR="008E1810" w:rsidRDefault="008E1810" w:rsidP="008E1810">
      <w:r>
        <w:t xml:space="preserve">Vizologi, (2025). </w:t>
      </w:r>
      <w:r w:rsidRPr="008E1810">
        <w:rPr>
          <w:i/>
          <w:iCs/>
        </w:rPr>
        <w:t>What age group is Nike targeting?</w:t>
      </w:r>
      <w:r>
        <w:t xml:space="preserve"> Available at: </w:t>
      </w:r>
      <w:hyperlink r:id="rId29">
        <w:r w:rsidRPr="008E1810">
          <w:rPr>
            <w:color w:val="1155CC"/>
            <w:u w:val="single"/>
          </w:rPr>
          <w:t>https://vizologi.com/what-age-group-is-nike-targeting/</w:t>
        </w:r>
      </w:hyperlink>
      <w:r>
        <w:t xml:space="preserve"> (Accessed on: 29th July, 2026)</w:t>
      </w:r>
    </w:p>
    <w:p w14:paraId="00CC158B" w14:textId="77777777" w:rsidR="008E1810" w:rsidRDefault="008E1810" w:rsidP="008E1810">
      <w:r>
        <w:t xml:space="preserve">Voronoi, (2025). </w:t>
      </w:r>
      <w:r w:rsidRPr="008E1810">
        <w:rPr>
          <w:i/>
          <w:iCs/>
        </w:rPr>
        <w:t>Top 10 Sportswear Companies Globally By Market Cap (2025)</w:t>
      </w:r>
      <w:r>
        <w:t xml:space="preserve">. Available at: </w:t>
      </w:r>
      <w:hyperlink r:id="rId30">
        <w:r w:rsidRPr="008E1810">
          <w:rPr>
            <w:color w:val="1155CC"/>
            <w:u w:val="single"/>
          </w:rPr>
          <w:t>https://www.voronoiapp.com/sports/Top-10-Sportswear-Companies-Globally-By-Market-Cap-2025-5918</w:t>
        </w:r>
      </w:hyperlink>
      <w:r>
        <w:t xml:space="preserve"> (Accessed on: 29th </w:t>
      </w:r>
      <w:proofErr w:type="gramStart"/>
      <w:r>
        <w:t>July,</w:t>
      </w:r>
      <w:proofErr w:type="gramEnd"/>
      <w:r>
        <w:t xml:space="preserve"> 2026)</w:t>
      </w:r>
    </w:p>
    <w:p w14:paraId="0F1D5A4B" w14:textId="1CF960FE" w:rsidR="00F269D2" w:rsidRDefault="00000000" w:rsidP="00482CF0">
      <w:pPr>
        <w:spacing w:before="0" w:after="1540"/>
        <w:jc w:val="left"/>
      </w:pPr>
      <w:r>
        <w:rPr>
          <w:rFonts w:ascii="Arial" w:eastAsia="Arial" w:hAnsi="Arial" w:cs="Arial"/>
          <w:sz w:val="59"/>
          <w:szCs w:val="59"/>
        </w:rPr>
        <w:br/>
      </w:r>
    </w:p>
    <w:sectPr w:rsidR="00F269D2" w:rsidSect="00482CF0">
      <w:footerReference w:type="default" r:id="rId31"/>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76A010F" w14:textId="77777777" w:rsidR="008376A5" w:rsidRDefault="008376A5" w:rsidP="008E1810">
      <w:pPr>
        <w:spacing w:before="0" w:after="0" w:line="240" w:lineRule="auto"/>
      </w:pPr>
      <w:r>
        <w:separator/>
      </w:r>
    </w:p>
  </w:endnote>
  <w:endnote w:type="continuationSeparator" w:id="0">
    <w:p w14:paraId="0FA998EC" w14:textId="77777777" w:rsidR="008376A5" w:rsidRDefault="008376A5" w:rsidP="008E181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279BA4A5-7C9F-5040-BC4B-444E417C9BB8}"/>
    <w:embedBold r:id="rId2" w:fontKey="{9A0B8BC4-9D9B-744A-BDDB-2BB774C7148C}"/>
    <w:embedItalic r:id="rId3" w:fontKey="{C2A2F296-04E9-DB47-A425-3A2D4AD84FED}"/>
    <w:embedBoldItalic r:id="rId4" w:fontKey="{96A44B99-C5B7-8A48-A510-82D841C00DFC}"/>
  </w:font>
  <w:font w:name="Arial">
    <w:panose1 w:val="020B0604020202020204"/>
    <w:charset w:val="00"/>
    <w:family w:val="swiss"/>
    <w:pitch w:val="variable"/>
    <w:sig w:usb0="E0002EFF" w:usb1="C000785B" w:usb2="00000009" w:usb3="00000000" w:csb0="000001FF" w:csb1="00000000"/>
    <w:embedRegular r:id="rId5" w:fontKey="{4077E483-845C-9F4D-B6A0-2FD239A16F66}"/>
  </w:font>
  <w:font w:name="Calibri">
    <w:panose1 w:val="020F0502020204030204"/>
    <w:charset w:val="00"/>
    <w:family w:val="swiss"/>
    <w:pitch w:val="variable"/>
    <w:sig w:usb0="E4002EFF" w:usb1="C000247B" w:usb2="00000009" w:usb3="00000000" w:csb0="000001FF" w:csb1="00000000"/>
    <w:embedRegular r:id="rId6" w:fontKey="{28A0296C-3825-6443-9E8C-08A9E34F7840}"/>
  </w:font>
  <w:font w:name="PMingLiU">
    <w:altName w:val="新細明體"/>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embedRegular r:id="rId7" w:fontKey="{9E67ABE6-6591-2444-945A-E31D8BE39D4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082126991"/>
      <w:docPartObj>
        <w:docPartGallery w:val="Page Numbers (Bottom of Page)"/>
        <w:docPartUnique/>
      </w:docPartObj>
    </w:sdtPr>
    <w:sdtEndPr>
      <w:rPr>
        <w:noProof/>
      </w:rPr>
    </w:sdtEndPr>
    <w:sdtContent>
      <w:p w14:paraId="4C4874BB" w14:textId="4E2D7BCB" w:rsidR="008E1810" w:rsidRDefault="008E18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374E3F" w14:textId="77777777" w:rsidR="008E1810" w:rsidRDefault="008E18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EC46EAF" w14:textId="77777777" w:rsidR="008376A5" w:rsidRDefault="008376A5" w:rsidP="008E1810">
      <w:pPr>
        <w:spacing w:before="0" w:after="0" w:line="240" w:lineRule="auto"/>
      </w:pPr>
      <w:r>
        <w:separator/>
      </w:r>
    </w:p>
  </w:footnote>
  <w:footnote w:type="continuationSeparator" w:id="0">
    <w:p w14:paraId="55826E64" w14:textId="77777777" w:rsidR="008376A5" w:rsidRDefault="008376A5" w:rsidP="008E181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C634B8A"/>
    <w:multiLevelType w:val="multilevel"/>
    <w:tmpl w:val="BAFA7B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422779"/>
    <w:multiLevelType w:val="multilevel"/>
    <w:tmpl w:val="25FCA9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E369FA"/>
    <w:multiLevelType w:val="hybridMultilevel"/>
    <w:tmpl w:val="C7FEEE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C1B0E45"/>
    <w:multiLevelType w:val="multilevel"/>
    <w:tmpl w:val="5AE0BC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D4E23EF"/>
    <w:multiLevelType w:val="multilevel"/>
    <w:tmpl w:val="67F45A48"/>
    <w:lvl w:ilvl="0">
      <w:start w:val="1"/>
      <w:numFmt w:val="bullet"/>
      <w:lvlText w:val=""/>
      <w:lvlJc w:val="left"/>
      <w:pPr>
        <w:ind w:left="720" w:hanging="360"/>
      </w:pPr>
      <w:rPr>
        <w:rFonts w:ascii="Arial" w:eastAsia="Arial" w:hAnsi="Arial" w:cs="Arial"/>
        <w:b w:val="0"/>
        <w:bCs w:val="0"/>
        <w:i w:val="0"/>
        <w:iCs w:val="0"/>
        <w:smallCaps w:val="0"/>
        <w:color w:val="7A7A7A"/>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4B40FD5"/>
    <w:multiLevelType w:val="multilevel"/>
    <w:tmpl w:val="1E7CD3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17461084">
    <w:abstractNumId w:val="0"/>
  </w:num>
  <w:num w:numId="2" w16cid:durableId="181013310">
    <w:abstractNumId w:val="4"/>
  </w:num>
  <w:num w:numId="3" w16cid:durableId="1174494904">
    <w:abstractNumId w:val="5"/>
  </w:num>
  <w:num w:numId="4" w16cid:durableId="826168188">
    <w:abstractNumId w:val="1"/>
  </w:num>
  <w:num w:numId="5" w16cid:durableId="1324553941">
    <w:abstractNumId w:val="3"/>
  </w:num>
  <w:num w:numId="6" w16cid:durableId="1391656987">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69D2"/>
    <w:rsid w:val="00173868"/>
    <w:rsid w:val="001F3297"/>
    <w:rsid w:val="00221351"/>
    <w:rsid w:val="003203E9"/>
    <w:rsid w:val="00482CF0"/>
    <w:rsid w:val="004B5339"/>
    <w:rsid w:val="004C1560"/>
    <w:rsid w:val="005E680D"/>
    <w:rsid w:val="00721AAA"/>
    <w:rsid w:val="007535DC"/>
    <w:rsid w:val="007F5B0E"/>
    <w:rsid w:val="008376A5"/>
    <w:rsid w:val="008E1810"/>
    <w:rsid w:val="008E60DC"/>
    <w:rsid w:val="00912754"/>
    <w:rsid w:val="00AE1540"/>
    <w:rsid w:val="00BA2D75"/>
    <w:rsid w:val="00BE0849"/>
    <w:rsid w:val="00F269D2"/>
  </w:rsids>
  <m:mathPr>
    <m:mathFont m:val="Cambria Math"/>
    <m:brkBin m:val="before"/>
    <m:brkBinSub m:val="--"/>
    <m:smallFrac m:val="0"/>
    <m:dispDef/>
    <m:lMargin m:val="0"/>
    <m:rMargin m:val="0"/>
    <m:defJc m:val="centerGroup"/>
    <m:wrapIndent m:val="1440"/>
    <m:intLim m:val="subSup"/>
    <m:naryLim m:val="undOvr"/>
  </m:mathPr>
  <w:themeFontLang w:val="en-IN"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C47D0"/>
  <w15:docId w15:val="{9DDAE08A-5D88-43AB-82EB-D0D1D170A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8E1810"/>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E1810"/>
    <w:pPr>
      <w:spacing w:after="100"/>
    </w:pPr>
  </w:style>
  <w:style w:type="paragraph" w:styleId="TOC2">
    <w:name w:val="toc 2"/>
    <w:basedOn w:val="Normal"/>
    <w:next w:val="Normal"/>
    <w:autoRedefine/>
    <w:uiPriority w:val="39"/>
    <w:unhideWhenUsed/>
    <w:rsid w:val="008E1810"/>
    <w:pPr>
      <w:spacing w:after="100"/>
      <w:ind w:left="240"/>
    </w:pPr>
  </w:style>
  <w:style w:type="character" w:styleId="Hyperlink">
    <w:name w:val="Hyperlink"/>
    <w:basedOn w:val="DefaultParagraphFont"/>
    <w:uiPriority w:val="99"/>
    <w:unhideWhenUsed/>
    <w:rsid w:val="008E1810"/>
    <w:rPr>
      <w:color w:val="0000FF" w:themeColor="hyperlink"/>
      <w:u w:val="single"/>
    </w:rPr>
  </w:style>
  <w:style w:type="paragraph" w:styleId="ListParagraph">
    <w:name w:val="List Paragraph"/>
    <w:basedOn w:val="Normal"/>
    <w:uiPriority w:val="34"/>
    <w:qFormat/>
    <w:rsid w:val="008E1810"/>
    <w:pPr>
      <w:ind w:left="720"/>
      <w:contextualSpacing/>
    </w:pPr>
  </w:style>
  <w:style w:type="paragraph" w:styleId="Header">
    <w:name w:val="header"/>
    <w:basedOn w:val="Normal"/>
    <w:link w:val="HeaderChar"/>
    <w:uiPriority w:val="99"/>
    <w:unhideWhenUsed/>
    <w:rsid w:val="008E181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E1810"/>
  </w:style>
  <w:style w:type="paragraph" w:styleId="Footer">
    <w:name w:val="footer"/>
    <w:basedOn w:val="Normal"/>
    <w:link w:val="FooterChar"/>
    <w:uiPriority w:val="99"/>
    <w:unhideWhenUsed/>
    <w:rsid w:val="008E181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E1810"/>
  </w:style>
  <w:style w:type="paragraph" w:styleId="NormalWeb">
    <w:name w:val="Normal (Web)"/>
    <w:basedOn w:val="Normal"/>
    <w:uiPriority w:val="99"/>
    <w:semiHidden/>
    <w:unhideWhenUsed/>
    <w:rsid w:val="00721A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epub.wupperinst.org/frontdoor/deliver/index/docId/8049/file/8049_Digital_Product_Passport.pdf" TargetMode="External"/><Relationship Id="rId26" Type="http://schemas.openxmlformats.org/officeDocument/2006/relationships/hyperlink" Target="https://www.statista.com/topics/4571/global-footwear-market/?srsltid=AfmBOopWY9duZ9cbDIDodDMwc1M4W66UNll4NAW56fskrQ1KUqD_qRNv" TargetMode="External"/><Relationship Id="rId3" Type="http://schemas.openxmlformats.org/officeDocument/2006/relationships/styles" Target="styles.xml"/><Relationship Id="rId21" Type="http://schemas.openxmlformats.org/officeDocument/2006/relationships/hyperlink" Target="https://www.sciencedirect.com/science/article/pii/S254245482400022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ifip.hal.science/hal-05567059/file/549326_1_En_3_Chapter.pdf" TargetMode="External"/><Relationship Id="rId25" Type="http://schemas.openxmlformats.org/officeDocument/2006/relationships/hyperlink" Target="https://about.nike.com/en/mission/focus-areas/sustainability"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slassociation.com/global-retailers-race-to-adopt-digital-product-passports-dpp/" TargetMode="External"/><Relationship Id="rId20" Type="http://schemas.openxmlformats.org/officeDocument/2006/relationships/hyperlink" Target="https://link.springer.com/content/pdf/10.1186/s40561-025-00398-x.pdf" TargetMode="External"/><Relationship Id="rId29" Type="http://schemas.openxmlformats.org/officeDocument/2006/relationships/hyperlink" Target="https://vizologi.com/what-age-group-is-nike-target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ike.com/sustainability/service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constor.eu/bitstream/10419/326991/1/1923041193.pdf" TargetMode="External"/><Relationship Id="rId23" Type="http://schemas.openxmlformats.org/officeDocument/2006/relationships/hyperlink" Target="https://community.nasscom.in/communities/manufacturing/right-repair-and-new-era-sustainability" TargetMode="External"/><Relationship Id="rId28" Type="http://schemas.openxmlformats.org/officeDocument/2006/relationships/hyperlink" Target="https://www.un.org/sustainabledevelopment/sustainable-consumption-production/" TargetMode="External"/><Relationship Id="rId10" Type="http://schemas.openxmlformats.org/officeDocument/2006/relationships/image" Target="media/image3.png"/><Relationship Id="rId19" Type="http://schemas.openxmlformats.org/officeDocument/2006/relationships/hyperlink" Target="https://research-api.cbs.dk/ws/portalfiles/portal/101442611/rasmus_j_rgensen_et_al_information_as_a_circular_resource_acceptedversion.pdf"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hyperlink" Target="https://corp.narvar.com/knowledge/what-is-reverse-logistics" TargetMode="External"/><Relationship Id="rId27" Type="http://schemas.openxmlformats.org/officeDocument/2006/relationships/hyperlink" Target="https://www.sciencedirect.com/science/article/pii/S0301479723020303" TargetMode="External"/><Relationship Id="rId30" Type="http://schemas.openxmlformats.org/officeDocument/2006/relationships/hyperlink" Target="https://www.voronoiapp.com/sports/Top-10-Sportswear-Companies-Globally-By-Market-Cap-2025-5918" TargetMode="Externa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8CEADA-0DE7-443C-BAAE-B0760DA6A6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3427</Words>
  <Characters>21287</Characters>
  <Application>Microsoft Office Word</Application>
  <DocSecurity>0</DocSecurity>
  <Lines>373</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ADARSH</dc:creator>
  <cp:lastModifiedBy>Gnanu Bhatt</cp:lastModifiedBy>
  <cp:revision>2</cp:revision>
  <dcterms:created xsi:type="dcterms:W3CDTF">2026-08-01T07:11:00Z</dcterms:created>
  <dcterms:modified xsi:type="dcterms:W3CDTF">2026-08-01T07:11:00Z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add7b367-539f-4ea7-956c-bfec9973084e</vt:lpwstr>
  </property>
  <property fmtid="{D5CDD505-2E9C-101B-9397-08002B2CF9AE}" pid="3" name="_DocHome">
    <vt:i4>1633365740</vt:i4>
  </property>
</Properties>
</file>