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406A6" w14:textId="77777777" w:rsidR="00A125CF" w:rsidRDefault="00A125CF" w:rsidP="00A125CF">
      <w:pPr>
        <w:spacing w:after="120" w:line="276" w:lineRule="auto"/>
        <w:jc w:val="center"/>
      </w:pPr>
      <w:r>
        <w:rPr>
          <w:b/>
          <w:sz w:val="32"/>
        </w:rPr>
        <w:t>University of Wales Trinity Saint David</w:t>
      </w:r>
    </w:p>
    <w:p w14:paraId="47AFEEAA" w14:textId="77777777" w:rsidR="00A125CF" w:rsidRDefault="00A125CF" w:rsidP="00A125CF">
      <w:pPr>
        <w:spacing w:after="120" w:line="276" w:lineRule="auto"/>
        <w:jc w:val="center"/>
      </w:pPr>
      <w:r>
        <w:rPr>
          <w:sz w:val="26"/>
        </w:rPr>
        <w:t>Master of Business Administration</w:t>
      </w:r>
    </w:p>
    <w:p w14:paraId="4363B9DD" w14:textId="77777777" w:rsidR="00A125CF" w:rsidRDefault="00A125CF" w:rsidP="00A125CF">
      <w:pPr>
        <w:spacing w:after="0"/>
        <w:jc w:val="center"/>
        <w:rPr>
          <w:b/>
          <w:color w:val="1F3756"/>
          <w:sz w:val="36"/>
        </w:rPr>
      </w:pPr>
    </w:p>
    <w:p w14:paraId="63DE1F69" w14:textId="77777777" w:rsidR="00A125CF" w:rsidRDefault="00A125CF" w:rsidP="00A125CF">
      <w:pPr>
        <w:spacing w:after="0"/>
        <w:jc w:val="center"/>
        <w:rPr>
          <w:b/>
          <w:color w:val="1F3756"/>
          <w:sz w:val="36"/>
        </w:rPr>
      </w:pPr>
    </w:p>
    <w:p w14:paraId="5B67EDF6" w14:textId="77777777" w:rsidR="00A125CF" w:rsidRDefault="00A125CF" w:rsidP="00A125CF">
      <w:pPr>
        <w:spacing w:after="120" w:line="276" w:lineRule="auto"/>
        <w:jc w:val="center"/>
      </w:pPr>
      <w:r>
        <w:rPr>
          <w:b/>
          <w:color w:val="1F3756"/>
          <w:sz w:val="30"/>
        </w:rPr>
        <w:t xml:space="preserve">The Impact of Inflation on Middle-Class Consumers' Spending </w:t>
      </w:r>
      <w:proofErr w:type="spellStart"/>
      <w:r>
        <w:rPr>
          <w:b/>
          <w:color w:val="1F3756"/>
          <w:sz w:val="30"/>
        </w:rPr>
        <w:t>Behaviour</w:t>
      </w:r>
      <w:proofErr w:type="spellEnd"/>
      <w:r>
        <w:rPr>
          <w:b/>
          <w:color w:val="1F3756"/>
          <w:sz w:val="30"/>
        </w:rPr>
        <w:t xml:space="preserve"> in the UK Retail Industry</w:t>
      </w:r>
    </w:p>
    <w:tbl>
      <w:tblPr>
        <w:tblStyle w:val="TableGrid"/>
        <w:tblW w:w="0" w:type="auto"/>
        <w:tblLook w:val="04A0" w:firstRow="1" w:lastRow="0" w:firstColumn="1" w:lastColumn="0" w:noHBand="0" w:noVBand="1"/>
      </w:tblPr>
      <w:tblGrid>
        <w:gridCol w:w="3412"/>
        <w:gridCol w:w="5932"/>
      </w:tblGrid>
      <w:tr w:rsidR="00A125CF" w:rsidRPr="000305B5" w14:paraId="03E5114D" w14:textId="77777777" w:rsidTr="008765AA">
        <w:trPr>
          <w:cantSplit/>
        </w:trPr>
        <w:tc>
          <w:tcPr>
            <w:tcW w:w="3412" w:type="dxa"/>
            <w:tcBorders>
              <w:top w:val="single" w:sz="6" w:space="0" w:color="A6A6A6"/>
              <w:left w:val="single" w:sz="6" w:space="0" w:color="A6A6A6"/>
              <w:bottom w:val="single" w:sz="6" w:space="0" w:color="A6A6A6"/>
              <w:right w:val="single" w:sz="6" w:space="0" w:color="A6A6A6"/>
            </w:tcBorders>
            <w:shd w:val="clear" w:color="auto" w:fill="D9EAF7"/>
            <w:vAlign w:val="center"/>
          </w:tcPr>
          <w:p w14:paraId="3D20E902" w14:textId="77777777" w:rsidR="00A125CF" w:rsidRPr="008765AA" w:rsidRDefault="00A125CF" w:rsidP="008765AA">
            <w:pPr>
              <w:jc w:val="center"/>
              <w:rPr>
                <w:b/>
                <w:bCs/>
              </w:rPr>
            </w:pPr>
            <w:r w:rsidRPr="008765AA">
              <w:rPr>
                <w:b/>
                <w:bCs/>
              </w:rPr>
              <w:t>Student Name</w:t>
            </w:r>
          </w:p>
        </w:tc>
        <w:tc>
          <w:tcPr>
            <w:tcW w:w="5932" w:type="dxa"/>
            <w:tcBorders>
              <w:top w:val="single" w:sz="6" w:space="0" w:color="A6A6A6"/>
              <w:left w:val="single" w:sz="6" w:space="0" w:color="A6A6A6"/>
              <w:bottom w:val="single" w:sz="6" w:space="0" w:color="A6A6A6"/>
              <w:right w:val="single" w:sz="6" w:space="0" w:color="A6A6A6"/>
            </w:tcBorders>
            <w:vAlign w:val="center"/>
          </w:tcPr>
          <w:p w14:paraId="3297C81F" w14:textId="77777777" w:rsidR="00A125CF" w:rsidRPr="000305B5" w:rsidRDefault="00A125CF" w:rsidP="008765AA">
            <w:pPr>
              <w:jc w:val="center"/>
            </w:pPr>
            <w:r w:rsidRPr="000305B5">
              <w:t>Rajash Ghosh</w:t>
            </w:r>
          </w:p>
        </w:tc>
      </w:tr>
      <w:tr w:rsidR="00A125CF" w:rsidRPr="000305B5" w14:paraId="22E2241B" w14:textId="77777777" w:rsidTr="008765AA">
        <w:trPr>
          <w:cantSplit/>
        </w:trPr>
        <w:tc>
          <w:tcPr>
            <w:tcW w:w="3412" w:type="dxa"/>
            <w:tcBorders>
              <w:top w:val="single" w:sz="6" w:space="0" w:color="A6A6A6"/>
              <w:left w:val="single" w:sz="6" w:space="0" w:color="A6A6A6"/>
              <w:bottom w:val="single" w:sz="6" w:space="0" w:color="A6A6A6"/>
              <w:right w:val="single" w:sz="6" w:space="0" w:color="A6A6A6"/>
            </w:tcBorders>
            <w:shd w:val="clear" w:color="auto" w:fill="D9EAF7"/>
            <w:vAlign w:val="center"/>
          </w:tcPr>
          <w:p w14:paraId="05D567C1" w14:textId="77777777" w:rsidR="00A125CF" w:rsidRPr="008765AA" w:rsidRDefault="00A125CF" w:rsidP="008765AA">
            <w:pPr>
              <w:jc w:val="center"/>
              <w:rPr>
                <w:b/>
                <w:bCs/>
              </w:rPr>
            </w:pPr>
            <w:r w:rsidRPr="008765AA">
              <w:rPr>
                <w:b/>
                <w:bCs/>
              </w:rPr>
              <w:t>Student ID</w:t>
            </w:r>
          </w:p>
        </w:tc>
        <w:tc>
          <w:tcPr>
            <w:tcW w:w="5932" w:type="dxa"/>
            <w:tcBorders>
              <w:top w:val="single" w:sz="6" w:space="0" w:color="A6A6A6"/>
              <w:left w:val="single" w:sz="6" w:space="0" w:color="A6A6A6"/>
              <w:bottom w:val="single" w:sz="6" w:space="0" w:color="A6A6A6"/>
              <w:right w:val="single" w:sz="6" w:space="0" w:color="A6A6A6"/>
            </w:tcBorders>
            <w:vAlign w:val="center"/>
          </w:tcPr>
          <w:p w14:paraId="66FA141A" w14:textId="77777777" w:rsidR="00A125CF" w:rsidRPr="000305B5" w:rsidRDefault="00A125CF" w:rsidP="008765AA">
            <w:pPr>
              <w:jc w:val="center"/>
            </w:pPr>
            <w:r w:rsidRPr="000305B5">
              <w:t>2428528</w:t>
            </w:r>
          </w:p>
        </w:tc>
      </w:tr>
      <w:tr w:rsidR="00A125CF" w:rsidRPr="000305B5" w14:paraId="5CE48CD6" w14:textId="77777777" w:rsidTr="008765AA">
        <w:trPr>
          <w:cantSplit/>
        </w:trPr>
        <w:tc>
          <w:tcPr>
            <w:tcW w:w="3412" w:type="dxa"/>
            <w:tcBorders>
              <w:top w:val="single" w:sz="6" w:space="0" w:color="A6A6A6"/>
              <w:left w:val="single" w:sz="6" w:space="0" w:color="A6A6A6"/>
              <w:bottom w:val="single" w:sz="6" w:space="0" w:color="A6A6A6"/>
              <w:right w:val="single" w:sz="6" w:space="0" w:color="A6A6A6"/>
            </w:tcBorders>
            <w:shd w:val="clear" w:color="auto" w:fill="D9EAF7"/>
            <w:vAlign w:val="center"/>
          </w:tcPr>
          <w:p w14:paraId="588FE08C" w14:textId="77777777" w:rsidR="00A125CF" w:rsidRPr="008765AA" w:rsidRDefault="00A125CF" w:rsidP="008765AA">
            <w:pPr>
              <w:jc w:val="center"/>
              <w:rPr>
                <w:b/>
                <w:bCs/>
              </w:rPr>
            </w:pPr>
            <w:r w:rsidRPr="008765AA">
              <w:rPr>
                <w:b/>
                <w:bCs/>
              </w:rPr>
              <w:t>Module</w:t>
            </w:r>
          </w:p>
        </w:tc>
        <w:tc>
          <w:tcPr>
            <w:tcW w:w="5932" w:type="dxa"/>
            <w:tcBorders>
              <w:top w:val="single" w:sz="6" w:space="0" w:color="A6A6A6"/>
              <w:left w:val="single" w:sz="6" w:space="0" w:color="A6A6A6"/>
              <w:bottom w:val="single" w:sz="6" w:space="0" w:color="A6A6A6"/>
              <w:right w:val="single" w:sz="6" w:space="0" w:color="A6A6A6"/>
            </w:tcBorders>
            <w:vAlign w:val="center"/>
          </w:tcPr>
          <w:p w14:paraId="22A6324E" w14:textId="77777777" w:rsidR="00A125CF" w:rsidRPr="000305B5" w:rsidRDefault="00A125CF" w:rsidP="008765AA">
            <w:pPr>
              <w:jc w:val="center"/>
            </w:pPr>
            <w:r w:rsidRPr="000305B5">
              <w:t>Dissertation</w:t>
            </w:r>
          </w:p>
        </w:tc>
      </w:tr>
      <w:tr w:rsidR="00A125CF" w:rsidRPr="000305B5" w14:paraId="2CFE6E07" w14:textId="77777777" w:rsidTr="008765AA">
        <w:trPr>
          <w:cantSplit/>
          <w:trHeight w:val="65"/>
        </w:trPr>
        <w:tc>
          <w:tcPr>
            <w:tcW w:w="3412" w:type="dxa"/>
            <w:tcBorders>
              <w:top w:val="single" w:sz="6" w:space="0" w:color="A6A6A6"/>
              <w:left w:val="single" w:sz="6" w:space="0" w:color="A6A6A6"/>
              <w:bottom w:val="single" w:sz="6" w:space="0" w:color="A6A6A6"/>
              <w:right w:val="single" w:sz="6" w:space="0" w:color="A6A6A6"/>
            </w:tcBorders>
            <w:shd w:val="clear" w:color="auto" w:fill="D9EAF7"/>
            <w:vAlign w:val="center"/>
          </w:tcPr>
          <w:p w14:paraId="46FBD7EA" w14:textId="77777777" w:rsidR="00A125CF" w:rsidRPr="008765AA" w:rsidRDefault="00A125CF" w:rsidP="008765AA">
            <w:pPr>
              <w:jc w:val="center"/>
              <w:rPr>
                <w:b/>
                <w:bCs/>
              </w:rPr>
            </w:pPr>
            <w:r w:rsidRPr="008765AA">
              <w:rPr>
                <w:b/>
                <w:bCs/>
              </w:rPr>
              <w:t>Module Code</w:t>
            </w:r>
          </w:p>
        </w:tc>
        <w:tc>
          <w:tcPr>
            <w:tcW w:w="5932" w:type="dxa"/>
            <w:tcBorders>
              <w:top w:val="single" w:sz="6" w:space="0" w:color="A6A6A6"/>
              <w:left w:val="single" w:sz="6" w:space="0" w:color="A6A6A6"/>
              <w:bottom w:val="single" w:sz="6" w:space="0" w:color="A6A6A6"/>
              <w:right w:val="single" w:sz="6" w:space="0" w:color="A6A6A6"/>
            </w:tcBorders>
            <w:vAlign w:val="center"/>
          </w:tcPr>
          <w:p w14:paraId="4697149C" w14:textId="77777777" w:rsidR="00A125CF" w:rsidRPr="000305B5" w:rsidRDefault="00A125CF" w:rsidP="008765AA">
            <w:pPr>
              <w:jc w:val="center"/>
            </w:pPr>
            <w:r w:rsidRPr="000305B5">
              <w:t>LCMB7035</w:t>
            </w:r>
          </w:p>
        </w:tc>
      </w:tr>
      <w:tr w:rsidR="00A125CF" w:rsidRPr="000305B5" w14:paraId="1E601F8D" w14:textId="77777777" w:rsidTr="008765AA">
        <w:trPr>
          <w:cantSplit/>
        </w:trPr>
        <w:tc>
          <w:tcPr>
            <w:tcW w:w="3412" w:type="dxa"/>
            <w:tcBorders>
              <w:top w:val="single" w:sz="6" w:space="0" w:color="A6A6A6"/>
              <w:left w:val="single" w:sz="6" w:space="0" w:color="A6A6A6"/>
              <w:bottom w:val="single" w:sz="6" w:space="0" w:color="A6A6A6"/>
              <w:right w:val="single" w:sz="6" w:space="0" w:color="A6A6A6"/>
            </w:tcBorders>
            <w:shd w:val="clear" w:color="auto" w:fill="D9EAF7"/>
            <w:vAlign w:val="center"/>
          </w:tcPr>
          <w:p w14:paraId="37CFD5B7" w14:textId="77777777" w:rsidR="00A125CF" w:rsidRPr="008765AA" w:rsidRDefault="00A125CF" w:rsidP="008765AA">
            <w:pPr>
              <w:jc w:val="center"/>
              <w:rPr>
                <w:b/>
                <w:bCs/>
              </w:rPr>
            </w:pPr>
            <w:r w:rsidRPr="008765AA">
              <w:rPr>
                <w:b/>
                <w:bCs/>
              </w:rPr>
              <w:t>Supervisor</w:t>
            </w:r>
          </w:p>
        </w:tc>
        <w:tc>
          <w:tcPr>
            <w:tcW w:w="5932" w:type="dxa"/>
            <w:tcBorders>
              <w:top w:val="single" w:sz="6" w:space="0" w:color="A6A6A6"/>
              <w:left w:val="single" w:sz="6" w:space="0" w:color="A6A6A6"/>
              <w:bottom w:val="single" w:sz="6" w:space="0" w:color="A6A6A6"/>
              <w:right w:val="single" w:sz="6" w:space="0" w:color="A6A6A6"/>
            </w:tcBorders>
            <w:vAlign w:val="center"/>
          </w:tcPr>
          <w:p w14:paraId="3B4698C9" w14:textId="77777777" w:rsidR="00A125CF" w:rsidRPr="000305B5" w:rsidRDefault="00A125CF" w:rsidP="008765AA">
            <w:pPr>
              <w:jc w:val="center"/>
            </w:pPr>
            <w:r w:rsidRPr="000305B5">
              <w:t>Simon Chatterton</w:t>
            </w:r>
          </w:p>
        </w:tc>
      </w:tr>
    </w:tbl>
    <w:p w14:paraId="68A73777" w14:textId="77777777" w:rsidR="00A125CF" w:rsidRDefault="00A125CF" w:rsidP="00A125CF">
      <w:pPr>
        <w:sectPr w:rsidR="00A125CF" w:rsidSect="00A125CF">
          <w:footerReference w:type="default" r:id="rId7"/>
          <w:pgSz w:w="12240" w:h="15840" w:code="1"/>
          <w:pgMar w:top="1440" w:right="1440" w:bottom="1440" w:left="1440" w:header="720" w:footer="720" w:gutter="0"/>
          <w:cols w:space="720"/>
          <w:vAlign w:val="center"/>
          <w:docGrid w:linePitch="360"/>
        </w:sectPr>
      </w:pPr>
    </w:p>
    <w:p w14:paraId="7207C8DD" w14:textId="77777777" w:rsidR="00E66A69" w:rsidRDefault="00000000">
      <w:pPr>
        <w:pStyle w:val="Title"/>
        <w:jc w:val="center"/>
      </w:pPr>
      <w:r>
        <w:rPr>
          <w:b/>
          <w:sz w:val="40"/>
        </w:rPr>
        <w:lastRenderedPageBreak/>
        <w:t>Declaration</w:t>
      </w:r>
    </w:p>
    <w:p w14:paraId="2FB1B10F" w14:textId="6D8ABBBD" w:rsidR="00E66A69" w:rsidRDefault="004A15F7">
      <w:r>
        <w:rPr>
          <w:noProof/>
        </w:rPr>
        <w:drawing>
          <wp:anchor distT="0" distB="0" distL="114300" distR="114300" simplePos="0" relativeHeight="251659264" behindDoc="0" locked="0" layoutInCell="1" allowOverlap="1" wp14:anchorId="0E12E501" wp14:editId="34B6B389">
            <wp:simplePos x="0" y="0"/>
            <wp:positionH relativeFrom="column">
              <wp:posOffset>771525</wp:posOffset>
            </wp:positionH>
            <wp:positionV relativeFrom="paragraph">
              <wp:posOffset>919480</wp:posOffset>
            </wp:positionV>
            <wp:extent cx="1343025" cy="492264"/>
            <wp:effectExtent l="0" t="0" r="0" b="3175"/>
            <wp:wrapNone/>
            <wp:docPr id="366628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6827" t="22854" r="42948" b="57497"/>
                    <a:stretch>
                      <a:fillRect/>
                    </a:stretch>
                  </pic:blipFill>
                  <pic:spPr bwMode="auto">
                    <a:xfrm>
                      <a:off x="0" y="0"/>
                      <a:ext cx="1343025" cy="4922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0000">
        <w:t>I, Rajash Ghosh,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EE26025" w14:textId="437EAB9F" w:rsidR="00E66A69" w:rsidRDefault="00000000">
      <w:r>
        <w:t xml:space="preserve">Signature: </w:t>
      </w:r>
    </w:p>
    <w:p w14:paraId="5D8F4128" w14:textId="5380AFC1" w:rsidR="00E66A69" w:rsidRDefault="00000000">
      <w:r>
        <w:t xml:space="preserve">Date: </w:t>
      </w:r>
      <w:r w:rsidR="004A15F7">
        <w:t>28</w:t>
      </w:r>
      <w:r w:rsidR="004A15F7" w:rsidRPr="004A15F7">
        <w:rPr>
          <w:vertAlign w:val="superscript"/>
        </w:rPr>
        <w:t>th</w:t>
      </w:r>
      <w:r w:rsidR="004A15F7">
        <w:t xml:space="preserve"> August, 2026</w:t>
      </w:r>
    </w:p>
    <w:p w14:paraId="5BC393F1" w14:textId="77777777" w:rsidR="00E66A69" w:rsidRDefault="00000000">
      <w:r>
        <w:br w:type="page"/>
      </w:r>
    </w:p>
    <w:p w14:paraId="790F5A6A" w14:textId="77777777" w:rsidR="00E66A69" w:rsidRDefault="00000000">
      <w:pPr>
        <w:pStyle w:val="Title"/>
        <w:jc w:val="center"/>
      </w:pPr>
      <w:r>
        <w:rPr>
          <w:b/>
          <w:sz w:val="40"/>
        </w:rPr>
        <w:lastRenderedPageBreak/>
        <w:t>Acknowledgement</w:t>
      </w:r>
    </w:p>
    <w:p w14:paraId="5D0C9ADA" w14:textId="77777777" w:rsidR="00E66A69" w:rsidRDefault="00000000">
      <w:r>
        <w:t>I would like to express my sincere gratitude to my supervisor, Simon Chatterton, for his guidance and constructive feedback throughout this dissertation. I also thank the academic staff at the University of Wales Trinity Saint David and everyone who supported me during my MBA studies.</w:t>
      </w:r>
    </w:p>
    <w:p w14:paraId="479D9142" w14:textId="77777777" w:rsidR="00E66A69" w:rsidRDefault="00000000">
      <w:r>
        <w:br w:type="page"/>
      </w:r>
    </w:p>
    <w:sdt>
      <w:sdtPr>
        <w:rPr>
          <w:rFonts w:ascii="Arial" w:eastAsia="Arial" w:hAnsi="Arial" w:cstheme="minorBidi"/>
          <w:color w:val="auto"/>
          <w:sz w:val="22"/>
          <w:szCs w:val="22"/>
        </w:rPr>
        <w:id w:val="1202526002"/>
        <w:docPartObj>
          <w:docPartGallery w:val="Table of Contents"/>
          <w:docPartUnique/>
        </w:docPartObj>
      </w:sdtPr>
      <w:sdtEndPr>
        <w:rPr>
          <w:b/>
          <w:bCs/>
          <w:noProof/>
        </w:rPr>
      </w:sdtEndPr>
      <w:sdtContent>
        <w:p w14:paraId="6CC0798B" w14:textId="2261F06C" w:rsidR="002A78C6" w:rsidRPr="002A78C6" w:rsidRDefault="002A78C6">
          <w:pPr>
            <w:pStyle w:val="TOCHeading"/>
            <w:rPr>
              <w:rFonts w:ascii="Arial" w:hAnsi="Arial" w:cs="Arial"/>
              <w:b/>
              <w:bCs/>
              <w:color w:val="auto"/>
            </w:rPr>
          </w:pPr>
          <w:r w:rsidRPr="002A78C6">
            <w:rPr>
              <w:rFonts w:ascii="Arial" w:hAnsi="Arial" w:cs="Arial"/>
              <w:b/>
              <w:bCs/>
              <w:color w:val="auto"/>
            </w:rPr>
            <w:t>Table of Contents</w:t>
          </w:r>
        </w:p>
        <w:p w14:paraId="7AF52042" w14:textId="7D2CE9F2" w:rsidR="002A78C6" w:rsidRDefault="002A78C6">
          <w:pPr>
            <w:pStyle w:val="TOC1"/>
            <w:tabs>
              <w:tab w:val="right" w:leader="dot" w:pos="9350"/>
            </w:tabs>
            <w:rPr>
              <w:rFonts w:asciiTheme="minorHAnsi" w:eastAsiaTheme="minorEastAsia" w:hAnsiTheme="minorHAnsi"/>
              <w:noProof/>
              <w:kern w:val="2"/>
              <w:sz w:val="24"/>
              <w:szCs w:val="24"/>
              <w14:ligatures w14:val="standardContextual"/>
            </w:rPr>
          </w:pPr>
          <w:r>
            <w:fldChar w:fldCharType="begin"/>
          </w:r>
          <w:r>
            <w:instrText xml:space="preserve"> TOC \o "1-3" \h \z \u </w:instrText>
          </w:r>
          <w:r>
            <w:fldChar w:fldCharType="separate"/>
          </w:r>
          <w:hyperlink w:anchor="_Toc238777170" w:history="1">
            <w:r w:rsidRPr="006337D3">
              <w:rPr>
                <w:rStyle w:val="Hyperlink"/>
                <w:noProof/>
              </w:rPr>
              <w:t>Chapter 1. Introduction</w:t>
            </w:r>
            <w:r>
              <w:rPr>
                <w:noProof/>
                <w:webHidden/>
              </w:rPr>
              <w:tab/>
            </w:r>
            <w:r>
              <w:rPr>
                <w:noProof/>
                <w:webHidden/>
              </w:rPr>
              <w:fldChar w:fldCharType="begin"/>
            </w:r>
            <w:r>
              <w:rPr>
                <w:noProof/>
                <w:webHidden/>
              </w:rPr>
              <w:instrText xml:space="preserve"> PAGEREF _Toc238777170 \h </w:instrText>
            </w:r>
            <w:r>
              <w:rPr>
                <w:noProof/>
                <w:webHidden/>
              </w:rPr>
            </w:r>
            <w:r>
              <w:rPr>
                <w:noProof/>
                <w:webHidden/>
              </w:rPr>
              <w:fldChar w:fldCharType="separate"/>
            </w:r>
            <w:r>
              <w:rPr>
                <w:noProof/>
                <w:webHidden/>
              </w:rPr>
              <w:t>7</w:t>
            </w:r>
            <w:r>
              <w:rPr>
                <w:noProof/>
                <w:webHidden/>
              </w:rPr>
              <w:fldChar w:fldCharType="end"/>
            </w:r>
          </w:hyperlink>
        </w:p>
        <w:p w14:paraId="28E387DA" w14:textId="1262A0B7"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1" w:history="1">
            <w:r w:rsidRPr="006337D3">
              <w:rPr>
                <w:rStyle w:val="Hyperlink"/>
                <w:noProof/>
              </w:rPr>
              <w:t>1.1. Introduction</w:t>
            </w:r>
            <w:r>
              <w:rPr>
                <w:noProof/>
                <w:webHidden/>
              </w:rPr>
              <w:tab/>
            </w:r>
            <w:r>
              <w:rPr>
                <w:noProof/>
                <w:webHidden/>
              </w:rPr>
              <w:fldChar w:fldCharType="begin"/>
            </w:r>
            <w:r>
              <w:rPr>
                <w:noProof/>
                <w:webHidden/>
              </w:rPr>
              <w:instrText xml:space="preserve"> PAGEREF _Toc238777171 \h </w:instrText>
            </w:r>
            <w:r>
              <w:rPr>
                <w:noProof/>
                <w:webHidden/>
              </w:rPr>
            </w:r>
            <w:r>
              <w:rPr>
                <w:noProof/>
                <w:webHidden/>
              </w:rPr>
              <w:fldChar w:fldCharType="separate"/>
            </w:r>
            <w:r>
              <w:rPr>
                <w:noProof/>
                <w:webHidden/>
              </w:rPr>
              <w:t>7</w:t>
            </w:r>
            <w:r>
              <w:rPr>
                <w:noProof/>
                <w:webHidden/>
              </w:rPr>
              <w:fldChar w:fldCharType="end"/>
            </w:r>
          </w:hyperlink>
        </w:p>
        <w:p w14:paraId="3BDF840C" w14:textId="0FB46BBC"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2" w:history="1">
            <w:r w:rsidRPr="006337D3">
              <w:rPr>
                <w:rStyle w:val="Hyperlink"/>
                <w:noProof/>
              </w:rPr>
              <w:t>1.2. Background to the Study</w:t>
            </w:r>
            <w:r>
              <w:rPr>
                <w:noProof/>
                <w:webHidden/>
              </w:rPr>
              <w:tab/>
            </w:r>
            <w:r>
              <w:rPr>
                <w:noProof/>
                <w:webHidden/>
              </w:rPr>
              <w:fldChar w:fldCharType="begin"/>
            </w:r>
            <w:r>
              <w:rPr>
                <w:noProof/>
                <w:webHidden/>
              </w:rPr>
              <w:instrText xml:space="preserve"> PAGEREF _Toc238777172 \h </w:instrText>
            </w:r>
            <w:r>
              <w:rPr>
                <w:noProof/>
                <w:webHidden/>
              </w:rPr>
            </w:r>
            <w:r>
              <w:rPr>
                <w:noProof/>
                <w:webHidden/>
              </w:rPr>
              <w:fldChar w:fldCharType="separate"/>
            </w:r>
            <w:r>
              <w:rPr>
                <w:noProof/>
                <w:webHidden/>
              </w:rPr>
              <w:t>7</w:t>
            </w:r>
            <w:r>
              <w:rPr>
                <w:noProof/>
                <w:webHidden/>
              </w:rPr>
              <w:fldChar w:fldCharType="end"/>
            </w:r>
          </w:hyperlink>
        </w:p>
        <w:p w14:paraId="08D98FA3" w14:textId="69652556"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3" w:history="1">
            <w:r w:rsidRPr="006337D3">
              <w:rPr>
                <w:rStyle w:val="Hyperlink"/>
                <w:noProof/>
              </w:rPr>
              <w:t>1.3. Research Problem</w:t>
            </w:r>
            <w:r>
              <w:rPr>
                <w:noProof/>
                <w:webHidden/>
              </w:rPr>
              <w:tab/>
            </w:r>
            <w:r>
              <w:rPr>
                <w:noProof/>
                <w:webHidden/>
              </w:rPr>
              <w:fldChar w:fldCharType="begin"/>
            </w:r>
            <w:r>
              <w:rPr>
                <w:noProof/>
                <w:webHidden/>
              </w:rPr>
              <w:instrText xml:space="preserve"> PAGEREF _Toc238777173 \h </w:instrText>
            </w:r>
            <w:r>
              <w:rPr>
                <w:noProof/>
                <w:webHidden/>
              </w:rPr>
            </w:r>
            <w:r>
              <w:rPr>
                <w:noProof/>
                <w:webHidden/>
              </w:rPr>
              <w:fldChar w:fldCharType="separate"/>
            </w:r>
            <w:r>
              <w:rPr>
                <w:noProof/>
                <w:webHidden/>
              </w:rPr>
              <w:t>9</w:t>
            </w:r>
            <w:r>
              <w:rPr>
                <w:noProof/>
                <w:webHidden/>
              </w:rPr>
              <w:fldChar w:fldCharType="end"/>
            </w:r>
          </w:hyperlink>
        </w:p>
        <w:p w14:paraId="1D681A70" w14:textId="5217F4EA"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4" w:history="1">
            <w:r w:rsidRPr="006337D3">
              <w:rPr>
                <w:rStyle w:val="Hyperlink"/>
                <w:noProof/>
              </w:rPr>
              <w:t>1.4. Research Gap and Justification</w:t>
            </w:r>
            <w:r>
              <w:rPr>
                <w:noProof/>
                <w:webHidden/>
              </w:rPr>
              <w:tab/>
            </w:r>
            <w:r>
              <w:rPr>
                <w:noProof/>
                <w:webHidden/>
              </w:rPr>
              <w:fldChar w:fldCharType="begin"/>
            </w:r>
            <w:r>
              <w:rPr>
                <w:noProof/>
                <w:webHidden/>
              </w:rPr>
              <w:instrText xml:space="preserve"> PAGEREF _Toc238777174 \h </w:instrText>
            </w:r>
            <w:r>
              <w:rPr>
                <w:noProof/>
                <w:webHidden/>
              </w:rPr>
            </w:r>
            <w:r>
              <w:rPr>
                <w:noProof/>
                <w:webHidden/>
              </w:rPr>
              <w:fldChar w:fldCharType="separate"/>
            </w:r>
            <w:r>
              <w:rPr>
                <w:noProof/>
                <w:webHidden/>
              </w:rPr>
              <w:t>9</w:t>
            </w:r>
            <w:r>
              <w:rPr>
                <w:noProof/>
                <w:webHidden/>
              </w:rPr>
              <w:fldChar w:fldCharType="end"/>
            </w:r>
          </w:hyperlink>
        </w:p>
        <w:p w14:paraId="3DCAF355" w14:textId="4924226B"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5" w:history="1">
            <w:r w:rsidRPr="006337D3">
              <w:rPr>
                <w:rStyle w:val="Hyperlink"/>
                <w:noProof/>
              </w:rPr>
              <w:t>1.5. Research Aim</w:t>
            </w:r>
            <w:r>
              <w:rPr>
                <w:noProof/>
                <w:webHidden/>
              </w:rPr>
              <w:tab/>
            </w:r>
            <w:r>
              <w:rPr>
                <w:noProof/>
                <w:webHidden/>
              </w:rPr>
              <w:fldChar w:fldCharType="begin"/>
            </w:r>
            <w:r>
              <w:rPr>
                <w:noProof/>
                <w:webHidden/>
              </w:rPr>
              <w:instrText xml:space="preserve"> PAGEREF _Toc238777175 \h </w:instrText>
            </w:r>
            <w:r>
              <w:rPr>
                <w:noProof/>
                <w:webHidden/>
              </w:rPr>
            </w:r>
            <w:r>
              <w:rPr>
                <w:noProof/>
                <w:webHidden/>
              </w:rPr>
              <w:fldChar w:fldCharType="separate"/>
            </w:r>
            <w:r>
              <w:rPr>
                <w:noProof/>
                <w:webHidden/>
              </w:rPr>
              <w:t>10</w:t>
            </w:r>
            <w:r>
              <w:rPr>
                <w:noProof/>
                <w:webHidden/>
              </w:rPr>
              <w:fldChar w:fldCharType="end"/>
            </w:r>
          </w:hyperlink>
        </w:p>
        <w:p w14:paraId="2DE5EA02" w14:textId="346BFDA8"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6" w:history="1">
            <w:r w:rsidRPr="006337D3">
              <w:rPr>
                <w:rStyle w:val="Hyperlink"/>
                <w:noProof/>
              </w:rPr>
              <w:t>1.6. Research Objectives</w:t>
            </w:r>
            <w:r>
              <w:rPr>
                <w:noProof/>
                <w:webHidden/>
              </w:rPr>
              <w:tab/>
            </w:r>
            <w:r>
              <w:rPr>
                <w:noProof/>
                <w:webHidden/>
              </w:rPr>
              <w:fldChar w:fldCharType="begin"/>
            </w:r>
            <w:r>
              <w:rPr>
                <w:noProof/>
                <w:webHidden/>
              </w:rPr>
              <w:instrText xml:space="preserve"> PAGEREF _Toc238777176 \h </w:instrText>
            </w:r>
            <w:r>
              <w:rPr>
                <w:noProof/>
                <w:webHidden/>
              </w:rPr>
            </w:r>
            <w:r>
              <w:rPr>
                <w:noProof/>
                <w:webHidden/>
              </w:rPr>
              <w:fldChar w:fldCharType="separate"/>
            </w:r>
            <w:r>
              <w:rPr>
                <w:noProof/>
                <w:webHidden/>
              </w:rPr>
              <w:t>10</w:t>
            </w:r>
            <w:r>
              <w:rPr>
                <w:noProof/>
                <w:webHidden/>
              </w:rPr>
              <w:fldChar w:fldCharType="end"/>
            </w:r>
          </w:hyperlink>
        </w:p>
        <w:p w14:paraId="684F184E" w14:textId="3F6CF29A"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7" w:history="1">
            <w:r w:rsidRPr="006337D3">
              <w:rPr>
                <w:rStyle w:val="Hyperlink"/>
                <w:noProof/>
              </w:rPr>
              <w:t>1.7. Research Questions</w:t>
            </w:r>
            <w:r>
              <w:rPr>
                <w:noProof/>
                <w:webHidden/>
              </w:rPr>
              <w:tab/>
            </w:r>
            <w:r>
              <w:rPr>
                <w:noProof/>
                <w:webHidden/>
              </w:rPr>
              <w:fldChar w:fldCharType="begin"/>
            </w:r>
            <w:r>
              <w:rPr>
                <w:noProof/>
                <w:webHidden/>
              </w:rPr>
              <w:instrText xml:space="preserve"> PAGEREF _Toc238777177 \h </w:instrText>
            </w:r>
            <w:r>
              <w:rPr>
                <w:noProof/>
                <w:webHidden/>
              </w:rPr>
            </w:r>
            <w:r>
              <w:rPr>
                <w:noProof/>
                <w:webHidden/>
              </w:rPr>
              <w:fldChar w:fldCharType="separate"/>
            </w:r>
            <w:r>
              <w:rPr>
                <w:noProof/>
                <w:webHidden/>
              </w:rPr>
              <w:t>11</w:t>
            </w:r>
            <w:r>
              <w:rPr>
                <w:noProof/>
                <w:webHidden/>
              </w:rPr>
              <w:fldChar w:fldCharType="end"/>
            </w:r>
          </w:hyperlink>
        </w:p>
        <w:p w14:paraId="3D645069" w14:textId="158E8C36"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8" w:history="1">
            <w:r w:rsidRPr="006337D3">
              <w:rPr>
                <w:rStyle w:val="Hyperlink"/>
                <w:noProof/>
              </w:rPr>
              <w:t>1.8. Research Focus</w:t>
            </w:r>
            <w:r>
              <w:rPr>
                <w:noProof/>
                <w:webHidden/>
              </w:rPr>
              <w:tab/>
            </w:r>
            <w:r>
              <w:rPr>
                <w:noProof/>
                <w:webHidden/>
              </w:rPr>
              <w:fldChar w:fldCharType="begin"/>
            </w:r>
            <w:r>
              <w:rPr>
                <w:noProof/>
                <w:webHidden/>
              </w:rPr>
              <w:instrText xml:space="preserve"> PAGEREF _Toc238777178 \h </w:instrText>
            </w:r>
            <w:r>
              <w:rPr>
                <w:noProof/>
                <w:webHidden/>
              </w:rPr>
            </w:r>
            <w:r>
              <w:rPr>
                <w:noProof/>
                <w:webHidden/>
              </w:rPr>
              <w:fldChar w:fldCharType="separate"/>
            </w:r>
            <w:r>
              <w:rPr>
                <w:noProof/>
                <w:webHidden/>
              </w:rPr>
              <w:t>11</w:t>
            </w:r>
            <w:r>
              <w:rPr>
                <w:noProof/>
                <w:webHidden/>
              </w:rPr>
              <w:fldChar w:fldCharType="end"/>
            </w:r>
          </w:hyperlink>
        </w:p>
        <w:p w14:paraId="4C6DB172" w14:textId="286F39B7"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79" w:history="1">
            <w:r w:rsidRPr="006337D3">
              <w:rPr>
                <w:rStyle w:val="Hyperlink"/>
                <w:noProof/>
              </w:rPr>
              <w:t>1.9. Scope and Operational Definitions</w:t>
            </w:r>
            <w:r>
              <w:rPr>
                <w:noProof/>
                <w:webHidden/>
              </w:rPr>
              <w:tab/>
            </w:r>
            <w:r>
              <w:rPr>
                <w:noProof/>
                <w:webHidden/>
              </w:rPr>
              <w:fldChar w:fldCharType="begin"/>
            </w:r>
            <w:r>
              <w:rPr>
                <w:noProof/>
                <w:webHidden/>
              </w:rPr>
              <w:instrText xml:space="preserve"> PAGEREF _Toc238777179 \h </w:instrText>
            </w:r>
            <w:r>
              <w:rPr>
                <w:noProof/>
                <w:webHidden/>
              </w:rPr>
            </w:r>
            <w:r>
              <w:rPr>
                <w:noProof/>
                <w:webHidden/>
              </w:rPr>
              <w:fldChar w:fldCharType="separate"/>
            </w:r>
            <w:r>
              <w:rPr>
                <w:noProof/>
                <w:webHidden/>
              </w:rPr>
              <w:t>11</w:t>
            </w:r>
            <w:r>
              <w:rPr>
                <w:noProof/>
                <w:webHidden/>
              </w:rPr>
              <w:fldChar w:fldCharType="end"/>
            </w:r>
          </w:hyperlink>
        </w:p>
        <w:p w14:paraId="273D526F" w14:textId="56874A76"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80" w:history="1">
            <w:r w:rsidRPr="006337D3">
              <w:rPr>
                <w:rStyle w:val="Hyperlink"/>
                <w:noProof/>
              </w:rPr>
              <w:t>1.10. Significance of the Study</w:t>
            </w:r>
            <w:r>
              <w:rPr>
                <w:noProof/>
                <w:webHidden/>
              </w:rPr>
              <w:tab/>
            </w:r>
            <w:r>
              <w:rPr>
                <w:noProof/>
                <w:webHidden/>
              </w:rPr>
              <w:fldChar w:fldCharType="begin"/>
            </w:r>
            <w:r>
              <w:rPr>
                <w:noProof/>
                <w:webHidden/>
              </w:rPr>
              <w:instrText xml:space="preserve"> PAGEREF _Toc238777180 \h </w:instrText>
            </w:r>
            <w:r>
              <w:rPr>
                <w:noProof/>
                <w:webHidden/>
              </w:rPr>
            </w:r>
            <w:r>
              <w:rPr>
                <w:noProof/>
                <w:webHidden/>
              </w:rPr>
              <w:fldChar w:fldCharType="separate"/>
            </w:r>
            <w:r>
              <w:rPr>
                <w:noProof/>
                <w:webHidden/>
              </w:rPr>
              <w:t>12</w:t>
            </w:r>
            <w:r>
              <w:rPr>
                <w:noProof/>
                <w:webHidden/>
              </w:rPr>
              <w:fldChar w:fldCharType="end"/>
            </w:r>
          </w:hyperlink>
        </w:p>
        <w:p w14:paraId="76903500" w14:textId="05393435"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81" w:history="1">
            <w:r w:rsidRPr="006337D3">
              <w:rPr>
                <w:rStyle w:val="Hyperlink"/>
                <w:noProof/>
              </w:rPr>
              <w:t>1.11. Conceptual Framework</w:t>
            </w:r>
            <w:r>
              <w:rPr>
                <w:noProof/>
                <w:webHidden/>
              </w:rPr>
              <w:tab/>
            </w:r>
            <w:r>
              <w:rPr>
                <w:noProof/>
                <w:webHidden/>
              </w:rPr>
              <w:fldChar w:fldCharType="begin"/>
            </w:r>
            <w:r>
              <w:rPr>
                <w:noProof/>
                <w:webHidden/>
              </w:rPr>
              <w:instrText xml:space="preserve"> PAGEREF _Toc238777181 \h </w:instrText>
            </w:r>
            <w:r>
              <w:rPr>
                <w:noProof/>
                <w:webHidden/>
              </w:rPr>
            </w:r>
            <w:r>
              <w:rPr>
                <w:noProof/>
                <w:webHidden/>
              </w:rPr>
              <w:fldChar w:fldCharType="separate"/>
            </w:r>
            <w:r>
              <w:rPr>
                <w:noProof/>
                <w:webHidden/>
              </w:rPr>
              <w:t>12</w:t>
            </w:r>
            <w:r>
              <w:rPr>
                <w:noProof/>
                <w:webHidden/>
              </w:rPr>
              <w:fldChar w:fldCharType="end"/>
            </w:r>
          </w:hyperlink>
        </w:p>
        <w:p w14:paraId="154E488C" w14:textId="2131D7EC"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82" w:history="1">
            <w:r w:rsidRPr="006337D3">
              <w:rPr>
                <w:rStyle w:val="Hyperlink"/>
                <w:noProof/>
              </w:rPr>
              <w:t>1.12. Overview of Methodological Approach</w:t>
            </w:r>
            <w:r>
              <w:rPr>
                <w:noProof/>
                <w:webHidden/>
              </w:rPr>
              <w:tab/>
            </w:r>
            <w:r>
              <w:rPr>
                <w:noProof/>
                <w:webHidden/>
              </w:rPr>
              <w:fldChar w:fldCharType="begin"/>
            </w:r>
            <w:r>
              <w:rPr>
                <w:noProof/>
                <w:webHidden/>
              </w:rPr>
              <w:instrText xml:space="preserve"> PAGEREF _Toc238777182 \h </w:instrText>
            </w:r>
            <w:r>
              <w:rPr>
                <w:noProof/>
                <w:webHidden/>
              </w:rPr>
            </w:r>
            <w:r>
              <w:rPr>
                <w:noProof/>
                <w:webHidden/>
              </w:rPr>
              <w:fldChar w:fldCharType="separate"/>
            </w:r>
            <w:r>
              <w:rPr>
                <w:noProof/>
                <w:webHidden/>
              </w:rPr>
              <w:t>12</w:t>
            </w:r>
            <w:r>
              <w:rPr>
                <w:noProof/>
                <w:webHidden/>
              </w:rPr>
              <w:fldChar w:fldCharType="end"/>
            </w:r>
          </w:hyperlink>
        </w:p>
        <w:p w14:paraId="7741ECF6" w14:textId="6401D8DF"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83" w:history="1">
            <w:r w:rsidRPr="006337D3">
              <w:rPr>
                <w:rStyle w:val="Hyperlink"/>
                <w:noProof/>
              </w:rPr>
              <w:t>1.13. Structure of the Dissertation</w:t>
            </w:r>
            <w:r>
              <w:rPr>
                <w:noProof/>
                <w:webHidden/>
              </w:rPr>
              <w:tab/>
            </w:r>
            <w:r>
              <w:rPr>
                <w:noProof/>
                <w:webHidden/>
              </w:rPr>
              <w:fldChar w:fldCharType="begin"/>
            </w:r>
            <w:r>
              <w:rPr>
                <w:noProof/>
                <w:webHidden/>
              </w:rPr>
              <w:instrText xml:space="preserve"> PAGEREF _Toc238777183 \h </w:instrText>
            </w:r>
            <w:r>
              <w:rPr>
                <w:noProof/>
                <w:webHidden/>
              </w:rPr>
            </w:r>
            <w:r>
              <w:rPr>
                <w:noProof/>
                <w:webHidden/>
              </w:rPr>
              <w:fldChar w:fldCharType="separate"/>
            </w:r>
            <w:r>
              <w:rPr>
                <w:noProof/>
                <w:webHidden/>
              </w:rPr>
              <w:t>13</w:t>
            </w:r>
            <w:r>
              <w:rPr>
                <w:noProof/>
                <w:webHidden/>
              </w:rPr>
              <w:fldChar w:fldCharType="end"/>
            </w:r>
          </w:hyperlink>
        </w:p>
        <w:p w14:paraId="372C8BDC" w14:textId="66E15C1E"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84" w:history="1">
            <w:r w:rsidRPr="006337D3">
              <w:rPr>
                <w:rStyle w:val="Hyperlink"/>
                <w:noProof/>
              </w:rPr>
              <w:t>1.14. Chapter Summary</w:t>
            </w:r>
            <w:r>
              <w:rPr>
                <w:noProof/>
                <w:webHidden/>
              </w:rPr>
              <w:tab/>
            </w:r>
            <w:r>
              <w:rPr>
                <w:noProof/>
                <w:webHidden/>
              </w:rPr>
              <w:fldChar w:fldCharType="begin"/>
            </w:r>
            <w:r>
              <w:rPr>
                <w:noProof/>
                <w:webHidden/>
              </w:rPr>
              <w:instrText xml:space="preserve"> PAGEREF _Toc238777184 \h </w:instrText>
            </w:r>
            <w:r>
              <w:rPr>
                <w:noProof/>
                <w:webHidden/>
              </w:rPr>
            </w:r>
            <w:r>
              <w:rPr>
                <w:noProof/>
                <w:webHidden/>
              </w:rPr>
              <w:fldChar w:fldCharType="separate"/>
            </w:r>
            <w:r>
              <w:rPr>
                <w:noProof/>
                <w:webHidden/>
              </w:rPr>
              <w:t>13</w:t>
            </w:r>
            <w:r>
              <w:rPr>
                <w:noProof/>
                <w:webHidden/>
              </w:rPr>
              <w:fldChar w:fldCharType="end"/>
            </w:r>
          </w:hyperlink>
        </w:p>
        <w:p w14:paraId="42FE3F61" w14:textId="541AA204" w:rsidR="002A78C6" w:rsidRDefault="002A78C6">
          <w:pPr>
            <w:pStyle w:val="TOC1"/>
            <w:tabs>
              <w:tab w:val="right" w:leader="dot" w:pos="9350"/>
            </w:tabs>
            <w:rPr>
              <w:rFonts w:asciiTheme="minorHAnsi" w:eastAsiaTheme="minorEastAsia" w:hAnsiTheme="minorHAnsi"/>
              <w:noProof/>
              <w:kern w:val="2"/>
              <w:sz w:val="24"/>
              <w:szCs w:val="24"/>
              <w14:ligatures w14:val="standardContextual"/>
            </w:rPr>
          </w:pPr>
          <w:hyperlink w:anchor="_Toc238777185" w:history="1">
            <w:r w:rsidRPr="006337D3">
              <w:rPr>
                <w:rStyle w:val="Hyperlink"/>
                <w:noProof/>
              </w:rPr>
              <w:t>Chapter 2. Literature Review</w:t>
            </w:r>
            <w:r>
              <w:rPr>
                <w:noProof/>
                <w:webHidden/>
              </w:rPr>
              <w:tab/>
            </w:r>
            <w:r>
              <w:rPr>
                <w:noProof/>
                <w:webHidden/>
              </w:rPr>
              <w:fldChar w:fldCharType="begin"/>
            </w:r>
            <w:r>
              <w:rPr>
                <w:noProof/>
                <w:webHidden/>
              </w:rPr>
              <w:instrText xml:space="preserve"> PAGEREF _Toc238777185 \h </w:instrText>
            </w:r>
            <w:r>
              <w:rPr>
                <w:noProof/>
                <w:webHidden/>
              </w:rPr>
            </w:r>
            <w:r>
              <w:rPr>
                <w:noProof/>
                <w:webHidden/>
              </w:rPr>
              <w:fldChar w:fldCharType="separate"/>
            </w:r>
            <w:r>
              <w:rPr>
                <w:noProof/>
                <w:webHidden/>
              </w:rPr>
              <w:t>14</w:t>
            </w:r>
            <w:r>
              <w:rPr>
                <w:noProof/>
                <w:webHidden/>
              </w:rPr>
              <w:fldChar w:fldCharType="end"/>
            </w:r>
          </w:hyperlink>
        </w:p>
        <w:p w14:paraId="2ED23884" w14:textId="7DD81031"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86" w:history="1">
            <w:r w:rsidRPr="006337D3">
              <w:rPr>
                <w:rStyle w:val="Hyperlink"/>
                <w:noProof/>
              </w:rPr>
              <w:t>2.1. Introduction</w:t>
            </w:r>
            <w:r>
              <w:rPr>
                <w:noProof/>
                <w:webHidden/>
              </w:rPr>
              <w:tab/>
            </w:r>
            <w:r>
              <w:rPr>
                <w:noProof/>
                <w:webHidden/>
              </w:rPr>
              <w:fldChar w:fldCharType="begin"/>
            </w:r>
            <w:r>
              <w:rPr>
                <w:noProof/>
                <w:webHidden/>
              </w:rPr>
              <w:instrText xml:space="preserve"> PAGEREF _Toc238777186 \h </w:instrText>
            </w:r>
            <w:r>
              <w:rPr>
                <w:noProof/>
                <w:webHidden/>
              </w:rPr>
            </w:r>
            <w:r>
              <w:rPr>
                <w:noProof/>
                <w:webHidden/>
              </w:rPr>
              <w:fldChar w:fldCharType="separate"/>
            </w:r>
            <w:r>
              <w:rPr>
                <w:noProof/>
                <w:webHidden/>
              </w:rPr>
              <w:t>14</w:t>
            </w:r>
            <w:r>
              <w:rPr>
                <w:noProof/>
                <w:webHidden/>
              </w:rPr>
              <w:fldChar w:fldCharType="end"/>
            </w:r>
          </w:hyperlink>
        </w:p>
        <w:p w14:paraId="51CEF658" w14:textId="382C492A"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87" w:history="1">
            <w:r w:rsidRPr="006337D3">
              <w:rPr>
                <w:rStyle w:val="Hyperlink"/>
                <w:noProof/>
              </w:rPr>
              <w:t>2.2. Inflation and the UK Cost-of-Living Context</w:t>
            </w:r>
            <w:r>
              <w:rPr>
                <w:noProof/>
                <w:webHidden/>
              </w:rPr>
              <w:tab/>
            </w:r>
            <w:r>
              <w:rPr>
                <w:noProof/>
                <w:webHidden/>
              </w:rPr>
              <w:fldChar w:fldCharType="begin"/>
            </w:r>
            <w:r>
              <w:rPr>
                <w:noProof/>
                <w:webHidden/>
              </w:rPr>
              <w:instrText xml:space="preserve"> PAGEREF _Toc238777187 \h </w:instrText>
            </w:r>
            <w:r>
              <w:rPr>
                <w:noProof/>
                <w:webHidden/>
              </w:rPr>
            </w:r>
            <w:r>
              <w:rPr>
                <w:noProof/>
                <w:webHidden/>
              </w:rPr>
              <w:fldChar w:fldCharType="separate"/>
            </w:r>
            <w:r>
              <w:rPr>
                <w:noProof/>
                <w:webHidden/>
              </w:rPr>
              <w:t>14</w:t>
            </w:r>
            <w:r>
              <w:rPr>
                <w:noProof/>
                <w:webHidden/>
              </w:rPr>
              <w:fldChar w:fldCharType="end"/>
            </w:r>
          </w:hyperlink>
        </w:p>
        <w:p w14:paraId="0BCD785F" w14:textId="0A644752"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88" w:history="1">
            <w:r w:rsidRPr="006337D3">
              <w:rPr>
                <w:rStyle w:val="Hyperlink"/>
                <w:noProof/>
              </w:rPr>
              <w:t>2.2.1. Understanding inflation</w:t>
            </w:r>
            <w:r>
              <w:rPr>
                <w:noProof/>
                <w:webHidden/>
              </w:rPr>
              <w:tab/>
            </w:r>
            <w:r>
              <w:rPr>
                <w:noProof/>
                <w:webHidden/>
              </w:rPr>
              <w:fldChar w:fldCharType="begin"/>
            </w:r>
            <w:r>
              <w:rPr>
                <w:noProof/>
                <w:webHidden/>
              </w:rPr>
              <w:instrText xml:space="preserve"> PAGEREF _Toc238777188 \h </w:instrText>
            </w:r>
            <w:r>
              <w:rPr>
                <w:noProof/>
                <w:webHidden/>
              </w:rPr>
            </w:r>
            <w:r>
              <w:rPr>
                <w:noProof/>
                <w:webHidden/>
              </w:rPr>
              <w:fldChar w:fldCharType="separate"/>
            </w:r>
            <w:r>
              <w:rPr>
                <w:noProof/>
                <w:webHidden/>
              </w:rPr>
              <w:t>14</w:t>
            </w:r>
            <w:r>
              <w:rPr>
                <w:noProof/>
                <w:webHidden/>
              </w:rPr>
              <w:fldChar w:fldCharType="end"/>
            </w:r>
          </w:hyperlink>
        </w:p>
        <w:p w14:paraId="648F854A" w14:textId="534445D9"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89" w:history="1">
            <w:r w:rsidRPr="006337D3">
              <w:rPr>
                <w:rStyle w:val="Hyperlink"/>
                <w:noProof/>
              </w:rPr>
              <w:t>2.2.2. Inflation within the wider cost-of-living crisis</w:t>
            </w:r>
            <w:r>
              <w:rPr>
                <w:noProof/>
                <w:webHidden/>
              </w:rPr>
              <w:tab/>
            </w:r>
            <w:r>
              <w:rPr>
                <w:noProof/>
                <w:webHidden/>
              </w:rPr>
              <w:fldChar w:fldCharType="begin"/>
            </w:r>
            <w:r>
              <w:rPr>
                <w:noProof/>
                <w:webHidden/>
              </w:rPr>
              <w:instrText xml:space="preserve"> PAGEREF _Toc238777189 \h </w:instrText>
            </w:r>
            <w:r>
              <w:rPr>
                <w:noProof/>
                <w:webHidden/>
              </w:rPr>
            </w:r>
            <w:r>
              <w:rPr>
                <w:noProof/>
                <w:webHidden/>
              </w:rPr>
              <w:fldChar w:fldCharType="separate"/>
            </w:r>
            <w:r>
              <w:rPr>
                <w:noProof/>
                <w:webHidden/>
              </w:rPr>
              <w:t>14</w:t>
            </w:r>
            <w:r>
              <w:rPr>
                <w:noProof/>
                <w:webHidden/>
              </w:rPr>
              <w:fldChar w:fldCharType="end"/>
            </w:r>
          </w:hyperlink>
        </w:p>
        <w:p w14:paraId="70F94B3C" w14:textId="7A713C06"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90" w:history="1">
            <w:r w:rsidRPr="006337D3">
              <w:rPr>
                <w:rStyle w:val="Hyperlink"/>
                <w:noProof/>
              </w:rPr>
              <w:t>2.2.3. Unequal exposure to inflation</w:t>
            </w:r>
            <w:r>
              <w:rPr>
                <w:noProof/>
                <w:webHidden/>
              </w:rPr>
              <w:tab/>
            </w:r>
            <w:r>
              <w:rPr>
                <w:noProof/>
                <w:webHidden/>
              </w:rPr>
              <w:fldChar w:fldCharType="begin"/>
            </w:r>
            <w:r>
              <w:rPr>
                <w:noProof/>
                <w:webHidden/>
              </w:rPr>
              <w:instrText xml:space="preserve"> PAGEREF _Toc238777190 \h </w:instrText>
            </w:r>
            <w:r>
              <w:rPr>
                <w:noProof/>
                <w:webHidden/>
              </w:rPr>
            </w:r>
            <w:r>
              <w:rPr>
                <w:noProof/>
                <w:webHidden/>
              </w:rPr>
              <w:fldChar w:fldCharType="separate"/>
            </w:r>
            <w:r>
              <w:rPr>
                <w:noProof/>
                <w:webHidden/>
              </w:rPr>
              <w:t>15</w:t>
            </w:r>
            <w:r>
              <w:rPr>
                <w:noProof/>
                <w:webHidden/>
              </w:rPr>
              <w:fldChar w:fldCharType="end"/>
            </w:r>
          </w:hyperlink>
        </w:p>
        <w:p w14:paraId="26C83775" w14:textId="7C2D51A0"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91" w:history="1">
            <w:r w:rsidRPr="006337D3">
              <w:rPr>
                <w:rStyle w:val="Hyperlink"/>
                <w:noProof/>
              </w:rPr>
              <w:t>2.3. Middle-Class Consumers in the UK</w:t>
            </w:r>
            <w:r>
              <w:rPr>
                <w:noProof/>
                <w:webHidden/>
              </w:rPr>
              <w:tab/>
            </w:r>
            <w:r>
              <w:rPr>
                <w:noProof/>
                <w:webHidden/>
              </w:rPr>
              <w:fldChar w:fldCharType="begin"/>
            </w:r>
            <w:r>
              <w:rPr>
                <w:noProof/>
                <w:webHidden/>
              </w:rPr>
              <w:instrText xml:space="preserve"> PAGEREF _Toc238777191 \h </w:instrText>
            </w:r>
            <w:r>
              <w:rPr>
                <w:noProof/>
                <w:webHidden/>
              </w:rPr>
            </w:r>
            <w:r>
              <w:rPr>
                <w:noProof/>
                <w:webHidden/>
              </w:rPr>
              <w:fldChar w:fldCharType="separate"/>
            </w:r>
            <w:r>
              <w:rPr>
                <w:noProof/>
                <w:webHidden/>
              </w:rPr>
              <w:t>15</w:t>
            </w:r>
            <w:r>
              <w:rPr>
                <w:noProof/>
                <w:webHidden/>
              </w:rPr>
              <w:fldChar w:fldCharType="end"/>
            </w:r>
          </w:hyperlink>
        </w:p>
        <w:p w14:paraId="6A044451" w14:textId="57D4F589"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92" w:history="1">
            <w:r w:rsidRPr="006337D3">
              <w:rPr>
                <w:rStyle w:val="Hyperlink"/>
                <w:noProof/>
              </w:rPr>
              <w:t>2.3.1. Defining the middle class</w:t>
            </w:r>
            <w:r>
              <w:rPr>
                <w:noProof/>
                <w:webHidden/>
              </w:rPr>
              <w:tab/>
            </w:r>
            <w:r>
              <w:rPr>
                <w:noProof/>
                <w:webHidden/>
              </w:rPr>
              <w:fldChar w:fldCharType="begin"/>
            </w:r>
            <w:r>
              <w:rPr>
                <w:noProof/>
                <w:webHidden/>
              </w:rPr>
              <w:instrText xml:space="preserve"> PAGEREF _Toc238777192 \h </w:instrText>
            </w:r>
            <w:r>
              <w:rPr>
                <w:noProof/>
                <w:webHidden/>
              </w:rPr>
            </w:r>
            <w:r>
              <w:rPr>
                <w:noProof/>
                <w:webHidden/>
              </w:rPr>
              <w:fldChar w:fldCharType="separate"/>
            </w:r>
            <w:r>
              <w:rPr>
                <w:noProof/>
                <w:webHidden/>
              </w:rPr>
              <w:t>15</w:t>
            </w:r>
            <w:r>
              <w:rPr>
                <w:noProof/>
                <w:webHidden/>
              </w:rPr>
              <w:fldChar w:fldCharType="end"/>
            </w:r>
          </w:hyperlink>
        </w:p>
        <w:p w14:paraId="40BDB5D6" w14:textId="65C84072"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93" w:history="1">
            <w:r w:rsidRPr="006337D3">
              <w:rPr>
                <w:rStyle w:val="Hyperlink"/>
                <w:noProof/>
              </w:rPr>
              <w:t>2.3.2. Why middle-class consumers require separate examination</w:t>
            </w:r>
            <w:r>
              <w:rPr>
                <w:noProof/>
                <w:webHidden/>
              </w:rPr>
              <w:tab/>
            </w:r>
            <w:r>
              <w:rPr>
                <w:noProof/>
                <w:webHidden/>
              </w:rPr>
              <w:fldChar w:fldCharType="begin"/>
            </w:r>
            <w:r>
              <w:rPr>
                <w:noProof/>
                <w:webHidden/>
              </w:rPr>
              <w:instrText xml:space="preserve"> PAGEREF _Toc238777193 \h </w:instrText>
            </w:r>
            <w:r>
              <w:rPr>
                <w:noProof/>
                <w:webHidden/>
              </w:rPr>
            </w:r>
            <w:r>
              <w:rPr>
                <w:noProof/>
                <w:webHidden/>
              </w:rPr>
              <w:fldChar w:fldCharType="separate"/>
            </w:r>
            <w:r>
              <w:rPr>
                <w:noProof/>
                <w:webHidden/>
              </w:rPr>
              <w:t>16</w:t>
            </w:r>
            <w:r>
              <w:rPr>
                <w:noProof/>
                <w:webHidden/>
              </w:rPr>
              <w:fldChar w:fldCharType="end"/>
            </w:r>
          </w:hyperlink>
        </w:p>
        <w:p w14:paraId="48F5A77C" w14:textId="6885DB4D"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94" w:history="1">
            <w:r w:rsidRPr="006337D3">
              <w:rPr>
                <w:rStyle w:val="Hyperlink"/>
                <w:noProof/>
              </w:rPr>
              <w:t>2.4. The UK Retail-Industry Context</w:t>
            </w:r>
            <w:r>
              <w:rPr>
                <w:noProof/>
                <w:webHidden/>
              </w:rPr>
              <w:tab/>
            </w:r>
            <w:r>
              <w:rPr>
                <w:noProof/>
                <w:webHidden/>
              </w:rPr>
              <w:fldChar w:fldCharType="begin"/>
            </w:r>
            <w:r>
              <w:rPr>
                <w:noProof/>
                <w:webHidden/>
              </w:rPr>
              <w:instrText xml:space="preserve"> PAGEREF _Toc238777194 \h </w:instrText>
            </w:r>
            <w:r>
              <w:rPr>
                <w:noProof/>
                <w:webHidden/>
              </w:rPr>
            </w:r>
            <w:r>
              <w:rPr>
                <w:noProof/>
                <w:webHidden/>
              </w:rPr>
              <w:fldChar w:fldCharType="separate"/>
            </w:r>
            <w:r>
              <w:rPr>
                <w:noProof/>
                <w:webHidden/>
              </w:rPr>
              <w:t>16</w:t>
            </w:r>
            <w:r>
              <w:rPr>
                <w:noProof/>
                <w:webHidden/>
              </w:rPr>
              <w:fldChar w:fldCharType="end"/>
            </w:r>
          </w:hyperlink>
        </w:p>
        <w:p w14:paraId="13272A99" w14:textId="5B95DAD1"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95" w:history="1">
            <w:r w:rsidRPr="006337D3">
              <w:rPr>
                <w:rStyle w:val="Hyperlink"/>
                <w:noProof/>
              </w:rPr>
              <w:t>2.4.1. Scope of retailing</w:t>
            </w:r>
            <w:r>
              <w:rPr>
                <w:noProof/>
                <w:webHidden/>
              </w:rPr>
              <w:tab/>
            </w:r>
            <w:r>
              <w:rPr>
                <w:noProof/>
                <w:webHidden/>
              </w:rPr>
              <w:fldChar w:fldCharType="begin"/>
            </w:r>
            <w:r>
              <w:rPr>
                <w:noProof/>
                <w:webHidden/>
              </w:rPr>
              <w:instrText xml:space="preserve"> PAGEREF _Toc238777195 \h </w:instrText>
            </w:r>
            <w:r>
              <w:rPr>
                <w:noProof/>
                <w:webHidden/>
              </w:rPr>
            </w:r>
            <w:r>
              <w:rPr>
                <w:noProof/>
                <w:webHidden/>
              </w:rPr>
              <w:fldChar w:fldCharType="separate"/>
            </w:r>
            <w:r>
              <w:rPr>
                <w:noProof/>
                <w:webHidden/>
              </w:rPr>
              <w:t>16</w:t>
            </w:r>
            <w:r>
              <w:rPr>
                <w:noProof/>
                <w:webHidden/>
              </w:rPr>
              <w:fldChar w:fldCharType="end"/>
            </w:r>
          </w:hyperlink>
        </w:p>
        <w:p w14:paraId="6099EE4C" w14:textId="3D1A4CDF"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96" w:history="1">
            <w:r w:rsidRPr="006337D3">
              <w:rPr>
                <w:rStyle w:val="Hyperlink"/>
                <w:noProof/>
              </w:rPr>
              <w:t>2.4.2. Retail change, price transparency and channel choice</w:t>
            </w:r>
            <w:r>
              <w:rPr>
                <w:noProof/>
                <w:webHidden/>
              </w:rPr>
              <w:tab/>
            </w:r>
            <w:r>
              <w:rPr>
                <w:noProof/>
                <w:webHidden/>
              </w:rPr>
              <w:fldChar w:fldCharType="begin"/>
            </w:r>
            <w:r>
              <w:rPr>
                <w:noProof/>
                <w:webHidden/>
              </w:rPr>
              <w:instrText xml:space="preserve"> PAGEREF _Toc238777196 \h </w:instrText>
            </w:r>
            <w:r>
              <w:rPr>
                <w:noProof/>
                <w:webHidden/>
              </w:rPr>
            </w:r>
            <w:r>
              <w:rPr>
                <w:noProof/>
                <w:webHidden/>
              </w:rPr>
              <w:fldChar w:fldCharType="separate"/>
            </w:r>
            <w:r>
              <w:rPr>
                <w:noProof/>
                <w:webHidden/>
              </w:rPr>
              <w:t>17</w:t>
            </w:r>
            <w:r>
              <w:rPr>
                <w:noProof/>
                <w:webHidden/>
              </w:rPr>
              <w:fldChar w:fldCharType="end"/>
            </w:r>
          </w:hyperlink>
        </w:p>
        <w:p w14:paraId="0C57B4BA" w14:textId="6E9136FD"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197" w:history="1">
            <w:r w:rsidRPr="006337D3">
              <w:rPr>
                <w:rStyle w:val="Hyperlink"/>
                <w:noProof/>
              </w:rPr>
              <w:t>2.5. Theoretical and Conceptual Foundations</w:t>
            </w:r>
            <w:r>
              <w:rPr>
                <w:noProof/>
                <w:webHidden/>
              </w:rPr>
              <w:tab/>
            </w:r>
            <w:r>
              <w:rPr>
                <w:noProof/>
                <w:webHidden/>
              </w:rPr>
              <w:fldChar w:fldCharType="begin"/>
            </w:r>
            <w:r>
              <w:rPr>
                <w:noProof/>
                <w:webHidden/>
              </w:rPr>
              <w:instrText xml:space="preserve"> PAGEREF _Toc238777197 \h </w:instrText>
            </w:r>
            <w:r>
              <w:rPr>
                <w:noProof/>
                <w:webHidden/>
              </w:rPr>
            </w:r>
            <w:r>
              <w:rPr>
                <w:noProof/>
                <w:webHidden/>
              </w:rPr>
              <w:fldChar w:fldCharType="separate"/>
            </w:r>
            <w:r>
              <w:rPr>
                <w:noProof/>
                <w:webHidden/>
              </w:rPr>
              <w:t>17</w:t>
            </w:r>
            <w:r>
              <w:rPr>
                <w:noProof/>
                <w:webHidden/>
              </w:rPr>
              <w:fldChar w:fldCharType="end"/>
            </w:r>
          </w:hyperlink>
        </w:p>
        <w:p w14:paraId="1BBCF241" w14:textId="5861A6F9"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98" w:history="1">
            <w:r w:rsidRPr="006337D3">
              <w:rPr>
                <w:rStyle w:val="Hyperlink"/>
                <w:noProof/>
              </w:rPr>
              <w:t>2.5.1. Theory of Planned Behaviour</w:t>
            </w:r>
            <w:r>
              <w:rPr>
                <w:noProof/>
                <w:webHidden/>
              </w:rPr>
              <w:tab/>
            </w:r>
            <w:r>
              <w:rPr>
                <w:noProof/>
                <w:webHidden/>
              </w:rPr>
              <w:fldChar w:fldCharType="begin"/>
            </w:r>
            <w:r>
              <w:rPr>
                <w:noProof/>
                <w:webHidden/>
              </w:rPr>
              <w:instrText xml:space="preserve"> PAGEREF _Toc238777198 \h </w:instrText>
            </w:r>
            <w:r>
              <w:rPr>
                <w:noProof/>
                <w:webHidden/>
              </w:rPr>
            </w:r>
            <w:r>
              <w:rPr>
                <w:noProof/>
                <w:webHidden/>
              </w:rPr>
              <w:fldChar w:fldCharType="separate"/>
            </w:r>
            <w:r>
              <w:rPr>
                <w:noProof/>
                <w:webHidden/>
              </w:rPr>
              <w:t>17</w:t>
            </w:r>
            <w:r>
              <w:rPr>
                <w:noProof/>
                <w:webHidden/>
              </w:rPr>
              <w:fldChar w:fldCharType="end"/>
            </w:r>
          </w:hyperlink>
        </w:p>
        <w:p w14:paraId="3AA6614F" w14:textId="46D4D59D"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199" w:history="1">
            <w:r w:rsidRPr="006337D3">
              <w:rPr>
                <w:rStyle w:val="Hyperlink"/>
                <w:noProof/>
              </w:rPr>
              <w:t>2.5.2. Price perception and inflation expectations</w:t>
            </w:r>
            <w:r>
              <w:rPr>
                <w:noProof/>
                <w:webHidden/>
              </w:rPr>
              <w:tab/>
            </w:r>
            <w:r>
              <w:rPr>
                <w:noProof/>
                <w:webHidden/>
              </w:rPr>
              <w:fldChar w:fldCharType="begin"/>
            </w:r>
            <w:r>
              <w:rPr>
                <w:noProof/>
                <w:webHidden/>
              </w:rPr>
              <w:instrText xml:space="preserve"> PAGEREF _Toc238777199 \h </w:instrText>
            </w:r>
            <w:r>
              <w:rPr>
                <w:noProof/>
                <w:webHidden/>
              </w:rPr>
            </w:r>
            <w:r>
              <w:rPr>
                <w:noProof/>
                <w:webHidden/>
              </w:rPr>
              <w:fldChar w:fldCharType="separate"/>
            </w:r>
            <w:r>
              <w:rPr>
                <w:noProof/>
                <w:webHidden/>
              </w:rPr>
              <w:t>18</w:t>
            </w:r>
            <w:r>
              <w:rPr>
                <w:noProof/>
                <w:webHidden/>
              </w:rPr>
              <w:fldChar w:fldCharType="end"/>
            </w:r>
          </w:hyperlink>
        </w:p>
        <w:p w14:paraId="1BEFE84C" w14:textId="08E74A32"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00" w:history="1">
            <w:r w:rsidRPr="006337D3">
              <w:rPr>
                <w:rStyle w:val="Hyperlink"/>
                <w:noProof/>
              </w:rPr>
              <w:t>2.5.3. Value consciousness and private-label evaluation</w:t>
            </w:r>
            <w:r>
              <w:rPr>
                <w:noProof/>
                <w:webHidden/>
              </w:rPr>
              <w:tab/>
            </w:r>
            <w:r>
              <w:rPr>
                <w:noProof/>
                <w:webHidden/>
              </w:rPr>
              <w:fldChar w:fldCharType="begin"/>
            </w:r>
            <w:r>
              <w:rPr>
                <w:noProof/>
                <w:webHidden/>
              </w:rPr>
              <w:instrText xml:space="preserve"> PAGEREF _Toc238777200 \h </w:instrText>
            </w:r>
            <w:r>
              <w:rPr>
                <w:noProof/>
                <w:webHidden/>
              </w:rPr>
            </w:r>
            <w:r>
              <w:rPr>
                <w:noProof/>
                <w:webHidden/>
              </w:rPr>
              <w:fldChar w:fldCharType="separate"/>
            </w:r>
            <w:r>
              <w:rPr>
                <w:noProof/>
                <w:webHidden/>
              </w:rPr>
              <w:t>18</w:t>
            </w:r>
            <w:r>
              <w:rPr>
                <w:noProof/>
                <w:webHidden/>
              </w:rPr>
              <w:fldChar w:fldCharType="end"/>
            </w:r>
          </w:hyperlink>
        </w:p>
        <w:p w14:paraId="5DAF61DB" w14:textId="650AD71D"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01" w:history="1">
            <w:r w:rsidRPr="006337D3">
              <w:rPr>
                <w:rStyle w:val="Hyperlink"/>
                <w:noProof/>
              </w:rPr>
              <w:t>2.5.4. Perceived financial control</w:t>
            </w:r>
            <w:r>
              <w:rPr>
                <w:noProof/>
                <w:webHidden/>
              </w:rPr>
              <w:tab/>
            </w:r>
            <w:r>
              <w:rPr>
                <w:noProof/>
                <w:webHidden/>
              </w:rPr>
              <w:fldChar w:fldCharType="begin"/>
            </w:r>
            <w:r>
              <w:rPr>
                <w:noProof/>
                <w:webHidden/>
              </w:rPr>
              <w:instrText xml:space="preserve"> PAGEREF _Toc238777201 \h </w:instrText>
            </w:r>
            <w:r>
              <w:rPr>
                <w:noProof/>
                <w:webHidden/>
              </w:rPr>
            </w:r>
            <w:r>
              <w:rPr>
                <w:noProof/>
                <w:webHidden/>
              </w:rPr>
              <w:fldChar w:fldCharType="separate"/>
            </w:r>
            <w:r>
              <w:rPr>
                <w:noProof/>
                <w:webHidden/>
              </w:rPr>
              <w:t>19</w:t>
            </w:r>
            <w:r>
              <w:rPr>
                <w:noProof/>
                <w:webHidden/>
              </w:rPr>
              <w:fldChar w:fldCharType="end"/>
            </w:r>
          </w:hyperlink>
        </w:p>
        <w:p w14:paraId="2C49FBE1" w14:textId="3D156CC5"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02" w:history="1">
            <w:r w:rsidRPr="006337D3">
              <w:rPr>
                <w:rStyle w:val="Hyperlink"/>
                <w:noProof/>
              </w:rPr>
              <w:t>2.5.5. Integration of the theoretical perspectives</w:t>
            </w:r>
            <w:r>
              <w:rPr>
                <w:noProof/>
                <w:webHidden/>
              </w:rPr>
              <w:tab/>
            </w:r>
            <w:r>
              <w:rPr>
                <w:noProof/>
                <w:webHidden/>
              </w:rPr>
              <w:fldChar w:fldCharType="begin"/>
            </w:r>
            <w:r>
              <w:rPr>
                <w:noProof/>
                <w:webHidden/>
              </w:rPr>
              <w:instrText xml:space="preserve"> PAGEREF _Toc238777202 \h </w:instrText>
            </w:r>
            <w:r>
              <w:rPr>
                <w:noProof/>
                <w:webHidden/>
              </w:rPr>
            </w:r>
            <w:r>
              <w:rPr>
                <w:noProof/>
                <w:webHidden/>
              </w:rPr>
              <w:fldChar w:fldCharType="separate"/>
            </w:r>
            <w:r>
              <w:rPr>
                <w:noProof/>
                <w:webHidden/>
              </w:rPr>
              <w:t>19</w:t>
            </w:r>
            <w:r>
              <w:rPr>
                <w:noProof/>
                <w:webHidden/>
              </w:rPr>
              <w:fldChar w:fldCharType="end"/>
            </w:r>
          </w:hyperlink>
        </w:p>
        <w:p w14:paraId="2D50C11A" w14:textId="20229FB2"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03" w:history="1">
            <w:r w:rsidRPr="006337D3">
              <w:rPr>
                <w:rStyle w:val="Hyperlink"/>
                <w:noProof/>
              </w:rPr>
              <w:t>2.6. Inflation, Real Income and Consumer Purchasing Power</w:t>
            </w:r>
            <w:r>
              <w:rPr>
                <w:noProof/>
                <w:webHidden/>
              </w:rPr>
              <w:tab/>
            </w:r>
            <w:r>
              <w:rPr>
                <w:noProof/>
                <w:webHidden/>
              </w:rPr>
              <w:fldChar w:fldCharType="begin"/>
            </w:r>
            <w:r>
              <w:rPr>
                <w:noProof/>
                <w:webHidden/>
              </w:rPr>
              <w:instrText xml:space="preserve"> PAGEREF _Toc238777203 \h </w:instrText>
            </w:r>
            <w:r>
              <w:rPr>
                <w:noProof/>
                <w:webHidden/>
              </w:rPr>
            </w:r>
            <w:r>
              <w:rPr>
                <w:noProof/>
                <w:webHidden/>
              </w:rPr>
              <w:fldChar w:fldCharType="separate"/>
            </w:r>
            <w:r>
              <w:rPr>
                <w:noProof/>
                <w:webHidden/>
              </w:rPr>
              <w:t>20</w:t>
            </w:r>
            <w:r>
              <w:rPr>
                <w:noProof/>
                <w:webHidden/>
              </w:rPr>
              <w:fldChar w:fldCharType="end"/>
            </w:r>
          </w:hyperlink>
        </w:p>
        <w:p w14:paraId="0E0CDE89" w14:textId="3CB0680F"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04" w:history="1">
            <w:r w:rsidRPr="006337D3">
              <w:rPr>
                <w:rStyle w:val="Hyperlink"/>
                <w:noProof/>
              </w:rPr>
              <w:t>2.6.1. Real income and disposable resources</w:t>
            </w:r>
            <w:r>
              <w:rPr>
                <w:noProof/>
                <w:webHidden/>
              </w:rPr>
              <w:tab/>
            </w:r>
            <w:r>
              <w:rPr>
                <w:noProof/>
                <w:webHidden/>
              </w:rPr>
              <w:fldChar w:fldCharType="begin"/>
            </w:r>
            <w:r>
              <w:rPr>
                <w:noProof/>
                <w:webHidden/>
              </w:rPr>
              <w:instrText xml:space="preserve"> PAGEREF _Toc238777204 \h </w:instrText>
            </w:r>
            <w:r>
              <w:rPr>
                <w:noProof/>
                <w:webHidden/>
              </w:rPr>
            </w:r>
            <w:r>
              <w:rPr>
                <w:noProof/>
                <w:webHidden/>
              </w:rPr>
              <w:fldChar w:fldCharType="separate"/>
            </w:r>
            <w:r>
              <w:rPr>
                <w:noProof/>
                <w:webHidden/>
              </w:rPr>
              <w:t>20</w:t>
            </w:r>
            <w:r>
              <w:rPr>
                <w:noProof/>
                <w:webHidden/>
              </w:rPr>
              <w:fldChar w:fldCharType="end"/>
            </w:r>
          </w:hyperlink>
        </w:p>
        <w:p w14:paraId="1EC1EA50" w14:textId="2A1A93F8"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05" w:history="1">
            <w:r w:rsidRPr="006337D3">
              <w:rPr>
                <w:rStyle w:val="Hyperlink"/>
                <w:noProof/>
              </w:rPr>
              <w:t>2.6.2. Household budget pressure and heterogeneous responses</w:t>
            </w:r>
            <w:r>
              <w:rPr>
                <w:noProof/>
                <w:webHidden/>
              </w:rPr>
              <w:tab/>
            </w:r>
            <w:r>
              <w:rPr>
                <w:noProof/>
                <w:webHidden/>
              </w:rPr>
              <w:fldChar w:fldCharType="begin"/>
            </w:r>
            <w:r>
              <w:rPr>
                <w:noProof/>
                <w:webHidden/>
              </w:rPr>
              <w:instrText xml:space="preserve"> PAGEREF _Toc238777205 \h </w:instrText>
            </w:r>
            <w:r>
              <w:rPr>
                <w:noProof/>
                <w:webHidden/>
              </w:rPr>
            </w:r>
            <w:r>
              <w:rPr>
                <w:noProof/>
                <w:webHidden/>
              </w:rPr>
              <w:fldChar w:fldCharType="separate"/>
            </w:r>
            <w:r>
              <w:rPr>
                <w:noProof/>
                <w:webHidden/>
              </w:rPr>
              <w:t>20</w:t>
            </w:r>
            <w:r>
              <w:rPr>
                <w:noProof/>
                <w:webHidden/>
              </w:rPr>
              <w:fldChar w:fldCharType="end"/>
            </w:r>
          </w:hyperlink>
        </w:p>
        <w:p w14:paraId="1046CFEA" w14:textId="3FA00D9F"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06" w:history="1">
            <w:r w:rsidRPr="006337D3">
              <w:rPr>
                <w:rStyle w:val="Hyperlink"/>
                <w:noProof/>
              </w:rPr>
              <w:t>2.7. Inflation and Adaptive Retail Spending Behaviour</w:t>
            </w:r>
            <w:r>
              <w:rPr>
                <w:noProof/>
                <w:webHidden/>
              </w:rPr>
              <w:tab/>
            </w:r>
            <w:r>
              <w:rPr>
                <w:noProof/>
                <w:webHidden/>
              </w:rPr>
              <w:fldChar w:fldCharType="begin"/>
            </w:r>
            <w:r>
              <w:rPr>
                <w:noProof/>
                <w:webHidden/>
              </w:rPr>
              <w:instrText xml:space="preserve"> PAGEREF _Toc238777206 \h </w:instrText>
            </w:r>
            <w:r>
              <w:rPr>
                <w:noProof/>
                <w:webHidden/>
              </w:rPr>
            </w:r>
            <w:r>
              <w:rPr>
                <w:noProof/>
                <w:webHidden/>
              </w:rPr>
              <w:fldChar w:fldCharType="separate"/>
            </w:r>
            <w:r>
              <w:rPr>
                <w:noProof/>
                <w:webHidden/>
              </w:rPr>
              <w:t>21</w:t>
            </w:r>
            <w:r>
              <w:rPr>
                <w:noProof/>
                <w:webHidden/>
              </w:rPr>
              <w:fldChar w:fldCharType="end"/>
            </w:r>
          </w:hyperlink>
        </w:p>
        <w:p w14:paraId="07A2F71D" w14:textId="3B4269CA"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07" w:history="1">
            <w:r w:rsidRPr="006337D3">
              <w:rPr>
                <w:rStyle w:val="Hyperlink"/>
                <w:noProof/>
              </w:rPr>
              <w:t>2.7.1. Reduction in discretionary spending</w:t>
            </w:r>
            <w:r>
              <w:rPr>
                <w:noProof/>
                <w:webHidden/>
              </w:rPr>
              <w:tab/>
            </w:r>
            <w:r>
              <w:rPr>
                <w:noProof/>
                <w:webHidden/>
              </w:rPr>
              <w:fldChar w:fldCharType="begin"/>
            </w:r>
            <w:r>
              <w:rPr>
                <w:noProof/>
                <w:webHidden/>
              </w:rPr>
              <w:instrText xml:space="preserve"> PAGEREF _Toc238777207 \h </w:instrText>
            </w:r>
            <w:r>
              <w:rPr>
                <w:noProof/>
                <w:webHidden/>
              </w:rPr>
            </w:r>
            <w:r>
              <w:rPr>
                <w:noProof/>
                <w:webHidden/>
              </w:rPr>
              <w:fldChar w:fldCharType="separate"/>
            </w:r>
            <w:r>
              <w:rPr>
                <w:noProof/>
                <w:webHidden/>
              </w:rPr>
              <w:t>21</w:t>
            </w:r>
            <w:r>
              <w:rPr>
                <w:noProof/>
                <w:webHidden/>
              </w:rPr>
              <w:fldChar w:fldCharType="end"/>
            </w:r>
          </w:hyperlink>
        </w:p>
        <w:p w14:paraId="11EEC25E" w14:textId="45061BC2"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08" w:history="1">
            <w:r w:rsidRPr="006337D3">
              <w:rPr>
                <w:rStyle w:val="Hyperlink"/>
                <w:noProof/>
              </w:rPr>
              <w:t>2.7.2. Trading down and private-label purchasing</w:t>
            </w:r>
            <w:r>
              <w:rPr>
                <w:noProof/>
                <w:webHidden/>
              </w:rPr>
              <w:tab/>
            </w:r>
            <w:r>
              <w:rPr>
                <w:noProof/>
                <w:webHidden/>
              </w:rPr>
              <w:fldChar w:fldCharType="begin"/>
            </w:r>
            <w:r>
              <w:rPr>
                <w:noProof/>
                <w:webHidden/>
              </w:rPr>
              <w:instrText xml:space="preserve"> PAGEREF _Toc238777208 \h </w:instrText>
            </w:r>
            <w:r>
              <w:rPr>
                <w:noProof/>
                <w:webHidden/>
              </w:rPr>
            </w:r>
            <w:r>
              <w:rPr>
                <w:noProof/>
                <w:webHidden/>
              </w:rPr>
              <w:fldChar w:fldCharType="separate"/>
            </w:r>
            <w:r>
              <w:rPr>
                <w:noProof/>
                <w:webHidden/>
              </w:rPr>
              <w:t>21</w:t>
            </w:r>
            <w:r>
              <w:rPr>
                <w:noProof/>
                <w:webHidden/>
              </w:rPr>
              <w:fldChar w:fldCharType="end"/>
            </w:r>
          </w:hyperlink>
        </w:p>
        <w:p w14:paraId="0FA357C8" w14:textId="0DA5469D"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09" w:history="1">
            <w:r w:rsidRPr="006337D3">
              <w:rPr>
                <w:rStyle w:val="Hyperlink"/>
                <w:noProof/>
              </w:rPr>
              <w:t>2.7.3. Brand switching and customer loyalty</w:t>
            </w:r>
            <w:r>
              <w:rPr>
                <w:noProof/>
                <w:webHidden/>
              </w:rPr>
              <w:tab/>
            </w:r>
            <w:r>
              <w:rPr>
                <w:noProof/>
                <w:webHidden/>
              </w:rPr>
              <w:fldChar w:fldCharType="begin"/>
            </w:r>
            <w:r>
              <w:rPr>
                <w:noProof/>
                <w:webHidden/>
              </w:rPr>
              <w:instrText xml:space="preserve"> PAGEREF _Toc238777209 \h </w:instrText>
            </w:r>
            <w:r>
              <w:rPr>
                <w:noProof/>
                <w:webHidden/>
              </w:rPr>
            </w:r>
            <w:r>
              <w:rPr>
                <w:noProof/>
                <w:webHidden/>
              </w:rPr>
              <w:fldChar w:fldCharType="separate"/>
            </w:r>
            <w:r>
              <w:rPr>
                <w:noProof/>
                <w:webHidden/>
              </w:rPr>
              <w:t>22</w:t>
            </w:r>
            <w:r>
              <w:rPr>
                <w:noProof/>
                <w:webHidden/>
              </w:rPr>
              <w:fldChar w:fldCharType="end"/>
            </w:r>
          </w:hyperlink>
        </w:p>
        <w:p w14:paraId="086B6003" w14:textId="50319A6A"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10" w:history="1">
            <w:r w:rsidRPr="006337D3">
              <w:rPr>
                <w:rStyle w:val="Hyperlink"/>
                <w:noProof/>
              </w:rPr>
              <w:t>2.7.4. Promotion, discount and coupon use</w:t>
            </w:r>
            <w:r>
              <w:rPr>
                <w:noProof/>
                <w:webHidden/>
              </w:rPr>
              <w:tab/>
            </w:r>
            <w:r>
              <w:rPr>
                <w:noProof/>
                <w:webHidden/>
              </w:rPr>
              <w:fldChar w:fldCharType="begin"/>
            </w:r>
            <w:r>
              <w:rPr>
                <w:noProof/>
                <w:webHidden/>
              </w:rPr>
              <w:instrText xml:space="preserve"> PAGEREF _Toc238777210 \h </w:instrText>
            </w:r>
            <w:r>
              <w:rPr>
                <w:noProof/>
                <w:webHidden/>
              </w:rPr>
            </w:r>
            <w:r>
              <w:rPr>
                <w:noProof/>
                <w:webHidden/>
              </w:rPr>
              <w:fldChar w:fldCharType="separate"/>
            </w:r>
            <w:r>
              <w:rPr>
                <w:noProof/>
                <w:webHidden/>
              </w:rPr>
              <w:t>22</w:t>
            </w:r>
            <w:r>
              <w:rPr>
                <w:noProof/>
                <w:webHidden/>
              </w:rPr>
              <w:fldChar w:fldCharType="end"/>
            </w:r>
          </w:hyperlink>
        </w:p>
        <w:p w14:paraId="1A4F0A17" w14:textId="326171AA"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11" w:history="1">
            <w:r w:rsidRPr="006337D3">
              <w:rPr>
                <w:rStyle w:val="Hyperlink"/>
                <w:noProof/>
              </w:rPr>
              <w:t>2.7.5. Price comparison and information search</w:t>
            </w:r>
            <w:r>
              <w:rPr>
                <w:noProof/>
                <w:webHidden/>
              </w:rPr>
              <w:tab/>
            </w:r>
            <w:r>
              <w:rPr>
                <w:noProof/>
                <w:webHidden/>
              </w:rPr>
              <w:fldChar w:fldCharType="begin"/>
            </w:r>
            <w:r>
              <w:rPr>
                <w:noProof/>
                <w:webHidden/>
              </w:rPr>
              <w:instrText xml:space="preserve"> PAGEREF _Toc238777211 \h </w:instrText>
            </w:r>
            <w:r>
              <w:rPr>
                <w:noProof/>
                <w:webHidden/>
              </w:rPr>
            </w:r>
            <w:r>
              <w:rPr>
                <w:noProof/>
                <w:webHidden/>
              </w:rPr>
              <w:fldChar w:fldCharType="separate"/>
            </w:r>
            <w:r>
              <w:rPr>
                <w:noProof/>
                <w:webHidden/>
              </w:rPr>
              <w:t>22</w:t>
            </w:r>
            <w:r>
              <w:rPr>
                <w:noProof/>
                <w:webHidden/>
              </w:rPr>
              <w:fldChar w:fldCharType="end"/>
            </w:r>
          </w:hyperlink>
        </w:p>
        <w:p w14:paraId="6542D444" w14:textId="72628C84"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12" w:history="1">
            <w:r w:rsidRPr="006337D3">
              <w:rPr>
                <w:rStyle w:val="Hyperlink"/>
                <w:noProof/>
              </w:rPr>
              <w:t>2.7.6. Delayed purchasing, basket adjustment and channel switching</w:t>
            </w:r>
            <w:r>
              <w:rPr>
                <w:noProof/>
                <w:webHidden/>
              </w:rPr>
              <w:tab/>
            </w:r>
            <w:r>
              <w:rPr>
                <w:noProof/>
                <w:webHidden/>
              </w:rPr>
              <w:fldChar w:fldCharType="begin"/>
            </w:r>
            <w:r>
              <w:rPr>
                <w:noProof/>
                <w:webHidden/>
              </w:rPr>
              <w:instrText xml:space="preserve"> PAGEREF _Toc238777212 \h </w:instrText>
            </w:r>
            <w:r>
              <w:rPr>
                <w:noProof/>
                <w:webHidden/>
              </w:rPr>
            </w:r>
            <w:r>
              <w:rPr>
                <w:noProof/>
                <w:webHidden/>
              </w:rPr>
              <w:fldChar w:fldCharType="separate"/>
            </w:r>
            <w:r>
              <w:rPr>
                <w:noProof/>
                <w:webHidden/>
              </w:rPr>
              <w:t>23</w:t>
            </w:r>
            <w:r>
              <w:rPr>
                <w:noProof/>
                <w:webHidden/>
              </w:rPr>
              <w:fldChar w:fldCharType="end"/>
            </w:r>
          </w:hyperlink>
        </w:p>
        <w:p w14:paraId="4FD63295" w14:textId="5605FFB2"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13" w:history="1">
            <w:r w:rsidRPr="006337D3">
              <w:rPr>
                <w:rStyle w:val="Hyperlink"/>
                <w:noProof/>
              </w:rPr>
              <w:t>2.8. Retail Responses and Managerial Implications in the Literature</w:t>
            </w:r>
            <w:r>
              <w:rPr>
                <w:noProof/>
                <w:webHidden/>
              </w:rPr>
              <w:tab/>
            </w:r>
            <w:r>
              <w:rPr>
                <w:noProof/>
                <w:webHidden/>
              </w:rPr>
              <w:fldChar w:fldCharType="begin"/>
            </w:r>
            <w:r>
              <w:rPr>
                <w:noProof/>
                <w:webHidden/>
              </w:rPr>
              <w:instrText xml:space="preserve"> PAGEREF _Toc238777213 \h </w:instrText>
            </w:r>
            <w:r>
              <w:rPr>
                <w:noProof/>
                <w:webHidden/>
              </w:rPr>
            </w:r>
            <w:r>
              <w:rPr>
                <w:noProof/>
                <w:webHidden/>
              </w:rPr>
              <w:fldChar w:fldCharType="separate"/>
            </w:r>
            <w:r>
              <w:rPr>
                <w:noProof/>
                <w:webHidden/>
              </w:rPr>
              <w:t>23</w:t>
            </w:r>
            <w:r>
              <w:rPr>
                <w:noProof/>
                <w:webHidden/>
              </w:rPr>
              <w:fldChar w:fldCharType="end"/>
            </w:r>
          </w:hyperlink>
        </w:p>
        <w:p w14:paraId="675F5DF6" w14:textId="0F04AF4A"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14" w:history="1">
            <w:r w:rsidRPr="006337D3">
              <w:rPr>
                <w:rStyle w:val="Hyperlink"/>
                <w:noProof/>
              </w:rPr>
              <w:t>2.8.1. Pricing, assortment and value architecture</w:t>
            </w:r>
            <w:r>
              <w:rPr>
                <w:noProof/>
                <w:webHidden/>
              </w:rPr>
              <w:tab/>
            </w:r>
            <w:r>
              <w:rPr>
                <w:noProof/>
                <w:webHidden/>
              </w:rPr>
              <w:fldChar w:fldCharType="begin"/>
            </w:r>
            <w:r>
              <w:rPr>
                <w:noProof/>
                <w:webHidden/>
              </w:rPr>
              <w:instrText xml:space="preserve"> PAGEREF _Toc238777214 \h </w:instrText>
            </w:r>
            <w:r>
              <w:rPr>
                <w:noProof/>
                <w:webHidden/>
              </w:rPr>
            </w:r>
            <w:r>
              <w:rPr>
                <w:noProof/>
                <w:webHidden/>
              </w:rPr>
              <w:fldChar w:fldCharType="separate"/>
            </w:r>
            <w:r>
              <w:rPr>
                <w:noProof/>
                <w:webHidden/>
              </w:rPr>
              <w:t>23</w:t>
            </w:r>
            <w:r>
              <w:rPr>
                <w:noProof/>
                <w:webHidden/>
              </w:rPr>
              <w:fldChar w:fldCharType="end"/>
            </w:r>
          </w:hyperlink>
        </w:p>
        <w:p w14:paraId="50A48C6B" w14:textId="4C33BD3D"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15" w:history="1">
            <w:r w:rsidRPr="006337D3">
              <w:rPr>
                <w:rStyle w:val="Hyperlink"/>
                <w:noProof/>
              </w:rPr>
              <w:t>2.8.2. Loyalty, communication and retailer trade-offs</w:t>
            </w:r>
            <w:r>
              <w:rPr>
                <w:noProof/>
                <w:webHidden/>
              </w:rPr>
              <w:tab/>
            </w:r>
            <w:r>
              <w:rPr>
                <w:noProof/>
                <w:webHidden/>
              </w:rPr>
              <w:fldChar w:fldCharType="begin"/>
            </w:r>
            <w:r>
              <w:rPr>
                <w:noProof/>
                <w:webHidden/>
              </w:rPr>
              <w:instrText xml:space="preserve"> PAGEREF _Toc238777215 \h </w:instrText>
            </w:r>
            <w:r>
              <w:rPr>
                <w:noProof/>
                <w:webHidden/>
              </w:rPr>
            </w:r>
            <w:r>
              <w:rPr>
                <w:noProof/>
                <w:webHidden/>
              </w:rPr>
              <w:fldChar w:fldCharType="separate"/>
            </w:r>
            <w:r>
              <w:rPr>
                <w:noProof/>
                <w:webHidden/>
              </w:rPr>
              <w:t>24</w:t>
            </w:r>
            <w:r>
              <w:rPr>
                <w:noProof/>
                <w:webHidden/>
              </w:rPr>
              <w:fldChar w:fldCharType="end"/>
            </w:r>
          </w:hyperlink>
        </w:p>
        <w:p w14:paraId="53ABCDD8" w14:textId="41988925"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16" w:history="1">
            <w:r w:rsidRPr="006337D3">
              <w:rPr>
                <w:rStyle w:val="Hyperlink"/>
                <w:noProof/>
              </w:rPr>
              <w:t>2.9. Critical Synthesis and Research Gap</w:t>
            </w:r>
            <w:r>
              <w:rPr>
                <w:noProof/>
                <w:webHidden/>
              </w:rPr>
              <w:tab/>
            </w:r>
            <w:r>
              <w:rPr>
                <w:noProof/>
                <w:webHidden/>
              </w:rPr>
              <w:fldChar w:fldCharType="begin"/>
            </w:r>
            <w:r>
              <w:rPr>
                <w:noProof/>
                <w:webHidden/>
              </w:rPr>
              <w:instrText xml:space="preserve"> PAGEREF _Toc238777216 \h </w:instrText>
            </w:r>
            <w:r>
              <w:rPr>
                <w:noProof/>
                <w:webHidden/>
              </w:rPr>
            </w:r>
            <w:r>
              <w:rPr>
                <w:noProof/>
                <w:webHidden/>
              </w:rPr>
              <w:fldChar w:fldCharType="separate"/>
            </w:r>
            <w:r>
              <w:rPr>
                <w:noProof/>
                <w:webHidden/>
              </w:rPr>
              <w:t>25</w:t>
            </w:r>
            <w:r>
              <w:rPr>
                <w:noProof/>
                <w:webHidden/>
              </w:rPr>
              <w:fldChar w:fldCharType="end"/>
            </w:r>
          </w:hyperlink>
        </w:p>
        <w:p w14:paraId="0104C3AB" w14:textId="7F59AD16"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17" w:history="1">
            <w:r w:rsidRPr="006337D3">
              <w:rPr>
                <w:rStyle w:val="Hyperlink"/>
                <w:noProof/>
              </w:rPr>
              <w:t>2.9.1. Areas of agreement and disagreement</w:t>
            </w:r>
            <w:r>
              <w:rPr>
                <w:noProof/>
                <w:webHidden/>
              </w:rPr>
              <w:tab/>
            </w:r>
            <w:r>
              <w:rPr>
                <w:noProof/>
                <w:webHidden/>
              </w:rPr>
              <w:fldChar w:fldCharType="begin"/>
            </w:r>
            <w:r>
              <w:rPr>
                <w:noProof/>
                <w:webHidden/>
              </w:rPr>
              <w:instrText xml:space="preserve"> PAGEREF _Toc238777217 \h </w:instrText>
            </w:r>
            <w:r>
              <w:rPr>
                <w:noProof/>
                <w:webHidden/>
              </w:rPr>
            </w:r>
            <w:r>
              <w:rPr>
                <w:noProof/>
                <w:webHidden/>
              </w:rPr>
              <w:fldChar w:fldCharType="separate"/>
            </w:r>
            <w:r>
              <w:rPr>
                <w:noProof/>
                <w:webHidden/>
              </w:rPr>
              <w:t>25</w:t>
            </w:r>
            <w:r>
              <w:rPr>
                <w:noProof/>
                <w:webHidden/>
              </w:rPr>
              <w:fldChar w:fldCharType="end"/>
            </w:r>
          </w:hyperlink>
        </w:p>
        <w:p w14:paraId="2ED335B0" w14:textId="1E7B5728"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18" w:history="1">
            <w:r w:rsidRPr="006337D3">
              <w:rPr>
                <w:rStyle w:val="Hyperlink"/>
                <w:noProof/>
              </w:rPr>
              <w:t>2.9.2. Methodological limitations in existing evidence</w:t>
            </w:r>
            <w:r>
              <w:rPr>
                <w:noProof/>
                <w:webHidden/>
              </w:rPr>
              <w:tab/>
            </w:r>
            <w:r>
              <w:rPr>
                <w:noProof/>
                <w:webHidden/>
              </w:rPr>
              <w:fldChar w:fldCharType="begin"/>
            </w:r>
            <w:r>
              <w:rPr>
                <w:noProof/>
                <w:webHidden/>
              </w:rPr>
              <w:instrText xml:space="preserve"> PAGEREF _Toc238777218 \h </w:instrText>
            </w:r>
            <w:r>
              <w:rPr>
                <w:noProof/>
                <w:webHidden/>
              </w:rPr>
            </w:r>
            <w:r>
              <w:rPr>
                <w:noProof/>
                <w:webHidden/>
              </w:rPr>
              <w:fldChar w:fldCharType="separate"/>
            </w:r>
            <w:r>
              <w:rPr>
                <w:noProof/>
                <w:webHidden/>
              </w:rPr>
              <w:t>25</w:t>
            </w:r>
            <w:r>
              <w:rPr>
                <w:noProof/>
                <w:webHidden/>
              </w:rPr>
              <w:fldChar w:fldCharType="end"/>
            </w:r>
          </w:hyperlink>
        </w:p>
        <w:p w14:paraId="77BF6E1D" w14:textId="220D8C98"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19" w:history="1">
            <w:r w:rsidRPr="006337D3">
              <w:rPr>
                <w:rStyle w:val="Hyperlink"/>
                <w:noProof/>
              </w:rPr>
              <w:t>2.9.3. Final research gap</w:t>
            </w:r>
            <w:r>
              <w:rPr>
                <w:noProof/>
                <w:webHidden/>
              </w:rPr>
              <w:tab/>
            </w:r>
            <w:r>
              <w:rPr>
                <w:noProof/>
                <w:webHidden/>
              </w:rPr>
              <w:fldChar w:fldCharType="begin"/>
            </w:r>
            <w:r>
              <w:rPr>
                <w:noProof/>
                <w:webHidden/>
              </w:rPr>
              <w:instrText xml:space="preserve"> PAGEREF _Toc238777219 \h </w:instrText>
            </w:r>
            <w:r>
              <w:rPr>
                <w:noProof/>
                <w:webHidden/>
              </w:rPr>
            </w:r>
            <w:r>
              <w:rPr>
                <w:noProof/>
                <w:webHidden/>
              </w:rPr>
              <w:fldChar w:fldCharType="separate"/>
            </w:r>
            <w:r>
              <w:rPr>
                <w:noProof/>
                <w:webHidden/>
              </w:rPr>
              <w:t>26</w:t>
            </w:r>
            <w:r>
              <w:rPr>
                <w:noProof/>
                <w:webHidden/>
              </w:rPr>
              <w:fldChar w:fldCharType="end"/>
            </w:r>
          </w:hyperlink>
        </w:p>
        <w:p w14:paraId="05F03754" w14:textId="6EA3DF9F"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20" w:history="1">
            <w:r w:rsidRPr="006337D3">
              <w:rPr>
                <w:rStyle w:val="Hyperlink"/>
                <w:noProof/>
              </w:rPr>
              <w:t>2.10. Conceptual Framework</w:t>
            </w:r>
            <w:r>
              <w:rPr>
                <w:noProof/>
                <w:webHidden/>
              </w:rPr>
              <w:tab/>
            </w:r>
            <w:r>
              <w:rPr>
                <w:noProof/>
                <w:webHidden/>
              </w:rPr>
              <w:fldChar w:fldCharType="begin"/>
            </w:r>
            <w:r>
              <w:rPr>
                <w:noProof/>
                <w:webHidden/>
              </w:rPr>
              <w:instrText xml:space="preserve"> PAGEREF _Toc238777220 \h </w:instrText>
            </w:r>
            <w:r>
              <w:rPr>
                <w:noProof/>
                <w:webHidden/>
              </w:rPr>
            </w:r>
            <w:r>
              <w:rPr>
                <w:noProof/>
                <w:webHidden/>
              </w:rPr>
              <w:fldChar w:fldCharType="separate"/>
            </w:r>
            <w:r>
              <w:rPr>
                <w:noProof/>
                <w:webHidden/>
              </w:rPr>
              <w:t>27</w:t>
            </w:r>
            <w:r>
              <w:rPr>
                <w:noProof/>
                <w:webHidden/>
              </w:rPr>
              <w:fldChar w:fldCharType="end"/>
            </w:r>
          </w:hyperlink>
        </w:p>
        <w:p w14:paraId="6B8732DB" w14:textId="2B008A2B"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21" w:history="1">
            <w:r w:rsidRPr="006337D3">
              <w:rPr>
                <w:rStyle w:val="Hyperlink"/>
                <w:noProof/>
              </w:rPr>
              <w:t>2.11. Chapter Conclusion</w:t>
            </w:r>
            <w:r>
              <w:rPr>
                <w:noProof/>
                <w:webHidden/>
              </w:rPr>
              <w:tab/>
            </w:r>
            <w:r>
              <w:rPr>
                <w:noProof/>
                <w:webHidden/>
              </w:rPr>
              <w:fldChar w:fldCharType="begin"/>
            </w:r>
            <w:r>
              <w:rPr>
                <w:noProof/>
                <w:webHidden/>
              </w:rPr>
              <w:instrText xml:space="preserve"> PAGEREF _Toc238777221 \h </w:instrText>
            </w:r>
            <w:r>
              <w:rPr>
                <w:noProof/>
                <w:webHidden/>
              </w:rPr>
            </w:r>
            <w:r>
              <w:rPr>
                <w:noProof/>
                <w:webHidden/>
              </w:rPr>
              <w:fldChar w:fldCharType="separate"/>
            </w:r>
            <w:r>
              <w:rPr>
                <w:noProof/>
                <w:webHidden/>
              </w:rPr>
              <w:t>28</w:t>
            </w:r>
            <w:r>
              <w:rPr>
                <w:noProof/>
                <w:webHidden/>
              </w:rPr>
              <w:fldChar w:fldCharType="end"/>
            </w:r>
          </w:hyperlink>
        </w:p>
        <w:p w14:paraId="3CB6F53E" w14:textId="6A525EE9" w:rsidR="002A78C6" w:rsidRDefault="002A78C6">
          <w:pPr>
            <w:pStyle w:val="TOC1"/>
            <w:tabs>
              <w:tab w:val="right" w:leader="dot" w:pos="9350"/>
            </w:tabs>
            <w:rPr>
              <w:rFonts w:asciiTheme="minorHAnsi" w:eastAsiaTheme="minorEastAsia" w:hAnsiTheme="minorHAnsi"/>
              <w:noProof/>
              <w:kern w:val="2"/>
              <w:sz w:val="24"/>
              <w:szCs w:val="24"/>
              <w14:ligatures w14:val="standardContextual"/>
            </w:rPr>
          </w:pPr>
          <w:hyperlink w:anchor="_Toc238777222" w:history="1">
            <w:r w:rsidRPr="006337D3">
              <w:rPr>
                <w:rStyle w:val="Hyperlink"/>
                <w:noProof/>
              </w:rPr>
              <w:t>Chapter 3. Research Methodology</w:t>
            </w:r>
            <w:r>
              <w:rPr>
                <w:noProof/>
                <w:webHidden/>
              </w:rPr>
              <w:tab/>
            </w:r>
            <w:r>
              <w:rPr>
                <w:noProof/>
                <w:webHidden/>
              </w:rPr>
              <w:fldChar w:fldCharType="begin"/>
            </w:r>
            <w:r>
              <w:rPr>
                <w:noProof/>
                <w:webHidden/>
              </w:rPr>
              <w:instrText xml:space="preserve"> PAGEREF _Toc238777222 \h </w:instrText>
            </w:r>
            <w:r>
              <w:rPr>
                <w:noProof/>
                <w:webHidden/>
              </w:rPr>
            </w:r>
            <w:r>
              <w:rPr>
                <w:noProof/>
                <w:webHidden/>
              </w:rPr>
              <w:fldChar w:fldCharType="separate"/>
            </w:r>
            <w:r>
              <w:rPr>
                <w:noProof/>
                <w:webHidden/>
              </w:rPr>
              <w:t>29</w:t>
            </w:r>
            <w:r>
              <w:rPr>
                <w:noProof/>
                <w:webHidden/>
              </w:rPr>
              <w:fldChar w:fldCharType="end"/>
            </w:r>
          </w:hyperlink>
        </w:p>
        <w:p w14:paraId="51EB24C3" w14:textId="0494044F"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23" w:history="1">
            <w:r w:rsidRPr="006337D3">
              <w:rPr>
                <w:rStyle w:val="Hyperlink"/>
                <w:noProof/>
              </w:rPr>
              <w:t>3.1. Introduction</w:t>
            </w:r>
            <w:r>
              <w:rPr>
                <w:noProof/>
                <w:webHidden/>
              </w:rPr>
              <w:tab/>
            </w:r>
            <w:r>
              <w:rPr>
                <w:noProof/>
                <w:webHidden/>
              </w:rPr>
              <w:fldChar w:fldCharType="begin"/>
            </w:r>
            <w:r>
              <w:rPr>
                <w:noProof/>
                <w:webHidden/>
              </w:rPr>
              <w:instrText xml:space="preserve"> PAGEREF _Toc238777223 \h </w:instrText>
            </w:r>
            <w:r>
              <w:rPr>
                <w:noProof/>
                <w:webHidden/>
              </w:rPr>
            </w:r>
            <w:r>
              <w:rPr>
                <w:noProof/>
                <w:webHidden/>
              </w:rPr>
              <w:fldChar w:fldCharType="separate"/>
            </w:r>
            <w:r>
              <w:rPr>
                <w:noProof/>
                <w:webHidden/>
              </w:rPr>
              <w:t>29</w:t>
            </w:r>
            <w:r>
              <w:rPr>
                <w:noProof/>
                <w:webHidden/>
              </w:rPr>
              <w:fldChar w:fldCharType="end"/>
            </w:r>
          </w:hyperlink>
        </w:p>
        <w:p w14:paraId="44EE337E" w14:textId="73964B27"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24" w:history="1">
            <w:r w:rsidRPr="006337D3">
              <w:rPr>
                <w:rStyle w:val="Hyperlink"/>
                <w:noProof/>
              </w:rPr>
              <w:t>3.2. Methodological Alignment</w:t>
            </w:r>
            <w:r>
              <w:rPr>
                <w:noProof/>
                <w:webHidden/>
              </w:rPr>
              <w:tab/>
            </w:r>
            <w:r>
              <w:rPr>
                <w:noProof/>
                <w:webHidden/>
              </w:rPr>
              <w:fldChar w:fldCharType="begin"/>
            </w:r>
            <w:r>
              <w:rPr>
                <w:noProof/>
                <w:webHidden/>
              </w:rPr>
              <w:instrText xml:space="preserve"> PAGEREF _Toc238777224 \h </w:instrText>
            </w:r>
            <w:r>
              <w:rPr>
                <w:noProof/>
                <w:webHidden/>
              </w:rPr>
            </w:r>
            <w:r>
              <w:rPr>
                <w:noProof/>
                <w:webHidden/>
              </w:rPr>
              <w:fldChar w:fldCharType="separate"/>
            </w:r>
            <w:r>
              <w:rPr>
                <w:noProof/>
                <w:webHidden/>
              </w:rPr>
              <w:t>29</w:t>
            </w:r>
            <w:r>
              <w:rPr>
                <w:noProof/>
                <w:webHidden/>
              </w:rPr>
              <w:fldChar w:fldCharType="end"/>
            </w:r>
          </w:hyperlink>
        </w:p>
        <w:p w14:paraId="013A3CC6" w14:textId="682FAB96"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25" w:history="1">
            <w:r w:rsidRPr="006337D3">
              <w:rPr>
                <w:rStyle w:val="Hyperlink"/>
                <w:noProof/>
              </w:rPr>
              <w:t>3.3. Research Philosophy and Assumptions</w:t>
            </w:r>
            <w:r>
              <w:rPr>
                <w:noProof/>
                <w:webHidden/>
              </w:rPr>
              <w:tab/>
            </w:r>
            <w:r>
              <w:rPr>
                <w:noProof/>
                <w:webHidden/>
              </w:rPr>
              <w:fldChar w:fldCharType="begin"/>
            </w:r>
            <w:r>
              <w:rPr>
                <w:noProof/>
                <w:webHidden/>
              </w:rPr>
              <w:instrText xml:space="preserve"> PAGEREF _Toc238777225 \h </w:instrText>
            </w:r>
            <w:r>
              <w:rPr>
                <w:noProof/>
                <w:webHidden/>
              </w:rPr>
            </w:r>
            <w:r>
              <w:rPr>
                <w:noProof/>
                <w:webHidden/>
              </w:rPr>
              <w:fldChar w:fldCharType="separate"/>
            </w:r>
            <w:r>
              <w:rPr>
                <w:noProof/>
                <w:webHidden/>
              </w:rPr>
              <w:t>31</w:t>
            </w:r>
            <w:r>
              <w:rPr>
                <w:noProof/>
                <w:webHidden/>
              </w:rPr>
              <w:fldChar w:fldCharType="end"/>
            </w:r>
          </w:hyperlink>
        </w:p>
        <w:p w14:paraId="323A1CCC" w14:textId="49ABAEB2"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26" w:history="1">
            <w:r w:rsidRPr="006337D3">
              <w:rPr>
                <w:rStyle w:val="Hyperlink"/>
                <w:noProof/>
              </w:rPr>
              <w:t>3.3.1. Interpretivist philosophy</w:t>
            </w:r>
            <w:r>
              <w:rPr>
                <w:noProof/>
                <w:webHidden/>
              </w:rPr>
              <w:tab/>
            </w:r>
            <w:r>
              <w:rPr>
                <w:noProof/>
                <w:webHidden/>
              </w:rPr>
              <w:fldChar w:fldCharType="begin"/>
            </w:r>
            <w:r>
              <w:rPr>
                <w:noProof/>
                <w:webHidden/>
              </w:rPr>
              <w:instrText xml:space="preserve"> PAGEREF _Toc238777226 \h </w:instrText>
            </w:r>
            <w:r>
              <w:rPr>
                <w:noProof/>
                <w:webHidden/>
              </w:rPr>
            </w:r>
            <w:r>
              <w:rPr>
                <w:noProof/>
                <w:webHidden/>
              </w:rPr>
              <w:fldChar w:fldCharType="separate"/>
            </w:r>
            <w:r>
              <w:rPr>
                <w:noProof/>
                <w:webHidden/>
              </w:rPr>
              <w:t>31</w:t>
            </w:r>
            <w:r>
              <w:rPr>
                <w:noProof/>
                <w:webHidden/>
              </w:rPr>
              <w:fldChar w:fldCharType="end"/>
            </w:r>
          </w:hyperlink>
        </w:p>
        <w:p w14:paraId="7A6F7FAB" w14:textId="41537F02"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27" w:history="1">
            <w:r w:rsidRPr="006337D3">
              <w:rPr>
                <w:rStyle w:val="Hyperlink"/>
                <w:noProof/>
              </w:rPr>
              <w:t>3.3.2. Ontological and epistemological assumptions</w:t>
            </w:r>
            <w:r>
              <w:rPr>
                <w:noProof/>
                <w:webHidden/>
              </w:rPr>
              <w:tab/>
            </w:r>
            <w:r>
              <w:rPr>
                <w:noProof/>
                <w:webHidden/>
              </w:rPr>
              <w:fldChar w:fldCharType="begin"/>
            </w:r>
            <w:r>
              <w:rPr>
                <w:noProof/>
                <w:webHidden/>
              </w:rPr>
              <w:instrText xml:space="preserve"> PAGEREF _Toc238777227 \h </w:instrText>
            </w:r>
            <w:r>
              <w:rPr>
                <w:noProof/>
                <w:webHidden/>
              </w:rPr>
            </w:r>
            <w:r>
              <w:rPr>
                <w:noProof/>
                <w:webHidden/>
              </w:rPr>
              <w:fldChar w:fldCharType="separate"/>
            </w:r>
            <w:r>
              <w:rPr>
                <w:noProof/>
                <w:webHidden/>
              </w:rPr>
              <w:t>31</w:t>
            </w:r>
            <w:r>
              <w:rPr>
                <w:noProof/>
                <w:webHidden/>
              </w:rPr>
              <w:fldChar w:fldCharType="end"/>
            </w:r>
          </w:hyperlink>
        </w:p>
        <w:p w14:paraId="2281CC5B" w14:textId="118900BE"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28" w:history="1">
            <w:r w:rsidRPr="006337D3">
              <w:rPr>
                <w:rStyle w:val="Hyperlink"/>
                <w:noProof/>
              </w:rPr>
              <w:t>3.3.3. Axiology and researcher reflexivity</w:t>
            </w:r>
            <w:r>
              <w:rPr>
                <w:noProof/>
                <w:webHidden/>
              </w:rPr>
              <w:tab/>
            </w:r>
            <w:r>
              <w:rPr>
                <w:noProof/>
                <w:webHidden/>
              </w:rPr>
              <w:fldChar w:fldCharType="begin"/>
            </w:r>
            <w:r>
              <w:rPr>
                <w:noProof/>
                <w:webHidden/>
              </w:rPr>
              <w:instrText xml:space="preserve"> PAGEREF _Toc238777228 \h </w:instrText>
            </w:r>
            <w:r>
              <w:rPr>
                <w:noProof/>
                <w:webHidden/>
              </w:rPr>
            </w:r>
            <w:r>
              <w:rPr>
                <w:noProof/>
                <w:webHidden/>
              </w:rPr>
              <w:fldChar w:fldCharType="separate"/>
            </w:r>
            <w:r>
              <w:rPr>
                <w:noProof/>
                <w:webHidden/>
              </w:rPr>
              <w:t>31</w:t>
            </w:r>
            <w:r>
              <w:rPr>
                <w:noProof/>
                <w:webHidden/>
              </w:rPr>
              <w:fldChar w:fldCharType="end"/>
            </w:r>
          </w:hyperlink>
        </w:p>
        <w:p w14:paraId="68897947" w14:textId="7DDDAB4D"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29" w:history="1">
            <w:r w:rsidRPr="006337D3">
              <w:rPr>
                <w:rStyle w:val="Hyperlink"/>
                <w:noProof/>
              </w:rPr>
              <w:t>3.4. Research Approach</w:t>
            </w:r>
            <w:r>
              <w:rPr>
                <w:noProof/>
                <w:webHidden/>
              </w:rPr>
              <w:tab/>
            </w:r>
            <w:r>
              <w:rPr>
                <w:noProof/>
                <w:webHidden/>
              </w:rPr>
              <w:fldChar w:fldCharType="begin"/>
            </w:r>
            <w:r>
              <w:rPr>
                <w:noProof/>
                <w:webHidden/>
              </w:rPr>
              <w:instrText xml:space="preserve"> PAGEREF _Toc238777229 \h </w:instrText>
            </w:r>
            <w:r>
              <w:rPr>
                <w:noProof/>
                <w:webHidden/>
              </w:rPr>
            </w:r>
            <w:r>
              <w:rPr>
                <w:noProof/>
                <w:webHidden/>
              </w:rPr>
              <w:fldChar w:fldCharType="separate"/>
            </w:r>
            <w:r>
              <w:rPr>
                <w:noProof/>
                <w:webHidden/>
              </w:rPr>
              <w:t>31</w:t>
            </w:r>
            <w:r>
              <w:rPr>
                <w:noProof/>
                <w:webHidden/>
              </w:rPr>
              <w:fldChar w:fldCharType="end"/>
            </w:r>
          </w:hyperlink>
        </w:p>
        <w:p w14:paraId="7CFE77CC" w14:textId="24377261"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30" w:history="1">
            <w:r w:rsidRPr="006337D3">
              <w:rPr>
                <w:rStyle w:val="Hyperlink"/>
                <w:noProof/>
              </w:rPr>
              <w:t>3.5. Research Design and Methodological Choice</w:t>
            </w:r>
            <w:r>
              <w:rPr>
                <w:noProof/>
                <w:webHidden/>
              </w:rPr>
              <w:tab/>
            </w:r>
            <w:r>
              <w:rPr>
                <w:noProof/>
                <w:webHidden/>
              </w:rPr>
              <w:fldChar w:fldCharType="begin"/>
            </w:r>
            <w:r>
              <w:rPr>
                <w:noProof/>
                <w:webHidden/>
              </w:rPr>
              <w:instrText xml:space="preserve"> PAGEREF _Toc238777230 \h </w:instrText>
            </w:r>
            <w:r>
              <w:rPr>
                <w:noProof/>
                <w:webHidden/>
              </w:rPr>
            </w:r>
            <w:r>
              <w:rPr>
                <w:noProof/>
                <w:webHidden/>
              </w:rPr>
              <w:fldChar w:fldCharType="separate"/>
            </w:r>
            <w:r>
              <w:rPr>
                <w:noProof/>
                <w:webHidden/>
              </w:rPr>
              <w:t>32</w:t>
            </w:r>
            <w:r>
              <w:rPr>
                <w:noProof/>
                <w:webHidden/>
              </w:rPr>
              <w:fldChar w:fldCharType="end"/>
            </w:r>
          </w:hyperlink>
        </w:p>
        <w:p w14:paraId="4946D99A" w14:textId="6DCC9373"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31" w:history="1">
            <w:r w:rsidRPr="006337D3">
              <w:rPr>
                <w:rStyle w:val="Hyperlink"/>
                <w:noProof/>
              </w:rPr>
              <w:t>3.6. Systematic Literature Review Strategy</w:t>
            </w:r>
            <w:r>
              <w:rPr>
                <w:noProof/>
                <w:webHidden/>
              </w:rPr>
              <w:tab/>
            </w:r>
            <w:r>
              <w:rPr>
                <w:noProof/>
                <w:webHidden/>
              </w:rPr>
              <w:fldChar w:fldCharType="begin"/>
            </w:r>
            <w:r>
              <w:rPr>
                <w:noProof/>
                <w:webHidden/>
              </w:rPr>
              <w:instrText xml:space="preserve"> PAGEREF _Toc238777231 \h </w:instrText>
            </w:r>
            <w:r>
              <w:rPr>
                <w:noProof/>
                <w:webHidden/>
              </w:rPr>
            </w:r>
            <w:r>
              <w:rPr>
                <w:noProof/>
                <w:webHidden/>
              </w:rPr>
              <w:fldChar w:fldCharType="separate"/>
            </w:r>
            <w:r>
              <w:rPr>
                <w:noProof/>
                <w:webHidden/>
              </w:rPr>
              <w:t>32</w:t>
            </w:r>
            <w:r>
              <w:rPr>
                <w:noProof/>
                <w:webHidden/>
              </w:rPr>
              <w:fldChar w:fldCharType="end"/>
            </w:r>
          </w:hyperlink>
        </w:p>
        <w:p w14:paraId="3E16B29A" w14:textId="5A0E2BD9"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32" w:history="1">
            <w:r w:rsidRPr="006337D3">
              <w:rPr>
                <w:rStyle w:val="Hyperlink"/>
                <w:noProof/>
              </w:rPr>
              <w:t>3.7. Data Collection Methods</w:t>
            </w:r>
            <w:r>
              <w:rPr>
                <w:noProof/>
                <w:webHidden/>
              </w:rPr>
              <w:tab/>
            </w:r>
            <w:r>
              <w:rPr>
                <w:noProof/>
                <w:webHidden/>
              </w:rPr>
              <w:fldChar w:fldCharType="begin"/>
            </w:r>
            <w:r>
              <w:rPr>
                <w:noProof/>
                <w:webHidden/>
              </w:rPr>
              <w:instrText xml:space="preserve"> PAGEREF _Toc238777232 \h </w:instrText>
            </w:r>
            <w:r>
              <w:rPr>
                <w:noProof/>
                <w:webHidden/>
              </w:rPr>
            </w:r>
            <w:r>
              <w:rPr>
                <w:noProof/>
                <w:webHidden/>
              </w:rPr>
              <w:fldChar w:fldCharType="separate"/>
            </w:r>
            <w:r>
              <w:rPr>
                <w:noProof/>
                <w:webHidden/>
              </w:rPr>
              <w:t>33</w:t>
            </w:r>
            <w:r>
              <w:rPr>
                <w:noProof/>
                <w:webHidden/>
              </w:rPr>
              <w:fldChar w:fldCharType="end"/>
            </w:r>
          </w:hyperlink>
        </w:p>
        <w:p w14:paraId="07CE86A1" w14:textId="777455A5"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33" w:history="1">
            <w:r w:rsidRPr="006337D3">
              <w:rPr>
                <w:rStyle w:val="Hyperlink"/>
                <w:noProof/>
              </w:rPr>
              <w:t>3.7.1. Evidence sources</w:t>
            </w:r>
            <w:r>
              <w:rPr>
                <w:noProof/>
                <w:webHidden/>
              </w:rPr>
              <w:tab/>
            </w:r>
            <w:r>
              <w:rPr>
                <w:noProof/>
                <w:webHidden/>
              </w:rPr>
              <w:fldChar w:fldCharType="begin"/>
            </w:r>
            <w:r>
              <w:rPr>
                <w:noProof/>
                <w:webHidden/>
              </w:rPr>
              <w:instrText xml:space="preserve"> PAGEREF _Toc238777233 \h </w:instrText>
            </w:r>
            <w:r>
              <w:rPr>
                <w:noProof/>
                <w:webHidden/>
              </w:rPr>
            </w:r>
            <w:r>
              <w:rPr>
                <w:noProof/>
                <w:webHidden/>
              </w:rPr>
              <w:fldChar w:fldCharType="separate"/>
            </w:r>
            <w:r>
              <w:rPr>
                <w:noProof/>
                <w:webHidden/>
              </w:rPr>
              <w:t>33</w:t>
            </w:r>
            <w:r>
              <w:rPr>
                <w:noProof/>
                <w:webHidden/>
              </w:rPr>
              <w:fldChar w:fldCharType="end"/>
            </w:r>
          </w:hyperlink>
        </w:p>
        <w:p w14:paraId="190F894F" w14:textId="263351F4"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34" w:history="1">
            <w:r w:rsidRPr="006337D3">
              <w:rPr>
                <w:rStyle w:val="Hyperlink"/>
                <w:noProof/>
              </w:rPr>
              <w:t>3.7.2. Search strategy</w:t>
            </w:r>
            <w:r>
              <w:rPr>
                <w:noProof/>
                <w:webHidden/>
              </w:rPr>
              <w:tab/>
            </w:r>
            <w:r>
              <w:rPr>
                <w:noProof/>
                <w:webHidden/>
              </w:rPr>
              <w:fldChar w:fldCharType="begin"/>
            </w:r>
            <w:r>
              <w:rPr>
                <w:noProof/>
                <w:webHidden/>
              </w:rPr>
              <w:instrText xml:space="preserve"> PAGEREF _Toc238777234 \h </w:instrText>
            </w:r>
            <w:r>
              <w:rPr>
                <w:noProof/>
                <w:webHidden/>
              </w:rPr>
            </w:r>
            <w:r>
              <w:rPr>
                <w:noProof/>
                <w:webHidden/>
              </w:rPr>
              <w:fldChar w:fldCharType="separate"/>
            </w:r>
            <w:r>
              <w:rPr>
                <w:noProof/>
                <w:webHidden/>
              </w:rPr>
              <w:t>33</w:t>
            </w:r>
            <w:r>
              <w:rPr>
                <w:noProof/>
                <w:webHidden/>
              </w:rPr>
              <w:fldChar w:fldCharType="end"/>
            </w:r>
          </w:hyperlink>
        </w:p>
        <w:p w14:paraId="041365BB" w14:textId="1F3D1A02"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35" w:history="1">
            <w:r w:rsidRPr="006337D3">
              <w:rPr>
                <w:rStyle w:val="Hyperlink"/>
                <w:noProof/>
              </w:rPr>
              <w:t>3.7.3. Eligibility criteria</w:t>
            </w:r>
            <w:r>
              <w:rPr>
                <w:noProof/>
                <w:webHidden/>
              </w:rPr>
              <w:tab/>
            </w:r>
            <w:r>
              <w:rPr>
                <w:noProof/>
                <w:webHidden/>
              </w:rPr>
              <w:fldChar w:fldCharType="begin"/>
            </w:r>
            <w:r>
              <w:rPr>
                <w:noProof/>
                <w:webHidden/>
              </w:rPr>
              <w:instrText xml:space="preserve"> PAGEREF _Toc238777235 \h </w:instrText>
            </w:r>
            <w:r>
              <w:rPr>
                <w:noProof/>
                <w:webHidden/>
              </w:rPr>
            </w:r>
            <w:r>
              <w:rPr>
                <w:noProof/>
                <w:webHidden/>
              </w:rPr>
              <w:fldChar w:fldCharType="separate"/>
            </w:r>
            <w:r>
              <w:rPr>
                <w:noProof/>
                <w:webHidden/>
              </w:rPr>
              <w:t>34</w:t>
            </w:r>
            <w:r>
              <w:rPr>
                <w:noProof/>
                <w:webHidden/>
              </w:rPr>
              <w:fldChar w:fldCharType="end"/>
            </w:r>
          </w:hyperlink>
        </w:p>
        <w:p w14:paraId="77327C17" w14:textId="688B48F2"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36" w:history="1">
            <w:r w:rsidRPr="006337D3">
              <w:rPr>
                <w:rStyle w:val="Hyperlink"/>
                <w:noProof/>
              </w:rPr>
              <w:t>3.7.4. Screening and selection</w:t>
            </w:r>
            <w:r>
              <w:rPr>
                <w:noProof/>
                <w:webHidden/>
              </w:rPr>
              <w:tab/>
            </w:r>
            <w:r>
              <w:rPr>
                <w:noProof/>
                <w:webHidden/>
              </w:rPr>
              <w:fldChar w:fldCharType="begin"/>
            </w:r>
            <w:r>
              <w:rPr>
                <w:noProof/>
                <w:webHidden/>
              </w:rPr>
              <w:instrText xml:space="preserve"> PAGEREF _Toc238777236 \h </w:instrText>
            </w:r>
            <w:r>
              <w:rPr>
                <w:noProof/>
                <w:webHidden/>
              </w:rPr>
            </w:r>
            <w:r>
              <w:rPr>
                <w:noProof/>
                <w:webHidden/>
              </w:rPr>
              <w:fldChar w:fldCharType="separate"/>
            </w:r>
            <w:r>
              <w:rPr>
                <w:noProof/>
                <w:webHidden/>
              </w:rPr>
              <w:t>36</w:t>
            </w:r>
            <w:r>
              <w:rPr>
                <w:noProof/>
                <w:webHidden/>
              </w:rPr>
              <w:fldChar w:fldCharType="end"/>
            </w:r>
          </w:hyperlink>
        </w:p>
        <w:p w14:paraId="66CF714B" w14:textId="6A0ED50C"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37" w:history="1">
            <w:r w:rsidRPr="006337D3">
              <w:rPr>
                <w:rStyle w:val="Hyperlink"/>
                <w:noProof/>
              </w:rPr>
              <w:t>3.8. Quality Appraisal</w:t>
            </w:r>
            <w:r>
              <w:rPr>
                <w:noProof/>
                <w:webHidden/>
              </w:rPr>
              <w:tab/>
            </w:r>
            <w:r>
              <w:rPr>
                <w:noProof/>
                <w:webHidden/>
              </w:rPr>
              <w:fldChar w:fldCharType="begin"/>
            </w:r>
            <w:r>
              <w:rPr>
                <w:noProof/>
                <w:webHidden/>
              </w:rPr>
              <w:instrText xml:space="preserve"> PAGEREF _Toc238777237 \h </w:instrText>
            </w:r>
            <w:r>
              <w:rPr>
                <w:noProof/>
                <w:webHidden/>
              </w:rPr>
            </w:r>
            <w:r>
              <w:rPr>
                <w:noProof/>
                <w:webHidden/>
              </w:rPr>
              <w:fldChar w:fldCharType="separate"/>
            </w:r>
            <w:r>
              <w:rPr>
                <w:noProof/>
                <w:webHidden/>
              </w:rPr>
              <w:t>36</w:t>
            </w:r>
            <w:r>
              <w:rPr>
                <w:noProof/>
                <w:webHidden/>
              </w:rPr>
              <w:fldChar w:fldCharType="end"/>
            </w:r>
          </w:hyperlink>
        </w:p>
        <w:p w14:paraId="3F3A3CA9" w14:textId="4374B8B8"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38" w:history="1">
            <w:r w:rsidRPr="006337D3">
              <w:rPr>
                <w:rStyle w:val="Hyperlink"/>
                <w:noProof/>
              </w:rPr>
              <w:t>3.9. Data Extraction and Management</w:t>
            </w:r>
            <w:r>
              <w:rPr>
                <w:noProof/>
                <w:webHidden/>
              </w:rPr>
              <w:tab/>
            </w:r>
            <w:r>
              <w:rPr>
                <w:noProof/>
                <w:webHidden/>
              </w:rPr>
              <w:fldChar w:fldCharType="begin"/>
            </w:r>
            <w:r>
              <w:rPr>
                <w:noProof/>
                <w:webHidden/>
              </w:rPr>
              <w:instrText xml:space="preserve"> PAGEREF _Toc238777238 \h </w:instrText>
            </w:r>
            <w:r>
              <w:rPr>
                <w:noProof/>
                <w:webHidden/>
              </w:rPr>
            </w:r>
            <w:r>
              <w:rPr>
                <w:noProof/>
                <w:webHidden/>
              </w:rPr>
              <w:fldChar w:fldCharType="separate"/>
            </w:r>
            <w:r>
              <w:rPr>
                <w:noProof/>
                <w:webHidden/>
              </w:rPr>
              <w:t>37</w:t>
            </w:r>
            <w:r>
              <w:rPr>
                <w:noProof/>
                <w:webHidden/>
              </w:rPr>
              <w:fldChar w:fldCharType="end"/>
            </w:r>
          </w:hyperlink>
        </w:p>
        <w:p w14:paraId="3836073F" w14:textId="6574470F"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39" w:history="1">
            <w:r w:rsidRPr="006337D3">
              <w:rPr>
                <w:rStyle w:val="Hyperlink"/>
                <w:noProof/>
              </w:rPr>
              <w:t>3.10. Data Analysis: Thematic Synthesis</w:t>
            </w:r>
            <w:r>
              <w:rPr>
                <w:noProof/>
                <w:webHidden/>
              </w:rPr>
              <w:tab/>
            </w:r>
            <w:r>
              <w:rPr>
                <w:noProof/>
                <w:webHidden/>
              </w:rPr>
              <w:fldChar w:fldCharType="begin"/>
            </w:r>
            <w:r>
              <w:rPr>
                <w:noProof/>
                <w:webHidden/>
              </w:rPr>
              <w:instrText xml:space="preserve"> PAGEREF _Toc238777239 \h </w:instrText>
            </w:r>
            <w:r>
              <w:rPr>
                <w:noProof/>
                <w:webHidden/>
              </w:rPr>
            </w:r>
            <w:r>
              <w:rPr>
                <w:noProof/>
                <w:webHidden/>
              </w:rPr>
              <w:fldChar w:fldCharType="separate"/>
            </w:r>
            <w:r>
              <w:rPr>
                <w:noProof/>
                <w:webHidden/>
              </w:rPr>
              <w:t>38</w:t>
            </w:r>
            <w:r>
              <w:rPr>
                <w:noProof/>
                <w:webHidden/>
              </w:rPr>
              <w:fldChar w:fldCharType="end"/>
            </w:r>
          </w:hyperlink>
        </w:p>
        <w:p w14:paraId="0BC0CC4A" w14:textId="2C30C0CF"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40" w:history="1">
            <w:r w:rsidRPr="006337D3">
              <w:rPr>
                <w:rStyle w:val="Hyperlink"/>
                <w:noProof/>
              </w:rPr>
              <w:t>3.10.1. Initial coding</w:t>
            </w:r>
            <w:r>
              <w:rPr>
                <w:noProof/>
                <w:webHidden/>
              </w:rPr>
              <w:tab/>
            </w:r>
            <w:r>
              <w:rPr>
                <w:noProof/>
                <w:webHidden/>
              </w:rPr>
              <w:fldChar w:fldCharType="begin"/>
            </w:r>
            <w:r>
              <w:rPr>
                <w:noProof/>
                <w:webHidden/>
              </w:rPr>
              <w:instrText xml:space="preserve"> PAGEREF _Toc238777240 \h </w:instrText>
            </w:r>
            <w:r>
              <w:rPr>
                <w:noProof/>
                <w:webHidden/>
              </w:rPr>
            </w:r>
            <w:r>
              <w:rPr>
                <w:noProof/>
                <w:webHidden/>
              </w:rPr>
              <w:fldChar w:fldCharType="separate"/>
            </w:r>
            <w:r>
              <w:rPr>
                <w:noProof/>
                <w:webHidden/>
              </w:rPr>
              <w:t>38</w:t>
            </w:r>
            <w:r>
              <w:rPr>
                <w:noProof/>
                <w:webHidden/>
              </w:rPr>
              <w:fldChar w:fldCharType="end"/>
            </w:r>
          </w:hyperlink>
        </w:p>
        <w:p w14:paraId="7E69E289" w14:textId="69703EB9"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41" w:history="1">
            <w:r w:rsidRPr="006337D3">
              <w:rPr>
                <w:rStyle w:val="Hyperlink"/>
                <w:noProof/>
              </w:rPr>
              <w:t>3.10.2. Development of descriptive and analytical themes</w:t>
            </w:r>
            <w:r>
              <w:rPr>
                <w:noProof/>
                <w:webHidden/>
              </w:rPr>
              <w:tab/>
            </w:r>
            <w:r>
              <w:rPr>
                <w:noProof/>
                <w:webHidden/>
              </w:rPr>
              <w:fldChar w:fldCharType="begin"/>
            </w:r>
            <w:r>
              <w:rPr>
                <w:noProof/>
                <w:webHidden/>
              </w:rPr>
              <w:instrText xml:space="preserve"> PAGEREF _Toc238777241 \h </w:instrText>
            </w:r>
            <w:r>
              <w:rPr>
                <w:noProof/>
                <w:webHidden/>
              </w:rPr>
            </w:r>
            <w:r>
              <w:rPr>
                <w:noProof/>
                <w:webHidden/>
              </w:rPr>
              <w:fldChar w:fldCharType="separate"/>
            </w:r>
            <w:r>
              <w:rPr>
                <w:noProof/>
                <w:webHidden/>
              </w:rPr>
              <w:t>39</w:t>
            </w:r>
            <w:r>
              <w:rPr>
                <w:noProof/>
                <w:webHidden/>
              </w:rPr>
              <w:fldChar w:fldCharType="end"/>
            </w:r>
          </w:hyperlink>
        </w:p>
        <w:p w14:paraId="3F248FB1" w14:textId="68CC6449"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42" w:history="1">
            <w:r w:rsidRPr="006337D3">
              <w:rPr>
                <w:rStyle w:val="Hyperlink"/>
                <w:noProof/>
              </w:rPr>
              <w:t>3.10.3. Answering the research questions</w:t>
            </w:r>
            <w:r>
              <w:rPr>
                <w:noProof/>
                <w:webHidden/>
              </w:rPr>
              <w:tab/>
            </w:r>
            <w:r>
              <w:rPr>
                <w:noProof/>
                <w:webHidden/>
              </w:rPr>
              <w:fldChar w:fldCharType="begin"/>
            </w:r>
            <w:r>
              <w:rPr>
                <w:noProof/>
                <w:webHidden/>
              </w:rPr>
              <w:instrText xml:space="preserve"> PAGEREF _Toc238777242 \h </w:instrText>
            </w:r>
            <w:r>
              <w:rPr>
                <w:noProof/>
                <w:webHidden/>
              </w:rPr>
            </w:r>
            <w:r>
              <w:rPr>
                <w:noProof/>
                <w:webHidden/>
              </w:rPr>
              <w:fldChar w:fldCharType="separate"/>
            </w:r>
            <w:r>
              <w:rPr>
                <w:noProof/>
                <w:webHidden/>
              </w:rPr>
              <w:t>39</w:t>
            </w:r>
            <w:r>
              <w:rPr>
                <w:noProof/>
                <w:webHidden/>
              </w:rPr>
              <w:fldChar w:fldCharType="end"/>
            </w:r>
          </w:hyperlink>
        </w:p>
        <w:p w14:paraId="78A93EC2" w14:textId="494DCFF3"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43" w:history="1">
            <w:r w:rsidRPr="006337D3">
              <w:rPr>
                <w:rStyle w:val="Hyperlink"/>
                <w:noProof/>
              </w:rPr>
              <w:t>3.11. Trustworthiness and Research Quality</w:t>
            </w:r>
            <w:r>
              <w:rPr>
                <w:noProof/>
                <w:webHidden/>
              </w:rPr>
              <w:tab/>
            </w:r>
            <w:r>
              <w:rPr>
                <w:noProof/>
                <w:webHidden/>
              </w:rPr>
              <w:fldChar w:fldCharType="begin"/>
            </w:r>
            <w:r>
              <w:rPr>
                <w:noProof/>
                <w:webHidden/>
              </w:rPr>
              <w:instrText xml:space="preserve"> PAGEREF _Toc238777243 \h </w:instrText>
            </w:r>
            <w:r>
              <w:rPr>
                <w:noProof/>
                <w:webHidden/>
              </w:rPr>
            </w:r>
            <w:r>
              <w:rPr>
                <w:noProof/>
                <w:webHidden/>
              </w:rPr>
              <w:fldChar w:fldCharType="separate"/>
            </w:r>
            <w:r>
              <w:rPr>
                <w:noProof/>
                <w:webHidden/>
              </w:rPr>
              <w:t>39</w:t>
            </w:r>
            <w:r>
              <w:rPr>
                <w:noProof/>
                <w:webHidden/>
              </w:rPr>
              <w:fldChar w:fldCharType="end"/>
            </w:r>
          </w:hyperlink>
        </w:p>
        <w:p w14:paraId="0FD980EE" w14:textId="3DF0C073"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44" w:history="1">
            <w:r w:rsidRPr="006337D3">
              <w:rPr>
                <w:rStyle w:val="Hyperlink"/>
                <w:noProof/>
              </w:rPr>
              <w:t>3.12. Ethical Considerations</w:t>
            </w:r>
            <w:r>
              <w:rPr>
                <w:noProof/>
                <w:webHidden/>
              </w:rPr>
              <w:tab/>
            </w:r>
            <w:r>
              <w:rPr>
                <w:noProof/>
                <w:webHidden/>
              </w:rPr>
              <w:fldChar w:fldCharType="begin"/>
            </w:r>
            <w:r>
              <w:rPr>
                <w:noProof/>
                <w:webHidden/>
              </w:rPr>
              <w:instrText xml:space="preserve"> PAGEREF _Toc238777244 \h </w:instrText>
            </w:r>
            <w:r>
              <w:rPr>
                <w:noProof/>
                <w:webHidden/>
              </w:rPr>
            </w:r>
            <w:r>
              <w:rPr>
                <w:noProof/>
                <w:webHidden/>
              </w:rPr>
              <w:fldChar w:fldCharType="separate"/>
            </w:r>
            <w:r>
              <w:rPr>
                <w:noProof/>
                <w:webHidden/>
              </w:rPr>
              <w:t>40</w:t>
            </w:r>
            <w:r>
              <w:rPr>
                <w:noProof/>
                <w:webHidden/>
              </w:rPr>
              <w:fldChar w:fldCharType="end"/>
            </w:r>
          </w:hyperlink>
        </w:p>
        <w:p w14:paraId="2633E608" w14:textId="0A86F0A1"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45" w:history="1">
            <w:r w:rsidRPr="006337D3">
              <w:rPr>
                <w:rStyle w:val="Hyperlink"/>
                <w:noProof/>
              </w:rPr>
              <w:t>3.13. Methodological Limitations</w:t>
            </w:r>
            <w:r>
              <w:rPr>
                <w:noProof/>
                <w:webHidden/>
              </w:rPr>
              <w:tab/>
            </w:r>
            <w:r>
              <w:rPr>
                <w:noProof/>
                <w:webHidden/>
              </w:rPr>
              <w:fldChar w:fldCharType="begin"/>
            </w:r>
            <w:r>
              <w:rPr>
                <w:noProof/>
                <w:webHidden/>
              </w:rPr>
              <w:instrText xml:space="preserve"> PAGEREF _Toc238777245 \h </w:instrText>
            </w:r>
            <w:r>
              <w:rPr>
                <w:noProof/>
                <w:webHidden/>
              </w:rPr>
            </w:r>
            <w:r>
              <w:rPr>
                <w:noProof/>
                <w:webHidden/>
              </w:rPr>
              <w:fldChar w:fldCharType="separate"/>
            </w:r>
            <w:r>
              <w:rPr>
                <w:noProof/>
                <w:webHidden/>
              </w:rPr>
              <w:t>40</w:t>
            </w:r>
            <w:r>
              <w:rPr>
                <w:noProof/>
                <w:webHidden/>
              </w:rPr>
              <w:fldChar w:fldCharType="end"/>
            </w:r>
          </w:hyperlink>
        </w:p>
        <w:p w14:paraId="300C83E5" w14:textId="6085BDBB"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46" w:history="1">
            <w:r w:rsidRPr="006337D3">
              <w:rPr>
                <w:rStyle w:val="Hyperlink"/>
                <w:noProof/>
              </w:rPr>
              <w:t>3.14. Chapter Conclusion</w:t>
            </w:r>
            <w:r>
              <w:rPr>
                <w:noProof/>
                <w:webHidden/>
              </w:rPr>
              <w:tab/>
            </w:r>
            <w:r>
              <w:rPr>
                <w:noProof/>
                <w:webHidden/>
              </w:rPr>
              <w:fldChar w:fldCharType="begin"/>
            </w:r>
            <w:r>
              <w:rPr>
                <w:noProof/>
                <w:webHidden/>
              </w:rPr>
              <w:instrText xml:space="preserve"> PAGEREF _Toc238777246 \h </w:instrText>
            </w:r>
            <w:r>
              <w:rPr>
                <w:noProof/>
                <w:webHidden/>
              </w:rPr>
            </w:r>
            <w:r>
              <w:rPr>
                <w:noProof/>
                <w:webHidden/>
              </w:rPr>
              <w:fldChar w:fldCharType="separate"/>
            </w:r>
            <w:r>
              <w:rPr>
                <w:noProof/>
                <w:webHidden/>
              </w:rPr>
              <w:t>40</w:t>
            </w:r>
            <w:r>
              <w:rPr>
                <w:noProof/>
                <w:webHidden/>
              </w:rPr>
              <w:fldChar w:fldCharType="end"/>
            </w:r>
          </w:hyperlink>
        </w:p>
        <w:p w14:paraId="6B2CAA80" w14:textId="14DB4C42" w:rsidR="002A78C6" w:rsidRDefault="002A78C6">
          <w:pPr>
            <w:pStyle w:val="TOC1"/>
            <w:tabs>
              <w:tab w:val="right" w:leader="dot" w:pos="9350"/>
            </w:tabs>
            <w:rPr>
              <w:rFonts w:asciiTheme="minorHAnsi" w:eastAsiaTheme="minorEastAsia" w:hAnsiTheme="minorHAnsi"/>
              <w:noProof/>
              <w:kern w:val="2"/>
              <w:sz w:val="24"/>
              <w:szCs w:val="24"/>
              <w14:ligatures w14:val="standardContextual"/>
            </w:rPr>
          </w:pPr>
          <w:hyperlink w:anchor="_Toc238777247" w:history="1">
            <w:r w:rsidRPr="006337D3">
              <w:rPr>
                <w:rStyle w:val="Hyperlink"/>
                <w:noProof/>
              </w:rPr>
              <w:t>Chapter 4. Findings, Analysis and Discussion</w:t>
            </w:r>
            <w:r>
              <w:rPr>
                <w:noProof/>
                <w:webHidden/>
              </w:rPr>
              <w:tab/>
            </w:r>
            <w:r>
              <w:rPr>
                <w:noProof/>
                <w:webHidden/>
              </w:rPr>
              <w:fldChar w:fldCharType="begin"/>
            </w:r>
            <w:r>
              <w:rPr>
                <w:noProof/>
                <w:webHidden/>
              </w:rPr>
              <w:instrText xml:space="preserve"> PAGEREF _Toc238777247 \h </w:instrText>
            </w:r>
            <w:r>
              <w:rPr>
                <w:noProof/>
                <w:webHidden/>
              </w:rPr>
            </w:r>
            <w:r>
              <w:rPr>
                <w:noProof/>
                <w:webHidden/>
              </w:rPr>
              <w:fldChar w:fldCharType="separate"/>
            </w:r>
            <w:r>
              <w:rPr>
                <w:noProof/>
                <w:webHidden/>
              </w:rPr>
              <w:t>41</w:t>
            </w:r>
            <w:r>
              <w:rPr>
                <w:noProof/>
                <w:webHidden/>
              </w:rPr>
              <w:fldChar w:fldCharType="end"/>
            </w:r>
          </w:hyperlink>
        </w:p>
        <w:p w14:paraId="2B95E730" w14:textId="47A5FF36"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48" w:history="1">
            <w:r w:rsidRPr="006337D3">
              <w:rPr>
                <w:rStyle w:val="Hyperlink"/>
                <w:noProof/>
              </w:rPr>
              <w:t>4.1. Introduction</w:t>
            </w:r>
            <w:r>
              <w:rPr>
                <w:noProof/>
                <w:webHidden/>
              </w:rPr>
              <w:tab/>
            </w:r>
            <w:r>
              <w:rPr>
                <w:noProof/>
                <w:webHidden/>
              </w:rPr>
              <w:fldChar w:fldCharType="begin"/>
            </w:r>
            <w:r>
              <w:rPr>
                <w:noProof/>
                <w:webHidden/>
              </w:rPr>
              <w:instrText xml:space="preserve"> PAGEREF _Toc238777248 \h </w:instrText>
            </w:r>
            <w:r>
              <w:rPr>
                <w:noProof/>
                <w:webHidden/>
              </w:rPr>
            </w:r>
            <w:r>
              <w:rPr>
                <w:noProof/>
                <w:webHidden/>
              </w:rPr>
              <w:fldChar w:fldCharType="separate"/>
            </w:r>
            <w:r>
              <w:rPr>
                <w:noProof/>
                <w:webHidden/>
              </w:rPr>
              <w:t>41</w:t>
            </w:r>
            <w:r>
              <w:rPr>
                <w:noProof/>
                <w:webHidden/>
              </w:rPr>
              <w:fldChar w:fldCharType="end"/>
            </w:r>
          </w:hyperlink>
        </w:p>
        <w:p w14:paraId="30D2EB7D" w14:textId="1B0735F9"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49" w:history="1">
            <w:r w:rsidRPr="006337D3">
              <w:rPr>
                <w:rStyle w:val="Hyperlink"/>
                <w:noProof/>
              </w:rPr>
              <w:t>4.2. Profile of the Review Dataset</w:t>
            </w:r>
            <w:r>
              <w:rPr>
                <w:noProof/>
                <w:webHidden/>
              </w:rPr>
              <w:tab/>
            </w:r>
            <w:r>
              <w:rPr>
                <w:noProof/>
                <w:webHidden/>
              </w:rPr>
              <w:fldChar w:fldCharType="begin"/>
            </w:r>
            <w:r>
              <w:rPr>
                <w:noProof/>
                <w:webHidden/>
              </w:rPr>
              <w:instrText xml:space="preserve"> PAGEREF _Toc238777249 \h </w:instrText>
            </w:r>
            <w:r>
              <w:rPr>
                <w:noProof/>
                <w:webHidden/>
              </w:rPr>
            </w:r>
            <w:r>
              <w:rPr>
                <w:noProof/>
                <w:webHidden/>
              </w:rPr>
              <w:fldChar w:fldCharType="separate"/>
            </w:r>
            <w:r>
              <w:rPr>
                <w:noProof/>
                <w:webHidden/>
              </w:rPr>
              <w:t>41</w:t>
            </w:r>
            <w:r>
              <w:rPr>
                <w:noProof/>
                <w:webHidden/>
              </w:rPr>
              <w:fldChar w:fldCharType="end"/>
            </w:r>
          </w:hyperlink>
        </w:p>
        <w:p w14:paraId="26A0E617" w14:textId="02ECE495"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0" w:history="1">
            <w:r w:rsidRPr="006337D3">
              <w:rPr>
                <w:rStyle w:val="Hyperlink"/>
                <w:noProof/>
              </w:rPr>
              <w:t>4.3. Summary of the 50 Peer-Reviewed Articles</w:t>
            </w:r>
            <w:r>
              <w:rPr>
                <w:noProof/>
                <w:webHidden/>
              </w:rPr>
              <w:tab/>
            </w:r>
            <w:r>
              <w:rPr>
                <w:noProof/>
                <w:webHidden/>
              </w:rPr>
              <w:fldChar w:fldCharType="begin"/>
            </w:r>
            <w:r>
              <w:rPr>
                <w:noProof/>
                <w:webHidden/>
              </w:rPr>
              <w:instrText xml:space="preserve"> PAGEREF _Toc238777250 \h </w:instrText>
            </w:r>
            <w:r>
              <w:rPr>
                <w:noProof/>
                <w:webHidden/>
              </w:rPr>
            </w:r>
            <w:r>
              <w:rPr>
                <w:noProof/>
                <w:webHidden/>
              </w:rPr>
              <w:fldChar w:fldCharType="separate"/>
            </w:r>
            <w:r>
              <w:rPr>
                <w:noProof/>
                <w:webHidden/>
              </w:rPr>
              <w:t>41</w:t>
            </w:r>
            <w:r>
              <w:rPr>
                <w:noProof/>
                <w:webHidden/>
              </w:rPr>
              <w:fldChar w:fldCharType="end"/>
            </w:r>
          </w:hyperlink>
        </w:p>
        <w:p w14:paraId="05A7C55E" w14:textId="737D3A89"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1" w:history="1">
            <w:r w:rsidRPr="006337D3">
              <w:rPr>
                <w:rStyle w:val="Hyperlink"/>
                <w:noProof/>
              </w:rPr>
              <w:t>4.4. Pattern of the Evidence Base</w:t>
            </w:r>
            <w:r>
              <w:rPr>
                <w:noProof/>
                <w:webHidden/>
              </w:rPr>
              <w:tab/>
            </w:r>
            <w:r>
              <w:rPr>
                <w:noProof/>
                <w:webHidden/>
              </w:rPr>
              <w:fldChar w:fldCharType="begin"/>
            </w:r>
            <w:r>
              <w:rPr>
                <w:noProof/>
                <w:webHidden/>
              </w:rPr>
              <w:instrText xml:space="preserve"> PAGEREF _Toc238777251 \h </w:instrText>
            </w:r>
            <w:r>
              <w:rPr>
                <w:noProof/>
                <w:webHidden/>
              </w:rPr>
            </w:r>
            <w:r>
              <w:rPr>
                <w:noProof/>
                <w:webHidden/>
              </w:rPr>
              <w:fldChar w:fldCharType="separate"/>
            </w:r>
            <w:r>
              <w:rPr>
                <w:noProof/>
                <w:webHidden/>
              </w:rPr>
              <w:t>50</w:t>
            </w:r>
            <w:r>
              <w:rPr>
                <w:noProof/>
                <w:webHidden/>
              </w:rPr>
              <w:fldChar w:fldCharType="end"/>
            </w:r>
          </w:hyperlink>
        </w:p>
        <w:p w14:paraId="104B65CB" w14:textId="5666A473"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2" w:history="1">
            <w:r w:rsidRPr="006337D3">
              <w:rPr>
                <w:rStyle w:val="Hyperlink"/>
                <w:noProof/>
              </w:rPr>
              <w:t>4.5. Theme 1: Inflationary Pressure, Purchasing Power and Household Budget Constraint</w:t>
            </w:r>
            <w:r>
              <w:rPr>
                <w:noProof/>
                <w:webHidden/>
              </w:rPr>
              <w:tab/>
            </w:r>
            <w:r>
              <w:rPr>
                <w:noProof/>
                <w:webHidden/>
              </w:rPr>
              <w:fldChar w:fldCharType="begin"/>
            </w:r>
            <w:r>
              <w:rPr>
                <w:noProof/>
                <w:webHidden/>
              </w:rPr>
              <w:instrText xml:space="preserve"> PAGEREF _Toc238777252 \h </w:instrText>
            </w:r>
            <w:r>
              <w:rPr>
                <w:noProof/>
                <w:webHidden/>
              </w:rPr>
            </w:r>
            <w:r>
              <w:rPr>
                <w:noProof/>
                <w:webHidden/>
              </w:rPr>
              <w:fldChar w:fldCharType="separate"/>
            </w:r>
            <w:r>
              <w:rPr>
                <w:noProof/>
                <w:webHidden/>
              </w:rPr>
              <w:t>50</w:t>
            </w:r>
            <w:r>
              <w:rPr>
                <w:noProof/>
                <w:webHidden/>
              </w:rPr>
              <w:fldChar w:fldCharType="end"/>
            </w:r>
          </w:hyperlink>
        </w:p>
        <w:p w14:paraId="378CCA87" w14:textId="66288094"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3" w:history="1">
            <w:r w:rsidRPr="006337D3">
              <w:rPr>
                <w:rStyle w:val="Hyperlink"/>
                <w:noProof/>
              </w:rPr>
              <w:t>4.6. Theme 2: Reduction and Reallocation of Discretionary Spending</w:t>
            </w:r>
            <w:r>
              <w:rPr>
                <w:noProof/>
                <w:webHidden/>
              </w:rPr>
              <w:tab/>
            </w:r>
            <w:r>
              <w:rPr>
                <w:noProof/>
                <w:webHidden/>
              </w:rPr>
              <w:fldChar w:fldCharType="begin"/>
            </w:r>
            <w:r>
              <w:rPr>
                <w:noProof/>
                <w:webHidden/>
              </w:rPr>
              <w:instrText xml:space="preserve"> PAGEREF _Toc238777253 \h </w:instrText>
            </w:r>
            <w:r>
              <w:rPr>
                <w:noProof/>
                <w:webHidden/>
              </w:rPr>
            </w:r>
            <w:r>
              <w:rPr>
                <w:noProof/>
                <w:webHidden/>
              </w:rPr>
              <w:fldChar w:fldCharType="separate"/>
            </w:r>
            <w:r>
              <w:rPr>
                <w:noProof/>
                <w:webHidden/>
              </w:rPr>
              <w:t>51</w:t>
            </w:r>
            <w:r>
              <w:rPr>
                <w:noProof/>
                <w:webHidden/>
              </w:rPr>
              <w:fldChar w:fldCharType="end"/>
            </w:r>
          </w:hyperlink>
        </w:p>
        <w:p w14:paraId="2F427635" w14:textId="46B57129"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4" w:history="1">
            <w:r w:rsidRPr="006337D3">
              <w:rPr>
                <w:rStyle w:val="Hyperlink"/>
                <w:noProof/>
              </w:rPr>
              <w:t>4.7. Theme 3: Trading Down, Private Labels and Cheaper Alternatives</w:t>
            </w:r>
            <w:r>
              <w:rPr>
                <w:noProof/>
                <w:webHidden/>
              </w:rPr>
              <w:tab/>
            </w:r>
            <w:r>
              <w:rPr>
                <w:noProof/>
                <w:webHidden/>
              </w:rPr>
              <w:fldChar w:fldCharType="begin"/>
            </w:r>
            <w:r>
              <w:rPr>
                <w:noProof/>
                <w:webHidden/>
              </w:rPr>
              <w:instrText xml:space="preserve"> PAGEREF _Toc238777254 \h </w:instrText>
            </w:r>
            <w:r>
              <w:rPr>
                <w:noProof/>
                <w:webHidden/>
              </w:rPr>
            </w:r>
            <w:r>
              <w:rPr>
                <w:noProof/>
                <w:webHidden/>
              </w:rPr>
              <w:fldChar w:fldCharType="separate"/>
            </w:r>
            <w:r>
              <w:rPr>
                <w:noProof/>
                <w:webHidden/>
              </w:rPr>
              <w:t>51</w:t>
            </w:r>
            <w:r>
              <w:rPr>
                <w:noProof/>
                <w:webHidden/>
              </w:rPr>
              <w:fldChar w:fldCharType="end"/>
            </w:r>
          </w:hyperlink>
        </w:p>
        <w:p w14:paraId="23BDAEF0" w14:textId="0B8912C1"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5" w:history="1">
            <w:r w:rsidRPr="006337D3">
              <w:rPr>
                <w:rStyle w:val="Hyperlink"/>
                <w:noProof/>
              </w:rPr>
              <w:t>4.8. Theme 4: Promotion Use, Price Comparison and Value Seeking</w:t>
            </w:r>
            <w:r>
              <w:rPr>
                <w:noProof/>
                <w:webHidden/>
              </w:rPr>
              <w:tab/>
            </w:r>
            <w:r>
              <w:rPr>
                <w:noProof/>
                <w:webHidden/>
              </w:rPr>
              <w:fldChar w:fldCharType="begin"/>
            </w:r>
            <w:r>
              <w:rPr>
                <w:noProof/>
                <w:webHidden/>
              </w:rPr>
              <w:instrText xml:space="preserve"> PAGEREF _Toc238777255 \h </w:instrText>
            </w:r>
            <w:r>
              <w:rPr>
                <w:noProof/>
                <w:webHidden/>
              </w:rPr>
            </w:r>
            <w:r>
              <w:rPr>
                <w:noProof/>
                <w:webHidden/>
              </w:rPr>
              <w:fldChar w:fldCharType="separate"/>
            </w:r>
            <w:r>
              <w:rPr>
                <w:noProof/>
                <w:webHidden/>
              </w:rPr>
              <w:t>52</w:t>
            </w:r>
            <w:r>
              <w:rPr>
                <w:noProof/>
                <w:webHidden/>
              </w:rPr>
              <w:fldChar w:fldCharType="end"/>
            </w:r>
          </w:hyperlink>
        </w:p>
        <w:p w14:paraId="3EED054E" w14:textId="58A8164A"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6" w:history="1">
            <w:r w:rsidRPr="006337D3">
              <w:rPr>
                <w:rStyle w:val="Hyperlink"/>
                <w:noProof/>
              </w:rPr>
              <w:t>4.9. Theme 5: Brand, Retailer and Channel Switching</w:t>
            </w:r>
            <w:r>
              <w:rPr>
                <w:noProof/>
                <w:webHidden/>
              </w:rPr>
              <w:tab/>
            </w:r>
            <w:r>
              <w:rPr>
                <w:noProof/>
                <w:webHidden/>
              </w:rPr>
              <w:fldChar w:fldCharType="begin"/>
            </w:r>
            <w:r>
              <w:rPr>
                <w:noProof/>
                <w:webHidden/>
              </w:rPr>
              <w:instrText xml:space="preserve"> PAGEREF _Toc238777256 \h </w:instrText>
            </w:r>
            <w:r>
              <w:rPr>
                <w:noProof/>
                <w:webHidden/>
              </w:rPr>
            </w:r>
            <w:r>
              <w:rPr>
                <w:noProof/>
                <w:webHidden/>
              </w:rPr>
              <w:fldChar w:fldCharType="separate"/>
            </w:r>
            <w:r>
              <w:rPr>
                <w:noProof/>
                <w:webHidden/>
              </w:rPr>
              <w:t>52</w:t>
            </w:r>
            <w:r>
              <w:rPr>
                <w:noProof/>
                <w:webHidden/>
              </w:rPr>
              <w:fldChar w:fldCharType="end"/>
            </w:r>
          </w:hyperlink>
        </w:p>
        <w:p w14:paraId="25F14C31" w14:textId="20E287AA"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7" w:history="1">
            <w:r w:rsidRPr="006337D3">
              <w:rPr>
                <w:rStyle w:val="Hyperlink"/>
                <w:noProof/>
              </w:rPr>
              <w:t>4.10. Theme 6: Delayed Purchasing, Stockpiling and Quantity Adjustment</w:t>
            </w:r>
            <w:r>
              <w:rPr>
                <w:noProof/>
                <w:webHidden/>
              </w:rPr>
              <w:tab/>
            </w:r>
            <w:r>
              <w:rPr>
                <w:noProof/>
                <w:webHidden/>
              </w:rPr>
              <w:fldChar w:fldCharType="begin"/>
            </w:r>
            <w:r>
              <w:rPr>
                <w:noProof/>
                <w:webHidden/>
              </w:rPr>
              <w:instrText xml:space="preserve"> PAGEREF _Toc238777257 \h </w:instrText>
            </w:r>
            <w:r>
              <w:rPr>
                <w:noProof/>
                <w:webHidden/>
              </w:rPr>
            </w:r>
            <w:r>
              <w:rPr>
                <w:noProof/>
                <w:webHidden/>
              </w:rPr>
              <w:fldChar w:fldCharType="separate"/>
            </w:r>
            <w:r>
              <w:rPr>
                <w:noProof/>
                <w:webHidden/>
              </w:rPr>
              <w:t>53</w:t>
            </w:r>
            <w:r>
              <w:rPr>
                <w:noProof/>
                <w:webHidden/>
              </w:rPr>
              <w:fldChar w:fldCharType="end"/>
            </w:r>
          </w:hyperlink>
        </w:p>
        <w:p w14:paraId="3504B8E3" w14:textId="6B6584C0"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8" w:history="1">
            <w:r w:rsidRPr="006337D3">
              <w:rPr>
                <w:rStyle w:val="Hyperlink"/>
                <w:noProof/>
              </w:rPr>
              <w:t>4.11. Theme 7: Price Perception, Value Consciousness and Perceived Financial Control</w:t>
            </w:r>
            <w:r>
              <w:rPr>
                <w:noProof/>
                <w:webHidden/>
              </w:rPr>
              <w:tab/>
            </w:r>
            <w:r>
              <w:rPr>
                <w:noProof/>
                <w:webHidden/>
              </w:rPr>
              <w:fldChar w:fldCharType="begin"/>
            </w:r>
            <w:r>
              <w:rPr>
                <w:noProof/>
                <w:webHidden/>
              </w:rPr>
              <w:instrText xml:space="preserve"> PAGEREF _Toc238777258 \h </w:instrText>
            </w:r>
            <w:r>
              <w:rPr>
                <w:noProof/>
                <w:webHidden/>
              </w:rPr>
            </w:r>
            <w:r>
              <w:rPr>
                <w:noProof/>
                <w:webHidden/>
              </w:rPr>
              <w:fldChar w:fldCharType="separate"/>
            </w:r>
            <w:r>
              <w:rPr>
                <w:noProof/>
                <w:webHidden/>
              </w:rPr>
              <w:t>53</w:t>
            </w:r>
            <w:r>
              <w:rPr>
                <w:noProof/>
                <w:webHidden/>
              </w:rPr>
              <w:fldChar w:fldCharType="end"/>
            </w:r>
          </w:hyperlink>
        </w:p>
        <w:p w14:paraId="1135A214" w14:textId="6C3AC92D"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59" w:history="1">
            <w:r w:rsidRPr="006337D3">
              <w:rPr>
                <w:rStyle w:val="Hyperlink"/>
                <w:noProof/>
              </w:rPr>
              <w:t>4.12. Differences Across Retail and Consumer Contexts</w:t>
            </w:r>
            <w:r>
              <w:rPr>
                <w:noProof/>
                <w:webHidden/>
              </w:rPr>
              <w:tab/>
            </w:r>
            <w:r>
              <w:rPr>
                <w:noProof/>
                <w:webHidden/>
              </w:rPr>
              <w:fldChar w:fldCharType="begin"/>
            </w:r>
            <w:r>
              <w:rPr>
                <w:noProof/>
                <w:webHidden/>
              </w:rPr>
              <w:instrText xml:space="preserve"> PAGEREF _Toc238777259 \h </w:instrText>
            </w:r>
            <w:r>
              <w:rPr>
                <w:noProof/>
                <w:webHidden/>
              </w:rPr>
            </w:r>
            <w:r>
              <w:rPr>
                <w:noProof/>
                <w:webHidden/>
              </w:rPr>
              <w:fldChar w:fldCharType="separate"/>
            </w:r>
            <w:r>
              <w:rPr>
                <w:noProof/>
                <w:webHidden/>
              </w:rPr>
              <w:t>54</w:t>
            </w:r>
            <w:r>
              <w:rPr>
                <w:noProof/>
                <w:webHidden/>
              </w:rPr>
              <w:fldChar w:fldCharType="end"/>
            </w:r>
          </w:hyperlink>
        </w:p>
        <w:p w14:paraId="519782ED" w14:textId="37736585"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60" w:history="1">
            <w:r w:rsidRPr="006337D3">
              <w:rPr>
                <w:rStyle w:val="Hyperlink"/>
                <w:noProof/>
              </w:rPr>
              <w:t>4.13. Integrated Findings by Research Question</w:t>
            </w:r>
            <w:r>
              <w:rPr>
                <w:noProof/>
                <w:webHidden/>
              </w:rPr>
              <w:tab/>
            </w:r>
            <w:r>
              <w:rPr>
                <w:noProof/>
                <w:webHidden/>
              </w:rPr>
              <w:fldChar w:fldCharType="begin"/>
            </w:r>
            <w:r>
              <w:rPr>
                <w:noProof/>
                <w:webHidden/>
              </w:rPr>
              <w:instrText xml:space="preserve"> PAGEREF _Toc238777260 \h </w:instrText>
            </w:r>
            <w:r>
              <w:rPr>
                <w:noProof/>
                <w:webHidden/>
              </w:rPr>
            </w:r>
            <w:r>
              <w:rPr>
                <w:noProof/>
                <w:webHidden/>
              </w:rPr>
              <w:fldChar w:fldCharType="separate"/>
            </w:r>
            <w:r>
              <w:rPr>
                <w:noProof/>
                <w:webHidden/>
              </w:rPr>
              <w:t>54</w:t>
            </w:r>
            <w:r>
              <w:rPr>
                <w:noProof/>
                <w:webHidden/>
              </w:rPr>
              <w:fldChar w:fldCharType="end"/>
            </w:r>
          </w:hyperlink>
        </w:p>
        <w:p w14:paraId="3C8697A3" w14:textId="677E003B"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61" w:history="1">
            <w:r w:rsidRPr="006337D3">
              <w:rPr>
                <w:rStyle w:val="Hyperlink"/>
                <w:noProof/>
              </w:rPr>
              <w:t>4.14. Evidence-Based Conceptual Framework</w:t>
            </w:r>
            <w:r>
              <w:rPr>
                <w:noProof/>
                <w:webHidden/>
              </w:rPr>
              <w:tab/>
            </w:r>
            <w:r>
              <w:rPr>
                <w:noProof/>
                <w:webHidden/>
              </w:rPr>
              <w:fldChar w:fldCharType="begin"/>
            </w:r>
            <w:r>
              <w:rPr>
                <w:noProof/>
                <w:webHidden/>
              </w:rPr>
              <w:instrText xml:space="preserve"> PAGEREF _Toc238777261 \h </w:instrText>
            </w:r>
            <w:r>
              <w:rPr>
                <w:noProof/>
                <w:webHidden/>
              </w:rPr>
            </w:r>
            <w:r>
              <w:rPr>
                <w:noProof/>
                <w:webHidden/>
              </w:rPr>
              <w:fldChar w:fldCharType="separate"/>
            </w:r>
            <w:r>
              <w:rPr>
                <w:noProof/>
                <w:webHidden/>
              </w:rPr>
              <w:t>55</w:t>
            </w:r>
            <w:r>
              <w:rPr>
                <w:noProof/>
                <w:webHidden/>
              </w:rPr>
              <w:fldChar w:fldCharType="end"/>
            </w:r>
          </w:hyperlink>
        </w:p>
        <w:p w14:paraId="12742461" w14:textId="74B35F00"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62" w:history="1">
            <w:r w:rsidRPr="006337D3">
              <w:rPr>
                <w:rStyle w:val="Hyperlink"/>
                <w:noProof/>
              </w:rPr>
              <w:t>4.15. Discussion of Results</w:t>
            </w:r>
            <w:r>
              <w:rPr>
                <w:noProof/>
                <w:webHidden/>
              </w:rPr>
              <w:tab/>
            </w:r>
            <w:r>
              <w:rPr>
                <w:noProof/>
                <w:webHidden/>
              </w:rPr>
              <w:fldChar w:fldCharType="begin"/>
            </w:r>
            <w:r>
              <w:rPr>
                <w:noProof/>
                <w:webHidden/>
              </w:rPr>
              <w:instrText xml:space="preserve"> PAGEREF _Toc238777262 \h </w:instrText>
            </w:r>
            <w:r>
              <w:rPr>
                <w:noProof/>
                <w:webHidden/>
              </w:rPr>
            </w:r>
            <w:r>
              <w:rPr>
                <w:noProof/>
                <w:webHidden/>
              </w:rPr>
              <w:fldChar w:fldCharType="separate"/>
            </w:r>
            <w:r>
              <w:rPr>
                <w:noProof/>
                <w:webHidden/>
              </w:rPr>
              <w:t>56</w:t>
            </w:r>
            <w:r>
              <w:rPr>
                <w:noProof/>
                <w:webHidden/>
              </w:rPr>
              <w:fldChar w:fldCharType="end"/>
            </w:r>
          </w:hyperlink>
        </w:p>
        <w:p w14:paraId="0CA460C1" w14:textId="4ABADFBD"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63" w:history="1">
            <w:r w:rsidRPr="006337D3">
              <w:rPr>
                <w:rStyle w:val="Hyperlink"/>
                <w:noProof/>
              </w:rPr>
              <w:t>4.15.1. Inflationary Pressure, Purchasing Power and the Cost-of-Living Context</w:t>
            </w:r>
            <w:r>
              <w:rPr>
                <w:noProof/>
                <w:webHidden/>
              </w:rPr>
              <w:tab/>
            </w:r>
            <w:r>
              <w:rPr>
                <w:noProof/>
                <w:webHidden/>
              </w:rPr>
              <w:fldChar w:fldCharType="begin"/>
            </w:r>
            <w:r>
              <w:rPr>
                <w:noProof/>
                <w:webHidden/>
              </w:rPr>
              <w:instrText xml:space="preserve"> PAGEREF _Toc238777263 \h </w:instrText>
            </w:r>
            <w:r>
              <w:rPr>
                <w:noProof/>
                <w:webHidden/>
              </w:rPr>
            </w:r>
            <w:r>
              <w:rPr>
                <w:noProof/>
                <w:webHidden/>
              </w:rPr>
              <w:fldChar w:fldCharType="separate"/>
            </w:r>
            <w:r>
              <w:rPr>
                <w:noProof/>
                <w:webHidden/>
              </w:rPr>
              <w:t>56</w:t>
            </w:r>
            <w:r>
              <w:rPr>
                <w:noProof/>
                <w:webHidden/>
              </w:rPr>
              <w:fldChar w:fldCharType="end"/>
            </w:r>
          </w:hyperlink>
        </w:p>
        <w:p w14:paraId="1920727B" w14:textId="1BF01C8B"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64" w:history="1">
            <w:r w:rsidRPr="006337D3">
              <w:rPr>
                <w:rStyle w:val="Hyperlink"/>
                <w:noProof/>
              </w:rPr>
              <w:t>4.15.2. Restriction, Reallocation and Purchase Timing</w:t>
            </w:r>
            <w:r>
              <w:rPr>
                <w:noProof/>
                <w:webHidden/>
              </w:rPr>
              <w:tab/>
            </w:r>
            <w:r>
              <w:rPr>
                <w:noProof/>
                <w:webHidden/>
              </w:rPr>
              <w:fldChar w:fldCharType="begin"/>
            </w:r>
            <w:r>
              <w:rPr>
                <w:noProof/>
                <w:webHidden/>
              </w:rPr>
              <w:instrText xml:space="preserve"> PAGEREF _Toc238777264 \h </w:instrText>
            </w:r>
            <w:r>
              <w:rPr>
                <w:noProof/>
                <w:webHidden/>
              </w:rPr>
            </w:r>
            <w:r>
              <w:rPr>
                <w:noProof/>
                <w:webHidden/>
              </w:rPr>
              <w:fldChar w:fldCharType="separate"/>
            </w:r>
            <w:r>
              <w:rPr>
                <w:noProof/>
                <w:webHidden/>
              </w:rPr>
              <w:t>56</w:t>
            </w:r>
            <w:r>
              <w:rPr>
                <w:noProof/>
                <w:webHidden/>
              </w:rPr>
              <w:fldChar w:fldCharType="end"/>
            </w:r>
          </w:hyperlink>
        </w:p>
        <w:p w14:paraId="0CD48C2A" w14:textId="09B5DC75"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65" w:history="1">
            <w:r w:rsidRPr="006337D3">
              <w:rPr>
                <w:rStyle w:val="Hyperlink"/>
                <w:noProof/>
              </w:rPr>
              <w:t>4.15.3. Trading Down, Private Labels and the Meaning of Value</w:t>
            </w:r>
            <w:r>
              <w:rPr>
                <w:noProof/>
                <w:webHidden/>
              </w:rPr>
              <w:tab/>
            </w:r>
            <w:r>
              <w:rPr>
                <w:noProof/>
                <w:webHidden/>
              </w:rPr>
              <w:fldChar w:fldCharType="begin"/>
            </w:r>
            <w:r>
              <w:rPr>
                <w:noProof/>
                <w:webHidden/>
              </w:rPr>
              <w:instrText xml:space="preserve"> PAGEREF _Toc238777265 \h </w:instrText>
            </w:r>
            <w:r>
              <w:rPr>
                <w:noProof/>
                <w:webHidden/>
              </w:rPr>
            </w:r>
            <w:r>
              <w:rPr>
                <w:noProof/>
                <w:webHidden/>
              </w:rPr>
              <w:fldChar w:fldCharType="separate"/>
            </w:r>
            <w:r>
              <w:rPr>
                <w:noProof/>
                <w:webHidden/>
              </w:rPr>
              <w:t>57</w:t>
            </w:r>
            <w:r>
              <w:rPr>
                <w:noProof/>
                <w:webHidden/>
              </w:rPr>
              <w:fldChar w:fldCharType="end"/>
            </w:r>
          </w:hyperlink>
        </w:p>
        <w:p w14:paraId="5111D291" w14:textId="7BCBFB55"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66" w:history="1">
            <w:r w:rsidRPr="006337D3">
              <w:rPr>
                <w:rStyle w:val="Hyperlink"/>
                <w:noProof/>
              </w:rPr>
              <w:t>4.15.4. Promotions, Price Search and Switching Behaviour</w:t>
            </w:r>
            <w:r>
              <w:rPr>
                <w:noProof/>
                <w:webHidden/>
              </w:rPr>
              <w:tab/>
            </w:r>
            <w:r>
              <w:rPr>
                <w:noProof/>
                <w:webHidden/>
              </w:rPr>
              <w:fldChar w:fldCharType="begin"/>
            </w:r>
            <w:r>
              <w:rPr>
                <w:noProof/>
                <w:webHidden/>
              </w:rPr>
              <w:instrText xml:space="preserve"> PAGEREF _Toc238777266 \h </w:instrText>
            </w:r>
            <w:r>
              <w:rPr>
                <w:noProof/>
                <w:webHidden/>
              </w:rPr>
            </w:r>
            <w:r>
              <w:rPr>
                <w:noProof/>
                <w:webHidden/>
              </w:rPr>
              <w:fldChar w:fldCharType="separate"/>
            </w:r>
            <w:r>
              <w:rPr>
                <w:noProof/>
                <w:webHidden/>
              </w:rPr>
              <w:t>57</w:t>
            </w:r>
            <w:r>
              <w:rPr>
                <w:noProof/>
                <w:webHidden/>
              </w:rPr>
              <w:fldChar w:fldCharType="end"/>
            </w:r>
          </w:hyperlink>
        </w:p>
        <w:p w14:paraId="33C7DE11" w14:textId="53D80B6E"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67" w:history="1">
            <w:r w:rsidRPr="006337D3">
              <w:rPr>
                <w:rStyle w:val="Hyperlink"/>
                <w:noProof/>
              </w:rPr>
              <w:t>4.15.5. Theoretical Interpretation and the Conceptual Framework</w:t>
            </w:r>
            <w:r>
              <w:rPr>
                <w:noProof/>
                <w:webHidden/>
              </w:rPr>
              <w:tab/>
            </w:r>
            <w:r>
              <w:rPr>
                <w:noProof/>
                <w:webHidden/>
              </w:rPr>
              <w:fldChar w:fldCharType="begin"/>
            </w:r>
            <w:r>
              <w:rPr>
                <w:noProof/>
                <w:webHidden/>
              </w:rPr>
              <w:instrText xml:space="preserve"> PAGEREF _Toc238777267 \h </w:instrText>
            </w:r>
            <w:r>
              <w:rPr>
                <w:noProof/>
                <w:webHidden/>
              </w:rPr>
            </w:r>
            <w:r>
              <w:rPr>
                <w:noProof/>
                <w:webHidden/>
              </w:rPr>
              <w:fldChar w:fldCharType="separate"/>
            </w:r>
            <w:r>
              <w:rPr>
                <w:noProof/>
                <w:webHidden/>
              </w:rPr>
              <w:t>60</w:t>
            </w:r>
            <w:r>
              <w:rPr>
                <w:noProof/>
                <w:webHidden/>
              </w:rPr>
              <w:fldChar w:fldCharType="end"/>
            </w:r>
          </w:hyperlink>
        </w:p>
        <w:p w14:paraId="159F0067" w14:textId="5A0E642F"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68" w:history="1">
            <w:r w:rsidRPr="006337D3">
              <w:rPr>
                <w:rStyle w:val="Hyperlink"/>
                <w:noProof/>
              </w:rPr>
              <w:t>4.15.6. Research Gap, Research Questions and UK Retail Significance</w:t>
            </w:r>
            <w:r>
              <w:rPr>
                <w:noProof/>
                <w:webHidden/>
              </w:rPr>
              <w:tab/>
            </w:r>
            <w:r>
              <w:rPr>
                <w:noProof/>
                <w:webHidden/>
              </w:rPr>
              <w:fldChar w:fldCharType="begin"/>
            </w:r>
            <w:r>
              <w:rPr>
                <w:noProof/>
                <w:webHidden/>
              </w:rPr>
              <w:instrText xml:space="preserve"> PAGEREF _Toc238777268 \h </w:instrText>
            </w:r>
            <w:r>
              <w:rPr>
                <w:noProof/>
                <w:webHidden/>
              </w:rPr>
            </w:r>
            <w:r>
              <w:rPr>
                <w:noProof/>
                <w:webHidden/>
              </w:rPr>
              <w:fldChar w:fldCharType="separate"/>
            </w:r>
            <w:r>
              <w:rPr>
                <w:noProof/>
                <w:webHidden/>
              </w:rPr>
              <w:t>60</w:t>
            </w:r>
            <w:r>
              <w:rPr>
                <w:noProof/>
                <w:webHidden/>
              </w:rPr>
              <w:fldChar w:fldCharType="end"/>
            </w:r>
          </w:hyperlink>
        </w:p>
        <w:p w14:paraId="0FDF3B2C" w14:textId="5A812B37"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69" w:history="1">
            <w:r w:rsidRPr="006337D3">
              <w:rPr>
                <w:rStyle w:val="Hyperlink"/>
                <w:noProof/>
              </w:rPr>
              <w:t>4.16. Chapter Summary</w:t>
            </w:r>
            <w:r>
              <w:rPr>
                <w:noProof/>
                <w:webHidden/>
              </w:rPr>
              <w:tab/>
            </w:r>
            <w:r>
              <w:rPr>
                <w:noProof/>
                <w:webHidden/>
              </w:rPr>
              <w:fldChar w:fldCharType="begin"/>
            </w:r>
            <w:r>
              <w:rPr>
                <w:noProof/>
                <w:webHidden/>
              </w:rPr>
              <w:instrText xml:space="preserve"> PAGEREF _Toc238777269 \h </w:instrText>
            </w:r>
            <w:r>
              <w:rPr>
                <w:noProof/>
                <w:webHidden/>
              </w:rPr>
            </w:r>
            <w:r>
              <w:rPr>
                <w:noProof/>
                <w:webHidden/>
              </w:rPr>
              <w:fldChar w:fldCharType="separate"/>
            </w:r>
            <w:r>
              <w:rPr>
                <w:noProof/>
                <w:webHidden/>
              </w:rPr>
              <w:t>61</w:t>
            </w:r>
            <w:r>
              <w:rPr>
                <w:noProof/>
                <w:webHidden/>
              </w:rPr>
              <w:fldChar w:fldCharType="end"/>
            </w:r>
          </w:hyperlink>
        </w:p>
        <w:p w14:paraId="01EDD2F7" w14:textId="17AB0276" w:rsidR="002A78C6" w:rsidRDefault="002A78C6">
          <w:pPr>
            <w:pStyle w:val="TOC1"/>
            <w:tabs>
              <w:tab w:val="right" w:leader="dot" w:pos="9350"/>
            </w:tabs>
            <w:rPr>
              <w:rFonts w:asciiTheme="minorHAnsi" w:eastAsiaTheme="minorEastAsia" w:hAnsiTheme="minorHAnsi"/>
              <w:noProof/>
              <w:kern w:val="2"/>
              <w:sz w:val="24"/>
              <w:szCs w:val="24"/>
              <w14:ligatures w14:val="standardContextual"/>
            </w:rPr>
          </w:pPr>
          <w:hyperlink w:anchor="_Toc238777270" w:history="1">
            <w:r w:rsidRPr="006337D3">
              <w:rPr>
                <w:rStyle w:val="Hyperlink"/>
                <w:noProof/>
              </w:rPr>
              <w:t>Chapter 5. Conclusions and Recommendations</w:t>
            </w:r>
            <w:r>
              <w:rPr>
                <w:noProof/>
                <w:webHidden/>
              </w:rPr>
              <w:tab/>
            </w:r>
            <w:r>
              <w:rPr>
                <w:noProof/>
                <w:webHidden/>
              </w:rPr>
              <w:fldChar w:fldCharType="begin"/>
            </w:r>
            <w:r>
              <w:rPr>
                <w:noProof/>
                <w:webHidden/>
              </w:rPr>
              <w:instrText xml:space="preserve"> PAGEREF _Toc238777270 \h </w:instrText>
            </w:r>
            <w:r>
              <w:rPr>
                <w:noProof/>
                <w:webHidden/>
              </w:rPr>
            </w:r>
            <w:r>
              <w:rPr>
                <w:noProof/>
                <w:webHidden/>
              </w:rPr>
              <w:fldChar w:fldCharType="separate"/>
            </w:r>
            <w:r>
              <w:rPr>
                <w:noProof/>
                <w:webHidden/>
              </w:rPr>
              <w:t>62</w:t>
            </w:r>
            <w:r>
              <w:rPr>
                <w:noProof/>
                <w:webHidden/>
              </w:rPr>
              <w:fldChar w:fldCharType="end"/>
            </w:r>
          </w:hyperlink>
        </w:p>
        <w:p w14:paraId="1BC30841" w14:textId="4A7CB881"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71" w:history="1">
            <w:r w:rsidRPr="006337D3">
              <w:rPr>
                <w:rStyle w:val="Hyperlink"/>
                <w:noProof/>
              </w:rPr>
              <w:t>5.1. Introduction</w:t>
            </w:r>
            <w:r>
              <w:rPr>
                <w:noProof/>
                <w:webHidden/>
              </w:rPr>
              <w:tab/>
            </w:r>
            <w:r>
              <w:rPr>
                <w:noProof/>
                <w:webHidden/>
              </w:rPr>
              <w:fldChar w:fldCharType="begin"/>
            </w:r>
            <w:r>
              <w:rPr>
                <w:noProof/>
                <w:webHidden/>
              </w:rPr>
              <w:instrText xml:space="preserve"> PAGEREF _Toc238777271 \h </w:instrText>
            </w:r>
            <w:r>
              <w:rPr>
                <w:noProof/>
                <w:webHidden/>
              </w:rPr>
            </w:r>
            <w:r>
              <w:rPr>
                <w:noProof/>
                <w:webHidden/>
              </w:rPr>
              <w:fldChar w:fldCharType="separate"/>
            </w:r>
            <w:r>
              <w:rPr>
                <w:noProof/>
                <w:webHidden/>
              </w:rPr>
              <w:t>62</w:t>
            </w:r>
            <w:r>
              <w:rPr>
                <w:noProof/>
                <w:webHidden/>
              </w:rPr>
              <w:fldChar w:fldCharType="end"/>
            </w:r>
          </w:hyperlink>
        </w:p>
        <w:p w14:paraId="242053C6" w14:textId="1482384A"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72" w:history="1">
            <w:r w:rsidRPr="006337D3">
              <w:rPr>
                <w:rStyle w:val="Hyperlink"/>
                <w:noProof/>
              </w:rPr>
              <w:t>5.2. Summary of Main Findings</w:t>
            </w:r>
            <w:r>
              <w:rPr>
                <w:noProof/>
                <w:webHidden/>
              </w:rPr>
              <w:tab/>
            </w:r>
            <w:r>
              <w:rPr>
                <w:noProof/>
                <w:webHidden/>
              </w:rPr>
              <w:fldChar w:fldCharType="begin"/>
            </w:r>
            <w:r>
              <w:rPr>
                <w:noProof/>
                <w:webHidden/>
              </w:rPr>
              <w:instrText xml:space="preserve"> PAGEREF _Toc238777272 \h </w:instrText>
            </w:r>
            <w:r>
              <w:rPr>
                <w:noProof/>
                <w:webHidden/>
              </w:rPr>
            </w:r>
            <w:r>
              <w:rPr>
                <w:noProof/>
                <w:webHidden/>
              </w:rPr>
              <w:fldChar w:fldCharType="separate"/>
            </w:r>
            <w:r>
              <w:rPr>
                <w:noProof/>
                <w:webHidden/>
              </w:rPr>
              <w:t>62</w:t>
            </w:r>
            <w:r>
              <w:rPr>
                <w:noProof/>
                <w:webHidden/>
              </w:rPr>
              <w:fldChar w:fldCharType="end"/>
            </w:r>
          </w:hyperlink>
        </w:p>
        <w:p w14:paraId="073A9937" w14:textId="024ADE56"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73" w:history="1">
            <w:r w:rsidRPr="006337D3">
              <w:rPr>
                <w:rStyle w:val="Hyperlink"/>
                <w:noProof/>
              </w:rPr>
              <w:t>5.3. Conclusions Based on the Research Questions</w:t>
            </w:r>
            <w:r>
              <w:rPr>
                <w:noProof/>
                <w:webHidden/>
              </w:rPr>
              <w:tab/>
            </w:r>
            <w:r>
              <w:rPr>
                <w:noProof/>
                <w:webHidden/>
              </w:rPr>
              <w:fldChar w:fldCharType="begin"/>
            </w:r>
            <w:r>
              <w:rPr>
                <w:noProof/>
                <w:webHidden/>
              </w:rPr>
              <w:instrText xml:space="preserve"> PAGEREF _Toc238777273 \h </w:instrText>
            </w:r>
            <w:r>
              <w:rPr>
                <w:noProof/>
                <w:webHidden/>
              </w:rPr>
            </w:r>
            <w:r>
              <w:rPr>
                <w:noProof/>
                <w:webHidden/>
              </w:rPr>
              <w:fldChar w:fldCharType="separate"/>
            </w:r>
            <w:r>
              <w:rPr>
                <w:noProof/>
                <w:webHidden/>
              </w:rPr>
              <w:t>62</w:t>
            </w:r>
            <w:r>
              <w:rPr>
                <w:noProof/>
                <w:webHidden/>
              </w:rPr>
              <w:fldChar w:fldCharType="end"/>
            </w:r>
          </w:hyperlink>
        </w:p>
        <w:p w14:paraId="6E1494FD" w14:textId="74DEEB15"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74" w:history="1">
            <w:r w:rsidRPr="006337D3">
              <w:rPr>
                <w:rStyle w:val="Hyperlink"/>
                <w:noProof/>
              </w:rPr>
              <w:t>5.3.1. Research Question 1</w:t>
            </w:r>
            <w:r>
              <w:rPr>
                <w:noProof/>
                <w:webHidden/>
              </w:rPr>
              <w:tab/>
            </w:r>
            <w:r>
              <w:rPr>
                <w:noProof/>
                <w:webHidden/>
              </w:rPr>
              <w:fldChar w:fldCharType="begin"/>
            </w:r>
            <w:r>
              <w:rPr>
                <w:noProof/>
                <w:webHidden/>
              </w:rPr>
              <w:instrText xml:space="preserve"> PAGEREF _Toc238777274 \h </w:instrText>
            </w:r>
            <w:r>
              <w:rPr>
                <w:noProof/>
                <w:webHidden/>
              </w:rPr>
            </w:r>
            <w:r>
              <w:rPr>
                <w:noProof/>
                <w:webHidden/>
              </w:rPr>
              <w:fldChar w:fldCharType="separate"/>
            </w:r>
            <w:r>
              <w:rPr>
                <w:noProof/>
                <w:webHidden/>
              </w:rPr>
              <w:t>62</w:t>
            </w:r>
            <w:r>
              <w:rPr>
                <w:noProof/>
                <w:webHidden/>
              </w:rPr>
              <w:fldChar w:fldCharType="end"/>
            </w:r>
          </w:hyperlink>
        </w:p>
        <w:p w14:paraId="26A4AF17" w14:textId="017D7026"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75" w:history="1">
            <w:r w:rsidRPr="006337D3">
              <w:rPr>
                <w:rStyle w:val="Hyperlink"/>
                <w:noProof/>
              </w:rPr>
              <w:t>5.3.2. Research Question 2</w:t>
            </w:r>
            <w:r>
              <w:rPr>
                <w:noProof/>
                <w:webHidden/>
              </w:rPr>
              <w:tab/>
            </w:r>
            <w:r>
              <w:rPr>
                <w:noProof/>
                <w:webHidden/>
              </w:rPr>
              <w:fldChar w:fldCharType="begin"/>
            </w:r>
            <w:r>
              <w:rPr>
                <w:noProof/>
                <w:webHidden/>
              </w:rPr>
              <w:instrText xml:space="preserve"> PAGEREF _Toc238777275 \h </w:instrText>
            </w:r>
            <w:r>
              <w:rPr>
                <w:noProof/>
                <w:webHidden/>
              </w:rPr>
            </w:r>
            <w:r>
              <w:rPr>
                <w:noProof/>
                <w:webHidden/>
              </w:rPr>
              <w:fldChar w:fldCharType="separate"/>
            </w:r>
            <w:r>
              <w:rPr>
                <w:noProof/>
                <w:webHidden/>
              </w:rPr>
              <w:t>63</w:t>
            </w:r>
            <w:r>
              <w:rPr>
                <w:noProof/>
                <w:webHidden/>
              </w:rPr>
              <w:fldChar w:fldCharType="end"/>
            </w:r>
          </w:hyperlink>
        </w:p>
        <w:p w14:paraId="16DDBE87" w14:textId="038F55B8"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76" w:history="1">
            <w:r w:rsidRPr="006337D3">
              <w:rPr>
                <w:rStyle w:val="Hyperlink"/>
                <w:noProof/>
              </w:rPr>
              <w:t>5.3.3. Research Question 3</w:t>
            </w:r>
            <w:r>
              <w:rPr>
                <w:noProof/>
                <w:webHidden/>
              </w:rPr>
              <w:tab/>
            </w:r>
            <w:r>
              <w:rPr>
                <w:noProof/>
                <w:webHidden/>
              </w:rPr>
              <w:fldChar w:fldCharType="begin"/>
            </w:r>
            <w:r>
              <w:rPr>
                <w:noProof/>
                <w:webHidden/>
              </w:rPr>
              <w:instrText xml:space="preserve"> PAGEREF _Toc238777276 \h </w:instrText>
            </w:r>
            <w:r>
              <w:rPr>
                <w:noProof/>
                <w:webHidden/>
              </w:rPr>
            </w:r>
            <w:r>
              <w:rPr>
                <w:noProof/>
                <w:webHidden/>
              </w:rPr>
              <w:fldChar w:fldCharType="separate"/>
            </w:r>
            <w:r>
              <w:rPr>
                <w:noProof/>
                <w:webHidden/>
              </w:rPr>
              <w:t>63</w:t>
            </w:r>
            <w:r>
              <w:rPr>
                <w:noProof/>
                <w:webHidden/>
              </w:rPr>
              <w:fldChar w:fldCharType="end"/>
            </w:r>
          </w:hyperlink>
        </w:p>
        <w:p w14:paraId="53E30B39" w14:textId="7D96ED5E"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77" w:history="1">
            <w:r w:rsidRPr="006337D3">
              <w:rPr>
                <w:rStyle w:val="Hyperlink"/>
                <w:noProof/>
              </w:rPr>
              <w:t>5.4. Achievement of the Research Aim and Objectives</w:t>
            </w:r>
            <w:r>
              <w:rPr>
                <w:noProof/>
                <w:webHidden/>
              </w:rPr>
              <w:tab/>
            </w:r>
            <w:r>
              <w:rPr>
                <w:noProof/>
                <w:webHidden/>
              </w:rPr>
              <w:fldChar w:fldCharType="begin"/>
            </w:r>
            <w:r>
              <w:rPr>
                <w:noProof/>
                <w:webHidden/>
              </w:rPr>
              <w:instrText xml:space="preserve"> PAGEREF _Toc238777277 \h </w:instrText>
            </w:r>
            <w:r>
              <w:rPr>
                <w:noProof/>
                <w:webHidden/>
              </w:rPr>
            </w:r>
            <w:r>
              <w:rPr>
                <w:noProof/>
                <w:webHidden/>
              </w:rPr>
              <w:fldChar w:fldCharType="separate"/>
            </w:r>
            <w:r>
              <w:rPr>
                <w:noProof/>
                <w:webHidden/>
              </w:rPr>
              <w:t>63</w:t>
            </w:r>
            <w:r>
              <w:rPr>
                <w:noProof/>
                <w:webHidden/>
              </w:rPr>
              <w:fldChar w:fldCharType="end"/>
            </w:r>
          </w:hyperlink>
        </w:p>
        <w:p w14:paraId="48325CCD" w14:textId="5588D79D"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78" w:history="1">
            <w:r w:rsidRPr="006337D3">
              <w:rPr>
                <w:rStyle w:val="Hyperlink"/>
                <w:noProof/>
              </w:rPr>
              <w:t>5.5. Practical Recommendations</w:t>
            </w:r>
            <w:r>
              <w:rPr>
                <w:noProof/>
                <w:webHidden/>
              </w:rPr>
              <w:tab/>
            </w:r>
            <w:r>
              <w:rPr>
                <w:noProof/>
                <w:webHidden/>
              </w:rPr>
              <w:fldChar w:fldCharType="begin"/>
            </w:r>
            <w:r>
              <w:rPr>
                <w:noProof/>
                <w:webHidden/>
              </w:rPr>
              <w:instrText xml:space="preserve"> PAGEREF _Toc238777278 \h </w:instrText>
            </w:r>
            <w:r>
              <w:rPr>
                <w:noProof/>
                <w:webHidden/>
              </w:rPr>
            </w:r>
            <w:r>
              <w:rPr>
                <w:noProof/>
                <w:webHidden/>
              </w:rPr>
              <w:fldChar w:fldCharType="separate"/>
            </w:r>
            <w:r>
              <w:rPr>
                <w:noProof/>
                <w:webHidden/>
              </w:rPr>
              <w:t>64</w:t>
            </w:r>
            <w:r>
              <w:rPr>
                <w:noProof/>
                <w:webHidden/>
              </w:rPr>
              <w:fldChar w:fldCharType="end"/>
            </w:r>
          </w:hyperlink>
        </w:p>
        <w:p w14:paraId="4F1F0F2C" w14:textId="75D9B1A8"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79" w:history="1">
            <w:r w:rsidRPr="006337D3">
              <w:rPr>
                <w:rStyle w:val="Hyperlink"/>
                <w:noProof/>
              </w:rPr>
              <w:t>5.5.1. Maintain a Clear Value Architecture</w:t>
            </w:r>
            <w:r>
              <w:rPr>
                <w:noProof/>
                <w:webHidden/>
              </w:rPr>
              <w:tab/>
            </w:r>
            <w:r>
              <w:rPr>
                <w:noProof/>
                <w:webHidden/>
              </w:rPr>
              <w:fldChar w:fldCharType="begin"/>
            </w:r>
            <w:r>
              <w:rPr>
                <w:noProof/>
                <w:webHidden/>
              </w:rPr>
              <w:instrText xml:space="preserve"> PAGEREF _Toc238777279 \h </w:instrText>
            </w:r>
            <w:r>
              <w:rPr>
                <w:noProof/>
                <w:webHidden/>
              </w:rPr>
            </w:r>
            <w:r>
              <w:rPr>
                <w:noProof/>
                <w:webHidden/>
              </w:rPr>
              <w:fldChar w:fldCharType="separate"/>
            </w:r>
            <w:r>
              <w:rPr>
                <w:noProof/>
                <w:webHidden/>
              </w:rPr>
              <w:t>64</w:t>
            </w:r>
            <w:r>
              <w:rPr>
                <w:noProof/>
                <w:webHidden/>
              </w:rPr>
              <w:fldChar w:fldCharType="end"/>
            </w:r>
          </w:hyperlink>
        </w:p>
        <w:p w14:paraId="7595D7A2" w14:textId="6F527787"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80" w:history="1">
            <w:r w:rsidRPr="006337D3">
              <w:rPr>
                <w:rStyle w:val="Hyperlink"/>
                <w:noProof/>
              </w:rPr>
              <w:t>5.5.2. Use Promotions Selectively and Transparently</w:t>
            </w:r>
            <w:r>
              <w:rPr>
                <w:noProof/>
                <w:webHidden/>
              </w:rPr>
              <w:tab/>
            </w:r>
            <w:r>
              <w:rPr>
                <w:noProof/>
                <w:webHidden/>
              </w:rPr>
              <w:fldChar w:fldCharType="begin"/>
            </w:r>
            <w:r>
              <w:rPr>
                <w:noProof/>
                <w:webHidden/>
              </w:rPr>
              <w:instrText xml:space="preserve"> PAGEREF _Toc238777280 \h </w:instrText>
            </w:r>
            <w:r>
              <w:rPr>
                <w:noProof/>
                <w:webHidden/>
              </w:rPr>
            </w:r>
            <w:r>
              <w:rPr>
                <w:noProof/>
                <w:webHidden/>
              </w:rPr>
              <w:fldChar w:fldCharType="separate"/>
            </w:r>
            <w:r>
              <w:rPr>
                <w:noProof/>
                <w:webHidden/>
              </w:rPr>
              <w:t>64</w:t>
            </w:r>
            <w:r>
              <w:rPr>
                <w:noProof/>
                <w:webHidden/>
              </w:rPr>
              <w:fldChar w:fldCharType="end"/>
            </w:r>
          </w:hyperlink>
        </w:p>
        <w:p w14:paraId="107E5B17" w14:textId="7440A631"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81" w:history="1">
            <w:r w:rsidRPr="006337D3">
              <w:rPr>
                <w:rStyle w:val="Hyperlink"/>
                <w:noProof/>
              </w:rPr>
              <w:t>5.5.3. Protect Loyalty through Value Communication</w:t>
            </w:r>
            <w:r>
              <w:rPr>
                <w:noProof/>
                <w:webHidden/>
              </w:rPr>
              <w:tab/>
            </w:r>
            <w:r>
              <w:rPr>
                <w:noProof/>
                <w:webHidden/>
              </w:rPr>
              <w:fldChar w:fldCharType="begin"/>
            </w:r>
            <w:r>
              <w:rPr>
                <w:noProof/>
                <w:webHidden/>
              </w:rPr>
              <w:instrText xml:space="preserve"> PAGEREF _Toc238777281 \h </w:instrText>
            </w:r>
            <w:r>
              <w:rPr>
                <w:noProof/>
                <w:webHidden/>
              </w:rPr>
            </w:r>
            <w:r>
              <w:rPr>
                <w:noProof/>
                <w:webHidden/>
              </w:rPr>
              <w:fldChar w:fldCharType="separate"/>
            </w:r>
            <w:r>
              <w:rPr>
                <w:noProof/>
                <w:webHidden/>
              </w:rPr>
              <w:t>64</w:t>
            </w:r>
            <w:r>
              <w:rPr>
                <w:noProof/>
                <w:webHidden/>
              </w:rPr>
              <w:fldChar w:fldCharType="end"/>
            </w:r>
          </w:hyperlink>
        </w:p>
        <w:p w14:paraId="5A7930EF" w14:textId="4D7E97FA"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82" w:history="1">
            <w:r w:rsidRPr="006337D3">
              <w:rPr>
                <w:rStyle w:val="Hyperlink"/>
                <w:noProof/>
              </w:rPr>
              <w:t>5.5.4. Support Omnichannel Price Search and Convenience</w:t>
            </w:r>
            <w:r>
              <w:rPr>
                <w:noProof/>
                <w:webHidden/>
              </w:rPr>
              <w:tab/>
            </w:r>
            <w:r>
              <w:rPr>
                <w:noProof/>
                <w:webHidden/>
              </w:rPr>
              <w:fldChar w:fldCharType="begin"/>
            </w:r>
            <w:r>
              <w:rPr>
                <w:noProof/>
                <w:webHidden/>
              </w:rPr>
              <w:instrText xml:space="preserve"> PAGEREF _Toc238777282 \h </w:instrText>
            </w:r>
            <w:r>
              <w:rPr>
                <w:noProof/>
                <w:webHidden/>
              </w:rPr>
            </w:r>
            <w:r>
              <w:rPr>
                <w:noProof/>
                <w:webHidden/>
              </w:rPr>
              <w:fldChar w:fldCharType="separate"/>
            </w:r>
            <w:r>
              <w:rPr>
                <w:noProof/>
                <w:webHidden/>
              </w:rPr>
              <w:t>64</w:t>
            </w:r>
            <w:r>
              <w:rPr>
                <w:noProof/>
                <w:webHidden/>
              </w:rPr>
              <w:fldChar w:fldCharType="end"/>
            </w:r>
          </w:hyperlink>
        </w:p>
        <w:p w14:paraId="765727C6" w14:textId="69835734" w:rsidR="002A78C6" w:rsidRDefault="002A78C6">
          <w:pPr>
            <w:pStyle w:val="TOC3"/>
            <w:tabs>
              <w:tab w:val="right" w:leader="dot" w:pos="9350"/>
            </w:tabs>
            <w:rPr>
              <w:rFonts w:asciiTheme="minorHAnsi" w:eastAsiaTheme="minorEastAsia" w:hAnsiTheme="minorHAnsi"/>
              <w:noProof/>
              <w:kern w:val="2"/>
              <w:sz w:val="24"/>
              <w:szCs w:val="24"/>
              <w14:ligatures w14:val="standardContextual"/>
            </w:rPr>
          </w:pPr>
          <w:hyperlink w:anchor="_Toc238777283" w:history="1">
            <w:r w:rsidRPr="006337D3">
              <w:rPr>
                <w:rStyle w:val="Hyperlink"/>
                <w:noProof/>
              </w:rPr>
              <w:t>5.5.5. Segment Middle-Class Consumers by Financial Flexibility</w:t>
            </w:r>
            <w:r>
              <w:rPr>
                <w:noProof/>
                <w:webHidden/>
              </w:rPr>
              <w:tab/>
            </w:r>
            <w:r>
              <w:rPr>
                <w:noProof/>
                <w:webHidden/>
              </w:rPr>
              <w:fldChar w:fldCharType="begin"/>
            </w:r>
            <w:r>
              <w:rPr>
                <w:noProof/>
                <w:webHidden/>
              </w:rPr>
              <w:instrText xml:space="preserve"> PAGEREF _Toc238777283 \h </w:instrText>
            </w:r>
            <w:r>
              <w:rPr>
                <w:noProof/>
                <w:webHidden/>
              </w:rPr>
            </w:r>
            <w:r>
              <w:rPr>
                <w:noProof/>
                <w:webHidden/>
              </w:rPr>
              <w:fldChar w:fldCharType="separate"/>
            </w:r>
            <w:r>
              <w:rPr>
                <w:noProof/>
                <w:webHidden/>
              </w:rPr>
              <w:t>64</w:t>
            </w:r>
            <w:r>
              <w:rPr>
                <w:noProof/>
                <w:webHidden/>
              </w:rPr>
              <w:fldChar w:fldCharType="end"/>
            </w:r>
          </w:hyperlink>
        </w:p>
        <w:p w14:paraId="089DC6CD" w14:textId="3F73BFE4"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84" w:history="1">
            <w:r w:rsidRPr="006337D3">
              <w:rPr>
                <w:rStyle w:val="Hyperlink"/>
                <w:noProof/>
              </w:rPr>
              <w:t>5.6. Theoretical Contribution and Recommendations</w:t>
            </w:r>
            <w:r>
              <w:rPr>
                <w:noProof/>
                <w:webHidden/>
              </w:rPr>
              <w:tab/>
            </w:r>
            <w:r>
              <w:rPr>
                <w:noProof/>
                <w:webHidden/>
              </w:rPr>
              <w:fldChar w:fldCharType="begin"/>
            </w:r>
            <w:r>
              <w:rPr>
                <w:noProof/>
                <w:webHidden/>
              </w:rPr>
              <w:instrText xml:space="preserve"> PAGEREF _Toc238777284 \h </w:instrText>
            </w:r>
            <w:r>
              <w:rPr>
                <w:noProof/>
                <w:webHidden/>
              </w:rPr>
            </w:r>
            <w:r>
              <w:rPr>
                <w:noProof/>
                <w:webHidden/>
              </w:rPr>
              <w:fldChar w:fldCharType="separate"/>
            </w:r>
            <w:r>
              <w:rPr>
                <w:noProof/>
                <w:webHidden/>
              </w:rPr>
              <w:t>65</w:t>
            </w:r>
            <w:r>
              <w:rPr>
                <w:noProof/>
                <w:webHidden/>
              </w:rPr>
              <w:fldChar w:fldCharType="end"/>
            </w:r>
          </w:hyperlink>
        </w:p>
        <w:p w14:paraId="27E0614B" w14:textId="3DF8CE4F"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85" w:history="1">
            <w:r w:rsidRPr="006337D3">
              <w:rPr>
                <w:rStyle w:val="Hyperlink"/>
                <w:noProof/>
              </w:rPr>
              <w:t>5.7. Limitations of the Research</w:t>
            </w:r>
            <w:r>
              <w:rPr>
                <w:noProof/>
                <w:webHidden/>
              </w:rPr>
              <w:tab/>
            </w:r>
            <w:r>
              <w:rPr>
                <w:noProof/>
                <w:webHidden/>
              </w:rPr>
              <w:fldChar w:fldCharType="begin"/>
            </w:r>
            <w:r>
              <w:rPr>
                <w:noProof/>
                <w:webHidden/>
              </w:rPr>
              <w:instrText xml:space="preserve"> PAGEREF _Toc238777285 \h </w:instrText>
            </w:r>
            <w:r>
              <w:rPr>
                <w:noProof/>
                <w:webHidden/>
              </w:rPr>
            </w:r>
            <w:r>
              <w:rPr>
                <w:noProof/>
                <w:webHidden/>
              </w:rPr>
              <w:fldChar w:fldCharType="separate"/>
            </w:r>
            <w:r>
              <w:rPr>
                <w:noProof/>
                <w:webHidden/>
              </w:rPr>
              <w:t>65</w:t>
            </w:r>
            <w:r>
              <w:rPr>
                <w:noProof/>
                <w:webHidden/>
              </w:rPr>
              <w:fldChar w:fldCharType="end"/>
            </w:r>
          </w:hyperlink>
        </w:p>
        <w:p w14:paraId="66014446" w14:textId="2769F0A7"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86" w:history="1">
            <w:r w:rsidRPr="006337D3">
              <w:rPr>
                <w:rStyle w:val="Hyperlink"/>
                <w:noProof/>
              </w:rPr>
              <w:t>5.8. Recommendations for Future Research</w:t>
            </w:r>
            <w:r>
              <w:rPr>
                <w:noProof/>
                <w:webHidden/>
              </w:rPr>
              <w:tab/>
            </w:r>
            <w:r>
              <w:rPr>
                <w:noProof/>
                <w:webHidden/>
              </w:rPr>
              <w:fldChar w:fldCharType="begin"/>
            </w:r>
            <w:r>
              <w:rPr>
                <w:noProof/>
                <w:webHidden/>
              </w:rPr>
              <w:instrText xml:space="preserve"> PAGEREF _Toc238777286 \h </w:instrText>
            </w:r>
            <w:r>
              <w:rPr>
                <w:noProof/>
                <w:webHidden/>
              </w:rPr>
            </w:r>
            <w:r>
              <w:rPr>
                <w:noProof/>
                <w:webHidden/>
              </w:rPr>
              <w:fldChar w:fldCharType="separate"/>
            </w:r>
            <w:r>
              <w:rPr>
                <w:noProof/>
                <w:webHidden/>
              </w:rPr>
              <w:t>66</w:t>
            </w:r>
            <w:r>
              <w:rPr>
                <w:noProof/>
                <w:webHidden/>
              </w:rPr>
              <w:fldChar w:fldCharType="end"/>
            </w:r>
          </w:hyperlink>
        </w:p>
        <w:p w14:paraId="59A51CF3" w14:textId="4BC5C7D6" w:rsidR="002A78C6" w:rsidRDefault="002A78C6">
          <w:pPr>
            <w:pStyle w:val="TOC2"/>
            <w:tabs>
              <w:tab w:val="right" w:leader="dot" w:pos="9350"/>
            </w:tabs>
            <w:rPr>
              <w:rFonts w:asciiTheme="minorHAnsi" w:eastAsiaTheme="minorEastAsia" w:hAnsiTheme="minorHAnsi"/>
              <w:noProof/>
              <w:kern w:val="2"/>
              <w:sz w:val="24"/>
              <w:szCs w:val="24"/>
              <w14:ligatures w14:val="standardContextual"/>
            </w:rPr>
          </w:pPr>
          <w:hyperlink w:anchor="_Toc238777287" w:history="1">
            <w:r w:rsidRPr="006337D3">
              <w:rPr>
                <w:rStyle w:val="Hyperlink"/>
                <w:noProof/>
              </w:rPr>
              <w:t>5.9. Final Conclusion</w:t>
            </w:r>
            <w:r>
              <w:rPr>
                <w:noProof/>
                <w:webHidden/>
              </w:rPr>
              <w:tab/>
            </w:r>
            <w:r>
              <w:rPr>
                <w:noProof/>
                <w:webHidden/>
              </w:rPr>
              <w:fldChar w:fldCharType="begin"/>
            </w:r>
            <w:r>
              <w:rPr>
                <w:noProof/>
                <w:webHidden/>
              </w:rPr>
              <w:instrText xml:space="preserve"> PAGEREF _Toc238777287 \h </w:instrText>
            </w:r>
            <w:r>
              <w:rPr>
                <w:noProof/>
                <w:webHidden/>
              </w:rPr>
            </w:r>
            <w:r>
              <w:rPr>
                <w:noProof/>
                <w:webHidden/>
              </w:rPr>
              <w:fldChar w:fldCharType="separate"/>
            </w:r>
            <w:r>
              <w:rPr>
                <w:noProof/>
                <w:webHidden/>
              </w:rPr>
              <w:t>66</w:t>
            </w:r>
            <w:r>
              <w:rPr>
                <w:noProof/>
                <w:webHidden/>
              </w:rPr>
              <w:fldChar w:fldCharType="end"/>
            </w:r>
          </w:hyperlink>
        </w:p>
        <w:p w14:paraId="2E548938" w14:textId="1E8B1AD3" w:rsidR="002A78C6" w:rsidRDefault="002A78C6">
          <w:pPr>
            <w:pStyle w:val="TOC1"/>
            <w:tabs>
              <w:tab w:val="right" w:leader="dot" w:pos="9350"/>
            </w:tabs>
            <w:rPr>
              <w:rFonts w:asciiTheme="minorHAnsi" w:eastAsiaTheme="minorEastAsia" w:hAnsiTheme="minorHAnsi"/>
              <w:noProof/>
              <w:kern w:val="2"/>
              <w:sz w:val="24"/>
              <w:szCs w:val="24"/>
              <w14:ligatures w14:val="standardContextual"/>
            </w:rPr>
          </w:pPr>
          <w:hyperlink w:anchor="_Toc238777288" w:history="1">
            <w:r w:rsidRPr="006337D3">
              <w:rPr>
                <w:rStyle w:val="Hyperlink"/>
                <w:noProof/>
              </w:rPr>
              <w:t>References</w:t>
            </w:r>
            <w:r>
              <w:rPr>
                <w:noProof/>
                <w:webHidden/>
              </w:rPr>
              <w:tab/>
            </w:r>
            <w:r>
              <w:rPr>
                <w:noProof/>
                <w:webHidden/>
              </w:rPr>
              <w:fldChar w:fldCharType="begin"/>
            </w:r>
            <w:r>
              <w:rPr>
                <w:noProof/>
                <w:webHidden/>
              </w:rPr>
              <w:instrText xml:space="preserve"> PAGEREF _Toc238777288 \h </w:instrText>
            </w:r>
            <w:r>
              <w:rPr>
                <w:noProof/>
                <w:webHidden/>
              </w:rPr>
            </w:r>
            <w:r>
              <w:rPr>
                <w:noProof/>
                <w:webHidden/>
              </w:rPr>
              <w:fldChar w:fldCharType="separate"/>
            </w:r>
            <w:r>
              <w:rPr>
                <w:noProof/>
                <w:webHidden/>
              </w:rPr>
              <w:t>67</w:t>
            </w:r>
            <w:r>
              <w:rPr>
                <w:noProof/>
                <w:webHidden/>
              </w:rPr>
              <w:fldChar w:fldCharType="end"/>
            </w:r>
          </w:hyperlink>
        </w:p>
        <w:p w14:paraId="2F03ABBA" w14:textId="5990C853" w:rsidR="002A78C6" w:rsidRDefault="002A78C6">
          <w:r>
            <w:rPr>
              <w:b/>
              <w:bCs/>
              <w:noProof/>
            </w:rPr>
            <w:fldChar w:fldCharType="end"/>
          </w:r>
        </w:p>
      </w:sdtContent>
    </w:sdt>
    <w:p w14:paraId="2C10AA33" w14:textId="77777777" w:rsidR="00E66A69" w:rsidRDefault="00000000">
      <w:r>
        <w:br w:type="page"/>
      </w:r>
    </w:p>
    <w:p w14:paraId="165E380D" w14:textId="77777777" w:rsidR="00E66A69" w:rsidRPr="002A78C6" w:rsidRDefault="00000000">
      <w:pPr>
        <w:pStyle w:val="Title"/>
        <w:jc w:val="center"/>
        <w:rPr>
          <w:rFonts w:ascii="Arial" w:hAnsi="Arial" w:cs="Arial"/>
          <w:sz w:val="48"/>
          <w:szCs w:val="48"/>
        </w:rPr>
      </w:pPr>
      <w:r w:rsidRPr="002A78C6">
        <w:rPr>
          <w:rFonts w:ascii="Arial" w:hAnsi="Arial" w:cs="Arial"/>
          <w:b/>
          <w:sz w:val="32"/>
          <w:szCs w:val="48"/>
        </w:rPr>
        <w:lastRenderedPageBreak/>
        <w:t>List of Figures</w:t>
      </w:r>
    </w:p>
    <w:p w14:paraId="76EF7DAB" w14:textId="718494E3" w:rsidR="002A78C6" w:rsidRDefault="002A78C6">
      <w:pPr>
        <w:pStyle w:val="TableofFigures"/>
        <w:tabs>
          <w:tab w:val="right" w:leader="dot" w:pos="9350"/>
        </w:tabs>
        <w:rPr>
          <w:noProof/>
        </w:rPr>
      </w:pPr>
      <w:r>
        <w:fldChar w:fldCharType="begin"/>
      </w:r>
      <w:r>
        <w:instrText xml:space="preserve"> TOC \c "Figure" </w:instrText>
      </w:r>
      <w:r>
        <w:fldChar w:fldCharType="separate"/>
      </w:r>
      <w:r w:rsidRPr="00B55C75">
        <w:rPr>
          <w:noProof/>
        </w:rPr>
        <w:t>Figure 1. UK CPI annual inflation rate, 2011-2025</w:t>
      </w:r>
      <w:r>
        <w:rPr>
          <w:noProof/>
        </w:rPr>
        <w:tab/>
      </w:r>
      <w:r>
        <w:rPr>
          <w:noProof/>
        </w:rPr>
        <w:fldChar w:fldCharType="begin"/>
      </w:r>
      <w:r>
        <w:rPr>
          <w:noProof/>
        </w:rPr>
        <w:instrText xml:space="preserve"> PAGEREF _Toc238777295 \h </w:instrText>
      </w:r>
      <w:r>
        <w:rPr>
          <w:noProof/>
        </w:rPr>
      </w:r>
      <w:r>
        <w:rPr>
          <w:noProof/>
        </w:rPr>
        <w:fldChar w:fldCharType="separate"/>
      </w:r>
      <w:r>
        <w:rPr>
          <w:noProof/>
        </w:rPr>
        <w:t>12</w:t>
      </w:r>
      <w:r>
        <w:rPr>
          <w:noProof/>
        </w:rPr>
        <w:fldChar w:fldCharType="end"/>
      </w:r>
    </w:p>
    <w:p w14:paraId="5CB50101" w14:textId="620172F5" w:rsidR="002A78C6" w:rsidRDefault="002A78C6">
      <w:pPr>
        <w:pStyle w:val="TableofFigures"/>
        <w:tabs>
          <w:tab w:val="right" w:leader="dot" w:pos="9350"/>
        </w:tabs>
        <w:rPr>
          <w:noProof/>
        </w:rPr>
      </w:pPr>
      <w:r w:rsidRPr="00B55C75">
        <w:rPr>
          <w:noProof/>
        </w:rPr>
        <w:t>Figure 2. Conceptual framework.</w:t>
      </w:r>
      <w:r>
        <w:rPr>
          <w:noProof/>
        </w:rPr>
        <w:tab/>
      </w:r>
      <w:r>
        <w:rPr>
          <w:noProof/>
        </w:rPr>
        <w:fldChar w:fldCharType="begin"/>
      </w:r>
      <w:r>
        <w:rPr>
          <w:noProof/>
        </w:rPr>
        <w:instrText xml:space="preserve"> PAGEREF _Toc238777296 \h </w:instrText>
      </w:r>
      <w:r>
        <w:rPr>
          <w:noProof/>
        </w:rPr>
      </w:r>
      <w:r>
        <w:rPr>
          <w:noProof/>
        </w:rPr>
        <w:fldChar w:fldCharType="separate"/>
      </w:r>
      <w:r>
        <w:rPr>
          <w:noProof/>
        </w:rPr>
        <w:t>16</w:t>
      </w:r>
      <w:r>
        <w:rPr>
          <w:noProof/>
        </w:rPr>
        <w:fldChar w:fldCharType="end"/>
      </w:r>
    </w:p>
    <w:p w14:paraId="26F4752E" w14:textId="69E9617E" w:rsidR="002A78C6" w:rsidRDefault="002A78C6">
      <w:pPr>
        <w:pStyle w:val="TableofFigures"/>
        <w:tabs>
          <w:tab w:val="right" w:leader="dot" w:pos="9350"/>
        </w:tabs>
        <w:rPr>
          <w:noProof/>
        </w:rPr>
      </w:pPr>
      <w:r w:rsidRPr="00B55C75">
        <w:rPr>
          <w:noProof/>
        </w:rPr>
        <w:t>Figure 3. Conceptual framework for the literature review</w:t>
      </w:r>
      <w:r>
        <w:rPr>
          <w:noProof/>
        </w:rPr>
        <w:tab/>
      </w:r>
      <w:r>
        <w:rPr>
          <w:noProof/>
        </w:rPr>
        <w:fldChar w:fldCharType="begin"/>
      </w:r>
      <w:r>
        <w:rPr>
          <w:noProof/>
        </w:rPr>
        <w:instrText xml:space="preserve"> PAGEREF _Toc238777297 \h </w:instrText>
      </w:r>
      <w:r>
        <w:rPr>
          <w:noProof/>
        </w:rPr>
      </w:r>
      <w:r>
        <w:rPr>
          <w:noProof/>
        </w:rPr>
        <w:fldChar w:fldCharType="separate"/>
      </w:r>
      <w:r>
        <w:rPr>
          <w:noProof/>
        </w:rPr>
        <w:t>31</w:t>
      </w:r>
      <w:r>
        <w:rPr>
          <w:noProof/>
        </w:rPr>
        <w:fldChar w:fldCharType="end"/>
      </w:r>
    </w:p>
    <w:p w14:paraId="0B403C2F" w14:textId="01E252B5" w:rsidR="002A78C6" w:rsidRDefault="002A78C6">
      <w:pPr>
        <w:pStyle w:val="TableofFigures"/>
        <w:tabs>
          <w:tab w:val="right" w:leader="dot" w:pos="9350"/>
        </w:tabs>
        <w:rPr>
          <w:noProof/>
        </w:rPr>
      </w:pPr>
      <w:r w:rsidRPr="00B55C75">
        <w:rPr>
          <w:noProof/>
        </w:rPr>
        <w:t>Figure 4. Evidence-based conceptual framework</w:t>
      </w:r>
      <w:r>
        <w:rPr>
          <w:noProof/>
        </w:rPr>
        <w:tab/>
      </w:r>
      <w:r>
        <w:rPr>
          <w:noProof/>
        </w:rPr>
        <w:fldChar w:fldCharType="begin"/>
      </w:r>
      <w:r>
        <w:rPr>
          <w:noProof/>
        </w:rPr>
        <w:instrText xml:space="preserve"> PAGEREF _Toc238777298 \h </w:instrText>
      </w:r>
      <w:r>
        <w:rPr>
          <w:noProof/>
        </w:rPr>
      </w:r>
      <w:r>
        <w:rPr>
          <w:noProof/>
        </w:rPr>
        <w:fldChar w:fldCharType="separate"/>
      </w:r>
      <w:r>
        <w:rPr>
          <w:noProof/>
        </w:rPr>
        <w:t>59</w:t>
      </w:r>
      <w:r>
        <w:rPr>
          <w:noProof/>
        </w:rPr>
        <w:fldChar w:fldCharType="end"/>
      </w:r>
    </w:p>
    <w:p w14:paraId="036F916B" w14:textId="3A517BB7" w:rsidR="00E66A69" w:rsidRDefault="002A78C6">
      <w:r>
        <w:fldChar w:fldCharType="end"/>
      </w:r>
      <w:r>
        <w:br w:type="page"/>
      </w:r>
    </w:p>
    <w:p w14:paraId="6A2A605A" w14:textId="77777777" w:rsidR="00E66A69" w:rsidRPr="002A78C6" w:rsidRDefault="00000000" w:rsidP="002A78C6">
      <w:pPr>
        <w:jc w:val="center"/>
        <w:rPr>
          <w:b/>
          <w:bCs/>
          <w:sz w:val="32"/>
          <w:szCs w:val="32"/>
        </w:rPr>
      </w:pPr>
      <w:r w:rsidRPr="002A78C6">
        <w:rPr>
          <w:b/>
          <w:bCs/>
          <w:sz w:val="32"/>
          <w:szCs w:val="32"/>
        </w:rPr>
        <w:lastRenderedPageBreak/>
        <w:t>List of Tables</w:t>
      </w:r>
    </w:p>
    <w:p w14:paraId="54A00106" w14:textId="5EE7F061"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fldChar w:fldCharType="begin"/>
      </w:r>
      <w:r>
        <w:instrText xml:space="preserve"> TOC \c "Table" </w:instrText>
      </w:r>
      <w:r>
        <w:fldChar w:fldCharType="separate"/>
      </w:r>
      <w:r w:rsidRPr="00906C66">
        <w:rPr>
          <w:noProof/>
        </w:rPr>
        <w:t>Table 1. Research gap and dissertation focus.</w:t>
      </w:r>
      <w:r>
        <w:rPr>
          <w:noProof/>
        </w:rPr>
        <w:tab/>
      </w:r>
      <w:r>
        <w:rPr>
          <w:noProof/>
        </w:rPr>
        <w:fldChar w:fldCharType="begin"/>
      </w:r>
      <w:r>
        <w:rPr>
          <w:noProof/>
        </w:rPr>
        <w:instrText xml:space="preserve"> PAGEREF _Toc238777305 \h </w:instrText>
      </w:r>
      <w:r>
        <w:rPr>
          <w:noProof/>
        </w:rPr>
      </w:r>
      <w:r>
        <w:rPr>
          <w:noProof/>
        </w:rPr>
        <w:fldChar w:fldCharType="separate"/>
      </w:r>
      <w:r>
        <w:rPr>
          <w:noProof/>
        </w:rPr>
        <w:t>14</w:t>
      </w:r>
      <w:r>
        <w:rPr>
          <w:noProof/>
        </w:rPr>
        <w:fldChar w:fldCharType="end"/>
      </w:r>
    </w:p>
    <w:p w14:paraId="19542EEE" w14:textId="56FFE0EB"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rPr>
          <w:noProof/>
        </w:rPr>
        <w:t>Table 2. Critical synthesis of the literature</w:t>
      </w:r>
      <w:r>
        <w:rPr>
          <w:noProof/>
        </w:rPr>
        <w:tab/>
      </w:r>
      <w:r>
        <w:rPr>
          <w:noProof/>
        </w:rPr>
        <w:fldChar w:fldCharType="begin"/>
      </w:r>
      <w:r>
        <w:rPr>
          <w:noProof/>
        </w:rPr>
        <w:instrText xml:space="preserve"> PAGEREF _Toc238777306 \h </w:instrText>
      </w:r>
      <w:r>
        <w:rPr>
          <w:noProof/>
        </w:rPr>
      </w:r>
      <w:r>
        <w:rPr>
          <w:noProof/>
        </w:rPr>
        <w:fldChar w:fldCharType="separate"/>
      </w:r>
      <w:r>
        <w:rPr>
          <w:noProof/>
        </w:rPr>
        <w:t>29</w:t>
      </w:r>
      <w:r>
        <w:rPr>
          <w:noProof/>
        </w:rPr>
        <w:fldChar w:fldCharType="end"/>
      </w:r>
    </w:p>
    <w:p w14:paraId="4D991B94" w14:textId="74949615"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rPr>
          <w:noProof/>
        </w:rPr>
        <w:t>Table 3. Alignment of the methodological choices</w:t>
      </w:r>
      <w:r>
        <w:rPr>
          <w:noProof/>
        </w:rPr>
        <w:tab/>
      </w:r>
      <w:r>
        <w:rPr>
          <w:noProof/>
        </w:rPr>
        <w:fldChar w:fldCharType="begin"/>
      </w:r>
      <w:r>
        <w:rPr>
          <w:noProof/>
        </w:rPr>
        <w:instrText xml:space="preserve"> PAGEREF _Toc238777307 \h </w:instrText>
      </w:r>
      <w:r>
        <w:rPr>
          <w:noProof/>
        </w:rPr>
      </w:r>
      <w:r>
        <w:rPr>
          <w:noProof/>
        </w:rPr>
        <w:fldChar w:fldCharType="separate"/>
      </w:r>
      <w:r>
        <w:rPr>
          <w:noProof/>
        </w:rPr>
        <w:t>33</w:t>
      </w:r>
      <w:r>
        <w:rPr>
          <w:noProof/>
        </w:rPr>
        <w:fldChar w:fldCharType="end"/>
      </w:r>
    </w:p>
    <w:p w14:paraId="05C3E2AC" w14:textId="7B43504C"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rsidRPr="00906C66">
        <w:rPr>
          <w:noProof/>
        </w:rPr>
        <w:t>Table 4. Search strategy</w:t>
      </w:r>
      <w:r>
        <w:rPr>
          <w:noProof/>
        </w:rPr>
        <w:tab/>
      </w:r>
      <w:r>
        <w:rPr>
          <w:noProof/>
        </w:rPr>
        <w:fldChar w:fldCharType="begin"/>
      </w:r>
      <w:r>
        <w:rPr>
          <w:noProof/>
        </w:rPr>
        <w:instrText xml:space="preserve"> PAGEREF _Toc238777308 \h </w:instrText>
      </w:r>
      <w:r>
        <w:rPr>
          <w:noProof/>
        </w:rPr>
      </w:r>
      <w:r>
        <w:rPr>
          <w:noProof/>
        </w:rPr>
        <w:fldChar w:fldCharType="separate"/>
      </w:r>
      <w:r>
        <w:rPr>
          <w:noProof/>
        </w:rPr>
        <w:t>38</w:t>
      </w:r>
      <w:r>
        <w:rPr>
          <w:noProof/>
        </w:rPr>
        <w:fldChar w:fldCharType="end"/>
      </w:r>
    </w:p>
    <w:p w14:paraId="46DB9529" w14:textId="3AE903B8"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rPr>
          <w:noProof/>
        </w:rPr>
        <w:t>Table 5. Inclusion and exclusion criteria</w:t>
      </w:r>
      <w:r>
        <w:rPr>
          <w:noProof/>
        </w:rPr>
        <w:tab/>
      </w:r>
      <w:r>
        <w:rPr>
          <w:noProof/>
        </w:rPr>
        <w:fldChar w:fldCharType="begin"/>
      </w:r>
      <w:r>
        <w:rPr>
          <w:noProof/>
        </w:rPr>
        <w:instrText xml:space="preserve"> PAGEREF _Toc238777309 \h </w:instrText>
      </w:r>
      <w:r>
        <w:rPr>
          <w:noProof/>
        </w:rPr>
      </w:r>
      <w:r>
        <w:rPr>
          <w:noProof/>
        </w:rPr>
        <w:fldChar w:fldCharType="separate"/>
      </w:r>
      <w:r>
        <w:rPr>
          <w:noProof/>
        </w:rPr>
        <w:t>39</w:t>
      </w:r>
      <w:r>
        <w:rPr>
          <w:noProof/>
        </w:rPr>
        <w:fldChar w:fldCharType="end"/>
      </w:r>
    </w:p>
    <w:p w14:paraId="70F613F8" w14:textId="7D8D07CE"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rPr>
          <w:noProof/>
        </w:rPr>
        <w:t>Table 6. Evidence extraction framework</w:t>
      </w:r>
      <w:r>
        <w:rPr>
          <w:noProof/>
        </w:rPr>
        <w:tab/>
      </w:r>
      <w:r>
        <w:rPr>
          <w:noProof/>
        </w:rPr>
        <w:fldChar w:fldCharType="begin"/>
      </w:r>
      <w:r>
        <w:rPr>
          <w:noProof/>
        </w:rPr>
        <w:instrText xml:space="preserve"> PAGEREF _Toc238777310 \h </w:instrText>
      </w:r>
      <w:r>
        <w:rPr>
          <w:noProof/>
        </w:rPr>
      </w:r>
      <w:r>
        <w:rPr>
          <w:noProof/>
        </w:rPr>
        <w:fldChar w:fldCharType="separate"/>
      </w:r>
      <w:r>
        <w:rPr>
          <w:noProof/>
        </w:rPr>
        <w:t>41</w:t>
      </w:r>
      <w:r>
        <w:rPr>
          <w:noProof/>
        </w:rPr>
        <w:fldChar w:fldCharType="end"/>
      </w:r>
    </w:p>
    <w:p w14:paraId="2B68F546" w14:textId="65BC0D72"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rPr>
          <w:noProof/>
        </w:rPr>
        <w:t>Table 7. Summary of the 50 peer-reviewed open-access journal articles included in the review</w:t>
      </w:r>
      <w:r>
        <w:rPr>
          <w:noProof/>
        </w:rPr>
        <w:tab/>
      </w:r>
      <w:r>
        <w:rPr>
          <w:noProof/>
        </w:rPr>
        <w:fldChar w:fldCharType="begin"/>
      </w:r>
      <w:r>
        <w:rPr>
          <w:noProof/>
        </w:rPr>
        <w:instrText xml:space="preserve"> PAGEREF _Toc238777311 \h </w:instrText>
      </w:r>
      <w:r>
        <w:rPr>
          <w:noProof/>
        </w:rPr>
      </w:r>
      <w:r>
        <w:rPr>
          <w:noProof/>
        </w:rPr>
        <w:fldChar w:fldCharType="separate"/>
      </w:r>
      <w:r>
        <w:rPr>
          <w:noProof/>
        </w:rPr>
        <w:t>46</w:t>
      </w:r>
      <w:r>
        <w:rPr>
          <w:noProof/>
        </w:rPr>
        <w:fldChar w:fldCharType="end"/>
      </w:r>
    </w:p>
    <w:p w14:paraId="749652B9" w14:textId="551BF8D2"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rPr>
          <w:noProof/>
        </w:rPr>
        <w:t>Table 8. Integrated findings mapped to the research questions</w:t>
      </w:r>
      <w:r>
        <w:rPr>
          <w:noProof/>
        </w:rPr>
        <w:tab/>
      </w:r>
      <w:r>
        <w:rPr>
          <w:noProof/>
        </w:rPr>
        <w:fldChar w:fldCharType="begin"/>
      </w:r>
      <w:r>
        <w:rPr>
          <w:noProof/>
        </w:rPr>
        <w:instrText xml:space="preserve"> PAGEREF _Toc238777312 \h </w:instrText>
      </w:r>
      <w:r>
        <w:rPr>
          <w:noProof/>
        </w:rPr>
      </w:r>
      <w:r>
        <w:rPr>
          <w:noProof/>
        </w:rPr>
        <w:fldChar w:fldCharType="separate"/>
      </w:r>
      <w:r>
        <w:rPr>
          <w:noProof/>
        </w:rPr>
        <w:t>58</w:t>
      </w:r>
      <w:r>
        <w:rPr>
          <w:noProof/>
        </w:rPr>
        <w:fldChar w:fldCharType="end"/>
      </w:r>
    </w:p>
    <w:p w14:paraId="45F06A4F" w14:textId="10007EAE" w:rsidR="002A78C6" w:rsidRDefault="002A78C6">
      <w:pPr>
        <w:pStyle w:val="TableofFigures"/>
        <w:tabs>
          <w:tab w:val="right" w:leader="dot" w:pos="9350"/>
        </w:tabs>
        <w:rPr>
          <w:rFonts w:asciiTheme="minorHAnsi" w:eastAsiaTheme="minorEastAsia" w:hAnsiTheme="minorHAnsi"/>
          <w:noProof/>
          <w:kern w:val="2"/>
          <w:sz w:val="24"/>
          <w:szCs w:val="24"/>
          <w14:ligatures w14:val="standardContextual"/>
        </w:rPr>
      </w:pPr>
      <w:r>
        <w:rPr>
          <w:noProof/>
        </w:rPr>
        <w:t>Table 9. UK retailer responses to inflation and reported consumer reactions.</w:t>
      </w:r>
      <w:r>
        <w:rPr>
          <w:noProof/>
        </w:rPr>
        <w:tab/>
      </w:r>
      <w:r>
        <w:rPr>
          <w:noProof/>
        </w:rPr>
        <w:fldChar w:fldCharType="begin"/>
      </w:r>
      <w:r>
        <w:rPr>
          <w:noProof/>
        </w:rPr>
        <w:instrText xml:space="preserve"> PAGEREF _Toc238777313 \h </w:instrText>
      </w:r>
      <w:r>
        <w:rPr>
          <w:noProof/>
        </w:rPr>
      </w:r>
      <w:r>
        <w:rPr>
          <w:noProof/>
        </w:rPr>
        <w:fldChar w:fldCharType="separate"/>
      </w:r>
      <w:r>
        <w:rPr>
          <w:noProof/>
        </w:rPr>
        <w:t>62</w:t>
      </w:r>
      <w:r>
        <w:rPr>
          <w:noProof/>
        </w:rPr>
        <w:fldChar w:fldCharType="end"/>
      </w:r>
    </w:p>
    <w:p w14:paraId="391180FD" w14:textId="332B3024" w:rsidR="00E66A69" w:rsidRDefault="002A78C6">
      <w:r>
        <w:fldChar w:fldCharType="end"/>
      </w:r>
      <w:r>
        <w:br w:type="page"/>
      </w:r>
    </w:p>
    <w:p w14:paraId="6F8E4A6A" w14:textId="77777777" w:rsidR="00A125CF" w:rsidRDefault="00A125CF" w:rsidP="00A125CF">
      <w:pPr>
        <w:pStyle w:val="Heading1"/>
      </w:pPr>
      <w:bookmarkStart w:id="0" w:name="_Toc238597851"/>
      <w:bookmarkStart w:id="1" w:name="_Toc238777170"/>
      <w:r>
        <w:rPr>
          <w:rFonts w:eastAsia="Arial"/>
        </w:rPr>
        <w:lastRenderedPageBreak/>
        <w:t>Introduction</w:t>
      </w:r>
      <w:bookmarkEnd w:id="0"/>
      <w:bookmarkEnd w:id="1"/>
    </w:p>
    <w:p w14:paraId="40C9C2EA" w14:textId="77777777" w:rsidR="00A125CF" w:rsidRDefault="00A125CF" w:rsidP="00A125CF">
      <w:pPr>
        <w:pStyle w:val="Heading2"/>
      </w:pPr>
      <w:bookmarkStart w:id="2" w:name="_Toc238597852"/>
      <w:bookmarkStart w:id="3" w:name="_Toc238777171"/>
      <w:r>
        <w:rPr>
          <w:rFonts w:eastAsia="Arial"/>
        </w:rPr>
        <w:t>Introduction</w:t>
      </w:r>
      <w:bookmarkEnd w:id="2"/>
      <w:bookmarkEnd w:id="3"/>
    </w:p>
    <w:p w14:paraId="17474EF8" w14:textId="77777777" w:rsidR="00A125CF" w:rsidRDefault="00A125CF" w:rsidP="00061724">
      <w:r>
        <w:t>Inflation is the rate at which the general prices of goods and services rise over time, reducing purchasing power when household incomes do not increase at the same pace (Bank of England, 2026). Retailers and consumers in the United Kingdom remain under pressure even though inflation has fallen from the peak of the recent cost-of-living crisis. The Consumer Prices Index including owner occupiers’ housing costs (CPIH) rose by 3.0% in the 12 months to May 2026, while the Consumer Prices Index (CPI) rose by 2.8% (Office for National Statistics, 2026a). Lower inflation means that prices are increasing more slowly; it does not mean that the overall price level has returned to its earlier position. The cumulative rise in prices therefore continues to affect household budgets and retail decisions.</w:t>
      </w:r>
    </w:p>
    <w:p w14:paraId="25AD5045" w14:textId="77777777" w:rsidR="00A125CF" w:rsidRDefault="00A125CF" w:rsidP="00061724">
      <w:r>
        <w:t xml:space="preserve">This dissertation examines how inflation affects middle-class consumers’ spending </w:t>
      </w:r>
      <w:proofErr w:type="spellStart"/>
      <w:r>
        <w:t>behaviour</w:t>
      </w:r>
      <w:proofErr w:type="spellEnd"/>
      <w:r>
        <w:t xml:space="preserve"> in the UK retail industry. Inflation is the central explanatory focus, while the wider cost-of-living crisis provides context through housing, energy, transport, taxation and borrowing costs that shape disposable income (House of Commons Library, 2026). The study considers how retail price increases influence non-essential spending, price comparison, purchase delay, brand switching and promotion use.</w:t>
      </w:r>
    </w:p>
    <w:p w14:paraId="04ED282F" w14:textId="77777777" w:rsidR="00061724" w:rsidRDefault="00061724" w:rsidP="00061724">
      <w:r>
        <w:t>The middle-class consumer segment is significant because it is commercially relevant to retailers, but is not always as prominent in cost-of-living analysis as are low-income households. The Institute for Fiscal Studies (IFS) has provided evidence that median household income has decreased between 2019–20 and 2022–23 and that middle- and higher-income households have seen small real income losses in the pandemic and cost of living period (Cribb et al., 2024). The discretionary spending power of middle-class consumers can be affected by increases in food, fuel, housing, energy and transport costs. Their reaction could thus be adjustment, not total exit from the market, and changes in value seeking, product choice and purchase timing could be particularly important in the context of retail management.</w:t>
      </w:r>
    </w:p>
    <w:p w14:paraId="192B40A2" w14:textId="77777777" w:rsidR="00061724" w:rsidRDefault="00061724" w:rsidP="00061724">
      <w:pPr>
        <w:pStyle w:val="Heading2"/>
      </w:pPr>
      <w:bookmarkStart w:id="4" w:name="_Toc238777172"/>
      <w:r>
        <w:t>Background to the Study</w:t>
      </w:r>
      <w:bookmarkEnd w:id="4"/>
    </w:p>
    <w:p w14:paraId="2B5B4B1D" w14:textId="77777777" w:rsidR="00A125CF" w:rsidRDefault="00061724" w:rsidP="00061724">
      <w:r>
        <w:t xml:space="preserve">It is important to have some context of the UK inflation path over the past 15 years. Annual average CPI inflation was 4.5% in 2011, fell to 0.0% in 2015, increased to 2.7% in 2017 and declined to 0.9% in 2020. It then rose sharply to 9.1% in 2022 and 7.3% in 2023 before easing to 2.5% in 2024 and 3.4% in 2025 (Office for National Statistics, 2026d). The monthly CPI rose to </w:t>
      </w:r>
      <w:r>
        <w:lastRenderedPageBreak/>
        <w:t xml:space="preserve">11.1% in October 2022, but dropped to 2.8% in May 2026 </w:t>
      </w:r>
      <w:r w:rsidR="00A125CF">
        <w:t>(House of Commons Library, 2026; Office for National Statistics, 2026a).</w:t>
      </w:r>
    </w:p>
    <w:p w14:paraId="3F0253C0" w14:textId="77777777" w:rsidR="00B57A09" w:rsidRDefault="00000000" w:rsidP="00B57A09">
      <w:pPr>
        <w:keepNext/>
        <w:jc w:val="center"/>
      </w:pPr>
      <w:r>
        <w:rPr>
          <w:noProof/>
        </w:rPr>
        <w:drawing>
          <wp:inline distT="0" distB="0" distL="0" distR="0" wp14:anchorId="704E4631" wp14:editId="05E7AD81">
            <wp:extent cx="5760720" cy="28353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9"/>
                    <a:stretch>
                      <a:fillRect/>
                    </a:stretch>
                  </pic:blipFill>
                  <pic:spPr>
                    <a:xfrm>
                      <a:off x="0" y="0"/>
                      <a:ext cx="5760720" cy="2835313"/>
                    </a:xfrm>
                    <a:prstGeom prst="rect">
                      <a:avLst/>
                    </a:prstGeom>
                  </pic:spPr>
                </pic:pic>
              </a:graphicData>
            </a:graphic>
          </wp:inline>
        </w:drawing>
      </w:r>
    </w:p>
    <w:p w14:paraId="685D5D37" w14:textId="138EE57B" w:rsidR="00061724" w:rsidRPr="00B57A09" w:rsidRDefault="00B57A09" w:rsidP="00B57A09">
      <w:pPr>
        <w:pStyle w:val="Caption"/>
        <w:jc w:val="center"/>
        <w:rPr>
          <w:color w:val="auto"/>
          <w:sz w:val="22"/>
          <w:szCs w:val="22"/>
        </w:rPr>
      </w:pPr>
      <w:bookmarkStart w:id="5" w:name="_Toc238777295"/>
      <w:r w:rsidRPr="00B57A09">
        <w:rPr>
          <w:color w:val="auto"/>
          <w:sz w:val="22"/>
          <w:szCs w:val="22"/>
        </w:rPr>
        <w:t xml:space="preserve">Figure </w:t>
      </w:r>
      <w:r w:rsidRPr="00B57A09">
        <w:rPr>
          <w:color w:val="auto"/>
          <w:sz w:val="22"/>
          <w:szCs w:val="22"/>
        </w:rPr>
        <w:fldChar w:fldCharType="begin"/>
      </w:r>
      <w:r w:rsidRPr="00B57A09">
        <w:rPr>
          <w:color w:val="auto"/>
          <w:sz w:val="22"/>
          <w:szCs w:val="22"/>
        </w:rPr>
        <w:instrText xml:space="preserve"> SEQ Figure \* ARABIC </w:instrText>
      </w:r>
      <w:r w:rsidRPr="00B57A09">
        <w:rPr>
          <w:color w:val="auto"/>
          <w:sz w:val="22"/>
          <w:szCs w:val="22"/>
        </w:rPr>
        <w:fldChar w:fldCharType="separate"/>
      </w:r>
      <w:r>
        <w:rPr>
          <w:noProof/>
          <w:color w:val="auto"/>
          <w:sz w:val="22"/>
          <w:szCs w:val="22"/>
        </w:rPr>
        <w:t>1</w:t>
      </w:r>
      <w:r w:rsidRPr="00B57A09">
        <w:rPr>
          <w:color w:val="auto"/>
          <w:sz w:val="22"/>
          <w:szCs w:val="22"/>
        </w:rPr>
        <w:fldChar w:fldCharType="end"/>
      </w:r>
      <w:r w:rsidRPr="00B57A09">
        <w:rPr>
          <w:color w:val="auto"/>
          <w:sz w:val="22"/>
          <w:szCs w:val="22"/>
        </w:rPr>
        <w:t>. UK CPI annual inflation rate, 2011-2025</w:t>
      </w:r>
      <w:bookmarkEnd w:id="5"/>
    </w:p>
    <w:p w14:paraId="5A892CA9" w14:textId="77777777" w:rsidR="00A125CF" w:rsidRPr="00A125CF" w:rsidRDefault="00A125CF" w:rsidP="00A125CF">
      <w:pPr>
        <w:spacing w:after="120" w:line="276" w:lineRule="auto"/>
        <w:jc w:val="center"/>
        <w:rPr>
          <w:bCs/>
          <w:i/>
          <w:iCs/>
        </w:rPr>
      </w:pPr>
      <w:r>
        <w:t>Source: Office for National Statistics (2026d), CPI annual rate 00: all items 2015=100, annual averages.</w:t>
      </w:r>
    </w:p>
    <w:p w14:paraId="5B832BEE" w14:textId="77777777" w:rsidR="00061724" w:rsidRDefault="00061724" w:rsidP="00061724">
      <w:r>
        <w:t>The trend highlights the amazing magnitude of this in. 2022-2023 inflationary episode and the difference between the inflation rate and price level. There are also household differences which are hidden by aggregate inflation. Cribb et al. (2024) demonstrate that exposure was not even across the income distribution and ONS survey evidence across March 2026 indicated that 87% of adults considered the cost of living was an important national issue and 67% reported increases in living costs were impacting them, with food, fuel and energy costs most frequently cited as a factor (Office for National Statistics, 2026b).</w:t>
      </w:r>
    </w:p>
    <w:p w14:paraId="52392FD0" w14:textId="77777777" w:rsidR="00061724" w:rsidRDefault="00061724" w:rsidP="00061724">
      <w:r>
        <w:t xml:space="preserve">Retail activity has not collapsed uniformly. Great Britain retail sales volumes fell by 1.0% in April 2026 and rose by 1.2% in May, with promotions supporting some categories (Office for National Statistics, 2026c). Aggregate sales, however, do not reveal household-level volume changes, brand switching or responses to discounts, supporting separate examination of middle-class </w:t>
      </w:r>
      <w:proofErr w:type="spellStart"/>
      <w:r>
        <w:t>behaviour</w:t>
      </w:r>
      <w:proofErr w:type="spellEnd"/>
      <w:r>
        <w:t>.</w:t>
      </w:r>
    </w:p>
    <w:p w14:paraId="76EC1D0B" w14:textId="77777777" w:rsidR="00061724" w:rsidRDefault="00061724" w:rsidP="00061724">
      <w:pPr>
        <w:pStyle w:val="Heading2"/>
      </w:pPr>
      <w:bookmarkStart w:id="6" w:name="_Toc238777173"/>
      <w:r>
        <w:lastRenderedPageBreak/>
        <w:t>Research Problem</w:t>
      </w:r>
      <w:bookmarkEnd w:id="6"/>
    </w:p>
    <w:p w14:paraId="5B233112" w14:textId="77777777" w:rsidR="00061724" w:rsidRDefault="00061724" w:rsidP="00061724">
      <w:r>
        <w:t xml:space="preserve">The issue is that while a lot is known about the UK's inflation, household pressure and household retail spending, there is only limited evidence on the retail spending </w:t>
      </w:r>
      <w:proofErr w:type="spellStart"/>
      <w:r>
        <w:t>behaviour</w:t>
      </w:r>
      <w:proofErr w:type="spellEnd"/>
      <w:r>
        <w:t xml:space="preserve"> of the middle class. Official statistics provide information on inflation and the overall spending, industry reports monitor the movement of its market, and academic research reports the perception of price, consciousness of value, and purchasing during crisis and post-crisis situations. These places have various levels of operation and do not offer a single critical report on the adaptation of middle-class consumers throughout the retail landscape in the UK (</w:t>
      </w:r>
      <w:proofErr w:type="spellStart"/>
      <w:r>
        <w:t>Dekimpe</w:t>
      </w:r>
      <w:proofErr w:type="spellEnd"/>
      <w:r>
        <w:t xml:space="preserve"> and van </w:t>
      </w:r>
      <w:proofErr w:type="spellStart"/>
      <w:r>
        <w:t>Heerde</w:t>
      </w:r>
      <w:proofErr w:type="spellEnd"/>
      <w:r>
        <w:t>, 2023; ONS, 2026a; ONS, 2026b).</w:t>
      </w:r>
    </w:p>
    <w:p w14:paraId="701E65F7" w14:textId="77777777" w:rsidR="00061724" w:rsidRDefault="00061724" w:rsidP="00061724">
      <w:r>
        <w:t xml:space="preserve">Consumers respond to experienced prices as well as published inflation. Supermarket prices influence inflation expectations (Chua and </w:t>
      </w:r>
      <w:proofErr w:type="spellStart"/>
      <w:r>
        <w:t>Tsiaplias</w:t>
      </w:r>
      <w:proofErr w:type="spellEnd"/>
      <w:r>
        <w:t>, 2024), while price perceptions are associated with search, coupon use and lower-priced alternatives (Lichtenstein, Ridgway and Netemeyer, 1993). Middle-class households may therefore trade down, compare retailers, use promotions or delay purchases. The unresolved issue is how these adaptations combine across UK retail categories.</w:t>
      </w:r>
    </w:p>
    <w:p w14:paraId="593A9A2F" w14:textId="77777777" w:rsidR="00061724" w:rsidRDefault="00061724" w:rsidP="00061724">
      <w:pPr>
        <w:pStyle w:val="Heading2"/>
      </w:pPr>
      <w:bookmarkStart w:id="7" w:name="_Toc238777174"/>
      <w:r>
        <w:t>Research Gap and Justification</w:t>
      </w:r>
      <w:bookmarkEnd w:id="7"/>
    </w:p>
    <w:p w14:paraId="3839D4D1" w14:textId="77777777" w:rsidR="00061724" w:rsidRDefault="00061724" w:rsidP="00061724">
      <w:r>
        <w:t xml:space="preserve">The research gap has four interrelated aspects. Firstly, the concept of living standards in the UK is rarely identified as a focus on the middle-income component of vulnerability; instead, the evidence often covers the whole population or focuses on those with low incomes. (Cribb et al., 2024). Secondly, official numbers of inflation and retail sales only record economic pressures without providing evidence of how they are circumvented, for example by means of trading down or promotions use, price comparisons or postponed buying (Office for National Statistics, 2026b, 2026c). Third, existing studies on price consciousness and value seeking provide an understanding of the </w:t>
      </w:r>
      <w:proofErr w:type="spellStart"/>
      <w:r>
        <w:t>behaviour</w:t>
      </w:r>
      <w:proofErr w:type="spellEnd"/>
      <w:r>
        <w:t xml:space="preserve"> but most of these studies are prior to the recent inflation (Ailawadi, </w:t>
      </w:r>
      <w:proofErr w:type="spellStart"/>
      <w:r>
        <w:t>Neslin</w:t>
      </w:r>
      <w:proofErr w:type="spellEnd"/>
      <w:r>
        <w:t xml:space="preserve"> and </w:t>
      </w:r>
      <w:proofErr w:type="spellStart"/>
      <w:r>
        <w:t>Gedenk</w:t>
      </w:r>
      <w:proofErr w:type="spellEnd"/>
      <w:r>
        <w:t>, 2001; Lichtenstein, Ridgway and Netemeyer, 1993). Fourthly, many recent studies of crisis focus on the UK or are specific to the grocery sector and have limited applicability to the broader retail sector (</w:t>
      </w:r>
      <w:proofErr w:type="spellStart"/>
      <w:r>
        <w:t>Mennekes</w:t>
      </w:r>
      <w:proofErr w:type="spellEnd"/>
      <w:r>
        <w:t xml:space="preserve"> and Schramm-Klein, 2025; Chen, Levell and O'Connell, 2026).</w:t>
      </w:r>
    </w:p>
    <w:p w14:paraId="1DA6244E" w14:textId="77777777" w:rsidR="00A125CF" w:rsidRDefault="00061724" w:rsidP="00061724">
      <w:r>
        <w:t xml:space="preserve">The gap matters because inflation exposure varies with income, expenditure structure and the prices households encounter (Cribb et al., 2024; Chua and </w:t>
      </w:r>
      <w:proofErr w:type="spellStart"/>
      <w:r>
        <w:t>Tsiaplias</w:t>
      </w:r>
      <w:proofErr w:type="spellEnd"/>
      <w:r>
        <w:t xml:space="preserve">, 2024). This dissertation addresses the fragmentation by systematically </w:t>
      </w:r>
      <w:proofErr w:type="spellStart"/>
      <w:r>
        <w:t>synthesising</w:t>
      </w:r>
      <w:proofErr w:type="spellEnd"/>
      <w:r>
        <w:t xml:space="preserve"> peer-reviewed evidence, supported </w:t>
      </w:r>
      <w:r>
        <w:lastRenderedPageBreak/>
        <w:t>by official and credible industry context, to explain how inflation within the wider cost-of-living crisis relates to adaptive spending among middle-class UK retail consumers.</w:t>
      </w:r>
    </w:p>
    <w:p w14:paraId="4E4709EC" w14:textId="6D9AF259" w:rsidR="00B57A09" w:rsidRPr="00B57A09" w:rsidRDefault="00B57A09" w:rsidP="00B57A09">
      <w:pPr>
        <w:pStyle w:val="Caption"/>
        <w:keepNext/>
        <w:rPr>
          <w:i w:val="0"/>
          <w:iCs w:val="0"/>
          <w:color w:val="auto"/>
          <w:sz w:val="22"/>
          <w:szCs w:val="22"/>
        </w:rPr>
      </w:pPr>
      <w:bookmarkStart w:id="8" w:name="_Toc238777305"/>
      <w:r w:rsidRPr="00B57A09">
        <w:rPr>
          <w:i w:val="0"/>
          <w:iCs w:val="0"/>
          <w:color w:val="auto"/>
          <w:sz w:val="22"/>
          <w:szCs w:val="22"/>
        </w:rPr>
        <w:t xml:space="preserve">Table </w:t>
      </w:r>
      <w:r w:rsidRPr="00B57A09">
        <w:rPr>
          <w:i w:val="0"/>
          <w:iCs w:val="0"/>
          <w:color w:val="auto"/>
          <w:sz w:val="22"/>
          <w:szCs w:val="22"/>
        </w:rPr>
        <w:fldChar w:fldCharType="begin"/>
      </w:r>
      <w:r w:rsidRPr="00B57A09">
        <w:rPr>
          <w:i w:val="0"/>
          <w:iCs w:val="0"/>
          <w:color w:val="auto"/>
          <w:sz w:val="22"/>
          <w:szCs w:val="22"/>
        </w:rPr>
        <w:instrText xml:space="preserve"> SEQ Table \* ARABIC </w:instrText>
      </w:r>
      <w:r w:rsidRPr="00B57A09">
        <w:rPr>
          <w:i w:val="0"/>
          <w:iCs w:val="0"/>
          <w:color w:val="auto"/>
          <w:sz w:val="22"/>
          <w:szCs w:val="22"/>
        </w:rPr>
        <w:fldChar w:fldCharType="separate"/>
      </w:r>
      <w:r>
        <w:rPr>
          <w:i w:val="0"/>
          <w:iCs w:val="0"/>
          <w:noProof/>
          <w:color w:val="auto"/>
          <w:sz w:val="22"/>
          <w:szCs w:val="22"/>
        </w:rPr>
        <w:t>1</w:t>
      </w:r>
      <w:r w:rsidRPr="00B57A09">
        <w:rPr>
          <w:i w:val="0"/>
          <w:iCs w:val="0"/>
          <w:color w:val="auto"/>
          <w:sz w:val="22"/>
          <w:szCs w:val="22"/>
        </w:rPr>
        <w:fldChar w:fldCharType="end"/>
      </w:r>
      <w:r w:rsidRPr="00B57A09">
        <w:rPr>
          <w:i w:val="0"/>
          <w:iCs w:val="0"/>
          <w:color w:val="auto"/>
          <w:sz w:val="22"/>
          <w:szCs w:val="22"/>
        </w:rPr>
        <w:t>. Research gap and dissertation focus.</w:t>
      </w:r>
      <w:bookmarkEnd w:id="8"/>
    </w:p>
    <w:tbl>
      <w:tblPr>
        <w:tblStyle w:val="TableGrid"/>
        <w:tblW w:w="0" w:type="auto"/>
        <w:tblLook w:val="04A0" w:firstRow="1" w:lastRow="0" w:firstColumn="1" w:lastColumn="0" w:noHBand="0" w:noVBand="1"/>
      </w:tblPr>
      <w:tblGrid>
        <w:gridCol w:w="3116"/>
        <w:gridCol w:w="3117"/>
        <w:gridCol w:w="3117"/>
      </w:tblGrid>
      <w:tr w:rsidR="00A125CF" w:rsidRPr="00A125CF" w14:paraId="516420C6" w14:textId="77777777" w:rsidTr="00133833">
        <w:trPr>
          <w:cantSplit/>
          <w:tblHeader/>
        </w:trPr>
        <w:tc>
          <w:tcPr>
            <w:tcW w:w="3120" w:type="dxa"/>
            <w:shd w:val="clear" w:color="auto" w:fill="D9EAF7"/>
            <w:vAlign w:val="center"/>
          </w:tcPr>
          <w:p w14:paraId="5DBA787E" w14:textId="77777777" w:rsidR="00A125CF" w:rsidRPr="00061724" w:rsidRDefault="00A125CF" w:rsidP="00061724">
            <w:pPr>
              <w:jc w:val="center"/>
              <w:rPr>
                <w:b/>
                <w:bCs/>
                <w:sz w:val="24"/>
              </w:rPr>
            </w:pPr>
            <w:r w:rsidRPr="00061724">
              <w:rPr>
                <w:b/>
                <w:bCs/>
              </w:rPr>
              <w:t>Existing evidence</w:t>
            </w:r>
          </w:p>
        </w:tc>
        <w:tc>
          <w:tcPr>
            <w:tcW w:w="3120" w:type="dxa"/>
            <w:shd w:val="clear" w:color="auto" w:fill="D9EAF7"/>
            <w:vAlign w:val="center"/>
          </w:tcPr>
          <w:p w14:paraId="55AD5B67" w14:textId="77777777" w:rsidR="00A125CF" w:rsidRPr="00061724" w:rsidRDefault="00A125CF" w:rsidP="00061724">
            <w:pPr>
              <w:jc w:val="center"/>
              <w:rPr>
                <w:b/>
                <w:bCs/>
                <w:sz w:val="24"/>
              </w:rPr>
            </w:pPr>
            <w:r w:rsidRPr="00061724">
              <w:rPr>
                <w:b/>
                <w:bCs/>
              </w:rPr>
              <w:t>Limitation</w:t>
            </w:r>
          </w:p>
        </w:tc>
        <w:tc>
          <w:tcPr>
            <w:tcW w:w="3120" w:type="dxa"/>
            <w:shd w:val="clear" w:color="auto" w:fill="D9EAF7"/>
            <w:vAlign w:val="center"/>
          </w:tcPr>
          <w:p w14:paraId="76987241" w14:textId="77777777" w:rsidR="00A125CF" w:rsidRPr="00061724" w:rsidRDefault="00A125CF" w:rsidP="00061724">
            <w:pPr>
              <w:jc w:val="center"/>
              <w:rPr>
                <w:b/>
                <w:bCs/>
                <w:sz w:val="24"/>
              </w:rPr>
            </w:pPr>
            <w:r w:rsidRPr="00061724">
              <w:rPr>
                <w:b/>
                <w:bCs/>
              </w:rPr>
              <w:t>Focus of this dissertation</w:t>
            </w:r>
          </w:p>
        </w:tc>
      </w:tr>
      <w:tr w:rsidR="00A125CF" w:rsidRPr="00A125CF" w14:paraId="6DFB22EB" w14:textId="77777777" w:rsidTr="00133833">
        <w:trPr>
          <w:cantSplit/>
        </w:trPr>
        <w:tc>
          <w:tcPr>
            <w:tcW w:w="3120" w:type="dxa"/>
            <w:vAlign w:val="center"/>
          </w:tcPr>
          <w:p w14:paraId="094A1AD5" w14:textId="77777777" w:rsidR="00A125CF" w:rsidRPr="00A125CF" w:rsidRDefault="00A125CF" w:rsidP="00061724">
            <w:pPr>
              <w:rPr>
                <w:sz w:val="24"/>
              </w:rPr>
            </w:pPr>
            <w:r w:rsidRPr="00A125CF">
              <w:t>UK inflation and cost-of-living statistics</w:t>
            </w:r>
          </w:p>
        </w:tc>
        <w:tc>
          <w:tcPr>
            <w:tcW w:w="3120" w:type="dxa"/>
            <w:vAlign w:val="center"/>
          </w:tcPr>
          <w:p w14:paraId="7AF41B1E" w14:textId="77777777" w:rsidR="00A125CF" w:rsidRPr="00A125CF" w:rsidRDefault="00A125CF" w:rsidP="00061724">
            <w:pPr>
              <w:rPr>
                <w:sz w:val="24"/>
              </w:rPr>
            </w:pPr>
            <w:r w:rsidRPr="00A125CF">
              <w:t>Shows aggregate pressure but does not isolate middle-class retail responses.</w:t>
            </w:r>
          </w:p>
        </w:tc>
        <w:tc>
          <w:tcPr>
            <w:tcW w:w="3120" w:type="dxa"/>
            <w:vAlign w:val="center"/>
          </w:tcPr>
          <w:p w14:paraId="01C14184" w14:textId="77777777" w:rsidR="00A125CF" w:rsidRPr="00A125CF" w:rsidRDefault="00A125CF" w:rsidP="00061724">
            <w:pPr>
              <w:rPr>
                <w:sz w:val="24"/>
              </w:rPr>
            </w:pPr>
            <w:r w:rsidRPr="00A125CF">
              <w:t>Connects the inflation context to middle-class spending adjustments.</w:t>
            </w:r>
          </w:p>
        </w:tc>
      </w:tr>
      <w:tr w:rsidR="00A125CF" w:rsidRPr="00A125CF" w14:paraId="5294B07C" w14:textId="77777777" w:rsidTr="00133833">
        <w:trPr>
          <w:cantSplit/>
        </w:trPr>
        <w:tc>
          <w:tcPr>
            <w:tcW w:w="3120" w:type="dxa"/>
            <w:vAlign w:val="center"/>
          </w:tcPr>
          <w:p w14:paraId="56777387" w14:textId="77777777" w:rsidR="00A125CF" w:rsidRPr="00A125CF" w:rsidRDefault="00A125CF" w:rsidP="00061724">
            <w:pPr>
              <w:rPr>
                <w:sz w:val="24"/>
              </w:rPr>
            </w:pPr>
            <w:r w:rsidRPr="00A125CF">
              <w:t>Retail sales and industry reports</w:t>
            </w:r>
          </w:p>
        </w:tc>
        <w:tc>
          <w:tcPr>
            <w:tcW w:w="3120" w:type="dxa"/>
            <w:vAlign w:val="center"/>
          </w:tcPr>
          <w:p w14:paraId="3F97F103" w14:textId="77777777" w:rsidR="00A125CF" w:rsidRPr="00A125CF" w:rsidRDefault="00A125CF" w:rsidP="00061724">
            <w:pPr>
              <w:rPr>
                <w:sz w:val="24"/>
              </w:rPr>
            </w:pPr>
            <w:r w:rsidRPr="00A125CF">
              <w:t xml:space="preserve">Describes market movement but cannot fully explain </w:t>
            </w:r>
            <w:proofErr w:type="spellStart"/>
            <w:r w:rsidRPr="00A125CF">
              <w:t>behavioural</w:t>
            </w:r>
            <w:proofErr w:type="spellEnd"/>
            <w:r w:rsidRPr="00A125CF">
              <w:t xml:space="preserve"> mechanisms or income-group differences.</w:t>
            </w:r>
          </w:p>
        </w:tc>
        <w:tc>
          <w:tcPr>
            <w:tcW w:w="3120" w:type="dxa"/>
            <w:vAlign w:val="center"/>
          </w:tcPr>
          <w:p w14:paraId="4305DA4E" w14:textId="77777777" w:rsidR="00A125CF" w:rsidRPr="00A125CF" w:rsidRDefault="00A125CF" w:rsidP="00061724">
            <w:pPr>
              <w:rPr>
                <w:sz w:val="24"/>
              </w:rPr>
            </w:pPr>
            <w:proofErr w:type="spellStart"/>
            <w:r w:rsidRPr="00A125CF">
              <w:t>Synthesises</w:t>
            </w:r>
            <w:proofErr w:type="spellEnd"/>
            <w:r w:rsidRPr="00A125CF">
              <w:t xml:space="preserve"> evidence on trading down, promotion use, price comparison and delayed purchasing.</w:t>
            </w:r>
          </w:p>
        </w:tc>
      </w:tr>
      <w:tr w:rsidR="00A125CF" w:rsidRPr="00A125CF" w14:paraId="2D94CCE0" w14:textId="77777777" w:rsidTr="00133833">
        <w:trPr>
          <w:cantSplit/>
        </w:trPr>
        <w:tc>
          <w:tcPr>
            <w:tcW w:w="3120" w:type="dxa"/>
            <w:vAlign w:val="center"/>
          </w:tcPr>
          <w:p w14:paraId="2D437032" w14:textId="77777777" w:rsidR="00A125CF" w:rsidRPr="00A125CF" w:rsidRDefault="00A125CF" w:rsidP="00061724">
            <w:pPr>
              <w:rPr>
                <w:sz w:val="24"/>
              </w:rPr>
            </w:pPr>
            <w:r w:rsidRPr="00A125CF">
              <w:t>Price-perception and consumer-</w:t>
            </w:r>
            <w:proofErr w:type="spellStart"/>
            <w:r w:rsidRPr="00A125CF">
              <w:t>behaviour</w:t>
            </w:r>
            <w:proofErr w:type="spellEnd"/>
            <w:r w:rsidRPr="00A125CF">
              <w:t xml:space="preserve"> research</w:t>
            </w:r>
          </w:p>
        </w:tc>
        <w:tc>
          <w:tcPr>
            <w:tcW w:w="3120" w:type="dxa"/>
            <w:vAlign w:val="center"/>
          </w:tcPr>
          <w:p w14:paraId="0F33FE44" w14:textId="77777777" w:rsidR="00A125CF" w:rsidRPr="00A125CF" w:rsidRDefault="00A125CF" w:rsidP="00061724">
            <w:pPr>
              <w:rPr>
                <w:sz w:val="24"/>
              </w:rPr>
            </w:pPr>
            <w:r w:rsidRPr="00A125CF">
              <w:t xml:space="preserve">Explains relevant </w:t>
            </w:r>
            <w:proofErr w:type="spellStart"/>
            <w:r w:rsidRPr="00A125CF">
              <w:t>behaviours</w:t>
            </w:r>
            <w:proofErr w:type="spellEnd"/>
            <w:r w:rsidRPr="00A125CF">
              <w:t xml:space="preserve"> but is often older, non-UK or not focused on the present cost-of-living crisis.</w:t>
            </w:r>
          </w:p>
        </w:tc>
        <w:tc>
          <w:tcPr>
            <w:tcW w:w="3120" w:type="dxa"/>
            <w:vAlign w:val="center"/>
          </w:tcPr>
          <w:p w14:paraId="58AE30D9" w14:textId="77777777" w:rsidR="00A125CF" w:rsidRPr="00A125CF" w:rsidRDefault="00A125CF" w:rsidP="00061724">
            <w:pPr>
              <w:rPr>
                <w:sz w:val="24"/>
              </w:rPr>
            </w:pPr>
            <w:r w:rsidRPr="00A125CF">
              <w:t>Applies established concepts to the current UK middle-class retail context.</w:t>
            </w:r>
          </w:p>
        </w:tc>
      </w:tr>
      <w:tr w:rsidR="00A125CF" w:rsidRPr="00A125CF" w14:paraId="62640C43" w14:textId="77777777" w:rsidTr="00133833">
        <w:trPr>
          <w:cantSplit/>
        </w:trPr>
        <w:tc>
          <w:tcPr>
            <w:tcW w:w="3120" w:type="dxa"/>
          </w:tcPr>
          <w:p w14:paraId="40847143" w14:textId="77777777" w:rsidR="00A125CF" w:rsidRPr="00A125CF" w:rsidRDefault="00A125CF" w:rsidP="00061724">
            <w:pPr>
              <w:rPr>
                <w:sz w:val="24"/>
              </w:rPr>
            </w:pPr>
            <w:r w:rsidRPr="00A125CF">
              <w:t>Household income and inflation-inequality research</w:t>
            </w:r>
          </w:p>
        </w:tc>
        <w:tc>
          <w:tcPr>
            <w:tcW w:w="3120" w:type="dxa"/>
          </w:tcPr>
          <w:p w14:paraId="33F9E08C" w14:textId="77777777" w:rsidR="00A125CF" w:rsidRPr="00A125CF" w:rsidRDefault="00A125CF" w:rsidP="00061724">
            <w:pPr>
              <w:rPr>
                <w:sz w:val="24"/>
              </w:rPr>
            </w:pPr>
            <w:r w:rsidRPr="00A125CF">
              <w:t xml:space="preserve">Explains unequal exposure but gives limited attention to middle-class </w:t>
            </w:r>
            <w:proofErr w:type="spellStart"/>
            <w:r w:rsidRPr="00A125CF">
              <w:t>behaviour</w:t>
            </w:r>
            <w:proofErr w:type="spellEnd"/>
            <w:r w:rsidRPr="00A125CF">
              <w:t xml:space="preserve"> across the wider retail industry.</w:t>
            </w:r>
          </w:p>
        </w:tc>
        <w:tc>
          <w:tcPr>
            <w:tcW w:w="3120" w:type="dxa"/>
          </w:tcPr>
          <w:p w14:paraId="14282019" w14:textId="77777777" w:rsidR="00A125CF" w:rsidRPr="00A125CF" w:rsidRDefault="00A125CF" w:rsidP="00061724">
            <w:pPr>
              <w:rPr>
                <w:sz w:val="24"/>
              </w:rPr>
            </w:pPr>
            <w:r w:rsidRPr="00A125CF">
              <w:t>Links household financial pressure with specific retail adaptations.</w:t>
            </w:r>
          </w:p>
        </w:tc>
      </w:tr>
    </w:tbl>
    <w:p w14:paraId="3337547C" w14:textId="77777777" w:rsidR="00A125CF" w:rsidRPr="00A125CF" w:rsidRDefault="00A125CF" w:rsidP="00A125CF">
      <w:pPr>
        <w:spacing w:after="120"/>
        <w:rPr>
          <w:i/>
          <w:iCs/>
          <w:szCs w:val="20"/>
        </w:rPr>
      </w:pPr>
    </w:p>
    <w:p w14:paraId="6CB0F355" w14:textId="77777777" w:rsidR="00A125CF" w:rsidRDefault="00A125CF" w:rsidP="00A125CF">
      <w:pPr>
        <w:pStyle w:val="Heading2"/>
      </w:pPr>
      <w:bookmarkStart w:id="9" w:name="_Toc238597856"/>
      <w:bookmarkStart w:id="10" w:name="_Toc238777175"/>
      <w:r>
        <w:rPr>
          <w:rFonts w:eastAsia="Arial"/>
        </w:rPr>
        <w:t>Research Aim</w:t>
      </w:r>
      <w:bookmarkEnd w:id="9"/>
      <w:bookmarkEnd w:id="10"/>
    </w:p>
    <w:p w14:paraId="5B73FF5C" w14:textId="77777777" w:rsidR="00A125CF" w:rsidRDefault="00A125CF" w:rsidP="00061724">
      <w:r>
        <w:t xml:space="preserve">The aim of this dissertation is to critically explore the impact of inflation on middle-class consumers’ spending </w:t>
      </w:r>
      <w:proofErr w:type="spellStart"/>
      <w:r>
        <w:t>behaviour</w:t>
      </w:r>
      <w:proofErr w:type="spellEnd"/>
      <w:r>
        <w:t xml:space="preserve"> in the UK retail industry.</w:t>
      </w:r>
    </w:p>
    <w:p w14:paraId="0C185374" w14:textId="77777777" w:rsidR="00A125CF" w:rsidRDefault="00A125CF" w:rsidP="00A125CF">
      <w:pPr>
        <w:pStyle w:val="Heading2"/>
      </w:pPr>
      <w:bookmarkStart w:id="11" w:name="_Toc238597857"/>
      <w:bookmarkStart w:id="12" w:name="_Toc238777176"/>
      <w:r>
        <w:rPr>
          <w:rFonts w:eastAsia="Arial"/>
        </w:rPr>
        <w:t>Research Objectives</w:t>
      </w:r>
      <w:bookmarkEnd w:id="11"/>
      <w:bookmarkEnd w:id="12"/>
    </w:p>
    <w:p w14:paraId="1C463341" w14:textId="77777777" w:rsidR="00A125CF" w:rsidRDefault="00A125CF" w:rsidP="00061724">
      <w:pPr>
        <w:spacing w:after="120"/>
      </w:pPr>
      <w:r>
        <w:t>The objectives of the dissertation are:</w:t>
      </w:r>
    </w:p>
    <w:p w14:paraId="4C28FB3C" w14:textId="77777777" w:rsidR="00A125CF" w:rsidRDefault="00A125CF" w:rsidP="00061724">
      <w:pPr>
        <w:pStyle w:val="ListParagraph"/>
        <w:numPr>
          <w:ilvl w:val="0"/>
          <w:numId w:val="4"/>
        </w:numPr>
        <w:spacing w:after="120"/>
      </w:pPr>
      <w:r>
        <w:t>To examine the current inflation and cost-of-living context affecting retail consumers in the UK.</w:t>
      </w:r>
    </w:p>
    <w:p w14:paraId="5B3B1698" w14:textId="77777777" w:rsidR="00A125CF" w:rsidRDefault="00A125CF" w:rsidP="00061724">
      <w:pPr>
        <w:pStyle w:val="ListParagraph"/>
        <w:numPr>
          <w:ilvl w:val="0"/>
          <w:numId w:val="4"/>
        </w:numPr>
        <w:spacing w:after="120"/>
      </w:pPr>
      <w:r>
        <w:lastRenderedPageBreak/>
        <w:t xml:space="preserve">To critically review existing evidence on how inflationary and cost-of-living pressures influence middle-class consumers' retail spending </w:t>
      </w:r>
      <w:proofErr w:type="spellStart"/>
      <w:r>
        <w:t>behaviour</w:t>
      </w:r>
      <w:proofErr w:type="spellEnd"/>
      <w:r>
        <w:t>.</w:t>
      </w:r>
    </w:p>
    <w:p w14:paraId="04DEB158" w14:textId="77777777" w:rsidR="00A125CF" w:rsidRDefault="00A125CF" w:rsidP="00061724">
      <w:pPr>
        <w:pStyle w:val="ListParagraph"/>
        <w:numPr>
          <w:ilvl w:val="0"/>
          <w:numId w:val="4"/>
        </w:numPr>
        <w:spacing w:after="120"/>
      </w:pPr>
      <w:r>
        <w:t>To identify the main spending adjustments made by middle-class consumers, including reducing non-essential purchases, switching to cheaper alternatives, shopping around and using promotions.</w:t>
      </w:r>
    </w:p>
    <w:p w14:paraId="6E463490" w14:textId="77777777" w:rsidR="00A125CF" w:rsidRDefault="00A125CF" w:rsidP="00061724">
      <w:pPr>
        <w:pStyle w:val="ListParagraph"/>
        <w:numPr>
          <w:ilvl w:val="0"/>
          <w:numId w:val="4"/>
        </w:numPr>
        <w:spacing w:after="120"/>
      </w:pPr>
      <w:r>
        <w:t xml:space="preserve">To evaluate the key themes that explain how inflation influences middle-class consumers' spending </w:t>
      </w:r>
      <w:proofErr w:type="spellStart"/>
      <w:r>
        <w:t>behaviour</w:t>
      </w:r>
      <w:proofErr w:type="spellEnd"/>
      <w:r>
        <w:t xml:space="preserve"> in the UK retail industry.</w:t>
      </w:r>
    </w:p>
    <w:p w14:paraId="165B6FFA" w14:textId="77777777" w:rsidR="00A125CF" w:rsidRDefault="00A125CF" w:rsidP="00A125CF">
      <w:pPr>
        <w:pStyle w:val="Heading2"/>
      </w:pPr>
      <w:bookmarkStart w:id="13" w:name="_Toc238597858"/>
      <w:bookmarkStart w:id="14" w:name="_Toc238777177"/>
      <w:r w:rsidRPr="00A125CF">
        <w:t>Research</w:t>
      </w:r>
      <w:r>
        <w:rPr>
          <w:rFonts w:eastAsia="Arial"/>
        </w:rPr>
        <w:t xml:space="preserve"> Questions</w:t>
      </w:r>
      <w:bookmarkEnd w:id="13"/>
      <w:bookmarkEnd w:id="14"/>
    </w:p>
    <w:p w14:paraId="4CE38071" w14:textId="77777777" w:rsidR="00A125CF" w:rsidRDefault="00A125CF" w:rsidP="00061724">
      <w:pPr>
        <w:spacing w:after="120"/>
      </w:pPr>
      <w:r>
        <w:t>The research questions are:</w:t>
      </w:r>
    </w:p>
    <w:p w14:paraId="4EC358D9" w14:textId="77777777" w:rsidR="00A125CF" w:rsidRDefault="00A125CF" w:rsidP="00061724">
      <w:pPr>
        <w:pStyle w:val="ListParagraph"/>
        <w:numPr>
          <w:ilvl w:val="0"/>
          <w:numId w:val="5"/>
        </w:numPr>
        <w:spacing w:after="120"/>
      </w:pPr>
      <w:r>
        <w:t>What inflation-related and cost-of-living pressures are identified in existing literature and reports on the UK retail market?</w:t>
      </w:r>
    </w:p>
    <w:p w14:paraId="373468F4" w14:textId="77777777" w:rsidR="00A125CF" w:rsidRDefault="00A125CF" w:rsidP="00061724">
      <w:pPr>
        <w:pStyle w:val="ListParagraph"/>
        <w:numPr>
          <w:ilvl w:val="0"/>
          <w:numId w:val="5"/>
        </w:numPr>
        <w:spacing w:after="120"/>
      </w:pPr>
      <w:r>
        <w:t xml:space="preserve">What changes in middle-class consumers' retail spending </w:t>
      </w:r>
      <w:proofErr w:type="spellStart"/>
      <w:r>
        <w:t>behaviour</w:t>
      </w:r>
      <w:proofErr w:type="spellEnd"/>
      <w:r>
        <w:t xml:space="preserve"> are identified in the existing evidence because of inflation?</w:t>
      </w:r>
    </w:p>
    <w:p w14:paraId="70AB3699" w14:textId="77777777" w:rsidR="00A125CF" w:rsidRDefault="00A125CF" w:rsidP="00061724">
      <w:pPr>
        <w:pStyle w:val="ListParagraph"/>
        <w:numPr>
          <w:ilvl w:val="0"/>
          <w:numId w:val="5"/>
        </w:numPr>
        <w:spacing w:after="120"/>
      </w:pPr>
      <w:r>
        <w:t xml:space="preserve">What key themes explain how inflation influences middle-class consumers' spending </w:t>
      </w:r>
      <w:proofErr w:type="spellStart"/>
      <w:r>
        <w:t>behaviour</w:t>
      </w:r>
      <w:proofErr w:type="spellEnd"/>
      <w:r>
        <w:t xml:space="preserve"> in the UK retail industry?</w:t>
      </w:r>
    </w:p>
    <w:p w14:paraId="735A833D" w14:textId="77777777" w:rsidR="00A125CF" w:rsidRDefault="00A125CF" w:rsidP="00A125CF">
      <w:pPr>
        <w:pStyle w:val="Heading2"/>
      </w:pPr>
      <w:bookmarkStart w:id="15" w:name="_Toc238597859"/>
      <w:bookmarkStart w:id="16" w:name="_Toc238777178"/>
      <w:r w:rsidRPr="00A125CF">
        <w:t>Research</w:t>
      </w:r>
      <w:r>
        <w:rPr>
          <w:rFonts w:eastAsia="Arial"/>
        </w:rPr>
        <w:t xml:space="preserve"> Focus</w:t>
      </w:r>
      <w:bookmarkEnd w:id="15"/>
      <w:bookmarkEnd w:id="16"/>
    </w:p>
    <w:p w14:paraId="7269BE82" w14:textId="77777777" w:rsidR="00061724" w:rsidRDefault="00061724" w:rsidP="00061724">
      <w:r>
        <w:t>The dissertation is not statistically hypothesis testing since a secondary qualitative systematic literature review method is used. It is based on the premise that inflationary pressures in the broader cost-of-living environment are related to adaptive retail expenditure amongst middle class consumers. The proposition guided source selection and data extraction and thematic synthesis, with the analysis open to data which qualified or conflicted with expected patterns.</w:t>
      </w:r>
    </w:p>
    <w:p w14:paraId="5DBE6B19" w14:textId="77777777" w:rsidR="00061724" w:rsidRDefault="00061724" w:rsidP="00061724">
      <w:pPr>
        <w:pStyle w:val="Heading2"/>
      </w:pPr>
      <w:bookmarkStart w:id="17" w:name="_Toc238777179"/>
      <w:r>
        <w:t>Scope and Operational Definitions</w:t>
      </w:r>
      <w:bookmarkEnd w:id="17"/>
    </w:p>
    <w:p w14:paraId="6D1F913F" w14:textId="77777777" w:rsidR="00061724" w:rsidRDefault="00061724" w:rsidP="00061724">
      <w:r>
        <w:t>The study uses secondary evidence on middle-class consumers and UK retail expenditure, drawing on peer-reviewed articles, official UK publications and credible retail-industry sources. Business-to-business retailing, hospitality, luxury-only consumption and policy evaluation are outside scope.</w:t>
      </w:r>
    </w:p>
    <w:p w14:paraId="6F13FEB1" w14:textId="77777777" w:rsidR="00061724" w:rsidRDefault="00061724" w:rsidP="00061724">
      <w:r>
        <w:t xml:space="preserve">Inflation is the rate at which the average price of goods and services increases over time, which means that the purchasing power of income is eroded if income growth is not in line with the rate of inflation (Bank of England, 2026). The cost-of-living crisis is considered as part of the overall picture which encompasses housing, energy, transport and borrowing pressures. The middle-class consumers are those identified in the evidence through phrases: working households with </w:t>
      </w:r>
      <w:r>
        <w:lastRenderedPageBreak/>
        <w:t>some discretionary capacity; middle income. Income is a key factor but it is not necessarily viewed as the only indicator of class (Department for Work and Pensions, 2026; Cribb et al., 2024). Retailing - the selling of goods directly to the end consumer from a retail outlet and/or ecommerce platform (Office for National Statistics, 2026e). Adaptive retail spend refers to restriction, reallocation, trading down, private label use, promotion seeking, switching and price comparison and purchase delay.</w:t>
      </w:r>
    </w:p>
    <w:p w14:paraId="6D1EC036" w14:textId="77777777" w:rsidR="00061724" w:rsidRDefault="00061724" w:rsidP="00061724">
      <w:pPr>
        <w:pStyle w:val="Heading2"/>
      </w:pPr>
      <w:bookmarkStart w:id="18" w:name="_Toc238777180"/>
      <w:r>
        <w:t>Significance of the Study</w:t>
      </w:r>
      <w:bookmarkEnd w:id="18"/>
    </w:p>
    <w:p w14:paraId="4FC0D7D2" w14:textId="77777777" w:rsidR="00061724" w:rsidRDefault="00061724" w:rsidP="00061724">
      <w:r>
        <w:t xml:space="preserve">The study integrates inflation, purchasing power, price perception and retail </w:t>
      </w:r>
      <w:proofErr w:type="spellStart"/>
      <w:r>
        <w:t>behaviour</w:t>
      </w:r>
      <w:proofErr w:type="spellEnd"/>
      <w:r>
        <w:t xml:space="preserve"> in a defined UK context, bringing together evidence that is fragmented across macroeconomic, living-standard and consumer-</w:t>
      </w:r>
      <w:proofErr w:type="spellStart"/>
      <w:r>
        <w:t>behaviour</w:t>
      </w:r>
      <w:proofErr w:type="spellEnd"/>
      <w:r>
        <w:t xml:space="preserve"> research (</w:t>
      </w:r>
      <w:proofErr w:type="spellStart"/>
      <w:r>
        <w:t>Dekimpe</w:t>
      </w:r>
      <w:proofErr w:type="spellEnd"/>
      <w:r>
        <w:t xml:space="preserve"> and van </w:t>
      </w:r>
      <w:proofErr w:type="spellStart"/>
      <w:r>
        <w:t>Heerde</w:t>
      </w:r>
      <w:proofErr w:type="spellEnd"/>
      <w:r>
        <w:t>, 2023; Cribb et al., 2024). Its findings can inform retail decisions on value ranges, promotions, pricing, loyalty, assortment and channels. The framework is interpretive and does not claim statistically tested causality.</w:t>
      </w:r>
    </w:p>
    <w:p w14:paraId="34246509" w14:textId="77777777" w:rsidR="00061724" w:rsidRDefault="00061724" w:rsidP="00061724">
      <w:pPr>
        <w:pStyle w:val="Heading2"/>
      </w:pPr>
      <w:bookmarkStart w:id="19" w:name="_Toc238777181"/>
      <w:r>
        <w:t>Conceptual Framework</w:t>
      </w:r>
      <w:bookmarkEnd w:id="19"/>
    </w:p>
    <w:p w14:paraId="7344EAA0" w14:textId="77777777" w:rsidR="00A125CF" w:rsidRDefault="00061724" w:rsidP="00061724">
      <w:r>
        <w:t xml:space="preserve">The framework links inflationary pressure within the wider cost-of-living context directly to adaptive retail spending </w:t>
      </w:r>
      <w:proofErr w:type="spellStart"/>
      <w:r>
        <w:t>behaviour</w:t>
      </w:r>
      <w:proofErr w:type="spellEnd"/>
      <w:r>
        <w:t>. Price perception, value consciousness and perceived financial control are interpretive lenses rather than formal mediators or moderators, consistent with the qualitative systematic-review design (Ajzen, 1991; Lichtenstein, Ridgway and Netemeyer, 1993).</w:t>
      </w:r>
    </w:p>
    <w:p w14:paraId="35E9EC98" w14:textId="77777777" w:rsidR="00A125CF" w:rsidRDefault="00A125CF" w:rsidP="00A125CF">
      <w:pPr>
        <w:spacing w:after="120" w:line="276" w:lineRule="auto"/>
      </w:pPr>
    </w:p>
    <w:tbl>
      <w:tblPr>
        <w:tblStyle w:val="TableGrid"/>
        <w:tblW w:w="0" w:type="auto"/>
        <w:jc w:val="center"/>
        <w:tblLook w:val="04A0" w:firstRow="1" w:lastRow="0" w:firstColumn="1" w:lastColumn="0" w:noHBand="0" w:noVBand="1"/>
      </w:tblPr>
      <w:tblGrid>
        <w:gridCol w:w="4045"/>
        <w:gridCol w:w="1260"/>
        <w:gridCol w:w="4045"/>
      </w:tblGrid>
      <w:tr w:rsidR="00A125CF" w:rsidRPr="00FF431B" w14:paraId="70BCBFFD" w14:textId="77777777" w:rsidTr="00061724">
        <w:trPr>
          <w:cantSplit/>
          <w:jc w:val="center"/>
        </w:trPr>
        <w:tc>
          <w:tcPr>
            <w:tcW w:w="4045" w:type="dxa"/>
            <w:shd w:val="clear" w:color="auto" w:fill="D9EAF7"/>
            <w:vAlign w:val="center"/>
          </w:tcPr>
          <w:p w14:paraId="6A264F6B" w14:textId="77777777" w:rsidR="00A125CF" w:rsidRPr="00061724" w:rsidRDefault="00A125CF" w:rsidP="00061724">
            <w:pPr>
              <w:jc w:val="center"/>
              <w:rPr>
                <w:szCs w:val="28"/>
              </w:rPr>
            </w:pPr>
            <w:r w:rsidRPr="00061724">
              <w:rPr>
                <w:b/>
                <w:szCs w:val="28"/>
              </w:rPr>
              <w:t>Central explanatory focus</w:t>
            </w:r>
            <w:r w:rsidRPr="00061724">
              <w:rPr>
                <w:b/>
                <w:szCs w:val="28"/>
              </w:rPr>
              <w:br/>
              <w:t>Inflationary pressure within the wider cost-of-living crisis</w:t>
            </w:r>
          </w:p>
        </w:tc>
        <w:tc>
          <w:tcPr>
            <w:tcW w:w="1260" w:type="dxa"/>
            <w:shd w:val="clear" w:color="auto" w:fill="FCE4D6"/>
            <w:vAlign w:val="center"/>
          </w:tcPr>
          <w:p w14:paraId="5AC1B1A8" w14:textId="77777777" w:rsidR="00A125CF" w:rsidRPr="00061724" w:rsidRDefault="00A125CF" w:rsidP="00061724">
            <w:pPr>
              <w:jc w:val="center"/>
              <w:rPr>
                <w:szCs w:val="28"/>
              </w:rPr>
            </w:pPr>
            <w:r w:rsidRPr="00061724">
              <w:rPr>
                <w:szCs w:val="28"/>
              </w:rPr>
              <w:t>→</w:t>
            </w:r>
          </w:p>
        </w:tc>
        <w:tc>
          <w:tcPr>
            <w:tcW w:w="4045" w:type="dxa"/>
            <w:shd w:val="clear" w:color="auto" w:fill="D9EAF7"/>
            <w:vAlign w:val="center"/>
          </w:tcPr>
          <w:p w14:paraId="53C9688D" w14:textId="77777777" w:rsidR="00A125CF" w:rsidRPr="00061724" w:rsidRDefault="00A125CF" w:rsidP="00B57A09">
            <w:pPr>
              <w:keepNext/>
              <w:jc w:val="center"/>
              <w:rPr>
                <w:szCs w:val="28"/>
              </w:rPr>
            </w:pPr>
            <w:proofErr w:type="spellStart"/>
            <w:r w:rsidRPr="00061724">
              <w:rPr>
                <w:b/>
                <w:szCs w:val="28"/>
              </w:rPr>
              <w:t>Behavioural</w:t>
            </w:r>
            <w:proofErr w:type="spellEnd"/>
            <w:r w:rsidRPr="00061724">
              <w:rPr>
                <w:b/>
                <w:szCs w:val="28"/>
              </w:rPr>
              <w:t xml:space="preserve"> outcome</w:t>
            </w:r>
            <w:r w:rsidRPr="00061724">
              <w:rPr>
                <w:b/>
                <w:szCs w:val="28"/>
              </w:rPr>
              <w:br/>
              <w:t xml:space="preserve">Adaptive retail spending </w:t>
            </w:r>
            <w:proofErr w:type="spellStart"/>
            <w:r w:rsidRPr="00061724">
              <w:rPr>
                <w:b/>
                <w:szCs w:val="28"/>
              </w:rPr>
              <w:t>behaviour</w:t>
            </w:r>
            <w:proofErr w:type="spellEnd"/>
          </w:p>
        </w:tc>
      </w:tr>
    </w:tbl>
    <w:p w14:paraId="53A6A912" w14:textId="591C1A09" w:rsidR="00B57A09" w:rsidRPr="00B57A09" w:rsidRDefault="00B57A09" w:rsidP="00B57A09">
      <w:pPr>
        <w:pStyle w:val="Caption"/>
        <w:jc w:val="center"/>
        <w:rPr>
          <w:color w:val="auto"/>
          <w:sz w:val="22"/>
          <w:szCs w:val="22"/>
        </w:rPr>
      </w:pPr>
      <w:bookmarkStart w:id="20" w:name="_Toc238777296"/>
      <w:r w:rsidRPr="00B57A09">
        <w:rPr>
          <w:color w:val="auto"/>
          <w:sz w:val="22"/>
          <w:szCs w:val="22"/>
        </w:rPr>
        <w:t xml:space="preserve">Figure </w:t>
      </w:r>
      <w:r w:rsidRPr="00B57A09">
        <w:rPr>
          <w:color w:val="auto"/>
          <w:sz w:val="22"/>
          <w:szCs w:val="22"/>
        </w:rPr>
        <w:fldChar w:fldCharType="begin"/>
      </w:r>
      <w:r w:rsidRPr="00B57A09">
        <w:rPr>
          <w:color w:val="auto"/>
          <w:sz w:val="22"/>
          <w:szCs w:val="22"/>
        </w:rPr>
        <w:instrText xml:space="preserve"> SEQ Figure \* ARABIC </w:instrText>
      </w:r>
      <w:r w:rsidRPr="00B57A09">
        <w:rPr>
          <w:color w:val="auto"/>
          <w:sz w:val="22"/>
          <w:szCs w:val="22"/>
        </w:rPr>
        <w:fldChar w:fldCharType="separate"/>
      </w:r>
      <w:r>
        <w:rPr>
          <w:noProof/>
          <w:color w:val="auto"/>
          <w:sz w:val="22"/>
          <w:szCs w:val="22"/>
        </w:rPr>
        <w:t>2</w:t>
      </w:r>
      <w:r w:rsidRPr="00B57A09">
        <w:rPr>
          <w:color w:val="auto"/>
          <w:sz w:val="22"/>
          <w:szCs w:val="22"/>
        </w:rPr>
        <w:fldChar w:fldCharType="end"/>
      </w:r>
      <w:r w:rsidRPr="00B57A09">
        <w:rPr>
          <w:color w:val="auto"/>
          <w:sz w:val="22"/>
          <w:szCs w:val="22"/>
        </w:rPr>
        <w:t>. Conceptual framework.</w:t>
      </w:r>
      <w:bookmarkEnd w:id="20"/>
    </w:p>
    <w:p w14:paraId="65B58EFE" w14:textId="77777777" w:rsidR="00A125CF" w:rsidRPr="00FF431B" w:rsidRDefault="00A125CF" w:rsidP="00A125CF">
      <w:pPr>
        <w:spacing w:after="120" w:line="276" w:lineRule="auto"/>
        <w:jc w:val="center"/>
        <w:rPr>
          <w:i/>
          <w:iCs/>
        </w:rPr>
      </w:pPr>
      <w:r>
        <w:t xml:space="preserve">Source: Developed from Ajzen (1991), Lichtenstein, Ridgway and Netemeyer (1993), and </w:t>
      </w:r>
      <w:proofErr w:type="spellStart"/>
      <w:r>
        <w:t>Dekimpe</w:t>
      </w:r>
      <w:proofErr w:type="spellEnd"/>
      <w:r>
        <w:t xml:space="preserve"> and van </w:t>
      </w:r>
      <w:proofErr w:type="spellStart"/>
      <w:r>
        <w:t>Heerde</w:t>
      </w:r>
      <w:proofErr w:type="spellEnd"/>
      <w:r>
        <w:t xml:space="preserve"> (2023).</w:t>
      </w:r>
    </w:p>
    <w:p w14:paraId="013B9279" w14:textId="77777777" w:rsidR="00A125CF" w:rsidRDefault="00A125CF" w:rsidP="00A125CF">
      <w:pPr>
        <w:spacing w:after="120"/>
      </w:pPr>
    </w:p>
    <w:p w14:paraId="656EEA85" w14:textId="77777777" w:rsidR="00A125CF" w:rsidRDefault="00A125CF" w:rsidP="00A125CF">
      <w:pPr>
        <w:pStyle w:val="Heading2"/>
      </w:pPr>
      <w:bookmarkStart w:id="21" w:name="_Toc238597863"/>
      <w:bookmarkStart w:id="22" w:name="_Toc238777182"/>
      <w:r>
        <w:rPr>
          <w:rFonts w:eastAsia="Arial"/>
        </w:rPr>
        <w:t>Overview of Methodological Approach</w:t>
      </w:r>
      <w:bookmarkEnd w:id="21"/>
      <w:bookmarkEnd w:id="22"/>
    </w:p>
    <w:p w14:paraId="6B27E3DB" w14:textId="77777777" w:rsidR="00A125CF" w:rsidRDefault="00A125CF" w:rsidP="006B5F53">
      <w:r>
        <w:t xml:space="preserve">The dissertation used a secondary qualitative systematic literature review. This design was appropriate because the aim required critical synthesis of existing evidence rather than collection of a new questionnaire or interview sample. The review followed a structured search, screening, </w:t>
      </w:r>
      <w:r>
        <w:lastRenderedPageBreak/>
        <w:t>quality-appraisal and extraction process informed by established systematic-review guidance (</w:t>
      </w:r>
      <w:proofErr w:type="spellStart"/>
      <w:r>
        <w:t>Tranfield</w:t>
      </w:r>
      <w:proofErr w:type="spellEnd"/>
      <w:r>
        <w:t xml:space="preserve">, Denyer and Smart, 2003; Page et al., 2021). The core analytical dataset comprised 50 peer-reviewed open-access journal articles, while official UK and credible retail-industry publications supplied contextual evidence. The selected studies were </w:t>
      </w:r>
      <w:proofErr w:type="spellStart"/>
      <w:r>
        <w:t>analysed</w:t>
      </w:r>
      <w:proofErr w:type="spellEnd"/>
      <w:r>
        <w:t xml:space="preserve"> through thematic synthesis using structured manual coding in Microsoft Excel (Thomas and Harden, 2008; Braun and Clarke, 2006).</w:t>
      </w:r>
    </w:p>
    <w:p w14:paraId="745D314E" w14:textId="77777777" w:rsidR="00A125CF" w:rsidRDefault="00A125CF" w:rsidP="00A125CF">
      <w:pPr>
        <w:pStyle w:val="Heading2"/>
      </w:pPr>
      <w:bookmarkStart w:id="23" w:name="_Toc238597864"/>
      <w:bookmarkStart w:id="24" w:name="_Toc238777183"/>
      <w:r>
        <w:rPr>
          <w:rFonts w:eastAsia="Arial"/>
        </w:rPr>
        <w:t>Structure of the Dissertation</w:t>
      </w:r>
      <w:bookmarkEnd w:id="23"/>
      <w:bookmarkEnd w:id="24"/>
    </w:p>
    <w:p w14:paraId="36397B24" w14:textId="77777777" w:rsidR="00A125CF" w:rsidRDefault="00A125CF" w:rsidP="006B5F53">
      <w:r>
        <w:t xml:space="preserve">The dissertation is </w:t>
      </w:r>
      <w:proofErr w:type="spellStart"/>
      <w:r>
        <w:t>organised</w:t>
      </w:r>
      <w:proofErr w:type="spellEnd"/>
      <w:r>
        <w:t xml:space="preserve"> into five chapters. Chapter 1 establishes the research problem, gap, aim, objectives, questions, scope and conceptual framework. Chapter 2 critically reviews the relevant economic, consumer and retail literature. Chapter 3 explains and justifies the systematic-review methodology. Chapter 4 presents, analyses and discusses the findings from the 50-study review, including their relationship with prior literature and UK retail practice. Chapter 5 answers the research questions, evaluates achievement of the aim and objectives, and presents conclusions, recommendations, limitations and priorities for future research.</w:t>
      </w:r>
    </w:p>
    <w:p w14:paraId="5635ED04" w14:textId="77777777" w:rsidR="00A125CF" w:rsidRDefault="00A125CF" w:rsidP="00A125CF">
      <w:pPr>
        <w:pStyle w:val="Heading2"/>
      </w:pPr>
      <w:bookmarkStart w:id="25" w:name="_Toc238597865"/>
      <w:bookmarkStart w:id="26" w:name="_Toc238777184"/>
      <w:r>
        <w:rPr>
          <w:rFonts w:eastAsia="Arial"/>
        </w:rPr>
        <w:t>Chapter Summary</w:t>
      </w:r>
      <w:bookmarkEnd w:id="25"/>
      <w:bookmarkEnd w:id="26"/>
    </w:p>
    <w:p w14:paraId="6DD2A398" w14:textId="77777777" w:rsidR="00A125CF" w:rsidRDefault="00A125CF" w:rsidP="006B5F53">
      <w:r>
        <w:t xml:space="preserve">Chapter 1 established inflation as the central research focus within the wider UK cost-of-living crisis. The evidence shows that slower inflation does not reverse the cumulative increase in prices and that middle-class households can remain under pressure while continuing to participate in retail markets. The chapter identified a fragmented evidence base and established a simple conceptual relationship between inflationary pressure and adaptive retail spending </w:t>
      </w:r>
      <w:proofErr w:type="spellStart"/>
      <w:r>
        <w:t>behaviour</w:t>
      </w:r>
      <w:proofErr w:type="spellEnd"/>
      <w:r>
        <w:t>. Chapter 2 critically evaluates the literature that informs this relationship and the research gap.</w:t>
      </w:r>
    </w:p>
    <w:p w14:paraId="44DAE2B3" w14:textId="77777777" w:rsidR="00A125CF" w:rsidRDefault="00A125CF" w:rsidP="00A125CF">
      <w:pPr>
        <w:spacing w:line="276" w:lineRule="auto"/>
        <w:jc w:val="left"/>
        <w:rPr>
          <w:rFonts w:cstheme="majorBidi"/>
          <w:b/>
          <w:bCs/>
          <w:color w:val="1F3756"/>
          <w:sz w:val="28"/>
          <w:szCs w:val="28"/>
        </w:rPr>
      </w:pPr>
    </w:p>
    <w:p w14:paraId="1C37B6D6" w14:textId="77777777" w:rsidR="00A125CF" w:rsidRDefault="00A125CF" w:rsidP="00A125CF">
      <w:pPr>
        <w:sectPr w:rsidR="00A125CF" w:rsidSect="009975A1">
          <w:footerReference w:type="default" r:id="rId10"/>
          <w:pgSz w:w="12240" w:h="15840" w:code="1"/>
          <w:pgMar w:top="1440" w:right="1440" w:bottom="1440" w:left="1440" w:header="720" w:footer="720" w:gutter="0"/>
          <w:cols w:space="720"/>
          <w:docGrid w:linePitch="360"/>
        </w:sectPr>
      </w:pPr>
    </w:p>
    <w:p w14:paraId="206DE000" w14:textId="77777777" w:rsidR="00A125CF" w:rsidRDefault="00A125CF" w:rsidP="00A125CF">
      <w:pPr>
        <w:pStyle w:val="Heading1"/>
      </w:pPr>
      <w:bookmarkStart w:id="27" w:name="_Toc238597866"/>
      <w:bookmarkStart w:id="28" w:name="_Toc238777185"/>
      <w:r>
        <w:lastRenderedPageBreak/>
        <w:t>Literature Review</w:t>
      </w:r>
      <w:bookmarkEnd w:id="27"/>
      <w:bookmarkEnd w:id="28"/>
    </w:p>
    <w:p w14:paraId="32371294" w14:textId="77777777" w:rsidR="00A125CF" w:rsidRDefault="00A125CF" w:rsidP="00A125CF">
      <w:pPr>
        <w:pStyle w:val="Heading2"/>
      </w:pPr>
      <w:bookmarkStart w:id="29" w:name="_Toc238597867"/>
      <w:bookmarkStart w:id="30" w:name="_Toc238777186"/>
      <w:r>
        <w:t>Introduction</w:t>
      </w:r>
      <w:bookmarkEnd w:id="29"/>
      <w:bookmarkEnd w:id="30"/>
    </w:p>
    <w:p w14:paraId="05D0828C" w14:textId="77777777" w:rsidR="00A125CF" w:rsidRDefault="00A125CF" w:rsidP="00B57A09">
      <w:r>
        <w:t xml:space="preserve">This chapter critically reviews literature on inflation and middle-class spending </w:t>
      </w:r>
      <w:proofErr w:type="spellStart"/>
      <w:r>
        <w:t>behaviour</w:t>
      </w:r>
      <w:proofErr w:type="spellEnd"/>
      <w:r>
        <w:t xml:space="preserve"> in the UK retail industry. Inflation is treated as the central economic pressure, with the wider cost-of-living crisis providing context for housing, energy, transport, food and borrowing costs. The review moves from inflation and household purchasing power to the definition of the middle class, the UK retail environment, theoretical perspectives and recurring forms of adaptive spending. It compares evidence across methods, countries and product categories rather than </w:t>
      </w:r>
      <w:proofErr w:type="spellStart"/>
      <w:r>
        <w:t>summarising</w:t>
      </w:r>
      <w:proofErr w:type="spellEnd"/>
      <w:r>
        <w:t xml:space="preserve"> </w:t>
      </w:r>
      <w:proofErr w:type="spellStart"/>
      <w:r>
        <w:t>studies</w:t>
      </w:r>
      <w:proofErr w:type="spellEnd"/>
      <w:r>
        <w:t xml:space="preserve"> author by author. The chapter concludes by </w:t>
      </w:r>
      <w:proofErr w:type="spellStart"/>
      <w:r>
        <w:t>synthesising</w:t>
      </w:r>
      <w:proofErr w:type="spellEnd"/>
      <w:r>
        <w:t xml:space="preserve"> areas of agreement and uncertainty, defining the research gap and presenting the conceptual framework used to </w:t>
      </w:r>
      <w:proofErr w:type="spellStart"/>
      <w:r>
        <w:t>organise</w:t>
      </w:r>
      <w:proofErr w:type="spellEnd"/>
      <w:r>
        <w:t xml:space="preserve"> the review.</w:t>
      </w:r>
    </w:p>
    <w:p w14:paraId="2B2CF2FA" w14:textId="77777777" w:rsidR="00A125CF" w:rsidRDefault="00A125CF" w:rsidP="00A125CF"/>
    <w:p w14:paraId="76722A8C" w14:textId="77777777" w:rsidR="00A125CF" w:rsidRDefault="00A125CF" w:rsidP="00A125CF">
      <w:pPr>
        <w:pStyle w:val="Heading2"/>
      </w:pPr>
      <w:bookmarkStart w:id="31" w:name="_Toc238597868"/>
      <w:bookmarkStart w:id="32" w:name="_Toc238777187"/>
      <w:r>
        <w:t>Inflation and the UK Cost-of-Living Context</w:t>
      </w:r>
      <w:bookmarkEnd w:id="31"/>
      <w:bookmarkEnd w:id="32"/>
    </w:p>
    <w:p w14:paraId="14D732E0" w14:textId="77777777" w:rsidR="00A125CF" w:rsidRDefault="00A125CF" w:rsidP="00A125CF">
      <w:pPr>
        <w:pStyle w:val="Heading3"/>
      </w:pPr>
      <w:bookmarkStart w:id="33" w:name="_Toc238597869"/>
      <w:bookmarkStart w:id="34" w:name="_Toc238777188"/>
      <w:r>
        <w:t>Understanding inflation</w:t>
      </w:r>
      <w:bookmarkEnd w:id="33"/>
      <w:bookmarkEnd w:id="34"/>
    </w:p>
    <w:p w14:paraId="1EC77226" w14:textId="77777777" w:rsidR="00A125CF" w:rsidRDefault="00A125CF" w:rsidP="00B57A09">
      <w:r>
        <w:t>Inflation is a sustained increase in the general price level that reduces the purchasing power of money (Bank of England, 2026). UK CPI measures price change using a representative basket, while CPIH additionally includes owner occupiers' housing costs. These measures are essential for macroeconomic comparison but do not reproduce the experience of every household. A fall in inflation means prices are rising more slowly, not that the earlier increase in the price level has been reversed.</w:t>
      </w:r>
    </w:p>
    <w:p w14:paraId="6472ED2D" w14:textId="77777777" w:rsidR="00A125CF" w:rsidRDefault="00A125CF" w:rsidP="00B57A09">
      <w:r>
        <w:t xml:space="preserve">Household Costs Indices provide a complementary view because they reflect differences by income, tenure and household composition (Office for National Statistics, 2026f). Chen, Levell and O'Connell (2026) similarly show that aggregate inflation can conceal substantial cost-of-living inequality. The </w:t>
      </w:r>
      <w:proofErr w:type="spellStart"/>
      <w:r>
        <w:t>behavioural</w:t>
      </w:r>
      <w:proofErr w:type="spellEnd"/>
      <w:r>
        <w:t xml:space="preserve"> issue is therefore not only the national inflation rate, but how the prices and fixed costs relevant to a household affect its disposable resources and retail choices.</w:t>
      </w:r>
    </w:p>
    <w:p w14:paraId="2801BB3B" w14:textId="77777777" w:rsidR="00A125CF" w:rsidRDefault="00A125CF" w:rsidP="00A125CF">
      <w:pPr>
        <w:pStyle w:val="Heading3"/>
      </w:pPr>
      <w:bookmarkStart w:id="35" w:name="_Toc238597870"/>
      <w:bookmarkStart w:id="36" w:name="_Toc238777189"/>
      <w:r>
        <w:t>Inflation within the wider cost-of-living crisis</w:t>
      </w:r>
      <w:bookmarkEnd w:id="35"/>
      <w:bookmarkEnd w:id="36"/>
    </w:p>
    <w:p w14:paraId="65787EC7" w14:textId="77777777" w:rsidR="00A125CF" w:rsidRDefault="00A125CF" w:rsidP="00B57A09">
      <w:r>
        <w:t xml:space="preserve">The UK cost-of-living crisis reflects the interaction of consumer-price inflation with energy, housing, transport and borrowing costs. Inflation is therefore a central mechanism within the crisis but not a synonym for it. Even after headline inflation falls, households may remain under pressure </w:t>
      </w:r>
      <w:r>
        <w:lastRenderedPageBreak/>
        <w:t xml:space="preserve">because the price level and other fixed costs are permanently higher than before the surge (House of Commons Library, 2026). Cribb et al. (2024) show weak recent growth in living standards, including pressure on middle-income households. This supports a </w:t>
      </w:r>
      <w:proofErr w:type="spellStart"/>
      <w:r>
        <w:t>behavioural</w:t>
      </w:r>
      <w:proofErr w:type="spellEnd"/>
      <w:r>
        <w:t xml:space="preserve"> focus on how households protect essentials, reduce discretionary spending and seek cheaper alternatives rather than assuming that pressure is confined to households below the poverty line.</w:t>
      </w:r>
    </w:p>
    <w:p w14:paraId="5AA488E9" w14:textId="77777777" w:rsidR="00A125CF" w:rsidRDefault="00A125CF" w:rsidP="00B57A09">
      <w:r>
        <w:t xml:space="preserve">The distinction also matters empirically. A household can face slower food-price inflation while still devoting more income to food than before because earlier increases remain embedded in the price level. At the same time, higher mortgage rates, rents or energy bills can crowd out retail expenditure even when those items are not part of the purchase being </w:t>
      </w:r>
      <w:proofErr w:type="spellStart"/>
      <w:r>
        <w:t>analysed</w:t>
      </w:r>
      <w:proofErr w:type="spellEnd"/>
      <w:r>
        <w:t xml:space="preserve">. The cost-of-living context therefore explains why retail </w:t>
      </w:r>
      <w:proofErr w:type="spellStart"/>
      <w:r>
        <w:t>behaviour</w:t>
      </w:r>
      <w:proofErr w:type="spellEnd"/>
      <w:r>
        <w:t xml:space="preserve"> can remain cautious after headline CPI has moderated.</w:t>
      </w:r>
    </w:p>
    <w:p w14:paraId="75252CB5" w14:textId="77777777" w:rsidR="00A125CF" w:rsidRDefault="00A125CF" w:rsidP="00A125CF">
      <w:pPr>
        <w:pStyle w:val="Heading3"/>
      </w:pPr>
      <w:bookmarkStart w:id="37" w:name="_Toc238597871"/>
      <w:bookmarkStart w:id="38" w:name="_Toc238777190"/>
      <w:r>
        <w:t>Unequal exposure to inflation</w:t>
      </w:r>
      <w:bookmarkEnd w:id="37"/>
      <w:bookmarkEnd w:id="38"/>
    </w:p>
    <w:p w14:paraId="2E310255" w14:textId="77777777" w:rsidR="006B5F53" w:rsidRPr="006B5F53" w:rsidRDefault="006B5F53" w:rsidP="006B5F53">
      <w:r w:rsidRPr="006B5F53">
        <w:t>Households don't spend the same on baskets and thus inflation impacts each household by varying degrees. Income is used in varying ways for food, energy, housing, commuting and childcare, debt and family size. The OECD (2019) shows that there is a long-term trend of a growing financial burden of living in the middle class and a rising impact of inflation on low- and high-income levels is shown by Chen, Levell and O'Connell (2026). The implications of this are that the middle class may not be homogeneous. There is a need to take other factors in to account when considering retail adaptation such as financial flexibility which means that just having a good income does not necessarily indicate a good adaptive capacity, once fixed payments are taken into consideration.</w:t>
      </w:r>
    </w:p>
    <w:p w14:paraId="293343FB" w14:textId="77777777" w:rsidR="006B5F53" w:rsidRPr="006B5F53" w:rsidRDefault="006B5F53" w:rsidP="006B5F53">
      <w:r w:rsidRPr="006B5F53">
        <w:t>This dissertation also requires a more detailed understanding of distributional evidence, in order to understand why an average CPI figure is inadequate. Households of varying household size, transport needs and tenure experience different inflation rates and they have varying access to substituting away from the high-price categories. For middle-income families, the important point is the loss of margin they had to allow for discretionary spending as well as saving and a "downturn treat" for their higher-level consumption.</w:t>
      </w:r>
    </w:p>
    <w:p w14:paraId="2EC3CA81" w14:textId="77777777" w:rsidR="006B5F53" w:rsidRPr="006B5F53" w:rsidRDefault="006B5F53" w:rsidP="006B5F53">
      <w:pPr>
        <w:pStyle w:val="Heading2"/>
      </w:pPr>
      <w:bookmarkStart w:id="39" w:name="_Toc238777191"/>
      <w:r w:rsidRPr="006B5F53">
        <w:t>Middle-Class Consumers in the UK</w:t>
      </w:r>
      <w:bookmarkEnd w:id="39"/>
    </w:p>
    <w:p w14:paraId="283C73EE" w14:textId="77777777" w:rsidR="006B5F53" w:rsidRPr="006B5F53" w:rsidRDefault="006B5F53" w:rsidP="006B5F53">
      <w:pPr>
        <w:pStyle w:val="Heading3"/>
        <w:numPr>
          <w:ilvl w:val="2"/>
          <w:numId w:val="17"/>
        </w:numPr>
      </w:pPr>
      <w:bookmarkStart w:id="40" w:name="_Toc238777192"/>
      <w:r w:rsidRPr="006B5F53">
        <w:t>Defining the middle class</w:t>
      </w:r>
      <w:bookmarkEnd w:id="40"/>
    </w:p>
    <w:p w14:paraId="32384CBA" w14:textId="77777777" w:rsidR="006B5F53" w:rsidRPr="006B5F53" w:rsidRDefault="006B5F53" w:rsidP="006B5F53">
      <w:r w:rsidRPr="006B5F53">
        <w:t>It's hard to get a consensus definition of the middle class. Income measures are clear, but may be blind to occupation, education, accumulation of assets in housing and job security and self-</w:t>
      </w:r>
      <w:r w:rsidRPr="006B5F53">
        <w:lastRenderedPageBreak/>
        <w:t xml:space="preserve">identification. In this report, the OECD definition of middle income is used, which defines middle income as those households with </w:t>
      </w:r>
      <w:proofErr w:type="spellStart"/>
      <w:r w:rsidRPr="006B5F53">
        <w:t>equivalised</w:t>
      </w:r>
      <w:proofErr w:type="spellEnd"/>
      <w:r w:rsidRPr="006B5F53">
        <w:t xml:space="preserve"> disposable income between 75% and 200% of the national median (OECD, 2019), and the meaning of the term 'middle' is dependent on household size and living costs (Department for Work and Pensions, 2026). This dissertation thus deals with middle-class consumers as mostly middle income or working households with some discretionary income who are nonetheless subject to a reduction in real disposable income, although some studies included in this dissertation may define the middle class differently.</w:t>
      </w:r>
    </w:p>
    <w:p w14:paraId="34E43830" w14:textId="77777777" w:rsidR="006B5F53" w:rsidRPr="006B5F53" w:rsidRDefault="006B5F53" w:rsidP="006B5F53">
      <w:r w:rsidRPr="006B5F53">
        <w:t>This definitional flexibility creates a methodological limitation. Research that relies on median-income bands and/or occupational class or self-identification may not necessarily refer to the same groups of people. Therefore, the operational definition as applied in each source was compared and greater emphasis was placed on those findings which explicitly orient to the resources and/or the capacity of households to spend. Hence, the middle class should never be used as a narrowly defined and uniform class with the researchers' data actually being quite complex.</w:t>
      </w:r>
    </w:p>
    <w:p w14:paraId="324C6141" w14:textId="77777777" w:rsidR="006B5F53" w:rsidRPr="006B5F53" w:rsidRDefault="006B5F53" w:rsidP="006B5F53">
      <w:pPr>
        <w:pStyle w:val="Heading3"/>
      </w:pPr>
      <w:bookmarkStart w:id="41" w:name="_Toc238777193"/>
      <w:r w:rsidRPr="006B5F53">
        <w:t>Why middle-class consumers require separate examination</w:t>
      </w:r>
      <w:bookmarkEnd w:id="41"/>
    </w:p>
    <w:p w14:paraId="373BCFF5" w14:textId="77777777" w:rsidR="006B5F53" w:rsidRPr="006B5F53" w:rsidRDefault="006B5F53" w:rsidP="006B5F53">
      <w:r w:rsidRPr="006B5F53">
        <w:t xml:space="preserve">The middle-class consumer is an analytically helpful wedge in-between the households that are severely constrained by changes in prices and the households which have the luxury to better accommodate them. When it comes to dealing with pressure, they don't just take the whole industry plunge, they come up with some kind of tweak in the right direction. During the Argentine crisis, Zurawski and </w:t>
      </w:r>
      <w:proofErr w:type="spellStart"/>
      <w:r w:rsidRPr="006B5F53">
        <w:t>Braidot</w:t>
      </w:r>
      <w:proofErr w:type="spellEnd"/>
      <w:r w:rsidRPr="006B5F53">
        <w:t xml:space="preserve"> (2005) identified adaptation being anticipatory, category-specific amongst the middle-class consumers. There are a number of differences in welfare system, retail set-up and intensity of inflation which create restrictions in direct transfer to the UK for the mechanism, however, is relevant. Evidence on the living standards in the UK is stronger with regard to financial pressures than for detailed brand and retailer choices and timing.</w:t>
      </w:r>
    </w:p>
    <w:p w14:paraId="0CA5BF93" w14:textId="77777777" w:rsidR="006B5F53" w:rsidRPr="006B5F53" w:rsidRDefault="006B5F53" w:rsidP="006B5F53">
      <w:pPr>
        <w:pStyle w:val="Heading2"/>
      </w:pPr>
      <w:bookmarkStart w:id="42" w:name="_Toc238777194"/>
      <w:r w:rsidRPr="006B5F53">
        <w:t>The UK Retail-Industry Context</w:t>
      </w:r>
      <w:bookmarkEnd w:id="42"/>
    </w:p>
    <w:p w14:paraId="4DB32E83" w14:textId="77777777" w:rsidR="006B5F53" w:rsidRPr="006B5F53" w:rsidRDefault="006B5F53" w:rsidP="006B5F53">
      <w:pPr>
        <w:pStyle w:val="Heading3"/>
        <w:numPr>
          <w:ilvl w:val="2"/>
          <w:numId w:val="18"/>
        </w:numPr>
      </w:pPr>
      <w:bookmarkStart w:id="43" w:name="_Toc238777195"/>
      <w:r w:rsidRPr="006B5F53">
        <w:t>Scope of retailing</w:t>
      </w:r>
      <w:bookmarkEnd w:id="43"/>
    </w:p>
    <w:p w14:paraId="6E0C35B3" w14:textId="77777777" w:rsidR="006B5F53" w:rsidRPr="006B5F53" w:rsidRDefault="006B5F53" w:rsidP="006B5F53">
      <w:r w:rsidRPr="006B5F53">
        <w:t xml:space="preserve">The term retailing refers to the selling of goods to the end user via the retail sector (both bricks and clicks) (Office for National Statistics, 2026e). The review is of products and services related to groceries, clothing and personal care, household products and homeware, and excludes products/services for the hospitality, financial services, and business to business markets. It's important to differentiate between essential and discretionary category. There's a 'no option' </w:t>
      </w:r>
      <w:r w:rsidRPr="006B5F53">
        <w:lastRenderedPageBreak/>
        <w:t>element in essential products which means that whilst consumers may spend less, they may change retailer, quality, or quantity, they're less able to not buy at all, while with clothing, homeware and higher value items, they can postpone purchases. Kamakura and Du (2012) demonstrate that during economic downturns, there are shifts in the distribution of spending into categories, and thus nominal spending by retailers may be unchanged while the composition of consumption changes.</w:t>
      </w:r>
    </w:p>
    <w:p w14:paraId="6574F342" w14:textId="77777777" w:rsidR="006B5F53" w:rsidRPr="006B5F53" w:rsidRDefault="006B5F53" w:rsidP="006B5F53"/>
    <w:p w14:paraId="52A52615" w14:textId="77777777" w:rsidR="006B5F53" w:rsidRPr="006B5F53" w:rsidRDefault="006B5F53" w:rsidP="006B5F53">
      <w:pPr>
        <w:pStyle w:val="Heading3"/>
      </w:pPr>
      <w:bookmarkStart w:id="44" w:name="_Toc238777196"/>
      <w:r w:rsidRPr="006B5F53">
        <w:t>Retail change, price transparency and channel choice</w:t>
      </w:r>
      <w:bookmarkEnd w:id="44"/>
    </w:p>
    <w:p w14:paraId="24B2DE2E" w14:textId="77777777" w:rsidR="006B5F53" w:rsidRPr="006B5F53" w:rsidRDefault="006B5F53" w:rsidP="006B5F53">
      <w:r w:rsidRPr="006B5F53">
        <w:t>Some of the various adaptation tools consumers have today are discount formats, multiple tiered private labels, loyalty pricing, online comparing and omnichannel shopping. Although digital channels have the potential to lower search cost, the delivery cost, minimum order volume, and access to digital channels could offset some of this savings. Both ONS data and data from the British Retail Consortium indicate that growth at the category level can differ from that of the channel level therefore some care should be taken to interpret the consumer-facing growth of retail groups. Industry evidence will be up to date but may lack methodological detail compared to academic evidence and academic evidence may be older, narrow or non-UK. This necessitates both, as neither of which can be taken as equivalent in a credible synthesis of the two.</w:t>
      </w:r>
    </w:p>
    <w:p w14:paraId="7D02496C" w14:textId="77777777" w:rsidR="006B5F53" w:rsidRPr="006B5F53" w:rsidRDefault="006B5F53" w:rsidP="006B5F53">
      <w:r w:rsidRPr="006B5F53">
        <w:t>During inflation it is particularly important to differentiate between the nominal sales value and the real purchase volume. A retailer may be able to say that he/she is doing better even though his/her consumers are purchasing fewer items, but the average price of the items sold is higher. On the other hand, a boost in sales for a one- or two-week marketer may be short-lived, and it may not be a sign of increased buying strength. So retail data should be viewed in conjunction with price, volume and category data and not be viewed in isolation as a measure of consumer confidence.</w:t>
      </w:r>
    </w:p>
    <w:p w14:paraId="5BC7B5B6" w14:textId="77777777" w:rsidR="006B5F53" w:rsidRPr="006B5F53" w:rsidRDefault="006B5F53" w:rsidP="006B5F53">
      <w:pPr>
        <w:pStyle w:val="Heading2"/>
      </w:pPr>
      <w:bookmarkStart w:id="45" w:name="_Toc238777197"/>
      <w:r w:rsidRPr="006B5F53">
        <w:t>Theoretical and Conceptual Foundations</w:t>
      </w:r>
      <w:bookmarkEnd w:id="45"/>
    </w:p>
    <w:p w14:paraId="1792DC2A" w14:textId="77777777" w:rsidR="006B5F53" w:rsidRPr="006B5F53" w:rsidRDefault="006B5F53" w:rsidP="006B5F53">
      <w:pPr>
        <w:pStyle w:val="Heading3"/>
        <w:numPr>
          <w:ilvl w:val="2"/>
          <w:numId w:val="19"/>
        </w:numPr>
      </w:pPr>
      <w:bookmarkStart w:id="46" w:name="_Toc238777198"/>
      <w:r w:rsidRPr="006B5F53">
        <w:t xml:space="preserve">Theory of Planned </w:t>
      </w:r>
      <w:proofErr w:type="spellStart"/>
      <w:r w:rsidRPr="006B5F53">
        <w:t>Behaviour</w:t>
      </w:r>
      <w:bookmarkEnd w:id="46"/>
      <w:proofErr w:type="spellEnd"/>
    </w:p>
    <w:p w14:paraId="7814F0F3" w14:textId="77777777" w:rsidR="006B5F53" w:rsidRPr="006B5F53" w:rsidRDefault="006B5F53" w:rsidP="006B5F53">
      <w:r w:rsidRPr="006B5F53">
        <w:t xml:space="preserve">According to the Theory of Planned </w:t>
      </w:r>
      <w:proofErr w:type="spellStart"/>
      <w:r w:rsidRPr="006B5F53">
        <w:t>Behaviour</w:t>
      </w:r>
      <w:proofErr w:type="spellEnd"/>
      <w:r w:rsidRPr="006B5F53">
        <w:t xml:space="preserve"> (TPB), intention to enact a </w:t>
      </w:r>
      <w:proofErr w:type="spellStart"/>
      <w:r w:rsidRPr="006B5F53">
        <w:t>behaviour</w:t>
      </w:r>
      <w:proofErr w:type="spellEnd"/>
      <w:r w:rsidRPr="006B5F53">
        <w:t xml:space="preserve"> is determined by the attitude, subjective norm and perceived </w:t>
      </w:r>
      <w:proofErr w:type="spellStart"/>
      <w:r w:rsidRPr="006B5F53">
        <w:t>behavioural</w:t>
      </w:r>
      <w:proofErr w:type="spellEnd"/>
      <w:r w:rsidRPr="006B5F53">
        <w:t xml:space="preserve"> control, which in turn influences the </w:t>
      </w:r>
      <w:proofErr w:type="spellStart"/>
      <w:r w:rsidRPr="006B5F53">
        <w:t>behaviour</w:t>
      </w:r>
      <w:proofErr w:type="spellEnd"/>
      <w:r w:rsidRPr="006B5F53">
        <w:t xml:space="preserve"> (Ajzen, 1991). When the </w:t>
      </w:r>
      <w:proofErr w:type="spellStart"/>
      <w:r w:rsidRPr="006B5F53">
        <w:t>situative</w:t>
      </w:r>
      <w:proofErr w:type="spellEnd"/>
      <w:r w:rsidRPr="006B5F53">
        <w:t xml:space="preserve"> context is inflationary in the retail domain, attitudes can be related to saving and/or trading down, subjective norms can be related to the expectation that one should not spend beyond the means, and perceived control can be related to the </w:t>
      </w:r>
      <w:r w:rsidRPr="006B5F53">
        <w:lastRenderedPageBreak/>
        <w:t>perceived ability to compare, substitute or postpone the purchase. The theory can be applied to understand planned changes, like budgeting and planned switching.</w:t>
      </w:r>
    </w:p>
    <w:p w14:paraId="566C953C" w14:textId="77777777" w:rsidR="006B5F53" w:rsidRPr="006B5F53" w:rsidRDefault="006B5F53" w:rsidP="006B5F53">
      <w:r>
        <w:t>TPB has limits in this setting because essential purchases, habits and financial constraints may restrict voluntary choice, while uncertainty can produce stockpiling or impulse buying. It is therefore used as an interpretive lens rather than a tested causal model.</w:t>
      </w:r>
    </w:p>
    <w:p w14:paraId="1EA5FB7C" w14:textId="77777777" w:rsidR="006B5F53" w:rsidRPr="006B5F53" w:rsidRDefault="006B5F53" w:rsidP="006B5F53">
      <w:pPr>
        <w:pStyle w:val="Heading3"/>
      </w:pPr>
      <w:bookmarkStart w:id="47" w:name="_Toc238777199"/>
      <w:r w:rsidRPr="006B5F53">
        <w:t>Price perception and inflation expectations</w:t>
      </w:r>
      <w:bookmarkEnd w:id="47"/>
    </w:p>
    <w:p w14:paraId="60AD91F8" w14:textId="77777777" w:rsidR="006B5F53" w:rsidRPr="006B5F53" w:rsidRDefault="006B5F53" w:rsidP="006B5F53">
      <w:r w:rsidRPr="006B5F53">
        <w:t xml:space="preserve">Prices – consumers react to them when they are perceived, remembered and evaluated. Price can mean monetary sacrifice as well as cue to quality (Zeithaml, 1988) and price perceptions can be related to search and use of coupons and preference for the lower price (Lichtenstein et al., 1993). Investors' inflation perceptions are also influenced by prices which are often observed. Cavallo, Cruces and Perez-Truglia (2017), D'Acunto et al. (2021), Chua and </w:t>
      </w:r>
      <w:proofErr w:type="spellStart"/>
      <w:r w:rsidRPr="006B5F53">
        <w:t>Tsiaplias</w:t>
      </w:r>
      <w:proofErr w:type="spellEnd"/>
      <w:r w:rsidRPr="006B5F53">
        <w:t xml:space="preserve"> (2024) and </w:t>
      </w:r>
      <w:proofErr w:type="spellStart"/>
      <w:r w:rsidRPr="006B5F53">
        <w:t>Bonciani</w:t>
      </w:r>
      <w:proofErr w:type="spellEnd"/>
      <w:r w:rsidRPr="006B5F53">
        <w:t xml:space="preserve">, </w:t>
      </w:r>
      <w:proofErr w:type="spellStart"/>
      <w:r w:rsidRPr="006B5F53">
        <w:t>Masolo</w:t>
      </w:r>
      <w:proofErr w:type="spellEnd"/>
      <w:r w:rsidRPr="006B5F53">
        <w:t xml:space="preserve"> and </w:t>
      </w:r>
      <w:proofErr w:type="spellStart"/>
      <w:r w:rsidRPr="006B5F53">
        <w:t>Sarpietro</w:t>
      </w:r>
      <w:proofErr w:type="spellEnd"/>
      <w:r w:rsidRPr="006B5F53">
        <w:t xml:space="preserve"> (2024) demonstrate that salient grocery prices can have a significant impact on expectations. But inflation expectations are not equal to the retail </w:t>
      </w:r>
      <w:proofErr w:type="spellStart"/>
      <w:r w:rsidRPr="006B5F53">
        <w:t>behaviour</w:t>
      </w:r>
      <w:proofErr w:type="spellEnd"/>
      <w:r w:rsidRPr="006B5F53">
        <w:t xml:space="preserve">. However, it should be </w:t>
      </w:r>
      <w:proofErr w:type="spellStart"/>
      <w:r w:rsidRPr="006B5F53">
        <w:t>recognised</w:t>
      </w:r>
      <w:proofErr w:type="spellEnd"/>
      <w:r w:rsidRPr="006B5F53">
        <w:t xml:space="preserve"> that consumers may feel high inflation but not react to it, but still go for their essential purchases and that perception is one of the mechanisms that might explain why the same official inflation rates can lead to different consumer </w:t>
      </w:r>
      <w:proofErr w:type="spellStart"/>
      <w:r w:rsidRPr="006B5F53">
        <w:t>behaviour</w:t>
      </w:r>
      <w:proofErr w:type="spellEnd"/>
      <w:r w:rsidRPr="006B5F53">
        <w:t>.</w:t>
      </w:r>
    </w:p>
    <w:p w14:paraId="7DC5D3B2" w14:textId="77777777" w:rsidR="006B5F53" w:rsidRPr="006B5F53" w:rsidRDefault="006B5F53" w:rsidP="006B5F53">
      <w:r w:rsidRPr="006B5F53">
        <w:t>Also factors in the equation are the perception of price asymmetry. Consumers are also generally more aware of multiple price increases of frequently-bought goods than of decreases or flat prices of other commodities, potentially giving a greater impression than that captured by aggregate measures of inflation. This can be one of the reasons why there can be price search and deal sensitivity even when the official inflation rate has fallen. It also helps to reinforce the concept that there is a difference between objective price changes and subjective salience of price change of the products in the context of everyday shopping.</w:t>
      </w:r>
    </w:p>
    <w:p w14:paraId="2957567E" w14:textId="77777777" w:rsidR="006B5F53" w:rsidRPr="006B5F53" w:rsidRDefault="006B5F53" w:rsidP="006B5F53">
      <w:pPr>
        <w:pStyle w:val="Heading3"/>
      </w:pPr>
      <w:bookmarkStart w:id="48" w:name="_Toc238777200"/>
      <w:r w:rsidRPr="006B5F53">
        <w:t>Value consciousness and private-label evaluation</w:t>
      </w:r>
      <w:bookmarkEnd w:id="48"/>
    </w:p>
    <w:p w14:paraId="169DD8F2" w14:textId="77777777" w:rsidR="006B5F53" w:rsidRPr="006B5F53" w:rsidRDefault="006B5F53" w:rsidP="006B5F53">
      <w:r w:rsidRPr="006B5F53">
        <w:t xml:space="preserve">Value consciousness is not about buying the lowest cost product, it's about getting the product at an acceptable price for the quality. Ailawadi, </w:t>
      </w:r>
      <w:proofErr w:type="spellStart"/>
      <w:r w:rsidRPr="006B5F53">
        <w:t>Neslin</w:t>
      </w:r>
      <w:proofErr w:type="spellEnd"/>
      <w:r w:rsidRPr="006B5F53">
        <w:t xml:space="preserve"> and </w:t>
      </w:r>
      <w:proofErr w:type="spellStart"/>
      <w:r w:rsidRPr="006B5F53">
        <w:t>Gedenk</w:t>
      </w:r>
      <w:proofErr w:type="spellEnd"/>
      <w:r w:rsidRPr="006B5F53">
        <w:t xml:space="preserve"> (2001) distinguish between the value seeking through store brands and that through national-brand promotions and Sinha and Batra (1999) demonstrate that there are product category differences in price consciousness and perceived risk. Economic pressures can have a positive impact on private label. Lamey et al. (2007) notice that private-label share increases in times of economic difficulty and possibly even holds on to some of this penetration when times are good. Hampson and McGoldrick (2017) have </w:t>
      </w:r>
      <w:r w:rsidRPr="006B5F53">
        <w:lastRenderedPageBreak/>
        <w:t>correlated the turbulent times with increased price awareness. These conclusions confirm the importance of trading down as a response and also demonstrate that there are factors that can positively affect the private-label choice without the influence of inflation, such as quality, trust and assortment.</w:t>
      </w:r>
    </w:p>
    <w:p w14:paraId="40988618" w14:textId="77777777" w:rsidR="006B5F53" w:rsidRPr="006B5F53" w:rsidRDefault="006B5F53" w:rsidP="006B5F53">
      <w:r>
        <w:t>Private-label choice is not a uniform response to financial pressure. Consumers may adopt retailer brands more readily in low-risk categories but retain national brands where quality, performance or identity matters. Inflation-induced value seeking therefore depends on lower-priced tiers also being perceived as acceptable quality, particularly for middle-class consumers balancing savings with familiarity and trust.</w:t>
      </w:r>
    </w:p>
    <w:p w14:paraId="365D19D1" w14:textId="77777777" w:rsidR="006B5F53" w:rsidRPr="006B5F53" w:rsidRDefault="006B5F53" w:rsidP="006B5F53">
      <w:pPr>
        <w:pStyle w:val="Heading3"/>
      </w:pPr>
      <w:bookmarkStart w:id="49" w:name="_Toc238777201"/>
      <w:r w:rsidRPr="006B5F53">
        <w:t>Perceived financial control</w:t>
      </w:r>
      <w:bookmarkEnd w:id="49"/>
    </w:p>
    <w:p w14:paraId="2CB42B43" w14:textId="77777777" w:rsidR="006B5F53" w:rsidRPr="006B5F53" w:rsidRDefault="006B5F53" w:rsidP="006B5F53">
      <w:r w:rsidRPr="006B5F53">
        <w:t xml:space="preserve">Financial control perception is defined as consumers' belief of having control over current and future resources. Netemeyer et al. (2018) demonstrate that income is not the only factor to consider when determining subjective financial well-being as housing and family obligations, and even debt, impact a person's financial security. While inflation can lead to decreased control since the existing budgets become unreliable, decreased control can also lead to increased search and planning. </w:t>
      </w:r>
      <w:proofErr w:type="spellStart"/>
      <w:r w:rsidRPr="006B5F53">
        <w:t>Mennekes</w:t>
      </w:r>
      <w:proofErr w:type="spellEnd"/>
      <w:r w:rsidRPr="006B5F53">
        <w:t xml:space="preserve"> &amp; Schramm-Klein (2025) connect the dots between stress, planning, and other purchasing changes and crisis-induced inflation. The theme of perceived control in this dissertation is thus an interpretive one that can explain a variation or not be counted as a formal mediator.</w:t>
      </w:r>
    </w:p>
    <w:p w14:paraId="16EC75FF" w14:textId="77777777" w:rsidR="006B5F53" w:rsidRPr="006B5F53" w:rsidRDefault="006B5F53" w:rsidP="006B5F53">
      <w:r>
        <w:t>Financial control also affects access to savings opportunities. Households with liquidity can buy in bulk, wait for deals or shift spending across weeks, while tighter cash flow can force selection of the lowest immediate outlay even when unit value is worse. Value-seeking strategies therefore depend partly on objective household resources.</w:t>
      </w:r>
    </w:p>
    <w:p w14:paraId="08776426" w14:textId="77777777" w:rsidR="006B5F53" w:rsidRPr="006B5F53" w:rsidRDefault="006B5F53" w:rsidP="006B5F53">
      <w:pPr>
        <w:pStyle w:val="Heading3"/>
      </w:pPr>
      <w:bookmarkStart w:id="50" w:name="_Toc238777202"/>
      <w:r w:rsidRPr="006B5F53">
        <w:t>Integration of the theoretical perspectives</w:t>
      </w:r>
      <w:bookmarkEnd w:id="50"/>
    </w:p>
    <w:p w14:paraId="6749B53B" w14:textId="77777777" w:rsidR="006B5F53" w:rsidRPr="006B5F53" w:rsidRDefault="006B5F53" w:rsidP="006B5F53">
      <w:r w:rsidRPr="006B5F53">
        <w:t xml:space="preserve">The theoretical perspectives are complementary with each other. Inflation leads to a loss of real purchasing power, perception of the price has an impact on the intensity of the pressure, value consciousness drives the price/quality tradeoff, perceived financial control will determine the feasible set solutions and TPB would do the same with deliberate adjustment. No one can have a single perspective as doing so may either underestimate material constraint in case of a price-perception research perspective or it may overestimate voluntary control in the case of an </w:t>
      </w:r>
      <w:r w:rsidRPr="006B5F53">
        <w:lastRenderedPageBreak/>
        <w:t>intention-based research perspective. Combined, these serve as a logical, though very simple, framework to analyze adaptive retail investments.</w:t>
      </w:r>
    </w:p>
    <w:p w14:paraId="11BA97D1" w14:textId="77777777" w:rsidR="006B5F53" w:rsidRPr="006B5F53" w:rsidRDefault="006B5F53" w:rsidP="006B5F53">
      <w:pPr>
        <w:pStyle w:val="Heading2"/>
      </w:pPr>
      <w:bookmarkStart w:id="51" w:name="_Toc238777203"/>
      <w:r w:rsidRPr="006B5F53">
        <w:t>Inflation, Real Income and Consumer Purchasing Power</w:t>
      </w:r>
      <w:bookmarkEnd w:id="51"/>
    </w:p>
    <w:p w14:paraId="3E5ED84F" w14:textId="77777777" w:rsidR="006B5F53" w:rsidRPr="006B5F53" w:rsidRDefault="006B5F53" w:rsidP="006B5F53">
      <w:pPr>
        <w:pStyle w:val="Heading3"/>
        <w:numPr>
          <w:ilvl w:val="2"/>
          <w:numId w:val="20"/>
        </w:numPr>
      </w:pPr>
      <w:bookmarkStart w:id="52" w:name="_Toc238777204"/>
      <w:r w:rsidRPr="006B5F53">
        <w:t>Real income and disposable resources</w:t>
      </w:r>
      <w:bookmarkEnd w:id="52"/>
    </w:p>
    <w:p w14:paraId="579D2F0E" w14:textId="77777777" w:rsidR="006B5F53" w:rsidRPr="006B5F53" w:rsidRDefault="006B5F53" w:rsidP="006B5F53">
      <w:r w:rsidRPr="006B5F53">
        <w:t>The purchasing power is related to the ratio of prices and income. If prices for a household go up at the same time as, or faster than, the household's nominal income, its living standards will not improve. The evidence of Cribb et al. (2024) and the Department for Work and Pensions (2026) highlights the significance of taking household composition and housing costs into consideration in assessing household disposable resources. Aggregate spending can also be misleading during inflation, although nominal spending could be increased, real spending on consumption decreased. Kamakura and Du (2012) illustrate rebalancing of household expenditure over the business cycle, ensuring that it is important to consider rebalancing of expenditure, not just a change of the total level of cash expenditure.</w:t>
      </w:r>
    </w:p>
    <w:p w14:paraId="44231C8E" w14:textId="77777777" w:rsidR="006B5F53" w:rsidRPr="006B5F53" w:rsidRDefault="006B5F53" w:rsidP="006B5F53">
      <w:r w:rsidRPr="006B5F53">
        <w:t xml:space="preserve">This distinction has a direct impact in the retail. A household can choose to maintain level of essential expenditures by reducing the quantity and/or quality of other commodities or sectors (i.e. the quantities of non-essential commodities, and/or the quality of the products (smartphone becoming basic slim phone) or sectors (moving from train services to bus services)) As a result, a retailer with a fairly consistent basket value can miss the heat as indicated by the overall value of the basket and, must determine the pressure by monitoring volume, mix and promotional dependency. The actual spending power is therefore a better </w:t>
      </w:r>
      <w:proofErr w:type="spellStart"/>
      <w:r w:rsidRPr="006B5F53">
        <w:t>behavioural</w:t>
      </w:r>
      <w:proofErr w:type="spellEnd"/>
      <w:r w:rsidRPr="006B5F53">
        <w:t xml:space="preserve"> restriction than nominal spending.</w:t>
      </w:r>
    </w:p>
    <w:p w14:paraId="120B3FB7" w14:textId="77777777" w:rsidR="006B5F53" w:rsidRPr="006B5F53" w:rsidRDefault="006B5F53" w:rsidP="006B5F53">
      <w:pPr>
        <w:pStyle w:val="Heading3"/>
      </w:pPr>
      <w:bookmarkStart w:id="53" w:name="_Toc238777205"/>
      <w:r w:rsidRPr="006B5F53">
        <w:t>Household budget pressure and heterogeneous responses</w:t>
      </w:r>
      <w:bookmarkEnd w:id="53"/>
      <w:r w:rsidRPr="006B5F53">
        <w:t xml:space="preserve"> </w:t>
      </w:r>
    </w:p>
    <w:p w14:paraId="549817EF" w14:textId="77777777" w:rsidR="006B5F53" w:rsidRPr="006B5F53" w:rsidRDefault="006B5F53" w:rsidP="006B5F53">
      <w:r w:rsidRPr="006B5F53">
        <w:t xml:space="preserve">Budget stress can lead to various reactions such as cutting back on food and household items, cutting back on clothing or top-quality items, increasing/changing items in a single category, or waiting. Before this, </w:t>
      </w:r>
      <w:proofErr w:type="spellStart"/>
      <w:r w:rsidRPr="006B5F53">
        <w:t>hampson</w:t>
      </w:r>
      <w:proofErr w:type="spellEnd"/>
      <w:r w:rsidRPr="006B5F53">
        <w:t xml:space="preserve"> and McGoldrick (2013) pointed out the difference between restriction and revision of shopping </w:t>
      </w:r>
      <w:proofErr w:type="spellStart"/>
      <w:r w:rsidRPr="006B5F53">
        <w:t>behaviour</w:t>
      </w:r>
      <w:proofErr w:type="spellEnd"/>
      <w:r w:rsidRPr="006B5F53">
        <w:t>, a distinction which is helpful in that recession and inflation produce the same impact of a lack of resources despite the means. Also, saving, debt, employment security and location and family commitments vary between responses. This heterogeneity implies very strong evidence will be gathered when an instance of evidence does not take a generic 'mainstream' middle class approach to the question of adaptations but can instead explain the conditions under which adaptations come about.</w:t>
      </w:r>
    </w:p>
    <w:p w14:paraId="69DB1E76" w14:textId="77777777" w:rsidR="006B5F53" w:rsidRPr="006B5F53" w:rsidRDefault="006B5F53" w:rsidP="006B5F53">
      <w:r>
        <w:lastRenderedPageBreak/>
        <w:t>Responses can also change over time. Early adjustments may involve savings or small substitutions, while prolonged pressure can lead to retailer switching, reduced savings or delayed replacement purchases. Longitudinal and transaction studies are therefore useful for distinguishing temporary from persistent adaptation.</w:t>
      </w:r>
    </w:p>
    <w:p w14:paraId="162C91A0" w14:textId="77777777" w:rsidR="006B5F53" w:rsidRPr="006B5F53" w:rsidRDefault="006B5F53" w:rsidP="006B5F53">
      <w:pPr>
        <w:pStyle w:val="Heading2"/>
      </w:pPr>
      <w:bookmarkStart w:id="54" w:name="_Toc238777206"/>
      <w:r w:rsidRPr="006B5F53">
        <w:t xml:space="preserve">Inflation and Adaptive Retail Spending </w:t>
      </w:r>
      <w:proofErr w:type="spellStart"/>
      <w:r w:rsidRPr="006B5F53">
        <w:t>Behaviour</w:t>
      </w:r>
      <w:bookmarkEnd w:id="54"/>
      <w:proofErr w:type="spellEnd"/>
    </w:p>
    <w:p w14:paraId="46DB6B29" w14:textId="77777777" w:rsidR="006B5F53" w:rsidRPr="006B5F53" w:rsidRDefault="006B5F53" w:rsidP="006B5F53">
      <w:pPr>
        <w:pStyle w:val="Heading3"/>
        <w:numPr>
          <w:ilvl w:val="2"/>
          <w:numId w:val="21"/>
        </w:numPr>
      </w:pPr>
      <w:bookmarkStart w:id="55" w:name="_Toc238777207"/>
      <w:r w:rsidRPr="006B5F53">
        <w:t>Reduction in discretionary spending</w:t>
      </w:r>
      <w:bookmarkEnd w:id="55"/>
    </w:p>
    <w:p w14:paraId="6AAADB09" w14:textId="77777777" w:rsidR="006B5F53" w:rsidRPr="006B5F53" w:rsidRDefault="006B5F53" w:rsidP="006B5F53">
      <w:r>
        <w:t xml:space="preserve">Economic pressure commonly reduces discretionary spending through fewer non-essential purchases, fewer shopping trips, lower impulse buying or delayed premium upgrades. Zurawicki and </w:t>
      </w:r>
      <w:proofErr w:type="spellStart"/>
      <w:r>
        <w:t>Braidot</w:t>
      </w:r>
      <w:proofErr w:type="spellEnd"/>
      <w:r>
        <w:t xml:space="preserve"> (2005), Hampson and McGoldrick (2013) and </w:t>
      </w:r>
      <w:proofErr w:type="spellStart"/>
      <w:r>
        <w:t>Mennekes</w:t>
      </w:r>
      <w:proofErr w:type="spellEnd"/>
      <w:r>
        <w:t xml:space="preserve"> and Schramm-Klein (2025) support an adaptive rather than purely passive view of cutbacks. Because higher prices can offset lower volumes, analysis must distinguish nominal spending from quantity and product quality.</w:t>
      </w:r>
    </w:p>
    <w:p w14:paraId="37A1CBA0" w14:textId="77777777" w:rsidR="006B5F53" w:rsidRPr="006B5F53" w:rsidRDefault="006B5F53" w:rsidP="006B5F53">
      <w:r w:rsidRPr="006B5F53">
        <w:t>The discretionary reduction is also a conditional reduction, depending on the type of category. Items associated with identity and sense of social involvement/some sort of “quality” can provide a longer protection than truly functional items and replacement items can sometimes be postponed until failure or a promotion event. This can be partly what is behind the differences in restraint across retail categories and the mixed results in aggregate non-food sales during a period of inflation.</w:t>
      </w:r>
    </w:p>
    <w:p w14:paraId="550D8D6B" w14:textId="77777777" w:rsidR="006B5F53" w:rsidRPr="006B5F53" w:rsidRDefault="006B5F53" w:rsidP="006B5F53">
      <w:pPr>
        <w:pStyle w:val="Heading3"/>
      </w:pPr>
      <w:bookmarkStart w:id="56" w:name="_Toc238777208"/>
      <w:r w:rsidRPr="006B5F53">
        <w:t>Trading down and private-label purchasing</w:t>
      </w:r>
      <w:bookmarkEnd w:id="56"/>
    </w:p>
    <w:p w14:paraId="03F728FA" w14:textId="77777777" w:rsidR="006B5F53" w:rsidRPr="006B5F53" w:rsidRDefault="006B5F53" w:rsidP="006B5F53">
      <w:r w:rsidRPr="006B5F53">
        <w:t xml:space="preserve">Trading down refers to the flow from higher quality, to regular quality; national brand to value brands; or mainstream (national or chain stores) to discount (cash stores or DIY stores). It is a way for consumers to be able to enjoy consumption, under price reduction in order to reduce the immediate cost of the consumers. Ailawadi, </w:t>
      </w:r>
      <w:proofErr w:type="spellStart"/>
      <w:r w:rsidRPr="006B5F53">
        <w:t>Neslin</w:t>
      </w:r>
      <w:proofErr w:type="spellEnd"/>
      <w:r w:rsidRPr="006B5F53">
        <w:t xml:space="preserve"> and </w:t>
      </w:r>
      <w:proofErr w:type="spellStart"/>
      <w:r w:rsidRPr="006B5F53">
        <w:t>Gedenk</w:t>
      </w:r>
      <w:proofErr w:type="spellEnd"/>
      <w:r w:rsidRPr="006B5F53">
        <w:t xml:space="preserve"> (2001), Sinha and Batra (1999) as well as Lamey et al. (2007), demonstrate how they are affected by such switching by value consciousness, category risk and economic conditions. </w:t>
      </w:r>
      <w:proofErr w:type="spellStart"/>
      <w:r w:rsidRPr="006B5F53">
        <w:t>Cavollo</w:t>
      </w:r>
      <w:proofErr w:type="spellEnd"/>
      <w:r w:rsidRPr="006B5F53">
        <w:t xml:space="preserve"> and Kryvtsov (2024) make a crucial disclaimer: sometimes, cheaper varieties may have higher inflation rates, meaning that there is no proportionate savings in inflating at a lower level. What this </w:t>
      </w:r>
      <w:proofErr w:type="spellStart"/>
      <w:r w:rsidRPr="006B5F53">
        <w:t>behaviour</w:t>
      </w:r>
      <w:proofErr w:type="spellEnd"/>
      <w:r w:rsidRPr="006B5F53">
        <w:t xml:space="preserve"> amounts to seems to have been a budget adjustment rather than inflation </w:t>
      </w:r>
      <w:proofErr w:type="spellStart"/>
      <w:r w:rsidRPr="006B5F53">
        <w:t>prolation</w:t>
      </w:r>
      <w:proofErr w:type="spellEnd"/>
      <w:r w:rsidRPr="006B5F53">
        <w:t>.</w:t>
      </w:r>
    </w:p>
    <w:p w14:paraId="3BEBAFE6" w14:textId="77777777" w:rsidR="006B5F53" w:rsidRPr="006B5F53" w:rsidRDefault="006B5F53" w:rsidP="006B5F53">
      <w:r>
        <w:t>The durability of trading down remains uncertain. Consumers who discover acceptable private-label quality may retain the switch after real incomes recover, while others may return to premium brands when affordable. Current evidence therefore supports both temporary coping and possible learning effects.</w:t>
      </w:r>
    </w:p>
    <w:p w14:paraId="5BC7E36B" w14:textId="77777777" w:rsidR="006B5F53" w:rsidRPr="006B5F53" w:rsidRDefault="006B5F53" w:rsidP="006B5F53">
      <w:pPr>
        <w:pStyle w:val="Heading3"/>
      </w:pPr>
      <w:bookmarkStart w:id="57" w:name="_Toc238777209"/>
      <w:r w:rsidRPr="006B5F53">
        <w:lastRenderedPageBreak/>
        <w:t>Brand switching and customer loyalty</w:t>
      </w:r>
      <w:bookmarkEnd w:id="57"/>
    </w:p>
    <w:p w14:paraId="1E6C6A0C" w14:textId="77777777" w:rsidR="006B5F53" w:rsidRPr="006B5F53" w:rsidRDefault="006B5F53" w:rsidP="006B5F53">
      <w:r w:rsidRPr="006B5F53">
        <w:t xml:space="preserve">When the price spread is made less discernable due to inflation it may weaken the brand's loyalty quotient. Consumers might attempt retailer brands, different national brands or discount brands but the shift is based on convenience, trust and risk and availability of brands. Ailawadi, </w:t>
      </w:r>
      <w:proofErr w:type="spellStart"/>
      <w:r w:rsidRPr="006B5F53">
        <w:t>Neslin</w:t>
      </w:r>
      <w:proofErr w:type="spellEnd"/>
      <w:r w:rsidRPr="006B5F53">
        <w:t xml:space="preserve"> and </w:t>
      </w:r>
      <w:proofErr w:type="spellStart"/>
      <w:r w:rsidRPr="006B5F53">
        <w:t>Gedenk</w:t>
      </w:r>
      <w:proofErr w:type="spellEnd"/>
      <w:r w:rsidRPr="006B5F53">
        <w:t xml:space="preserve"> (2001) find that there is value seeking without a loss of national brands and Lamey et al. (2007) find that some gains from private-label occur, even after downturns. However, the strength of recent switching due to inflation is not necessarily guaranteed as a lot of available evidence is of a cross-sectional or grocery nature. This is important because both types of value change (temporary deal vs truly perceived value) need a different reaction from the retailer.</w:t>
      </w:r>
    </w:p>
    <w:p w14:paraId="402D1099" w14:textId="77777777" w:rsidR="006B5F53" w:rsidRPr="006B5F53" w:rsidRDefault="006B5F53" w:rsidP="006B5F53">
      <w:r>
        <w:t xml:space="preserve">Retailer loyalty can differ from brand loyalty. Consumers may remain with the same retailer while switching to its private-label or promoted products, allowing retailers to retain household spending even as national-brand share falls. Brand switching and retailer switching should therefore be </w:t>
      </w:r>
      <w:proofErr w:type="spellStart"/>
      <w:r>
        <w:t>analysed</w:t>
      </w:r>
      <w:proofErr w:type="spellEnd"/>
      <w:r>
        <w:t xml:space="preserve"> separately.</w:t>
      </w:r>
    </w:p>
    <w:p w14:paraId="1BE286F0" w14:textId="77777777" w:rsidR="006B5F53" w:rsidRPr="006B5F53" w:rsidRDefault="006B5F53" w:rsidP="006B5F53">
      <w:pPr>
        <w:pStyle w:val="Heading3"/>
      </w:pPr>
      <w:bookmarkStart w:id="58" w:name="_Toc238777210"/>
      <w:r w:rsidRPr="006B5F53">
        <w:t>Promotion, discount and coupon use</w:t>
      </w:r>
      <w:bookmarkEnd w:id="58"/>
    </w:p>
    <w:p w14:paraId="5C5F785B" w14:textId="77777777" w:rsidR="006B5F53" w:rsidRPr="006B5F53" w:rsidRDefault="006B5F53" w:rsidP="006B5F53">
      <w:r w:rsidRPr="006B5F53">
        <w:t>Promotions can lower the effective price, without consumers having to switch to a lower product level. Lichtenstein, Ridgway and Netemeyer (1993) link price perceptions with a coupon's usage and search, and Cavallo and Kryvtsov (2024) discover that discounts can moderate the unit price increase. Promotions also have drawbacks, however, as they can lead to stockpiling, more cash being spent at the moment, getting consumers into the habit of waiting for promotions, and alienating those who don't have online access or loyalty membership. Thus, the use of promotion is a common adaptation, the value of which will depend on the transparency, liquidity and the structure of the offer.</w:t>
      </w:r>
    </w:p>
    <w:p w14:paraId="55992CB9" w14:textId="77777777" w:rsidR="006B5F53" w:rsidRPr="006B5F53" w:rsidRDefault="006B5F53" w:rsidP="006B5F53">
      <w:r>
        <w:t>Reference prices also shape promotion effects. Frequent discounts can encourage consumers to wait for sales and weaken regular-price credibility, whereas transparent promotions on comparable products can strengthen value perceptions. The literature therefore identifies a trade-off between short-term sales response and price trust.</w:t>
      </w:r>
    </w:p>
    <w:p w14:paraId="7055A419" w14:textId="77777777" w:rsidR="006B5F53" w:rsidRPr="006B5F53" w:rsidRDefault="006B5F53" w:rsidP="006B5F53">
      <w:pPr>
        <w:pStyle w:val="Heading3"/>
      </w:pPr>
      <w:bookmarkStart w:id="59" w:name="_Toc238777211"/>
      <w:r w:rsidRPr="006B5F53">
        <w:t>Price comparison and information search</w:t>
      </w:r>
      <w:bookmarkEnd w:id="59"/>
    </w:p>
    <w:p w14:paraId="20854CB1" w14:textId="77777777" w:rsidR="006B5F53" w:rsidRPr="006B5F53" w:rsidRDefault="006B5F53" w:rsidP="006B5F53">
      <w:r w:rsidRPr="006B5F53">
        <w:t xml:space="preserve">The inflation boosts the potential return from multi-brand, multi-retailer and multi-channel comparisons. Hampson and McGoldrick (2017) link turbulent times with increased price consciousness and D'Acunto et al. (2021) and </w:t>
      </w:r>
      <w:proofErr w:type="spellStart"/>
      <w:r w:rsidRPr="006B5F53">
        <w:t>Bonciani</w:t>
      </w:r>
      <w:proofErr w:type="spellEnd"/>
      <w:r w:rsidRPr="006B5F53">
        <w:t xml:space="preserve">, </w:t>
      </w:r>
      <w:proofErr w:type="spellStart"/>
      <w:r w:rsidRPr="006B5F53">
        <w:t>Masolo</w:t>
      </w:r>
      <w:proofErr w:type="spellEnd"/>
      <w:r w:rsidRPr="006B5F53">
        <w:t xml:space="preserve"> and </w:t>
      </w:r>
      <w:proofErr w:type="spellStart"/>
      <w:r w:rsidRPr="006B5F53">
        <w:t>Sarpietro</w:t>
      </w:r>
      <w:proofErr w:type="spellEnd"/>
      <w:r w:rsidRPr="006B5F53">
        <w:t xml:space="preserve"> (2024) highlight the salience of frequently observed prices. While some search costs are eliminated with digital </w:t>
      </w:r>
      <w:r w:rsidRPr="006B5F53">
        <w:lastRenderedPageBreak/>
        <w:t xml:space="preserve">retail, pack sizes, loyalty pricing, delivery fees and delivery time constraints make comparing products a bit trickier. Search is thus an adaptation and a capability that relies on resources. Time and confidence with the digital tool can make a difference for users to make more use of it, and saying they are willing to compare does not necessarily indicate search </w:t>
      </w:r>
      <w:proofErr w:type="spellStart"/>
      <w:r w:rsidRPr="006B5F53">
        <w:t>behaviour</w:t>
      </w:r>
      <w:proofErr w:type="spellEnd"/>
      <w:r w:rsidRPr="006B5F53">
        <w:t>.</w:t>
      </w:r>
    </w:p>
    <w:p w14:paraId="34DBF4A6" w14:textId="77777777" w:rsidR="006B5F53" w:rsidRPr="006B5F53" w:rsidRDefault="006B5F53" w:rsidP="006B5F53">
      <w:r>
        <w:t>Online search increases price transparency and competition where products are easily compared, but consumers also consider availability, delivery, returns, loyalty benefits and convenience. Inflation may increase comparison activity without making price the sole determinant of retailer choice.</w:t>
      </w:r>
    </w:p>
    <w:p w14:paraId="75454FAE" w14:textId="77777777" w:rsidR="006B5F53" w:rsidRPr="006B5F53" w:rsidRDefault="006B5F53" w:rsidP="006B5F53">
      <w:pPr>
        <w:pStyle w:val="Heading3"/>
      </w:pPr>
      <w:bookmarkStart w:id="60" w:name="_Toc238777212"/>
      <w:r w:rsidRPr="006B5F53">
        <w:t>Delayed purchasing, basket adjustment and channel switching</w:t>
      </w:r>
      <w:bookmarkEnd w:id="60"/>
    </w:p>
    <w:p w14:paraId="7F0EBC12" w14:textId="77777777" w:rsidR="006B5F53" w:rsidRPr="006B5F53" w:rsidRDefault="006B5F53" w:rsidP="006B5F53">
      <w:r w:rsidRPr="006B5F53">
        <w:t xml:space="preserve">Postponement is best possible with clothes and homeware products, consumer replacements such as electronics, where the life period of the product can be stretched out or the purchase of the offering deferred for discounting. Hampson and McGoldrick (2013) make a distinction between restriction and shopping revision and </w:t>
      </w:r>
      <w:proofErr w:type="spellStart"/>
      <w:r w:rsidRPr="006B5F53">
        <w:t>Mennekes</w:t>
      </w:r>
      <w:proofErr w:type="spellEnd"/>
      <w:r w:rsidRPr="006B5F53">
        <w:t xml:space="preserve"> and Schramm-Klein (2025) stress the planning in times of inflation. Basket change can include the reduction in amount, diversity, bulk purchases and/or transition from fresh to packaged. These measures may seem like an oxymoron remedy to some because while the volumes or bulk increases would save on unit cost, it will need extra cash and storage space while the smaller amounts of the pack would lower the immediate outlay but might increase the cost per piece. Channel switching also relies on the fact that there are savings to be gained via digital comparison, which need to be greater than delivery and convenience costs.</w:t>
      </w:r>
    </w:p>
    <w:p w14:paraId="7351F419" w14:textId="77777777" w:rsidR="006B5F53" w:rsidRPr="006B5F53" w:rsidRDefault="006B5F53" w:rsidP="006B5F53">
      <w:r>
        <w:t>Postponed purchases should be distinguished from permanently lost demand. Furniture or electronics may return to household budgets when confidence improves, whereas repeated substitution can become habitual. Cross-sectional evidence rarely separates these outcomes, so claims about long-term demand should remain cautious.</w:t>
      </w:r>
    </w:p>
    <w:p w14:paraId="2A0E6323" w14:textId="77777777" w:rsidR="006B5F53" w:rsidRPr="006B5F53" w:rsidRDefault="006B5F53" w:rsidP="006B5F53">
      <w:pPr>
        <w:pStyle w:val="Heading2"/>
      </w:pPr>
      <w:bookmarkStart w:id="61" w:name="_Toc238777213"/>
      <w:r w:rsidRPr="006B5F53">
        <w:t>Retail Responses and Managerial Implications in the Literature</w:t>
      </w:r>
      <w:bookmarkEnd w:id="61"/>
    </w:p>
    <w:p w14:paraId="04FDF987" w14:textId="77777777" w:rsidR="006B5F53" w:rsidRPr="006B5F53" w:rsidRDefault="006B5F53" w:rsidP="006B5F53">
      <w:pPr>
        <w:pStyle w:val="Heading3"/>
        <w:numPr>
          <w:ilvl w:val="2"/>
          <w:numId w:val="22"/>
        </w:numPr>
      </w:pPr>
      <w:bookmarkStart w:id="62" w:name="_Toc238777214"/>
      <w:r w:rsidRPr="006B5F53">
        <w:t>Pricing, assortment and value architecture</w:t>
      </w:r>
      <w:bookmarkEnd w:id="62"/>
    </w:p>
    <w:p w14:paraId="1E5A7248" w14:textId="77777777" w:rsidR="006B5F53" w:rsidRPr="006B5F53" w:rsidRDefault="006B5F53" w:rsidP="006B5F53">
      <w:r w:rsidRPr="006B5F53">
        <w:t xml:space="preserve">Inflation affects how retailers react to it through promotions, offerings and pricing. </w:t>
      </w:r>
      <w:proofErr w:type="spellStart"/>
      <w:r w:rsidRPr="006B5F53">
        <w:t>Dekimpe</w:t>
      </w:r>
      <w:proofErr w:type="spellEnd"/>
      <w:r w:rsidRPr="006B5F53">
        <w:t xml:space="preserve"> and van </w:t>
      </w:r>
      <w:proofErr w:type="spellStart"/>
      <w:r w:rsidRPr="006B5F53">
        <w:t>Heerde</w:t>
      </w:r>
      <w:proofErr w:type="spellEnd"/>
      <w:r w:rsidRPr="006B5F53">
        <w:t xml:space="preserve"> (2023) claim that price pass-through is strategically complex when there is cost pressure on consumers, retailers and manufacturers. Shopper trade down, in the form of tiered private brands, can be a means to get the predictability they desire within the same store. These mechanisms are seen in recent practice in the UK. Tesco merged the two brands Aldi Price Match </w:t>
      </w:r>
      <w:r w:rsidRPr="006B5F53">
        <w:lastRenderedPageBreak/>
        <w:t xml:space="preserve">and Low Everyday Prices and the same Club Card and, in the year of 2023/24, Club Card accounted for 82% of Tesco's UK sales with Clubcard annual grocery savings of up to £360 for customers (Tesco PLC, 2024). In the first quarter of 2024, Aldi has spent over £125m on discounting on approximately 500 products and has seen significant </w:t>
      </w:r>
      <w:proofErr w:type="spellStart"/>
      <w:r w:rsidRPr="006B5F53">
        <w:t>behaviour</w:t>
      </w:r>
      <w:proofErr w:type="spellEnd"/>
      <w:r w:rsidRPr="006B5F53">
        <w:t xml:space="preserve"> from customers switching to Aldi from “traditional” supermarkets (Aldi UK 2024a, 2024b). Even though these are only company-reported outcomes, these do substantiate the importance of value positioning, but don't prove that the price initiatives alone were the reason for the observed switching.</w:t>
      </w:r>
    </w:p>
    <w:p w14:paraId="0EDEFD84" w14:textId="77777777" w:rsidR="006B5F53" w:rsidRPr="006B5F53" w:rsidRDefault="006B5F53" w:rsidP="006B5F53">
      <w:r>
        <w:t xml:space="preserve">Tesco and Aldi illustrate different value strategies. Tesco combines price matching and loyalty discounts within a broad assortment, while Aldi </w:t>
      </w:r>
      <w:proofErr w:type="spellStart"/>
      <w:r>
        <w:t>emphasises</w:t>
      </w:r>
      <w:proofErr w:type="spellEnd"/>
      <w:r>
        <w:t xml:space="preserve"> simpler low-price positioning with narrower choice. Both respond to price sensitivity but involve different trade-offs between choice, convenience, transparency and complexity.</w:t>
      </w:r>
    </w:p>
    <w:p w14:paraId="1BB05DC3" w14:textId="77777777" w:rsidR="006B5F53" w:rsidRPr="006B5F53" w:rsidRDefault="006B5F53" w:rsidP="006B5F53">
      <w:pPr>
        <w:pStyle w:val="Heading3"/>
      </w:pPr>
      <w:bookmarkStart w:id="63" w:name="_Toc238777215"/>
      <w:r w:rsidRPr="006B5F53">
        <w:t>Loyalty, communication and retailer trade-offs</w:t>
      </w:r>
      <w:bookmarkEnd w:id="63"/>
    </w:p>
    <w:p w14:paraId="5809CD24" w14:textId="77777777" w:rsidR="006B5F53" w:rsidRPr="006B5F53" w:rsidRDefault="006B5F53" w:rsidP="006B5F53">
      <w:r w:rsidRPr="006B5F53">
        <w:t xml:space="preserve">The three other answers to pressure are through loyalty and product-range strategies. Sainsbury's spent £780m in value over a 3-year period, increased the range of Aldi Price Match, launched Nectar Prices on nearly 7,000 products and </w:t>
      </w:r>
      <w:proofErr w:type="spellStart"/>
      <w:r w:rsidRPr="006B5F53">
        <w:t>rationalised</w:t>
      </w:r>
      <w:proofErr w:type="spellEnd"/>
      <w:r w:rsidRPr="006B5F53">
        <w:t xml:space="preserve"> the entry-price offerings into the Stamford Street brand. According to it, Nectar Prices released that they managed to save around £12 with a usual £80 Pound shopping with them and that customers' value perception was the best for six years along with grocery volume growth (J Sainsbury plc, 2024). In addition, Sainsbury's has introduced almost 1,200 new products in 2023/24, demonstrating that value investment and diversification can go hand in hand alongside product development and </w:t>
      </w:r>
      <w:proofErr w:type="spellStart"/>
      <w:r w:rsidRPr="006B5F53">
        <w:t>premiumisation</w:t>
      </w:r>
      <w:proofErr w:type="spellEnd"/>
      <w:r w:rsidRPr="006B5F53">
        <w:t xml:space="preserve">. While these examples are a good fit with the value consciousness/loyalty literature and current practice, it should be noted that retailer self-reports are also to be taken with a grain of </w:t>
      </w:r>
      <w:proofErr w:type="spellStart"/>
      <w:r w:rsidRPr="006B5F53">
        <w:t>scepticism</w:t>
      </w:r>
      <w:proofErr w:type="spellEnd"/>
      <w:r w:rsidRPr="006B5F53">
        <w:t>: any savings or gains in market-share or customer reaction reported are not independent causal evaluations.</w:t>
      </w:r>
    </w:p>
    <w:p w14:paraId="0B0FCCFA" w14:textId="77777777" w:rsidR="006B5F53" w:rsidRPr="006B5F53" w:rsidRDefault="006B5F53" w:rsidP="006B5F53">
      <w:r>
        <w:t xml:space="preserve">Sainsbury's simultaneous expansion of Nectar Prices, entry-price ranges and Taste the Difference suggests that households can </w:t>
      </w:r>
      <w:proofErr w:type="spellStart"/>
      <w:r>
        <w:t>economise</w:t>
      </w:r>
      <w:proofErr w:type="spellEnd"/>
      <w:r>
        <w:t xml:space="preserve"> selectively while retaining some premium purchases (J Sainsbury plc, 2024). This supports a reallocation and value-management interpretation rather than universal movement to the lowest-priced option.</w:t>
      </w:r>
    </w:p>
    <w:p w14:paraId="78373FB3" w14:textId="77777777" w:rsidR="006B5F53" w:rsidRPr="006B5F53" w:rsidRDefault="006B5F53" w:rsidP="006B5F53">
      <w:pPr>
        <w:pStyle w:val="Heading2"/>
      </w:pPr>
      <w:bookmarkStart w:id="64" w:name="_Toc238777216"/>
      <w:r w:rsidRPr="006B5F53">
        <w:lastRenderedPageBreak/>
        <w:t>Critical Synthesis and Research Gap</w:t>
      </w:r>
      <w:bookmarkEnd w:id="64"/>
    </w:p>
    <w:p w14:paraId="7A93AEA9" w14:textId="77777777" w:rsidR="006B5F53" w:rsidRPr="006B5F53" w:rsidRDefault="006B5F53" w:rsidP="006B5F53">
      <w:pPr>
        <w:pStyle w:val="Heading3"/>
        <w:numPr>
          <w:ilvl w:val="2"/>
          <w:numId w:val="23"/>
        </w:numPr>
      </w:pPr>
      <w:bookmarkStart w:id="65" w:name="_Toc238777217"/>
      <w:r w:rsidRPr="006B5F53">
        <w:t>Areas of agreement and disagreement</w:t>
      </w:r>
      <w:bookmarkEnd w:id="65"/>
    </w:p>
    <w:p w14:paraId="0EA07452" w14:textId="77777777" w:rsidR="006B5F53" w:rsidRPr="006B5F53" w:rsidRDefault="006B5F53" w:rsidP="006B5F53">
      <w:r>
        <w:t>The literature consistently links economic pressure with greater price attention, value seeking, promotion use, trading down and restriction or delay of discretionary purchases. However, total spending may fall or simply be reallocated; trading down may not always save money; online search can create additional costs; and the persistence of brand or retailer switching after inflation moderates remains uncertain. Middle-class responses also vary with debt, tenure, savings and family commitments and employment security.</w:t>
      </w:r>
    </w:p>
    <w:p w14:paraId="3C9B290F" w14:textId="77777777" w:rsidR="006B5F53" w:rsidRPr="006B5F53" w:rsidRDefault="006B5F53" w:rsidP="006B5F53">
      <w:pPr>
        <w:pStyle w:val="Heading3"/>
      </w:pPr>
      <w:bookmarkStart w:id="66" w:name="_Toc238777218"/>
      <w:r w:rsidRPr="006B5F53">
        <w:t>Methodological limitations in existing evidence</w:t>
      </w:r>
      <w:bookmarkEnd w:id="66"/>
    </w:p>
    <w:p w14:paraId="2782F1ED" w14:textId="77777777" w:rsidR="006B5F53" w:rsidRPr="006B5F53" w:rsidRDefault="006B5F53" w:rsidP="006B5F53">
      <w:r>
        <w:t xml:space="preserve">The evidence base has several limitations. Many studies are cross-sectional and rely on stated intentions rather than actual purchases. Transaction studies provide stronger </w:t>
      </w:r>
      <w:proofErr w:type="spellStart"/>
      <w:r>
        <w:t>behavioural</w:t>
      </w:r>
      <w:proofErr w:type="spellEnd"/>
      <w:r>
        <w:t xml:space="preserve"> evidence but are concentrated in food retail and explain motives poorly. International findings may not transfer directly to the UK, official statistics are aggregate, industry evidence may lack methodological transparency, and definitions of middle income vary. Older recession research also predates widespread loyalty pricing and omnichannel retailing.</w:t>
      </w:r>
    </w:p>
    <w:p w14:paraId="6587E3E4" w14:textId="77777777" w:rsidR="00A125CF" w:rsidRDefault="006B5F53" w:rsidP="00A125CF">
      <w:r>
        <w:t>Pandemic evidence also requires caution. Scarcity, mobility restrictions and anxiety were unusually strong, so such studies are useful for mechanisms such as stockpiling, channel switching and perceived control but are not direct measures of inflation. Greater weight is therefore given to inflation-specific and UK evidence when drawing substantive conclusions.</w:t>
      </w:r>
    </w:p>
    <w:p w14:paraId="775773AF" w14:textId="751A989E" w:rsidR="00B57A09" w:rsidRDefault="00B57A09" w:rsidP="00B57A09">
      <w:bookmarkStart w:id="67" w:name="_Toc238777306"/>
      <w:r>
        <w:t xml:space="preserve">Table </w:t>
      </w:r>
      <w:fldSimple w:instr=" SEQ Table \* ARABIC ">
        <w:r>
          <w:rPr>
            <w:noProof/>
          </w:rPr>
          <w:t>2</w:t>
        </w:r>
      </w:fldSimple>
      <w:r>
        <w:t xml:space="preserve">. </w:t>
      </w:r>
      <w:r w:rsidRPr="009648B5">
        <w:t>Critical synthesis of the literature</w:t>
      </w:r>
      <w:bookmarkEnd w:id="67"/>
    </w:p>
    <w:tbl>
      <w:tblPr>
        <w:tblW w:w="0" w:type="auto"/>
        <w:jc w:val="center"/>
        <w:tblBorders>
          <w:top w:val="single" w:sz="5" w:space="0" w:color="B7C2CE"/>
          <w:left w:val="single" w:sz="5" w:space="0" w:color="B7C2CE"/>
          <w:bottom w:val="single" w:sz="5" w:space="0" w:color="B7C2CE"/>
          <w:right w:val="single" w:sz="5" w:space="0" w:color="B7C2CE"/>
          <w:insideH w:val="single" w:sz="5" w:space="0" w:color="B7C2CE"/>
          <w:insideV w:val="single" w:sz="5" w:space="0" w:color="B7C2CE"/>
        </w:tblBorders>
        <w:tblLayout w:type="fixed"/>
        <w:tblLook w:val="04A0" w:firstRow="1" w:lastRow="0" w:firstColumn="1" w:lastColumn="0" w:noHBand="0" w:noVBand="1"/>
      </w:tblPr>
      <w:tblGrid>
        <w:gridCol w:w="2697"/>
        <w:gridCol w:w="3299"/>
        <w:gridCol w:w="3299"/>
      </w:tblGrid>
      <w:tr w:rsidR="00A125CF" w:rsidRPr="007A0409" w14:paraId="364C23FD" w14:textId="77777777" w:rsidTr="00133833">
        <w:trPr>
          <w:trHeight w:val="561"/>
          <w:tblHeader/>
          <w:jc w:val="center"/>
        </w:trPr>
        <w:tc>
          <w:tcPr>
            <w:tcW w:w="2697" w:type="dxa"/>
            <w:shd w:val="clear" w:color="auto" w:fill="1F3756"/>
            <w:tcMar>
              <w:top w:w="80" w:type="dxa"/>
              <w:left w:w="90" w:type="dxa"/>
              <w:bottom w:w="80" w:type="dxa"/>
              <w:right w:w="90" w:type="dxa"/>
            </w:tcMar>
          </w:tcPr>
          <w:p w14:paraId="61345196" w14:textId="77777777" w:rsidR="00A125CF" w:rsidRPr="006B5F53" w:rsidRDefault="00A125CF" w:rsidP="006B5F53">
            <w:pPr>
              <w:jc w:val="center"/>
              <w:rPr>
                <w:b/>
                <w:bCs/>
              </w:rPr>
            </w:pPr>
            <w:r w:rsidRPr="006B5F53">
              <w:rPr>
                <w:b/>
                <w:bCs/>
              </w:rPr>
              <w:t>Area</w:t>
            </w:r>
          </w:p>
        </w:tc>
        <w:tc>
          <w:tcPr>
            <w:tcW w:w="3299" w:type="dxa"/>
            <w:shd w:val="clear" w:color="auto" w:fill="1F3756"/>
            <w:tcMar>
              <w:top w:w="80" w:type="dxa"/>
              <w:left w:w="90" w:type="dxa"/>
              <w:bottom w:w="80" w:type="dxa"/>
              <w:right w:w="90" w:type="dxa"/>
            </w:tcMar>
          </w:tcPr>
          <w:p w14:paraId="2F2ADF3B" w14:textId="77777777" w:rsidR="00A125CF" w:rsidRPr="006B5F53" w:rsidRDefault="00A125CF" w:rsidP="006B5F53">
            <w:pPr>
              <w:jc w:val="center"/>
              <w:rPr>
                <w:b/>
                <w:bCs/>
              </w:rPr>
            </w:pPr>
            <w:r w:rsidRPr="006B5F53">
              <w:rPr>
                <w:b/>
                <w:bCs/>
              </w:rPr>
              <w:t>Established insight</w:t>
            </w:r>
          </w:p>
        </w:tc>
        <w:tc>
          <w:tcPr>
            <w:tcW w:w="3299" w:type="dxa"/>
            <w:shd w:val="clear" w:color="auto" w:fill="1F3756"/>
            <w:tcMar>
              <w:top w:w="80" w:type="dxa"/>
              <w:left w:w="90" w:type="dxa"/>
              <w:bottom w:w="80" w:type="dxa"/>
              <w:right w:w="90" w:type="dxa"/>
            </w:tcMar>
          </w:tcPr>
          <w:p w14:paraId="1AC297F4" w14:textId="77777777" w:rsidR="00A125CF" w:rsidRPr="006B5F53" w:rsidRDefault="00A125CF" w:rsidP="006B5F53">
            <w:pPr>
              <w:jc w:val="center"/>
              <w:rPr>
                <w:b/>
                <w:bCs/>
              </w:rPr>
            </w:pPr>
            <w:r w:rsidRPr="006B5F53">
              <w:rPr>
                <w:b/>
                <w:bCs/>
              </w:rPr>
              <w:t>Remaining limitation</w:t>
            </w:r>
          </w:p>
        </w:tc>
      </w:tr>
      <w:tr w:rsidR="00A125CF" w:rsidRPr="007A0409" w14:paraId="06957741" w14:textId="77777777" w:rsidTr="00133833">
        <w:trPr>
          <w:trHeight w:val="985"/>
          <w:jc w:val="center"/>
        </w:trPr>
        <w:tc>
          <w:tcPr>
            <w:tcW w:w="2697" w:type="dxa"/>
            <w:tcMar>
              <w:top w:w="85" w:type="dxa"/>
              <w:left w:w="85" w:type="dxa"/>
              <w:bottom w:w="85" w:type="dxa"/>
              <w:right w:w="85" w:type="dxa"/>
            </w:tcMar>
          </w:tcPr>
          <w:p w14:paraId="220D6B2B" w14:textId="77777777" w:rsidR="00A125CF" w:rsidRPr="007A0409" w:rsidRDefault="00A125CF" w:rsidP="006B5F53">
            <w:r w:rsidRPr="007A0409">
              <w:rPr>
                <w:color w:val="1F3756"/>
              </w:rPr>
              <w:t>Inflation experience</w:t>
            </w:r>
          </w:p>
        </w:tc>
        <w:tc>
          <w:tcPr>
            <w:tcW w:w="3299" w:type="dxa"/>
            <w:tcMar>
              <w:top w:w="85" w:type="dxa"/>
              <w:left w:w="85" w:type="dxa"/>
              <w:bottom w:w="85" w:type="dxa"/>
              <w:right w:w="85" w:type="dxa"/>
            </w:tcMar>
          </w:tcPr>
          <w:p w14:paraId="77D50452" w14:textId="77777777" w:rsidR="00A125CF" w:rsidRPr="007A0409" w:rsidRDefault="00A125CF" w:rsidP="006B5F53">
            <w:r w:rsidRPr="007A0409">
              <w:t>Frequently observed prices shape perceptions and expectations.</w:t>
            </w:r>
          </w:p>
        </w:tc>
        <w:tc>
          <w:tcPr>
            <w:tcW w:w="3299" w:type="dxa"/>
            <w:tcMar>
              <w:top w:w="85" w:type="dxa"/>
              <w:left w:w="85" w:type="dxa"/>
              <w:bottom w:w="85" w:type="dxa"/>
              <w:right w:w="85" w:type="dxa"/>
            </w:tcMar>
          </w:tcPr>
          <w:p w14:paraId="4213A45E" w14:textId="77777777" w:rsidR="00A125CF" w:rsidRPr="007A0409" w:rsidRDefault="00A125CF" w:rsidP="006B5F53">
            <w:r w:rsidRPr="007A0409">
              <w:t xml:space="preserve">Perceptions do not directly establish actual retail </w:t>
            </w:r>
            <w:proofErr w:type="spellStart"/>
            <w:r w:rsidRPr="007A0409">
              <w:t>behaviour</w:t>
            </w:r>
            <w:proofErr w:type="spellEnd"/>
            <w:r w:rsidRPr="007A0409">
              <w:t>.</w:t>
            </w:r>
          </w:p>
        </w:tc>
      </w:tr>
      <w:tr w:rsidR="00A125CF" w:rsidRPr="007A0409" w14:paraId="77D0D684" w14:textId="77777777" w:rsidTr="00133833">
        <w:trPr>
          <w:trHeight w:val="1395"/>
          <w:jc w:val="center"/>
        </w:trPr>
        <w:tc>
          <w:tcPr>
            <w:tcW w:w="2697" w:type="dxa"/>
            <w:shd w:val="clear" w:color="auto" w:fill="F2F5F8"/>
            <w:tcMar>
              <w:top w:w="85" w:type="dxa"/>
              <w:left w:w="85" w:type="dxa"/>
              <w:bottom w:w="85" w:type="dxa"/>
              <w:right w:w="85" w:type="dxa"/>
            </w:tcMar>
          </w:tcPr>
          <w:p w14:paraId="2F0CA892" w14:textId="77777777" w:rsidR="00A125CF" w:rsidRPr="007A0409" w:rsidRDefault="00A125CF" w:rsidP="006B5F53">
            <w:r w:rsidRPr="007A0409">
              <w:rPr>
                <w:color w:val="1F3756"/>
              </w:rPr>
              <w:t>Household pressure</w:t>
            </w:r>
          </w:p>
        </w:tc>
        <w:tc>
          <w:tcPr>
            <w:tcW w:w="3299" w:type="dxa"/>
            <w:shd w:val="clear" w:color="auto" w:fill="F2F5F8"/>
            <w:tcMar>
              <w:top w:w="85" w:type="dxa"/>
              <w:left w:w="85" w:type="dxa"/>
              <w:bottom w:w="85" w:type="dxa"/>
              <w:right w:w="85" w:type="dxa"/>
            </w:tcMar>
          </w:tcPr>
          <w:p w14:paraId="13ABA61C" w14:textId="77777777" w:rsidR="00A125CF" w:rsidRPr="007A0409" w:rsidRDefault="00A125CF" w:rsidP="006B5F53">
            <w:r w:rsidRPr="007A0409">
              <w:t>Real-income and fixed-cost pressure can reduce discretionary capacity.</w:t>
            </w:r>
          </w:p>
        </w:tc>
        <w:tc>
          <w:tcPr>
            <w:tcW w:w="3299" w:type="dxa"/>
            <w:shd w:val="clear" w:color="auto" w:fill="F2F5F8"/>
            <w:tcMar>
              <w:top w:w="85" w:type="dxa"/>
              <w:left w:w="85" w:type="dxa"/>
              <w:bottom w:w="85" w:type="dxa"/>
              <w:right w:w="85" w:type="dxa"/>
            </w:tcMar>
          </w:tcPr>
          <w:p w14:paraId="3B103512" w14:textId="77777777" w:rsidR="00A125CF" w:rsidRPr="007A0409" w:rsidRDefault="00A125CF" w:rsidP="006B5F53">
            <w:r w:rsidRPr="007A0409">
              <w:t>Aggregate evidence rarely isolates middle-class retail adjustments.</w:t>
            </w:r>
          </w:p>
        </w:tc>
      </w:tr>
      <w:tr w:rsidR="00A125CF" w:rsidRPr="007A0409" w14:paraId="11B4A4E9" w14:textId="77777777" w:rsidTr="00133833">
        <w:trPr>
          <w:trHeight w:val="1410"/>
          <w:jc w:val="center"/>
        </w:trPr>
        <w:tc>
          <w:tcPr>
            <w:tcW w:w="2697" w:type="dxa"/>
            <w:tcMar>
              <w:top w:w="85" w:type="dxa"/>
              <w:left w:w="85" w:type="dxa"/>
              <w:bottom w:w="85" w:type="dxa"/>
              <w:right w:w="85" w:type="dxa"/>
            </w:tcMar>
          </w:tcPr>
          <w:p w14:paraId="21C28422" w14:textId="77777777" w:rsidR="00A125CF" w:rsidRPr="007A0409" w:rsidRDefault="00A125CF" w:rsidP="006B5F53">
            <w:r w:rsidRPr="007A0409">
              <w:rPr>
                <w:color w:val="1F3756"/>
              </w:rPr>
              <w:lastRenderedPageBreak/>
              <w:t xml:space="preserve">Adaptive </w:t>
            </w:r>
            <w:proofErr w:type="spellStart"/>
            <w:r w:rsidRPr="007A0409">
              <w:rPr>
                <w:color w:val="1F3756"/>
              </w:rPr>
              <w:t>behaviour</w:t>
            </w:r>
            <w:proofErr w:type="spellEnd"/>
          </w:p>
        </w:tc>
        <w:tc>
          <w:tcPr>
            <w:tcW w:w="3299" w:type="dxa"/>
            <w:tcMar>
              <w:top w:w="85" w:type="dxa"/>
              <w:left w:w="85" w:type="dxa"/>
              <w:bottom w:w="85" w:type="dxa"/>
              <w:right w:w="85" w:type="dxa"/>
            </w:tcMar>
          </w:tcPr>
          <w:p w14:paraId="3E53E1B2" w14:textId="77777777" w:rsidR="00A125CF" w:rsidRPr="007A0409" w:rsidRDefault="00A125CF" w:rsidP="006B5F53">
            <w:r w:rsidRPr="007A0409">
              <w:t>Restriction, trading down, promotion use and postponement recur across studies.</w:t>
            </w:r>
          </w:p>
        </w:tc>
        <w:tc>
          <w:tcPr>
            <w:tcW w:w="3299" w:type="dxa"/>
            <w:tcMar>
              <w:top w:w="85" w:type="dxa"/>
              <w:left w:w="85" w:type="dxa"/>
              <w:bottom w:w="85" w:type="dxa"/>
              <w:right w:w="85" w:type="dxa"/>
            </w:tcMar>
          </w:tcPr>
          <w:p w14:paraId="33063F3C" w14:textId="77777777" w:rsidR="00A125CF" w:rsidRPr="007A0409" w:rsidRDefault="00A125CF" w:rsidP="006B5F53">
            <w:r w:rsidRPr="007A0409">
              <w:t>Persistence, category differences and UK transferability remain uncertain.</w:t>
            </w:r>
          </w:p>
        </w:tc>
      </w:tr>
      <w:tr w:rsidR="00A125CF" w:rsidRPr="007A0409" w14:paraId="37A449C4" w14:textId="77777777" w:rsidTr="00133833">
        <w:trPr>
          <w:trHeight w:val="1395"/>
          <w:jc w:val="center"/>
        </w:trPr>
        <w:tc>
          <w:tcPr>
            <w:tcW w:w="2697" w:type="dxa"/>
            <w:shd w:val="clear" w:color="auto" w:fill="F2F5F8"/>
            <w:tcMar>
              <w:top w:w="85" w:type="dxa"/>
              <w:left w:w="85" w:type="dxa"/>
              <w:bottom w:w="85" w:type="dxa"/>
              <w:right w:w="85" w:type="dxa"/>
            </w:tcMar>
          </w:tcPr>
          <w:p w14:paraId="5A273664" w14:textId="77777777" w:rsidR="00A125CF" w:rsidRPr="007A0409" w:rsidRDefault="00A125CF" w:rsidP="006B5F53">
            <w:r w:rsidRPr="007A0409">
              <w:rPr>
                <w:color w:val="1F3756"/>
              </w:rPr>
              <w:t>Retail response</w:t>
            </w:r>
          </w:p>
        </w:tc>
        <w:tc>
          <w:tcPr>
            <w:tcW w:w="3299" w:type="dxa"/>
            <w:shd w:val="clear" w:color="auto" w:fill="F2F5F8"/>
            <w:tcMar>
              <w:top w:w="85" w:type="dxa"/>
              <w:left w:w="85" w:type="dxa"/>
              <w:bottom w:w="85" w:type="dxa"/>
              <w:right w:w="85" w:type="dxa"/>
            </w:tcMar>
          </w:tcPr>
          <w:p w14:paraId="2D5E7990" w14:textId="77777777" w:rsidR="00A125CF" w:rsidRPr="007A0409" w:rsidRDefault="00A125CF" w:rsidP="006B5F53">
            <w:r w:rsidRPr="007A0409">
              <w:t>Private labels, promotions and value communication can support adaptation.</w:t>
            </w:r>
          </w:p>
        </w:tc>
        <w:tc>
          <w:tcPr>
            <w:tcW w:w="3299" w:type="dxa"/>
            <w:shd w:val="clear" w:color="auto" w:fill="F2F5F8"/>
            <w:tcMar>
              <w:top w:w="85" w:type="dxa"/>
              <w:left w:w="85" w:type="dxa"/>
              <w:bottom w:w="85" w:type="dxa"/>
              <w:right w:w="85" w:type="dxa"/>
            </w:tcMar>
          </w:tcPr>
          <w:p w14:paraId="1C6A5DFC" w14:textId="77777777" w:rsidR="00A125CF" w:rsidRPr="007A0409" w:rsidRDefault="00A125CF" w:rsidP="006B5F53">
            <w:r w:rsidRPr="007A0409">
              <w:t>Effects on loyalty, fairness and long-term margins are not consistently established.</w:t>
            </w:r>
          </w:p>
        </w:tc>
      </w:tr>
      <w:tr w:rsidR="00A125CF" w:rsidRPr="007A0409" w14:paraId="149C5B92" w14:textId="77777777" w:rsidTr="00133833">
        <w:trPr>
          <w:trHeight w:val="1410"/>
          <w:jc w:val="center"/>
        </w:trPr>
        <w:tc>
          <w:tcPr>
            <w:tcW w:w="2697" w:type="dxa"/>
            <w:tcMar>
              <w:top w:w="85" w:type="dxa"/>
              <w:left w:w="85" w:type="dxa"/>
              <w:bottom w:w="85" w:type="dxa"/>
              <w:right w:w="85" w:type="dxa"/>
            </w:tcMar>
          </w:tcPr>
          <w:p w14:paraId="34AEA70A" w14:textId="77777777" w:rsidR="00A125CF" w:rsidRPr="007A0409" w:rsidRDefault="00A125CF" w:rsidP="006B5F53">
            <w:r w:rsidRPr="007A0409">
              <w:rPr>
                <w:color w:val="1F3756"/>
              </w:rPr>
              <w:t>Evidence base</w:t>
            </w:r>
          </w:p>
        </w:tc>
        <w:tc>
          <w:tcPr>
            <w:tcW w:w="3299" w:type="dxa"/>
            <w:tcMar>
              <w:top w:w="85" w:type="dxa"/>
              <w:left w:w="85" w:type="dxa"/>
              <w:bottom w:w="85" w:type="dxa"/>
              <w:right w:w="85" w:type="dxa"/>
            </w:tcMar>
          </w:tcPr>
          <w:p w14:paraId="2B4B055F" w14:textId="77777777" w:rsidR="00A125CF" w:rsidRPr="007A0409" w:rsidRDefault="00A125CF" w:rsidP="006B5F53">
            <w:r w:rsidRPr="007A0409">
              <w:t>Multiple methods provide complementary insights.</w:t>
            </w:r>
          </w:p>
        </w:tc>
        <w:tc>
          <w:tcPr>
            <w:tcW w:w="3299" w:type="dxa"/>
            <w:tcMar>
              <w:top w:w="85" w:type="dxa"/>
              <w:left w:w="85" w:type="dxa"/>
              <w:bottom w:w="85" w:type="dxa"/>
              <w:right w:w="85" w:type="dxa"/>
            </w:tcMar>
          </w:tcPr>
          <w:p w14:paraId="7819E613" w14:textId="77777777" w:rsidR="00A125CF" w:rsidRPr="007A0409" w:rsidRDefault="00A125CF" w:rsidP="006B5F53">
            <w:r w:rsidRPr="007A0409">
              <w:t>Cross-sectional designs, grocery concentration and inconsistent class definitions limit synthesis.</w:t>
            </w:r>
          </w:p>
        </w:tc>
      </w:tr>
    </w:tbl>
    <w:p w14:paraId="4D719C79" w14:textId="77777777" w:rsidR="00A125CF" w:rsidRDefault="00A125CF" w:rsidP="00A125CF">
      <w:pPr>
        <w:spacing w:after="160"/>
        <w:jc w:val="center"/>
      </w:pPr>
    </w:p>
    <w:p w14:paraId="1A8C9CC9" w14:textId="77777777" w:rsidR="00A125CF" w:rsidRDefault="00A125CF" w:rsidP="00A125CF">
      <w:pPr>
        <w:pStyle w:val="Heading3"/>
        <w:spacing w:after="120"/>
      </w:pPr>
      <w:bookmarkStart w:id="68" w:name="_Toc238597900"/>
      <w:bookmarkStart w:id="69" w:name="_Toc238777219"/>
      <w:r>
        <w:t>Final research gap</w:t>
      </w:r>
      <w:bookmarkEnd w:id="68"/>
      <w:bookmarkEnd w:id="69"/>
    </w:p>
    <w:p w14:paraId="1F6781CB" w14:textId="77777777" w:rsidR="00A125CF" w:rsidRDefault="00A125CF" w:rsidP="006B5F53">
      <w:r>
        <w:t xml:space="preserve">The gap is not an absence of research on inflation or consumer </w:t>
      </w:r>
      <w:proofErr w:type="spellStart"/>
      <w:r>
        <w:t>behaviour</w:t>
      </w:r>
      <w:proofErr w:type="spellEnd"/>
      <w:r>
        <w:t xml:space="preserve">, but the fragmentation of relevant evidence across macroeconomics, household finance, inflation expectations, retail marketing and crisis consumption. Individual studies explain parts of the process, yet there is limited critical synthesis focused specifically on how middle-class consumers adapt spending across the UK retail industry during and after a major inflationary period. In particular, evidence on living-standard pressure is rarely integrated with </w:t>
      </w:r>
      <w:proofErr w:type="spellStart"/>
      <w:r>
        <w:t>behaviours</w:t>
      </w:r>
      <w:proofErr w:type="spellEnd"/>
      <w:r>
        <w:t xml:space="preserve"> such as trading down, promotion use, price comparison, switching and delayed purchasing. A secondary qualitative systematic review is therefore appropriate because it can compare methods, contexts and contradictory findings without imposing a single statistical effect.</w:t>
      </w:r>
    </w:p>
    <w:p w14:paraId="60EB1A1E" w14:textId="77777777" w:rsidR="00A125CF" w:rsidRDefault="00A125CF" w:rsidP="006B5F53">
      <w:r>
        <w:t>The dissertation also links these mechanisms to current UK retail practice. Price matching, broad price cuts, loyalty pricing, private-label architecture and range changes illustrate business responses to the same pressures identified in academic research, while retailer-reported outcomes remain contextual rather than equivalent to peer-reviewed evidence.</w:t>
      </w:r>
    </w:p>
    <w:p w14:paraId="3655D4C7" w14:textId="77777777" w:rsidR="00A125CF" w:rsidRDefault="00A125CF" w:rsidP="00A125CF">
      <w:pPr>
        <w:pStyle w:val="Heading2"/>
      </w:pPr>
      <w:bookmarkStart w:id="70" w:name="_Toc238597901"/>
      <w:bookmarkStart w:id="71" w:name="_Toc238777220"/>
      <w:r>
        <w:lastRenderedPageBreak/>
        <w:t>Conceptual Framework</w:t>
      </w:r>
      <w:bookmarkEnd w:id="70"/>
      <w:bookmarkEnd w:id="71"/>
    </w:p>
    <w:p w14:paraId="15D0B501" w14:textId="77777777" w:rsidR="00A125CF" w:rsidRDefault="00A125CF" w:rsidP="006B5F53">
      <w:r>
        <w:t xml:space="preserve">The framework retains a direct conceptual relationship between inflationary pressure within the wider cost-of-living crisis and adaptive retail spending </w:t>
      </w:r>
      <w:proofErr w:type="spellStart"/>
      <w:r>
        <w:t>behaviour</w:t>
      </w:r>
      <w:proofErr w:type="spellEnd"/>
      <w:r>
        <w:t xml:space="preserve">. Inflationary pressure includes higher retail prices, reduced purchasing power and pressure on disposable resources. Adaptive </w:t>
      </w:r>
      <w:proofErr w:type="spellStart"/>
      <w:r>
        <w:t>behaviour</w:t>
      </w:r>
      <w:proofErr w:type="spellEnd"/>
      <w:r>
        <w:t xml:space="preserve"> includes restriction, reallocation, trading down, private-label use, promotion seeking, price comparison, switching and delayed purchasing. Price perception, value consciousness and perceived financial control are interpretive lenses rather than tested mediators or moderators. This structure is deliberately simple because the dissertation </w:t>
      </w:r>
      <w:proofErr w:type="spellStart"/>
      <w:r>
        <w:t>synthesises</w:t>
      </w:r>
      <w:proofErr w:type="spellEnd"/>
      <w:r>
        <w:t xml:space="preserve"> heterogeneous secondary evidence rather than estimating a multi-variable causal model.</w:t>
      </w:r>
    </w:p>
    <w:p w14:paraId="482E5F42" w14:textId="77777777" w:rsidR="00B57A09" w:rsidRDefault="00000000" w:rsidP="00B57A09">
      <w:pPr>
        <w:keepNext/>
        <w:jc w:val="center"/>
      </w:pPr>
      <w:r>
        <w:rPr>
          <w:noProof/>
        </w:rPr>
        <w:drawing>
          <wp:inline distT="0" distB="0" distL="0" distR="0" wp14:anchorId="23F7F054" wp14:editId="79CB7E69">
            <wp:extent cx="5897880" cy="30830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1"/>
                    <a:stretch>
                      <a:fillRect/>
                    </a:stretch>
                  </pic:blipFill>
                  <pic:spPr>
                    <a:xfrm>
                      <a:off x="0" y="0"/>
                      <a:ext cx="5897880" cy="3083038"/>
                    </a:xfrm>
                    <a:prstGeom prst="rect">
                      <a:avLst/>
                    </a:prstGeom>
                  </pic:spPr>
                </pic:pic>
              </a:graphicData>
            </a:graphic>
          </wp:inline>
        </w:drawing>
      </w:r>
    </w:p>
    <w:p w14:paraId="02BCB19F" w14:textId="5478F11C" w:rsidR="006B5F53" w:rsidRPr="00B57A09" w:rsidRDefault="00B57A09" w:rsidP="00B57A09">
      <w:pPr>
        <w:pStyle w:val="Caption"/>
        <w:jc w:val="center"/>
        <w:rPr>
          <w:color w:val="auto"/>
          <w:sz w:val="22"/>
          <w:szCs w:val="22"/>
        </w:rPr>
      </w:pPr>
      <w:bookmarkStart w:id="72" w:name="_Toc238777297"/>
      <w:r w:rsidRPr="00B57A09">
        <w:rPr>
          <w:color w:val="auto"/>
          <w:sz w:val="22"/>
          <w:szCs w:val="22"/>
        </w:rPr>
        <w:t xml:space="preserve">Figure </w:t>
      </w:r>
      <w:r w:rsidRPr="00B57A09">
        <w:rPr>
          <w:color w:val="auto"/>
          <w:sz w:val="22"/>
          <w:szCs w:val="22"/>
        </w:rPr>
        <w:fldChar w:fldCharType="begin"/>
      </w:r>
      <w:r w:rsidRPr="00B57A09">
        <w:rPr>
          <w:color w:val="auto"/>
          <w:sz w:val="22"/>
          <w:szCs w:val="22"/>
        </w:rPr>
        <w:instrText xml:space="preserve"> SEQ Figure \* ARABIC </w:instrText>
      </w:r>
      <w:r w:rsidRPr="00B57A09">
        <w:rPr>
          <w:color w:val="auto"/>
          <w:sz w:val="22"/>
          <w:szCs w:val="22"/>
        </w:rPr>
        <w:fldChar w:fldCharType="separate"/>
      </w:r>
      <w:r>
        <w:rPr>
          <w:noProof/>
          <w:color w:val="auto"/>
          <w:sz w:val="22"/>
          <w:szCs w:val="22"/>
        </w:rPr>
        <w:t>3</w:t>
      </w:r>
      <w:r w:rsidRPr="00B57A09">
        <w:rPr>
          <w:color w:val="auto"/>
          <w:sz w:val="22"/>
          <w:szCs w:val="22"/>
        </w:rPr>
        <w:fldChar w:fldCharType="end"/>
      </w:r>
      <w:r w:rsidRPr="00B57A09">
        <w:rPr>
          <w:color w:val="auto"/>
          <w:sz w:val="22"/>
          <w:szCs w:val="22"/>
        </w:rPr>
        <w:t>. Conceptual framework for the literature review</w:t>
      </w:r>
      <w:bookmarkEnd w:id="72"/>
    </w:p>
    <w:p w14:paraId="67419972" w14:textId="77777777" w:rsidR="00A125CF" w:rsidRPr="007A0409" w:rsidRDefault="00A125CF" w:rsidP="00A125CF">
      <w:pPr>
        <w:spacing w:after="120" w:line="276" w:lineRule="auto"/>
        <w:jc w:val="center"/>
        <w:rPr>
          <w:i/>
          <w:iCs/>
        </w:rPr>
      </w:pPr>
      <w:r>
        <w:t xml:space="preserve">Source: Developed from Ajzen (1991), Lichtenstein, Ridgway and Netemeyer (1993), Ailawadi, </w:t>
      </w:r>
      <w:proofErr w:type="spellStart"/>
      <w:r>
        <w:t>Neslin</w:t>
      </w:r>
      <w:proofErr w:type="spellEnd"/>
      <w:r>
        <w:t xml:space="preserve"> and </w:t>
      </w:r>
      <w:proofErr w:type="spellStart"/>
      <w:r>
        <w:t>Gedenk</w:t>
      </w:r>
      <w:proofErr w:type="spellEnd"/>
      <w:r>
        <w:t xml:space="preserve"> (2001), and </w:t>
      </w:r>
      <w:proofErr w:type="spellStart"/>
      <w:r>
        <w:t>Dekimpe</w:t>
      </w:r>
      <w:proofErr w:type="spellEnd"/>
      <w:r>
        <w:t xml:space="preserve"> and van </w:t>
      </w:r>
      <w:proofErr w:type="spellStart"/>
      <w:r>
        <w:t>Heerde</w:t>
      </w:r>
      <w:proofErr w:type="spellEnd"/>
      <w:r>
        <w:t xml:space="preserve"> (2023).</w:t>
      </w:r>
    </w:p>
    <w:p w14:paraId="5AA88E71" w14:textId="77777777" w:rsidR="006B5F53" w:rsidRDefault="006B5F53" w:rsidP="006B5F53">
      <w:r>
        <w:t xml:space="preserve">The framework supports comparison of inflationary pressure, identified spending adaptations and their explanations while retaining contradictory evidence. RQ1 addresses pressures, RQ2 </w:t>
      </w:r>
      <w:proofErr w:type="spellStart"/>
      <w:r>
        <w:t>behavioural</w:t>
      </w:r>
      <w:proofErr w:type="spellEnd"/>
      <w:r>
        <w:t xml:space="preserve"> changes and RQ3 the themes explaining variation.</w:t>
      </w:r>
    </w:p>
    <w:p w14:paraId="0F6D71B3" w14:textId="77777777" w:rsidR="006B5F53" w:rsidRDefault="006B5F53" w:rsidP="006B5F53"/>
    <w:p w14:paraId="74AFA209" w14:textId="77777777" w:rsidR="006B5F53" w:rsidRDefault="006B5F53" w:rsidP="006B5F53">
      <w:pPr>
        <w:pStyle w:val="Heading2"/>
      </w:pPr>
      <w:bookmarkStart w:id="73" w:name="_Toc238777221"/>
      <w:r>
        <w:lastRenderedPageBreak/>
        <w:t>Chapter Conclusion</w:t>
      </w:r>
      <w:bookmarkEnd w:id="73"/>
    </w:p>
    <w:p w14:paraId="10E83473" w14:textId="77777777" w:rsidR="006B5F53" w:rsidRDefault="006B5F53" w:rsidP="006B5F53">
      <w:r>
        <w:t xml:space="preserve">The literature indicates that inflation affects retail </w:t>
      </w:r>
      <w:proofErr w:type="spellStart"/>
      <w:r>
        <w:t>behaviour</w:t>
      </w:r>
      <w:proofErr w:type="spellEnd"/>
      <w:r>
        <w:t xml:space="preserve"> through reduced purchasing power, perceived price pressure and financial constraint, but responses vary. Middle-class consumers may remain active while changing product tier, brand, retailer, timing or quantity. TPB, price perception, value consciousness and perceived control help interpret these adaptations, while uncertainty remains about persistence, category differences and UK transferability. These gaps support the systematic-review methodology in Chapter 3.</w:t>
      </w:r>
    </w:p>
    <w:p w14:paraId="3730D8F3" w14:textId="77777777" w:rsidR="006B5F53" w:rsidRDefault="006B5F53" w:rsidP="006B5F53"/>
    <w:p w14:paraId="67FFAC74" w14:textId="77777777" w:rsidR="006B5F53" w:rsidRDefault="006B5F53" w:rsidP="006B5F53"/>
    <w:p w14:paraId="5687D799" w14:textId="77777777" w:rsidR="006B5F53" w:rsidRDefault="006B5F53" w:rsidP="006B5F53">
      <w:r>
        <w:t xml:space="preserve"> </w:t>
      </w:r>
    </w:p>
    <w:p w14:paraId="3466F348" w14:textId="77777777" w:rsidR="006B5F53" w:rsidRDefault="006B5F53">
      <w:pPr>
        <w:spacing w:after="160" w:line="278" w:lineRule="auto"/>
        <w:jc w:val="left"/>
      </w:pPr>
      <w:r>
        <w:br w:type="page"/>
      </w:r>
    </w:p>
    <w:p w14:paraId="6C8FDDCE" w14:textId="77777777" w:rsidR="006B5F53" w:rsidRDefault="006B5F53" w:rsidP="006B5F53">
      <w:pPr>
        <w:pStyle w:val="Heading1"/>
      </w:pPr>
      <w:bookmarkStart w:id="74" w:name="_Toc238777222"/>
      <w:r>
        <w:lastRenderedPageBreak/>
        <w:t>Research Methodology</w:t>
      </w:r>
      <w:bookmarkEnd w:id="74"/>
    </w:p>
    <w:p w14:paraId="663D2111" w14:textId="77777777" w:rsidR="006B5F53" w:rsidRDefault="006B5F53" w:rsidP="006B5F53">
      <w:pPr>
        <w:pStyle w:val="Heading2"/>
      </w:pPr>
      <w:bookmarkStart w:id="75" w:name="_Toc238777223"/>
      <w:r>
        <w:t>Introduction</w:t>
      </w:r>
      <w:bookmarkEnd w:id="75"/>
    </w:p>
    <w:p w14:paraId="522A857B" w14:textId="77777777" w:rsidR="00A125CF" w:rsidRDefault="006B5F53" w:rsidP="00A125CF">
      <w:r>
        <w:t xml:space="preserve">This chapter outlines and rationalizes the methodology adopted to study inflation and retail spending </w:t>
      </w:r>
      <w:proofErr w:type="spellStart"/>
      <w:r>
        <w:t>behaviour</w:t>
      </w:r>
      <w:proofErr w:type="spellEnd"/>
      <w:r>
        <w:t xml:space="preserve"> of the middle class. The study used a secondary qualitative systematic literature review, as the research questions involve interpretation and synthesis of the available evidence and not a new sample to be measured. Where there is a dispersed evidence base, and the evidence needs to be identified, appraised and </w:t>
      </w:r>
      <w:proofErr w:type="spellStart"/>
      <w:r>
        <w:t>synthesised</w:t>
      </w:r>
      <w:proofErr w:type="spellEnd"/>
      <w:r>
        <w:t xml:space="preserve"> using explicit procedures, systematic review methods are appropriate (Snyder, 2019; Gough, Oliver and Thomas, 2017). The design was a combination of an interpretivist philosophy, an abductive approach, a qualitative mono-method strategy and thematic synthesis. The analytical corpus consisted of 50 peer-reviewed open-access journal articles and official UK and credible industry sources were used as supplementary context.</w:t>
      </w:r>
    </w:p>
    <w:p w14:paraId="444FA6A3" w14:textId="77777777" w:rsidR="00A125CF" w:rsidRDefault="00A125CF" w:rsidP="00A125CF">
      <w:pPr>
        <w:pStyle w:val="Heading2"/>
      </w:pPr>
      <w:bookmarkStart w:id="76" w:name="_Toc238597905"/>
      <w:bookmarkStart w:id="77" w:name="_Toc238777224"/>
      <w:r>
        <w:t>Methodological Alignment</w:t>
      </w:r>
      <w:bookmarkEnd w:id="76"/>
      <w:bookmarkEnd w:id="77"/>
    </w:p>
    <w:p w14:paraId="3EB884B8" w14:textId="77777777" w:rsidR="00A125CF" w:rsidRDefault="00A125CF" w:rsidP="006B5F53">
      <w:r>
        <w:t xml:space="preserve">The methodological choices were </w:t>
      </w:r>
      <w:proofErr w:type="spellStart"/>
      <w:r>
        <w:t>organised</w:t>
      </w:r>
      <w:proofErr w:type="spellEnd"/>
      <w:r>
        <w:t xml:space="preserve"> using the logic of the Research Onion, which links philosophy, approach, methodological choice, strategy, time horizon and analytical techniques (Saunders, Lewis and Thornhill, 2023). Interpretivism supported attention to context and meaning; abduction allowed movement between the concepts developed in Chapter 2 and patterns emerging from the evidence; the systematic review provided a transparent selection process; and thematic synthesis converted the selected evidence into descriptive and analytical themes. Alignment between the research questions, design and method strengthened coherence and reduced the risk of applying techniques that could not answer the study's interpretive questions (Creswell and Creswell, 2018).</w:t>
      </w:r>
    </w:p>
    <w:p w14:paraId="58F82B37" w14:textId="4F380E96" w:rsidR="00B57A09" w:rsidRDefault="00B57A09" w:rsidP="00B57A09">
      <w:bookmarkStart w:id="78" w:name="_Toc238777307"/>
      <w:r>
        <w:t xml:space="preserve">Table </w:t>
      </w:r>
      <w:fldSimple w:instr=" SEQ Table \* ARABIC ">
        <w:r>
          <w:rPr>
            <w:noProof/>
          </w:rPr>
          <w:t>3</w:t>
        </w:r>
      </w:fldSimple>
      <w:r>
        <w:t xml:space="preserve">. </w:t>
      </w:r>
      <w:r w:rsidRPr="00FE07F6">
        <w:t>Alignment of the methodological choices</w:t>
      </w:r>
      <w:bookmarkEnd w:id="78"/>
    </w:p>
    <w:tbl>
      <w:tblPr>
        <w:tblStyle w:val="TableGrid"/>
        <w:tblW w:w="0" w:type="auto"/>
        <w:jc w:val="center"/>
        <w:tblLook w:val="04A0" w:firstRow="1" w:lastRow="0" w:firstColumn="1" w:lastColumn="0" w:noHBand="0" w:noVBand="1"/>
      </w:tblPr>
      <w:tblGrid>
        <w:gridCol w:w="2122"/>
        <w:gridCol w:w="2481"/>
        <w:gridCol w:w="4747"/>
      </w:tblGrid>
      <w:tr w:rsidR="00A125CF" w:rsidRPr="00146343" w14:paraId="6A1F08AA" w14:textId="77777777" w:rsidTr="006B5F53">
        <w:trPr>
          <w:cantSplit/>
          <w:tblHeader/>
          <w:jc w:val="center"/>
        </w:trPr>
        <w:tc>
          <w:tcPr>
            <w:tcW w:w="0" w:type="auto"/>
            <w:shd w:val="clear" w:color="auto" w:fill="D9EAF7"/>
            <w:tcMar>
              <w:top w:w="80" w:type="dxa"/>
              <w:left w:w="90" w:type="dxa"/>
              <w:bottom w:w="80" w:type="dxa"/>
              <w:right w:w="90" w:type="dxa"/>
            </w:tcMar>
            <w:vAlign w:val="center"/>
          </w:tcPr>
          <w:p w14:paraId="77C8C8AB" w14:textId="77777777" w:rsidR="00A125CF" w:rsidRPr="006B5F53" w:rsidRDefault="00A125CF" w:rsidP="006B5F53">
            <w:pPr>
              <w:jc w:val="center"/>
              <w:rPr>
                <w:b/>
                <w:bCs/>
              </w:rPr>
            </w:pPr>
            <w:r w:rsidRPr="006B5F53">
              <w:rPr>
                <w:b/>
                <w:bCs/>
              </w:rPr>
              <w:t>Methodological element</w:t>
            </w:r>
          </w:p>
        </w:tc>
        <w:tc>
          <w:tcPr>
            <w:tcW w:w="0" w:type="auto"/>
            <w:shd w:val="clear" w:color="auto" w:fill="D9EAF7"/>
            <w:tcMar>
              <w:top w:w="80" w:type="dxa"/>
              <w:left w:w="90" w:type="dxa"/>
              <w:bottom w:w="80" w:type="dxa"/>
              <w:right w:w="90" w:type="dxa"/>
            </w:tcMar>
            <w:vAlign w:val="center"/>
          </w:tcPr>
          <w:p w14:paraId="6CC73AD5" w14:textId="77777777" w:rsidR="00A125CF" w:rsidRPr="006B5F53" w:rsidRDefault="00A125CF" w:rsidP="006B5F53">
            <w:pPr>
              <w:jc w:val="center"/>
              <w:rPr>
                <w:b/>
                <w:bCs/>
              </w:rPr>
            </w:pPr>
            <w:r w:rsidRPr="006B5F53">
              <w:rPr>
                <w:b/>
                <w:bCs/>
              </w:rPr>
              <w:t>Selected position</w:t>
            </w:r>
          </w:p>
        </w:tc>
        <w:tc>
          <w:tcPr>
            <w:tcW w:w="0" w:type="auto"/>
            <w:shd w:val="clear" w:color="auto" w:fill="D9EAF7"/>
            <w:tcMar>
              <w:top w:w="80" w:type="dxa"/>
              <w:left w:w="90" w:type="dxa"/>
              <w:bottom w:w="80" w:type="dxa"/>
              <w:right w:w="90" w:type="dxa"/>
            </w:tcMar>
            <w:vAlign w:val="center"/>
          </w:tcPr>
          <w:p w14:paraId="3229012E" w14:textId="77777777" w:rsidR="00A125CF" w:rsidRPr="006B5F53" w:rsidRDefault="00A125CF" w:rsidP="006B5F53">
            <w:pPr>
              <w:jc w:val="center"/>
              <w:rPr>
                <w:b/>
                <w:bCs/>
              </w:rPr>
            </w:pPr>
            <w:r w:rsidRPr="006B5F53">
              <w:rPr>
                <w:b/>
                <w:bCs/>
              </w:rPr>
              <w:t>Purpose in this study</w:t>
            </w:r>
          </w:p>
        </w:tc>
      </w:tr>
      <w:tr w:rsidR="00A125CF" w:rsidRPr="00146343" w14:paraId="319B86D3" w14:textId="77777777" w:rsidTr="006B5F53">
        <w:trPr>
          <w:cantSplit/>
          <w:jc w:val="center"/>
        </w:trPr>
        <w:tc>
          <w:tcPr>
            <w:tcW w:w="0" w:type="auto"/>
            <w:tcMar>
              <w:top w:w="80" w:type="dxa"/>
              <w:left w:w="90" w:type="dxa"/>
              <w:bottom w:w="80" w:type="dxa"/>
              <w:right w:w="90" w:type="dxa"/>
            </w:tcMar>
          </w:tcPr>
          <w:p w14:paraId="439C627C" w14:textId="77777777" w:rsidR="00A125CF" w:rsidRPr="00146343" w:rsidRDefault="00A125CF" w:rsidP="006B5F53">
            <w:r w:rsidRPr="00146343">
              <w:t>Research philosophy</w:t>
            </w:r>
          </w:p>
        </w:tc>
        <w:tc>
          <w:tcPr>
            <w:tcW w:w="0" w:type="auto"/>
            <w:tcMar>
              <w:top w:w="80" w:type="dxa"/>
              <w:left w:w="90" w:type="dxa"/>
              <w:bottom w:w="80" w:type="dxa"/>
              <w:right w:w="90" w:type="dxa"/>
            </w:tcMar>
          </w:tcPr>
          <w:p w14:paraId="617B0B22" w14:textId="77777777" w:rsidR="00A125CF" w:rsidRPr="00146343" w:rsidRDefault="00A125CF" w:rsidP="006B5F53">
            <w:r w:rsidRPr="00146343">
              <w:t>Interpretivism</w:t>
            </w:r>
          </w:p>
        </w:tc>
        <w:tc>
          <w:tcPr>
            <w:tcW w:w="0" w:type="auto"/>
            <w:tcMar>
              <w:top w:w="80" w:type="dxa"/>
              <w:left w:w="90" w:type="dxa"/>
              <w:bottom w:w="80" w:type="dxa"/>
              <w:right w:w="90" w:type="dxa"/>
            </w:tcMar>
          </w:tcPr>
          <w:p w14:paraId="4866FA42" w14:textId="77777777" w:rsidR="00A125CF" w:rsidRPr="00146343" w:rsidRDefault="00A125CF" w:rsidP="006B5F53">
            <w:r w:rsidRPr="00146343">
              <w:t xml:space="preserve">To interpret how inflationary pressure and adaptive spending </w:t>
            </w:r>
            <w:proofErr w:type="spellStart"/>
            <w:r w:rsidRPr="00146343">
              <w:t>behaviour</w:t>
            </w:r>
            <w:proofErr w:type="spellEnd"/>
            <w:r w:rsidRPr="00146343">
              <w:t xml:space="preserve"> are represented across different contexts and sources.</w:t>
            </w:r>
          </w:p>
        </w:tc>
      </w:tr>
      <w:tr w:rsidR="00A125CF" w:rsidRPr="00146343" w14:paraId="166CDB0D" w14:textId="77777777" w:rsidTr="006B5F53">
        <w:trPr>
          <w:cantSplit/>
          <w:jc w:val="center"/>
        </w:trPr>
        <w:tc>
          <w:tcPr>
            <w:tcW w:w="0" w:type="auto"/>
            <w:tcMar>
              <w:top w:w="80" w:type="dxa"/>
              <w:left w:w="90" w:type="dxa"/>
              <w:bottom w:w="80" w:type="dxa"/>
              <w:right w:w="90" w:type="dxa"/>
            </w:tcMar>
          </w:tcPr>
          <w:p w14:paraId="3690261E" w14:textId="77777777" w:rsidR="00A125CF" w:rsidRPr="00146343" w:rsidRDefault="00A125CF" w:rsidP="006B5F53">
            <w:r w:rsidRPr="00146343">
              <w:lastRenderedPageBreak/>
              <w:t>Ontological assumption</w:t>
            </w:r>
          </w:p>
        </w:tc>
        <w:tc>
          <w:tcPr>
            <w:tcW w:w="0" w:type="auto"/>
            <w:tcMar>
              <w:top w:w="80" w:type="dxa"/>
              <w:left w:w="90" w:type="dxa"/>
              <w:bottom w:w="80" w:type="dxa"/>
              <w:right w:w="90" w:type="dxa"/>
            </w:tcMar>
          </w:tcPr>
          <w:p w14:paraId="53132217" w14:textId="77777777" w:rsidR="00A125CF" w:rsidRPr="00146343" w:rsidRDefault="00A125CF" w:rsidP="006B5F53">
            <w:r w:rsidRPr="00146343">
              <w:t>Relativist and context-sensitive</w:t>
            </w:r>
          </w:p>
        </w:tc>
        <w:tc>
          <w:tcPr>
            <w:tcW w:w="0" w:type="auto"/>
            <w:tcMar>
              <w:top w:w="80" w:type="dxa"/>
              <w:left w:w="90" w:type="dxa"/>
              <w:bottom w:w="80" w:type="dxa"/>
              <w:right w:w="90" w:type="dxa"/>
            </w:tcMar>
          </w:tcPr>
          <w:p w14:paraId="200FBA5A" w14:textId="77777777" w:rsidR="00A125CF" w:rsidRPr="00146343" w:rsidRDefault="00A125CF" w:rsidP="006B5F53">
            <w:r w:rsidRPr="00146343">
              <w:t xml:space="preserve">To </w:t>
            </w:r>
            <w:proofErr w:type="spellStart"/>
            <w:r w:rsidRPr="00146343">
              <w:t>recognise</w:t>
            </w:r>
            <w:proofErr w:type="spellEnd"/>
            <w:r w:rsidRPr="00146343">
              <w:t xml:space="preserve"> that consumer responses vary by household resources, retail category, period and social setting.</w:t>
            </w:r>
          </w:p>
        </w:tc>
      </w:tr>
      <w:tr w:rsidR="00A125CF" w:rsidRPr="00146343" w14:paraId="4555D720" w14:textId="77777777" w:rsidTr="006B5F53">
        <w:trPr>
          <w:cantSplit/>
          <w:jc w:val="center"/>
        </w:trPr>
        <w:tc>
          <w:tcPr>
            <w:tcW w:w="0" w:type="auto"/>
            <w:tcMar>
              <w:top w:w="80" w:type="dxa"/>
              <w:left w:w="90" w:type="dxa"/>
              <w:bottom w:w="80" w:type="dxa"/>
              <w:right w:w="90" w:type="dxa"/>
            </w:tcMar>
          </w:tcPr>
          <w:p w14:paraId="691C38B8" w14:textId="77777777" w:rsidR="00A125CF" w:rsidRPr="00146343" w:rsidRDefault="00A125CF" w:rsidP="006B5F53">
            <w:r w:rsidRPr="00146343">
              <w:t>Epistemological assumption</w:t>
            </w:r>
          </w:p>
        </w:tc>
        <w:tc>
          <w:tcPr>
            <w:tcW w:w="0" w:type="auto"/>
            <w:tcMar>
              <w:top w:w="80" w:type="dxa"/>
              <w:left w:w="90" w:type="dxa"/>
              <w:bottom w:w="80" w:type="dxa"/>
              <w:right w:w="90" w:type="dxa"/>
            </w:tcMar>
          </w:tcPr>
          <w:p w14:paraId="7AB8D11E" w14:textId="77777777" w:rsidR="00A125CF" w:rsidRPr="00146343" w:rsidRDefault="00A125CF" w:rsidP="006B5F53">
            <w:r w:rsidRPr="00146343">
              <w:t>Knowledge interpreted from published evidence</w:t>
            </w:r>
          </w:p>
        </w:tc>
        <w:tc>
          <w:tcPr>
            <w:tcW w:w="0" w:type="auto"/>
            <w:tcMar>
              <w:top w:w="80" w:type="dxa"/>
              <w:left w:w="90" w:type="dxa"/>
              <w:bottom w:w="80" w:type="dxa"/>
              <w:right w:w="90" w:type="dxa"/>
            </w:tcMar>
          </w:tcPr>
          <w:p w14:paraId="1F3B69C8" w14:textId="77777777" w:rsidR="00A125CF" w:rsidRPr="00146343" w:rsidRDefault="00A125CF" w:rsidP="006B5F53">
            <w:r w:rsidRPr="00146343">
              <w:t>To compare claims, methods and meanings rather than treat every reported finding as an objective and equivalent fact.</w:t>
            </w:r>
          </w:p>
        </w:tc>
      </w:tr>
      <w:tr w:rsidR="00A125CF" w:rsidRPr="00146343" w14:paraId="3A0C06FA" w14:textId="77777777" w:rsidTr="006B5F53">
        <w:trPr>
          <w:cantSplit/>
          <w:jc w:val="center"/>
        </w:trPr>
        <w:tc>
          <w:tcPr>
            <w:tcW w:w="0" w:type="auto"/>
            <w:tcMar>
              <w:top w:w="80" w:type="dxa"/>
              <w:left w:w="90" w:type="dxa"/>
              <w:bottom w:w="80" w:type="dxa"/>
              <w:right w:w="90" w:type="dxa"/>
            </w:tcMar>
          </w:tcPr>
          <w:p w14:paraId="092ACCAE" w14:textId="77777777" w:rsidR="00A125CF" w:rsidRPr="00146343" w:rsidRDefault="00A125CF" w:rsidP="006B5F53">
            <w:r w:rsidRPr="00146343">
              <w:t>Research approach</w:t>
            </w:r>
          </w:p>
        </w:tc>
        <w:tc>
          <w:tcPr>
            <w:tcW w:w="0" w:type="auto"/>
            <w:tcMar>
              <w:top w:w="80" w:type="dxa"/>
              <w:left w:w="90" w:type="dxa"/>
              <w:bottom w:w="80" w:type="dxa"/>
              <w:right w:w="90" w:type="dxa"/>
            </w:tcMar>
          </w:tcPr>
          <w:p w14:paraId="49FAF1D2" w14:textId="77777777" w:rsidR="00A125CF" w:rsidRPr="00146343" w:rsidRDefault="00A125CF" w:rsidP="006B5F53">
            <w:r w:rsidRPr="00146343">
              <w:t>Abductive</w:t>
            </w:r>
          </w:p>
        </w:tc>
        <w:tc>
          <w:tcPr>
            <w:tcW w:w="0" w:type="auto"/>
            <w:tcMar>
              <w:top w:w="80" w:type="dxa"/>
              <w:left w:w="90" w:type="dxa"/>
              <w:bottom w:w="80" w:type="dxa"/>
              <w:right w:w="90" w:type="dxa"/>
            </w:tcMar>
          </w:tcPr>
          <w:p w14:paraId="3B1BF17C" w14:textId="77777777" w:rsidR="00A125CF" w:rsidRPr="00146343" w:rsidRDefault="00A125CF" w:rsidP="006B5F53">
            <w:r w:rsidRPr="00146343">
              <w:t>To move between the concepts developed in Chapter 2 and patterns that emerge from the evidence.</w:t>
            </w:r>
          </w:p>
        </w:tc>
      </w:tr>
      <w:tr w:rsidR="00A125CF" w:rsidRPr="00146343" w14:paraId="6154AA81" w14:textId="77777777" w:rsidTr="006B5F53">
        <w:trPr>
          <w:cantSplit/>
          <w:jc w:val="center"/>
        </w:trPr>
        <w:tc>
          <w:tcPr>
            <w:tcW w:w="0" w:type="auto"/>
            <w:tcMar>
              <w:top w:w="80" w:type="dxa"/>
              <w:left w:w="90" w:type="dxa"/>
              <w:bottom w:w="80" w:type="dxa"/>
              <w:right w:w="90" w:type="dxa"/>
            </w:tcMar>
          </w:tcPr>
          <w:p w14:paraId="7A7471FE" w14:textId="77777777" w:rsidR="00A125CF" w:rsidRPr="00146343" w:rsidRDefault="00A125CF" w:rsidP="006B5F53">
            <w:r w:rsidRPr="00146343">
              <w:t>Methodological choice</w:t>
            </w:r>
          </w:p>
        </w:tc>
        <w:tc>
          <w:tcPr>
            <w:tcW w:w="0" w:type="auto"/>
            <w:tcMar>
              <w:top w:w="80" w:type="dxa"/>
              <w:left w:w="90" w:type="dxa"/>
              <w:bottom w:w="80" w:type="dxa"/>
              <w:right w:w="90" w:type="dxa"/>
            </w:tcMar>
          </w:tcPr>
          <w:p w14:paraId="604620EC" w14:textId="77777777" w:rsidR="00A125CF" w:rsidRPr="00146343" w:rsidRDefault="00A125CF" w:rsidP="006B5F53">
            <w:r w:rsidRPr="00146343">
              <w:t>Qualitative mono-method</w:t>
            </w:r>
          </w:p>
        </w:tc>
        <w:tc>
          <w:tcPr>
            <w:tcW w:w="0" w:type="auto"/>
            <w:tcMar>
              <w:top w:w="80" w:type="dxa"/>
              <w:left w:w="90" w:type="dxa"/>
              <w:bottom w:w="80" w:type="dxa"/>
              <w:right w:w="90" w:type="dxa"/>
            </w:tcMar>
          </w:tcPr>
          <w:p w14:paraId="7D69DD1D" w14:textId="77777777" w:rsidR="00A125CF" w:rsidRPr="00146343" w:rsidRDefault="00A125CF" w:rsidP="006B5F53">
            <w:r w:rsidRPr="00146343">
              <w:t xml:space="preserve">To integrate textual findings and explanations without collecting or statistically </w:t>
            </w:r>
            <w:proofErr w:type="spellStart"/>
            <w:r w:rsidRPr="00146343">
              <w:t>analysing</w:t>
            </w:r>
            <w:proofErr w:type="spellEnd"/>
            <w:r w:rsidRPr="00146343">
              <w:t xml:space="preserve"> new numerical data.</w:t>
            </w:r>
          </w:p>
        </w:tc>
      </w:tr>
      <w:tr w:rsidR="00A125CF" w:rsidRPr="00146343" w14:paraId="7921D33E" w14:textId="77777777" w:rsidTr="006B5F53">
        <w:trPr>
          <w:cantSplit/>
          <w:jc w:val="center"/>
        </w:trPr>
        <w:tc>
          <w:tcPr>
            <w:tcW w:w="0" w:type="auto"/>
            <w:tcMar>
              <w:top w:w="80" w:type="dxa"/>
              <w:left w:w="90" w:type="dxa"/>
              <w:bottom w:w="80" w:type="dxa"/>
              <w:right w:w="90" w:type="dxa"/>
            </w:tcMar>
          </w:tcPr>
          <w:p w14:paraId="081DF234" w14:textId="77777777" w:rsidR="00A125CF" w:rsidRPr="00146343" w:rsidRDefault="00A125CF" w:rsidP="006B5F53">
            <w:r w:rsidRPr="00146343">
              <w:t>Research design</w:t>
            </w:r>
          </w:p>
        </w:tc>
        <w:tc>
          <w:tcPr>
            <w:tcW w:w="0" w:type="auto"/>
            <w:tcMar>
              <w:top w:w="80" w:type="dxa"/>
              <w:left w:w="90" w:type="dxa"/>
              <w:bottom w:w="80" w:type="dxa"/>
              <w:right w:w="90" w:type="dxa"/>
            </w:tcMar>
          </w:tcPr>
          <w:p w14:paraId="7FE17879" w14:textId="77777777" w:rsidR="00A125CF" w:rsidRPr="00146343" w:rsidRDefault="00A125CF" w:rsidP="006B5F53">
            <w:r w:rsidRPr="00146343">
              <w:t>Exploratory secondary study</w:t>
            </w:r>
          </w:p>
        </w:tc>
        <w:tc>
          <w:tcPr>
            <w:tcW w:w="0" w:type="auto"/>
            <w:tcMar>
              <w:top w:w="80" w:type="dxa"/>
              <w:left w:w="90" w:type="dxa"/>
              <w:bottom w:w="80" w:type="dxa"/>
              <w:right w:w="90" w:type="dxa"/>
            </w:tcMar>
          </w:tcPr>
          <w:p w14:paraId="07D7B405" w14:textId="77777777" w:rsidR="00A125CF" w:rsidRPr="00146343" w:rsidRDefault="00A125CF" w:rsidP="006B5F53">
            <w:r w:rsidRPr="00146343">
              <w:t>To clarify a fragmented evidence base and examine areas of agreement, disagreement and uncertainty.</w:t>
            </w:r>
          </w:p>
        </w:tc>
      </w:tr>
      <w:tr w:rsidR="00A125CF" w:rsidRPr="00146343" w14:paraId="5386D200" w14:textId="77777777" w:rsidTr="006B5F53">
        <w:trPr>
          <w:cantSplit/>
          <w:jc w:val="center"/>
        </w:trPr>
        <w:tc>
          <w:tcPr>
            <w:tcW w:w="0" w:type="auto"/>
            <w:tcMar>
              <w:top w:w="80" w:type="dxa"/>
              <w:left w:w="90" w:type="dxa"/>
              <w:bottom w:w="80" w:type="dxa"/>
              <w:right w:w="90" w:type="dxa"/>
            </w:tcMar>
          </w:tcPr>
          <w:p w14:paraId="21B1F0E7" w14:textId="77777777" w:rsidR="00A125CF" w:rsidRPr="00146343" w:rsidRDefault="00A125CF" w:rsidP="006B5F53">
            <w:r w:rsidRPr="00146343">
              <w:t>Research strategy</w:t>
            </w:r>
          </w:p>
        </w:tc>
        <w:tc>
          <w:tcPr>
            <w:tcW w:w="0" w:type="auto"/>
            <w:tcMar>
              <w:top w:w="80" w:type="dxa"/>
              <w:left w:w="90" w:type="dxa"/>
              <w:bottom w:w="80" w:type="dxa"/>
              <w:right w:w="90" w:type="dxa"/>
            </w:tcMar>
          </w:tcPr>
          <w:p w14:paraId="42739FAA" w14:textId="77777777" w:rsidR="00A125CF" w:rsidRPr="00146343" w:rsidRDefault="00A125CF" w:rsidP="006B5F53">
            <w:r w:rsidRPr="00146343">
              <w:t>Systematic literature review</w:t>
            </w:r>
          </w:p>
        </w:tc>
        <w:tc>
          <w:tcPr>
            <w:tcW w:w="0" w:type="auto"/>
            <w:tcMar>
              <w:top w:w="80" w:type="dxa"/>
              <w:left w:w="90" w:type="dxa"/>
              <w:bottom w:w="80" w:type="dxa"/>
              <w:right w:w="90" w:type="dxa"/>
            </w:tcMar>
          </w:tcPr>
          <w:p w14:paraId="68C11D1D" w14:textId="77777777" w:rsidR="00A125CF" w:rsidRPr="00146343" w:rsidRDefault="00A125CF" w:rsidP="006B5F53">
            <w:r w:rsidRPr="00146343">
              <w:t xml:space="preserve">To identify, screen, appraise and </w:t>
            </w:r>
            <w:proofErr w:type="spellStart"/>
            <w:r w:rsidRPr="00146343">
              <w:t>synthesise</w:t>
            </w:r>
            <w:proofErr w:type="spellEnd"/>
            <w:r w:rsidRPr="00146343">
              <w:t xml:space="preserve"> evidence through transparent procedures.</w:t>
            </w:r>
          </w:p>
        </w:tc>
      </w:tr>
      <w:tr w:rsidR="00A125CF" w:rsidRPr="00146343" w14:paraId="7477D961" w14:textId="77777777" w:rsidTr="006B5F53">
        <w:trPr>
          <w:cantSplit/>
          <w:jc w:val="center"/>
        </w:trPr>
        <w:tc>
          <w:tcPr>
            <w:tcW w:w="0" w:type="auto"/>
            <w:tcMar>
              <w:top w:w="80" w:type="dxa"/>
              <w:left w:w="90" w:type="dxa"/>
              <w:bottom w:w="80" w:type="dxa"/>
              <w:right w:w="90" w:type="dxa"/>
            </w:tcMar>
          </w:tcPr>
          <w:p w14:paraId="76333C7D" w14:textId="77777777" w:rsidR="00A125CF" w:rsidRPr="00146343" w:rsidRDefault="00A125CF" w:rsidP="006B5F53">
            <w:r w:rsidRPr="00146343">
              <w:t>Time horizon</w:t>
            </w:r>
          </w:p>
        </w:tc>
        <w:tc>
          <w:tcPr>
            <w:tcW w:w="0" w:type="auto"/>
            <w:tcMar>
              <w:top w:w="80" w:type="dxa"/>
              <w:left w:w="90" w:type="dxa"/>
              <w:bottom w:w="80" w:type="dxa"/>
              <w:right w:w="90" w:type="dxa"/>
            </w:tcMar>
          </w:tcPr>
          <w:p w14:paraId="26A4763B" w14:textId="77777777" w:rsidR="00A125CF" w:rsidRPr="00146343" w:rsidRDefault="00A125CF" w:rsidP="006B5F53">
            <w:r w:rsidRPr="00146343">
              <w:t>Cross-sectional evidence synthesis</w:t>
            </w:r>
          </w:p>
        </w:tc>
        <w:tc>
          <w:tcPr>
            <w:tcW w:w="0" w:type="auto"/>
            <w:tcMar>
              <w:top w:w="80" w:type="dxa"/>
              <w:left w:w="90" w:type="dxa"/>
              <w:bottom w:w="80" w:type="dxa"/>
              <w:right w:w="90" w:type="dxa"/>
            </w:tcMar>
          </w:tcPr>
          <w:p w14:paraId="0E5881CA" w14:textId="77777777" w:rsidR="00A125CF" w:rsidRPr="00146343" w:rsidRDefault="00A125CF" w:rsidP="006B5F53">
            <w:r w:rsidRPr="00146343">
              <w:t>To review evidence available within a defined search period at one stage of the dissertation.</w:t>
            </w:r>
          </w:p>
        </w:tc>
      </w:tr>
      <w:tr w:rsidR="00A125CF" w:rsidRPr="00146343" w14:paraId="5C835F8A" w14:textId="77777777" w:rsidTr="006B5F53">
        <w:trPr>
          <w:cantSplit/>
          <w:jc w:val="center"/>
        </w:trPr>
        <w:tc>
          <w:tcPr>
            <w:tcW w:w="0" w:type="auto"/>
            <w:tcMar>
              <w:top w:w="80" w:type="dxa"/>
              <w:left w:w="90" w:type="dxa"/>
              <w:bottom w:w="80" w:type="dxa"/>
              <w:right w:w="90" w:type="dxa"/>
            </w:tcMar>
          </w:tcPr>
          <w:p w14:paraId="34DB4484" w14:textId="77777777" w:rsidR="00A125CF" w:rsidRPr="00146343" w:rsidRDefault="00A125CF" w:rsidP="006B5F53">
            <w:r w:rsidRPr="00146343">
              <w:t>Analysis</w:t>
            </w:r>
          </w:p>
        </w:tc>
        <w:tc>
          <w:tcPr>
            <w:tcW w:w="0" w:type="auto"/>
            <w:tcMar>
              <w:top w:w="80" w:type="dxa"/>
              <w:left w:w="90" w:type="dxa"/>
              <w:bottom w:w="80" w:type="dxa"/>
              <w:right w:w="90" w:type="dxa"/>
            </w:tcMar>
          </w:tcPr>
          <w:p w14:paraId="5AE0538B" w14:textId="77777777" w:rsidR="00A125CF" w:rsidRPr="00146343" w:rsidRDefault="00A125CF" w:rsidP="006B5F53">
            <w:r w:rsidRPr="00146343">
              <w:t>Thematic synthesis</w:t>
            </w:r>
          </w:p>
        </w:tc>
        <w:tc>
          <w:tcPr>
            <w:tcW w:w="0" w:type="auto"/>
            <w:tcMar>
              <w:top w:w="80" w:type="dxa"/>
              <w:left w:w="90" w:type="dxa"/>
              <w:bottom w:w="80" w:type="dxa"/>
              <w:right w:w="90" w:type="dxa"/>
            </w:tcMar>
          </w:tcPr>
          <w:p w14:paraId="6AF1E24C" w14:textId="77777777" w:rsidR="00A125CF" w:rsidRPr="00146343" w:rsidRDefault="00A125CF" w:rsidP="006B5F53">
            <w:r w:rsidRPr="00146343">
              <w:t>To develop descriptive and analytical themes linked to the research questions.</w:t>
            </w:r>
          </w:p>
        </w:tc>
      </w:tr>
    </w:tbl>
    <w:p w14:paraId="36F51A8F" w14:textId="77777777" w:rsidR="00A125CF" w:rsidRDefault="00A125CF" w:rsidP="00A125CF">
      <w:pPr>
        <w:spacing w:after="160"/>
        <w:jc w:val="left"/>
      </w:pPr>
    </w:p>
    <w:p w14:paraId="7408A93A" w14:textId="77777777" w:rsidR="00A125CF" w:rsidRDefault="00A125CF" w:rsidP="00A125CF">
      <w:pPr>
        <w:pStyle w:val="Heading2"/>
      </w:pPr>
      <w:bookmarkStart w:id="79" w:name="_Toc238597906"/>
      <w:bookmarkStart w:id="80" w:name="_Toc238777225"/>
      <w:r>
        <w:lastRenderedPageBreak/>
        <w:t>Research Philosophy and Assumptions</w:t>
      </w:r>
      <w:bookmarkEnd w:id="79"/>
      <w:bookmarkEnd w:id="80"/>
    </w:p>
    <w:p w14:paraId="0B5108A4" w14:textId="77777777" w:rsidR="00A125CF" w:rsidRDefault="00A125CF" w:rsidP="00A125CF">
      <w:pPr>
        <w:pStyle w:val="Heading3"/>
      </w:pPr>
      <w:bookmarkStart w:id="81" w:name="_Toc238597907"/>
      <w:bookmarkStart w:id="82" w:name="_Toc238777226"/>
      <w:r>
        <w:t>Interpretivist philosophy</w:t>
      </w:r>
      <w:bookmarkEnd w:id="81"/>
      <w:bookmarkEnd w:id="82"/>
    </w:p>
    <w:p w14:paraId="3EC524B7" w14:textId="77777777" w:rsidR="00A125CF" w:rsidRDefault="00A125CF" w:rsidP="00A125CF">
      <w:pPr>
        <w:spacing w:after="120" w:line="276" w:lineRule="auto"/>
      </w:pPr>
      <w:r>
        <w:t xml:space="preserve">Interpretivism assumes that social and consumer phenomena are understood through meanings and context rather than a single universal explanation. This was suitable because official inflation is measurable, but its </w:t>
      </w:r>
      <w:proofErr w:type="spellStart"/>
      <w:r>
        <w:t>behavioural</w:t>
      </w:r>
      <w:proofErr w:type="spellEnd"/>
      <w:r>
        <w:t xml:space="preserve"> significance depends on how households experience prices, disposable-income pressure, value and control. Consumers exposed to similar headline inflation may trade down, delay purchases, search more actively or maintain established habits. A positivist design would have been more appropriate for a </w:t>
      </w:r>
      <w:proofErr w:type="spellStart"/>
      <w:r>
        <w:t>standardised</w:t>
      </w:r>
      <w:proofErr w:type="spellEnd"/>
      <w:r>
        <w:t xml:space="preserve"> dataset and hypothesis testing, which were not the purposes of this study. Interpretivism therefore allowed comparison of contexts, methods and contradictory findings across heterogeneous evidence (Creswell and Creswell, 2018).</w:t>
      </w:r>
    </w:p>
    <w:p w14:paraId="2C1E4F9B" w14:textId="77777777" w:rsidR="00A125CF" w:rsidRDefault="00A125CF" w:rsidP="00A125CF"/>
    <w:p w14:paraId="21E0BFF5" w14:textId="77777777" w:rsidR="00A125CF" w:rsidRDefault="00A125CF" w:rsidP="00A125CF">
      <w:pPr>
        <w:pStyle w:val="Heading3"/>
      </w:pPr>
      <w:bookmarkStart w:id="83" w:name="_Toc238597908"/>
      <w:bookmarkStart w:id="84" w:name="_Toc238777227"/>
      <w:r>
        <w:t>Ontological and epistemological assumptions</w:t>
      </w:r>
      <w:bookmarkEnd w:id="83"/>
      <w:bookmarkEnd w:id="84"/>
    </w:p>
    <w:p w14:paraId="4630DAE4" w14:textId="77777777" w:rsidR="006B5F53" w:rsidRDefault="006B5F53" w:rsidP="006B5F53">
      <w:r>
        <w:t>Ontological position was relativist &amp; context sensitive – spending was not seen as being in one particular form and fixed throughout all middle-class households. Changing the intensity and meaning of the adjustment can occur around income, housing, debt, saving, family responsibilities, product category and retail channel. Click to read the evidence and critically interpret it to aid your knowledge formation. Theory and empirical findings from peer-reviewed studies, official publications (providing representatively economic context) and industry evidence (providing timely retail information) were provided. The various aims and scope of these were taken into account before their synthesis and not regarded as sources of truth of equal value.</w:t>
      </w:r>
    </w:p>
    <w:p w14:paraId="5B4A4234" w14:textId="77777777" w:rsidR="006B5F53" w:rsidRDefault="006B5F53" w:rsidP="006B5F53">
      <w:pPr>
        <w:pStyle w:val="Heading3"/>
      </w:pPr>
      <w:bookmarkStart w:id="85" w:name="_Toc238777228"/>
      <w:r>
        <w:t>Axiology and researcher reflexivity</w:t>
      </w:r>
      <w:bookmarkEnd w:id="85"/>
    </w:p>
    <w:p w14:paraId="4ADABBE0" w14:textId="77777777" w:rsidR="006B5F53" w:rsidRDefault="006B5F53" w:rsidP="006B5F53">
      <w:r>
        <w:t>Researcher judgement influenced keywords, eligibility, coding and theme development. To reduce selective interpretation, the study used documented searches, explicit exclusion reasons, a standard extraction matrix, source-grounded coding, reflexive notes and retention of findings that challenged the initial framework (Nowell et al., 2017).</w:t>
      </w:r>
    </w:p>
    <w:p w14:paraId="44666B4C" w14:textId="77777777" w:rsidR="006B5F53" w:rsidRDefault="006B5F53" w:rsidP="006B5F53">
      <w:pPr>
        <w:pStyle w:val="Heading2"/>
      </w:pPr>
      <w:bookmarkStart w:id="86" w:name="_Toc238777229"/>
      <w:r>
        <w:t>Research Approach</w:t>
      </w:r>
      <w:bookmarkEnd w:id="86"/>
    </w:p>
    <w:p w14:paraId="282F242B" w14:textId="77777777" w:rsidR="006B5F53" w:rsidRDefault="006B5F53" w:rsidP="006B5F53">
      <w:r>
        <w:t xml:space="preserve">An abductive approach was used for the study. Deduction starts with theory and the </w:t>
      </w:r>
      <w:proofErr w:type="spellStart"/>
      <w:r>
        <w:t>endeavour</w:t>
      </w:r>
      <w:proofErr w:type="spellEnd"/>
      <w:r>
        <w:t xml:space="preserve"> to test the propositions, while induction starts with data and to build explanation primarily from data. Abduction is an iterative process of moving back and forth between concepts and observations, to develop the most likely explanation (Timmermans and </w:t>
      </w:r>
      <w:proofErr w:type="spellStart"/>
      <w:r>
        <w:t>Tavory</w:t>
      </w:r>
      <w:proofErr w:type="spellEnd"/>
      <w:r>
        <w:t xml:space="preserve">, 2012). Many of the concepts developed in chapter 2 were </w:t>
      </w:r>
      <w:proofErr w:type="spellStart"/>
      <w:r>
        <w:t>sensitising</w:t>
      </w:r>
      <w:proofErr w:type="spellEnd"/>
      <w:r>
        <w:t xml:space="preserve"> concepts and included inflationary pressure, the perception of price, value consciousness, perception of financial control and the adaptive </w:t>
      </w:r>
      <w:r>
        <w:lastRenderedPageBreak/>
        <w:t>spending; however, these concepts were not easily closed coded. Unintended or unexpected data was included in the analysis, for example ongoing premium purchases, access to discounts was not equal and sometimes lower cost varieties did not lead to lower costs. This guarded against discarding evidence because it didn't fit the theory and kept the theory alive.</w:t>
      </w:r>
    </w:p>
    <w:p w14:paraId="338B4C21" w14:textId="77777777" w:rsidR="006B5F53" w:rsidRDefault="006B5F53" w:rsidP="006B5F53">
      <w:pPr>
        <w:pStyle w:val="Heading2"/>
      </w:pPr>
      <w:bookmarkStart w:id="87" w:name="_Toc238777230"/>
      <w:r>
        <w:t>Research Design and Methodological Choice</w:t>
      </w:r>
      <w:bookmarkEnd w:id="87"/>
    </w:p>
    <w:p w14:paraId="01F464E9" w14:textId="77777777" w:rsidR="00A125CF" w:rsidRDefault="006B5F53" w:rsidP="00A125CF">
      <w:r>
        <w:t xml:space="preserve">The research was carried out using exploratory secondary qualitative approach. It was exploratory, not putting together evidence from the published studies in the area, but because it was more scattered and required interpretation of the findings and differences from situation to situation, consumer </w:t>
      </w:r>
      <w:proofErr w:type="spellStart"/>
      <w:r>
        <w:t>behaviour</w:t>
      </w:r>
      <w:proofErr w:type="spellEnd"/>
      <w:r>
        <w:t>, retail marketing, household finance and even inflation research were involved; it was secondary, in that no new data was actually collected from participants; and it was qualitative, since the main activity involved more interpretation of published findings and differences from situation to situation. Even though there was a “qualitative” mono-method choice in the case of published studies with “quantitative” designs, as the unit of analysis was not the pooled raw data but the published evidence. However, heterogeneity of population, variables, categories of products and also difference in periods prevented the use of meta-analysis (Snyder, 2019; Gough, Oliver and Thomas, 2017). This review was a cross-sectional synthesis of the evidence that was within the searchable dates of the studies included but individual studies may have been longitudinal and experimental/experimental (time-series) designs.</w:t>
      </w:r>
    </w:p>
    <w:p w14:paraId="17CFE6BC" w14:textId="77777777" w:rsidR="00A125CF" w:rsidRDefault="00A125CF" w:rsidP="00A125CF">
      <w:pPr>
        <w:pStyle w:val="Heading2"/>
      </w:pPr>
      <w:bookmarkStart w:id="88" w:name="_Toc238597912"/>
      <w:bookmarkStart w:id="89" w:name="_Toc238777231"/>
      <w:r>
        <w:t>Systematic Literature Review Strategy</w:t>
      </w:r>
      <w:bookmarkEnd w:id="88"/>
      <w:bookmarkEnd w:id="89"/>
    </w:p>
    <w:p w14:paraId="1DD37499" w14:textId="77777777" w:rsidR="00A125CF" w:rsidRDefault="00A125CF" w:rsidP="006B5F53">
      <w:r>
        <w:t xml:space="preserve">A systematic literature review was selected because it offers a transparent way to identify, evaluate and </w:t>
      </w:r>
      <w:proofErr w:type="spellStart"/>
      <w:r>
        <w:t>synthesise</w:t>
      </w:r>
      <w:proofErr w:type="spellEnd"/>
      <w:r>
        <w:t xml:space="preserve"> a dispersed evidence base and reduces dependence on familiar or selectively chosen studies (</w:t>
      </w:r>
      <w:proofErr w:type="spellStart"/>
      <w:r>
        <w:t>Tranfield</w:t>
      </w:r>
      <w:proofErr w:type="spellEnd"/>
      <w:r>
        <w:t xml:space="preserve">, Denyer and Smart, 2003). The core findings were based on 50 peer-reviewed open-access journal articles. Official UK and credible industry sources were </w:t>
      </w:r>
      <w:proofErr w:type="spellStart"/>
      <w:r>
        <w:t>analysed</w:t>
      </w:r>
      <w:proofErr w:type="spellEnd"/>
      <w:r>
        <w:t xml:space="preserve"> separately as contextual evidence and were not counted within the 50-study corpus. The review protocol specified research questions, sources, search terms, time boundaries, inclusion and exclusion criteria, screening, appraisal, extraction and thematic synthesis. PRISMA 2020 principles informed transparent reporting of selection decisions, although the review was adapted to a business and management context rather than a clinical intervention review (Page et al., 2021).</w:t>
      </w:r>
    </w:p>
    <w:p w14:paraId="542CC1D6" w14:textId="77777777" w:rsidR="00A125CF" w:rsidRDefault="00A125CF" w:rsidP="00A125CF">
      <w:r>
        <w:t xml:space="preserve">No pooled effect size was estimated because the included studies differed substantially in inflation measures, consumer groups, </w:t>
      </w:r>
      <w:proofErr w:type="spellStart"/>
      <w:r>
        <w:t>behavioural</w:t>
      </w:r>
      <w:proofErr w:type="spellEnd"/>
      <w:r>
        <w:t xml:space="preserve"> outcomes and analytical methods. Qualitative </w:t>
      </w:r>
      <w:r>
        <w:lastRenderedPageBreak/>
        <w:t>synthesis allowed comparison across surveys, panels, experiments and qualitative studies while preserving those differences.</w:t>
      </w:r>
    </w:p>
    <w:p w14:paraId="541507AE" w14:textId="77777777" w:rsidR="00A125CF" w:rsidRDefault="00A125CF" w:rsidP="00A125CF">
      <w:pPr>
        <w:pStyle w:val="Heading2"/>
      </w:pPr>
      <w:bookmarkStart w:id="90" w:name="_Toc238597913"/>
      <w:bookmarkStart w:id="91" w:name="_Toc238777232"/>
      <w:r>
        <w:t>Data Collection Methods</w:t>
      </w:r>
      <w:bookmarkEnd w:id="90"/>
      <w:bookmarkEnd w:id="91"/>
    </w:p>
    <w:p w14:paraId="45D48F5A" w14:textId="77777777" w:rsidR="00A125CF" w:rsidRDefault="00A125CF" w:rsidP="00A125CF">
      <w:pPr>
        <w:pStyle w:val="Heading3"/>
        <w:numPr>
          <w:ilvl w:val="2"/>
          <w:numId w:val="14"/>
        </w:numPr>
      </w:pPr>
      <w:bookmarkStart w:id="92" w:name="_Toc238597914"/>
      <w:bookmarkStart w:id="93" w:name="_Toc238777233"/>
      <w:r>
        <w:t>Evidence sources</w:t>
      </w:r>
      <w:bookmarkEnd w:id="92"/>
      <w:bookmarkEnd w:id="93"/>
    </w:p>
    <w:p w14:paraId="068C542E" w14:textId="77777777" w:rsidR="00A125CF" w:rsidRDefault="00A125CF" w:rsidP="006B5F53">
      <w:r>
        <w:t>Peer-reviewed studies were identified through Scopus, Web of Science, Business Source Complete and ScienceDirect, with Google Scholar used for supplementary citation searching and locating legitimate open-access versions. Official context was drawn from bodies such as the Office for National Statistics, Bank of England, Department for Work and Pensions, House of Commons Library and Institute for Fiscal Studies, while credible retail sources included company and industry publications with identifiable authorship, date and evidential basis. The distinction between the journal corpus and contextual sources was maintained throughout the analysis (Paez, 2017).</w:t>
      </w:r>
    </w:p>
    <w:p w14:paraId="50860C14" w14:textId="77777777" w:rsidR="00A125CF" w:rsidRDefault="00A125CF" w:rsidP="006B5F53">
      <w:r>
        <w:t xml:space="preserve">Open-access availability was required for the 50-study corpus so the evidence could be independently retrieved and </w:t>
      </w:r>
      <w:proofErr w:type="spellStart"/>
      <w:r>
        <w:t>scrutinised</w:t>
      </w:r>
      <w:proofErr w:type="spellEnd"/>
      <w:r>
        <w:t>. This improved transparency but may have introduced availability bias by excluding relevant paywalled research.</w:t>
      </w:r>
    </w:p>
    <w:p w14:paraId="418A2AEA" w14:textId="77777777" w:rsidR="00A125CF" w:rsidRDefault="00A125CF" w:rsidP="00A125CF">
      <w:pPr>
        <w:pStyle w:val="Heading3"/>
      </w:pPr>
      <w:bookmarkStart w:id="94" w:name="_Toc238597915"/>
      <w:bookmarkStart w:id="95" w:name="_Toc238777234"/>
      <w:r>
        <w:t>Search strategy</w:t>
      </w:r>
      <w:bookmarkEnd w:id="94"/>
      <w:bookmarkEnd w:id="95"/>
    </w:p>
    <w:p w14:paraId="6C9D3011" w14:textId="77777777" w:rsidR="00A125CF" w:rsidRDefault="00A125CF" w:rsidP="006B5F53">
      <w:r>
        <w:t xml:space="preserve">The search combined four concept groups: inflationary pressure, consumer segment, spending </w:t>
      </w:r>
      <w:proofErr w:type="spellStart"/>
      <w:r>
        <w:t>behaviour</w:t>
      </w:r>
      <w:proofErr w:type="spellEnd"/>
      <w:r>
        <w:t xml:space="preserve"> and retail context. Synonyms were joined with OR and concept groups with AND, with database-specific truncation and phrase searching. Searches covered January 2000 to July 2026, </w:t>
      </w:r>
      <w:proofErr w:type="spellStart"/>
      <w:r>
        <w:t>prioritising</w:t>
      </w:r>
      <w:proofErr w:type="spellEnd"/>
      <w:r>
        <w:t xml:space="preserve"> evidence from 2020 onwards for the current UK context while retaining older seminal studies where they established relevant mechanisms. Database, date, search string, filters and returned records were logged, and backward and forward citation searching supplemented database retrieval without bypassing the eligibility criteria.</w:t>
      </w:r>
    </w:p>
    <w:p w14:paraId="6549ECF1" w14:textId="77777777" w:rsidR="00A125CF" w:rsidRDefault="00A125CF" w:rsidP="006B5F53">
      <w:r>
        <w:t>Search terms were broader than the dissertation title because relevant mechanisms are described differently across disciplines. Terms covering real income, economic pressure, private labels, price sensitivity, switching and adaptive shopping improved recall, with final relevance determined during screening.</w:t>
      </w:r>
    </w:p>
    <w:p w14:paraId="7B0B1347" w14:textId="06AAB0C7" w:rsidR="00B57A09" w:rsidRPr="00B57A09" w:rsidRDefault="00B57A09" w:rsidP="00B57A09">
      <w:pPr>
        <w:pStyle w:val="Caption"/>
        <w:keepNext/>
        <w:rPr>
          <w:i w:val="0"/>
          <w:iCs w:val="0"/>
          <w:color w:val="auto"/>
          <w:sz w:val="22"/>
          <w:szCs w:val="22"/>
        </w:rPr>
      </w:pPr>
      <w:bookmarkStart w:id="96" w:name="_Toc238777308"/>
      <w:r w:rsidRPr="00B57A09">
        <w:rPr>
          <w:i w:val="0"/>
          <w:iCs w:val="0"/>
          <w:color w:val="auto"/>
          <w:sz w:val="22"/>
          <w:szCs w:val="22"/>
        </w:rPr>
        <w:lastRenderedPageBreak/>
        <w:t xml:space="preserve">Table </w:t>
      </w:r>
      <w:r w:rsidRPr="00B57A09">
        <w:rPr>
          <w:i w:val="0"/>
          <w:iCs w:val="0"/>
          <w:color w:val="auto"/>
          <w:sz w:val="22"/>
          <w:szCs w:val="22"/>
        </w:rPr>
        <w:fldChar w:fldCharType="begin"/>
      </w:r>
      <w:r w:rsidRPr="00B57A09">
        <w:rPr>
          <w:i w:val="0"/>
          <w:iCs w:val="0"/>
          <w:color w:val="auto"/>
          <w:sz w:val="22"/>
          <w:szCs w:val="22"/>
        </w:rPr>
        <w:instrText xml:space="preserve"> SEQ Table \* ARABIC </w:instrText>
      </w:r>
      <w:r w:rsidRPr="00B57A09">
        <w:rPr>
          <w:i w:val="0"/>
          <w:iCs w:val="0"/>
          <w:color w:val="auto"/>
          <w:sz w:val="22"/>
          <w:szCs w:val="22"/>
        </w:rPr>
        <w:fldChar w:fldCharType="separate"/>
      </w:r>
      <w:r>
        <w:rPr>
          <w:i w:val="0"/>
          <w:iCs w:val="0"/>
          <w:noProof/>
          <w:color w:val="auto"/>
          <w:sz w:val="22"/>
          <w:szCs w:val="22"/>
        </w:rPr>
        <w:t>4</w:t>
      </w:r>
      <w:r w:rsidRPr="00B57A09">
        <w:rPr>
          <w:i w:val="0"/>
          <w:iCs w:val="0"/>
          <w:color w:val="auto"/>
          <w:sz w:val="22"/>
          <w:szCs w:val="22"/>
        </w:rPr>
        <w:fldChar w:fldCharType="end"/>
      </w:r>
      <w:r w:rsidRPr="00B57A09">
        <w:rPr>
          <w:i w:val="0"/>
          <w:iCs w:val="0"/>
          <w:color w:val="auto"/>
          <w:sz w:val="22"/>
          <w:szCs w:val="22"/>
        </w:rPr>
        <w:t>. Search strategy</w:t>
      </w:r>
      <w:bookmarkEnd w:id="96"/>
    </w:p>
    <w:tbl>
      <w:tblPr>
        <w:tblStyle w:val="TableGrid"/>
        <w:tblW w:w="0" w:type="auto"/>
        <w:jc w:val="center"/>
        <w:tblLook w:val="04A0" w:firstRow="1" w:lastRow="0" w:firstColumn="1" w:lastColumn="0" w:noHBand="0" w:noVBand="1"/>
      </w:tblPr>
      <w:tblGrid>
        <w:gridCol w:w="2425"/>
        <w:gridCol w:w="6925"/>
      </w:tblGrid>
      <w:tr w:rsidR="00A125CF" w:rsidRPr="00146343" w14:paraId="18C56328" w14:textId="77777777" w:rsidTr="006B5F53">
        <w:trPr>
          <w:cantSplit/>
          <w:tblHeader/>
          <w:jc w:val="center"/>
        </w:trPr>
        <w:tc>
          <w:tcPr>
            <w:tcW w:w="2425" w:type="dxa"/>
            <w:shd w:val="clear" w:color="auto" w:fill="D9EAF7"/>
            <w:tcMar>
              <w:top w:w="80" w:type="dxa"/>
              <w:left w:w="90" w:type="dxa"/>
              <w:bottom w:w="80" w:type="dxa"/>
              <w:right w:w="90" w:type="dxa"/>
            </w:tcMar>
            <w:vAlign w:val="center"/>
          </w:tcPr>
          <w:p w14:paraId="70F7FC6D" w14:textId="77777777" w:rsidR="00A125CF" w:rsidRPr="006B5F53" w:rsidRDefault="00A125CF" w:rsidP="006B5F53">
            <w:pPr>
              <w:jc w:val="center"/>
              <w:rPr>
                <w:b/>
                <w:bCs/>
              </w:rPr>
            </w:pPr>
            <w:r w:rsidRPr="006B5F53">
              <w:rPr>
                <w:b/>
                <w:bCs/>
              </w:rPr>
              <w:t>Search component</w:t>
            </w:r>
          </w:p>
        </w:tc>
        <w:tc>
          <w:tcPr>
            <w:tcW w:w="6925" w:type="dxa"/>
            <w:shd w:val="clear" w:color="auto" w:fill="D9EAF7"/>
            <w:tcMar>
              <w:top w:w="80" w:type="dxa"/>
              <w:left w:w="90" w:type="dxa"/>
              <w:bottom w:w="80" w:type="dxa"/>
              <w:right w:w="90" w:type="dxa"/>
            </w:tcMar>
            <w:vAlign w:val="center"/>
          </w:tcPr>
          <w:p w14:paraId="749BD19D" w14:textId="77777777" w:rsidR="00A125CF" w:rsidRPr="006B5F53" w:rsidRDefault="00A125CF" w:rsidP="006B5F53">
            <w:pPr>
              <w:jc w:val="center"/>
              <w:rPr>
                <w:b/>
                <w:bCs/>
              </w:rPr>
            </w:pPr>
            <w:r w:rsidRPr="006B5F53">
              <w:rPr>
                <w:b/>
                <w:bCs/>
              </w:rPr>
              <w:t>Illustrative terms</w:t>
            </w:r>
          </w:p>
        </w:tc>
      </w:tr>
      <w:tr w:rsidR="00A125CF" w:rsidRPr="00146343" w14:paraId="3D6E2474" w14:textId="77777777" w:rsidTr="006B5F53">
        <w:trPr>
          <w:cantSplit/>
          <w:jc w:val="center"/>
        </w:trPr>
        <w:tc>
          <w:tcPr>
            <w:tcW w:w="2425" w:type="dxa"/>
            <w:tcMar>
              <w:top w:w="80" w:type="dxa"/>
              <w:left w:w="90" w:type="dxa"/>
              <w:bottom w:w="80" w:type="dxa"/>
              <w:right w:w="90" w:type="dxa"/>
            </w:tcMar>
          </w:tcPr>
          <w:p w14:paraId="6779B764" w14:textId="77777777" w:rsidR="00A125CF" w:rsidRPr="00146343" w:rsidRDefault="00A125CF" w:rsidP="006B5F53">
            <w:r w:rsidRPr="00146343">
              <w:t>Inflationary pressure</w:t>
            </w:r>
          </w:p>
        </w:tc>
        <w:tc>
          <w:tcPr>
            <w:tcW w:w="6925" w:type="dxa"/>
            <w:tcMar>
              <w:top w:w="80" w:type="dxa"/>
              <w:left w:w="90" w:type="dxa"/>
              <w:bottom w:w="80" w:type="dxa"/>
              <w:right w:w="90" w:type="dxa"/>
            </w:tcMar>
          </w:tcPr>
          <w:p w14:paraId="437D6A91" w14:textId="77777777" w:rsidR="00A125CF" w:rsidRPr="00146343" w:rsidRDefault="00A125CF" w:rsidP="006B5F53">
            <w:r w:rsidRPr="00146343">
              <w:t>inflation OR "cost of living" OR "price increase*" OR "real income" OR "economic pressure"</w:t>
            </w:r>
          </w:p>
        </w:tc>
      </w:tr>
      <w:tr w:rsidR="00A125CF" w:rsidRPr="00146343" w14:paraId="2F2911E5" w14:textId="77777777" w:rsidTr="006B5F53">
        <w:trPr>
          <w:cantSplit/>
          <w:jc w:val="center"/>
        </w:trPr>
        <w:tc>
          <w:tcPr>
            <w:tcW w:w="2425" w:type="dxa"/>
            <w:tcMar>
              <w:top w:w="80" w:type="dxa"/>
              <w:left w:w="90" w:type="dxa"/>
              <w:bottom w:w="80" w:type="dxa"/>
              <w:right w:w="90" w:type="dxa"/>
            </w:tcMar>
          </w:tcPr>
          <w:p w14:paraId="45793F92" w14:textId="77777777" w:rsidR="00A125CF" w:rsidRPr="00146343" w:rsidRDefault="00A125CF" w:rsidP="006B5F53">
            <w:r w:rsidRPr="00146343">
              <w:t>Consumer segment</w:t>
            </w:r>
          </w:p>
        </w:tc>
        <w:tc>
          <w:tcPr>
            <w:tcW w:w="6925" w:type="dxa"/>
            <w:tcMar>
              <w:top w:w="80" w:type="dxa"/>
              <w:left w:w="90" w:type="dxa"/>
              <w:bottom w:w="80" w:type="dxa"/>
              <w:right w:w="90" w:type="dxa"/>
            </w:tcMar>
          </w:tcPr>
          <w:p w14:paraId="57889E2D" w14:textId="77777777" w:rsidR="00A125CF" w:rsidRPr="00146343" w:rsidRDefault="00A125CF" w:rsidP="006B5F53">
            <w:r w:rsidRPr="00146343">
              <w:t>"middle class" OR "middle income" OR "working household*" OR "average income" OR "squeezed middle"</w:t>
            </w:r>
          </w:p>
        </w:tc>
      </w:tr>
      <w:tr w:rsidR="00A125CF" w:rsidRPr="00146343" w14:paraId="6D8617DD" w14:textId="77777777" w:rsidTr="006B5F53">
        <w:trPr>
          <w:cantSplit/>
          <w:jc w:val="center"/>
        </w:trPr>
        <w:tc>
          <w:tcPr>
            <w:tcW w:w="2425" w:type="dxa"/>
            <w:tcMar>
              <w:top w:w="80" w:type="dxa"/>
              <w:left w:w="90" w:type="dxa"/>
              <w:bottom w:w="80" w:type="dxa"/>
              <w:right w:w="90" w:type="dxa"/>
            </w:tcMar>
          </w:tcPr>
          <w:p w14:paraId="55A04718" w14:textId="77777777" w:rsidR="00A125CF" w:rsidRPr="00146343" w:rsidRDefault="00A125CF" w:rsidP="006B5F53">
            <w:proofErr w:type="spellStart"/>
            <w:r w:rsidRPr="00146343">
              <w:t>Behavioural</w:t>
            </w:r>
            <w:proofErr w:type="spellEnd"/>
            <w:r w:rsidRPr="00146343">
              <w:t xml:space="preserve"> outcome</w:t>
            </w:r>
          </w:p>
        </w:tc>
        <w:tc>
          <w:tcPr>
            <w:tcW w:w="6925" w:type="dxa"/>
            <w:tcMar>
              <w:top w:w="80" w:type="dxa"/>
              <w:left w:w="90" w:type="dxa"/>
              <w:bottom w:w="80" w:type="dxa"/>
              <w:right w:w="90" w:type="dxa"/>
            </w:tcMar>
          </w:tcPr>
          <w:p w14:paraId="00D459CF" w14:textId="77777777" w:rsidR="00A125CF" w:rsidRPr="00146343" w:rsidRDefault="00A125CF" w:rsidP="006B5F53">
            <w:r w:rsidRPr="00146343">
              <w:t xml:space="preserve">"consumer spending" OR "purchase </w:t>
            </w:r>
            <w:proofErr w:type="spellStart"/>
            <w:r w:rsidRPr="00146343">
              <w:t>behavio?r</w:t>
            </w:r>
            <w:proofErr w:type="spellEnd"/>
            <w:r w:rsidRPr="00146343">
              <w:t xml:space="preserve">" OR "shopping </w:t>
            </w:r>
            <w:proofErr w:type="spellStart"/>
            <w:r w:rsidRPr="00146343">
              <w:t>behavio?r</w:t>
            </w:r>
            <w:proofErr w:type="spellEnd"/>
            <w:r w:rsidRPr="00146343">
              <w:t>" OR "retail spending" OR "adaptive shopping"</w:t>
            </w:r>
          </w:p>
        </w:tc>
      </w:tr>
      <w:tr w:rsidR="00A125CF" w:rsidRPr="00146343" w14:paraId="5856EFA3" w14:textId="77777777" w:rsidTr="006B5F53">
        <w:trPr>
          <w:cantSplit/>
          <w:jc w:val="center"/>
        </w:trPr>
        <w:tc>
          <w:tcPr>
            <w:tcW w:w="2425" w:type="dxa"/>
            <w:tcMar>
              <w:top w:w="80" w:type="dxa"/>
              <w:left w:w="90" w:type="dxa"/>
              <w:bottom w:w="80" w:type="dxa"/>
              <w:right w:w="90" w:type="dxa"/>
            </w:tcMar>
          </w:tcPr>
          <w:p w14:paraId="4C4E65EF" w14:textId="77777777" w:rsidR="00A125CF" w:rsidRPr="00146343" w:rsidRDefault="00A125CF" w:rsidP="006B5F53">
            <w:r w:rsidRPr="00146343">
              <w:t>Specific adaptations</w:t>
            </w:r>
          </w:p>
        </w:tc>
        <w:tc>
          <w:tcPr>
            <w:tcW w:w="6925" w:type="dxa"/>
            <w:tcMar>
              <w:top w:w="80" w:type="dxa"/>
              <w:left w:w="90" w:type="dxa"/>
              <w:bottom w:w="80" w:type="dxa"/>
              <w:right w:w="90" w:type="dxa"/>
            </w:tcMar>
          </w:tcPr>
          <w:p w14:paraId="76A94F5F" w14:textId="77777777" w:rsidR="00A125CF" w:rsidRPr="00146343" w:rsidRDefault="00A125CF" w:rsidP="006B5F53">
            <w:r w:rsidRPr="00146343">
              <w:t>"trading down" OR "private label" OR "brand switching" OR promotion* OR coupon* OR "price comparison" OR "delayed purchase*"</w:t>
            </w:r>
          </w:p>
        </w:tc>
      </w:tr>
      <w:tr w:rsidR="00A125CF" w:rsidRPr="00146343" w14:paraId="7C3C65C0" w14:textId="77777777" w:rsidTr="006B5F53">
        <w:trPr>
          <w:cantSplit/>
          <w:jc w:val="center"/>
        </w:trPr>
        <w:tc>
          <w:tcPr>
            <w:tcW w:w="2425" w:type="dxa"/>
            <w:tcMar>
              <w:top w:w="80" w:type="dxa"/>
              <w:left w:w="90" w:type="dxa"/>
              <w:bottom w:w="80" w:type="dxa"/>
              <w:right w:w="90" w:type="dxa"/>
            </w:tcMar>
          </w:tcPr>
          <w:p w14:paraId="1A34316F" w14:textId="77777777" w:rsidR="00A125CF" w:rsidRPr="00146343" w:rsidRDefault="00A125CF" w:rsidP="006B5F53">
            <w:r w:rsidRPr="00146343">
              <w:t>Geographical and sector context</w:t>
            </w:r>
          </w:p>
        </w:tc>
        <w:tc>
          <w:tcPr>
            <w:tcW w:w="6925" w:type="dxa"/>
            <w:tcMar>
              <w:top w:w="80" w:type="dxa"/>
              <w:left w:w="90" w:type="dxa"/>
              <w:bottom w:w="80" w:type="dxa"/>
              <w:right w:w="90" w:type="dxa"/>
            </w:tcMar>
          </w:tcPr>
          <w:p w14:paraId="5F593468" w14:textId="77777777" w:rsidR="00A125CF" w:rsidRPr="00146343" w:rsidRDefault="00A125CF" w:rsidP="006B5F53">
            <w:r w:rsidRPr="00146343">
              <w:t>UK OR "United Kingdom" OR Britain AND retail OR supermarket* OR online shopping</w:t>
            </w:r>
          </w:p>
        </w:tc>
      </w:tr>
      <w:tr w:rsidR="00A125CF" w:rsidRPr="00146343" w14:paraId="62DFE6C6" w14:textId="77777777" w:rsidTr="006B5F53">
        <w:trPr>
          <w:cantSplit/>
          <w:jc w:val="center"/>
        </w:trPr>
        <w:tc>
          <w:tcPr>
            <w:tcW w:w="2425" w:type="dxa"/>
            <w:tcMar>
              <w:top w:w="80" w:type="dxa"/>
              <w:left w:w="90" w:type="dxa"/>
              <w:bottom w:w="80" w:type="dxa"/>
              <w:right w:w="90" w:type="dxa"/>
            </w:tcMar>
          </w:tcPr>
          <w:p w14:paraId="34186D23" w14:textId="77777777" w:rsidR="00A125CF" w:rsidRPr="00146343" w:rsidRDefault="00A125CF" w:rsidP="006B5F53">
            <w:r w:rsidRPr="00146343">
              <w:t>Illustrative combined string</w:t>
            </w:r>
          </w:p>
        </w:tc>
        <w:tc>
          <w:tcPr>
            <w:tcW w:w="6925" w:type="dxa"/>
            <w:tcMar>
              <w:top w:w="80" w:type="dxa"/>
              <w:left w:w="90" w:type="dxa"/>
              <w:bottom w:w="80" w:type="dxa"/>
              <w:right w:w="90" w:type="dxa"/>
            </w:tcMar>
          </w:tcPr>
          <w:p w14:paraId="281FB142" w14:textId="77777777" w:rsidR="00A125CF" w:rsidRPr="00146343" w:rsidRDefault="00A125CF" w:rsidP="006B5F53">
            <w:r w:rsidRPr="00146343">
              <w:t xml:space="preserve">(inflation OR "cost of living") AND ("middle class" OR "middle income") AND ("consumer spending" OR "shopping </w:t>
            </w:r>
            <w:proofErr w:type="spellStart"/>
            <w:r w:rsidRPr="00146343">
              <w:t>behavio?r</w:t>
            </w:r>
            <w:proofErr w:type="spellEnd"/>
            <w:r w:rsidRPr="00146343">
              <w:t>") AND (retail OR supermarket*) AND (UK OR "United Kingdom")</w:t>
            </w:r>
          </w:p>
        </w:tc>
      </w:tr>
    </w:tbl>
    <w:p w14:paraId="42A523CE" w14:textId="77777777" w:rsidR="00A125CF" w:rsidRDefault="00A125CF" w:rsidP="00A125CF"/>
    <w:p w14:paraId="545B6290" w14:textId="77777777" w:rsidR="00A125CF" w:rsidRDefault="00A125CF" w:rsidP="00A125CF">
      <w:pPr>
        <w:pStyle w:val="Heading3"/>
      </w:pPr>
      <w:bookmarkStart w:id="97" w:name="_Toc238597916"/>
      <w:bookmarkStart w:id="98" w:name="_Toc238777235"/>
      <w:r>
        <w:t>Eligibility criteria</w:t>
      </w:r>
      <w:bookmarkEnd w:id="97"/>
      <w:bookmarkEnd w:id="98"/>
    </w:p>
    <w:p w14:paraId="50E10827" w14:textId="77777777" w:rsidR="00A125CF" w:rsidRPr="006B5F53" w:rsidRDefault="006B5F53" w:rsidP="00A125CF">
      <w:pPr>
        <w:rPr>
          <w:b/>
          <w:bCs/>
        </w:rPr>
      </w:pPr>
      <w:r w:rsidRPr="006B5F53">
        <w:t xml:space="preserve">Journal articles were selected based on the following criteria: examined inflation or cost of living/other economic pressure to consumer or retail spending </w:t>
      </w:r>
      <w:proofErr w:type="spellStart"/>
      <w:r w:rsidRPr="006B5F53">
        <w:t>behaviour</w:t>
      </w:r>
      <w:proofErr w:type="spellEnd"/>
      <w:r w:rsidRPr="006B5F53">
        <w:t xml:space="preserve"> was a main theme of the article; were published in English full text; included enough information on methodology to be appraised; informed at least one of the research questions. A strong preference for direct UK evidence was used and international evidence retained if it provided a clear mechanism for transferability. Excluded were those non-retail studies; macroeconomic forecasting studies that did not include consumer </w:t>
      </w:r>
      <w:proofErr w:type="spellStart"/>
      <w:r w:rsidRPr="006B5F53">
        <w:t>behaviour</w:t>
      </w:r>
      <w:proofErr w:type="spellEnd"/>
      <w:r w:rsidRPr="006B5F53">
        <w:t xml:space="preserve"> studies; unsupported opinion; anonymous Internet content; those with multiple records that were identical and those full texts that were inaccessible. Only </w:t>
      </w:r>
      <w:r w:rsidRPr="006B5F53">
        <w:lastRenderedPageBreak/>
        <w:t>official and industry sources have been used as evidence and these were evaluated individually in relation to the main evidence.</w:t>
      </w:r>
    </w:p>
    <w:p w14:paraId="43AF2B18" w14:textId="5C7783D6" w:rsidR="00B57A09" w:rsidRDefault="00B57A09" w:rsidP="00B57A09">
      <w:bookmarkStart w:id="99" w:name="_Toc238777309"/>
      <w:r>
        <w:t xml:space="preserve">Table </w:t>
      </w:r>
      <w:fldSimple w:instr=" SEQ Table \* ARABIC ">
        <w:r>
          <w:rPr>
            <w:noProof/>
          </w:rPr>
          <w:t>5</w:t>
        </w:r>
      </w:fldSimple>
      <w:r>
        <w:t xml:space="preserve">. </w:t>
      </w:r>
      <w:r w:rsidRPr="00C21F79">
        <w:t>Inclusion and exclusion criteria</w:t>
      </w:r>
      <w:bookmarkEnd w:id="99"/>
    </w:p>
    <w:tbl>
      <w:tblPr>
        <w:tblStyle w:val="TableGrid"/>
        <w:tblW w:w="0" w:type="auto"/>
        <w:jc w:val="center"/>
        <w:tblLayout w:type="fixed"/>
        <w:tblLook w:val="04A0" w:firstRow="1" w:lastRow="0" w:firstColumn="1" w:lastColumn="0" w:noHBand="0" w:noVBand="1"/>
      </w:tblPr>
      <w:tblGrid>
        <w:gridCol w:w="1800"/>
        <w:gridCol w:w="3888"/>
        <w:gridCol w:w="3888"/>
      </w:tblGrid>
      <w:tr w:rsidR="00A125CF" w:rsidRPr="00146343" w14:paraId="712F251C" w14:textId="77777777" w:rsidTr="00133833">
        <w:trPr>
          <w:cantSplit/>
          <w:tblHeader/>
          <w:jc w:val="center"/>
        </w:trPr>
        <w:tc>
          <w:tcPr>
            <w:tcW w:w="1800" w:type="dxa"/>
            <w:shd w:val="clear" w:color="auto" w:fill="D9EAF7"/>
            <w:tcMar>
              <w:top w:w="80" w:type="dxa"/>
              <w:left w:w="90" w:type="dxa"/>
              <w:bottom w:w="80" w:type="dxa"/>
              <w:right w:w="90" w:type="dxa"/>
            </w:tcMar>
            <w:vAlign w:val="center"/>
          </w:tcPr>
          <w:p w14:paraId="51A1BE7F" w14:textId="77777777" w:rsidR="00A125CF" w:rsidRPr="006B5F53" w:rsidRDefault="00A125CF" w:rsidP="006B5F53">
            <w:pPr>
              <w:jc w:val="center"/>
              <w:rPr>
                <w:b/>
                <w:bCs/>
              </w:rPr>
            </w:pPr>
            <w:r w:rsidRPr="006B5F53">
              <w:rPr>
                <w:b/>
                <w:bCs/>
              </w:rPr>
              <w:t>Criterion</w:t>
            </w:r>
          </w:p>
        </w:tc>
        <w:tc>
          <w:tcPr>
            <w:tcW w:w="3888" w:type="dxa"/>
            <w:shd w:val="clear" w:color="auto" w:fill="D9EAF7"/>
            <w:tcMar>
              <w:top w:w="80" w:type="dxa"/>
              <w:left w:w="90" w:type="dxa"/>
              <w:bottom w:w="80" w:type="dxa"/>
              <w:right w:w="90" w:type="dxa"/>
            </w:tcMar>
            <w:vAlign w:val="center"/>
          </w:tcPr>
          <w:p w14:paraId="4515DC5D" w14:textId="77777777" w:rsidR="00A125CF" w:rsidRPr="006B5F53" w:rsidRDefault="00A125CF" w:rsidP="006B5F53">
            <w:pPr>
              <w:jc w:val="center"/>
              <w:rPr>
                <w:b/>
                <w:bCs/>
              </w:rPr>
            </w:pPr>
            <w:r w:rsidRPr="006B5F53">
              <w:rPr>
                <w:b/>
                <w:bCs/>
              </w:rPr>
              <w:t>Include</w:t>
            </w:r>
          </w:p>
        </w:tc>
        <w:tc>
          <w:tcPr>
            <w:tcW w:w="3888" w:type="dxa"/>
            <w:shd w:val="clear" w:color="auto" w:fill="D9EAF7"/>
            <w:tcMar>
              <w:top w:w="80" w:type="dxa"/>
              <w:left w:w="90" w:type="dxa"/>
              <w:bottom w:w="80" w:type="dxa"/>
              <w:right w:w="90" w:type="dxa"/>
            </w:tcMar>
            <w:vAlign w:val="center"/>
          </w:tcPr>
          <w:p w14:paraId="72B3A789" w14:textId="77777777" w:rsidR="00A125CF" w:rsidRPr="006B5F53" w:rsidRDefault="00A125CF" w:rsidP="006B5F53">
            <w:pPr>
              <w:jc w:val="center"/>
              <w:rPr>
                <w:b/>
                <w:bCs/>
              </w:rPr>
            </w:pPr>
            <w:r w:rsidRPr="006B5F53">
              <w:rPr>
                <w:b/>
                <w:bCs/>
              </w:rPr>
              <w:t>Exclude</w:t>
            </w:r>
          </w:p>
        </w:tc>
      </w:tr>
      <w:tr w:rsidR="00A125CF" w:rsidRPr="00146343" w14:paraId="63A28203" w14:textId="77777777" w:rsidTr="00133833">
        <w:trPr>
          <w:cantSplit/>
          <w:jc w:val="center"/>
        </w:trPr>
        <w:tc>
          <w:tcPr>
            <w:tcW w:w="1800" w:type="dxa"/>
            <w:tcMar>
              <w:top w:w="80" w:type="dxa"/>
              <w:left w:w="90" w:type="dxa"/>
              <w:bottom w:w="80" w:type="dxa"/>
              <w:right w:w="90" w:type="dxa"/>
            </w:tcMar>
          </w:tcPr>
          <w:p w14:paraId="38AF8434" w14:textId="77777777" w:rsidR="00A125CF" w:rsidRPr="00146343" w:rsidRDefault="00A125CF" w:rsidP="006B5F53">
            <w:r w:rsidRPr="00146343">
              <w:t>Topic</w:t>
            </w:r>
          </w:p>
        </w:tc>
        <w:tc>
          <w:tcPr>
            <w:tcW w:w="3888" w:type="dxa"/>
            <w:tcMar>
              <w:top w:w="80" w:type="dxa"/>
              <w:left w:w="90" w:type="dxa"/>
              <w:bottom w:w="80" w:type="dxa"/>
              <w:right w:w="90" w:type="dxa"/>
            </w:tcMar>
          </w:tcPr>
          <w:p w14:paraId="406FA16C" w14:textId="77777777" w:rsidR="00A125CF" w:rsidRPr="00146343" w:rsidRDefault="00A125CF" w:rsidP="006B5F53">
            <w:r w:rsidRPr="00146343">
              <w:t xml:space="preserve">Inflation, cost-of-living pressure, purchasing power or closely related economic pressure linked to consumer </w:t>
            </w:r>
            <w:proofErr w:type="spellStart"/>
            <w:r w:rsidRPr="00146343">
              <w:t>behaviour</w:t>
            </w:r>
            <w:proofErr w:type="spellEnd"/>
            <w:r w:rsidRPr="00146343">
              <w:t>.</w:t>
            </w:r>
          </w:p>
        </w:tc>
        <w:tc>
          <w:tcPr>
            <w:tcW w:w="3888" w:type="dxa"/>
            <w:tcMar>
              <w:top w:w="80" w:type="dxa"/>
              <w:left w:w="90" w:type="dxa"/>
              <w:bottom w:w="80" w:type="dxa"/>
              <w:right w:w="90" w:type="dxa"/>
            </w:tcMar>
          </w:tcPr>
          <w:p w14:paraId="1590809B" w14:textId="77777777" w:rsidR="00A125CF" w:rsidRPr="00146343" w:rsidRDefault="00A125CF" w:rsidP="006B5F53">
            <w:r w:rsidRPr="00146343">
              <w:t>Macroeconomic policy or inflation forecasting with no meaningful consumer or retail-</w:t>
            </w:r>
            <w:proofErr w:type="spellStart"/>
            <w:r w:rsidRPr="00146343">
              <w:t>behaviour</w:t>
            </w:r>
            <w:proofErr w:type="spellEnd"/>
            <w:r w:rsidRPr="00146343">
              <w:t xml:space="preserve"> content.</w:t>
            </w:r>
          </w:p>
        </w:tc>
      </w:tr>
      <w:tr w:rsidR="00A125CF" w:rsidRPr="00146343" w14:paraId="4561D44C" w14:textId="77777777" w:rsidTr="00133833">
        <w:trPr>
          <w:cantSplit/>
          <w:jc w:val="center"/>
        </w:trPr>
        <w:tc>
          <w:tcPr>
            <w:tcW w:w="1800" w:type="dxa"/>
            <w:tcMar>
              <w:top w:w="80" w:type="dxa"/>
              <w:left w:w="90" w:type="dxa"/>
              <w:bottom w:w="80" w:type="dxa"/>
              <w:right w:w="90" w:type="dxa"/>
            </w:tcMar>
          </w:tcPr>
          <w:p w14:paraId="6C62A6C5" w14:textId="77777777" w:rsidR="00A125CF" w:rsidRPr="00146343" w:rsidRDefault="00A125CF" w:rsidP="006B5F53">
            <w:r w:rsidRPr="00146343">
              <w:t>Population</w:t>
            </w:r>
          </w:p>
        </w:tc>
        <w:tc>
          <w:tcPr>
            <w:tcW w:w="3888" w:type="dxa"/>
            <w:tcMar>
              <w:top w:w="80" w:type="dxa"/>
              <w:left w:w="90" w:type="dxa"/>
              <w:bottom w:w="80" w:type="dxa"/>
              <w:right w:w="90" w:type="dxa"/>
            </w:tcMar>
          </w:tcPr>
          <w:p w14:paraId="1FA4D32C" w14:textId="77777777" w:rsidR="00A125CF" w:rsidRPr="00146343" w:rsidRDefault="00A125CF" w:rsidP="006B5F53">
            <w:r w:rsidRPr="00146343">
              <w:t>Middle-class, middle-income, working households or broader consumer evidence that can inform the target segment.</w:t>
            </w:r>
          </w:p>
        </w:tc>
        <w:tc>
          <w:tcPr>
            <w:tcW w:w="3888" w:type="dxa"/>
            <w:tcMar>
              <w:top w:w="80" w:type="dxa"/>
              <w:left w:w="90" w:type="dxa"/>
              <w:bottom w:w="80" w:type="dxa"/>
              <w:right w:w="90" w:type="dxa"/>
            </w:tcMar>
          </w:tcPr>
          <w:p w14:paraId="1145FF5A" w14:textId="77777777" w:rsidR="00A125CF" w:rsidRPr="00146343" w:rsidRDefault="00A125CF" w:rsidP="006B5F53">
            <w:r w:rsidRPr="00146343">
              <w:t>Evidence focused solely on firms, investors or populations with no relevance to middle-class consumers.</w:t>
            </w:r>
          </w:p>
        </w:tc>
      </w:tr>
      <w:tr w:rsidR="00A125CF" w:rsidRPr="00146343" w14:paraId="20150828" w14:textId="77777777" w:rsidTr="00133833">
        <w:trPr>
          <w:cantSplit/>
          <w:jc w:val="center"/>
        </w:trPr>
        <w:tc>
          <w:tcPr>
            <w:tcW w:w="1800" w:type="dxa"/>
            <w:tcMar>
              <w:top w:w="80" w:type="dxa"/>
              <w:left w:w="90" w:type="dxa"/>
              <w:bottom w:w="80" w:type="dxa"/>
              <w:right w:w="90" w:type="dxa"/>
            </w:tcMar>
          </w:tcPr>
          <w:p w14:paraId="551A2EB7" w14:textId="77777777" w:rsidR="00A125CF" w:rsidRPr="00146343" w:rsidRDefault="00A125CF" w:rsidP="006B5F53">
            <w:r w:rsidRPr="00146343">
              <w:t>Context</w:t>
            </w:r>
          </w:p>
        </w:tc>
        <w:tc>
          <w:tcPr>
            <w:tcW w:w="3888" w:type="dxa"/>
            <w:tcMar>
              <w:top w:w="80" w:type="dxa"/>
              <w:left w:w="90" w:type="dxa"/>
              <w:bottom w:w="80" w:type="dxa"/>
              <w:right w:w="90" w:type="dxa"/>
            </w:tcMar>
          </w:tcPr>
          <w:p w14:paraId="687F0AC7" w14:textId="77777777" w:rsidR="00A125CF" w:rsidRPr="00146343" w:rsidRDefault="00A125CF" w:rsidP="006B5F53">
            <w:r w:rsidRPr="00146343">
              <w:t>UK retail evidence and transferable international retail or consumption studies.</w:t>
            </w:r>
          </w:p>
        </w:tc>
        <w:tc>
          <w:tcPr>
            <w:tcW w:w="3888" w:type="dxa"/>
            <w:tcMar>
              <w:top w:w="80" w:type="dxa"/>
              <w:left w:w="90" w:type="dxa"/>
              <w:bottom w:w="80" w:type="dxa"/>
              <w:right w:w="90" w:type="dxa"/>
            </w:tcMar>
          </w:tcPr>
          <w:p w14:paraId="6CCD6E80" w14:textId="77777777" w:rsidR="00A125CF" w:rsidRPr="00146343" w:rsidRDefault="00A125CF" w:rsidP="006B5F53">
            <w:r w:rsidRPr="00146343">
              <w:t>Non-retail settings with no clear connection to purchases of consumer goods.</w:t>
            </w:r>
          </w:p>
        </w:tc>
      </w:tr>
      <w:tr w:rsidR="00A125CF" w:rsidRPr="00146343" w14:paraId="4D13CA78" w14:textId="77777777" w:rsidTr="00133833">
        <w:trPr>
          <w:cantSplit/>
          <w:jc w:val="center"/>
        </w:trPr>
        <w:tc>
          <w:tcPr>
            <w:tcW w:w="1800" w:type="dxa"/>
            <w:tcMar>
              <w:top w:w="80" w:type="dxa"/>
              <w:left w:w="90" w:type="dxa"/>
              <w:bottom w:w="80" w:type="dxa"/>
              <w:right w:w="90" w:type="dxa"/>
            </w:tcMar>
          </w:tcPr>
          <w:p w14:paraId="61E6B07C" w14:textId="77777777" w:rsidR="00A125CF" w:rsidRPr="00146343" w:rsidRDefault="00A125CF" w:rsidP="006B5F53">
            <w:r w:rsidRPr="00146343">
              <w:t>Source type</w:t>
            </w:r>
          </w:p>
        </w:tc>
        <w:tc>
          <w:tcPr>
            <w:tcW w:w="3888" w:type="dxa"/>
            <w:tcMar>
              <w:top w:w="80" w:type="dxa"/>
              <w:left w:w="90" w:type="dxa"/>
              <w:bottom w:w="80" w:type="dxa"/>
              <w:right w:w="90" w:type="dxa"/>
            </w:tcMar>
          </w:tcPr>
          <w:p w14:paraId="6A0D6999" w14:textId="77777777" w:rsidR="00A125CF" w:rsidRDefault="00A125CF" w:rsidP="006B5F53">
            <w:r>
              <w:t>Core analytical corpus: peer-reviewed journal articles. Supplementary contextual evidence may include official UK publications, credible institutional reports and methodologically transparent industry evidence; these sources are not counted among the 50 journal articles.</w:t>
            </w:r>
          </w:p>
        </w:tc>
        <w:tc>
          <w:tcPr>
            <w:tcW w:w="3888" w:type="dxa"/>
            <w:tcMar>
              <w:top w:w="80" w:type="dxa"/>
              <w:left w:w="90" w:type="dxa"/>
              <w:bottom w:w="80" w:type="dxa"/>
              <w:right w:w="90" w:type="dxa"/>
            </w:tcMar>
          </w:tcPr>
          <w:p w14:paraId="1F9909A5" w14:textId="77777777" w:rsidR="00A125CF" w:rsidRPr="00146343" w:rsidRDefault="00A125CF" w:rsidP="006B5F53">
            <w:r w:rsidRPr="00146343">
              <w:t>Anonymous web content, promotional material, unsupported opinion and unverifiable claims.</w:t>
            </w:r>
          </w:p>
        </w:tc>
      </w:tr>
      <w:tr w:rsidR="00A125CF" w:rsidRPr="00146343" w14:paraId="54C01280" w14:textId="77777777" w:rsidTr="00133833">
        <w:trPr>
          <w:cantSplit/>
          <w:jc w:val="center"/>
        </w:trPr>
        <w:tc>
          <w:tcPr>
            <w:tcW w:w="1800" w:type="dxa"/>
            <w:tcMar>
              <w:top w:w="80" w:type="dxa"/>
              <w:left w:w="90" w:type="dxa"/>
              <w:bottom w:w="80" w:type="dxa"/>
              <w:right w:w="90" w:type="dxa"/>
            </w:tcMar>
          </w:tcPr>
          <w:p w14:paraId="0B4B3B08" w14:textId="77777777" w:rsidR="00A125CF" w:rsidRPr="00146343" w:rsidRDefault="00A125CF" w:rsidP="006B5F53">
            <w:r w:rsidRPr="00146343">
              <w:t>Period</w:t>
            </w:r>
          </w:p>
        </w:tc>
        <w:tc>
          <w:tcPr>
            <w:tcW w:w="3888" w:type="dxa"/>
            <w:tcMar>
              <w:top w:w="80" w:type="dxa"/>
              <w:left w:w="90" w:type="dxa"/>
              <w:bottom w:w="80" w:type="dxa"/>
              <w:right w:w="90" w:type="dxa"/>
            </w:tcMar>
          </w:tcPr>
          <w:p w14:paraId="602468C9" w14:textId="77777777" w:rsidR="00A125CF" w:rsidRPr="00146343" w:rsidRDefault="00A125CF" w:rsidP="006B5F53">
            <w:r w:rsidRPr="00146343">
              <w:t>2000-July 2026, with emphasis on 2020-2026; earlier seminal theory may be retained separately.</w:t>
            </w:r>
          </w:p>
        </w:tc>
        <w:tc>
          <w:tcPr>
            <w:tcW w:w="3888" w:type="dxa"/>
            <w:tcMar>
              <w:top w:w="80" w:type="dxa"/>
              <w:left w:w="90" w:type="dxa"/>
              <w:bottom w:w="80" w:type="dxa"/>
              <w:right w:w="90" w:type="dxa"/>
            </w:tcMar>
          </w:tcPr>
          <w:p w14:paraId="6FD4E0C7" w14:textId="77777777" w:rsidR="00A125CF" w:rsidRPr="00146343" w:rsidRDefault="00A125CF" w:rsidP="006B5F53">
            <w:r w:rsidRPr="00146343">
              <w:t>Older non-seminal evidence that does not contribute necessary theory or comparison.</w:t>
            </w:r>
          </w:p>
        </w:tc>
      </w:tr>
      <w:tr w:rsidR="00A125CF" w:rsidRPr="00146343" w14:paraId="0EA766E6" w14:textId="77777777" w:rsidTr="00133833">
        <w:trPr>
          <w:cantSplit/>
          <w:jc w:val="center"/>
        </w:trPr>
        <w:tc>
          <w:tcPr>
            <w:tcW w:w="1800" w:type="dxa"/>
            <w:tcMar>
              <w:top w:w="80" w:type="dxa"/>
              <w:left w:w="90" w:type="dxa"/>
              <w:bottom w:w="80" w:type="dxa"/>
              <w:right w:w="90" w:type="dxa"/>
            </w:tcMar>
          </w:tcPr>
          <w:p w14:paraId="67929B07" w14:textId="77777777" w:rsidR="00A125CF" w:rsidRPr="00146343" w:rsidRDefault="00A125CF" w:rsidP="006B5F53">
            <w:r w:rsidRPr="00146343">
              <w:lastRenderedPageBreak/>
              <w:t>Language and access</w:t>
            </w:r>
          </w:p>
        </w:tc>
        <w:tc>
          <w:tcPr>
            <w:tcW w:w="3888" w:type="dxa"/>
            <w:tcMar>
              <w:top w:w="80" w:type="dxa"/>
              <w:left w:w="90" w:type="dxa"/>
              <w:bottom w:w="80" w:type="dxa"/>
              <w:right w:w="90" w:type="dxa"/>
            </w:tcMar>
          </w:tcPr>
          <w:p w14:paraId="7E525646" w14:textId="77777777" w:rsidR="00A125CF" w:rsidRPr="00146343" w:rsidRDefault="00A125CF" w:rsidP="006B5F53">
            <w:r w:rsidRPr="00146343">
              <w:t>English-language full text accessible through legitimate academic or public channels.</w:t>
            </w:r>
          </w:p>
        </w:tc>
        <w:tc>
          <w:tcPr>
            <w:tcW w:w="3888" w:type="dxa"/>
            <w:tcMar>
              <w:top w:w="80" w:type="dxa"/>
              <w:left w:w="90" w:type="dxa"/>
              <w:bottom w:w="80" w:type="dxa"/>
              <w:right w:w="90" w:type="dxa"/>
            </w:tcMar>
          </w:tcPr>
          <w:p w14:paraId="37C4A980" w14:textId="77777777" w:rsidR="00A125CF" w:rsidRPr="00146343" w:rsidRDefault="00A125CF" w:rsidP="006B5F53">
            <w:r w:rsidRPr="00146343">
              <w:t>Abstract-only records, duplicate publications or inaccessible full texts.</w:t>
            </w:r>
          </w:p>
        </w:tc>
      </w:tr>
      <w:tr w:rsidR="00A125CF" w:rsidRPr="00146343" w14:paraId="385A39FE" w14:textId="77777777" w:rsidTr="00133833">
        <w:trPr>
          <w:cantSplit/>
          <w:jc w:val="center"/>
        </w:trPr>
        <w:tc>
          <w:tcPr>
            <w:tcW w:w="1800" w:type="dxa"/>
            <w:tcMar>
              <w:top w:w="80" w:type="dxa"/>
              <w:left w:w="90" w:type="dxa"/>
              <w:bottom w:w="80" w:type="dxa"/>
              <w:right w:w="90" w:type="dxa"/>
            </w:tcMar>
          </w:tcPr>
          <w:p w14:paraId="47233F66" w14:textId="77777777" w:rsidR="00A125CF" w:rsidRPr="00146343" w:rsidRDefault="00A125CF" w:rsidP="006B5F53">
            <w:r w:rsidRPr="00146343">
              <w:t>Quality and relevance</w:t>
            </w:r>
          </w:p>
        </w:tc>
        <w:tc>
          <w:tcPr>
            <w:tcW w:w="3888" w:type="dxa"/>
            <w:tcMar>
              <w:top w:w="80" w:type="dxa"/>
              <w:left w:w="90" w:type="dxa"/>
              <w:bottom w:w="80" w:type="dxa"/>
              <w:right w:w="90" w:type="dxa"/>
            </w:tcMar>
          </w:tcPr>
          <w:p w14:paraId="2E440E96" w14:textId="77777777" w:rsidR="00A125CF" w:rsidRPr="00146343" w:rsidRDefault="00A125CF" w:rsidP="006B5F53">
            <w:r w:rsidRPr="00146343">
              <w:t>Clear purpose, identifiable evidence and sufficient relevance to at least one research question.</w:t>
            </w:r>
          </w:p>
        </w:tc>
        <w:tc>
          <w:tcPr>
            <w:tcW w:w="3888" w:type="dxa"/>
            <w:tcMar>
              <w:top w:w="80" w:type="dxa"/>
              <w:left w:w="90" w:type="dxa"/>
              <w:bottom w:w="80" w:type="dxa"/>
              <w:right w:w="90" w:type="dxa"/>
            </w:tcMar>
          </w:tcPr>
          <w:p w14:paraId="03F064DE" w14:textId="77777777" w:rsidR="00A125CF" w:rsidRPr="00146343" w:rsidRDefault="00A125CF" w:rsidP="006B5F53">
            <w:r w:rsidRPr="00146343">
              <w:t>Sources with inadequate evidence, unclear provenance or only passing reference to the topic.</w:t>
            </w:r>
          </w:p>
        </w:tc>
      </w:tr>
    </w:tbl>
    <w:p w14:paraId="786F9897" w14:textId="77777777" w:rsidR="00A125CF" w:rsidRDefault="00A125CF" w:rsidP="00A125CF">
      <w:pPr>
        <w:spacing w:after="160"/>
        <w:jc w:val="left"/>
      </w:pPr>
    </w:p>
    <w:p w14:paraId="6C3DD875" w14:textId="77777777" w:rsidR="00A125CF" w:rsidRDefault="00A125CF" w:rsidP="00A125CF">
      <w:pPr>
        <w:pStyle w:val="Heading3"/>
      </w:pPr>
      <w:bookmarkStart w:id="100" w:name="_Toc238597917"/>
      <w:bookmarkStart w:id="101" w:name="_Toc238777236"/>
      <w:r>
        <w:t>Screening and selection</w:t>
      </w:r>
      <w:bookmarkEnd w:id="100"/>
      <w:bookmarkEnd w:id="101"/>
    </w:p>
    <w:p w14:paraId="1BA5E73C" w14:textId="77777777" w:rsidR="00A125CF" w:rsidRDefault="00A125CF" w:rsidP="006B5F53">
      <w:r>
        <w:t>Retrieved records were managed in Microsoft Excel. Duplicates were identified using title, author, year and DOI or URL. Screening proceeded from title and abstract to full-text assessment, with full-text exclusion reasons recorded. The final analytical sample comprised 50 peer-reviewed journal articles selected on relevance to the research questions, methodological quality, UK or clearly transferable context and contemporary relevance. Where uncertainty existed, records were retained for full-text assessment rather than excluded prematurely. This process created a traceable link between search results, screening decisions and the studies presented in Chapter 4.</w:t>
      </w:r>
    </w:p>
    <w:p w14:paraId="46A49D79" w14:textId="77777777" w:rsidR="00A125CF" w:rsidRDefault="00A125CF" w:rsidP="006B5F53">
      <w:r>
        <w:t xml:space="preserve">The 50 studies were not treated as equivalent observations. Selection sought breadth across methods and mechanisms while </w:t>
      </w:r>
      <w:proofErr w:type="spellStart"/>
      <w:r>
        <w:t>prioritising</w:t>
      </w:r>
      <w:proofErr w:type="spellEnd"/>
      <w:r>
        <w:t xml:space="preserve"> strong UK evidence, and the Chapter 4 evidence table records design and context so readers can judge evidential strength.</w:t>
      </w:r>
    </w:p>
    <w:p w14:paraId="3439F909" w14:textId="77777777" w:rsidR="00A125CF" w:rsidRDefault="00A125CF" w:rsidP="00A125CF">
      <w:pPr>
        <w:pStyle w:val="Heading2"/>
      </w:pPr>
      <w:bookmarkStart w:id="102" w:name="_Toc238597918"/>
      <w:bookmarkStart w:id="103" w:name="_Toc238777237"/>
      <w:r>
        <w:t>Quality Appraisal</w:t>
      </w:r>
      <w:bookmarkEnd w:id="102"/>
      <w:bookmarkEnd w:id="103"/>
    </w:p>
    <w:p w14:paraId="2F138C16" w14:textId="77777777" w:rsidR="00A125CF" w:rsidRDefault="00A125CF" w:rsidP="00450BBF">
      <w:r>
        <w:t xml:space="preserve">Quality appraisal considered clarity of purpose, appropriateness of design, sampling or data basis, transparency of analysis, support for conclusions, limitations, relevance and potential bias. Design was judged in context rather than through a single hierarchy: transaction data can provide strong </w:t>
      </w:r>
      <w:proofErr w:type="spellStart"/>
      <w:r>
        <w:t>behavioural</w:t>
      </w:r>
      <w:proofErr w:type="spellEnd"/>
      <w:r>
        <w:t xml:space="preserve"> evidence but limited explanation of motives, whereas qualitative studies can provide depth with lower population </w:t>
      </w:r>
      <w:proofErr w:type="spellStart"/>
      <w:r>
        <w:t>generalisability</w:t>
      </w:r>
      <w:proofErr w:type="spellEnd"/>
      <w:r>
        <w:t>. Official and industry sources were assessed for authority, provenance, currency, methodological disclosure and institutional or commercial interest. Weak sources were excluded or given less interpretive weight rather than converted into a misleading numerical quality score (Gough, Oliver and Thomas, 2017).</w:t>
      </w:r>
    </w:p>
    <w:p w14:paraId="1BF1FC37" w14:textId="77777777" w:rsidR="00A125CF" w:rsidRDefault="00A125CF" w:rsidP="00450BBF">
      <w:r>
        <w:lastRenderedPageBreak/>
        <w:t>Transferability formed part of quality appraisal. Strong non-UK studies could have limited relevance if retail structures or shocks differed, while narrower UK studies could offer high contextual value. Methodological quality was therefore considered together with relevance to the research questions.</w:t>
      </w:r>
    </w:p>
    <w:p w14:paraId="2D6583C0" w14:textId="77777777" w:rsidR="00A125CF" w:rsidRDefault="00A125CF" w:rsidP="00A125CF">
      <w:pPr>
        <w:pStyle w:val="Heading2"/>
      </w:pPr>
      <w:bookmarkStart w:id="104" w:name="_Toc238597919"/>
      <w:bookmarkStart w:id="105" w:name="_Toc238777238"/>
      <w:r>
        <w:t>Data Extraction and Management</w:t>
      </w:r>
      <w:bookmarkEnd w:id="104"/>
      <w:bookmarkEnd w:id="105"/>
    </w:p>
    <w:p w14:paraId="2A7C3850" w14:textId="77777777" w:rsidR="00A125CF" w:rsidRDefault="00A125CF" w:rsidP="00450BBF">
      <w:r>
        <w:t xml:space="preserve">A structured Excel matrix recorded source identification, country and period, design and sample, consumer segment, inflationary pressure, </w:t>
      </w:r>
      <w:proofErr w:type="spellStart"/>
      <w:r>
        <w:t>behavioural</w:t>
      </w:r>
      <w:proofErr w:type="spellEnd"/>
      <w:r>
        <w:t xml:space="preserve"> response, explanatory concepts, critical limitations and research-question relevance for each included article. Separate worksheets were used for searches, duplicates, screening, included studies, appraisal, extraction and manual coding. Each article received a unique source identifier so that themes could be traced back to the original evidence. Excel was used for </w:t>
      </w:r>
      <w:proofErr w:type="spellStart"/>
      <w:r>
        <w:t>organisation</w:t>
      </w:r>
      <w:proofErr w:type="spellEnd"/>
      <w:r>
        <w:t xml:space="preserve"> and qualitative coding rather than statistical testing. The verified extraction matrix also supplied the 50-study summary table in Chapter 4.</w:t>
      </w:r>
    </w:p>
    <w:p w14:paraId="7A892D8D" w14:textId="77777777" w:rsidR="00A125CF" w:rsidRDefault="00A125CF" w:rsidP="00450BBF">
      <w:r>
        <w:t xml:space="preserve">The matrix separated reported findings from the researcher's critical notes, reducing the risk of confusing source conclusions with dissertation interpretation. Context, method and limitations were recorded alongside each </w:t>
      </w:r>
      <w:proofErr w:type="spellStart"/>
      <w:r>
        <w:t>behavioural</w:t>
      </w:r>
      <w:proofErr w:type="spellEnd"/>
      <w:r>
        <w:t xml:space="preserve"> finding.</w:t>
      </w:r>
    </w:p>
    <w:p w14:paraId="78E8EB3E" w14:textId="079AC63A" w:rsidR="00B57A09" w:rsidRDefault="00B57A09" w:rsidP="00B57A09">
      <w:bookmarkStart w:id="106" w:name="_Toc238777310"/>
      <w:r>
        <w:t xml:space="preserve">Table </w:t>
      </w:r>
      <w:fldSimple w:instr=" SEQ Table \* ARABIC ">
        <w:r>
          <w:rPr>
            <w:noProof/>
          </w:rPr>
          <w:t>6</w:t>
        </w:r>
      </w:fldSimple>
      <w:r>
        <w:t xml:space="preserve">. </w:t>
      </w:r>
      <w:r w:rsidRPr="001A4817">
        <w:t>Evidence extraction framework</w:t>
      </w:r>
      <w:bookmarkEnd w:id="106"/>
    </w:p>
    <w:tbl>
      <w:tblPr>
        <w:tblStyle w:val="TableGrid"/>
        <w:tblW w:w="0" w:type="auto"/>
        <w:jc w:val="center"/>
        <w:tblLook w:val="04A0" w:firstRow="1" w:lastRow="0" w:firstColumn="1" w:lastColumn="0" w:noHBand="0" w:noVBand="1"/>
      </w:tblPr>
      <w:tblGrid>
        <w:gridCol w:w="2107"/>
        <w:gridCol w:w="7243"/>
      </w:tblGrid>
      <w:tr w:rsidR="00A125CF" w:rsidRPr="00146343" w14:paraId="5D464584" w14:textId="77777777" w:rsidTr="00450BBF">
        <w:trPr>
          <w:cantSplit/>
          <w:tblHeader/>
          <w:jc w:val="center"/>
        </w:trPr>
        <w:tc>
          <w:tcPr>
            <w:tcW w:w="0" w:type="auto"/>
            <w:shd w:val="clear" w:color="auto" w:fill="D9EAF7"/>
            <w:tcMar>
              <w:top w:w="80" w:type="dxa"/>
              <w:left w:w="90" w:type="dxa"/>
              <w:bottom w:w="80" w:type="dxa"/>
              <w:right w:w="90" w:type="dxa"/>
            </w:tcMar>
            <w:vAlign w:val="center"/>
          </w:tcPr>
          <w:p w14:paraId="13907937" w14:textId="77777777" w:rsidR="00A125CF" w:rsidRPr="00450BBF" w:rsidRDefault="00A125CF" w:rsidP="00450BBF">
            <w:pPr>
              <w:jc w:val="center"/>
              <w:rPr>
                <w:b/>
                <w:bCs/>
              </w:rPr>
            </w:pPr>
            <w:r w:rsidRPr="00450BBF">
              <w:rPr>
                <w:b/>
                <w:bCs/>
              </w:rPr>
              <w:t>Field</w:t>
            </w:r>
          </w:p>
        </w:tc>
        <w:tc>
          <w:tcPr>
            <w:tcW w:w="0" w:type="auto"/>
            <w:shd w:val="clear" w:color="auto" w:fill="D9EAF7"/>
            <w:tcMar>
              <w:top w:w="80" w:type="dxa"/>
              <w:left w:w="90" w:type="dxa"/>
              <w:bottom w:w="80" w:type="dxa"/>
              <w:right w:w="90" w:type="dxa"/>
            </w:tcMar>
            <w:vAlign w:val="center"/>
          </w:tcPr>
          <w:p w14:paraId="2886FA8A" w14:textId="77777777" w:rsidR="00A125CF" w:rsidRPr="00450BBF" w:rsidRDefault="00A125CF" w:rsidP="00450BBF">
            <w:pPr>
              <w:jc w:val="center"/>
              <w:rPr>
                <w:b/>
                <w:bCs/>
              </w:rPr>
            </w:pPr>
            <w:r w:rsidRPr="00450BBF">
              <w:rPr>
                <w:b/>
                <w:bCs/>
              </w:rPr>
              <w:t>Information to be recorded</w:t>
            </w:r>
          </w:p>
        </w:tc>
      </w:tr>
      <w:tr w:rsidR="00A125CF" w:rsidRPr="00146343" w14:paraId="6EB0FE1B" w14:textId="77777777" w:rsidTr="00450BBF">
        <w:trPr>
          <w:cantSplit/>
          <w:jc w:val="center"/>
        </w:trPr>
        <w:tc>
          <w:tcPr>
            <w:tcW w:w="0" w:type="auto"/>
            <w:tcMar>
              <w:top w:w="80" w:type="dxa"/>
              <w:left w:w="90" w:type="dxa"/>
              <w:bottom w:w="80" w:type="dxa"/>
              <w:right w:w="90" w:type="dxa"/>
            </w:tcMar>
          </w:tcPr>
          <w:p w14:paraId="6BE5BA6F" w14:textId="77777777" w:rsidR="00A125CF" w:rsidRPr="00146343" w:rsidRDefault="00A125CF" w:rsidP="00450BBF">
            <w:r w:rsidRPr="00146343">
              <w:t>Source identification</w:t>
            </w:r>
          </w:p>
        </w:tc>
        <w:tc>
          <w:tcPr>
            <w:tcW w:w="0" w:type="auto"/>
            <w:tcMar>
              <w:top w:w="80" w:type="dxa"/>
              <w:left w:w="90" w:type="dxa"/>
              <w:bottom w:w="80" w:type="dxa"/>
              <w:right w:w="90" w:type="dxa"/>
            </w:tcMar>
          </w:tcPr>
          <w:p w14:paraId="672E1A3A" w14:textId="77777777" w:rsidR="00A125CF" w:rsidRPr="00146343" w:rsidRDefault="00A125CF" w:rsidP="00450BBF">
            <w:r w:rsidRPr="00146343">
              <w:t xml:space="preserve">Author or </w:t>
            </w:r>
            <w:proofErr w:type="spellStart"/>
            <w:r w:rsidRPr="00146343">
              <w:t>organisation</w:t>
            </w:r>
            <w:proofErr w:type="spellEnd"/>
            <w:r w:rsidRPr="00146343">
              <w:t>, year, title, source type and full reference.</w:t>
            </w:r>
          </w:p>
        </w:tc>
      </w:tr>
      <w:tr w:rsidR="00A125CF" w:rsidRPr="00146343" w14:paraId="5A0DF723" w14:textId="77777777" w:rsidTr="00450BBF">
        <w:trPr>
          <w:cantSplit/>
          <w:jc w:val="center"/>
        </w:trPr>
        <w:tc>
          <w:tcPr>
            <w:tcW w:w="0" w:type="auto"/>
            <w:tcMar>
              <w:top w:w="80" w:type="dxa"/>
              <w:left w:w="90" w:type="dxa"/>
              <w:bottom w:w="80" w:type="dxa"/>
              <w:right w:w="90" w:type="dxa"/>
            </w:tcMar>
          </w:tcPr>
          <w:p w14:paraId="17114640" w14:textId="77777777" w:rsidR="00A125CF" w:rsidRPr="00146343" w:rsidRDefault="00A125CF" w:rsidP="00450BBF">
            <w:r w:rsidRPr="00146343">
              <w:t>Context</w:t>
            </w:r>
          </w:p>
        </w:tc>
        <w:tc>
          <w:tcPr>
            <w:tcW w:w="0" w:type="auto"/>
            <w:tcMar>
              <w:top w:w="80" w:type="dxa"/>
              <w:left w:w="90" w:type="dxa"/>
              <w:bottom w:w="80" w:type="dxa"/>
              <w:right w:w="90" w:type="dxa"/>
            </w:tcMar>
          </w:tcPr>
          <w:p w14:paraId="0CC0C338" w14:textId="77777777" w:rsidR="00A125CF" w:rsidRPr="00146343" w:rsidRDefault="00A125CF" w:rsidP="00450BBF">
            <w:r w:rsidRPr="00146343">
              <w:t>Country, period, economic conditions, retail category and channel.</w:t>
            </w:r>
          </w:p>
        </w:tc>
      </w:tr>
      <w:tr w:rsidR="00A125CF" w:rsidRPr="00146343" w14:paraId="1833BC36" w14:textId="77777777" w:rsidTr="00450BBF">
        <w:trPr>
          <w:cantSplit/>
          <w:jc w:val="center"/>
        </w:trPr>
        <w:tc>
          <w:tcPr>
            <w:tcW w:w="0" w:type="auto"/>
            <w:tcMar>
              <w:top w:w="80" w:type="dxa"/>
              <w:left w:w="90" w:type="dxa"/>
              <w:bottom w:w="80" w:type="dxa"/>
              <w:right w:w="90" w:type="dxa"/>
            </w:tcMar>
          </w:tcPr>
          <w:p w14:paraId="64CED19B" w14:textId="77777777" w:rsidR="00A125CF" w:rsidRPr="00146343" w:rsidRDefault="00A125CF" w:rsidP="00450BBF">
            <w:r w:rsidRPr="00146343">
              <w:t>Study characteristics</w:t>
            </w:r>
          </w:p>
        </w:tc>
        <w:tc>
          <w:tcPr>
            <w:tcW w:w="0" w:type="auto"/>
            <w:tcMar>
              <w:top w:w="80" w:type="dxa"/>
              <w:left w:w="90" w:type="dxa"/>
              <w:bottom w:w="80" w:type="dxa"/>
              <w:right w:w="90" w:type="dxa"/>
            </w:tcMar>
          </w:tcPr>
          <w:p w14:paraId="6D4C039E" w14:textId="77777777" w:rsidR="00A125CF" w:rsidRPr="00146343" w:rsidRDefault="00A125CF" w:rsidP="00450BBF">
            <w:r w:rsidRPr="00146343">
              <w:t>Purpose, design, sample or data source, measures and analytical method.</w:t>
            </w:r>
          </w:p>
        </w:tc>
      </w:tr>
      <w:tr w:rsidR="00A125CF" w:rsidRPr="00146343" w14:paraId="0099B5CB" w14:textId="77777777" w:rsidTr="00450BBF">
        <w:trPr>
          <w:cantSplit/>
          <w:jc w:val="center"/>
        </w:trPr>
        <w:tc>
          <w:tcPr>
            <w:tcW w:w="0" w:type="auto"/>
            <w:tcMar>
              <w:top w:w="80" w:type="dxa"/>
              <w:left w:w="90" w:type="dxa"/>
              <w:bottom w:w="80" w:type="dxa"/>
              <w:right w:w="90" w:type="dxa"/>
            </w:tcMar>
          </w:tcPr>
          <w:p w14:paraId="13C8282E" w14:textId="77777777" w:rsidR="00A125CF" w:rsidRPr="00146343" w:rsidRDefault="00A125CF" w:rsidP="00450BBF">
            <w:r w:rsidRPr="00146343">
              <w:t>Consumer segment</w:t>
            </w:r>
          </w:p>
        </w:tc>
        <w:tc>
          <w:tcPr>
            <w:tcW w:w="0" w:type="auto"/>
            <w:tcMar>
              <w:top w:w="80" w:type="dxa"/>
              <w:left w:w="90" w:type="dxa"/>
              <w:bottom w:w="80" w:type="dxa"/>
              <w:right w:w="90" w:type="dxa"/>
            </w:tcMar>
          </w:tcPr>
          <w:p w14:paraId="00BA27E9" w14:textId="77777777" w:rsidR="00A125CF" w:rsidRPr="00146343" w:rsidRDefault="00A125CF" w:rsidP="00450BBF">
            <w:r w:rsidRPr="00146343">
              <w:t>Definition of middle class or middle income, or relevance of the broader sample to the target group.</w:t>
            </w:r>
          </w:p>
        </w:tc>
      </w:tr>
      <w:tr w:rsidR="00A125CF" w:rsidRPr="00146343" w14:paraId="65ABB209" w14:textId="77777777" w:rsidTr="00450BBF">
        <w:trPr>
          <w:cantSplit/>
          <w:jc w:val="center"/>
        </w:trPr>
        <w:tc>
          <w:tcPr>
            <w:tcW w:w="0" w:type="auto"/>
            <w:tcMar>
              <w:top w:w="80" w:type="dxa"/>
              <w:left w:w="90" w:type="dxa"/>
              <w:bottom w:w="80" w:type="dxa"/>
              <w:right w:w="90" w:type="dxa"/>
            </w:tcMar>
          </w:tcPr>
          <w:p w14:paraId="23DFDD4E" w14:textId="77777777" w:rsidR="00A125CF" w:rsidRPr="00146343" w:rsidRDefault="00A125CF" w:rsidP="00450BBF">
            <w:r w:rsidRPr="00146343">
              <w:lastRenderedPageBreak/>
              <w:t>Inflationary pressure</w:t>
            </w:r>
          </w:p>
        </w:tc>
        <w:tc>
          <w:tcPr>
            <w:tcW w:w="0" w:type="auto"/>
            <w:tcMar>
              <w:top w:w="80" w:type="dxa"/>
              <w:left w:w="90" w:type="dxa"/>
              <w:bottom w:w="80" w:type="dxa"/>
              <w:right w:w="90" w:type="dxa"/>
            </w:tcMar>
          </w:tcPr>
          <w:p w14:paraId="5E39ACEC" w14:textId="77777777" w:rsidR="00A125CF" w:rsidRPr="00146343" w:rsidRDefault="00A125CF" w:rsidP="00450BBF">
            <w:r w:rsidRPr="00146343">
              <w:t>How inflation, price change, purchasing-power loss or cost-of-living pressure is defined and evidenced.</w:t>
            </w:r>
          </w:p>
        </w:tc>
      </w:tr>
      <w:tr w:rsidR="00A125CF" w:rsidRPr="00146343" w14:paraId="10825E43" w14:textId="77777777" w:rsidTr="00450BBF">
        <w:trPr>
          <w:cantSplit/>
          <w:jc w:val="center"/>
        </w:trPr>
        <w:tc>
          <w:tcPr>
            <w:tcW w:w="0" w:type="auto"/>
            <w:tcMar>
              <w:top w:w="80" w:type="dxa"/>
              <w:left w:w="90" w:type="dxa"/>
              <w:bottom w:w="80" w:type="dxa"/>
              <w:right w:w="90" w:type="dxa"/>
            </w:tcMar>
          </w:tcPr>
          <w:p w14:paraId="06D9F2C4" w14:textId="77777777" w:rsidR="00A125CF" w:rsidRPr="00146343" w:rsidRDefault="00A125CF" w:rsidP="00450BBF">
            <w:proofErr w:type="spellStart"/>
            <w:r w:rsidRPr="00146343">
              <w:t>Behavioural</w:t>
            </w:r>
            <w:proofErr w:type="spellEnd"/>
            <w:r w:rsidRPr="00146343">
              <w:t xml:space="preserve"> response</w:t>
            </w:r>
          </w:p>
        </w:tc>
        <w:tc>
          <w:tcPr>
            <w:tcW w:w="0" w:type="auto"/>
            <w:tcMar>
              <w:top w:w="80" w:type="dxa"/>
              <w:left w:w="90" w:type="dxa"/>
              <w:bottom w:w="80" w:type="dxa"/>
              <w:right w:w="90" w:type="dxa"/>
            </w:tcMar>
          </w:tcPr>
          <w:p w14:paraId="72430777" w14:textId="77777777" w:rsidR="00A125CF" w:rsidRPr="00146343" w:rsidRDefault="00A125CF" w:rsidP="00450BBF">
            <w:r w:rsidRPr="00146343">
              <w:t>Reported restriction, trading down, promotion use, price comparison, switching, delay or other adaptation.</w:t>
            </w:r>
          </w:p>
        </w:tc>
      </w:tr>
      <w:tr w:rsidR="00A125CF" w:rsidRPr="00146343" w14:paraId="307493D2" w14:textId="77777777" w:rsidTr="00450BBF">
        <w:trPr>
          <w:cantSplit/>
          <w:jc w:val="center"/>
        </w:trPr>
        <w:tc>
          <w:tcPr>
            <w:tcW w:w="0" w:type="auto"/>
            <w:tcMar>
              <w:top w:w="80" w:type="dxa"/>
              <w:left w:w="90" w:type="dxa"/>
              <w:bottom w:w="80" w:type="dxa"/>
              <w:right w:w="90" w:type="dxa"/>
            </w:tcMar>
          </w:tcPr>
          <w:p w14:paraId="7466F7E5" w14:textId="77777777" w:rsidR="00A125CF" w:rsidRPr="00146343" w:rsidRDefault="00A125CF" w:rsidP="00450BBF">
            <w:r w:rsidRPr="00146343">
              <w:t>Explanation</w:t>
            </w:r>
          </w:p>
        </w:tc>
        <w:tc>
          <w:tcPr>
            <w:tcW w:w="0" w:type="auto"/>
            <w:tcMar>
              <w:top w:w="80" w:type="dxa"/>
              <w:left w:w="90" w:type="dxa"/>
              <w:bottom w:w="80" w:type="dxa"/>
              <w:right w:w="90" w:type="dxa"/>
            </w:tcMar>
          </w:tcPr>
          <w:p w14:paraId="2D40F7F1" w14:textId="77777777" w:rsidR="00A125CF" w:rsidRPr="00146343" w:rsidRDefault="00A125CF" w:rsidP="00450BBF">
            <w:r w:rsidRPr="00146343">
              <w:t>Price perception, value consciousness, financial control, intention, habit, category risk or other mechanism.</w:t>
            </w:r>
          </w:p>
        </w:tc>
      </w:tr>
      <w:tr w:rsidR="00A125CF" w:rsidRPr="00146343" w14:paraId="6A9F04D3" w14:textId="77777777" w:rsidTr="00450BBF">
        <w:trPr>
          <w:cantSplit/>
          <w:jc w:val="center"/>
        </w:trPr>
        <w:tc>
          <w:tcPr>
            <w:tcW w:w="0" w:type="auto"/>
            <w:tcMar>
              <w:top w:w="80" w:type="dxa"/>
              <w:left w:w="90" w:type="dxa"/>
              <w:bottom w:w="80" w:type="dxa"/>
              <w:right w:w="90" w:type="dxa"/>
            </w:tcMar>
          </w:tcPr>
          <w:p w14:paraId="0357ACC5" w14:textId="77777777" w:rsidR="00A125CF" w:rsidRPr="00146343" w:rsidRDefault="00A125CF" w:rsidP="00450BBF">
            <w:r w:rsidRPr="00146343">
              <w:t>Critical appraisal</w:t>
            </w:r>
          </w:p>
        </w:tc>
        <w:tc>
          <w:tcPr>
            <w:tcW w:w="0" w:type="auto"/>
            <w:tcMar>
              <w:top w:w="80" w:type="dxa"/>
              <w:left w:w="90" w:type="dxa"/>
              <w:bottom w:w="80" w:type="dxa"/>
              <w:right w:w="90" w:type="dxa"/>
            </w:tcMar>
          </w:tcPr>
          <w:p w14:paraId="558BADFF" w14:textId="77777777" w:rsidR="00A125CF" w:rsidRPr="00146343" w:rsidRDefault="00A125CF" w:rsidP="00450BBF">
            <w:r w:rsidRPr="00146343">
              <w:t>Strengths, limitations, transferability, potential bias and overall relevance.</w:t>
            </w:r>
          </w:p>
        </w:tc>
      </w:tr>
      <w:tr w:rsidR="00A125CF" w:rsidRPr="00146343" w14:paraId="6D0B7524" w14:textId="77777777" w:rsidTr="00450BBF">
        <w:trPr>
          <w:cantSplit/>
          <w:jc w:val="center"/>
        </w:trPr>
        <w:tc>
          <w:tcPr>
            <w:tcW w:w="0" w:type="auto"/>
            <w:tcMar>
              <w:top w:w="80" w:type="dxa"/>
              <w:left w:w="90" w:type="dxa"/>
              <w:bottom w:w="80" w:type="dxa"/>
              <w:right w:w="90" w:type="dxa"/>
            </w:tcMar>
          </w:tcPr>
          <w:p w14:paraId="7188EFC9" w14:textId="77777777" w:rsidR="00A125CF" w:rsidRPr="00146343" w:rsidRDefault="00A125CF" w:rsidP="00450BBF">
            <w:r w:rsidRPr="00146343">
              <w:t>Research-question link</w:t>
            </w:r>
          </w:p>
        </w:tc>
        <w:tc>
          <w:tcPr>
            <w:tcW w:w="0" w:type="auto"/>
            <w:tcMar>
              <w:top w:w="80" w:type="dxa"/>
              <w:left w:w="90" w:type="dxa"/>
              <w:bottom w:w="80" w:type="dxa"/>
              <w:right w:w="90" w:type="dxa"/>
            </w:tcMar>
          </w:tcPr>
          <w:p w14:paraId="2D63E9C2" w14:textId="77777777" w:rsidR="00A125CF" w:rsidRPr="00146343" w:rsidRDefault="00A125CF" w:rsidP="00450BBF">
            <w:r w:rsidRPr="00146343">
              <w:t>The research question or questions directly informed by the source.</w:t>
            </w:r>
          </w:p>
        </w:tc>
      </w:tr>
    </w:tbl>
    <w:p w14:paraId="6B99D2B9" w14:textId="77777777" w:rsidR="00A125CF" w:rsidRDefault="00A125CF" w:rsidP="00A125CF"/>
    <w:p w14:paraId="0735EBBC" w14:textId="77777777" w:rsidR="00A125CF" w:rsidRDefault="00A125CF" w:rsidP="00A125CF">
      <w:pPr>
        <w:pStyle w:val="Heading2"/>
      </w:pPr>
      <w:bookmarkStart w:id="107" w:name="_Toc238597920"/>
      <w:bookmarkStart w:id="108" w:name="_Toc238777239"/>
      <w:r>
        <w:t>Data Analysis: Thematic Synthesis</w:t>
      </w:r>
      <w:bookmarkEnd w:id="107"/>
      <w:bookmarkEnd w:id="108"/>
    </w:p>
    <w:p w14:paraId="3AA14DC2" w14:textId="77777777" w:rsidR="00A125CF" w:rsidRDefault="00A125CF" w:rsidP="00A125CF">
      <w:pPr>
        <w:pStyle w:val="Heading3"/>
        <w:numPr>
          <w:ilvl w:val="2"/>
          <w:numId w:val="15"/>
        </w:numPr>
      </w:pPr>
      <w:bookmarkStart w:id="109" w:name="_Toc238597921"/>
      <w:bookmarkStart w:id="110" w:name="_Toc238777240"/>
      <w:r>
        <w:t>Initial coding</w:t>
      </w:r>
      <w:bookmarkEnd w:id="109"/>
      <w:bookmarkEnd w:id="110"/>
    </w:p>
    <w:p w14:paraId="5930E9BC" w14:textId="77777777" w:rsidR="00A125CF" w:rsidRDefault="00A125CF" w:rsidP="00450BBF">
      <w:r>
        <w:t xml:space="preserve">The 50 articles were </w:t>
      </w:r>
      <w:proofErr w:type="spellStart"/>
      <w:r>
        <w:t>analysed</w:t>
      </w:r>
      <w:proofErr w:type="spellEnd"/>
      <w:r>
        <w:t xml:space="preserve"> through thematic synthesis. Extracted findings were read repeatedly and assigned short source-linked codes such as reduced non-essential spending, smaller basket, private-label switching, promotion dependence, price comparison, postponed replacement and limited financial control. Initial codes remained close to the source to avoid premature interpretation (Thomas and Harden, 2008). The Chapter 2 framework provided </w:t>
      </w:r>
      <w:proofErr w:type="spellStart"/>
      <w:r>
        <w:t>sensitising</w:t>
      </w:r>
      <w:proofErr w:type="spellEnd"/>
      <w:r>
        <w:t xml:space="preserve"> ideas but did not determine the coding. Evidence of limited change, continued loyalty or higher inflation among cheaper products was coded alongside evidence supporting adaptation, preserving contradictory cases and the audit trail (Nowell et al., 2017).</w:t>
      </w:r>
    </w:p>
    <w:p w14:paraId="4483BE78" w14:textId="77777777" w:rsidR="00A125CF" w:rsidRDefault="00A125CF" w:rsidP="00450BBF">
      <w:r>
        <w:t xml:space="preserve">Coding was iterative rather than frequency based. Similar </w:t>
      </w:r>
      <w:proofErr w:type="spellStart"/>
      <w:r>
        <w:t>behaviours</w:t>
      </w:r>
      <w:proofErr w:type="spellEnd"/>
      <w:r>
        <w:t xml:space="preserve"> were grouped only after checking their operational meaning, while different mechanisms were kept separate. For example, switching to a cheaper brand and using a temporary promotion both reduce expenditure but imply different consequences for loyalty.</w:t>
      </w:r>
    </w:p>
    <w:p w14:paraId="0D2ECE06" w14:textId="77777777" w:rsidR="00A125CF" w:rsidRDefault="00A125CF" w:rsidP="00A125CF">
      <w:pPr>
        <w:pStyle w:val="Heading3"/>
      </w:pPr>
      <w:bookmarkStart w:id="111" w:name="_Toc238597922"/>
      <w:bookmarkStart w:id="112" w:name="_Toc238777241"/>
      <w:r>
        <w:lastRenderedPageBreak/>
        <w:t>Development of descriptive and analytical themes</w:t>
      </w:r>
      <w:bookmarkEnd w:id="111"/>
      <w:bookmarkEnd w:id="112"/>
    </w:p>
    <w:p w14:paraId="57A27A25" w14:textId="77777777" w:rsidR="00450BBF" w:rsidRDefault="00450BBF" w:rsidP="00450BBF">
      <w:r>
        <w:t xml:space="preserve">In order to </w:t>
      </w:r>
      <w:proofErr w:type="spellStart"/>
      <w:r>
        <w:t>summarise</w:t>
      </w:r>
      <w:proofErr w:type="spellEnd"/>
      <w:r>
        <w:t xml:space="preserve"> the information that studies reported, codes that were related were grouped into descriptive codes, such as budget pressure, spending restriction/reallocation, trading down, promotion-search </w:t>
      </w:r>
      <w:proofErr w:type="spellStart"/>
      <w:r>
        <w:t>behaviour</w:t>
      </w:r>
      <w:proofErr w:type="spellEnd"/>
      <w:r>
        <w:t xml:space="preserve">, switching </w:t>
      </w:r>
      <w:proofErr w:type="spellStart"/>
      <w:r>
        <w:t>behaviour</w:t>
      </w:r>
      <w:proofErr w:type="spellEnd"/>
      <w:r>
        <w:t>, purchase delay, unequal ability to adapt. The various patterns were then explored for relationship by means of analytical themes, e.g. how perceived prices increase the pressure or how financial control influences upon the response. Comparisons of the themes occurred by source type, retail category, consumer group and national context. The method used was a systematic pattern identification and explicit interpretive judgement (Braun and Clarke, 2006).</w:t>
      </w:r>
    </w:p>
    <w:p w14:paraId="0F34BF9A" w14:textId="77777777" w:rsidR="00450BBF" w:rsidRDefault="00450BBF" w:rsidP="00450BBF">
      <w:r>
        <w:t xml:space="preserve">Descriptive themes </w:t>
      </w:r>
      <w:proofErr w:type="spellStart"/>
      <w:r>
        <w:t>summarised</w:t>
      </w:r>
      <w:proofErr w:type="spellEnd"/>
      <w:r>
        <w:t xml:space="preserve"> what consumers did, while analytical themes considered why patterns occurred through purchasing power, value evaluation and perceived control. This separation allowed findings to be presented before their theoretical interpretation.</w:t>
      </w:r>
    </w:p>
    <w:p w14:paraId="75A72878" w14:textId="77777777" w:rsidR="00450BBF" w:rsidRDefault="00450BBF" w:rsidP="00450BBF">
      <w:pPr>
        <w:pStyle w:val="Heading3"/>
      </w:pPr>
      <w:bookmarkStart w:id="113" w:name="_Toc238777242"/>
      <w:r>
        <w:t>Answering the research questions</w:t>
      </w:r>
      <w:bookmarkEnd w:id="113"/>
    </w:p>
    <w:p w14:paraId="28C88645" w14:textId="77777777" w:rsidR="00450BBF" w:rsidRDefault="00450BBF" w:rsidP="00450BBF">
      <w:r>
        <w:t>The themes that were completed were analyzed based on the three research questions. Evidence pertaining to inflation, purchasing power/wider cost pressure was presented in response to RQ1, identified changes in spending in response to RQ2, and the explanatory themes/conditions associated with those changes in response to RQ3. A research-question matrix was used to track the supporting/qualifying/contracting studies for each conclusion. Theme frequency was not interpreted as evidence of strength of the evidence, as relevance, methodological quality, consistency and context were taken into account when making conclusions.</w:t>
      </w:r>
    </w:p>
    <w:p w14:paraId="2FD3D684" w14:textId="77777777" w:rsidR="00450BBF" w:rsidRDefault="00450BBF" w:rsidP="00450BBF">
      <w:pPr>
        <w:pStyle w:val="Heading2"/>
      </w:pPr>
      <w:bookmarkStart w:id="114" w:name="_Toc238777243"/>
      <w:r>
        <w:t>Trustworthiness and Research Quality</w:t>
      </w:r>
      <w:bookmarkEnd w:id="114"/>
    </w:p>
    <w:p w14:paraId="6CD94A6F" w14:textId="77777777" w:rsidR="00450BBF" w:rsidRDefault="00450BBF" w:rsidP="00450BBF">
      <w:r>
        <w:t xml:space="preserve">Multiple sources of evidence, comparison of academic and contextual evidence and retention of contradictory findings increased credibility. The search process and screening record and stable extraction framework provided support for dependability. Source related coding and reflexive notes were employed to enhance confirmability, and populations, settings, periods and the national context of the findings reported to address transferability. The audit trail enabled each final theme to be tracked back through to the evidence included and </w:t>
      </w:r>
      <w:proofErr w:type="spellStart"/>
      <w:r>
        <w:t>minimised</w:t>
      </w:r>
      <w:proofErr w:type="spellEnd"/>
      <w:r>
        <w:t xml:space="preserve"> the risk of the theme/interpretation becoming unlinked to the evidence.</w:t>
      </w:r>
    </w:p>
    <w:p w14:paraId="67098546" w14:textId="77777777" w:rsidR="00450BBF" w:rsidRDefault="00450BBF" w:rsidP="00450BBF">
      <w:r>
        <w:t xml:space="preserve">Triangulation was used cautiously. Agreement between surveys, transaction studies and retailer reports can strengthen confidence in a general pattern, but these sources measure different </w:t>
      </w:r>
      <w:r>
        <w:lastRenderedPageBreak/>
        <w:t>phenomena and carry different evidential weight. The synthesis therefore maintained distinctions between the 50 peer-reviewed studies and contextual corporate or official evidence.</w:t>
      </w:r>
    </w:p>
    <w:p w14:paraId="734ABF7E" w14:textId="77777777" w:rsidR="00450BBF" w:rsidRDefault="00450BBF" w:rsidP="00450BBF">
      <w:pPr>
        <w:pStyle w:val="Heading2"/>
      </w:pPr>
      <w:bookmarkStart w:id="115" w:name="_Toc238777244"/>
      <w:r>
        <w:t>Ethical Considerations</w:t>
      </w:r>
      <w:bookmarkEnd w:id="115"/>
    </w:p>
    <w:p w14:paraId="15A148A6" w14:textId="77777777" w:rsidR="00450BBF" w:rsidRDefault="00450BBF" w:rsidP="00450BBF">
      <w:r>
        <w:t>There was a low risk of consent, distress and confidentiality issues as there was no recruitment of participants or collection of identifiable personal data. Yet, there was the ethical dimension to consider in the use of sources, accuracy of citations, avoidance of plagiarism, reporting of findings and reporting of limitations. Commercial sources were sought for sponsorship and selective disclosure, contradictory evidence was kept and source details, screening decisions and findings were not fabricated. Records were kept securely for the dissertation, including working files.</w:t>
      </w:r>
    </w:p>
    <w:p w14:paraId="676CD627" w14:textId="77777777" w:rsidR="00A125CF" w:rsidRDefault="00450BBF" w:rsidP="00450BBF">
      <w:r>
        <w:t xml:space="preserve">Retailer publications were treated cautiously because corporate reporting can </w:t>
      </w:r>
      <w:proofErr w:type="spellStart"/>
      <w:r>
        <w:t>emphasise</w:t>
      </w:r>
      <w:proofErr w:type="spellEnd"/>
      <w:r>
        <w:t xml:space="preserve"> positive outcomes. They were used only to illustrate business responses and reported customer reactions, not to replace peer-reviewed evidence or establish causality.</w:t>
      </w:r>
    </w:p>
    <w:p w14:paraId="55608BCE" w14:textId="77777777" w:rsidR="00A125CF" w:rsidRDefault="00A125CF" w:rsidP="00A125CF">
      <w:pPr>
        <w:pStyle w:val="Heading2"/>
      </w:pPr>
      <w:bookmarkStart w:id="116" w:name="_Toc238597926"/>
      <w:bookmarkStart w:id="117" w:name="_Toc238777245"/>
      <w:r>
        <w:t>Methodological Limitations</w:t>
      </w:r>
      <w:bookmarkEnd w:id="116"/>
      <w:bookmarkEnd w:id="117"/>
    </w:p>
    <w:p w14:paraId="73E03E6A" w14:textId="77777777" w:rsidR="00A125CF" w:rsidRDefault="00A125CF" w:rsidP="00450BBF">
      <w:r>
        <w:t xml:space="preserve">The design depends on published and accessible evidence and is therefore exposed to publication and availability bias. Definitions of middle class, inflationary pressure and spending </w:t>
      </w:r>
      <w:proofErr w:type="spellStart"/>
      <w:r>
        <w:t>behaviour</w:t>
      </w:r>
      <w:proofErr w:type="spellEnd"/>
      <w:r>
        <w:t xml:space="preserve"> differ across studies, direct UK evidence is uneven, and the literature is concentrated in grocery retail. Some international and pandemic studies were retained for transferable </w:t>
      </w:r>
      <w:proofErr w:type="spellStart"/>
      <w:r>
        <w:t>behavioural</w:t>
      </w:r>
      <w:proofErr w:type="spellEnd"/>
      <w:r>
        <w:t xml:space="preserve"> mechanisms rather than treated as identical to UK inflation. Thematic synthesis also involves researcher judgement and cannot estimate a single causal effect. These limitations were managed through broad searching, explicit criteria, quality appraisal, source-linked coding and cautious claims.</w:t>
      </w:r>
    </w:p>
    <w:p w14:paraId="7CC76DE0" w14:textId="77777777" w:rsidR="00A125CF" w:rsidRDefault="00A125CF" w:rsidP="00450BBF">
      <w:r>
        <w:t>Capping the analytical corpus at 50 studies made the review feasible but not exhaustive. Transparent eligibility criteria and citation searching reduced arbitrary selection, although other databases or access conditions could identify additional relevant studies.</w:t>
      </w:r>
    </w:p>
    <w:p w14:paraId="09CF36DF" w14:textId="77777777" w:rsidR="00A125CF" w:rsidRDefault="00A125CF" w:rsidP="0020281B">
      <w:pPr>
        <w:pStyle w:val="Heading2"/>
      </w:pPr>
      <w:bookmarkStart w:id="118" w:name="_Toc238597927"/>
      <w:bookmarkStart w:id="119" w:name="_Toc238777246"/>
      <w:r>
        <w:t>Chapter Conclusion</w:t>
      </w:r>
      <w:bookmarkEnd w:id="118"/>
      <w:bookmarkEnd w:id="119"/>
    </w:p>
    <w:p w14:paraId="73A27BC8" w14:textId="4DEF64B7" w:rsidR="00450BBF" w:rsidRPr="00B57A09" w:rsidRDefault="00A125CF" w:rsidP="00B57A09">
      <w:r>
        <w:t>The methodology linked the research questions to a transparent 50-article evidence base and thematic synthesis. Interpretivism, abduction, systematic searching, appraisal, Excel-based extraction, manual coding and an audit trail supported rigorous context-sensitive interpretation. Chapter 4 presents the selected evidence, findings, analysis and discussion.</w:t>
      </w:r>
      <w:bookmarkStart w:id="120" w:name="_Toc238597928"/>
      <w:r w:rsidR="00450BBF">
        <w:br w:type="page"/>
      </w:r>
    </w:p>
    <w:p w14:paraId="3B73A5FC" w14:textId="77777777" w:rsidR="0020281B" w:rsidRDefault="0020281B" w:rsidP="0020281B">
      <w:pPr>
        <w:pStyle w:val="Heading1"/>
      </w:pPr>
      <w:bookmarkStart w:id="121" w:name="_Toc238777247"/>
      <w:r>
        <w:lastRenderedPageBreak/>
        <w:t>Findings, Analysis and Discussion</w:t>
      </w:r>
      <w:bookmarkEnd w:id="120"/>
      <w:bookmarkEnd w:id="121"/>
    </w:p>
    <w:p w14:paraId="5EB397FA" w14:textId="77777777" w:rsidR="0020281B" w:rsidRDefault="0020281B" w:rsidP="0020281B">
      <w:pPr>
        <w:pStyle w:val="Heading2"/>
      </w:pPr>
      <w:bookmarkStart w:id="122" w:name="_Toc238597929"/>
      <w:bookmarkStart w:id="123" w:name="_Toc238777248"/>
      <w:r>
        <w:t>Introduction</w:t>
      </w:r>
      <w:bookmarkEnd w:id="122"/>
      <w:bookmarkEnd w:id="123"/>
    </w:p>
    <w:p w14:paraId="2ADA2D16" w14:textId="77777777" w:rsidR="0020281B" w:rsidRDefault="0020281B" w:rsidP="0020281B">
      <w:r>
        <w:t xml:space="preserve">This chapter presents, analyses and discusses the findings from the systematic review of 50 peer-reviewed open-access journal articles examining inflation, price pressure, cost-of-living stress and related consumer purchasing </w:t>
      </w:r>
      <w:proofErr w:type="spellStart"/>
      <w:r>
        <w:t>behaviour</w:t>
      </w:r>
      <w:proofErr w:type="spellEnd"/>
      <w:r>
        <w:t xml:space="preserve">. The studies were selected using the procedures established in Chapter 3 and </w:t>
      </w:r>
      <w:proofErr w:type="spellStart"/>
      <w:r>
        <w:t>synthesised</w:t>
      </w:r>
      <w:proofErr w:type="spellEnd"/>
      <w:r>
        <w:t xml:space="preserve"> thematically rather than statistically because they vary in country, consumer group, retail category, period and method. The chapter first profiles the evidence and presents the seven themes, then maps findings to the research questions and discusses them against Chapter 2 theory and contemporary UK retail practice. International studies are used to explain transferable mechanisms, while greater weight is given to UK observed-purchase evidence when drawing conclusions about the British retail context.</w:t>
      </w:r>
    </w:p>
    <w:p w14:paraId="0F00619D" w14:textId="77777777" w:rsidR="0020281B" w:rsidRDefault="0020281B" w:rsidP="0020281B">
      <w:pPr>
        <w:pStyle w:val="Heading2"/>
      </w:pPr>
      <w:bookmarkStart w:id="124" w:name="_Toc238597930"/>
      <w:bookmarkStart w:id="125" w:name="_Toc238777249"/>
      <w:r>
        <w:t>Profile of the Review Dataset</w:t>
      </w:r>
      <w:bookmarkEnd w:id="124"/>
      <w:bookmarkEnd w:id="125"/>
    </w:p>
    <w:p w14:paraId="1CAD757E" w14:textId="77777777" w:rsidR="00450BBF" w:rsidRDefault="0020281B" w:rsidP="00450BBF">
      <w:r>
        <w:t>The dataset includes household purchase panels, surveys, experiments, interrupted time-</w:t>
      </w:r>
      <w:proofErr w:type="spellStart"/>
      <w:r>
        <w:t>series</w:t>
      </w:r>
      <w:r w:rsidR="00450BBF">
        <w:t>studies</w:t>
      </w:r>
      <w:proofErr w:type="spellEnd"/>
      <w:r w:rsidR="00450BBF">
        <w:t xml:space="preserve">, qualitative, systematic reviews and modelling. The most UK evidence exists for groceries and fast-moving goods as scanner and transaction data well capture quantities as well as promotions and timing. International evidence expands on including private label, online switch, stockpiling, price sensitivity and consumer uncertainty. The majority of studies were published in the post-pandemic period (2020 onwards), due to delays during the pandemic and resultant inflation, and selected earlier studies have well-known </w:t>
      </w:r>
      <w:proofErr w:type="spellStart"/>
      <w:r w:rsidR="00450BBF">
        <w:t>behavioural</w:t>
      </w:r>
      <w:proofErr w:type="spellEnd"/>
      <w:r w:rsidR="00450BBF">
        <w:t xml:space="preserve"> mechanisms. The mixture is beneficial as no one approach identifies both consumer products and consumer adaptation reasons.</w:t>
      </w:r>
    </w:p>
    <w:p w14:paraId="458111C1" w14:textId="77777777" w:rsidR="00450BBF" w:rsidRDefault="00450BBF" w:rsidP="00450BBF">
      <w:pPr>
        <w:pStyle w:val="Heading2"/>
      </w:pPr>
      <w:bookmarkStart w:id="126" w:name="_Toc238777250"/>
      <w:r>
        <w:t>Summary of the 50 Peer-Reviewed Articles</w:t>
      </w:r>
      <w:bookmarkEnd w:id="126"/>
    </w:p>
    <w:p w14:paraId="0392EEAF" w14:textId="77777777" w:rsidR="00450BBF" w:rsidRDefault="00450BBF" w:rsidP="00450BBF">
      <w:r>
        <w:t xml:space="preserve">The review material consists of a set of 50 journal articles, </w:t>
      </w:r>
      <w:proofErr w:type="spellStart"/>
      <w:r>
        <w:t>summarised</w:t>
      </w:r>
      <w:proofErr w:type="spellEnd"/>
      <w:r>
        <w:t xml:space="preserve"> in Table 7. Article, context, design, main contribution for analysis, and location of full text (open access) are reported in the table. The links make it easy to access the full texts, and to reproduce the review.</w:t>
      </w:r>
    </w:p>
    <w:p w14:paraId="36DB73AF" w14:textId="77777777" w:rsidR="0020281B" w:rsidRDefault="0020281B" w:rsidP="0020281B">
      <w:pPr>
        <w:spacing w:after="120" w:line="276" w:lineRule="auto"/>
      </w:pPr>
      <w:r>
        <w:t>.</w:t>
      </w:r>
    </w:p>
    <w:p w14:paraId="1BF1DEB0" w14:textId="77777777" w:rsidR="0020281B" w:rsidRDefault="0020281B" w:rsidP="0020281B">
      <w:pPr>
        <w:sectPr w:rsidR="0020281B" w:rsidSect="0020281B">
          <w:footerReference w:type="default" r:id="rId12"/>
          <w:pgSz w:w="12240" w:h="15840"/>
          <w:pgMar w:top="1440" w:right="1440" w:bottom="1440" w:left="1440" w:header="720" w:footer="720" w:gutter="0"/>
          <w:cols w:space="720"/>
          <w:docGrid w:linePitch="360"/>
        </w:sectPr>
      </w:pPr>
    </w:p>
    <w:p w14:paraId="34EE24A3" w14:textId="0446CBD7" w:rsidR="00B57A09" w:rsidRDefault="00B57A09" w:rsidP="00B57A09">
      <w:bookmarkStart w:id="127" w:name="_Toc238777311"/>
      <w:r>
        <w:lastRenderedPageBreak/>
        <w:t xml:space="preserve">Table </w:t>
      </w:r>
      <w:fldSimple w:instr=" SEQ Table \* ARABIC ">
        <w:r>
          <w:rPr>
            <w:noProof/>
          </w:rPr>
          <w:t>7</w:t>
        </w:r>
      </w:fldSimple>
      <w:r>
        <w:t xml:space="preserve">. </w:t>
      </w:r>
      <w:r w:rsidRPr="0010089B">
        <w:t>Summary of the 50 peer-reviewed open-access journal articles included in the review</w:t>
      </w:r>
      <w:bookmarkEnd w:id="127"/>
    </w:p>
    <w:tbl>
      <w:tblPr>
        <w:tblStyle w:val="TableGrid"/>
        <w:tblW w:w="0" w:type="auto"/>
        <w:jc w:val="center"/>
        <w:tblLayout w:type="fixed"/>
        <w:tblLook w:val="04A0" w:firstRow="1" w:lastRow="0" w:firstColumn="1" w:lastColumn="0" w:noHBand="0" w:noVBand="1"/>
      </w:tblPr>
      <w:tblGrid>
        <w:gridCol w:w="520"/>
        <w:gridCol w:w="1381"/>
        <w:gridCol w:w="1255"/>
        <w:gridCol w:w="2020"/>
        <w:gridCol w:w="2919"/>
        <w:gridCol w:w="4855"/>
      </w:tblGrid>
      <w:tr w:rsidR="0020281B" w14:paraId="42F7BB91" w14:textId="77777777" w:rsidTr="00450BBF">
        <w:trPr>
          <w:tblHeader/>
          <w:jc w:val="center"/>
        </w:trPr>
        <w:tc>
          <w:tcPr>
            <w:tcW w:w="520" w:type="dxa"/>
            <w:shd w:val="clear" w:color="auto" w:fill="D9EAF7"/>
            <w:vAlign w:val="center"/>
          </w:tcPr>
          <w:p w14:paraId="69BCDFDE" w14:textId="77777777" w:rsidR="0020281B" w:rsidRPr="00450BBF" w:rsidRDefault="0020281B" w:rsidP="00450BBF">
            <w:pPr>
              <w:jc w:val="center"/>
              <w:rPr>
                <w:b/>
                <w:bCs/>
              </w:rPr>
            </w:pPr>
            <w:r w:rsidRPr="00450BBF">
              <w:rPr>
                <w:b/>
                <w:bCs/>
              </w:rPr>
              <w:t>No.</w:t>
            </w:r>
          </w:p>
        </w:tc>
        <w:tc>
          <w:tcPr>
            <w:tcW w:w="1381" w:type="dxa"/>
            <w:shd w:val="clear" w:color="auto" w:fill="D9EAF7"/>
            <w:vAlign w:val="center"/>
          </w:tcPr>
          <w:p w14:paraId="0DE52B3B" w14:textId="77777777" w:rsidR="0020281B" w:rsidRPr="00450BBF" w:rsidRDefault="0020281B" w:rsidP="00450BBF">
            <w:pPr>
              <w:jc w:val="center"/>
              <w:rPr>
                <w:b/>
                <w:bCs/>
              </w:rPr>
            </w:pPr>
            <w:r w:rsidRPr="00450BBF">
              <w:rPr>
                <w:b/>
                <w:bCs/>
              </w:rPr>
              <w:t>Study</w:t>
            </w:r>
          </w:p>
        </w:tc>
        <w:tc>
          <w:tcPr>
            <w:tcW w:w="1255" w:type="dxa"/>
            <w:shd w:val="clear" w:color="auto" w:fill="D9EAF7"/>
            <w:vAlign w:val="center"/>
          </w:tcPr>
          <w:p w14:paraId="2BB83945" w14:textId="77777777" w:rsidR="0020281B" w:rsidRPr="00450BBF" w:rsidRDefault="0020281B" w:rsidP="00450BBF">
            <w:pPr>
              <w:jc w:val="center"/>
              <w:rPr>
                <w:b/>
                <w:bCs/>
              </w:rPr>
            </w:pPr>
            <w:r w:rsidRPr="00450BBF">
              <w:rPr>
                <w:b/>
                <w:bCs/>
              </w:rPr>
              <w:t>Context</w:t>
            </w:r>
          </w:p>
        </w:tc>
        <w:tc>
          <w:tcPr>
            <w:tcW w:w="2020" w:type="dxa"/>
            <w:shd w:val="clear" w:color="auto" w:fill="D9EAF7"/>
            <w:vAlign w:val="center"/>
          </w:tcPr>
          <w:p w14:paraId="5579E6CE" w14:textId="77777777" w:rsidR="0020281B" w:rsidRPr="00450BBF" w:rsidRDefault="0020281B" w:rsidP="00450BBF">
            <w:pPr>
              <w:jc w:val="center"/>
              <w:rPr>
                <w:b/>
                <w:bCs/>
              </w:rPr>
            </w:pPr>
            <w:r w:rsidRPr="00450BBF">
              <w:rPr>
                <w:b/>
                <w:bCs/>
              </w:rPr>
              <w:t>Design</w:t>
            </w:r>
          </w:p>
        </w:tc>
        <w:tc>
          <w:tcPr>
            <w:tcW w:w="2919" w:type="dxa"/>
            <w:shd w:val="clear" w:color="auto" w:fill="D9EAF7"/>
            <w:vAlign w:val="center"/>
          </w:tcPr>
          <w:p w14:paraId="40984567" w14:textId="77777777" w:rsidR="0020281B" w:rsidRPr="00450BBF" w:rsidRDefault="0020281B" w:rsidP="00450BBF">
            <w:pPr>
              <w:jc w:val="center"/>
              <w:rPr>
                <w:b/>
                <w:bCs/>
              </w:rPr>
            </w:pPr>
            <w:r w:rsidRPr="00450BBF">
              <w:rPr>
                <w:b/>
                <w:bCs/>
              </w:rPr>
              <w:t>Main relevance to synthesis</w:t>
            </w:r>
          </w:p>
        </w:tc>
        <w:tc>
          <w:tcPr>
            <w:tcW w:w="4855" w:type="dxa"/>
            <w:shd w:val="clear" w:color="auto" w:fill="D9EAF7"/>
            <w:vAlign w:val="center"/>
          </w:tcPr>
          <w:p w14:paraId="2CAB4EB8" w14:textId="77777777" w:rsidR="0020281B" w:rsidRPr="00450BBF" w:rsidRDefault="0020281B" w:rsidP="00450BBF">
            <w:pPr>
              <w:jc w:val="center"/>
              <w:rPr>
                <w:b/>
                <w:bCs/>
              </w:rPr>
            </w:pPr>
            <w:r w:rsidRPr="00450BBF">
              <w:rPr>
                <w:b/>
                <w:bCs/>
              </w:rPr>
              <w:t>Open-access full text</w:t>
            </w:r>
          </w:p>
        </w:tc>
      </w:tr>
      <w:tr w:rsidR="0020281B" w14:paraId="5105FB11" w14:textId="77777777" w:rsidTr="00450BBF">
        <w:trPr>
          <w:jc w:val="center"/>
        </w:trPr>
        <w:tc>
          <w:tcPr>
            <w:tcW w:w="520" w:type="dxa"/>
          </w:tcPr>
          <w:p w14:paraId="34E37188" w14:textId="77777777" w:rsidR="0020281B" w:rsidRPr="00D67DD1" w:rsidRDefault="0020281B" w:rsidP="00450BBF">
            <w:r w:rsidRPr="00D67DD1">
              <w:t>1</w:t>
            </w:r>
          </w:p>
        </w:tc>
        <w:tc>
          <w:tcPr>
            <w:tcW w:w="1381" w:type="dxa"/>
          </w:tcPr>
          <w:p w14:paraId="14874FAB" w14:textId="77777777" w:rsidR="0020281B" w:rsidRPr="00D67DD1" w:rsidRDefault="0020281B" w:rsidP="00450BBF">
            <w:proofErr w:type="spellStart"/>
            <w:r w:rsidRPr="00D67DD1">
              <w:t>Jaravel</w:t>
            </w:r>
            <w:proofErr w:type="spellEnd"/>
            <w:r w:rsidRPr="00D67DD1">
              <w:t xml:space="preserve"> and O'Connell (2020)</w:t>
            </w:r>
          </w:p>
        </w:tc>
        <w:tc>
          <w:tcPr>
            <w:tcW w:w="1255" w:type="dxa"/>
          </w:tcPr>
          <w:p w14:paraId="2607FDC2" w14:textId="77777777" w:rsidR="0020281B" w:rsidRPr="00D67DD1" w:rsidRDefault="0020281B" w:rsidP="00450BBF">
            <w:r w:rsidRPr="00D67DD1">
              <w:t>UK</w:t>
            </w:r>
          </w:p>
        </w:tc>
        <w:tc>
          <w:tcPr>
            <w:tcW w:w="2020" w:type="dxa"/>
          </w:tcPr>
          <w:p w14:paraId="1B9EBC84" w14:textId="77777777" w:rsidR="0020281B" w:rsidRPr="00D67DD1" w:rsidRDefault="0020281B" w:rsidP="00450BBF">
            <w:r w:rsidRPr="00D67DD1">
              <w:t>Household scanner/price data</w:t>
            </w:r>
          </w:p>
        </w:tc>
        <w:tc>
          <w:tcPr>
            <w:tcW w:w="2919" w:type="dxa"/>
          </w:tcPr>
          <w:p w14:paraId="33B2E0E8" w14:textId="77777777" w:rsidR="0020281B" w:rsidRPr="00D67DD1" w:rsidRDefault="0020281B" w:rsidP="00450BBF">
            <w:r w:rsidRPr="00D67DD1">
              <w:t>Inflation measurement; promotions</w:t>
            </w:r>
          </w:p>
        </w:tc>
        <w:tc>
          <w:tcPr>
            <w:tcW w:w="4855" w:type="dxa"/>
          </w:tcPr>
          <w:p w14:paraId="706AECA9" w14:textId="77777777" w:rsidR="0020281B" w:rsidRPr="00D67DD1" w:rsidRDefault="0020281B" w:rsidP="00450BBF">
            <w:r w:rsidRPr="00D67DD1">
              <w:t>https://pmc.ncbi.nlm.nih.gov/articles/PMC7753338/</w:t>
            </w:r>
          </w:p>
        </w:tc>
      </w:tr>
      <w:tr w:rsidR="0020281B" w14:paraId="500D572E" w14:textId="77777777" w:rsidTr="00450BBF">
        <w:trPr>
          <w:jc w:val="center"/>
        </w:trPr>
        <w:tc>
          <w:tcPr>
            <w:tcW w:w="520" w:type="dxa"/>
          </w:tcPr>
          <w:p w14:paraId="6D7D95C3" w14:textId="77777777" w:rsidR="0020281B" w:rsidRPr="00D67DD1" w:rsidRDefault="0020281B" w:rsidP="00450BBF">
            <w:r w:rsidRPr="00D67DD1">
              <w:t>2</w:t>
            </w:r>
          </w:p>
        </w:tc>
        <w:tc>
          <w:tcPr>
            <w:tcW w:w="1381" w:type="dxa"/>
          </w:tcPr>
          <w:p w14:paraId="05E74AD6" w14:textId="77777777" w:rsidR="0020281B" w:rsidRPr="00D67DD1" w:rsidRDefault="0020281B" w:rsidP="00450BBF">
            <w:r w:rsidRPr="00D67DD1">
              <w:t>O'Connell, de Paula and Smith (2021)</w:t>
            </w:r>
          </w:p>
        </w:tc>
        <w:tc>
          <w:tcPr>
            <w:tcW w:w="1255" w:type="dxa"/>
          </w:tcPr>
          <w:p w14:paraId="152EA3ED" w14:textId="77777777" w:rsidR="0020281B" w:rsidRPr="00D67DD1" w:rsidRDefault="0020281B" w:rsidP="00450BBF">
            <w:r w:rsidRPr="00D67DD1">
              <w:t>UK</w:t>
            </w:r>
          </w:p>
        </w:tc>
        <w:tc>
          <w:tcPr>
            <w:tcW w:w="2020" w:type="dxa"/>
          </w:tcPr>
          <w:p w14:paraId="395366B5" w14:textId="77777777" w:rsidR="0020281B" w:rsidRPr="00D67DD1" w:rsidRDefault="0020281B" w:rsidP="00450BBF">
            <w:r w:rsidRPr="00D67DD1">
              <w:t>Household scanner data</w:t>
            </w:r>
          </w:p>
        </w:tc>
        <w:tc>
          <w:tcPr>
            <w:tcW w:w="2919" w:type="dxa"/>
          </w:tcPr>
          <w:p w14:paraId="4F97FCA7" w14:textId="77777777" w:rsidR="0020281B" w:rsidRPr="00D67DD1" w:rsidRDefault="0020281B" w:rsidP="00450BBF">
            <w:r w:rsidRPr="00D67DD1">
              <w:t>Stockpiling; spending reallocation</w:t>
            </w:r>
          </w:p>
        </w:tc>
        <w:tc>
          <w:tcPr>
            <w:tcW w:w="4855" w:type="dxa"/>
          </w:tcPr>
          <w:p w14:paraId="14C476C6" w14:textId="77777777" w:rsidR="0020281B" w:rsidRPr="00D67DD1" w:rsidRDefault="0020281B" w:rsidP="00450BBF">
            <w:r w:rsidRPr="00D67DD1">
              <w:t>https://pmc.ncbi.nlm.nih.gov/articles/PMC8209877/</w:t>
            </w:r>
          </w:p>
        </w:tc>
      </w:tr>
      <w:tr w:rsidR="0020281B" w14:paraId="3A09AC7C" w14:textId="77777777" w:rsidTr="00450BBF">
        <w:trPr>
          <w:jc w:val="center"/>
        </w:trPr>
        <w:tc>
          <w:tcPr>
            <w:tcW w:w="520" w:type="dxa"/>
          </w:tcPr>
          <w:p w14:paraId="2AD663F7" w14:textId="77777777" w:rsidR="0020281B" w:rsidRPr="00D67DD1" w:rsidRDefault="0020281B" w:rsidP="00450BBF">
            <w:r w:rsidRPr="00D67DD1">
              <w:t>3</w:t>
            </w:r>
          </w:p>
        </w:tc>
        <w:tc>
          <w:tcPr>
            <w:tcW w:w="1381" w:type="dxa"/>
          </w:tcPr>
          <w:p w14:paraId="7DC5D5EA" w14:textId="77777777" w:rsidR="0020281B" w:rsidRPr="00D67DD1" w:rsidRDefault="0020281B" w:rsidP="00450BBF">
            <w:r w:rsidRPr="00D67DD1">
              <w:t>Kalbus et al. (2024)</w:t>
            </w:r>
          </w:p>
        </w:tc>
        <w:tc>
          <w:tcPr>
            <w:tcW w:w="1255" w:type="dxa"/>
          </w:tcPr>
          <w:p w14:paraId="29AC7462" w14:textId="77777777" w:rsidR="0020281B" w:rsidRPr="00D67DD1" w:rsidRDefault="0020281B" w:rsidP="00450BBF">
            <w:r w:rsidRPr="00D67DD1">
              <w:t>England</w:t>
            </w:r>
          </w:p>
        </w:tc>
        <w:tc>
          <w:tcPr>
            <w:tcW w:w="2020" w:type="dxa"/>
          </w:tcPr>
          <w:p w14:paraId="57F9AF8A" w14:textId="77777777" w:rsidR="0020281B" w:rsidRPr="00D67DD1" w:rsidRDefault="0020281B" w:rsidP="00450BBF">
            <w:r w:rsidRPr="00D67DD1">
              <w:t>Interrupted time series</w:t>
            </w:r>
          </w:p>
        </w:tc>
        <w:tc>
          <w:tcPr>
            <w:tcW w:w="2919" w:type="dxa"/>
          </w:tcPr>
          <w:p w14:paraId="20D0161B" w14:textId="77777777" w:rsidR="0020281B" w:rsidRPr="00D67DD1" w:rsidRDefault="0020281B" w:rsidP="00450BBF">
            <w:r w:rsidRPr="00D67DD1">
              <w:t>Category reallocation; channel change</w:t>
            </w:r>
          </w:p>
        </w:tc>
        <w:tc>
          <w:tcPr>
            <w:tcW w:w="4855" w:type="dxa"/>
          </w:tcPr>
          <w:p w14:paraId="69ECBC88" w14:textId="77777777" w:rsidR="0020281B" w:rsidRPr="00D67DD1" w:rsidRDefault="0020281B" w:rsidP="00450BBF">
            <w:r w:rsidRPr="00D67DD1">
              <w:t>https://pmc.ncbi.nlm.nih.gov/articles/PMC11705008/</w:t>
            </w:r>
          </w:p>
        </w:tc>
      </w:tr>
      <w:tr w:rsidR="0020281B" w14:paraId="7D636D5A" w14:textId="77777777" w:rsidTr="00450BBF">
        <w:trPr>
          <w:jc w:val="center"/>
        </w:trPr>
        <w:tc>
          <w:tcPr>
            <w:tcW w:w="520" w:type="dxa"/>
          </w:tcPr>
          <w:p w14:paraId="202AED49" w14:textId="77777777" w:rsidR="0020281B" w:rsidRPr="00D67DD1" w:rsidRDefault="0020281B" w:rsidP="00450BBF">
            <w:r w:rsidRPr="00D67DD1">
              <w:t>4</w:t>
            </w:r>
          </w:p>
        </w:tc>
        <w:tc>
          <w:tcPr>
            <w:tcW w:w="1381" w:type="dxa"/>
          </w:tcPr>
          <w:p w14:paraId="29DDD400" w14:textId="77777777" w:rsidR="0020281B" w:rsidRPr="00D67DD1" w:rsidRDefault="0020281B" w:rsidP="00450BBF">
            <w:r w:rsidRPr="00D67DD1">
              <w:t>Watt et al. (2022)</w:t>
            </w:r>
          </w:p>
        </w:tc>
        <w:tc>
          <w:tcPr>
            <w:tcW w:w="1255" w:type="dxa"/>
          </w:tcPr>
          <w:p w14:paraId="3E1ACC9B" w14:textId="77777777" w:rsidR="0020281B" w:rsidRPr="00D67DD1" w:rsidRDefault="0020281B" w:rsidP="00450BBF">
            <w:r w:rsidRPr="00D67DD1">
              <w:t>Great Britain</w:t>
            </w:r>
          </w:p>
        </w:tc>
        <w:tc>
          <w:tcPr>
            <w:tcW w:w="2020" w:type="dxa"/>
          </w:tcPr>
          <w:p w14:paraId="25283086" w14:textId="77777777" w:rsidR="0020281B" w:rsidRPr="00D67DD1" w:rsidRDefault="0020281B" w:rsidP="00450BBF">
            <w:r w:rsidRPr="00D67DD1">
              <w:t>Household purchase panel/econometric</w:t>
            </w:r>
          </w:p>
        </w:tc>
        <w:tc>
          <w:tcPr>
            <w:tcW w:w="2919" w:type="dxa"/>
          </w:tcPr>
          <w:p w14:paraId="11DA52D5" w14:textId="77777777" w:rsidR="0020281B" w:rsidRPr="00D67DD1" w:rsidRDefault="0020281B" w:rsidP="00450BBF">
            <w:r w:rsidRPr="00D67DD1">
              <w:t>Promotion response; stockpiling</w:t>
            </w:r>
          </w:p>
        </w:tc>
        <w:tc>
          <w:tcPr>
            <w:tcW w:w="4855" w:type="dxa"/>
          </w:tcPr>
          <w:p w14:paraId="7FA87A29" w14:textId="77777777" w:rsidR="0020281B" w:rsidRPr="00D67DD1" w:rsidRDefault="0020281B" w:rsidP="00450BBF">
            <w:r w:rsidRPr="00D67DD1">
              <w:t>https://pmc.ncbi.nlm.nih.gov/articles/PMC10092217/</w:t>
            </w:r>
          </w:p>
        </w:tc>
      </w:tr>
      <w:tr w:rsidR="0020281B" w14:paraId="07DEDC85" w14:textId="77777777" w:rsidTr="00450BBF">
        <w:trPr>
          <w:jc w:val="center"/>
        </w:trPr>
        <w:tc>
          <w:tcPr>
            <w:tcW w:w="520" w:type="dxa"/>
          </w:tcPr>
          <w:p w14:paraId="6A671CA4" w14:textId="77777777" w:rsidR="0020281B" w:rsidRPr="00D67DD1" w:rsidRDefault="0020281B" w:rsidP="00450BBF">
            <w:r w:rsidRPr="00D67DD1">
              <w:t>5</w:t>
            </w:r>
          </w:p>
        </w:tc>
        <w:tc>
          <w:tcPr>
            <w:tcW w:w="1381" w:type="dxa"/>
          </w:tcPr>
          <w:p w14:paraId="10C29EAA" w14:textId="77777777" w:rsidR="0020281B" w:rsidRPr="00D67DD1" w:rsidRDefault="0020281B" w:rsidP="00450BBF">
            <w:r w:rsidRPr="00D67DD1">
              <w:t>Green et al. (2013)</w:t>
            </w:r>
          </w:p>
        </w:tc>
        <w:tc>
          <w:tcPr>
            <w:tcW w:w="1255" w:type="dxa"/>
          </w:tcPr>
          <w:p w14:paraId="154DA67E" w14:textId="77777777" w:rsidR="0020281B" w:rsidRPr="00D67DD1" w:rsidRDefault="0020281B" w:rsidP="00450BBF">
            <w:r w:rsidRPr="00D67DD1">
              <w:t>International</w:t>
            </w:r>
          </w:p>
        </w:tc>
        <w:tc>
          <w:tcPr>
            <w:tcW w:w="2020" w:type="dxa"/>
          </w:tcPr>
          <w:p w14:paraId="5EF8F53B" w14:textId="77777777" w:rsidR="0020281B" w:rsidRPr="00D67DD1" w:rsidRDefault="0020281B" w:rsidP="00450BBF">
            <w:r w:rsidRPr="00D67DD1">
              <w:t>Systematic review/meta-regression</w:t>
            </w:r>
          </w:p>
        </w:tc>
        <w:tc>
          <w:tcPr>
            <w:tcW w:w="2919" w:type="dxa"/>
          </w:tcPr>
          <w:p w14:paraId="0FE4C0E3" w14:textId="77777777" w:rsidR="0020281B" w:rsidRPr="00D67DD1" w:rsidRDefault="0020281B" w:rsidP="00450BBF">
            <w:r w:rsidRPr="00D67DD1">
              <w:t>Price elasticity; substitution</w:t>
            </w:r>
          </w:p>
        </w:tc>
        <w:tc>
          <w:tcPr>
            <w:tcW w:w="4855" w:type="dxa"/>
          </w:tcPr>
          <w:p w14:paraId="55C87FE2" w14:textId="77777777" w:rsidR="0020281B" w:rsidRPr="00D67DD1" w:rsidRDefault="0020281B" w:rsidP="00450BBF">
            <w:r w:rsidRPr="00D67DD1">
              <w:t>https://pmc.ncbi.nlm.nih.gov/articles/PMC3685509/</w:t>
            </w:r>
          </w:p>
        </w:tc>
      </w:tr>
      <w:tr w:rsidR="0020281B" w14:paraId="7E91B18F" w14:textId="77777777" w:rsidTr="00450BBF">
        <w:trPr>
          <w:jc w:val="center"/>
        </w:trPr>
        <w:tc>
          <w:tcPr>
            <w:tcW w:w="520" w:type="dxa"/>
          </w:tcPr>
          <w:p w14:paraId="0BBE7E83" w14:textId="77777777" w:rsidR="0020281B" w:rsidRPr="00D67DD1" w:rsidRDefault="0020281B" w:rsidP="00450BBF">
            <w:r w:rsidRPr="00D67DD1">
              <w:t>6</w:t>
            </w:r>
          </w:p>
        </w:tc>
        <w:tc>
          <w:tcPr>
            <w:tcW w:w="1381" w:type="dxa"/>
          </w:tcPr>
          <w:p w14:paraId="260810CD" w14:textId="77777777" w:rsidR="00E66A69" w:rsidRDefault="00000000" w:rsidP="00450BBF">
            <w:r>
              <w:t>Stone et al. (2024)</w:t>
            </w:r>
          </w:p>
        </w:tc>
        <w:tc>
          <w:tcPr>
            <w:tcW w:w="1255" w:type="dxa"/>
          </w:tcPr>
          <w:p w14:paraId="1E795E91" w14:textId="77777777" w:rsidR="00E66A69" w:rsidRDefault="00000000" w:rsidP="00450BBF">
            <w:r>
              <w:t>UK</w:t>
            </w:r>
          </w:p>
        </w:tc>
        <w:tc>
          <w:tcPr>
            <w:tcW w:w="2020" w:type="dxa"/>
          </w:tcPr>
          <w:p w14:paraId="312DAF34" w14:textId="77777777" w:rsidR="00E66A69" w:rsidRDefault="00000000" w:rsidP="00450BBF">
            <w:r>
              <w:t>Consumer survey</w:t>
            </w:r>
          </w:p>
        </w:tc>
        <w:tc>
          <w:tcPr>
            <w:tcW w:w="2919" w:type="dxa"/>
          </w:tcPr>
          <w:p w14:paraId="40A71F27" w14:textId="77777777" w:rsidR="00E66A69" w:rsidRDefault="00000000" w:rsidP="00450BBF">
            <w:r>
              <w:t>Cost-of-living pressure; food purchasing adaptation</w:t>
            </w:r>
          </w:p>
        </w:tc>
        <w:tc>
          <w:tcPr>
            <w:tcW w:w="4855" w:type="dxa"/>
          </w:tcPr>
          <w:p w14:paraId="6662FD06" w14:textId="77777777" w:rsidR="00E66A69" w:rsidRDefault="00000000" w:rsidP="00450BBF">
            <w:r>
              <w:t>https://doi.org/10.1016/j.appet.2024.107255</w:t>
            </w:r>
          </w:p>
        </w:tc>
      </w:tr>
      <w:tr w:rsidR="0020281B" w14:paraId="6B86970C" w14:textId="77777777" w:rsidTr="00450BBF">
        <w:trPr>
          <w:jc w:val="center"/>
        </w:trPr>
        <w:tc>
          <w:tcPr>
            <w:tcW w:w="520" w:type="dxa"/>
          </w:tcPr>
          <w:p w14:paraId="3655A7BF" w14:textId="77777777" w:rsidR="0020281B" w:rsidRPr="00D67DD1" w:rsidRDefault="0020281B" w:rsidP="00450BBF">
            <w:r w:rsidRPr="00D67DD1">
              <w:lastRenderedPageBreak/>
              <w:t>7</w:t>
            </w:r>
          </w:p>
        </w:tc>
        <w:tc>
          <w:tcPr>
            <w:tcW w:w="1381" w:type="dxa"/>
          </w:tcPr>
          <w:p w14:paraId="0F111A57" w14:textId="77777777" w:rsidR="0020281B" w:rsidRPr="00D67DD1" w:rsidRDefault="0020281B" w:rsidP="00450BBF">
            <w:r w:rsidRPr="00D67DD1">
              <w:t>Lewis et al. (2023)</w:t>
            </w:r>
          </w:p>
        </w:tc>
        <w:tc>
          <w:tcPr>
            <w:tcW w:w="1255" w:type="dxa"/>
          </w:tcPr>
          <w:p w14:paraId="1E2C27D1" w14:textId="77777777" w:rsidR="0020281B" w:rsidRPr="00D67DD1" w:rsidRDefault="0020281B" w:rsidP="00450BBF">
            <w:r w:rsidRPr="00D67DD1">
              <w:t>International</w:t>
            </w:r>
          </w:p>
        </w:tc>
        <w:tc>
          <w:tcPr>
            <w:tcW w:w="2020" w:type="dxa"/>
          </w:tcPr>
          <w:p w14:paraId="1F0036D9" w14:textId="77777777" w:rsidR="0020281B" w:rsidRPr="00D67DD1" w:rsidRDefault="0020281B" w:rsidP="00450BBF">
            <w:r w:rsidRPr="00D67DD1">
              <w:t>Price comparison study</w:t>
            </w:r>
          </w:p>
        </w:tc>
        <w:tc>
          <w:tcPr>
            <w:tcW w:w="2919" w:type="dxa"/>
          </w:tcPr>
          <w:p w14:paraId="6644E5F7" w14:textId="77777777" w:rsidR="0020281B" w:rsidRPr="00D67DD1" w:rsidRDefault="0020281B" w:rsidP="00450BBF">
            <w:r w:rsidRPr="00D67DD1">
              <w:t>Relative affordability</w:t>
            </w:r>
          </w:p>
        </w:tc>
        <w:tc>
          <w:tcPr>
            <w:tcW w:w="4855" w:type="dxa"/>
          </w:tcPr>
          <w:p w14:paraId="7C372B57" w14:textId="77777777" w:rsidR="0020281B" w:rsidRPr="00D67DD1" w:rsidRDefault="0020281B" w:rsidP="00450BBF">
            <w:r w:rsidRPr="00D67DD1">
              <w:t>https://pmc.ncbi.nlm.nih.gov/articles/PMC9967271/</w:t>
            </w:r>
          </w:p>
        </w:tc>
      </w:tr>
      <w:tr w:rsidR="0020281B" w14:paraId="09A093D4" w14:textId="77777777" w:rsidTr="00450BBF">
        <w:trPr>
          <w:jc w:val="center"/>
        </w:trPr>
        <w:tc>
          <w:tcPr>
            <w:tcW w:w="520" w:type="dxa"/>
          </w:tcPr>
          <w:p w14:paraId="255D9DAC" w14:textId="77777777" w:rsidR="0020281B" w:rsidRPr="00D67DD1" w:rsidRDefault="0020281B" w:rsidP="00450BBF">
            <w:r w:rsidRPr="00D67DD1">
              <w:t>8</w:t>
            </w:r>
          </w:p>
        </w:tc>
        <w:tc>
          <w:tcPr>
            <w:tcW w:w="1381" w:type="dxa"/>
          </w:tcPr>
          <w:p w14:paraId="1376A222" w14:textId="77777777" w:rsidR="0020281B" w:rsidRPr="00D67DD1" w:rsidRDefault="0020281B" w:rsidP="00450BBF">
            <w:r w:rsidRPr="00D67DD1">
              <w:t>Hunter et al. (2025)</w:t>
            </w:r>
          </w:p>
        </w:tc>
        <w:tc>
          <w:tcPr>
            <w:tcW w:w="1255" w:type="dxa"/>
          </w:tcPr>
          <w:p w14:paraId="4936B33D" w14:textId="77777777" w:rsidR="0020281B" w:rsidRPr="00D67DD1" w:rsidRDefault="0020281B" w:rsidP="00450BBF">
            <w:r w:rsidRPr="00D67DD1">
              <w:t>UK</w:t>
            </w:r>
          </w:p>
        </w:tc>
        <w:tc>
          <w:tcPr>
            <w:tcW w:w="2020" w:type="dxa"/>
          </w:tcPr>
          <w:p w14:paraId="5287108A" w14:textId="77777777" w:rsidR="0020281B" w:rsidRPr="00D67DD1" w:rsidRDefault="0020281B" w:rsidP="00450BBF">
            <w:r w:rsidRPr="00D67DD1">
              <w:t>Qualitative research</w:t>
            </w:r>
          </w:p>
        </w:tc>
        <w:tc>
          <w:tcPr>
            <w:tcW w:w="2919" w:type="dxa"/>
          </w:tcPr>
          <w:p w14:paraId="22924EC2" w14:textId="77777777" w:rsidR="0020281B" w:rsidRPr="00D67DD1" w:rsidRDefault="0020281B" w:rsidP="00450BBF">
            <w:r w:rsidRPr="00D67DD1">
              <w:t>Budget pressure; coping strategies</w:t>
            </w:r>
          </w:p>
        </w:tc>
        <w:tc>
          <w:tcPr>
            <w:tcW w:w="4855" w:type="dxa"/>
          </w:tcPr>
          <w:p w14:paraId="61E42D09" w14:textId="77777777" w:rsidR="0020281B" w:rsidRPr="00D67DD1" w:rsidRDefault="0020281B" w:rsidP="00450BBF">
            <w:r w:rsidRPr="00D67DD1">
              <w:t>https://pmc.ncbi.nlm.nih.gov/articles/PMC12540083/</w:t>
            </w:r>
          </w:p>
        </w:tc>
      </w:tr>
      <w:tr w:rsidR="0020281B" w14:paraId="6CA9C2A7" w14:textId="77777777" w:rsidTr="00450BBF">
        <w:trPr>
          <w:jc w:val="center"/>
        </w:trPr>
        <w:tc>
          <w:tcPr>
            <w:tcW w:w="520" w:type="dxa"/>
          </w:tcPr>
          <w:p w14:paraId="7053F285" w14:textId="77777777" w:rsidR="0020281B" w:rsidRPr="00D67DD1" w:rsidRDefault="0020281B" w:rsidP="00450BBF">
            <w:r w:rsidRPr="00D67DD1">
              <w:t>9</w:t>
            </w:r>
          </w:p>
        </w:tc>
        <w:tc>
          <w:tcPr>
            <w:tcW w:w="1381" w:type="dxa"/>
          </w:tcPr>
          <w:p w14:paraId="5F8BD598" w14:textId="77777777" w:rsidR="0020281B" w:rsidRPr="00D67DD1" w:rsidRDefault="0020281B" w:rsidP="00450BBF">
            <w:r w:rsidRPr="00D67DD1">
              <w:t>Das et al. (2022)</w:t>
            </w:r>
          </w:p>
        </w:tc>
        <w:tc>
          <w:tcPr>
            <w:tcW w:w="1255" w:type="dxa"/>
          </w:tcPr>
          <w:p w14:paraId="128E1D09" w14:textId="77777777" w:rsidR="0020281B" w:rsidRPr="00D67DD1" w:rsidRDefault="0020281B" w:rsidP="00450BBF">
            <w:r w:rsidRPr="00D67DD1">
              <w:t>International</w:t>
            </w:r>
          </w:p>
        </w:tc>
        <w:tc>
          <w:tcPr>
            <w:tcW w:w="2020" w:type="dxa"/>
          </w:tcPr>
          <w:p w14:paraId="70FC9C90" w14:textId="77777777" w:rsidR="0020281B" w:rsidRPr="00D67DD1" w:rsidRDefault="0020281B" w:rsidP="00450BBF">
            <w:r w:rsidRPr="00D67DD1">
              <w:t>Conceptual/empirical synthesis</w:t>
            </w:r>
          </w:p>
        </w:tc>
        <w:tc>
          <w:tcPr>
            <w:tcW w:w="2919" w:type="dxa"/>
          </w:tcPr>
          <w:p w14:paraId="260F264B" w14:textId="77777777" w:rsidR="0020281B" w:rsidRPr="00D67DD1" w:rsidRDefault="0020281B" w:rsidP="00450BBF">
            <w:r w:rsidRPr="00D67DD1">
              <w:t>Price sensitivity; austerity; channel change</w:t>
            </w:r>
          </w:p>
        </w:tc>
        <w:tc>
          <w:tcPr>
            <w:tcW w:w="4855" w:type="dxa"/>
          </w:tcPr>
          <w:p w14:paraId="2E3CC6F7" w14:textId="77777777" w:rsidR="0020281B" w:rsidRPr="00D67DD1" w:rsidRDefault="0020281B" w:rsidP="00450BBF">
            <w:r w:rsidRPr="00D67DD1">
              <w:t>https://pmc.ncbi.nlm.nih.gov/articles/PMC9111418/</w:t>
            </w:r>
          </w:p>
        </w:tc>
      </w:tr>
      <w:tr w:rsidR="0020281B" w14:paraId="3F6B2FA9" w14:textId="77777777" w:rsidTr="00450BBF">
        <w:trPr>
          <w:jc w:val="center"/>
        </w:trPr>
        <w:tc>
          <w:tcPr>
            <w:tcW w:w="520" w:type="dxa"/>
          </w:tcPr>
          <w:p w14:paraId="479D611A" w14:textId="77777777" w:rsidR="0020281B" w:rsidRPr="00D67DD1" w:rsidRDefault="0020281B" w:rsidP="00450BBF">
            <w:r w:rsidRPr="00D67DD1">
              <w:t>10</w:t>
            </w:r>
          </w:p>
        </w:tc>
        <w:tc>
          <w:tcPr>
            <w:tcW w:w="1381" w:type="dxa"/>
          </w:tcPr>
          <w:p w14:paraId="7BA2F397" w14:textId="77777777" w:rsidR="0020281B" w:rsidRPr="00D67DD1" w:rsidRDefault="0020281B" w:rsidP="00450BBF">
            <w:proofErr w:type="spellStart"/>
            <w:r w:rsidRPr="00D67DD1">
              <w:t>Czeczotko</w:t>
            </w:r>
            <w:proofErr w:type="spellEnd"/>
            <w:r w:rsidRPr="00D67DD1">
              <w:t xml:space="preserve"> et al. (2022)</w:t>
            </w:r>
          </w:p>
        </w:tc>
        <w:tc>
          <w:tcPr>
            <w:tcW w:w="1255" w:type="dxa"/>
          </w:tcPr>
          <w:p w14:paraId="3567DD32" w14:textId="77777777" w:rsidR="0020281B" w:rsidRPr="00D67DD1" w:rsidRDefault="0020281B" w:rsidP="00450BBF">
            <w:r w:rsidRPr="00D67DD1">
              <w:t>International</w:t>
            </w:r>
          </w:p>
        </w:tc>
        <w:tc>
          <w:tcPr>
            <w:tcW w:w="2020" w:type="dxa"/>
          </w:tcPr>
          <w:p w14:paraId="6C9D8C05" w14:textId="77777777" w:rsidR="0020281B" w:rsidRPr="00D67DD1" w:rsidRDefault="0020281B" w:rsidP="00450BBF">
            <w:r w:rsidRPr="00D67DD1">
              <w:t>Systematic review</w:t>
            </w:r>
          </w:p>
        </w:tc>
        <w:tc>
          <w:tcPr>
            <w:tcW w:w="2919" w:type="dxa"/>
          </w:tcPr>
          <w:p w14:paraId="7311993E" w14:textId="77777777" w:rsidR="0020281B" w:rsidRPr="00D67DD1" w:rsidRDefault="0020281B" w:rsidP="00450BBF">
            <w:r w:rsidRPr="00D67DD1">
              <w:t>Private labels; value seeking</w:t>
            </w:r>
          </w:p>
        </w:tc>
        <w:tc>
          <w:tcPr>
            <w:tcW w:w="4855" w:type="dxa"/>
          </w:tcPr>
          <w:p w14:paraId="0530E26D" w14:textId="77777777" w:rsidR="0020281B" w:rsidRPr="00D67DD1" w:rsidRDefault="0020281B" w:rsidP="00450BBF">
            <w:r w:rsidRPr="00D67DD1">
              <w:t>https://pmc.ncbi.nlm.nih.gov/articles/PMC8834960/</w:t>
            </w:r>
          </w:p>
        </w:tc>
      </w:tr>
      <w:tr w:rsidR="0020281B" w14:paraId="7456661E" w14:textId="77777777" w:rsidTr="00450BBF">
        <w:trPr>
          <w:jc w:val="center"/>
        </w:trPr>
        <w:tc>
          <w:tcPr>
            <w:tcW w:w="520" w:type="dxa"/>
          </w:tcPr>
          <w:p w14:paraId="0E104BDA" w14:textId="77777777" w:rsidR="0020281B" w:rsidRPr="00D67DD1" w:rsidRDefault="0020281B" w:rsidP="00450BBF">
            <w:r w:rsidRPr="00D67DD1">
              <w:t>11</w:t>
            </w:r>
          </w:p>
        </w:tc>
        <w:tc>
          <w:tcPr>
            <w:tcW w:w="1381" w:type="dxa"/>
          </w:tcPr>
          <w:p w14:paraId="223A9B6D" w14:textId="77777777" w:rsidR="00E66A69" w:rsidRDefault="00000000" w:rsidP="00450BBF">
            <w:r>
              <w:t>Karimi (2021)</w:t>
            </w:r>
          </w:p>
        </w:tc>
        <w:tc>
          <w:tcPr>
            <w:tcW w:w="1255" w:type="dxa"/>
          </w:tcPr>
          <w:p w14:paraId="3D696509" w14:textId="77777777" w:rsidR="00E66A69" w:rsidRDefault="00000000" w:rsidP="00450BBF">
            <w:r>
              <w:t>Online retail</w:t>
            </w:r>
          </w:p>
        </w:tc>
        <w:tc>
          <w:tcPr>
            <w:tcW w:w="2020" w:type="dxa"/>
          </w:tcPr>
          <w:p w14:paraId="0F55EC34" w14:textId="77777777" w:rsidR="00E66A69" w:rsidRDefault="00000000" w:rsidP="00450BBF">
            <w:r>
              <w:t xml:space="preserve">Large-scale web </w:t>
            </w:r>
            <w:proofErr w:type="spellStart"/>
            <w:r>
              <w:t>behaviour</w:t>
            </w:r>
            <w:proofErr w:type="spellEnd"/>
            <w:r>
              <w:t xml:space="preserve"> study</w:t>
            </w:r>
          </w:p>
        </w:tc>
        <w:tc>
          <w:tcPr>
            <w:tcW w:w="2919" w:type="dxa"/>
          </w:tcPr>
          <w:p w14:paraId="6E5349E0" w14:textId="77777777" w:rsidR="00E66A69" w:rsidRDefault="00000000" w:rsidP="00450BBF">
            <w:r>
              <w:t>Comparison-site use; cross-visiting and retailer search</w:t>
            </w:r>
          </w:p>
        </w:tc>
        <w:tc>
          <w:tcPr>
            <w:tcW w:w="4855" w:type="dxa"/>
          </w:tcPr>
          <w:p w14:paraId="0C45FF0E" w14:textId="77777777" w:rsidR="00E66A69" w:rsidRDefault="00000000" w:rsidP="00450BBF">
            <w:r>
              <w:t>https://link.springer.com/article/10.1007/s10796-019-09967-1</w:t>
            </w:r>
          </w:p>
        </w:tc>
      </w:tr>
      <w:tr w:rsidR="0020281B" w14:paraId="77BDA7E7" w14:textId="77777777" w:rsidTr="00450BBF">
        <w:trPr>
          <w:jc w:val="center"/>
        </w:trPr>
        <w:tc>
          <w:tcPr>
            <w:tcW w:w="520" w:type="dxa"/>
          </w:tcPr>
          <w:p w14:paraId="31988948" w14:textId="77777777" w:rsidR="0020281B" w:rsidRPr="00D67DD1" w:rsidRDefault="0020281B" w:rsidP="00450BBF">
            <w:r w:rsidRPr="00D67DD1">
              <w:t>12</w:t>
            </w:r>
          </w:p>
        </w:tc>
        <w:tc>
          <w:tcPr>
            <w:tcW w:w="1381" w:type="dxa"/>
          </w:tcPr>
          <w:p w14:paraId="43D756B6" w14:textId="77777777" w:rsidR="00E66A69" w:rsidRDefault="00000000" w:rsidP="00450BBF">
            <w:proofErr w:type="spellStart"/>
            <w:r>
              <w:t>Mynaříková</w:t>
            </w:r>
            <w:proofErr w:type="spellEnd"/>
            <w:r>
              <w:t xml:space="preserve"> and </w:t>
            </w:r>
            <w:proofErr w:type="spellStart"/>
            <w:r>
              <w:t>Pošta</w:t>
            </w:r>
            <w:proofErr w:type="spellEnd"/>
            <w:r>
              <w:t xml:space="preserve"> (2023)</w:t>
            </w:r>
          </w:p>
        </w:tc>
        <w:tc>
          <w:tcPr>
            <w:tcW w:w="1255" w:type="dxa"/>
          </w:tcPr>
          <w:p w14:paraId="37266FDD" w14:textId="77777777" w:rsidR="0020281B" w:rsidRPr="00D67DD1" w:rsidRDefault="0020281B" w:rsidP="00450BBF">
            <w:r w:rsidRPr="00D67DD1">
              <w:t>Europe</w:t>
            </w:r>
          </w:p>
        </w:tc>
        <w:tc>
          <w:tcPr>
            <w:tcW w:w="2020" w:type="dxa"/>
          </w:tcPr>
          <w:p w14:paraId="589E52C4" w14:textId="77777777" w:rsidR="0020281B" w:rsidRPr="00D67DD1" w:rsidRDefault="0020281B" w:rsidP="00450BBF">
            <w:r w:rsidRPr="00D67DD1">
              <w:t>Survey</w:t>
            </w:r>
          </w:p>
        </w:tc>
        <w:tc>
          <w:tcPr>
            <w:tcW w:w="2919" w:type="dxa"/>
          </w:tcPr>
          <w:p w14:paraId="4CDA0F1B" w14:textId="77777777" w:rsidR="0020281B" w:rsidRPr="00D67DD1" w:rsidRDefault="0020281B" w:rsidP="00450BBF">
            <w:r w:rsidRPr="00D67DD1">
              <w:t>Confidence; financial vulnerability</w:t>
            </w:r>
          </w:p>
        </w:tc>
        <w:tc>
          <w:tcPr>
            <w:tcW w:w="4855" w:type="dxa"/>
          </w:tcPr>
          <w:p w14:paraId="648259D8" w14:textId="77777777" w:rsidR="0020281B" w:rsidRPr="00D67DD1" w:rsidRDefault="0020281B" w:rsidP="00450BBF">
            <w:r w:rsidRPr="00D67DD1">
              <w:t>https://pmc.ncbi.nlm.nih.gov/articles/PMC9707121/</w:t>
            </w:r>
          </w:p>
        </w:tc>
      </w:tr>
      <w:tr w:rsidR="0020281B" w14:paraId="5C308CBC" w14:textId="77777777" w:rsidTr="00450BBF">
        <w:trPr>
          <w:jc w:val="center"/>
        </w:trPr>
        <w:tc>
          <w:tcPr>
            <w:tcW w:w="520" w:type="dxa"/>
          </w:tcPr>
          <w:p w14:paraId="41DF5376" w14:textId="77777777" w:rsidR="0020281B" w:rsidRPr="00D67DD1" w:rsidRDefault="0020281B" w:rsidP="00450BBF">
            <w:r w:rsidRPr="00D67DD1">
              <w:t>13</w:t>
            </w:r>
          </w:p>
        </w:tc>
        <w:tc>
          <w:tcPr>
            <w:tcW w:w="1381" w:type="dxa"/>
          </w:tcPr>
          <w:p w14:paraId="2F91AA2A" w14:textId="77777777" w:rsidR="0020281B" w:rsidRPr="00D67DD1" w:rsidRDefault="0020281B" w:rsidP="00450BBF">
            <w:r w:rsidRPr="00D67DD1">
              <w:t>Castro et al. (2021)</w:t>
            </w:r>
          </w:p>
        </w:tc>
        <w:tc>
          <w:tcPr>
            <w:tcW w:w="1255" w:type="dxa"/>
          </w:tcPr>
          <w:p w14:paraId="0239CE00" w14:textId="77777777" w:rsidR="0020281B" w:rsidRPr="00D67DD1" w:rsidRDefault="0020281B" w:rsidP="00450BBF">
            <w:r w:rsidRPr="00D67DD1">
              <w:t>Retail food</w:t>
            </w:r>
          </w:p>
        </w:tc>
        <w:tc>
          <w:tcPr>
            <w:tcW w:w="2020" w:type="dxa"/>
          </w:tcPr>
          <w:p w14:paraId="7EA08713" w14:textId="77777777" w:rsidR="0020281B" w:rsidRPr="00D67DD1" w:rsidRDefault="0020281B" w:rsidP="00450BBF">
            <w:r w:rsidRPr="00D67DD1">
              <w:t>Product comparison</w:t>
            </w:r>
          </w:p>
        </w:tc>
        <w:tc>
          <w:tcPr>
            <w:tcW w:w="2919" w:type="dxa"/>
          </w:tcPr>
          <w:p w14:paraId="6F6AE321" w14:textId="77777777" w:rsidR="0020281B" w:rsidRPr="00D67DD1" w:rsidRDefault="0020281B" w:rsidP="00450BBF">
            <w:r w:rsidRPr="00D67DD1">
              <w:t>Private-label affordability</w:t>
            </w:r>
          </w:p>
        </w:tc>
        <w:tc>
          <w:tcPr>
            <w:tcW w:w="4855" w:type="dxa"/>
          </w:tcPr>
          <w:p w14:paraId="72986A3D" w14:textId="77777777" w:rsidR="0020281B" w:rsidRPr="00D67DD1" w:rsidRDefault="0020281B" w:rsidP="00450BBF">
            <w:r w:rsidRPr="00D67DD1">
              <w:t>https://pmc.ncbi.nlm.nih.gov/articles/PMC8401692/</w:t>
            </w:r>
          </w:p>
        </w:tc>
      </w:tr>
      <w:tr w:rsidR="0020281B" w14:paraId="34E8427D" w14:textId="77777777" w:rsidTr="00450BBF">
        <w:trPr>
          <w:jc w:val="center"/>
        </w:trPr>
        <w:tc>
          <w:tcPr>
            <w:tcW w:w="520" w:type="dxa"/>
          </w:tcPr>
          <w:p w14:paraId="4D93FBC3" w14:textId="77777777" w:rsidR="0020281B" w:rsidRPr="00D67DD1" w:rsidRDefault="0020281B" w:rsidP="00450BBF">
            <w:r w:rsidRPr="00D67DD1">
              <w:lastRenderedPageBreak/>
              <w:t>14</w:t>
            </w:r>
          </w:p>
        </w:tc>
        <w:tc>
          <w:tcPr>
            <w:tcW w:w="1381" w:type="dxa"/>
          </w:tcPr>
          <w:p w14:paraId="412E3E28" w14:textId="77777777" w:rsidR="0020281B" w:rsidRPr="00D67DD1" w:rsidRDefault="0020281B" w:rsidP="00450BBF">
            <w:r w:rsidRPr="00D67DD1">
              <w:t>Wang et al. (2022)</w:t>
            </w:r>
          </w:p>
        </w:tc>
        <w:tc>
          <w:tcPr>
            <w:tcW w:w="1255" w:type="dxa"/>
          </w:tcPr>
          <w:p w14:paraId="261367F7" w14:textId="77777777" w:rsidR="0020281B" w:rsidRPr="00D67DD1" w:rsidRDefault="0020281B" w:rsidP="00450BBF">
            <w:r w:rsidRPr="00D67DD1">
              <w:t>International</w:t>
            </w:r>
          </w:p>
        </w:tc>
        <w:tc>
          <w:tcPr>
            <w:tcW w:w="2020" w:type="dxa"/>
          </w:tcPr>
          <w:p w14:paraId="518823A1" w14:textId="77777777" w:rsidR="0020281B" w:rsidRPr="00D67DD1" w:rsidRDefault="0020281B" w:rsidP="00450BBF">
            <w:r w:rsidRPr="00D67DD1">
              <w:t>Consumer survey/model</w:t>
            </w:r>
          </w:p>
        </w:tc>
        <w:tc>
          <w:tcPr>
            <w:tcW w:w="2919" w:type="dxa"/>
          </w:tcPr>
          <w:p w14:paraId="6ECBBA77" w14:textId="77777777" w:rsidR="0020281B" w:rsidRPr="00D67DD1" w:rsidRDefault="0020281B" w:rsidP="00450BBF">
            <w:r w:rsidRPr="00D67DD1">
              <w:t>Channel choice; price comparison</w:t>
            </w:r>
          </w:p>
        </w:tc>
        <w:tc>
          <w:tcPr>
            <w:tcW w:w="4855" w:type="dxa"/>
          </w:tcPr>
          <w:p w14:paraId="18BD656A" w14:textId="77777777" w:rsidR="0020281B" w:rsidRPr="00D67DD1" w:rsidRDefault="0020281B" w:rsidP="00450BBF">
            <w:r w:rsidRPr="00D67DD1">
              <w:t>https://pmc.ncbi.nlm.nih.gov/articles/PMC8811303/</w:t>
            </w:r>
          </w:p>
        </w:tc>
      </w:tr>
      <w:tr w:rsidR="0020281B" w14:paraId="21393CB2" w14:textId="77777777" w:rsidTr="00450BBF">
        <w:trPr>
          <w:jc w:val="center"/>
        </w:trPr>
        <w:tc>
          <w:tcPr>
            <w:tcW w:w="520" w:type="dxa"/>
          </w:tcPr>
          <w:p w14:paraId="4D4B8AFA" w14:textId="77777777" w:rsidR="0020281B" w:rsidRPr="00D67DD1" w:rsidRDefault="0020281B" w:rsidP="00450BBF">
            <w:r w:rsidRPr="00D67DD1">
              <w:t>15</w:t>
            </w:r>
          </w:p>
        </w:tc>
        <w:tc>
          <w:tcPr>
            <w:tcW w:w="1381" w:type="dxa"/>
          </w:tcPr>
          <w:p w14:paraId="661F834B" w14:textId="77777777" w:rsidR="0020281B" w:rsidRPr="00D67DD1" w:rsidRDefault="0020281B" w:rsidP="00450BBF">
            <w:proofErr w:type="spellStart"/>
            <w:r w:rsidRPr="00D67DD1">
              <w:t>Żurek</w:t>
            </w:r>
            <w:proofErr w:type="spellEnd"/>
            <w:r w:rsidRPr="00D67DD1">
              <w:t xml:space="preserve"> et al. (2024)</w:t>
            </w:r>
          </w:p>
        </w:tc>
        <w:tc>
          <w:tcPr>
            <w:tcW w:w="1255" w:type="dxa"/>
          </w:tcPr>
          <w:p w14:paraId="61FCB25B" w14:textId="77777777" w:rsidR="0020281B" w:rsidRPr="00D67DD1" w:rsidRDefault="0020281B" w:rsidP="00450BBF">
            <w:r w:rsidRPr="00D67DD1">
              <w:t>Europe</w:t>
            </w:r>
          </w:p>
        </w:tc>
        <w:tc>
          <w:tcPr>
            <w:tcW w:w="2020" w:type="dxa"/>
          </w:tcPr>
          <w:p w14:paraId="36532C4B" w14:textId="77777777" w:rsidR="0020281B" w:rsidRPr="00D67DD1" w:rsidRDefault="0020281B" w:rsidP="00450BBF">
            <w:r w:rsidRPr="00D67DD1">
              <w:t>Consumer survey</w:t>
            </w:r>
          </w:p>
        </w:tc>
        <w:tc>
          <w:tcPr>
            <w:tcW w:w="2919" w:type="dxa"/>
          </w:tcPr>
          <w:p w14:paraId="2FD70DEB" w14:textId="77777777" w:rsidR="0020281B" w:rsidRPr="00D67DD1" w:rsidRDefault="0020281B" w:rsidP="00450BBF">
            <w:r w:rsidRPr="00D67DD1">
              <w:t>Price increases; shopping adaptation</w:t>
            </w:r>
          </w:p>
        </w:tc>
        <w:tc>
          <w:tcPr>
            <w:tcW w:w="4855" w:type="dxa"/>
          </w:tcPr>
          <w:p w14:paraId="683DAD96" w14:textId="77777777" w:rsidR="0020281B" w:rsidRPr="00D67DD1" w:rsidRDefault="0020281B" w:rsidP="00450BBF">
            <w:r w:rsidRPr="00D67DD1">
              <w:t>https://pmc.ncbi.nlm.nih.gov/articles/PMC10969802/</w:t>
            </w:r>
          </w:p>
        </w:tc>
      </w:tr>
      <w:tr w:rsidR="0020281B" w14:paraId="1EF7E9E5" w14:textId="77777777" w:rsidTr="00450BBF">
        <w:trPr>
          <w:jc w:val="center"/>
        </w:trPr>
        <w:tc>
          <w:tcPr>
            <w:tcW w:w="520" w:type="dxa"/>
          </w:tcPr>
          <w:p w14:paraId="2BDA2D0A" w14:textId="77777777" w:rsidR="0020281B" w:rsidRPr="00D67DD1" w:rsidRDefault="0020281B" w:rsidP="00450BBF">
            <w:r w:rsidRPr="00D67DD1">
              <w:t>16</w:t>
            </w:r>
          </w:p>
        </w:tc>
        <w:tc>
          <w:tcPr>
            <w:tcW w:w="1381" w:type="dxa"/>
          </w:tcPr>
          <w:p w14:paraId="6BFEB132" w14:textId="77777777" w:rsidR="0020281B" w:rsidRPr="00D67DD1" w:rsidRDefault="0020281B" w:rsidP="00450BBF">
            <w:r w:rsidRPr="00D67DD1">
              <w:t>Hall et al. (2021)</w:t>
            </w:r>
          </w:p>
        </w:tc>
        <w:tc>
          <w:tcPr>
            <w:tcW w:w="1255" w:type="dxa"/>
          </w:tcPr>
          <w:p w14:paraId="24E0BFD4" w14:textId="77777777" w:rsidR="0020281B" w:rsidRPr="00D67DD1" w:rsidRDefault="0020281B" w:rsidP="00450BBF">
            <w:r w:rsidRPr="00D67DD1">
              <w:t>New Zealand</w:t>
            </w:r>
          </w:p>
        </w:tc>
        <w:tc>
          <w:tcPr>
            <w:tcW w:w="2020" w:type="dxa"/>
          </w:tcPr>
          <w:p w14:paraId="5D2BFACF" w14:textId="77777777" w:rsidR="0020281B" w:rsidRPr="00D67DD1" w:rsidRDefault="0020281B" w:rsidP="00450BBF">
            <w:r w:rsidRPr="00D67DD1">
              <w:t>Consumer spending evidence</w:t>
            </w:r>
          </w:p>
        </w:tc>
        <w:tc>
          <w:tcPr>
            <w:tcW w:w="2919" w:type="dxa"/>
          </w:tcPr>
          <w:p w14:paraId="7B41CC62" w14:textId="77777777" w:rsidR="0020281B" w:rsidRPr="00D67DD1" w:rsidRDefault="0020281B" w:rsidP="00450BBF">
            <w:r w:rsidRPr="00D67DD1">
              <w:t>Stockpiling; displacement</w:t>
            </w:r>
          </w:p>
        </w:tc>
        <w:tc>
          <w:tcPr>
            <w:tcW w:w="4855" w:type="dxa"/>
          </w:tcPr>
          <w:p w14:paraId="264ACF1A" w14:textId="77777777" w:rsidR="0020281B" w:rsidRPr="00D67DD1" w:rsidRDefault="0020281B" w:rsidP="00450BBF">
            <w:r w:rsidRPr="00D67DD1">
              <w:t>https://www.mdpi.com/2227-7099/9/2/46</w:t>
            </w:r>
          </w:p>
        </w:tc>
      </w:tr>
      <w:tr w:rsidR="0020281B" w14:paraId="66AFED01" w14:textId="77777777" w:rsidTr="00450BBF">
        <w:trPr>
          <w:jc w:val="center"/>
        </w:trPr>
        <w:tc>
          <w:tcPr>
            <w:tcW w:w="520" w:type="dxa"/>
          </w:tcPr>
          <w:p w14:paraId="27D4BAAD" w14:textId="77777777" w:rsidR="0020281B" w:rsidRPr="00D67DD1" w:rsidRDefault="0020281B" w:rsidP="00450BBF">
            <w:r w:rsidRPr="00D67DD1">
              <w:t>17</w:t>
            </w:r>
          </w:p>
        </w:tc>
        <w:tc>
          <w:tcPr>
            <w:tcW w:w="1381" w:type="dxa"/>
          </w:tcPr>
          <w:p w14:paraId="270A5970" w14:textId="77777777" w:rsidR="0020281B" w:rsidRPr="00D67DD1" w:rsidRDefault="0020281B" w:rsidP="00450BBF">
            <w:r w:rsidRPr="00D67DD1">
              <w:t>Wang et al. (2021)</w:t>
            </w:r>
          </w:p>
        </w:tc>
        <w:tc>
          <w:tcPr>
            <w:tcW w:w="1255" w:type="dxa"/>
          </w:tcPr>
          <w:p w14:paraId="5315E851" w14:textId="77777777" w:rsidR="0020281B" w:rsidRPr="00D67DD1" w:rsidRDefault="0020281B" w:rsidP="00450BBF">
            <w:r w:rsidRPr="00D67DD1">
              <w:t>China</w:t>
            </w:r>
          </w:p>
        </w:tc>
        <w:tc>
          <w:tcPr>
            <w:tcW w:w="2020" w:type="dxa"/>
          </w:tcPr>
          <w:p w14:paraId="0A7E41F9" w14:textId="77777777" w:rsidR="0020281B" w:rsidRPr="00D67DD1" w:rsidRDefault="0020281B" w:rsidP="00450BBF">
            <w:r w:rsidRPr="00D67DD1">
              <w:t>Experiments</w:t>
            </w:r>
          </w:p>
        </w:tc>
        <w:tc>
          <w:tcPr>
            <w:tcW w:w="2919" w:type="dxa"/>
          </w:tcPr>
          <w:p w14:paraId="28B59911" w14:textId="77777777" w:rsidR="0020281B" w:rsidRPr="00D67DD1" w:rsidRDefault="0020281B" w:rsidP="00450BBF">
            <w:r w:rsidRPr="00D67DD1">
              <w:t>Control; anxiety; impulse buying</w:t>
            </w:r>
          </w:p>
        </w:tc>
        <w:tc>
          <w:tcPr>
            <w:tcW w:w="4855" w:type="dxa"/>
          </w:tcPr>
          <w:p w14:paraId="59BDF013" w14:textId="77777777" w:rsidR="0020281B" w:rsidRPr="00D67DD1" w:rsidRDefault="0020281B" w:rsidP="00450BBF">
            <w:r w:rsidRPr="00D67DD1">
              <w:t>https://www.mdpi.com/1660-4601/18/21/11116</w:t>
            </w:r>
          </w:p>
        </w:tc>
      </w:tr>
      <w:tr w:rsidR="0020281B" w14:paraId="05B9F376" w14:textId="77777777" w:rsidTr="00450BBF">
        <w:trPr>
          <w:jc w:val="center"/>
        </w:trPr>
        <w:tc>
          <w:tcPr>
            <w:tcW w:w="520" w:type="dxa"/>
          </w:tcPr>
          <w:p w14:paraId="062432FB" w14:textId="77777777" w:rsidR="0020281B" w:rsidRPr="00D67DD1" w:rsidRDefault="0020281B" w:rsidP="00450BBF">
            <w:r w:rsidRPr="00D67DD1">
              <w:t>18</w:t>
            </w:r>
          </w:p>
        </w:tc>
        <w:tc>
          <w:tcPr>
            <w:tcW w:w="1381" w:type="dxa"/>
          </w:tcPr>
          <w:p w14:paraId="35C48513" w14:textId="77777777" w:rsidR="0020281B" w:rsidRPr="00D67DD1" w:rsidRDefault="0020281B" w:rsidP="00450BBF">
            <w:r w:rsidRPr="00D67DD1">
              <w:t>Zhao et al. (2022)</w:t>
            </w:r>
          </w:p>
        </w:tc>
        <w:tc>
          <w:tcPr>
            <w:tcW w:w="1255" w:type="dxa"/>
          </w:tcPr>
          <w:p w14:paraId="4F320517" w14:textId="77777777" w:rsidR="0020281B" w:rsidRPr="00D67DD1" w:rsidRDefault="0020281B" w:rsidP="00450BBF">
            <w:r w:rsidRPr="00D67DD1">
              <w:t>China</w:t>
            </w:r>
          </w:p>
        </w:tc>
        <w:tc>
          <w:tcPr>
            <w:tcW w:w="2020" w:type="dxa"/>
          </w:tcPr>
          <w:p w14:paraId="4CFA1F5E" w14:textId="77777777" w:rsidR="0020281B" w:rsidRPr="00D67DD1" w:rsidRDefault="0020281B" w:rsidP="00450BBF">
            <w:r w:rsidRPr="00D67DD1">
              <w:t>Experiments</w:t>
            </w:r>
          </w:p>
        </w:tc>
        <w:tc>
          <w:tcPr>
            <w:tcW w:w="2919" w:type="dxa"/>
          </w:tcPr>
          <w:p w14:paraId="32923516" w14:textId="77777777" w:rsidR="0020281B" w:rsidRPr="00D67DD1" w:rsidRDefault="0020281B" w:rsidP="00450BBF">
            <w:r w:rsidRPr="00D67DD1">
              <w:t>Price; product category</w:t>
            </w:r>
          </w:p>
        </w:tc>
        <w:tc>
          <w:tcPr>
            <w:tcW w:w="4855" w:type="dxa"/>
          </w:tcPr>
          <w:p w14:paraId="2E0B61F6" w14:textId="77777777" w:rsidR="0020281B" w:rsidRPr="00D67DD1" w:rsidRDefault="0020281B" w:rsidP="00450BBF">
            <w:r w:rsidRPr="00D67DD1">
              <w:t>https://www.frontiersin.org/articles/10.3389/fpsyg.2022.823890/full</w:t>
            </w:r>
          </w:p>
        </w:tc>
      </w:tr>
      <w:tr w:rsidR="0020281B" w14:paraId="5D70CF85" w14:textId="77777777" w:rsidTr="00450BBF">
        <w:trPr>
          <w:jc w:val="center"/>
        </w:trPr>
        <w:tc>
          <w:tcPr>
            <w:tcW w:w="520" w:type="dxa"/>
          </w:tcPr>
          <w:p w14:paraId="49BDA838" w14:textId="77777777" w:rsidR="0020281B" w:rsidRPr="00D67DD1" w:rsidRDefault="0020281B" w:rsidP="00450BBF">
            <w:r w:rsidRPr="00D67DD1">
              <w:t>19</w:t>
            </w:r>
          </w:p>
        </w:tc>
        <w:tc>
          <w:tcPr>
            <w:tcW w:w="1381" w:type="dxa"/>
          </w:tcPr>
          <w:p w14:paraId="0BEB4895" w14:textId="77777777" w:rsidR="0020281B" w:rsidRPr="00D67DD1" w:rsidRDefault="0020281B" w:rsidP="00450BBF">
            <w:r w:rsidRPr="00D67DD1">
              <w:t>Lin, Yeh and Hsu (2022)</w:t>
            </w:r>
          </w:p>
        </w:tc>
        <w:tc>
          <w:tcPr>
            <w:tcW w:w="1255" w:type="dxa"/>
          </w:tcPr>
          <w:p w14:paraId="5C4C469B" w14:textId="77777777" w:rsidR="0020281B" w:rsidRPr="00D67DD1" w:rsidRDefault="0020281B" w:rsidP="00450BBF">
            <w:r w:rsidRPr="00D67DD1">
              <w:t>Taiwan</w:t>
            </w:r>
          </w:p>
        </w:tc>
        <w:tc>
          <w:tcPr>
            <w:tcW w:w="2020" w:type="dxa"/>
          </w:tcPr>
          <w:p w14:paraId="753D9746" w14:textId="77777777" w:rsidR="0020281B" w:rsidRPr="00D67DD1" w:rsidRDefault="0020281B" w:rsidP="00450BBF">
            <w:r w:rsidRPr="00D67DD1">
              <w:t>Survey/SEM</w:t>
            </w:r>
          </w:p>
        </w:tc>
        <w:tc>
          <w:tcPr>
            <w:tcW w:w="2919" w:type="dxa"/>
          </w:tcPr>
          <w:p w14:paraId="56E15901" w14:textId="77777777" w:rsidR="0020281B" w:rsidRPr="00D67DD1" w:rsidRDefault="0020281B" w:rsidP="00450BBF">
            <w:r w:rsidRPr="00D67DD1">
              <w:t>Price sensitivity; value</w:t>
            </w:r>
          </w:p>
        </w:tc>
        <w:tc>
          <w:tcPr>
            <w:tcW w:w="4855" w:type="dxa"/>
          </w:tcPr>
          <w:p w14:paraId="1E206FE1" w14:textId="77777777" w:rsidR="0020281B" w:rsidRPr="00D67DD1" w:rsidRDefault="0020281B" w:rsidP="00450BBF">
            <w:r w:rsidRPr="00D67DD1">
              <w:t>https://www.mdpi.com/2071-1050/14/24/16546</w:t>
            </w:r>
          </w:p>
        </w:tc>
      </w:tr>
      <w:tr w:rsidR="0020281B" w14:paraId="77D41A5B" w14:textId="77777777" w:rsidTr="00450BBF">
        <w:trPr>
          <w:jc w:val="center"/>
        </w:trPr>
        <w:tc>
          <w:tcPr>
            <w:tcW w:w="520" w:type="dxa"/>
          </w:tcPr>
          <w:p w14:paraId="4BD617C7" w14:textId="77777777" w:rsidR="0020281B" w:rsidRPr="00D67DD1" w:rsidRDefault="0020281B" w:rsidP="00450BBF">
            <w:r w:rsidRPr="00D67DD1">
              <w:t>20</w:t>
            </w:r>
          </w:p>
        </w:tc>
        <w:tc>
          <w:tcPr>
            <w:tcW w:w="1381" w:type="dxa"/>
          </w:tcPr>
          <w:p w14:paraId="6F5B0DCC" w14:textId="77777777" w:rsidR="0020281B" w:rsidRPr="00D67DD1" w:rsidRDefault="0020281B" w:rsidP="00450BBF">
            <w:r w:rsidRPr="00D67DD1">
              <w:t>Van Loo et al. (2021)</w:t>
            </w:r>
          </w:p>
        </w:tc>
        <w:tc>
          <w:tcPr>
            <w:tcW w:w="1255" w:type="dxa"/>
          </w:tcPr>
          <w:p w14:paraId="132D4984" w14:textId="77777777" w:rsidR="0020281B" w:rsidRPr="00D67DD1" w:rsidRDefault="0020281B" w:rsidP="00450BBF">
            <w:r w:rsidRPr="00D67DD1">
              <w:t>Europe</w:t>
            </w:r>
          </w:p>
        </w:tc>
        <w:tc>
          <w:tcPr>
            <w:tcW w:w="2020" w:type="dxa"/>
          </w:tcPr>
          <w:p w14:paraId="4B6A10EA" w14:textId="77777777" w:rsidR="0020281B" w:rsidRPr="00D67DD1" w:rsidRDefault="0020281B" w:rsidP="00450BBF">
            <w:r w:rsidRPr="00D67DD1">
              <w:t>Consumer choice study</w:t>
            </w:r>
          </w:p>
        </w:tc>
        <w:tc>
          <w:tcPr>
            <w:tcW w:w="2919" w:type="dxa"/>
          </w:tcPr>
          <w:p w14:paraId="3F17B12E" w14:textId="77777777" w:rsidR="0020281B" w:rsidRPr="00D67DD1" w:rsidRDefault="0020281B" w:rsidP="00450BBF">
            <w:r w:rsidRPr="00D67DD1">
              <w:t>Private label; affordability</w:t>
            </w:r>
          </w:p>
        </w:tc>
        <w:tc>
          <w:tcPr>
            <w:tcW w:w="4855" w:type="dxa"/>
          </w:tcPr>
          <w:p w14:paraId="0AF51931" w14:textId="77777777" w:rsidR="0020281B" w:rsidRPr="00D67DD1" w:rsidRDefault="0020281B" w:rsidP="00450BBF">
            <w:r w:rsidRPr="00D67DD1">
              <w:t>https://www.mdpi.com/2071-1050/13/13/7028</w:t>
            </w:r>
          </w:p>
        </w:tc>
      </w:tr>
      <w:tr w:rsidR="0020281B" w14:paraId="4BF5429E" w14:textId="77777777" w:rsidTr="00450BBF">
        <w:trPr>
          <w:jc w:val="center"/>
        </w:trPr>
        <w:tc>
          <w:tcPr>
            <w:tcW w:w="520" w:type="dxa"/>
          </w:tcPr>
          <w:p w14:paraId="1F03FFAF" w14:textId="77777777" w:rsidR="0020281B" w:rsidRPr="00D67DD1" w:rsidRDefault="0020281B" w:rsidP="00450BBF">
            <w:r w:rsidRPr="00D67DD1">
              <w:lastRenderedPageBreak/>
              <w:t>21</w:t>
            </w:r>
          </w:p>
        </w:tc>
        <w:tc>
          <w:tcPr>
            <w:tcW w:w="1381" w:type="dxa"/>
          </w:tcPr>
          <w:p w14:paraId="7774A254" w14:textId="77777777" w:rsidR="0020281B" w:rsidRPr="00D67DD1" w:rsidRDefault="0020281B" w:rsidP="00450BBF">
            <w:proofErr w:type="spellStart"/>
            <w:r w:rsidRPr="00D67DD1">
              <w:t>Czeczotko</w:t>
            </w:r>
            <w:proofErr w:type="spellEnd"/>
            <w:r w:rsidRPr="00D67DD1">
              <w:t xml:space="preserve"> et al. (2020)</w:t>
            </w:r>
          </w:p>
        </w:tc>
        <w:tc>
          <w:tcPr>
            <w:tcW w:w="1255" w:type="dxa"/>
          </w:tcPr>
          <w:p w14:paraId="508474D7" w14:textId="77777777" w:rsidR="0020281B" w:rsidRPr="00D67DD1" w:rsidRDefault="0020281B" w:rsidP="00450BBF">
            <w:r w:rsidRPr="00D67DD1">
              <w:t>Europe</w:t>
            </w:r>
          </w:p>
        </w:tc>
        <w:tc>
          <w:tcPr>
            <w:tcW w:w="2020" w:type="dxa"/>
          </w:tcPr>
          <w:p w14:paraId="04832D8E" w14:textId="77777777" w:rsidR="0020281B" w:rsidRPr="00D67DD1" w:rsidRDefault="0020281B" w:rsidP="00450BBF">
            <w:r w:rsidRPr="00D67DD1">
              <w:t>Consumer study</w:t>
            </w:r>
          </w:p>
        </w:tc>
        <w:tc>
          <w:tcPr>
            <w:tcW w:w="2919" w:type="dxa"/>
          </w:tcPr>
          <w:p w14:paraId="37776512" w14:textId="77777777" w:rsidR="0020281B" w:rsidRPr="00D67DD1" w:rsidRDefault="0020281B" w:rsidP="00450BBF">
            <w:r w:rsidRPr="00D67DD1">
              <w:t>Private label; perceived value</w:t>
            </w:r>
          </w:p>
        </w:tc>
        <w:tc>
          <w:tcPr>
            <w:tcW w:w="4855" w:type="dxa"/>
          </w:tcPr>
          <w:p w14:paraId="7A6D3E20" w14:textId="77777777" w:rsidR="0020281B" w:rsidRPr="00D67DD1" w:rsidRDefault="0020281B" w:rsidP="00450BBF">
            <w:r w:rsidRPr="00D67DD1">
              <w:t>https://www.mdpi.com/2071-1050/12/15/6035</w:t>
            </w:r>
          </w:p>
        </w:tc>
      </w:tr>
      <w:tr w:rsidR="0020281B" w14:paraId="21E23069" w14:textId="77777777" w:rsidTr="00450BBF">
        <w:trPr>
          <w:jc w:val="center"/>
        </w:trPr>
        <w:tc>
          <w:tcPr>
            <w:tcW w:w="520" w:type="dxa"/>
          </w:tcPr>
          <w:p w14:paraId="1B097DF1" w14:textId="77777777" w:rsidR="0020281B" w:rsidRPr="00D67DD1" w:rsidRDefault="0020281B" w:rsidP="00450BBF">
            <w:r w:rsidRPr="00D67DD1">
              <w:t>22</w:t>
            </w:r>
          </w:p>
        </w:tc>
        <w:tc>
          <w:tcPr>
            <w:tcW w:w="1381" w:type="dxa"/>
          </w:tcPr>
          <w:p w14:paraId="56315885" w14:textId="77777777" w:rsidR="0020281B" w:rsidRPr="00D67DD1" w:rsidRDefault="0020281B" w:rsidP="00450BBF">
            <w:r w:rsidRPr="00D67DD1">
              <w:t>Gil-Cordero et al. (2020)</w:t>
            </w:r>
          </w:p>
        </w:tc>
        <w:tc>
          <w:tcPr>
            <w:tcW w:w="1255" w:type="dxa"/>
          </w:tcPr>
          <w:p w14:paraId="3E1DDB94" w14:textId="77777777" w:rsidR="0020281B" w:rsidRPr="00D67DD1" w:rsidRDefault="0020281B" w:rsidP="00450BBF">
            <w:r w:rsidRPr="00D67DD1">
              <w:t>Europe</w:t>
            </w:r>
          </w:p>
        </w:tc>
        <w:tc>
          <w:tcPr>
            <w:tcW w:w="2020" w:type="dxa"/>
          </w:tcPr>
          <w:p w14:paraId="1A7DA0DF" w14:textId="77777777" w:rsidR="0020281B" w:rsidRPr="00D67DD1" w:rsidRDefault="0020281B" w:rsidP="00450BBF">
            <w:r w:rsidRPr="00D67DD1">
              <w:t>Modelling study</w:t>
            </w:r>
          </w:p>
        </w:tc>
        <w:tc>
          <w:tcPr>
            <w:tcW w:w="2919" w:type="dxa"/>
          </w:tcPr>
          <w:p w14:paraId="60915843" w14:textId="77777777" w:rsidR="0020281B" w:rsidRPr="00D67DD1" w:rsidRDefault="0020281B" w:rsidP="00450BBF">
            <w:r w:rsidRPr="00D67DD1">
              <w:t>Macroeconomic pressure; private label</w:t>
            </w:r>
          </w:p>
        </w:tc>
        <w:tc>
          <w:tcPr>
            <w:tcW w:w="4855" w:type="dxa"/>
          </w:tcPr>
          <w:p w14:paraId="42F3E698" w14:textId="77777777" w:rsidR="0020281B" w:rsidRPr="00D67DD1" w:rsidRDefault="0020281B" w:rsidP="00450BBF">
            <w:r w:rsidRPr="00D67DD1">
              <w:t>https://www.mdpi.com/2076-3417/10/17/6043</w:t>
            </w:r>
          </w:p>
        </w:tc>
      </w:tr>
      <w:tr w:rsidR="0020281B" w14:paraId="06CB7E68" w14:textId="77777777" w:rsidTr="00450BBF">
        <w:trPr>
          <w:jc w:val="center"/>
        </w:trPr>
        <w:tc>
          <w:tcPr>
            <w:tcW w:w="520" w:type="dxa"/>
          </w:tcPr>
          <w:p w14:paraId="7D67E1CA" w14:textId="77777777" w:rsidR="0020281B" w:rsidRPr="00D67DD1" w:rsidRDefault="0020281B" w:rsidP="00450BBF">
            <w:r w:rsidRPr="00D67DD1">
              <w:t>23</w:t>
            </w:r>
          </w:p>
        </w:tc>
        <w:tc>
          <w:tcPr>
            <w:tcW w:w="1381" w:type="dxa"/>
          </w:tcPr>
          <w:p w14:paraId="154E04B0" w14:textId="77777777" w:rsidR="0020281B" w:rsidRPr="00D67DD1" w:rsidRDefault="0020281B" w:rsidP="00450BBF">
            <w:proofErr w:type="spellStart"/>
            <w:r w:rsidRPr="00D67DD1">
              <w:t>Košičiarová</w:t>
            </w:r>
            <w:proofErr w:type="spellEnd"/>
            <w:r w:rsidRPr="00D67DD1">
              <w:t xml:space="preserve"> et al. (2020)</w:t>
            </w:r>
          </w:p>
        </w:tc>
        <w:tc>
          <w:tcPr>
            <w:tcW w:w="1255" w:type="dxa"/>
          </w:tcPr>
          <w:p w14:paraId="6D16829E" w14:textId="77777777" w:rsidR="0020281B" w:rsidRPr="00D67DD1" w:rsidRDefault="0020281B" w:rsidP="00450BBF">
            <w:r w:rsidRPr="00D67DD1">
              <w:t>Central Europe</w:t>
            </w:r>
          </w:p>
        </w:tc>
        <w:tc>
          <w:tcPr>
            <w:tcW w:w="2020" w:type="dxa"/>
          </w:tcPr>
          <w:p w14:paraId="139DC776" w14:textId="77777777" w:rsidR="0020281B" w:rsidRPr="00D67DD1" w:rsidRDefault="0020281B" w:rsidP="00450BBF">
            <w:r w:rsidRPr="00D67DD1">
              <w:t>Comparative consumer study</w:t>
            </w:r>
          </w:p>
        </w:tc>
        <w:tc>
          <w:tcPr>
            <w:tcW w:w="2919" w:type="dxa"/>
          </w:tcPr>
          <w:p w14:paraId="26F9A840" w14:textId="77777777" w:rsidR="0020281B" w:rsidRPr="00D67DD1" w:rsidRDefault="0020281B" w:rsidP="00450BBF">
            <w:r w:rsidRPr="00D67DD1">
              <w:t>Private label; switching</w:t>
            </w:r>
          </w:p>
        </w:tc>
        <w:tc>
          <w:tcPr>
            <w:tcW w:w="4855" w:type="dxa"/>
          </w:tcPr>
          <w:p w14:paraId="52B8636F" w14:textId="77777777" w:rsidR="0020281B" w:rsidRPr="00D67DD1" w:rsidRDefault="0020281B" w:rsidP="00450BBF">
            <w:r w:rsidRPr="00D67DD1">
              <w:t>https://www.mdpi.com/2071-1050/12/23/9822</w:t>
            </w:r>
          </w:p>
        </w:tc>
      </w:tr>
      <w:tr w:rsidR="0020281B" w14:paraId="7B59E863" w14:textId="77777777" w:rsidTr="00450BBF">
        <w:trPr>
          <w:jc w:val="center"/>
        </w:trPr>
        <w:tc>
          <w:tcPr>
            <w:tcW w:w="520" w:type="dxa"/>
          </w:tcPr>
          <w:p w14:paraId="47BD1088" w14:textId="77777777" w:rsidR="0020281B" w:rsidRPr="00D67DD1" w:rsidRDefault="0020281B" w:rsidP="00450BBF">
            <w:r w:rsidRPr="00D67DD1">
              <w:t>24</w:t>
            </w:r>
          </w:p>
        </w:tc>
        <w:tc>
          <w:tcPr>
            <w:tcW w:w="1381" w:type="dxa"/>
          </w:tcPr>
          <w:p w14:paraId="3B300673" w14:textId="77777777" w:rsidR="0020281B" w:rsidRPr="00D67DD1" w:rsidRDefault="0020281B" w:rsidP="00450BBF">
            <w:proofErr w:type="spellStart"/>
            <w:r w:rsidRPr="00D67DD1">
              <w:t>Levrini</w:t>
            </w:r>
            <w:proofErr w:type="spellEnd"/>
            <w:r w:rsidRPr="00D67DD1">
              <w:t xml:space="preserve"> and dos Santos (2021)</w:t>
            </w:r>
          </w:p>
        </w:tc>
        <w:tc>
          <w:tcPr>
            <w:tcW w:w="1255" w:type="dxa"/>
          </w:tcPr>
          <w:p w14:paraId="3C7449D6" w14:textId="77777777" w:rsidR="0020281B" w:rsidRPr="00D67DD1" w:rsidRDefault="0020281B" w:rsidP="00450BBF">
            <w:r w:rsidRPr="00D67DD1">
              <w:t>International</w:t>
            </w:r>
          </w:p>
        </w:tc>
        <w:tc>
          <w:tcPr>
            <w:tcW w:w="2020" w:type="dxa"/>
          </w:tcPr>
          <w:p w14:paraId="54416B56" w14:textId="77777777" w:rsidR="0020281B" w:rsidRPr="00D67DD1" w:rsidRDefault="0020281B" w:rsidP="00450BBF">
            <w:r w:rsidRPr="00D67DD1">
              <w:t>Consumer experiment/survey</w:t>
            </w:r>
          </w:p>
        </w:tc>
        <w:tc>
          <w:tcPr>
            <w:tcW w:w="2919" w:type="dxa"/>
          </w:tcPr>
          <w:p w14:paraId="6CBF9EDA" w14:textId="77777777" w:rsidR="0020281B" w:rsidRPr="00D67DD1" w:rsidRDefault="0020281B" w:rsidP="00450BBF">
            <w:r w:rsidRPr="00D67DD1">
              <w:t>Price thresholds; intention</w:t>
            </w:r>
          </w:p>
        </w:tc>
        <w:tc>
          <w:tcPr>
            <w:tcW w:w="4855" w:type="dxa"/>
          </w:tcPr>
          <w:p w14:paraId="0E3DFE85" w14:textId="77777777" w:rsidR="0020281B" w:rsidRPr="00D67DD1" w:rsidRDefault="0020281B" w:rsidP="00450BBF">
            <w:r w:rsidRPr="00D67DD1">
              <w:t>https://www.mdpi.com/2076-328X/11/2/16</w:t>
            </w:r>
          </w:p>
        </w:tc>
      </w:tr>
      <w:tr w:rsidR="0020281B" w14:paraId="08A1C356" w14:textId="77777777" w:rsidTr="00450BBF">
        <w:trPr>
          <w:jc w:val="center"/>
        </w:trPr>
        <w:tc>
          <w:tcPr>
            <w:tcW w:w="520" w:type="dxa"/>
          </w:tcPr>
          <w:p w14:paraId="43352762" w14:textId="77777777" w:rsidR="0020281B" w:rsidRPr="00D67DD1" w:rsidRDefault="0020281B" w:rsidP="00450BBF">
            <w:r w:rsidRPr="00D67DD1">
              <w:t>25</w:t>
            </w:r>
          </w:p>
        </w:tc>
        <w:tc>
          <w:tcPr>
            <w:tcW w:w="1381" w:type="dxa"/>
          </w:tcPr>
          <w:p w14:paraId="6934B989" w14:textId="77777777" w:rsidR="0020281B" w:rsidRPr="00D67DD1" w:rsidRDefault="0020281B" w:rsidP="00450BBF">
            <w:r w:rsidRPr="00D67DD1">
              <w:t>Niu et al. (2024)</w:t>
            </w:r>
          </w:p>
        </w:tc>
        <w:tc>
          <w:tcPr>
            <w:tcW w:w="1255" w:type="dxa"/>
          </w:tcPr>
          <w:p w14:paraId="26BE9BEE" w14:textId="77777777" w:rsidR="0020281B" w:rsidRPr="00D67DD1" w:rsidRDefault="0020281B" w:rsidP="00450BBF">
            <w:r w:rsidRPr="00D67DD1">
              <w:t>China</w:t>
            </w:r>
          </w:p>
        </w:tc>
        <w:tc>
          <w:tcPr>
            <w:tcW w:w="2020" w:type="dxa"/>
          </w:tcPr>
          <w:p w14:paraId="7970C729" w14:textId="77777777" w:rsidR="0020281B" w:rsidRPr="00D67DD1" w:rsidRDefault="0020281B" w:rsidP="00450BBF">
            <w:r w:rsidRPr="00D67DD1">
              <w:t>Retail performance study</w:t>
            </w:r>
          </w:p>
        </w:tc>
        <w:tc>
          <w:tcPr>
            <w:tcW w:w="2919" w:type="dxa"/>
          </w:tcPr>
          <w:p w14:paraId="76955798" w14:textId="77777777" w:rsidR="0020281B" w:rsidRPr="00D67DD1" w:rsidRDefault="0020281B" w:rsidP="00450BBF">
            <w:r w:rsidRPr="00D67DD1">
              <w:t>Promotion design</w:t>
            </w:r>
          </w:p>
        </w:tc>
        <w:tc>
          <w:tcPr>
            <w:tcW w:w="4855" w:type="dxa"/>
          </w:tcPr>
          <w:p w14:paraId="5A4E4B0B" w14:textId="77777777" w:rsidR="0020281B" w:rsidRPr="00D67DD1" w:rsidRDefault="0020281B" w:rsidP="00450BBF">
            <w:r w:rsidRPr="00D67DD1">
              <w:t>https://www.mdpi.com/2071-1050/16/6/2512</w:t>
            </w:r>
          </w:p>
        </w:tc>
      </w:tr>
      <w:tr w:rsidR="0020281B" w14:paraId="300BD03D" w14:textId="77777777" w:rsidTr="00450BBF">
        <w:trPr>
          <w:jc w:val="center"/>
        </w:trPr>
        <w:tc>
          <w:tcPr>
            <w:tcW w:w="520" w:type="dxa"/>
          </w:tcPr>
          <w:p w14:paraId="40CF61A8" w14:textId="77777777" w:rsidR="0020281B" w:rsidRPr="00D67DD1" w:rsidRDefault="0020281B" w:rsidP="00450BBF">
            <w:r w:rsidRPr="00D67DD1">
              <w:t>26</w:t>
            </w:r>
          </w:p>
        </w:tc>
        <w:tc>
          <w:tcPr>
            <w:tcW w:w="1381" w:type="dxa"/>
          </w:tcPr>
          <w:p w14:paraId="6EE23256" w14:textId="77777777" w:rsidR="0020281B" w:rsidRPr="00D67DD1" w:rsidRDefault="0020281B" w:rsidP="00450BBF">
            <w:proofErr w:type="spellStart"/>
            <w:r w:rsidRPr="00D67DD1">
              <w:t>Marjerison</w:t>
            </w:r>
            <w:proofErr w:type="spellEnd"/>
            <w:r w:rsidRPr="00D67DD1">
              <w:t xml:space="preserve"> et al. (2022)</w:t>
            </w:r>
          </w:p>
        </w:tc>
        <w:tc>
          <w:tcPr>
            <w:tcW w:w="1255" w:type="dxa"/>
          </w:tcPr>
          <w:p w14:paraId="76B1F1F1" w14:textId="77777777" w:rsidR="0020281B" w:rsidRPr="00D67DD1" w:rsidRDefault="0020281B" w:rsidP="00450BBF">
            <w:r w:rsidRPr="00D67DD1">
              <w:t>E-commerce</w:t>
            </w:r>
          </w:p>
        </w:tc>
        <w:tc>
          <w:tcPr>
            <w:tcW w:w="2020" w:type="dxa"/>
          </w:tcPr>
          <w:p w14:paraId="239BAF8D" w14:textId="77777777" w:rsidR="0020281B" w:rsidRPr="00D67DD1" w:rsidRDefault="0020281B" w:rsidP="00450BBF">
            <w:r w:rsidRPr="00D67DD1">
              <w:t>Survey/experiment</w:t>
            </w:r>
          </w:p>
        </w:tc>
        <w:tc>
          <w:tcPr>
            <w:tcW w:w="2919" w:type="dxa"/>
          </w:tcPr>
          <w:p w14:paraId="26AA7796" w14:textId="77777777" w:rsidR="0020281B" w:rsidRPr="00D67DD1" w:rsidRDefault="0020281B" w:rsidP="00450BBF">
            <w:r w:rsidRPr="00D67DD1">
              <w:t>Promotion urgency</w:t>
            </w:r>
          </w:p>
        </w:tc>
        <w:tc>
          <w:tcPr>
            <w:tcW w:w="4855" w:type="dxa"/>
          </w:tcPr>
          <w:p w14:paraId="74BA7447" w14:textId="77777777" w:rsidR="0020281B" w:rsidRPr="00D67DD1" w:rsidRDefault="0020281B" w:rsidP="00450BBF">
            <w:r w:rsidRPr="00D67DD1">
              <w:t>https://www.mdpi.com/2071-1050/14/23/16087</w:t>
            </w:r>
          </w:p>
        </w:tc>
      </w:tr>
      <w:tr w:rsidR="0020281B" w14:paraId="7FF05404" w14:textId="77777777" w:rsidTr="00450BBF">
        <w:trPr>
          <w:jc w:val="center"/>
        </w:trPr>
        <w:tc>
          <w:tcPr>
            <w:tcW w:w="520" w:type="dxa"/>
          </w:tcPr>
          <w:p w14:paraId="50408528" w14:textId="77777777" w:rsidR="0020281B" w:rsidRPr="00D67DD1" w:rsidRDefault="0020281B" w:rsidP="00450BBF">
            <w:r w:rsidRPr="00D67DD1">
              <w:t>27</w:t>
            </w:r>
          </w:p>
        </w:tc>
        <w:tc>
          <w:tcPr>
            <w:tcW w:w="1381" w:type="dxa"/>
          </w:tcPr>
          <w:p w14:paraId="564136EE" w14:textId="77777777" w:rsidR="0020281B" w:rsidRPr="00D67DD1" w:rsidRDefault="0020281B" w:rsidP="00450BBF">
            <w:r w:rsidRPr="00D67DD1">
              <w:t>Aigner et al. (2019)</w:t>
            </w:r>
          </w:p>
        </w:tc>
        <w:tc>
          <w:tcPr>
            <w:tcW w:w="1255" w:type="dxa"/>
          </w:tcPr>
          <w:p w14:paraId="1EE53BC7" w14:textId="77777777" w:rsidR="0020281B" w:rsidRPr="00D67DD1" w:rsidRDefault="0020281B" w:rsidP="00450BBF">
            <w:r w:rsidRPr="00D67DD1">
              <w:t>Food retail</w:t>
            </w:r>
          </w:p>
        </w:tc>
        <w:tc>
          <w:tcPr>
            <w:tcW w:w="2020" w:type="dxa"/>
          </w:tcPr>
          <w:p w14:paraId="5B3309AC" w14:textId="77777777" w:rsidR="0020281B" w:rsidRPr="00D67DD1" w:rsidRDefault="0020281B" w:rsidP="00450BBF">
            <w:r w:rsidRPr="00D67DD1">
              <w:t>Consumer experiment</w:t>
            </w:r>
          </w:p>
        </w:tc>
        <w:tc>
          <w:tcPr>
            <w:tcW w:w="2919" w:type="dxa"/>
          </w:tcPr>
          <w:p w14:paraId="5006F728" w14:textId="77777777" w:rsidR="0020281B" w:rsidRPr="00D67DD1" w:rsidRDefault="0020281B" w:rsidP="00450BBF">
            <w:r w:rsidRPr="00D67DD1">
              <w:t>Discount response</w:t>
            </w:r>
          </w:p>
        </w:tc>
        <w:tc>
          <w:tcPr>
            <w:tcW w:w="4855" w:type="dxa"/>
          </w:tcPr>
          <w:p w14:paraId="3644940C" w14:textId="77777777" w:rsidR="0020281B" w:rsidRPr="00D67DD1" w:rsidRDefault="0020281B" w:rsidP="00450BBF">
            <w:r w:rsidRPr="00D67DD1">
              <w:t>https://www.mdpi.com/2071-1050/11/24/6986</w:t>
            </w:r>
          </w:p>
        </w:tc>
      </w:tr>
      <w:tr w:rsidR="0020281B" w14:paraId="7CB07E6F" w14:textId="77777777" w:rsidTr="00450BBF">
        <w:trPr>
          <w:jc w:val="center"/>
        </w:trPr>
        <w:tc>
          <w:tcPr>
            <w:tcW w:w="520" w:type="dxa"/>
          </w:tcPr>
          <w:p w14:paraId="41D41E7B" w14:textId="77777777" w:rsidR="0020281B" w:rsidRPr="00D67DD1" w:rsidRDefault="0020281B" w:rsidP="00450BBF">
            <w:r w:rsidRPr="00D67DD1">
              <w:lastRenderedPageBreak/>
              <w:t>28</w:t>
            </w:r>
          </w:p>
        </w:tc>
        <w:tc>
          <w:tcPr>
            <w:tcW w:w="1381" w:type="dxa"/>
          </w:tcPr>
          <w:p w14:paraId="01A2266F" w14:textId="77777777" w:rsidR="0020281B" w:rsidRPr="00D67DD1" w:rsidRDefault="0020281B" w:rsidP="00450BBF">
            <w:r w:rsidRPr="00D67DD1">
              <w:t>Chung et al. (2020)</w:t>
            </w:r>
          </w:p>
        </w:tc>
        <w:tc>
          <w:tcPr>
            <w:tcW w:w="1255" w:type="dxa"/>
          </w:tcPr>
          <w:p w14:paraId="44A92A52" w14:textId="77777777" w:rsidR="0020281B" w:rsidRPr="00D67DD1" w:rsidRDefault="0020281B" w:rsidP="00450BBF">
            <w:r w:rsidRPr="00D67DD1">
              <w:t>Retail</w:t>
            </w:r>
          </w:p>
        </w:tc>
        <w:tc>
          <w:tcPr>
            <w:tcW w:w="2020" w:type="dxa"/>
          </w:tcPr>
          <w:p w14:paraId="28C955E5" w14:textId="77777777" w:rsidR="0020281B" w:rsidRPr="00D67DD1" w:rsidRDefault="0020281B" w:rsidP="00450BBF">
            <w:r w:rsidRPr="00D67DD1">
              <w:t>Consumer experiment</w:t>
            </w:r>
          </w:p>
        </w:tc>
        <w:tc>
          <w:tcPr>
            <w:tcW w:w="2919" w:type="dxa"/>
          </w:tcPr>
          <w:p w14:paraId="4EF109C8" w14:textId="77777777" w:rsidR="0020281B" w:rsidRPr="00D67DD1" w:rsidRDefault="0020281B" w:rsidP="00450BBF">
            <w:r w:rsidRPr="00D67DD1">
              <w:t>Promotion; risk</w:t>
            </w:r>
          </w:p>
        </w:tc>
        <w:tc>
          <w:tcPr>
            <w:tcW w:w="4855" w:type="dxa"/>
          </w:tcPr>
          <w:p w14:paraId="10112476" w14:textId="77777777" w:rsidR="0020281B" w:rsidRPr="00D67DD1" w:rsidRDefault="0020281B" w:rsidP="00450BBF">
            <w:r w:rsidRPr="00D67DD1">
              <w:t>https://www.mdpi.com/2071-1050/12/14/5653</w:t>
            </w:r>
          </w:p>
        </w:tc>
      </w:tr>
      <w:tr w:rsidR="0020281B" w14:paraId="08588423" w14:textId="77777777" w:rsidTr="00450BBF">
        <w:trPr>
          <w:jc w:val="center"/>
        </w:trPr>
        <w:tc>
          <w:tcPr>
            <w:tcW w:w="520" w:type="dxa"/>
          </w:tcPr>
          <w:p w14:paraId="19EF51AD" w14:textId="77777777" w:rsidR="0020281B" w:rsidRPr="00D67DD1" w:rsidRDefault="0020281B" w:rsidP="00450BBF">
            <w:r w:rsidRPr="00D67DD1">
              <w:t>29</w:t>
            </w:r>
          </w:p>
        </w:tc>
        <w:tc>
          <w:tcPr>
            <w:tcW w:w="1381" w:type="dxa"/>
          </w:tcPr>
          <w:p w14:paraId="0D1D1C50" w14:textId="77777777" w:rsidR="0020281B" w:rsidRPr="00D67DD1" w:rsidRDefault="0020281B" w:rsidP="00450BBF">
            <w:r w:rsidRPr="00D67DD1">
              <w:t>Piekut (2022)</w:t>
            </w:r>
          </w:p>
        </w:tc>
        <w:tc>
          <w:tcPr>
            <w:tcW w:w="1255" w:type="dxa"/>
          </w:tcPr>
          <w:p w14:paraId="30D3E0F6" w14:textId="77777777" w:rsidR="0020281B" w:rsidRPr="00D67DD1" w:rsidRDefault="0020281B" w:rsidP="00450BBF">
            <w:r w:rsidRPr="00D67DD1">
              <w:t>Europe</w:t>
            </w:r>
          </w:p>
        </w:tc>
        <w:tc>
          <w:tcPr>
            <w:tcW w:w="2020" w:type="dxa"/>
          </w:tcPr>
          <w:p w14:paraId="4B6A042D" w14:textId="77777777" w:rsidR="0020281B" w:rsidRPr="00D67DD1" w:rsidRDefault="0020281B" w:rsidP="00450BBF">
            <w:r w:rsidRPr="00D67DD1">
              <w:t>Household expenditure analysis</w:t>
            </w:r>
          </w:p>
        </w:tc>
        <w:tc>
          <w:tcPr>
            <w:tcW w:w="2919" w:type="dxa"/>
          </w:tcPr>
          <w:p w14:paraId="3D2EFEC6" w14:textId="77777777" w:rsidR="0020281B" w:rsidRPr="00D67DD1" w:rsidRDefault="0020281B" w:rsidP="00450BBF">
            <w:r w:rsidRPr="00D67DD1">
              <w:t>Expenditure reallocation</w:t>
            </w:r>
          </w:p>
        </w:tc>
        <w:tc>
          <w:tcPr>
            <w:tcW w:w="4855" w:type="dxa"/>
          </w:tcPr>
          <w:p w14:paraId="4EF0D642" w14:textId="77777777" w:rsidR="0020281B" w:rsidRPr="00D67DD1" w:rsidRDefault="0020281B" w:rsidP="00450BBF">
            <w:r w:rsidRPr="00D67DD1">
              <w:t>https://www.mdpi.com/2071-1050/14/19/12794</w:t>
            </w:r>
          </w:p>
        </w:tc>
      </w:tr>
      <w:tr w:rsidR="0020281B" w14:paraId="48001F38" w14:textId="77777777" w:rsidTr="00450BBF">
        <w:trPr>
          <w:jc w:val="center"/>
        </w:trPr>
        <w:tc>
          <w:tcPr>
            <w:tcW w:w="520" w:type="dxa"/>
          </w:tcPr>
          <w:p w14:paraId="46D1E43E" w14:textId="77777777" w:rsidR="0020281B" w:rsidRPr="00D67DD1" w:rsidRDefault="0020281B" w:rsidP="00450BBF">
            <w:r w:rsidRPr="00D67DD1">
              <w:t>30</w:t>
            </w:r>
          </w:p>
        </w:tc>
        <w:tc>
          <w:tcPr>
            <w:tcW w:w="1381" w:type="dxa"/>
          </w:tcPr>
          <w:p w14:paraId="7D2DFAD5" w14:textId="77777777" w:rsidR="00E66A69" w:rsidRDefault="00000000" w:rsidP="00450BBF">
            <w:r>
              <w:t>Zhang et al. (2024)</w:t>
            </w:r>
          </w:p>
        </w:tc>
        <w:tc>
          <w:tcPr>
            <w:tcW w:w="1255" w:type="dxa"/>
          </w:tcPr>
          <w:p w14:paraId="67FCB530" w14:textId="77777777" w:rsidR="0020281B" w:rsidRPr="00D67DD1" w:rsidRDefault="0020281B" w:rsidP="00450BBF">
            <w:r w:rsidRPr="00D67DD1">
              <w:t>China</w:t>
            </w:r>
          </w:p>
        </w:tc>
        <w:tc>
          <w:tcPr>
            <w:tcW w:w="2020" w:type="dxa"/>
          </w:tcPr>
          <w:p w14:paraId="64BFDD5C" w14:textId="77777777" w:rsidR="0020281B" w:rsidRPr="00D67DD1" w:rsidRDefault="0020281B" w:rsidP="00450BBF">
            <w:r w:rsidRPr="00D67DD1">
              <w:t>Household analysis</w:t>
            </w:r>
          </w:p>
        </w:tc>
        <w:tc>
          <w:tcPr>
            <w:tcW w:w="2919" w:type="dxa"/>
          </w:tcPr>
          <w:p w14:paraId="2F9BF3FB" w14:textId="77777777" w:rsidR="0020281B" w:rsidRPr="00D67DD1" w:rsidRDefault="0020281B" w:rsidP="00450BBF">
            <w:r w:rsidRPr="00D67DD1">
              <w:t>Price level; household spending</w:t>
            </w:r>
          </w:p>
        </w:tc>
        <w:tc>
          <w:tcPr>
            <w:tcW w:w="4855" w:type="dxa"/>
          </w:tcPr>
          <w:p w14:paraId="0CEBAAB2" w14:textId="77777777" w:rsidR="0020281B" w:rsidRPr="00D67DD1" w:rsidRDefault="0020281B" w:rsidP="00450BBF">
            <w:r w:rsidRPr="00D67DD1">
              <w:t>https://www.mdpi.com/2071-1050/16/1/322</w:t>
            </w:r>
          </w:p>
        </w:tc>
      </w:tr>
      <w:tr w:rsidR="0020281B" w14:paraId="3318BE82" w14:textId="77777777" w:rsidTr="00450BBF">
        <w:trPr>
          <w:jc w:val="center"/>
        </w:trPr>
        <w:tc>
          <w:tcPr>
            <w:tcW w:w="520" w:type="dxa"/>
          </w:tcPr>
          <w:p w14:paraId="47BA75CB" w14:textId="77777777" w:rsidR="0020281B" w:rsidRPr="00D67DD1" w:rsidRDefault="0020281B" w:rsidP="00450BBF">
            <w:r w:rsidRPr="00D67DD1">
              <w:t>31</w:t>
            </w:r>
          </w:p>
        </w:tc>
        <w:tc>
          <w:tcPr>
            <w:tcW w:w="1381" w:type="dxa"/>
          </w:tcPr>
          <w:p w14:paraId="5745CD67" w14:textId="77777777" w:rsidR="0020281B" w:rsidRPr="00D67DD1" w:rsidRDefault="0020281B" w:rsidP="00450BBF">
            <w:proofErr w:type="spellStart"/>
            <w:r w:rsidRPr="00D67DD1">
              <w:t>Głowicka-Wołoszyn</w:t>
            </w:r>
            <w:proofErr w:type="spellEnd"/>
            <w:r w:rsidRPr="00D67DD1">
              <w:t xml:space="preserve"> et al. (2024)</w:t>
            </w:r>
          </w:p>
        </w:tc>
        <w:tc>
          <w:tcPr>
            <w:tcW w:w="1255" w:type="dxa"/>
          </w:tcPr>
          <w:p w14:paraId="2BE5CE66" w14:textId="77777777" w:rsidR="0020281B" w:rsidRPr="00D67DD1" w:rsidRDefault="0020281B" w:rsidP="00450BBF">
            <w:r w:rsidRPr="00D67DD1">
              <w:t>Europe</w:t>
            </w:r>
          </w:p>
        </w:tc>
        <w:tc>
          <w:tcPr>
            <w:tcW w:w="2020" w:type="dxa"/>
          </w:tcPr>
          <w:p w14:paraId="2A2BDAB3" w14:textId="77777777" w:rsidR="0020281B" w:rsidRPr="00D67DD1" w:rsidRDefault="0020281B" w:rsidP="00450BBF">
            <w:r w:rsidRPr="00D67DD1">
              <w:t>Household finance analysis</w:t>
            </w:r>
          </w:p>
        </w:tc>
        <w:tc>
          <w:tcPr>
            <w:tcW w:w="2919" w:type="dxa"/>
          </w:tcPr>
          <w:p w14:paraId="6F71CEFB" w14:textId="77777777" w:rsidR="0020281B" w:rsidRPr="00D67DD1" w:rsidRDefault="0020281B" w:rsidP="00450BBF">
            <w:r w:rsidRPr="00D67DD1">
              <w:t>Financial pressure; resilience</w:t>
            </w:r>
          </w:p>
        </w:tc>
        <w:tc>
          <w:tcPr>
            <w:tcW w:w="4855" w:type="dxa"/>
          </w:tcPr>
          <w:p w14:paraId="7C1E57BC" w14:textId="77777777" w:rsidR="0020281B" w:rsidRPr="00D67DD1" w:rsidRDefault="0020281B" w:rsidP="00450BBF">
            <w:r w:rsidRPr="00D67DD1">
              <w:t>https://www.mdpi.com/2071-1050/16/19/8516</w:t>
            </w:r>
          </w:p>
        </w:tc>
      </w:tr>
      <w:tr w:rsidR="0020281B" w14:paraId="3FB73496" w14:textId="77777777" w:rsidTr="00450BBF">
        <w:trPr>
          <w:jc w:val="center"/>
        </w:trPr>
        <w:tc>
          <w:tcPr>
            <w:tcW w:w="520" w:type="dxa"/>
          </w:tcPr>
          <w:p w14:paraId="57515AC4" w14:textId="77777777" w:rsidR="0020281B" w:rsidRPr="00D67DD1" w:rsidRDefault="0020281B" w:rsidP="00450BBF">
            <w:r w:rsidRPr="00D67DD1">
              <w:t>32</w:t>
            </w:r>
          </w:p>
        </w:tc>
        <w:tc>
          <w:tcPr>
            <w:tcW w:w="1381" w:type="dxa"/>
          </w:tcPr>
          <w:p w14:paraId="6713ED5D" w14:textId="77777777" w:rsidR="0020281B" w:rsidRPr="00D67DD1" w:rsidRDefault="0020281B" w:rsidP="00450BBF">
            <w:r w:rsidRPr="00D67DD1">
              <w:t>MacLachlan et al. (2025)</w:t>
            </w:r>
          </w:p>
        </w:tc>
        <w:tc>
          <w:tcPr>
            <w:tcW w:w="1255" w:type="dxa"/>
          </w:tcPr>
          <w:p w14:paraId="0285F2AA" w14:textId="77777777" w:rsidR="0020281B" w:rsidRPr="00D67DD1" w:rsidRDefault="0020281B" w:rsidP="00450BBF">
            <w:r w:rsidRPr="00D67DD1">
              <w:t>USA</w:t>
            </w:r>
          </w:p>
        </w:tc>
        <w:tc>
          <w:tcPr>
            <w:tcW w:w="2020" w:type="dxa"/>
          </w:tcPr>
          <w:p w14:paraId="67BB0A1E" w14:textId="77777777" w:rsidR="0020281B" w:rsidRPr="00D67DD1" w:rsidRDefault="0020281B" w:rsidP="00450BBF">
            <w:r w:rsidRPr="00D67DD1">
              <w:t>Food price forecasting/consumer information</w:t>
            </w:r>
          </w:p>
        </w:tc>
        <w:tc>
          <w:tcPr>
            <w:tcW w:w="2919" w:type="dxa"/>
          </w:tcPr>
          <w:p w14:paraId="0D80211B" w14:textId="77777777" w:rsidR="0020281B" w:rsidRPr="00D67DD1" w:rsidRDefault="0020281B" w:rsidP="00450BBF">
            <w:r w:rsidRPr="00D67DD1">
              <w:t>Price expectations</w:t>
            </w:r>
          </w:p>
        </w:tc>
        <w:tc>
          <w:tcPr>
            <w:tcW w:w="4855" w:type="dxa"/>
          </w:tcPr>
          <w:p w14:paraId="0782CB20" w14:textId="77777777" w:rsidR="0020281B" w:rsidRPr="00D67DD1" w:rsidRDefault="0020281B" w:rsidP="00450BBF">
            <w:r w:rsidRPr="00D67DD1">
              <w:t>https://pmc.ncbi.nlm.nih.gov/articles/PMC12238334/</w:t>
            </w:r>
          </w:p>
        </w:tc>
      </w:tr>
      <w:tr w:rsidR="0020281B" w14:paraId="2B0FA957" w14:textId="77777777" w:rsidTr="00450BBF">
        <w:trPr>
          <w:jc w:val="center"/>
        </w:trPr>
        <w:tc>
          <w:tcPr>
            <w:tcW w:w="520" w:type="dxa"/>
          </w:tcPr>
          <w:p w14:paraId="72692D8A" w14:textId="77777777" w:rsidR="0020281B" w:rsidRPr="00D67DD1" w:rsidRDefault="0020281B" w:rsidP="00450BBF">
            <w:r w:rsidRPr="00D67DD1">
              <w:t>33</w:t>
            </w:r>
          </w:p>
        </w:tc>
        <w:tc>
          <w:tcPr>
            <w:tcW w:w="1381" w:type="dxa"/>
          </w:tcPr>
          <w:p w14:paraId="4804F92C" w14:textId="77777777" w:rsidR="0020281B" w:rsidRPr="00D67DD1" w:rsidRDefault="0020281B" w:rsidP="00450BBF">
            <w:r w:rsidRPr="00D67DD1">
              <w:t>Islam et al. (2025)</w:t>
            </w:r>
          </w:p>
        </w:tc>
        <w:tc>
          <w:tcPr>
            <w:tcW w:w="1255" w:type="dxa"/>
          </w:tcPr>
          <w:p w14:paraId="01D7F883" w14:textId="77777777" w:rsidR="0020281B" w:rsidRPr="00D67DD1" w:rsidRDefault="0020281B" w:rsidP="00450BBF">
            <w:r w:rsidRPr="00D67DD1">
              <w:t>Bangladesh</w:t>
            </w:r>
          </w:p>
        </w:tc>
        <w:tc>
          <w:tcPr>
            <w:tcW w:w="2020" w:type="dxa"/>
          </w:tcPr>
          <w:p w14:paraId="55655FCD" w14:textId="77777777" w:rsidR="0020281B" w:rsidRPr="00D67DD1" w:rsidRDefault="0020281B" w:rsidP="00450BBF">
            <w:r w:rsidRPr="00D67DD1">
              <w:t>Mixed methods</w:t>
            </w:r>
          </w:p>
        </w:tc>
        <w:tc>
          <w:tcPr>
            <w:tcW w:w="2919" w:type="dxa"/>
          </w:tcPr>
          <w:p w14:paraId="2D192DBE" w14:textId="77777777" w:rsidR="0020281B" w:rsidRPr="00D67DD1" w:rsidRDefault="0020281B" w:rsidP="00450BBF">
            <w:r w:rsidRPr="00D67DD1">
              <w:t>Retail price pressure; affordability</w:t>
            </w:r>
          </w:p>
        </w:tc>
        <w:tc>
          <w:tcPr>
            <w:tcW w:w="4855" w:type="dxa"/>
          </w:tcPr>
          <w:p w14:paraId="39FC9C94" w14:textId="77777777" w:rsidR="0020281B" w:rsidRPr="00D67DD1" w:rsidRDefault="0020281B" w:rsidP="00450BBF">
            <w:r w:rsidRPr="00D67DD1">
              <w:t>https://link.springer.com/article/10.1007/s43621-025-02286-3</w:t>
            </w:r>
          </w:p>
        </w:tc>
      </w:tr>
      <w:tr w:rsidR="0020281B" w14:paraId="0C500797" w14:textId="77777777" w:rsidTr="00450BBF">
        <w:trPr>
          <w:jc w:val="center"/>
        </w:trPr>
        <w:tc>
          <w:tcPr>
            <w:tcW w:w="520" w:type="dxa"/>
          </w:tcPr>
          <w:p w14:paraId="12E044B3" w14:textId="77777777" w:rsidR="0020281B" w:rsidRPr="00D67DD1" w:rsidRDefault="0020281B" w:rsidP="00450BBF">
            <w:r w:rsidRPr="00D67DD1">
              <w:t>34</w:t>
            </w:r>
          </w:p>
        </w:tc>
        <w:tc>
          <w:tcPr>
            <w:tcW w:w="1381" w:type="dxa"/>
          </w:tcPr>
          <w:p w14:paraId="40B8558D" w14:textId="77777777" w:rsidR="0020281B" w:rsidRPr="00D67DD1" w:rsidRDefault="0020281B" w:rsidP="00450BBF">
            <w:proofErr w:type="spellStart"/>
            <w:r w:rsidRPr="00D67DD1">
              <w:t>Codjia</w:t>
            </w:r>
            <w:proofErr w:type="spellEnd"/>
            <w:r w:rsidRPr="00D67DD1">
              <w:t xml:space="preserve">, Woods and </w:t>
            </w:r>
            <w:r w:rsidRPr="00D67DD1">
              <w:lastRenderedPageBreak/>
              <w:t>Zheng (2024)</w:t>
            </w:r>
          </w:p>
        </w:tc>
        <w:tc>
          <w:tcPr>
            <w:tcW w:w="1255" w:type="dxa"/>
          </w:tcPr>
          <w:p w14:paraId="7AB6E9D8" w14:textId="77777777" w:rsidR="0020281B" w:rsidRPr="00D67DD1" w:rsidRDefault="0020281B" w:rsidP="00450BBF">
            <w:r w:rsidRPr="00D67DD1">
              <w:lastRenderedPageBreak/>
              <w:t>USA</w:t>
            </w:r>
          </w:p>
        </w:tc>
        <w:tc>
          <w:tcPr>
            <w:tcW w:w="2020" w:type="dxa"/>
          </w:tcPr>
          <w:p w14:paraId="56360BB0" w14:textId="77777777" w:rsidR="0020281B" w:rsidRPr="00D67DD1" w:rsidRDefault="0020281B" w:rsidP="00450BBF">
            <w:r w:rsidRPr="00D67DD1">
              <w:t>Retail scanner/discrete choice</w:t>
            </w:r>
          </w:p>
        </w:tc>
        <w:tc>
          <w:tcPr>
            <w:tcW w:w="2919" w:type="dxa"/>
          </w:tcPr>
          <w:p w14:paraId="726B4177" w14:textId="77777777" w:rsidR="0020281B" w:rsidRPr="00D67DD1" w:rsidRDefault="0020281B" w:rsidP="00450BBF">
            <w:r w:rsidRPr="00D67DD1">
              <w:t>Price response; substitution</w:t>
            </w:r>
          </w:p>
        </w:tc>
        <w:tc>
          <w:tcPr>
            <w:tcW w:w="4855" w:type="dxa"/>
          </w:tcPr>
          <w:p w14:paraId="17BB6CF7" w14:textId="77777777" w:rsidR="0020281B" w:rsidRPr="00D67DD1" w:rsidRDefault="0020281B" w:rsidP="00450BBF">
            <w:r w:rsidRPr="00D67DD1">
              <w:t>https://agrifoodecon.springeropen.com/articles/10.1186/s40100-024-00309-7</w:t>
            </w:r>
          </w:p>
        </w:tc>
      </w:tr>
      <w:tr w:rsidR="0020281B" w14:paraId="67550E34" w14:textId="77777777" w:rsidTr="00450BBF">
        <w:trPr>
          <w:jc w:val="center"/>
        </w:trPr>
        <w:tc>
          <w:tcPr>
            <w:tcW w:w="520" w:type="dxa"/>
          </w:tcPr>
          <w:p w14:paraId="753FE6BF" w14:textId="77777777" w:rsidR="0020281B" w:rsidRPr="00D67DD1" w:rsidRDefault="0020281B" w:rsidP="00450BBF">
            <w:r w:rsidRPr="00D67DD1">
              <w:t>35</w:t>
            </w:r>
          </w:p>
        </w:tc>
        <w:tc>
          <w:tcPr>
            <w:tcW w:w="1381" w:type="dxa"/>
          </w:tcPr>
          <w:p w14:paraId="2F8424C0" w14:textId="77777777" w:rsidR="0020281B" w:rsidRPr="00D67DD1" w:rsidRDefault="0020281B" w:rsidP="00450BBF">
            <w:r w:rsidRPr="00D67DD1">
              <w:t>Ebel and Byker-Shanks (2022)</w:t>
            </w:r>
          </w:p>
        </w:tc>
        <w:tc>
          <w:tcPr>
            <w:tcW w:w="1255" w:type="dxa"/>
          </w:tcPr>
          <w:p w14:paraId="7B829ADC" w14:textId="77777777" w:rsidR="0020281B" w:rsidRPr="00D67DD1" w:rsidRDefault="0020281B" w:rsidP="00450BBF">
            <w:r w:rsidRPr="00D67DD1">
              <w:t>USA</w:t>
            </w:r>
          </w:p>
        </w:tc>
        <w:tc>
          <w:tcPr>
            <w:tcW w:w="2020" w:type="dxa"/>
          </w:tcPr>
          <w:p w14:paraId="5C7BE434" w14:textId="77777777" w:rsidR="0020281B" w:rsidRPr="00D67DD1" w:rsidRDefault="0020281B" w:rsidP="00450BBF">
            <w:r w:rsidRPr="00D67DD1">
              <w:t>Retail sales/interviews</w:t>
            </w:r>
          </w:p>
        </w:tc>
        <w:tc>
          <w:tcPr>
            <w:tcW w:w="2919" w:type="dxa"/>
          </w:tcPr>
          <w:p w14:paraId="17EE8984" w14:textId="77777777" w:rsidR="0020281B" w:rsidRPr="00D67DD1" w:rsidRDefault="0020281B" w:rsidP="00450BBF">
            <w:r w:rsidRPr="00D67DD1">
              <w:t>Stockpiling; essentials</w:t>
            </w:r>
          </w:p>
        </w:tc>
        <w:tc>
          <w:tcPr>
            <w:tcW w:w="4855" w:type="dxa"/>
          </w:tcPr>
          <w:p w14:paraId="351E52A3" w14:textId="77777777" w:rsidR="0020281B" w:rsidRPr="00D67DD1" w:rsidRDefault="0020281B" w:rsidP="00450BBF">
            <w:r w:rsidRPr="00D67DD1">
              <w:t>https://www.frontiersin.org/journals/sustainable-food-systems/articles/10.3389/fsufs.2021.708504/full</w:t>
            </w:r>
          </w:p>
        </w:tc>
      </w:tr>
      <w:tr w:rsidR="0020281B" w14:paraId="34DA3A7A" w14:textId="77777777" w:rsidTr="00450BBF">
        <w:trPr>
          <w:jc w:val="center"/>
        </w:trPr>
        <w:tc>
          <w:tcPr>
            <w:tcW w:w="520" w:type="dxa"/>
          </w:tcPr>
          <w:p w14:paraId="450EDCAC" w14:textId="77777777" w:rsidR="0020281B" w:rsidRPr="00D67DD1" w:rsidRDefault="0020281B" w:rsidP="00450BBF">
            <w:r w:rsidRPr="00D67DD1">
              <w:t>36</w:t>
            </w:r>
          </w:p>
        </w:tc>
        <w:tc>
          <w:tcPr>
            <w:tcW w:w="1381" w:type="dxa"/>
          </w:tcPr>
          <w:p w14:paraId="66348F05" w14:textId="77777777" w:rsidR="0020281B" w:rsidRPr="00D67DD1" w:rsidRDefault="0020281B" w:rsidP="00450BBF">
            <w:r w:rsidRPr="00D67DD1">
              <w:t>Inoue and Todo (2023)</w:t>
            </w:r>
          </w:p>
        </w:tc>
        <w:tc>
          <w:tcPr>
            <w:tcW w:w="1255" w:type="dxa"/>
          </w:tcPr>
          <w:p w14:paraId="095F992C" w14:textId="77777777" w:rsidR="0020281B" w:rsidRPr="00D67DD1" w:rsidRDefault="0020281B" w:rsidP="00450BBF">
            <w:r w:rsidRPr="00D67DD1">
              <w:t>Japan</w:t>
            </w:r>
          </w:p>
        </w:tc>
        <w:tc>
          <w:tcPr>
            <w:tcW w:w="2020" w:type="dxa"/>
          </w:tcPr>
          <w:p w14:paraId="3383E51B" w14:textId="77777777" w:rsidR="0020281B" w:rsidRPr="00D67DD1" w:rsidRDefault="0020281B" w:rsidP="00450BBF">
            <w:r w:rsidRPr="00D67DD1">
              <w:t>Platform transaction data</w:t>
            </w:r>
          </w:p>
        </w:tc>
        <w:tc>
          <w:tcPr>
            <w:tcW w:w="2919" w:type="dxa"/>
          </w:tcPr>
          <w:p w14:paraId="65F91885" w14:textId="77777777" w:rsidR="0020281B" w:rsidRPr="00D67DD1" w:rsidRDefault="0020281B" w:rsidP="00450BBF">
            <w:r w:rsidRPr="00D67DD1">
              <w:t>Online switching; persistence</w:t>
            </w:r>
          </w:p>
        </w:tc>
        <w:tc>
          <w:tcPr>
            <w:tcW w:w="4855" w:type="dxa"/>
          </w:tcPr>
          <w:p w14:paraId="202E8CBF" w14:textId="77777777" w:rsidR="0020281B" w:rsidRPr="00D67DD1" w:rsidRDefault="0020281B" w:rsidP="00450BBF">
            <w:r w:rsidRPr="00D67DD1">
              <w:t>https://epjdatascience.springeropen.com/articles/10.1140/epjds/s13688-022-00375-1</w:t>
            </w:r>
          </w:p>
        </w:tc>
      </w:tr>
      <w:tr w:rsidR="0020281B" w14:paraId="4D963BD1" w14:textId="77777777" w:rsidTr="00450BBF">
        <w:trPr>
          <w:jc w:val="center"/>
        </w:trPr>
        <w:tc>
          <w:tcPr>
            <w:tcW w:w="520" w:type="dxa"/>
          </w:tcPr>
          <w:p w14:paraId="330231EA" w14:textId="77777777" w:rsidR="0020281B" w:rsidRPr="00D67DD1" w:rsidRDefault="0020281B" w:rsidP="00450BBF">
            <w:r w:rsidRPr="00D67DD1">
              <w:t>37</w:t>
            </w:r>
          </w:p>
        </w:tc>
        <w:tc>
          <w:tcPr>
            <w:tcW w:w="1381" w:type="dxa"/>
          </w:tcPr>
          <w:p w14:paraId="76419E71" w14:textId="77777777" w:rsidR="0020281B" w:rsidRPr="00D67DD1" w:rsidRDefault="0020281B" w:rsidP="00450BBF">
            <w:proofErr w:type="spellStart"/>
            <w:r w:rsidRPr="00D67DD1">
              <w:t>Ovezmyradov</w:t>
            </w:r>
            <w:proofErr w:type="spellEnd"/>
            <w:r w:rsidRPr="00D67DD1">
              <w:t xml:space="preserve"> (2022)</w:t>
            </w:r>
          </w:p>
        </w:tc>
        <w:tc>
          <w:tcPr>
            <w:tcW w:w="1255" w:type="dxa"/>
          </w:tcPr>
          <w:p w14:paraId="4E685D58" w14:textId="77777777" w:rsidR="0020281B" w:rsidRPr="00D67DD1" w:rsidRDefault="0020281B" w:rsidP="00450BBF">
            <w:r w:rsidRPr="00D67DD1">
              <w:t>International</w:t>
            </w:r>
          </w:p>
        </w:tc>
        <w:tc>
          <w:tcPr>
            <w:tcW w:w="2020" w:type="dxa"/>
          </w:tcPr>
          <w:p w14:paraId="14D1E265" w14:textId="77777777" w:rsidR="0020281B" w:rsidRPr="00D67DD1" w:rsidRDefault="0020281B" w:rsidP="00450BBF">
            <w:r w:rsidRPr="00D67DD1">
              <w:t>Retail demand modelling</w:t>
            </w:r>
          </w:p>
        </w:tc>
        <w:tc>
          <w:tcPr>
            <w:tcW w:w="2919" w:type="dxa"/>
          </w:tcPr>
          <w:p w14:paraId="52E705F8" w14:textId="77777777" w:rsidR="0020281B" w:rsidRPr="00D67DD1" w:rsidRDefault="0020281B" w:rsidP="00450BBF">
            <w:r w:rsidRPr="00D67DD1">
              <w:t>Stockpiling; availability</w:t>
            </w:r>
          </w:p>
        </w:tc>
        <w:tc>
          <w:tcPr>
            <w:tcW w:w="4855" w:type="dxa"/>
          </w:tcPr>
          <w:p w14:paraId="03DCEDAA" w14:textId="77777777" w:rsidR="0020281B" w:rsidRPr="00D67DD1" w:rsidRDefault="0020281B" w:rsidP="00450BBF">
            <w:r w:rsidRPr="00D67DD1">
              <w:t>https://pmc.ncbi.nlm.nih.gov/articles/PMC9709757/</w:t>
            </w:r>
          </w:p>
        </w:tc>
      </w:tr>
      <w:tr w:rsidR="0020281B" w14:paraId="0F6D9005" w14:textId="77777777" w:rsidTr="00450BBF">
        <w:trPr>
          <w:jc w:val="center"/>
        </w:trPr>
        <w:tc>
          <w:tcPr>
            <w:tcW w:w="520" w:type="dxa"/>
          </w:tcPr>
          <w:p w14:paraId="1781AF73" w14:textId="77777777" w:rsidR="0020281B" w:rsidRPr="00D67DD1" w:rsidRDefault="0020281B" w:rsidP="00450BBF">
            <w:r w:rsidRPr="00D67DD1">
              <w:t>38</w:t>
            </w:r>
          </w:p>
        </w:tc>
        <w:tc>
          <w:tcPr>
            <w:tcW w:w="1381" w:type="dxa"/>
          </w:tcPr>
          <w:p w14:paraId="65347F2E" w14:textId="77777777" w:rsidR="0020281B" w:rsidRPr="00D67DD1" w:rsidRDefault="0020281B" w:rsidP="00450BBF">
            <w:r w:rsidRPr="00D67DD1">
              <w:t>Omar et al. (2021)</w:t>
            </w:r>
          </w:p>
        </w:tc>
        <w:tc>
          <w:tcPr>
            <w:tcW w:w="1255" w:type="dxa"/>
          </w:tcPr>
          <w:p w14:paraId="29FFEE97" w14:textId="77777777" w:rsidR="0020281B" w:rsidRPr="00D67DD1" w:rsidRDefault="0020281B" w:rsidP="00450BBF">
            <w:r w:rsidRPr="00D67DD1">
              <w:t>International</w:t>
            </w:r>
          </w:p>
        </w:tc>
        <w:tc>
          <w:tcPr>
            <w:tcW w:w="2020" w:type="dxa"/>
          </w:tcPr>
          <w:p w14:paraId="5A70D964" w14:textId="77777777" w:rsidR="0020281B" w:rsidRPr="00D67DD1" w:rsidRDefault="0020281B" w:rsidP="00450BBF">
            <w:r w:rsidRPr="00D67DD1">
              <w:t>Consumer survey</w:t>
            </w:r>
          </w:p>
        </w:tc>
        <w:tc>
          <w:tcPr>
            <w:tcW w:w="2919" w:type="dxa"/>
          </w:tcPr>
          <w:p w14:paraId="3650B68F" w14:textId="77777777" w:rsidR="0020281B" w:rsidRPr="00D67DD1" w:rsidRDefault="0020281B" w:rsidP="00450BBF">
            <w:r w:rsidRPr="00D67DD1">
              <w:t>Scarcity; stockpiling</w:t>
            </w:r>
          </w:p>
        </w:tc>
        <w:tc>
          <w:tcPr>
            <w:tcW w:w="4855" w:type="dxa"/>
          </w:tcPr>
          <w:p w14:paraId="51784EA2" w14:textId="77777777" w:rsidR="0020281B" w:rsidRPr="00D67DD1" w:rsidRDefault="0020281B" w:rsidP="00450BBF">
            <w:r w:rsidRPr="00D67DD1">
              <w:t>https://oarep.usim.edu.my/entities/publication/a50a5475-723d-4dae-aef0-10a01487396a/full</w:t>
            </w:r>
          </w:p>
        </w:tc>
      </w:tr>
      <w:tr w:rsidR="0020281B" w14:paraId="385EB04E" w14:textId="77777777" w:rsidTr="00450BBF">
        <w:trPr>
          <w:jc w:val="center"/>
        </w:trPr>
        <w:tc>
          <w:tcPr>
            <w:tcW w:w="520" w:type="dxa"/>
          </w:tcPr>
          <w:p w14:paraId="793ACA42" w14:textId="77777777" w:rsidR="0020281B" w:rsidRPr="00D67DD1" w:rsidRDefault="0020281B" w:rsidP="00450BBF">
            <w:r w:rsidRPr="00D67DD1">
              <w:t>39</w:t>
            </w:r>
          </w:p>
        </w:tc>
        <w:tc>
          <w:tcPr>
            <w:tcW w:w="1381" w:type="dxa"/>
          </w:tcPr>
          <w:p w14:paraId="5F6E39E4" w14:textId="77777777" w:rsidR="0020281B" w:rsidRPr="00D67DD1" w:rsidRDefault="0020281B" w:rsidP="00450BBF">
            <w:r w:rsidRPr="00D67DD1">
              <w:t>Ahmadi et al. (2022)</w:t>
            </w:r>
          </w:p>
        </w:tc>
        <w:tc>
          <w:tcPr>
            <w:tcW w:w="1255" w:type="dxa"/>
          </w:tcPr>
          <w:p w14:paraId="22AFB9AB" w14:textId="77777777" w:rsidR="0020281B" w:rsidRPr="00D67DD1" w:rsidRDefault="0020281B" w:rsidP="00450BBF">
            <w:r w:rsidRPr="00D67DD1">
              <w:t>Cross-cultural</w:t>
            </w:r>
          </w:p>
        </w:tc>
        <w:tc>
          <w:tcPr>
            <w:tcW w:w="2020" w:type="dxa"/>
          </w:tcPr>
          <w:p w14:paraId="4A72A6CB" w14:textId="77777777" w:rsidR="0020281B" w:rsidRPr="00D67DD1" w:rsidRDefault="0020281B" w:rsidP="00450BBF">
            <w:r w:rsidRPr="00D67DD1">
              <w:t>Consumer surveys</w:t>
            </w:r>
          </w:p>
        </w:tc>
        <w:tc>
          <w:tcPr>
            <w:tcW w:w="2919" w:type="dxa"/>
          </w:tcPr>
          <w:p w14:paraId="2B759323" w14:textId="77777777" w:rsidR="0020281B" w:rsidRPr="00D67DD1" w:rsidRDefault="0020281B" w:rsidP="00450BBF">
            <w:r w:rsidRPr="00D67DD1">
              <w:t>Stockpiling; culture</w:t>
            </w:r>
          </w:p>
        </w:tc>
        <w:tc>
          <w:tcPr>
            <w:tcW w:w="4855" w:type="dxa"/>
          </w:tcPr>
          <w:p w14:paraId="589A73F0" w14:textId="77777777" w:rsidR="0020281B" w:rsidRPr="00D67DD1" w:rsidRDefault="0020281B" w:rsidP="00450BBF">
            <w:r w:rsidRPr="00D67DD1">
              <w:t>https://pmc.ncbi.nlm.nih.gov/articles/PMC9133904/</w:t>
            </w:r>
          </w:p>
        </w:tc>
      </w:tr>
      <w:tr w:rsidR="0020281B" w14:paraId="4CF3AA11" w14:textId="77777777" w:rsidTr="00450BBF">
        <w:trPr>
          <w:jc w:val="center"/>
        </w:trPr>
        <w:tc>
          <w:tcPr>
            <w:tcW w:w="520" w:type="dxa"/>
          </w:tcPr>
          <w:p w14:paraId="239E6C51" w14:textId="77777777" w:rsidR="0020281B" w:rsidRPr="00D67DD1" w:rsidRDefault="0020281B" w:rsidP="00450BBF">
            <w:r w:rsidRPr="00D67DD1">
              <w:t>40</w:t>
            </w:r>
          </w:p>
        </w:tc>
        <w:tc>
          <w:tcPr>
            <w:tcW w:w="1381" w:type="dxa"/>
          </w:tcPr>
          <w:p w14:paraId="0FAE19F3" w14:textId="77777777" w:rsidR="0020281B" w:rsidRPr="00D67DD1" w:rsidRDefault="0020281B" w:rsidP="00450BBF">
            <w:r w:rsidRPr="00D67DD1">
              <w:t>Wang and Gao (2021)</w:t>
            </w:r>
          </w:p>
        </w:tc>
        <w:tc>
          <w:tcPr>
            <w:tcW w:w="1255" w:type="dxa"/>
          </w:tcPr>
          <w:p w14:paraId="25262D6F" w14:textId="77777777" w:rsidR="0020281B" w:rsidRPr="00D67DD1" w:rsidRDefault="0020281B" w:rsidP="00450BBF">
            <w:r w:rsidRPr="00D67DD1">
              <w:t>China</w:t>
            </w:r>
          </w:p>
        </w:tc>
        <w:tc>
          <w:tcPr>
            <w:tcW w:w="2020" w:type="dxa"/>
          </w:tcPr>
          <w:p w14:paraId="44A9D0F8" w14:textId="77777777" w:rsidR="0020281B" w:rsidRPr="00D67DD1" w:rsidRDefault="0020281B" w:rsidP="00450BBF">
            <w:r w:rsidRPr="00D67DD1">
              <w:t>Six-wave national survey</w:t>
            </w:r>
          </w:p>
        </w:tc>
        <w:tc>
          <w:tcPr>
            <w:tcW w:w="2919" w:type="dxa"/>
          </w:tcPr>
          <w:p w14:paraId="41C2852C" w14:textId="77777777" w:rsidR="0020281B" w:rsidRPr="00D67DD1" w:rsidRDefault="0020281B" w:rsidP="00450BBF">
            <w:r w:rsidRPr="00D67DD1">
              <w:t>Stockpiling persistence</w:t>
            </w:r>
          </w:p>
        </w:tc>
        <w:tc>
          <w:tcPr>
            <w:tcW w:w="4855" w:type="dxa"/>
          </w:tcPr>
          <w:p w14:paraId="5E7BC2F9" w14:textId="77777777" w:rsidR="0020281B" w:rsidRPr="00D67DD1" w:rsidRDefault="0020281B" w:rsidP="00450BBF">
            <w:r w:rsidRPr="00D67DD1">
              <w:t>https://pmc.ncbi.nlm.nih.gov/articles/PMC8701114/</w:t>
            </w:r>
          </w:p>
        </w:tc>
      </w:tr>
      <w:tr w:rsidR="0020281B" w14:paraId="3F571EB8" w14:textId="77777777" w:rsidTr="00450BBF">
        <w:trPr>
          <w:jc w:val="center"/>
        </w:trPr>
        <w:tc>
          <w:tcPr>
            <w:tcW w:w="520" w:type="dxa"/>
          </w:tcPr>
          <w:p w14:paraId="3AD01F53" w14:textId="77777777" w:rsidR="0020281B" w:rsidRPr="00D67DD1" w:rsidRDefault="0020281B" w:rsidP="00450BBF">
            <w:r w:rsidRPr="00D67DD1">
              <w:lastRenderedPageBreak/>
              <w:t>41</w:t>
            </w:r>
          </w:p>
        </w:tc>
        <w:tc>
          <w:tcPr>
            <w:tcW w:w="1381" w:type="dxa"/>
          </w:tcPr>
          <w:p w14:paraId="5D4E8220" w14:textId="77777777" w:rsidR="0020281B" w:rsidRPr="00D67DD1" w:rsidRDefault="0020281B" w:rsidP="00450BBF">
            <w:r w:rsidRPr="00D67DD1">
              <w:t>Brandtner et al. (2021)</w:t>
            </w:r>
          </w:p>
        </w:tc>
        <w:tc>
          <w:tcPr>
            <w:tcW w:w="1255" w:type="dxa"/>
          </w:tcPr>
          <w:p w14:paraId="27E2F0B3" w14:textId="77777777" w:rsidR="0020281B" w:rsidRPr="00D67DD1" w:rsidRDefault="0020281B" w:rsidP="00450BBF">
            <w:r w:rsidRPr="00D67DD1">
              <w:t>Retail supply chains</w:t>
            </w:r>
          </w:p>
        </w:tc>
        <w:tc>
          <w:tcPr>
            <w:tcW w:w="2020" w:type="dxa"/>
          </w:tcPr>
          <w:p w14:paraId="4838CC28" w14:textId="77777777" w:rsidR="0020281B" w:rsidRPr="00D67DD1" w:rsidRDefault="0020281B" w:rsidP="00450BBF">
            <w:r w:rsidRPr="00D67DD1">
              <w:t>Consumer study</w:t>
            </w:r>
          </w:p>
        </w:tc>
        <w:tc>
          <w:tcPr>
            <w:tcW w:w="2919" w:type="dxa"/>
          </w:tcPr>
          <w:p w14:paraId="45FCFF29" w14:textId="77777777" w:rsidR="0020281B" w:rsidRPr="00D67DD1" w:rsidRDefault="0020281B" w:rsidP="00450BBF">
            <w:r w:rsidRPr="00D67DD1">
              <w:t>Product needs; retail adaptation</w:t>
            </w:r>
          </w:p>
        </w:tc>
        <w:tc>
          <w:tcPr>
            <w:tcW w:w="4855" w:type="dxa"/>
          </w:tcPr>
          <w:p w14:paraId="15D59F90" w14:textId="77777777" w:rsidR="0020281B" w:rsidRPr="00D67DD1" w:rsidRDefault="0020281B" w:rsidP="00450BBF">
            <w:r w:rsidRPr="00D67DD1">
              <w:t>https://www.mdpi.com/2071-1050/13/3/1464</w:t>
            </w:r>
          </w:p>
        </w:tc>
      </w:tr>
      <w:tr w:rsidR="0020281B" w14:paraId="25B21386" w14:textId="77777777" w:rsidTr="00450BBF">
        <w:trPr>
          <w:jc w:val="center"/>
        </w:trPr>
        <w:tc>
          <w:tcPr>
            <w:tcW w:w="520" w:type="dxa"/>
          </w:tcPr>
          <w:p w14:paraId="0C4256A8" w14:textId="77777777" w:rsidR="0020281B" w:rsidRPr="00D67DD1" w:rsidRDefault="0020281B" w:rsidP="00450BBF">
            <w:r w:rsidRPr="00D67DD1">
              <w:t>42</w:t>
            </w:r>
          </w:p>
        </w:tc>
        <w:tc>
          <w:tcPr>
            <w:tcW w:w="1381" w:type="dxa"/>
          </w:tcPr>
          <w:p w14:paraId="68032E64" w14:textId="77777777" w:rsidR="0020281B" w:rsidRPr="00D67DD1" w:rsidRDefault="0020281B" w:rsidP="00450BBF">
            <w:r w:rsidRPr="00D67DD1">
              <w:t>Recchia et al. (2022)</w:t>
            </w:r>
          </w:p>
        </w:tc>
        <w:tc>
          <w:tcPr>
            <w:tcW w:w="1255" w:type="dxa"/>
          </w:tcPr>
          <w:p w14:paraId="5D17977B" w14:textId="77777777" w:rsidR="0020281B" w:rsidRPr="00D67DD1" w:rsidRDefault="0020281B" w:rsidP="00450BBF">
            <w:r w:rsidRPr="00D67DD1">
              <w:t>France</w:t>
            </w:r>
          </w:p>
        </w:tc>
        <w:tc>
          <w:tcPr>
            <w:tcW w:w="2020" w:type="dxa"/>
          </w:tcPr>
          <w:p w14:paraId="6D1B2BC3" w14:textId="77777777" w:rsidR="0020281B" w:rsidRPr="00D67DD1" w:rsidRDefault="0020281B" w:rsidP="00450BBF">
            <w:r w:rsidRPr="00D67DD1">
              <w:t>Household survey</w:t>
            </w:r>
          </w:p>
        </w:tc>
        <w:tc>
          <w:tcPr>
            <w:tcW w:w="2919" w:type="dxa"/>
          </w:tcPr>
          <w:p w14:paraId="466ACF20" w14:textId="77777777" w:rsidR="0020281B" w:rsidRPr="00D67DD1" w:rsidRDefault="0020281B" w:rsidP="00450BBF">
            <w:r w:rsidRPr="00D67DD1">
              <w:t>Store choice; stockpiling</w:t>
            </w:r>
          </w:p>
        </w:tc>
        <w:tc>
          <w:tcPr>
            <w:tcW w:w="4855" w:type="dxa"/>
          </w:tcPr>
          <w:p w14:paraId="0A98DF10" w14:textId="77777777" w:rsidR="0020281B" w:rsidRPr="00D67DD1" w:rsidRDefault="0020281B" w:rsidP="00450BBF">
            <w:r w:rsidRPr="00D67DD1">
              <w:t>https://pmc.ncbi.nlm.nih.gov/articles/PMC9193774/</w:t>
            </w:r>
          </w:p>
        </w:tc>
      </w:tr>
      <w:tr w:rsidR="0020281B" w14:paraId="75AA2167" w14:textId="77777777" w:rsidTr="00450BBF">
        <w:trPr>
          <w:jc w:val="center"/>
        </w:trPr>
        <w:tc>
          <w:tcPr>
            <w:tcW w:w="520" w:type="dxa"/>
          </w:tcPr>
          <w:p w14:paraId="3BA3C3B0" w14:textId="77777777" w:rsidR="0020281B" w:rsidRPr="00D67DD1" w:rsidRDefault="0020281B" w:rsidP="00450BBF">
            <w:r w:rsidRPr="00D67DD1">
              <w:t>43</w:t>
            </w:r>
          </w:p>
        </w:tc>
        <w:tc>
          <w:tcPr>
            <w:tcW w:w="1381" w:type="dxa"/>
          </w:tcPr>
          <w:p w14:paraId="1496FFC5" w14:textId="77777777" w:rsidR="0020281B" w:rsidRPr="00D67DD1" w:rsidRDefault="0020281B" w:rsidP="00450BBF">
            <w:proofErr w:type="spellStart"/>
            <w:r w:rsidRPr="00D67DD1">
              <w:t>Güngördü</w:t>
            </w:r>
            <w:proofErr w:type="spellEnd"/>
            <w:r w:rsidRPr="00D67DD1">
              <w:t xml:space="preserve"> Belbağ (2022)</w:t>
            </w:r>
          </w:p>
        </w:tc>
        <w:tc>
          <w:tcPr>
            <w:tcW w:w="1255" w:type="dxa"/>
          </w:tcPr>
          <w:p w14:paraId="7FDEF151" w14:textId="77777777" w:rsidR="0020281B" w:rsidRPr="00D67DD1" w:rsidRDefault="0020281B" w:rsidP="00450BBF">
            <w:r w:rsidRPr="00D67DD1">
              <w:t>Turkey</w:t>
            </w:r>
          </w:p>
        </w:tc>
        <w:tc>
          <w:tcPr>
            <w:tcW w:w="2020" w:type="dxa"/>
          </w:tcPr>
          <w:p w14:paraId="26DCBEF1" w14:textId="77777777" w:rsidR="0020281B" w:rsidRPr="00D67DD1" w:rsidRDefault="0020281B" w:rsidP="00450BBF">
            <w:r w:rsidRPr="00D67DD1">
              <w:t>Qualitative study</w:t>
            </w:r>
          </w:p>
        </w:tc>
        <w:tc>
          <w:tcPr>
            <w:tcW w:w="2919" w:type="dxa"/>
          </w:tcPr>
          <w:p w14:paraId="7D95E99B" w14:textId="77777777" w:rsidR="0020281B" w:rsidRPr="00D67DD1" w:rsidRDefault="0020281B" w:rsidP="00450BBF">
            <w:r w:rsidRPr="00D67DD1">
              <w:t xml:space="preserve">Stockpiling; </w:t>
            </w:r>
            <w:proofErr w:type="spellStart"/>
            <w:r w:rsidRPr="00D67DD1">
              <w:t>prosumption</w:t>
            </w:r>
            <w:proofErr w:type="spellEnd"/>
          </w:p>
        </w:tc>
        <w:tc>
          <w:tcPr>
            <w:tcW w:w="4855" w:type="dxa"/>
          </w:tcPr>
          <w:p w14:paraId="7B2FD924" w14:textId="77777777" w:rsidR="0020281B" w:rsidRPr="00D67DD1" w:rsidRDefault="0020281B" w:rsidP="00450BBF">
            <w:r w:rsidRPr="00D67DD1">
              <w:t>https://pmc.ncbi.nlm.nih.gov/articles/PMC8662262/</w:t>
            </w:r>
          </w:p>
        </w:tc>
      </w:tr>
      <w:tr w:rsidR="0020281B" w14:paraId="2009EDE8" w14:textId="77777777" w:rsidTr="00450BBF">
        <w:trPr>
          <w:jc w:val="center"/>
        </w:trPr>
        <w:tc>
          <w:tcPr>
            <w:tcW w:w="520" w:type="dxa"/>
          </w:tcPr>
          <w:p w14:paraId="1AD058D8" w14:textId="77777777" w:rsidR="0020281B" w:rsidRPr="00D67DD1" w:rsidRDefault="0020281B" w:rsidP="00450BBF">
            <w:r w:rsidRPr="00D67DD1">
              <w:t>44</w:t>
            </w:r>
          </w:p>
        </w:tc>
        <w:tc>
          <w:tcPr>
            <w:tcW w:w="1381" w:type="dxa"/>
          </w:tcPr>
          <w:p w14:paraId="45ED03A7" w14:textId="77777777" w:rsidR="0020281B" w:rsidRPr="00D67DD1" w:rsidRDefault="0020281B" w:rsidP="00450BBF">
            <w:r w:rsidRPr="00D67DD1">
              <w:t>Bender et al. (2022)</w:t>
            </w:r>
          </w:p>
        </w:tc>
        <w:tc>
          <w:tcPr>
            <w:tcW w:w="1255" w:type="dxa"/>
          </w:tcPr>
          <w:p w14:paraId="30B1E573" w14:textId="77777777" w:rsidR="0020281B" w:rsidRPr="00D67DD1" w:rsidRDefault="0020281B" w:rsidP="00450BBF">
            <w:r w:rsidRPr="00D67DD1">
              <w:t>USA</w:t>
            </w:r>
          </w:p>
        </w:tc>
        <w:tc>
          <w:tcPr>
            <w:tcW w:w="2020" w:type="dxa"/>
          </w:tcPr>
          <w:p w14:paraId="33BC4711" w14:textId="77777777" w:rsidR="0020281B" w:rsidRPr="00D67DD1" w:rsidRDefault="0020281B" w:rsidP="00450BBF">
            <w:r w:rsidRPr="00D67DD1">
              <w:t>Consumer survey</w:t>
            </w:r>
          </w:p>
        </w:tc>
        <w:tc>
          <w:tcPr>
            <w:tcW w:w="2919" w:type="dxa"/>
          </w:tcPr>
          <w:p w14:paraId="58FF2C4B" w14:textId="77777777" w:rsidR="0020281B" w:rsidRPr="00D67DD1" w:rsidRDefault="0020281B" w:rsidP="00450BBF">
            <w:r w:rsidRPr="00D67DD1">
              <w:t>Food acquisition; household management</w:t>
            </w:r>
          </w:p>
        </w:tc>
        <w:tc>
          <w:tcPr>
            <w:tcW w:w="4855" w:type="dxa"/>
          </w:tcPr>
          <w:p w14:paraId="50532046" w14:textId="77777777" w:rsidR="0020281B" w:rsidRPr="00D67DD1" w:rsidRDefault="0020281B" w:rsidP="00450BBF">
            <w:r w:rsidRPr="00D67DD1">
              <w:t>https://pmc.ncbi.nlm.nih.gov/articles/PMC9192140/</w:t>
            </w:r>
          </w:p>
        </w:tc>
      </w:tr>
      <w:tr w:rsidR="0020281B" w14:paraId="16E851AE" w14:textId="77777777" w:rsidTr="00450BBF">
        <w:trPr>
          <w:jc w:val="center"/>
        </w:trPr>
        <w:tc>
          <w:tcPr>
            <w:tcW w:w="520" w:type="dxa"/>
          </w:tcPr>
          <w:p w14:paraId="37F893E8" w14:textId="77777777" w:rsidR="0020281B" w:rsidRPr="00D67DD1" w:rsidRDefault="0020281B" w:rsidP="00450BBF">
            <w:r w:rsidRPr="00D67DD1">
              <w:t>45</w:t>
            </w:r>
          </w:p>
        </w:tc>
        <w:tc>
          <w:tcPr>
            <w:tcW w:w="1381" w:type="dxa"/>
          </w:tcPr>
          <w:p w14:paraId="564EEEB7" w14:textId="77777777" w:rsidR="0020281B" w:rsidRPr="00D67DD1" w:rsidRDefault="0020281B" w:rsidP="00450BBF">
            <w:r w:rsidRPr="00D67DD1">
              <w:t>Chua et al. (2021)</w:t>
            </w:r>
          </w:p>
        </w:tc>
        <w:tc>
          <w:tcPr>
            <w:tcW w:w="1255" w:type="dxa"/>
          </w:tcPr>
          <w:p w14:paraId="2D28CE9A" w14:textId="77777777" w:rsidR="0020281B" w:rsidRPr="00D67DD1" w:rsidRDefault="0020281B" w:rsidP="00450BBF">
            <w:r w:rsidRPr="00D67DD1">
              <w:t>International</w:t>
            </w:r>
          </w:p>
        </w:tc>
        <w:tc>
          <w:tcPr>
            <w:tcW w:w="2020" w:type="dxa"/>
          </w:tcPr>
          <w:p w14:paraId="118AC7E9" w14:textId="77777777" w:rsidR="0020281B" w:rsidRPr="00D67DD1" w:rsidRDefault="0020281B" w:rsidP="00450BBF">
            <w:r w:rsidRPr="00D67DD1">
              <w:t>Consumer survey</w:t>
            </w:r>
          </w:p>
        </w:tc>
        <w:tc>
          <w:tcPr>
            <w:tcW w:w="2919" w:type="dxa"/>
          </w:tcPr>
          <w:p w14:paraId="1423E095" w14:textId="77777777" w:rsidR="0020281B" w:rsidRPr="00D67DD1" w:rsidRDefault="0020281B" w:rsidP="00450BBF">
            <w:r w:rsidRPr="00D67DD1">
              <w:t>Scarcity; perceived control</w:t>
            </w:r>
          </w:p>
        </w:tc>
        <w:tc>
          <w:tcPr>
            <w:tcW w:w="4855" w:type="dxa"/>
          </w:tcPr>
          <w:p w14:paraId="3F6B6AAD" w14:textId="77777777" w:rsidR="0020281B" w:rsidRPr="00D67DD1" w:rsidRDefault="0020281B" w:rsidP="00450BBF">
            <w:r w:rsidRPr="00D67DD1">
              <w:t>https://pmc.ncbi.nlm.nih.gov/articles/PMC8003931/</w:t>
            </w:r>
          </w:p>
        </w:tc>
      </w:tr>
      <w:tr w:rsidR="0020281B" w14:paraId="0F0BEC82" w14:textId="77777777" w:rsidTr="00450BBF">
        <w:trPr>
          <w:jc w:val="center"/>
        </w:trPr>
        <w:tc>
          <w:tcPr>
            <w:tcW w:w="520" w:type="dxa"/>
          </w:tcPr>
          <w:p w14:paraId="69924A17" w14:textId="77777777" w:rsidR="0020281B" w:rsidRPr="00D67DD1" w:rsidRDefault="0020281B" w:rsidP="00450BBF">
            <w:r w:rsidRPr="00D67DD1">
              <w:t>46</w:t>
            </w:r>
          </w:p>
        </w:tc>
        <w:tc>
          <w:tcPr>
            <w:tcW w:w="1381" w:type="dxa"/>
          </w:tcPr>
          <w:p w14:paraId="2C3131F1" w14:textId="77777777" w:rsidR="0020281B" w:rsidRPr="00D67DD1" w:rsidRDefault="0020281B" w:rsidP="00450BBF">
            <w:r w:rsidRPr="00D67DD1">
              <w:t>Zhang et al. (2022)</w:t>
            </w:r>
          </w:p>
        </w:tc>
        <w:tc>
          <w:tcPr>
            <w:tcW w:w="1255" w:type="dxa"/>
          </w:tcPr>
          <w:p w14:paraId="7655BF5E" w14:textId="77777777" w:rsidR="0020281B" w:rsidRPr="00D67DD1" w:rsidRDefault="0020281B" w:rsidP="00450BBF">
            <w:r w:rsidRPr="00D67DD1">
              <w:t>China</w:t>
            </w:r>
          </w:p>
        </w:tc>
        <w:tc>
          <w:tcPr>
            <w:tcW w:w="2020" w:type="dxa"/>
          </w:tcPr>
          <w:p w14:paraId="529B6AAA" w14:textId="77777777" w:rsidR="0020281B" w:rsidRPr="00D67DD1" w:rsidRDefault="0020281B" w:rsidP="00450BBF">
            <w:r w:rsidRPr="00D67DD1">
              <w:t>Consumer survey</w:t>
            </w:r>
          </w:p>
        </w:tc>
        <w:tc>
          <w:tcPr>
            <w:tcW w:w="2919" w:type="dxa"/>
          </w:tcPr>
          <w:p w14:paraId="2F57DCCB" w14:textId="77777777" w:rsidR="0020281B" w:rsidRPr="00D67DD1" w:rsidRDefault="0020281B" w:rsidP="00450BBF">
            <w:r w:rsidRPr="00D67DD1">
              <w:t>Scarcity; impulse buying</w:t>
            </w:r>
          </w:p>
        </w:tc>
        <w:tc>
          <w:tcPr>
            <w:tcW w:w="4855" w:type="dxa"/>
          </w:tcPr>
          <w:p w14:paraId="58BE13D6" w14:textId="77777777" w:rsidR="0020281B" w:rsidRPr="00D67DD1" w:rsidRDefault="0020281B" w:rsidP="00450BBF">
            <w:r w:rsidRPr="00D67DD1">
              <w:t>https://pmc.ncbi.nlm.nih.gov/articles/PMC9231522/</w:t>
            </w:r>
          </w:p>
        </w:tc>
      </w:tr>
      <w:tr w:rsidR="0020281B" w14:paraId="5D2CC66D" w14:textId="77777777" w:rsidTr="00450BBF">
        <w:trPr>
          <w:jc w:val="center"/>
        </w:trPr>
        <w:tc>
          <w:tcPr>
            <w:tcW w:w="520" w:type="dxa"/>
          </w:tcPr>
          <w:p w14:paraId="577D030E" w14:textId="77777777" w:rsidR="0020281B" w:rsidRPr="00D67DD1" w:rsidRDefault="0020281B" w:rsidP="00450BBF">
            <w:r w:rsidRPr="00D67DD1">
              <w:t>47</w:t>
            </w:r>
          </w:p>
        </w:tc>
        <w:tc>
          <w:tcPr>
            <w:tcW w:w="1381" w:type="dxa"/>
          </w:tcPr>
          <w:p w14:paraId="71EB0307" w14:textId="77777777" w:rsidR="0020281B" w:rsidRPr="00D67DD1" w:rsidRDefault="0020281B" w:rsidP="00450BBF">
            <w:r w:rsidRPr="00D67DD1">
              <w:t>Tao et al. (2022)</w:t>
            </w:r>
          </w:p>
        </w:tc>
        <w:tc>
          <w:tcPr>
            <w:tcW w:w="1255" w:type="dxa"/>
          </w:tcPr>
          <w:p w14:paraId="5FE026AA" w14:textId="77777777" w:rsidR="0020281B" w:rsidRPr="00D67DD1" w:rsidRDefault="0020281B" w:rsidP="00450BBF">
            <w:r w:rsidRPr="00D67DD1">
              <w:t>China</w:t>
            </w:r>
          </w:p>
        </w:tc>
        <w:tc>
          <w:tcPr>
            <w:tcW w:w="2020" w:type="dxa"/>
          </w:tcPr>
          <w:p w14:paraId="3538432A" w14:textId="77777777" w:rsidR="0020281B" w:rsidRPr="00D67DD1" w:rsidRDefault="0020281B" w:rsidP="00450BBF">
            <w:r w:rsidRPr="00D67DD1">
              <w:t xml:space="preserve">Consumer </w:t>
            </w:r>
            <w:proofErr w:type="spellStart"/>
            <w:r w:rsidRPr="00D67DD1">
              <w:t>behaviour</w:t>
            </w:r>
            <w:proofErr w:type="spellEnd"/>
            <w:r w:rsidRPr="00D67DD1">
              <w:t xml:space="preserve"> study</w:t>
            </w:r>
          </w:p>
        </w:tc>
        <w:tc>
          <w:tcPr>
            <w:tcW w:w="2919" w:type="dxa"/>
          </w:tcPr>
          <w:p w14:paraId="4A758251" w14:textId="77777777" w:rsidR="0020281B" w:rsidRPr="00D67DD1" w:rsidRDefault="0020281B" w:rsidP="00450BBF">
            <w:r w:rsidRPr="00D67DD1">
              <w:t>Pressure; purchase adaptation</w:t>
            </w:r>
          </w:p>
        </w:tc>
        <w:tc>
          <w:tcPr>
            <w:tcW w:w="4855" w:type="dxa"/>
          </w:tcPr>
          <w:p w14:paraId="19153206" w14:textId="77777777" w:rsidR="0020281B" w:rsidRPr="00D67DD1" w:rsidRDefault="0020281B" w:rsidP="00450BBF">
            <w:r w:rsidRPr="00D67DD1">
              <w:t>https://pmc.ncbi.nlm.nih.gov/articles/PMC8927628/</w:t>
            </w:r>
          </w:p>
        </w:tc>
      </w:tr>
      <w:tr w:rsidR="0020281B" w14:paraId="64411057" w14:textId="77777777" w:rsidTr="00450BBF">
        <w:trPr>
          <w:jc w:val="center"/>
        </w:trPr>
        <w:tc>
          <w:tcPr>
            <w:tcW w:w="520" w:type="dxa"/>
          </w:tcPr>
          <w:p w14:paraId="19C530EC" w14:textId="77777777" w:rsidR="0020281B" w:rsidRPr="00D67DD1" w:rsidRDefault="0020281B" w:rsidP="00450BBF">
            <w:r w:rsidRPr="00D67DD1">
              <w:lastRenderedPageBreak/>
              <w:t>48</w:t>
            </w:r>
          </w:p>
        </w:tc>
        <w:tc>
          <w:tcPr>
            <w:tcW w:w="1381" w:type="dxa"/>
          </w:tcPr>
          <w:p w14:paraId="3CF281BC" w14:textId="77777777" w:rsidR="0020281B" w:rsidRPr="00D67DD1" w:rsidRDefault="0020281B" w:rsidP="00450BBF">
            <w:r w:rsidRPr="00D67DD1">
              <w:t>Wang et al. (2021b)</w:t>
            </w:r>
          </w:p>
        </w:tc>
        <w:tc>
          <w:tcPr>
            <w:tcW w:w="1255" w:type="dxa"/>
          </w:tcPr>
          <w:p w14:paraId="3E67E562" w14:textId="77777777" w:rsidR="0020281B" w:rsidRPr="00D67DD1" w:rsidRDefault="0020281B" w:rsidP="00450BBF">
            <w:r w:rsidRPr="00D67DD1">
              <w:t>China</w:t>
            </w:r>
          </w:p>
        </w:tc>
        <w:tc>
          <w:tcPr>
            <w:tcW w:w="2020" w:type="dxa"/>
          </w:tcPr>
          <w:p w14:paraId="32D7C382" w14:textId="77777777" w:rsidR="0020281B" w:rsidRPr="00D67DD1" w:rsidRDefault="0020281B" w:rsidP="00450BBF">
            <w:r w:rsidRPr="00D67DD1">
              <w:t>Household spending survey</w:t>
            </w:r>
          </w:p>
        </w:tc>
        <w:tc>
          <w:tcPr>
            <w:tcW w:w="2919" w:type="dxa"/>
          </w:tcPr>
          <w:p w14:paraId="1A742314" w14:textId="77777777" w:rsidR="0020281B" w:rsidRPr="00D67DD1" w:rsidRDefault="0020281B" w:rsidP="00450BBF">
            <w:r w:rsidRPr="00D67DD1">
              <w:t>Spending categories; anxiety</w:t>
            </w:r>
          </w:p>
        </w:tc>
        <w:tc>
          <w:tcPr>
            <w:tcW w:w="4855" w:type="dxa"/>
          </w:tcPr>
          <w:p w14:paraId="7472695D" w14:textId="77777777" w:rsidR="0020281B" w:rsidRPr="00D67DD1" w:rsidRDefault="0020281B" w:rsidP="00450BBF">
            <w:r w:rsidRPr="00D67DD1">
              <w:t>https://pmc.ncbi.nlm.nih.gov/articles/PMC8415168/</w:t>
            </w:r>
          </w:p>
        </w:tc>
      </w:tr>
      <w:tr w:rsidR="0020281B" w14:paraId="6B1C9253" w14:textId="77777777" w:rsidTr="00450BBF">
        <w:trPr>
          <w:jc w:val="center"/>
        </w:trPr>
        <w:tc>
          <w:tcPr>
            <w:tcW w:w="520" w:type="dxa"/>
          </w:tcPr>
          <w:p w14:paraId="2F1CC7AD" w14:textId="77777777" w:rsidR="0020281B" w:rsidRPr="00D67DD1" w:rsidRDefault="0020281B" w:rsidP="00450BBF">
            <w:r w:rsidRPr="00D67DD1">
              <w:t>49</w:t>
            </w:r>
          </w:p>
        </w:tc>
        <w:tc>
          <w:tcPr>
            <w:tcW w:w="1381" w:type="dxa"/>
          </w:tcPr>
          <w:p w14:paraId="7E250B2A" w14:textId="77777777" w:rsidR="0020281B" w:rsidRPr="00D67DD1" w:rsidRDefault="0020281B" w:rsidP="00450BBF">
            <w:r w:rsidRPr="00D67DD1">
              <w:t>Rabbi et al. (2021)</w:t>
            </w:r>
          </w:p>
        </w:tc>
        <w:tc>
          <w:tcPr>
            <w:tcW w:w="1255" w:type="dxa"/>
          </w:tcPr>
          <w:p w14:paraId="6E2A49DC" w14:textId="77777777" w:rsidR="0020281B" w:rsidRPr="00D67DD1" w:rsidRDefault="0020281B" w:rsidP="00450BBF">
            <w:r w:rsidRPr="00D67DD1">
              <w:t>Bangladesh</w:t>
            </w:r>
          </w:p>
        </w:tc>
        <w:tc>
          <w:tcPr>
            <w:tcW w:w="2020" w:type="dxa"/>
          </w:tcPr>
          <w:p w14:paraId="676063A6" w14:textId="77777777" w:rsidR="0020281B" w:rsidRPr="00D67DD1" w:rsidRDefault="0020281B" w:rsidP="00450BBF">
            <w:r w:rsidRPr="00D67DD1">
              <w:t>Consumer survey</w:t>
            </w:r>
          </w:p>
        </w:tc>
        <w:tc>
          <w:tcPr>
            <w:tcW w:w="2919" w:type="dxa"/>
          </w:tcPr>
          <w:p w14:paraId="77DBB257" w14:textId="77777777" w:rsidR="0020281B" w:rsidRPr="00D67DD1" w:rsidRDefault="0020281B" w:rsidP="00450BBF">
            <w:r w:rsidRPr="00D67DD1">
              <w:t>Food stress; reduced purchasing</w:t>
            </w:r>
          </w:p>
        </w:tc>
        <w:tc>
          <w:tcPr>
            <w:tcW w:w="4855" w:type="dxa"/>
          </w:tcPr>
          <w:p w14:paraId="4255A80B" w14:textId="77777777" w:rsidR="0020281B" w:rsidRPr="00D67DD1" w:rsidRDefault="0020281B" w:rsidP="00450BBF">
            <w:r w:rsidRPr="00D67DD1">
              <w:t>https://www.mdpi.com/2304-8158/10/12/3073</w:t>
            </w:r>
          </w:p>
        </w:tc>
      </w:tr>
      <w:tr w:rsidR="0020281B" w14:paraId="4306CB2D" w14:textId="77777777" w:rsidTr="00450BBF">
        <w:trPr>
          <w:jc w:val="center"/>
        </w:trPr>
        <w:tc>
          <w:tcPr>
            <w:tcW w:w="520" w:type="dxa"/>
          </w:tcPr>
          <w:p w14:paraId="42265C4F" w14:textId="77777777" w:rsidR="0020281B" w:rsidRPr="00D67DD1" w:rsidRDefault="0020281B" w:rsidP="00450BBF">
            <w:r w:rsidRPr="00D67DD1">
              <w:t>50</w:t>
            </w:r>
          </w:p>
        </w:tc>
        <w:tc>
          <w:tcPr>
            <w:tcW w:w="1381" w:type="dxa"/>
          </w:tcPr>
          <w:p w14:paraId="54B01ABD" w14:textId="77777777" w:rsidR="0020281B" w:rsidRPr="00D67DD1" w:rsidRDefault="0020281B" w:rsidP="00450BBF">
            <w:r w:rsidRPr="00D67DD1">
              <w:t>Loxton et al. (2020)</w:t>
            </w:r>
          </w:p>
        </w:tc>
        <w:tc>
          <w:tcPr>
            <w:tcW w:w="1255" w:type="dxa"/>
          </w:tcPr>
          <w:p w14:paraId="02FEAEEA" w14:textId="77777777" w:rsidR="0020281B" w:rsidRPr="00D67DD1" w:rsidRDefault="0020281B" w:rsidP="00450BBF">
            <w:r w:rsidRPr="00D67DD1">
              <w:t>International</w:t>
            </w:r>
          </w:p>
        </w:tc>
        <w:tc>
          <w:tcPr>
            <w:tcW w:w="2020" w:type="dxa"/>
          </w:tcPr>
          <w:p w14:paraId="7F88E9D9" w14:textId="77777777" w:rsidR="0020281B" w:rsidRPr="00D67DD1" w:rsidRDefault="0020281B" w:rsidP="00450BBF">
            <w:r w:rsidRPr="00D67DD1">
              <w:t>Consumer survey</w:t>
            </w:r>
          </w:p>
        </w:tc>
        <w:tc>
          <w:tcPr>
            <w:tcW w:w="2919" w:type="dxa"/>
          </w:tcPr>
          <w:p w14:paraId="4280156E" w14:textId="77777777" w:rsidR="0020281B" w:rsidRPr="00D67DD1" w:rsidRDefault="0020281B" w:rsidP="00450BBF">
            <w:r w:rsidRPr="00D67DD1">
              <w:t>Crisis response; panic buying</w:t>
            </w:r>
          </w:p>
        </w:tc>
        <w:tc>
          <w:tcPr>
            <w:tcW w:w="4855" w:type="dxa"/>
          </w:tcPr>
          <w:p w14:paraId="46C30795" w14:textId="77777777" w:rsidR="0020281B" w:rsidRPr="00D67DD1" w:rsidRDefault="0020281B" w:rsidP="00450BBF">
            <w:r w:rsidRPr="00D67DD1">
              <w:t>https://www.mdpi.com/1911-8074/13/8/166</w:t>
            </w:r>
          </w:p>
        </w:tc>
      </w:tr>
    </w:tbl>
    <w:p w14:paraId="76AD5456" w14:textId="77777777" w:rsidR="00450BBF" w:rsidRPr="00D67DD1" w:rsidRDefault="00450BBF" w:rsidP="00450BBF">
      <w:pPr>
        <w:spacing w:after="120" w:line="276" w:lineRule="auto"/>
        <w:rPr>
          <w:sz w:val="36"/>
          <w:szCs w:val="32"/>
        </w:rPr>
      </w:pPr>
      <w:r w:rsidRPr="00D67DD1">
        <w:rPr>
          <w:i/>
          <w:szCs w:val="32"/>
        </w:rPr>
        <w:t>Source: Author's systematic review dataset.</w:t>
      </w:r>
    </w:p>
    <w:p w14:paraId="72896305" w14:textId="77777777" w:rsidR="00450BBF" w:rsidRPr="00450BBF" w:rsidRDefault="00450BBF" w:rsidP="00450BBF">
      <w:pPr>
        <w:sectPr w:rsidR="00450BBF" w:rsidRPr="00450BBF" w:rsidSect="0020281B">
          <w:type w:val="continuous"/>
          <w:pgSz w:w="15840" w:h="12240" w:orient="landscape"/>
          <w:pgMar w:top="1440" w:right="1440" w:bottom="1440" w:left="1440" w:header="720" w:footer="720" w:gutter="0"/>
          <w:cols w:space="720"/>
          <w:docGrid w:linePitch="360"/>
        </w:sectPr>
      </w:pPr>
    </w:p>
    <w:p w14:paraId="1BA8B9B8" w14:textId="77777777" w:rsidR="0020281B" w:rsidRDefault="0020281B" w:rsidP="0020281B">
      <w:pPr>
        <w:pStyle w:val="Heading2"/>
      </w:pPr>
      <w:bookmarkStart w:id="128" w:name="_Toc238597932"/>
      <w:bookmarkStart w:id="129" w:name="_Toc238777251"/>
      <w:r>
        <w:lastRenderedPageBreak/>
        <w:t>Pattern of the Evidence Base</w:t>
      </w:r>
      <w:bookmarkEnd w:id="128"/>
      <w:bookmarkEnd w:id="129"/>
    </w:p>
    <w:p w14:paraId="32E987E9" w14:textId="77777777" w:rsidR="00450BBF" w:rsidRDefault="00450BBF" w:rsidP="00450BBF">
      <w:r>
        <w:t xml:space="preserve">Three patterns </w:t>
      </w:r>
      <w:proofErr w:type="spellStart"/>
      <w:r>
        <w:t>characterised</w:t>
      </w:r>
      <w:proofErr w:type="spellEnd"/>
      <w:r>
        <w:t xml:space="preserve"> the evidence. Observed-purchase studies were concentrated in food and fast-moving goods, providing strong </w:t>
      </w:r>
      <w:proofErr w:type="spellStart"/>
      <w:r>
        <w:t>behavioural</w:t>
      </w:r>
      <w:proofErr w:type="spellEnd"/>
      <w:r>
        <w:t xml:space="preserve"> data but limited transferability to discretionary categories. The literature also distinguished material pressures from psychological responses such as scarcity, uncertainty and control. Finally, responses varied with product essentiality, substitutability, storability and quality sensitivity, producing restriction, trading down, search, stockpiling, delay or channel switching.</w:t>
      </w:r>
    </w:p>
    <w:p w14:paraId="440FB4BC" w14:textId="77777777" w:rsidR="00450BBF" w:rsidRDefault="00450BBF" w:rsidP="00450BBF">
      <w:r>
        <w:t>The evidence also rarely isolates a clearly defined UK middle-income segment. Many studies address affordability or financial vulnerability in broader consumer samples. The synthesis therefore focuses on transferable mechanisms while treating this population gap as a limitation.</w:t>
      </w:r>
    </w:p>
    <w:p w14:paraId="299567E4" w14:textId="77777777" w:rsidR="00450BBF" w:rsidRDefault="00450BBF" w:rsidP="00450BBF">
      <w:pPr>
        <w:pStyle w:val="Heading2"/>
      </w:pPr>
      <w:bookmarkStart w:id="130" w:name="_Toc238777252"/>
      <w:r>
        <w:t>Theme 1: Inflationary Pressure, Purchasing Power and Household Budget Constraint</w:t>
      </w:r>
      <w:bookmarkEnd w:id="130"/>
    </w:p>
    <w:p w14:paraId="63BF5644" w14:textId="77777777" w:rsidR="00450BBF" w:rsidRDefault="00450BBF" w:rsidP="00450BBF">
      <w:r>
        <w:t xml:space="preserve">One of them is the compression of purchasing power. The importance of higher prices is that they put a squeeze on the house hold budget constraint and not necessarily that the official inflation rate affects </w:t>
      </w:r>
      <w:proofErr w:type="spellStart"/>
      <w:r>
        <w:t>behaviour</w:t>
      </w:r>
      <w:proofErr w:type="spellEnd"/>
      <w:r>
        <w:t>. However, other studies have indicated that the demand for food rises through the following response strategy: purchase less (Green et al., 2013) and substitute food (Stone et al., 2024) usually in response to the cost-of-living crisis in the UK. Evidence of observed purchases is crucial as a qualification: the price of nominal expenditure may be stable or even increase while consumers get less volume and/or less quality goods (</w:t>
      </w:r>
      <w:proofErr w:type="spellStart"/>
      <w:r>
        <w:t>Jaravel</w:t>
      </w:r>
      <w:proofErr w:type="spellEnd"/>
      <w:r>
        <w:t xml:space="preserve"> and O'Connell, 2020). Pressure might thus be disguised for the middle-class consumer by sale of smaller quantities or fewer of the ‘sought after’ items, or the balance of brands and retailers.</w:t>
      </w:r>
    </w:p>
    <w:p w14:paraId="3E5D50A3" w14:textId="77777777" w:rsidR="00450BBF" w:rsidRDefault="00450BBF" w:rsidP="00450BBF">
      <w:r>
        <w:t xml:space="preserve">Exposure is unequal because housing, debt, commuting, </w:t>
      </w:r>
      <w:proofErr w:type="spellStart"/>
      <w:r>
        <w:t>dependants</w:t>
      </w:r>
      <w:proofErr w:type="spellEnd"/>
      <w:r>
        <w:t xml:space="preserve"> and savings affect discretionary income after essentials. </w:t>
      </w:r>
      <w:proofErr w:type="spellStart"/>
      <w:r>
        <w:t>Mynaříková</w:t>
      </w:r>
      <w:proofErr w:type="spellEnd"/>
      <w:r>
        <w:t xml:space="preserve"> and </w:t>
      </w:r>
      <w:proofErr w:type="spellStart"/>
      <w:r>
        <w:t>Pošta</w:t>
      </w:r>
      <w:proofErr w:type="spellEnd"/>
      <w:r>
        <w:t xml:space="preserve"> (2023) link uncertainty to financial vulnerability, while </w:t>
      </w:r>
      <w:proofErr w:type="spellStart"/>
      <w:r>
        <w:t>Głowicka-Wołoszyn</w:t>
      </w:r>
      <w:proofErr w:type="spellEnd"/>
      <w:r>
        <w:t xml:space="preserve"> et al. (2024) show differences in household resilience. The evidence therefore supports an adaptation continuum rather than a simple affected versus unaffected divide.</w:t>
      </w:r>
    </w:p>
    <w:p w14:paraId="1CEB4034" w14:textId="77777777" w:rsidR="00450BBF" w:rsidRDefault="00450BBF" w:rsidP="00450BBF">
      <w:r>
        <w:t>This directly addresses RQ1. Falling inflation slows further deterioration but does not restore earlier affordability, helping explain why value-seeking can persist after the headline rate declines.</w:t>
      </w:r>
    </w:p>
    <w:p w14:paraId="080ACD35" w14:textId="77777777" w:rsidR="00450BBF" w:rsidRDefault="00450BBF" w:rsidP="00450BBF">
      <w:pPr>
        <w:pStyle w:val="Heading2"/>
      </w:pPr>
      <w:bookmarkStart w:id="131" w:name="_Toc238777253"/>
      <w:r>
        <w:lastRenderedPageBreak/>
        <w:t>Theme 2: Reduction and Reallocation of Discretionary Spending</w:t>
      </w:r>
      <w:bookmarkEnd w:id="131"/>
    </w:p>
    <w:p w14:paraId="216F1437" w14:textId="77777777" w:rsidR="00450BBF" w:rsidRDefault="00450BBF" w:rsidP="00450BBF">
      <w:r>
        <w:t>When consumers' incomes fall, they tend not to cut down by the same amount on all their categories. Other people limit any purchase that is not essential and need to save money on expenditures that can wait. Some evidence of fast changes in re-</w:t>
      </w:r>
      <w:proofErr w:type="spellStart"/>
      <w:r>
        <w:t>prioritisation</w:t>
      </w:r>
      <w:proofErr w:type="spellEnd"/>
      <w:r>
        <w:t xml:space="preserve"> of expenditure is provided by O'Connell et al. (2021) and Kalbus et al. (2024) under disruption for food and fast-moving consumer goods, and by Piekut (2022) for all European households. This distinction is crucial as higher prices of necessities may help to maintain a higher level of total spending even in the face of lower levels of discretionary spending.</w:t>
      </w:r>
    </w:p>
    <w:p w14:paraId="3D675108" w14:textId="77777777" w:rsidR="00450BBF" w:rsidRDefault="00450BBF" w:rsidP="00450BBF">
      <w:r>
        <w:t>Reallocation can be planned or reactive. Scarcity expectations may trigger stockpiling, while uncertainty can delay purchases; Wang et al. (2021) also show that anxiety and reduced control can encourage impulse buying. Inflation therefore changes the composition and timing of spending, not only its cash total.</w:t>
      </w:r>
    </w:p>
    <w:p w14:paraId="3F9C6B96" w14:textId="77777777" w:rsidR="00450BBF" w:rsidRDefault="00450BBF" w:rsidP="00450BBF">
      <w:r>
        <w:t>Sales values and consumer welfare can therefore move differently. Stable retailer revenue may coexist with lower volumes, fewer preferred products or reduced variety, indicating declining affordability despite unchanged nominal spending.</w:t>
      </w:r>
    </w:p>
    <w:p w14:paraId="6ED81E80" w14:textId="77777777" w:rsidR="00450BBF" w:rsidRDefault="00450BBF" w:rsidP="00450BBF">
      <w:pPr>
        <w:pStyle w:val="Heading2"/>
      </w:pPr>
      <w:bookmarkStart w:id="132" w:name="_Toc238777254"/>
      <w:r>
        <w:t>Theme 3: Trading Down, Private Labels and Cheaper Alternatives</w:t>
      </w:r>
      <w:bookmarkEnd w:id="132"/>
    </w:p>
    <w:p w14:paraId="7416F980" w14:textId="77777777" w:rsidR="00450BBF" w:rsidRDefault="00450BBF" w:rsidP="00450BBF">
      <w:r>
        <w:t xml:space="preserve">Of the adaptive </w:t>
      </w:r>
      <w:proofErr w:type="spellStart"/>
      <w:r>
        <w:t>behaviours</w:t>
      </w:r>
      <w:proofErr w:type="spellEnd"/>
      <w:r>
        <w:t xml:space="preserve">, trading down is the most apparent. This encompasses moving from premium to standard and national to own brands as well as mainstream to value. It is evident that there are no single determinants of private-label </w:t>
      </w:r>
      <w:proofErr w:type="spellStart"/>
      <w:r>
        <w:t>behaviour</w:t>
      </w:r>
      <w:proofErr w:type="spellEnd"/>
      <w:r>
        <w:t xml:space="preserve">, as </w:t>
      </w:r>
      <w:proofErr w:type="spellStart"/>
      <w:r>
        <w:t>Czeczotko</w:t>
      </w:r>
      <w:proofErr w:type="spellEnd"/>
      <w:r>
        <w:t xml:space="preserve"> et al. (2022) reveal that it is a combination of economic and non-economic determinants, and Van Loo, </w:t>
      </w:r>
      <w:proofErr w:type="spellStart"/>
      <w:r>
        <w:t>Minnens</w:t>
      </w:r>
      <w:proofErr w:type="spellEnd"/>
      <w:r>
        <w:t xml:space="preserve"> and Verbeke (2021) conclude that there are heterogeneous preferences for private and branded products. The study findings show that trading down is more of an economic decision, where the consumer reflects on low price versus quality, familiarity/category risk.</w:t>
      </w:r>
    </w:p>
    <w:p w14:paraId="306E9E02" w14:textId="77777777" w:rsidR="00450BBF" w:rsidRDefault="00450BBF" w:rsidP="00450BBF">
      <w:r>
        <w:t>Trading down does not fully protect purchasing power. Cheaper items can also experience high inflation and narrower price gaps, so moving to a lower tier signals adaptation to constraint rather than removal of inflationary pressure.</w:t>
      </w:r>
    </w:p>
    <w:p w14:paraId="1EB08BF8" w14:textId="77777777" w:rsidR="00450BBF" w:rsidRDefault="00450BBF" w:rsidP="00450BBF">
      <w:r>
        <w:t xml:space="preserve">The importance of switching to a private label becomes quite noticeable as it allows for retaining the customers' loyalty, while altering their brand. When consumers switch from a national brand to a retailer brand they may spend the same amount within the retailer, rather than just transferring buying to other retail firms, and thus transferring value from one firm to another. This is one reason </w:t>
      </w:r>
      <w:r>
        <w:lastRenderedPageBreak/>
        <w:t>why at the same time retailers have been investing in entry level price ranges and higher quality own label.</w:t>
      </w:r>
    </w:p>
    <w:p w14:paraId="75F66961" w14:textId="77777777" w:rsidR="00450BBF" w:rsidRDefault="00450BBF" w:rsidP="00450BBF">
      <w:pPr>
        <w:pStyle w:val="Heading2"/>
      </w:pPr>
      <w:bookmarkStart w:id="133" w:name="_Toc238777255"/>
      <w:r>
        <w:t>Theme 4: Promotion Use, Price Comparison and Value Seeking</w:t>
      </w:r>
      <w:bookmarkEnd w:id="133"/>
    </w:p>
    <w:p w14:paraId="0935A89A" w14:textId="77777777" w:rsidR="00450BBF" w:rsidRDefault="00450BBF" w:rsidP="00450BBF">
      <w:r>
        <w:t>The fourth theme is promotions and price. Watt et al. (2022) demonstrate that price reductions and multi-buy promotions have an impact on purchase incidence and volume in British retail. Promotions can reduce effective prices, but can also induce consumers to buy more and spend more cash immediately, and can help them to keep their preferred brands. Bulk offers are not always easily available for consumers who are on a weekly budget but have the liquidity to take advantage of the offer and storage.</w:t>
      </w:r>
    </w:p>
    <w:p w14:paraId="6A91C0E2" w14:textId="77777777" w:rsidR="00450BBF" w:rsidRDefault="00450BBF" w:rsidP="00450BBF">
      <w:r>
        <w:t xml:space="preserve">Digital Price comparison can help to lower the costs of search, as well as make it easier to switch channels, but the benefits can be curtailed by delivery fees, minimum order requirements, and intricate loyalty pricing. Average, Karimi (2021) reveals that comparison sites are part of cross-visiting </w:t>
      </w:r>
      <w:proofErr w:type="spellStart"/>
      <w:r>
        <w:t>behaviour</w:t>
      </w:r>
      <w:proofErr w:type="spellEnd"/>
      <w:r>
        <w:t xml:space="preserve"> among retailers, thus strengthening the importance of digital information in consumers' search. So, it's not necessarily that someone finds a lower price that he or she chooses it; value seeking is an active process that takes time, information and judgement to do.</w:t>
      </w:r>
    </w:p>
    <w:p w14:paraId="74A18CFE" w14:textId="77777777" w:rsidR="00450BBF" w:rsidRDefault="00450BBF" w:rsidP="00450BBF">
      <w:r>
        <w:t>Resources also limit access to value. Multi-buy offers, subscriptions and larger discounted packs can lower unit prices but require more cash, storage or digital participation. Even middle-income households with tight liquidity may therefore be unable to access the lowest effective price.</w:t>
      </w:r>
    </w:p>
    <w:p w14:paraId="74AAE5E1" w14:textId="77777777" w:rsidR="00450BBF" w:rsidRDefault="00450BBF" w:rsidP="00450BBF">
      <w:pPr>
        <w:pStyle w:val="Heading2"/>
      </w:pPr>
      <w:bookmarkStart w:id="134" w:name="_Toc238777256"/>
      <w:r>
        <w:t>Theme 5: Brand, Retailer and Channel Switching</w:t>
      </w:r>
      <w:bookmarkEnd w:id="134"/>
    </w:p>
    <w:p w14:paraId="5B41E172" w14:textId="77777777" w:rsidR="00450BBF" w:rsidRDefault="00450BBF" w:rsidP="00450BBF">
      <w:r>
        <w:t>When an evaluation of a substitute is easy, that can strain existing brand and retailer relationships due to price pressure. The private label evidence suggests that national brand loyalty may decline if retailers' brands are perceived as being of acceptable quality and at a reduced price, but in some categories, habit and perceived risk remain as sources of loyalty. That channel switching and online experimentation also were a greater share of the post-2020 studies is another factor that can reverse when conditions are exceptional. The most robust conclusion is that the switching is happening because of financial pressures and evidence of the permanency of the switch in the broader UK retail sector is still scant.</w:t>
      </w:r>
    </w:p>
    <w:p w14:paraId="0972C43C" w14:textId="77777777" w:rsidR="00450BBF" w:rsidRDefault="00450BBF" w:rsidP="00450BBF">
      <w:r>
        <w:t>Brand and retailer loyalty should be separated. Consumers may switch brands within a supermarket while remaining loyal to the retailer, or stay with preferred brands but move to a retailer offering a better deal. Inflation can therefore weaken one form of loyalty while preserving another.</w:t>
      </w:r>
    </w:p>
    <w:p w14:paraId="12DEE1E7" w14:textId="77777777" w:rsidR="00450BBF" w:rsidRDefault="00450BBF" w:rsidP="00450BBF">
      <w:pPr>
        <w:pStyle w:val="Heading2"/>
      </w:pPr>
      <w:bookmarkStart w:id="135" w:name="_Toc238777257"/>
      <w:r>
        <w:lastRenderedPageBreak/>
        <w:t>Theme 6: Delayed Purchasing, Stockpiling and Quantity Adjustment</w:t>
      </w:r>
      <w:bookmarkEnd w:id="135"/>
    </w:p>
    <w:p w14:paraId="0B8D25ED" w14:textId="77777777" w:rsidR="00450BBF" w:rsidRDefault="00450BBF" w:rsidP="00450BBF">
      <w:r>
        <w:t>The other adaptation purchases. The purchase of such discretionary items as clothing, homeware and electronics can be delayed, while the purchase of storable essentials can be advanced when consumers think there will be a shortage or that prices are going to rise in the future. The cross-cultural stockpiling studies by O'Connell, de Paula and Smith (2021) show that increased current buying does not always indicate increased confidence, but can simply be a sign of defensive buying. Also, quantity adjustment is dependent upon resources, with bulk buying having a potential effect of a lower unit price, but a cash and storage requirement; and smaller packs which reduce immediate outlay but may increase a unit price. The strain can thus be quite significant at the household level and be masked in the aggregate retail data.</w:t>
      </w:r>
    </w:p>
    <w:p w14:paraId="40F4A1C1" w14:textId="77777777" w:rsidR="00450BBF" w:rsidRDefault="00450BBF" w:rsidP="00450BBF">
      <w:r>
        <w:t>Timing strategies can distort short-term sales. Stockpiling raises current purchases but may reduce later demand, while postponement lowers current sales without necessarily eliminating future demand. Monthly sales movements should therefore not be interpreted as permanent demand changes.</w:t>
      </w:r>
    </w:p>
    <w:p w14:paraId="03EE4CD9" w14:textId="77777777" w:rsidR="00450BBF" w:rsidRDefault="00450BBF" w:rsidP="00450BBF">
      <w:pPr>
        <w:pStyle w:val="Heading2"/>
      </w:pPr>
      <w:bookmarkStart w:id="136" w:name="_Toc238777258"/>
      <w:r>
        <w:t>Theme 7: Price Perception, Value Consciousness and Perceived Financial Control</w:t>
      </w:r>
      <w:bookmarkEnd w:id="136"/>
    </w:p>
    <w:p w14:paraId="6806CB3D" w14:textId="77777777" w:rsidR="00450BBF" w:rsidRDefault="00450BBF" w:rsidP="00450BBF">
      <w:r>
        <w:t>There are three interpretive themes to account for the variations in response to similar inflationary conditions. First, the perception of price is important since the consumer feels inflation from all the prices he or she regularly prices, not from the national index only. Secondly, value consciousness affects the acceptable price, quality and usefulness relationship; Lin, Yeh and Hsu (2022) and Zhao et al. (2022), found that there are interactions between value consciousness and price sensitivity in conjunction with product type. Third, how people feel about their financial control will impact on the set of possible actions. Uncertainty and a lack of control are correlated with both planned and spontaneous purchases in the context of crisis research. These results suggest TPB can be used for facilitating purposeful adaptations, such as budgeting and comparison, and demonstrate that external constraint and anxiety constrain voluntary control.</w:t>
      </w:r>
    </w:p>
    <w:p w14:paraId="67AFDC04" w14:textId="77777777" w:rsidR="00450BBF" w:rsidRDefault="00450BBF" w:rsidP="00450BBF">
      <w:r>
        <w:t>Together, the three lenses explain why the framework is direct but not deterministic. Consumers interpret prices, assess value and possess different capacities to search, substitute or delay, producing varied responses under the same economic conditions without requiring formal mediators.</w:t>
      </w:r>
    </w:p>
    <w:p w14:paraId="60988521" w14:textId="77777777" w:rsidR="00450BBF" w:rsidRDefault="00450BBF" w:rsidP="00450BBF">
      <w:pPr>
        <w:pStyle w:val="Heading2"/>
      </w:pPr>
      <w:bookmarkStart w:id="137" w:name="_Toc238777259"/>
      <w:r>
        <w:lastRenderedPageBreak/>
        <w:t>Differences Across Retail and Consumer Contexts</w:t>
      </w:r>
      <w:bookmarkEnd w:id="137"/>
    </w:p>
    <w:p w14:paraId="5638309B" w14:textId="77777777" w:rsidR="00450BBF" w:rsidRDefault="00450BBF" w:rsidP="00450BBF">
      <w:r>
        <w:t xml:space="preserve">Inflation affects the numbers in various categories and different resources. That means that opportunities for avoidance in essentials are limited and adaptation is through brand, retailer, number, pack size and promotion whilst discretionary categories offer wider opportunity for delay or cancellation. Storable products allow promotions to build up stocks, while fresh products allow less leeway in the timing of promotion. The middle-class population is also diverse, with those households that are liquid and able to store commodities able to take advantage of bulk buying and periods of price volatility, while those with significant commitments find it more important to save cash in the short term. The evidence from the UK is predominantly for actual </w:t>
      </w:r>
      <w:proofErr w:type="spellStart"/>
      <w:r>
        <w:t>behaviour</w:t>
      </w:r>
      <w:proofErr w:type="spellEnd"/>
      <w:r>
        <w:t>, evidence from elsewhere is primarily for explanation of mechanisms and potential variation.</w:t>
      </w:r>
    </w:p>
    <w:p w14:paraId="44ADA08C" w14:textId="77777777" w:rsidR="0020281B" w:rsidRDefault="00450BBF" w:rsidP="0020281B">
      <w:r>
        <w:t xml:space="preserve">UK retailer cases support this multidimensional view of value. Discounters </w:t>
      </w:r>
      <w:proofErr w:type="spellStart"/>
      <w:r>
        <w:t>emphasise</w:t>
      </w:r>
      <w:proofErr w:type="spellEnd"/>
      <w:r>
        <w:t xml:space="preserve"> consistently low prices, while full-line supermarkets combine price matching, loyalty offers and tiered ranges. These approaches support switching, within-store trading down and promotion seeking, showing that value extends beyond a single lowest-price strategy.</w:t>
      </w:r>
    </w:p>
    <w:p w14:paraId="53F4E676" w14:textId="77777777" w:rsidR="0020281B" w:rsidRDefault="0020281B" w:rsidP="00450BBF">
      <w:pPr>
        <w:pStyle w:val="Heading2"/>
      </w:pPr>
      <w:bookmarkStart w:id="138" w:name="_Toc238597941"/>
      <w:bookmarkStart w:id="139" w:name="_Toc238777260"/>
      <w:r>
        <w:t>Integrated Findings by Research Question</w:t>
      </w:r>
      <w:bookmarkEnd w:id="138"/>
      <w:bookmarkEnd w:id="139"/>
    </w:p>
    <w:p w14:paraId="78B11258" w14:textId="0DACB95D" w:rsidR="00B57A09" w:rsidRDefault="00B57A09" w:rsidP="00B57A09">
      <w:bookmarkStart w:id="140" w:name="_Toc238777312"/>
      <w:r>
        <w:t xml:space="preserve">Table </w:t>
      </w:r>
      <w:fldSimple w:instr=" SEQ Table \* ARABIC ">
        <w:r>
          <w:rPr>
            <w:noProof/>
          </w:rPr>
          <w:t>8</w:t>
        </w:r>
      </w:fldSimple>
      <w:r>
        <w:t xml:space="preserve">. </w:t>
      </w:r>
      <w:r w:rsidRPr="009E2A16">
        <w:t>Integrated findings mapped to the research questions</w:t>
      </w:r>
      <w:bookmarkEnd w:id="140"/>
    </w:p>
    <w:tbl>
      <w:tblPr>
        <w:tblStyle w:val="TableGrid"/>
        <w:tblW w:w="0" w:type="auto"/>
        <w:jc w:val="center"/>
        <w:tblLook w:val="04A0" w:firstRow="1" w:lastRow="0" w:firstColumn="1" w:lastColumn="0" w:noHBand="0" w:noVBand="1"/>
      </w:tblPr>
      <w:tblGrid>
        <w:gridCol w:w="3010"/>
        <w:gridCol w:w="3010"/>
        <w:gridCol w:w="3010"/>
      </w:tblGrid>
      <w:tr w:rsidR="0020281B" w14:paraId="71E0B489" w14:textId="77777777" w:rsidTr="00133833">
        <w:trPr>
          <w:jc w:val="center"/>
        </w:trPr>
        <w:tc>
          <w:tcPr>
            <w:tcW w:w="3010" w:type="dxa"/>
            <w:shd w:val="clear" w:color="auto" w:fill="D9EAF7"/>
          </w:tcPr>
          <w:p w14:paraId="521B3D31" w14:textId="77777777" w:rsidR="0020281B" w:rsidRPr="00450BBF" w:rsidRDefault="0020281B" w:rsidP="00450BBF">
            <w:pPr>
              <w:jc w:val="center"/>
              <w:rPr>
                <w:b/>
                <w:bCs/>
              </w:rPr>
            </w:pPr>
            <w:r w:rsidRPr="00450BBF">
              <w:rPr>
                <w:b/>
                <w:bCs/>
              </w:rPr>
              <w:t>Research question</w:t>
            </w:r>
          </w:p>
        </w:tc>
        <w:tc>
          <w:tcPr>
            <w:tcW w:w="3010" w:type="dxa"/>
            <w:shd w:val="clear" w:color="auto" w:fill="D9EAF7"/>
          </w:tcPr>
          <w:p w14:paraId="7A0754A4" w14:textId="77777777" w:rsidR="0020281B" w:rsidRPr="00450BBF" w:rsidRDefault="0020281B" w:rsidP="00450BBF">
            <w:pPr>
              <w:jc w:val="center"/>
              <w:rPr>
                <w:b/>
                <w:bCs/>
              </w:rPr>
            </w:pPr>
            <w:r w:rsidRPr="00450BBF">
              <w:rPr>
                <w:b/>
                <w:bCs/>
              </w:rPr>
              <w:t>Integrated finding</w:t>
            </w:r>
          </w:p>
        </w:tc>
        <w:tc>
          <w:tcPr>
            <w:tcW w:w="3010" w:type="dxa"/>
            <w:shd w:val="clear" w:color="auto" w:fill="D9EAF7"/>
          </w:tcPr>
          <w:p w14:paraId="0647219A" w14:textId="77777777" w:rsidR="0020281B" w:rsidRPr="00450BBF" w:rsidRDefault="0020281B" w:rsidP="00450BBF">
            <w:pPr>
              <w:jc w:val="center"/>
              <w:rPr>
                <w:b/>
                <w:bCs/>
              </w:rPr>
            </w:pPr>
            <w:r w:rsidRPr="00450BBF">
              <w:rPr>
                <w:b/>
                <w:bCs/>
              </w:rPr>
              <w:t>Principal themes</w:t>
            </w:r>
          </w:p>
        </w:tc>
      </w:tr>
      <w:tr w:rsidR="0020281B" w14:paraId="4AB6986C" w14:textId="77777777" w:rsidTr="00133833">
        <w:trPr>
          <w:jc w:val="center"/>
        </w:trPr>
        <w:tc>
          <w:tcPr>
            <w:tcW w:w="3010" w:type="dxa"/>
          </w:tcPr>
          <w:p w14:paraId="547AD053" w14:textId="77777777" w:rsidR="0020281B" w:rsidRDefault="0020281B" w:rsidP="00450BBF">
            <w:r>
              <w:t>RQ1: What inflation-related and cost-of-living pressures are identified in the evidence?</w:t>
            </w:r>
          </w:p>
        </w:tc>
        <w:tc>
          <w:tcPr>
            <w:tcW w:w="3010" w:type="dxa"/>
          </w:tcPr>
          <w:p w14:paraId="0696D101" w14:textId="77777777" w:rsidR="0020281B" w:rsidRDefault="0020281B" w:rsidP="00450BBF">
            <w:r>
              <w:t>Higher prices reduce real purchasing power and compress discretionary resources. The burden varies with essential costs, debt, savings and household commitments.</w:t>
            </w:r>
          </w:p>
        </w:tc>
        <w:tc>
          <w:tcPr>
            <w:tcW w:w="3010" w:type="dxa"/>
          </w:tcPr>
          <w:p w14:paraId="62DCC676" w14:textId="77777777" w:rsidR="0020281B" w:rsidRDefault="0020281B" w:rsidP="00450BBF">
            <w:r>
              <w:t>Purchasing power; budget constraint; unequal exposure; confidence</w:t>
            </w:r>
          </w:p>
        </w:tc>
      </w:tr>
      <w:tr w:rsidR="0020281B" w14:paraId="58E89F84" w14:textId="77777777" w:rsidTr="00133833">
        <w:trPr>
          <w:jc w:val="center"/>
        </w:trPr>
        <w:tc>
          <w:tcPr>
            <w:tcW w:w="3010" w:type="dxa"/>
          </w:tcPr>
          <w:p w14:paraId="5A02553A" w14:textId="77777777" w:rsidR="0020281B" w:rsidRDefault="0020281B" w:rsidP="00450BBF">
            <w:r>
              <w:t xml:space="preserve">RQ2: What changes in retail spending </w:t>
            </w:r>
            <w:proofErr w:type="spellStart"/>
            <w:r>
              <w:t>behaviour</w:t>
            </w:r>
            <w:proofErr w:type="spellEnd"/>
            <w:r>
              <w:t xml:space="preserve"> are identified because of inflationary pressure?</w:t>
            </w:r>
          </w:p>
        </w:tc>
        <w:tc>
          <w:tcPr>
            <w:tcW w:w="3010" w:type="dxa"/>
          </w:tcPr>
          <w:p w14:paraId="268C84CA" w14:textId="77777777" w:rsidR="0020281B" w:rsidRDefault="0020281B" w:rsidP="00450BBF">
            <w:r>
              <w:t xml:space="preserve">Consumers respond through spending restriction and reallocation, trading down, private-label use, promotions, price comparison, switching, </w:t>
            </w:r>
            <w:r>
              <w:lastRenderedPageBreak/>
              <w:t>postponement and quantity/timing adjustment.</w:t>
            </w:r>
          </w:p>
        </w:tc>
        <w:tc>
          <w:tcPr>
            <w:tcW w:w="3010" w:type="dxa"/>
          </w:tcPr>
          <w:p w14:paraId="77CEF061" w14:textId="77777777" w:rsidR="0020281B" w:rsidRDefault="0020281B" w:rsidP="00450BBF">
            <w:r>
              <w:lastRenderedPageBreak/>
              <w:t>Restriction; reallocation; value seeking; switching; delay; stockpiling</w:t>
            </w:r>
          </w:p>
        </w:tc>
      </w:tr>
      <w:tr w:rsidR="0020281B" w14:paraId="6579658E" w14:textId="77777777" w:rsidTr="00133833">
        <w:trPr>
          <w:jc w:val="center"/>
        </w:trPr>
        <w:tc>
          <w:tcPr>
            <w:tcW w:w="3010" w:type="dxa"/>
          </w:tcPr>
          <w:p w14:paraId="6F3C628B" w14:textId="77777777" w:rsidR="0020281B" w:rsidRDefault="0020281B" w:rsidP="00450BBF">
            <w:r>
              <w:t xml:space="preserve">RQ3: What themes explain how inflation influences spending </w:t>
            </w:r>
            <w:proofErr w:type="spellStart"/>
            <w:r>
              <w:t>behaviour</w:t>
            </w:r>
            <w:proofErr w:type="spellEnd"/>
            <w:r>
              <w:t>?</w:t>
            </w:r>
          </w:p>
        </w:tc>
        <w:tc>
          <w:tcPr>
            <w:tcW w:w="3010" w:type="dxa"/>
          </w:tcPr>
          <w:p w14:paraId="7A9D554B" w14:textId="77777777" w:rsidR="0020281B" w:rsidRDefault="0020281B" w:rsidP="00450BBF">
            <w:r>
              <w:t>Responses are shaped by price perception, value consciousness, perceived financial control, category characteristics and the consumer's ability to substitute, search and delay.</w:t>
            </w:r>
          </w:p>
        </w:tc>
        <w:tc>
          <w:tcPr>
            <w:tcW w:w="3010" w:type="dxa"/>
          </w:tcPr>
          <w:p w14:paraId="00DE268B" w14:textId="77777777" w:rsidR="0020281B" w:rsidRDefault="0020281B" w:rsidP="00450BBF">
            <w:r>
              <w:t>Price perception; value consciousness; control; substitutability; category context</w:t>
            </w:r>
          </w:p>
        </w:tc>
      </w:tr>
    </w:tbl>
    <w:p w14:paraId="7D39E83A" w14:textId="77777777" w:rsidR="0020281B" w:rsidRDefault="0020281B" w:rsidP="00450BBF">
      <w:pPr>
        <w:spacing w:after="120" w:line="276" w:lineRule="auto"/>
      </w:pPr>
      <w:r>
        <w:rPr>
          <w:i/>
        </w:rPr>
        <w:t>Source: Author's thematic synthesis of the 50 included articles.</w:t>
      </w:r>
    </w:p>
    <w:p w14:paraId="318EF71A" w14:textId="77777777" w:rsidR="0020281B" w:rsidRDefault="0020281B" w:rsidP="0020281B">
      <w:pPr>
        <w:pStyle w:val="Heading2"/>
      </w:pPr>
      <w:bookmarkStart w:id="141" w:name="_Toc238597942"/>
      <w:bookmarkStart w:id="142" w:name="_Toc238777261"/>
      <w:r>
        <w:t>Evidence-Based Conceptual Framework</w:t>
      </w:r>
      <w:bookmarkEnd w:id="141"/>
      <w:bookmarkEnd w:id="142"/>
    </w:p>
    <w:p w14:paraId="54AA6800" w14:textId="77777777" w:rsidR="0020281B" w:rsidRDefault="0020281B" w:rsidP="0020281B">
      <w:pPr>
        <w:spacing w:after="120" w:line="276" w:lineRule="auto"/>
      </w:pPr>
      <w:r w:rsidRPr="00450BBF">
        <w:t xml:space="preserve">The evidence supports the simple relationship established in Chapter 2. Inflationary pressure within the wider cost-of-living crisis reduces purchasing power and places pressure on disposable resources, while the </w:t>
      </w:r>
      <w:proofErr w:type="spellStart"/>
      <w:r w:rsidRPr="00450BBF">
        <w:t>behavioural</w:t>
      </w:r>
      <w:proofErr w:type="spellEnd"/>
      <w:r w:rsidRPr="00450BBF">
        <w:t xml:space="preserve"> outcome is adaptive retail spending. Six recurring forms of adaptation were identified: restriction and reallocation, trading down, promotion use and price search, switching, purchase delay, and quantity or timing adjustment. Price perception, value consciousness and perceived financial control remain interpretive lenses rather than tested mediators or moderators because the studies use heterogeneous constructs and methods</w:t>
      </w:r>
      <w:r>
        <w:t>.</w:t>
      </w:r>
    </w:p>
    <w:p w14:paraId="1354E318" w14:textId="77777777" w:rsidR="00B57A09" w:rsidRDefault="00000000" w:rsidP="00B57A09">
      <w:pPr>
        <w:keepNext/>
        <w:jc w:val="center"/>
      </w:pPr>
      <w:r>
        <w:rPr>
          <w:noProof/>
        </w:rPr>
        <w:drawing>
          <wp:inline distT="0" distB="0" distL="0" distR="0" wp14:anchorId="0EBD6F52" wp14:editId="146442EE">
            <wp:extent cx="5897880" cy="32110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3"/>
                    <a:stretch>
                      <a:fillRect/>
                    </a:stretch>
                  </pic:blipFill>
                  <pic:spPr>
                    <a:xfrm>
                      <a:off x="0" y="0"/>
                      <a:ext cx="5897880" cy="3211068"/>
                    </a:xfrm>
                    <a:prstGeom prst="rect">
                      <a:avLst/>
                    </a:prstGeom>
                  </pic:spPr>
                </pic:pic>
              </a:graphicData>
            </a:graphic>
          </wp:inline>
        </w:drawing>
      </w:r>
    </w:p>
    <w:p w14:paraId="2864B3C0" w14:textId="2532131D" w:rsidR="00E66A69" w:rsidRPr="00B57A09" w:rsidRDefault="00B57A09" w:rsidP="00B57A09">
      <w:pPr>
        <w:pStyle w:val="Caption"/>
        <w:jc w:val="center"/>
        <w:rPr>
          <w:color w:val="auto"/>
          <w:sz w:val="22"/>
          <w:szCs w:val="22"/>
        </w:rPr>
      </w:pPr>
      <w:bookmarkStart w:id="143" w:name="_Toc238777298"/>
      <w:r w:rsidRPr="00B57A09">
        <w:rPr>
          <w:color w:val="auto"/>
          <w:sz w:val="22"/>
          <w:szCs w:val="22"/>
        </w:rPr>
        <w:t xml:space="preserve">Figure </w:t>
      </w:r>
      <w:r w:rsidRPr="00B57A09">
        <w:rPr>
          <w:color w:val="auto"/>
          <w:sz w:val="22"/>
          <w:szCs w:val="22"/>
        </w:rPr>
        <w:fldChar w:fldCharType="begin"/>
      </w:r>
      <w:r w:rsidRPr="00B57A09">
        <w:rPr>
          <w:color w:val="auto"/>
          <w:sz w:val="22"/>
          <w:szCs w:val="22"/>
        </w:rPr>
        <w:instrText xml:space="preserve"> SEQ Figure \* ARABIC </w:instrText>
      </w:r>
      <w:r w:rsidRPr="00B57A09">
        <w:rPr>
          <w:color w:val="auto"/>
          <w:sz w:val="22"/>
          <w:szCs w:val="22"/>
        </w:rPr>
        <w:fldChar w:fldCharType="separate"/>
      </w:r>
      <w:r w:rsidRPr="00B57A09">
        <w:rPr>
          <w:noProof/>
          <w:color w:val="auto"/>
          <w:sz w:val="22"/>
          <w:szCs w:val="22"/>
        </w:rPr>
        <w:t>4</w:t>
      </w:r>
      <w:r w:rsidRPr="00B57A09">
        <w:rPr>
          <w:color w:val="auto"/>
          <w:sz w:val="22"/>
          <w:szCs w:val="22"/>
        </w:rPr>
        <w:fldChar w:fldCharType="end"/>
      </w:r>
      <w:r w:rsidRPr="00B57A09">
        <w:rPr>
          <w:color w:val="auto"/>
          <w:sz w:val="22"/>
          <w:szCs w:val="22"/>
        </w:rPr>
        <w:t>. Evidence-based conceptual framework</w:t>
      </w:r>
      <w:bookmarkEnd w:id="143"/>
    </w:p>
    <w:p w14:paraId="3E79358D" w14:textId="77777777" w:rsidR="0020281B" w:rsidRDefault="0020281B" w:rsidP="0020281B">
      <w:pPr>
        <w:spacing w:after="120" w:line="276" w:lineRule="auto"/>
        <w:jc w:val="center"/>
      </w:pPr>
      <w:r>
        <w:lastRenderedPageBreak/>
        <w:t>Source: Developed from the thematic synthesis of the 50 included studies.</w:t>
      </w:r>
    </w:p>
    <w:p w14:paraId="4B083D43" w14:textId="77777777" w:rsidR="0020281B" w:rsidRDefault="0020281B" w:rsidP="0020281B">
      <w:pPr>
        <w:pStyle w:val="Heading2"/>
      </w:pPr>
      <w:bookmarkStart w:id="144" w:name="_Toc238597943"/>
      <w:bookmarkStart w:id="145" w:name="_Toc238777262"/>
      <w:r>
        <w:t>Discussion of Results</w:t>
      </w:r>
      <w:bookmarkEnd w:id="144"/>
      <w:bookmarkEnd w:id="145"/>
    </w:p>
    <w:p w14:paraId="1623016B" w14:textId="77777777" w:rsidR="0020281B" w:rsidRDefault="0020281B" w:rsidP="0020281B">
      <w:pPr>
        <w:pStyle w:val="Heading3"/>
      </w:pPr>
      <w:bookmarkStart w:id="146" w:name="_Toc238597944"/>
      <w:bookmarkStart w:id="147" w:name="_Toc238777263"/>
      <w:r w:rsidRPr="0020281B">
        <w:t>Inflationary</w:t>
      </w:r>
      <w:r>
        <w:t xml:space="preserve"> Pressure, Purchasing Power and the Cost-of-Living Context</w:t>
      </w:r>
      <w:bookmarkEnd w:id="146"/>
      <w:bookmarkEnd w:id="147"/>
    </w:p>
    <w:p w14:paraId="57FA23B0" w14:textId="77777777" w:rsidR="00450BBF" w:rsidRPr="00450BBF" w:rsidRDefault="00450BBF" w:rsidP="00450BBF">
      <w:r w:rsidRPr="00450BBF">
        <w:t xml:space="preserve">The results confirm the </w:t>
      </w:r>
      <w:proofErr w:type="spellStart"/>
      <w:r w:rsidRPr="00450BBF">
        <w:t>behavioural</w:t>
      </w:r>
      <w:proofErr w:type="spellEnd"/>
      <w:r w:rsidRPr="00450BBF">
        <w:t xml:space="preserve"> argument in Chapter 2 that inflation is significant not only in terms of the headline rates but also with respect to real purchasing power. Households can also cut back on their expenditure on goods and reduce nominal expenditure, either by moving down to lower tiers or by shifting their expenditure towards necessities. This aligns with Cribb et al. (2024) and Chen, Levell and O'Connell (2026) who demonstrate that average inflation and income measures can mask differential pressures. The macroeconomic picture is complemented by evidence from the UK scanners, which demonstrates that adjustment can take place within a broadly stable cash budget, by adjusting volume, quality, promotions and timing.</w:t>
      </w:r>
    </w:p>
    <w:p w14:paraId="3237EB28" w14:textId="77777777" w:rsidR="00450BBF" w:rsidRPr="00450BBF" w:rsidRDefault="00450BBF" w:rsidP="00450BBF">
      <w:r>
        <w:t xml:space="preserve">Frequently encountered grocery prices shape perceived affordability and inflation expectations (Chua and </w:t>
      </w:r>
      <w:proofErr w:type="spellStart"/>
      <w:r>
        <w:t>Tsiaplias</w:t>
      </w:r>
      <w:proofErr w:type="spellEnd"/>
      <w:r>
        <w:t xml:space="preserve">, 2024; </w:t>
      </w:r>
      <w:proofErr w:type="spellStart"/>
      <w:r>
        <w:t>Bonciani</w:t>
      </w:r>
      <w:proofErr w:type="spellEnd"/>
      <w:r>
        <w:t xml:space="preserve">, </w:t>
      </w:r>
      <w:proofErr w:type="spellStart"/>
      <w:r>
        <w:t>Masolo</w:t>
      </w:r>
      <w:proofErr w:type="spellEnd"/>
      <w:r>
        <w:t xml:space="preserve"> and </w:t>
      </w:r>
      <w:proofErr w:type="spellStart"/>
      <w:r>
        <w:t>Sarpietro</w:t>
      </w:r>
      <w:proofErr w:type="spellEnd"/>
      <w:r>
        <w:t>, 2024). Consumer responses therefore reflect both objective purchasing-power loss and subjective judgments about everyday affordability, including among middle-income households.</w:t>
      </w:r>
    </w:p>
    <w:p w14:paraId="26453DAB" w14:textId="77777777" w:rsidR="00450BBF" w:rsidRPr="00450BBF" w:rsidRDefault="00450BBF" w:rsidP="00450BBF">
      <w:r>
        <w:t xml:space="preserve">This helps reconcile apparently contradictory retail evidence. Sales can rise because of higher prices, promotions or category reallocation while households remain financially constrained. Retail sales growth therefore does not show that cost-of-living pressure has disappeared; </w:t>
      </w:r>
      <w:proofErr w:type="spellStart"/>
      <w:r>
        <w:t>behavioural</w:t>
      </w:r>
      <w:proofErr w:type="spellEnd"/>
      <w:r>
        <w:t xml:space="preserve"> evidence indicates continued adaptation to the earlier price shock.</w:t>
      </w:r>
    </w:p>
    <w:p w14:paraId="495B7E52" w14:textId="77777777" w:rsidR="00450BBF" w:rsidRPr="00450BBF" w:rsidRDefault="00450BBF" w:rsidP="00450BBF">
      <w:pPr>
        <w:pStyle w:val="Heading3"/>
      </w:pPr>
      <w:bookmarkStart w:id="148" w:name="_Toc238777264"/>
      <w:r w:rsidRPr="00450BBF">
        <w:t>Restriction, Reallocation and Purchase Timing</w:t>
      </w:r>
      <w:bookmarkEnd w:id="148"/>
    </w:p>
    <w:p w14:paraId="5609E847" w14:textId="77777777" w:rsidR="00450BBF" w:rsidRPr="00450BBF" w:rsidRDefault="00450BBF" w:rsidP="00450BBF">
      <w:r w:rsidRPr="00450BBF">
        <w:t>The synthesis concludes that there is a distinction between shopping restriction and shopping revision pointed out by Hampson and McGoldrick (2013); the expenditures reallocation mentioned by Kamakura and Du (2012). Some consumers cut down on discretionary items while others cut down on essential items but change something like a retailer or the timing of the purchase or the quantity or quality purchased. This means there can be a reduction in the quality or choice of consumption and an unchanged total expenditure. But too, there can be opposite effects on defensive behavior in opposite directions, between discretionary products that are postponed and more essential product that can be brought forward in case of future price increases or scarcity of product. The flexibility of the middle classes is therefore unevenly distributed, as certain adaptations are possible, and others are not, depending on liquidity, storage, and debt and family ties.</w:t>
      </w:r>
    </w:p>
    <w:p w14:paraId="5520D97D" w14:textId="77777777" w:rsidR="00450BBF" w:rsidRPr="00450BBF" w:rsidRDefault="00450BBF" w:rsidP="00450BBF">
      <w:r>
        <w:lastRenderedPageBreak/>
        <w:t xml:space="preserve">Adaptive </w:t>
      </w:r>
      <w:proofErr w:type="spellStart"/>
      <w:r>
        <w:t>behaviour</w:t>
      </w:r>
      <w:proofErr w:type="spellEnd"/>
      <w:r>
        <w:t xml:space="preserve"> is best understood as a portfolio of responses rather than a single outcome. Households may restrict one category, seek lower prices in another and preserve spending where quality or necessity matters. This is particularly relevant to middle-class consumers who retain some discretion but must actively reallocate it.</w:t>
      </w:r>
    </w:p>
    <w:p w14:paraId="68446740" w14:textId="77777777" w:rsidR="00450BBF" w:rsidRPr="00450BBF" w:rsidRDefault="00450BBF" w:rsidP="00450BBF">
      <w:pPr>
        <w:pStyle w:val="Heading3"/>
      </w:pPr>
      <w:bookmarkStart w:id="149" w:name="_Toc238777265"/>
      <w:r w:rsidRPr="00450BBF">
        <w:t>Trading Down, Private Labels and the Meaning of Value</w:t>
      </w:r>
      <w:bookmarkEnd w:id="149"/>
    </w:p>
    <w:p w14:paraId="2339F019" w14:textId="77777777" w:rsidR="00450BBF" w:rsidRPr="00450BBF" w:rsidRDefault="00450BBF" w:rsidP="00450BBF">
      <w:r w:rsidRPr="00450BBF">
        <w:t xml:space="preserve">The results on ‘value consciousness' literature are robustly established with a strong ‘trading down'. It is argued that consumers may attempt to save by buying store brands as well as by promoted national brands by Ailawadi, </w:t>
      </w:r>
      <w:proofErr w:type="spellStart"/>
      <w:r w:rsidRPr="00450BBF">
        <w:t>Neslin</w:t>
      </w:r>
      <w:proofErr w:type="spellEnd"/>
      <w:r w:rsidRPr="00450BBF">
        <w:t xml:space="preserve"> and </w:t>
      </w:r>
      <w:proofErr w:type="spellStart"/>
      <w:r w:rsidRPr="00450BBF">
        <w:t>Gedenk</w:t>
      </w:r>
      <w:proofErr w:type="spellEnd"/>
      <w:r w:rsidRPr="00450BBF">
        <w:t xml:space="preserve"> (2001), category risk and the economic condition have been found to be significant by Sinha and Batra (1999) and Lamey et al. (2007). This conclusion is supported by the Chapter 4 evidence—in the latter, less expensive alternatives are more likely to be chosen when alternatives are more expensive, but changing is not automatic. </w:t>
      </w:r>
      <w:proofErr w:type="spellStart"/>
      <w:r w:rsidRPr="00450BBF">
        <w:t>Cavollo</w:t>
      </w:r>
      <w:proofErr w:type="spellEnd"/>
      <w:r w:rsidRPr="00450BBF">
        <w:t xml:space="preserve"> and Kryvtsov (2024) also demonstrate that lower quality varieties can have higher rates of inflation, meaning that trading down is not necessarily a way to guard against inflation.</w:t>
      </w:r>
    </w:p>
    <w:p w14:paraId="00BCAD80" w14:textId="77777777" w:rsidR="00450BBF" w:rsidRPr="00450BBF" w:rsidRDefault="00450BBF" w:rsidP="00450BBF">
      <w:r w:rsidRPr="00450BBF">
        <w:t>A recent example of this mechanism being used in the UK retail sector shows how business have turned this into a reality. Aldi’s investment of over £125M in product price reductions in the first three months of 2024 indicated that the business had attracted over half a million new customers in the last 12 months, with shares being dollars replaced with pounds across all major UK supermarkets (Aldi UK, 2024a, 2024b). Sainsbury's Marched up Aldi Price Match and consolidated the entry-price range of Stamford Street whilst continuing to roll out its premium Taste the Difference product offerings (J Sainsbury plc, 2024). These strategies illustrate that retailers are not the only ones reacting to inflation prices, they are also expanding the value architecture retail makes available to household. Survey findings from the retailers align with the value-seeking trend, but the retailers' own survey results do not validate that the use of these initiatives alone drove the changes in retailer habits.</w:t>
      </w:r>
    </w:p>
    <w:p w14:paraId="6158C6BD" w14:textId="77777777" w:rsidR="00450BBF" w:rsidRPr="00450BBF" w:rsidRDefault="00450BBF" w:rsidP="00450BBF">
      <w:r>
        <w:t xml:space="preserve">Sainsbury's reported growth in premium lines alongside value investment, suggesting that financial pressure does not produce universal trading down. Consumers may </w:t>
      </w:r>
      <w:proofErr w:type="spellStart"/>
      <w:r>
        <w:t>economise</w:t>
      </w:r>
      <w:proofErr w:type="spellEnd"/>
      <w:r>
        <w:t xml:space="preserve"> selectively while preserving quality in some categories, consistent with Chapter 2 evidence on category risk.</w:t>
      </w:r>
    </w:p>
    <w:p w14:paraId="25CD2631" w14:textId="77777777" w:rsidR="00450BBF" w:rsidRPr="00450BBF" w:rsidRDefault="00450BBF" w:rsidP="00450BBF">
      <w:pPr>
        <w:pStyle w:val="Heading3"/>
      </w:pPr>
      <w:bookmarkStart w:id="150" w:name="_Toc238777266"/>
      <w:r w:rsidRPr="00450BBF">
        <w:t xml:space="preserve">Promotions, Price Search and Switching </w:t>
      </w:r>
      <w:proofErr w:type="spellStart"/>
      <w:r w:rsidRPr="00450BBF">
        <w:t>Behaviour</w:t>
      </w:r>
      <w:bookmarkEnd w:id="150"/>
      <w:proofErr w:type="spellEnd"/>
    </w:p>
    <w:p w14:paraId="4A3EE976" w14:textId="77777777" w:rsidR="00450BBF" w:rsidRPr="00450BBF" w:rsidRDefault="00450BBF" w:rsidP="00450BBF">
      <w:r w:rsidRPr="00450BBF">
        <w:t xml:space="preserve">The promotion and search results add to the existing knowledge about price perceptions in a retailing context of loyalty pricing and digital price comparison. Tesco also merged Clubcard </w:t>
      </w:r>
      <w:r w:rsidRPr="00450BBF">
        <w:lastRenderedPageBreak/>
        <w:t>Prices and Aldi Price Match and Low Everyday Prices, reporting that Clubcard accounted for 82% of sales in the UK in 2023/24, with the customer being offered up to a £360 saving per annum (Tesco PLC, 2024). The Sainsbury's case study indicated that Nectar Prices had grown to almost 7,000 products with a typical shop saving customers £12 and grew its perception of the value and loyalty participation rates (J Sainsbury plc, 2024). These are all indications of consumers actively searching for effective price cuts, in an effort to hold onto products and stores of choice, as the review indicated.</w:t>
      </w:r>
    </w:p>
    <w:p w14:paraId="6A8F2E87" w14:textId="77777777" w:rsidR="00450BBF" w:rsidRPr="00450BBF" w:rsidRDefault="00450BBF" w:rsidP="00450BBF">
      <w:r w:rsidRPr="00450BBF">
        <w:t xml:space="preserve">However, some weaknesses also emerge in the cases. Loyalty pricing can make value visible, but can result in the emergence of a two-tier system based on whether people are members or not, multi-buy and </w:t>
      </w:r>
      <w:proofErr w:type="spellStart"/>
      <w:r w:rsidRPr="00450BBF">
        <w:t>personalised</w:t>
      </w:r>
      <w:proofErr w:type="spellEnd"/>
      <w:r w:rsidRPr="00450BBF">
        <w:t xml:space="preserve"> offers may need liquidity, digital access, and data sharing. Aldi's simpler low-price positioning offers an alternative answer to the membership question, one that is based on general price cuts. The three models thus determine that a fundamental theoretical issue here is that the rise in value consciousness in a consumer caused by inflation is determined by not only the absolute level of the discount, but their access to it and the information and perceived fairness of the situation. Corporate published reports are good places to look at how people responded to a strategy and generally can serve as a context-based evaluation of a strategy, not as an independent evaluation of cause.</w:t>
      </w:r>
    </w:p>
    <w:p w14:paraId="11F8E902" w14:textId="77777777" w:rsidR="0020281B" w:rsidRDefault="00450BBF" w:rsidP="00450BBF">
      <w:r>
        <w:t>Tesco and Sainsbury's show how loyalty pricing can keep value search within the retailer, while Aldi offers a simpler non-membership contrast. Consumer response should therefore be assessed through transparency, access and perceived competitiveness as well as nominal savings.</w:t>
      </w:r>
    </w:p>
    <w:p w14:paraId="1931281F" w14:textId="36C2A274" w:rsidR="00B57A09" w:rsidRDefault="00B57A09" w:rsidP="00B57A09">
      <w:bookmarkStart w:id="151" w:name="_Toc238777313"/>
      <w:r>
        <w:t xml:space="preserve">Table </w:t>
      </w:r>
      <w:fldSimple w:instr=" SEQ Table \* ARABIC ">
        <w:r>
          <w:rPr>
            <w:noProof/>
          </w:rPr>
          <w:t>9</w:t>
        </w:r>
      </w:fldSimple>
      <w:r>
        <w:t xml:space="preserve">. </w:t>
      </w:r>
      <w:r w:rsidRPr="00C0347C">
        <w:t>UK retailer responses to inflation and reported consumer reactions</w:t>
      </w:r>
      <w:r>
        <w:t>.</w:t>
      </w:r>
      <w:bookmarkEnd w:id="151"/>
    </w:p>
    <w:tbl>
      <w:tblPr>
        <w:tblStyle w:val="TableGrid"/>
        <w:tblW w:w="0" w:type="auto"/>
        <w:tblLook w:val="04A0" w:firstRow="1" w:lastRow="0" w:firstColumn="1" w:lastColumn="0" w:noHBand="0" w:noVBand="1"/>
      </w:tblPr>
      <w:tblGrid>
        <w:gridCol w:w="1869"/>
        <w:gridCol w:w="1871"/>
        <w:gridCol w:w="1870"/>
        <w:gridCol w:w="1871"/>
        <w:gridCol w:w="1869"/>
      </w:tblGrid>
      <w:tr w:rsidR="00E66A69" w14:paraId="1B921B09" w14:textId="77777777">
        <w:tc>
          <w:tcPr>
            <w:tcW w:w="1872" w:type="dxa"/>
          </w:tcPr>
          <w:p w14:paraId="1324FA5E" w14:textId="77777777" w:rsidR="00E66A69" w:rsidRPr="00450BBF" w:rsidRDefault="00000000" w:rsidP="00450BBF">
            <w:pPr>
              <w:jc w:val="center"/>
              <w:rPr>
                <w:b/>
                <w:bCs/>
              </w:rPr>
            </w:pPr>
            <w:r w:rsidRPr="00450BBF">
              <w:rPr>
                <w:b/>
                <w:bCs/>
              </w:rPr>
              <w:t>Retailer</w:t>
            </w:r>
          </w:p>
        </w:tc>
        <w:tc>
          <w:tcPr>
            <w:tcW w:w="1872" w:type="dxa"/>
          </w:tcPr>
          <w:p w14:paraId="0CA5B388" w14:textId="77777777" w:rsidR="00E66A69" w:rsidRPr="00450BBF" w:rsidRDefault="00000000" w:rsidP="00450BBF">
            <w:pPr>
              <w:jc w:val="center"/>
              <w:rPr>
                <w:b/>
                <w:bCs/>
              </w:rPr>
            </w:pPr>
            <w:r w:rsidRPr="00450BBF">
              <w:rPr>
                <w:b/>
                <w:bCs/>
              </w:rPr>
              <w:t>Response to inflation/cost pressure</w:t>
            </w:r>
          </w:p>
        </w:tc>
        <w:tc>
          <w:tcPr>
            <w:tcW w:w="1872" w:type="dxa"/>
          </w:tcPr>
          <w:p w14:paraId="4BE5118B" w14:textId="77777777" w:rsidR="00E66A69" w:rsidRPr="00450BBF" w:rsidRDefault="00000000" w:rsidP="00450BBF">
            <w:pPr>
              <w:jc w:val="center"/>
              <w:rPr>
                <w:b/>
                <w:bCs/>
              </w:rPr>
            </w:pPr>
            <w:r w:rsidRPr="00450BBF">
              <w:rPr>
                <w:b/>
                <w:bCs/>
              </w:rPr>
              <w:t>Evidence of customer response</w:t>
            </w:r>
          </w:p>
        </w:tc>
        <w:tc>
          <w:tcPr>
            <w:tcW w:w="1872" w:type="dxa"/>
          </w:tcPr>
          <w:p w14:paraId="2DDED09F" w14:textId="77777777" w:rsidR="00E66A69" w:rsidRPr="00450BBF" w:rsidRDefault="00000000" w:rsidP="00450BBF">
            <w:pPr>
              <w:jc w:val="center"/>
              <w:rPr>
                <w:b/>
                <w:bCs/>
              </w:rPr>
            </w:pPr>
            <w:r w:rsidRPr="00450BBF">
              <w:rPr>
                <w:b/>
                <w:bCs/>
              </w:rPr>
              <w:t>Critical interpretation</w:t>
            </w:r>
          </w:p>
        </w:tc>
        <w:tc>
          <w:tcPr>
            <w:tcW w:w="1872" w:type="dxa"/>
          </w:tcPr>
          <w:p w14:paraId="57F63668" w14:textId="77777777" w:rsidR="00E66A69" w:rsidRPr="00450BBF" w:rsidRDefault="00000000" w:rsidP="00450BBF">
            <w:pPr>
              <w:jc w:val="center"/>
              <w:rPr>
                <w:b/>
                <w:bCs/>
              </w:rPr>
            </w:pPr>
            <w:r w:rsidRPr="00450BBF">
              <w:rPr>
                <w:b/>
                <w:bCs/>
              </w:rPr>
              <w:t>Source</w:t>
            </w:r>
          </w:p>
        </w:tc>
      </w:tr>
      <w:tr w:rsidR="00E66A69" w14:paraId="5F4AA83C" w14:textId="77777777">
        <w:tc>
          <w:tcPr>
            <w:tcW w:w="1872" w:type="dxa"/>
          </w:tcPr>
          <w:p w14:paraId="4F23E749" w14:textId="77777777" w:rsidR="00E66A69" w:rsidRDefault="00000000" w:rsidP="00450BBF">
            <w:r>
              <w:t>Tesco</w:t>
            </w:r>
          </w:p>
        </w:tc>
        <w:tc>
          <w:tcPr>
            <w:tcW w:w="1872" w:type="dxa"/>
          </w:tcPr>
          <w:p w14:paraId="2F6CAC25" w14:textId="77777777" w:rsidR="00E66A69" w:rsidRDefault="00000000" w:rsidP="00450BBF">
            <w:r>
              <w:t>Aldi Price Match, Low Everyday Prices and Clubcard Prices</w:t>
            </w:r>
          </w:p>
        </w:tc>
        <w:tc>
          <w:tcPr>
            <w:tcW w:w="1872" w:type="dxa"/>
          </w:tcPr>
          <w:p w14:paraId="7714CBFF" w14:textId="77777777" w:rsidR="00E66A69" w:rsidRDefault="00000000" w:rsidP="00450BBF">
            <w:r>
              <w:t xml:space="preserve">Clubcard represented 82% of UK sales in 2023/24; Tesco reported </w:t>
            </w:r>
            <w:r>
              <w:lastRenderedPageBreak/>
              <w:t>savings of up to £360 per year</w:t>
            </w:r>
          </w:p>
        </w:tc>
        <w:tc>
          <w:tcPr>
            <w:tcW w:w="1872" w:type="dxa"/>
          </w:tcPr>
          <w:p w14:paraId="73E2FD8E" w14:textId="77777777" w:rsidR="00E66A69" w:rsidRDefault="00000000" w:rsidP="00450BBF">
            <w:r>
              <w:lastRenderedPageBreak/>
              <w:t xml:space="preserve">Loyalty pricing can strengthen perceived value and retention, but benefits depend on </w:t>
            </w:r>
            <w:r>
              <w:lastRenderedPageBreak/>
              <w:t>membership and can make price comparison more complex.</w:t>
            </w:r>
          </w:p>
        </w:tc>
        <w:tc>
          <w:tcPr>
            <w:tcW w:w="1872" w:type="dxa"/>
          </w:tcPr>
          <w:p w14:paraId="66261D9B" w14:textId="77777777" w:rsidR="00E66A69" w:rsidRDefault="00000000" w:rsidP="00450BBF">
            <w:r>
              <w:lastRenderedPageBreak/>
              <w:t>Tesco PLC (2024)</w:t>
            </w:r>
          </w:p>
        </w:tc>
      </w:tr>
      <w:tr w:rsidR="00E66A69" w14:paraId="2E8857D1" w14:textId="77777777">
        <w:tc>
          <w:tcPr>
            <w:tcW w:w="1872" w:type="dxa"/>
          </w:tcPr>
          <w:p w14:paraId="4E24F956" w14:textId="77777777" w:rsidR="00E66A69" w:rsidRDefault="00000000" w:rsidP="00450BBF">
            <w:r>
              <w:t>Sainsbury's</w:t>
            </w:r>
          </w:p>
        </w:tc>
        <w:tc>
          <w:tcPr>
            <w:tcW w:w="1872" w:type="dxa"/>
          </w:tcPr>
          <w:p w14:paraId="7B7E3586" w14:textId="77777777" w:rsidR="00E66A69" w:rsidRDefault="00000000" w:rsidP="00450BBF">
            <w:r>
              <w:t>Aldi Price Match, Nectar Prices, Stamford Street value range and product-range expansion</w:t>
            </w:r>
          </w:p>
        </w:tc>
        <w:tc>
          <w:tcPr>
            <w:tcW w:w="1872" w:type="dxa"/>
          </w:tcPr>
          <w:p w14:paraId="33D85B5A" w14:textId="77777777" w:rsidR="00E66A69" w:rsidRDefault="00000000" w:rsidP="00450BBF">
            <w:r>
              <w:t>Nectar Prices saved about £12 on a typical £80 shop; value perception reached a six-year high and grocery volumes increased</w:t>
            </w:r>
          </w:p>
        </w:tc>
        <w:tc>
          <w:tcPr>
            <w:tcW w:w="1872" w:type="dxa"/>
          </w:tcPr>
          <w:p w14:paraId="0E356756" w14:textId="77777777" w:rsidR="00E66A69" w:rsidRDefault="00000000" w:rsidP="00450BBF">
            <w:r>
              <w:t>Combining value tiers with innovation allows consumers to trade down without abandoning quality, although customer-response metrics are company reported.</w:t>
            </w:r>
          </w:p>
        </w:tc>
        <w:tc>
          <w:tcPr>
            <w:tcW w:w="1872" w:type="dxa"/>
          </w:tcPr>
          <w:p w14:paraId="31CA0757" w14:textId="77777777" w:rsidR="00E66A69" w:rsidRDefault="00000000" w:rsidP="00450BBF">
            <w:r>
              <w:t>J Sainsbury plc (2024)</w:t>
            </w:r>
          </w:p>
        </w:tc>
      </w:tr>
      <w:tr w:rsidR="00E66A69" w14:paraId="17A1C2BC" w14:textId="77777777">
        <w:tc>
          <w:tcPr>
            <w:tcW w:w="1872" w:type="dxa"/>
          </w:tcPr>
          <w:p w14:paraId="3F9DC425" w14:textId="77777777" w:rsidR="00E66A69" w:rsidRDefault="00000000" w:rsidP="00450BBF">
            <w:r>
              <w:t>Aldi</w:t>
            </w:r>
          </w:p>
        </w:tc>
        <w:tc>
          <w:tcPr>
            <w:tcW w:w="1872" w:type="dxa"/>
          </w:tcPr>
          <w:p w14:paraId="227A8367" w14:textId="77777777" w:rsidR="00E66A69" w:rsidRDefault="00000000" w:rsidP="00450BBF">
            <w:r>
              <w:t>Broad price cuts and simple low-price positioning</w:t>
            </w:r>
          </w:p>
        </w:tc>
        <w:tc>
          <w:tcPr>
            <w:tcW w:w="1872" w:type="dxa"/>
          </w:tcPr>
          <w:p w14:paraId="510FD697" w14:textId="77777777" w:rsidR="00E66A69" w:rsidRDefault="00000000" w:rsidP="00450BBF">
            <w:r>
              <w:t>More than half a million additional customers in 2023; Aldi reported switching from all major UK supermarkets</w:t>
            </w:r>
          </w:p>
        </w:tc>
        <w:tc>
          <w:tcPr>
            <w:tcW w:w="1872" w:type="dxa"/>
          </w:tcPr>
          <w:p w14:paraId="67A84654" w14:textId="77777777" w:rsidR="00E66A69" w:rsidRDefault="00000000" w:rsidP="00450BBF">
            <w:r>
              <w:t>Simple pricing reduces dependence on loyalty membership and supports switching, but reported customer gains cannot be attributed to price cuts alone.</w:t>
            </w:r>
          </w:p>
        </w:tc>
        <w:tc>
          <w:tcPr>
            <w:tcW w:w="1872" w:type="dxa"/>
          </w:tcPr>
          <w:p w14:paraId="3D9EFECD" w14:textId="77777777" w:rsidR="00E66A69" w:rsidRDefault="00000000" w:rsidP="00450BBF">
            <w:r>
              <w:t>Aldi UK (2024a, 2024b)</w:t>
            </w:r>
          </w:p>
        </w:tc>
      </w:tr>
    </w:tbl>
    <w:p w14:paraId="33B86BFB" w14:textId="77777777" w:rsidR="00E66A69" w:rsidRPr="00450BBF" w:rsidRDefault="00000000" w:rsidP="00450BBF">
      <w:pPr>
        <w:spacing w:after="120" w:line="276" w:lineRule="auto"/>
        <w:jc w:val="left"/>
        <w:rPr>
          <w:i/>
          <w:iCs/>
        </w:rPr>
      </w:pPr>
      <w:r w:rsidRPr="00450BBF">
        <w:rPr>
          <w:i/>
          <w:iCs/>
        </w:rPr>
        <w:t>Source: Author's synthesis from Tesco PLC (2024), J Sainsbury plc (2024) and Aldi UK (2024a, 2024b).</w:t>
      </w:r>
    </w:p>
    <w:p w14:paraId="4513532D" w14:textId="77777777" w:rsidR="0020281B" w:rsidRDefault="0020281B" w:rsidP="0020281B">
      <w:pPr>
        <w:pStyle w:val="Heading3"/>
      </w:pPr>
      <w:bookmarkStart w:id="152" w:name="_Toc238597948"/>
      <w:bookmarkStart w:id="153" w:name="_Toc238777267"/>
      <w:r>
        <w:lastRenderedPageBreak/>
        <w:t>Theoretical Interpretation and the Conceptual Framework</w:t>
      </w:r>
      <w:bookmarkEnd w:id="152"/>
      <w:bookmarkEnd w:id="153"/>
    </w:p>
    <w:p w14:paraId="116ABAC5" w14:textId="77777777" w:rsidR="00450BBF" w:rsidRDefault="00450BBF" w:rsidP="00450BBF">
      <w:r>
        <w:t xml:space="preserve">The results support the Theory of Planned </w:t>
      </w:r>
      <w:proofErr w:type="spellStart"/>
      <w:r>
        <w:t>Behaviour</w:t>
      </w:r>
      <w:proofErr w:type="spellEnd"/>
      <w:r>
        <w:t xml:space="preserve"> to some extent. The attitudes, intention and perceived control dimensions of budgeting, comparison, trading down and planned postponement are consistent with the Netemeyer et al. (2018) importance of subjective financial control. But, there are essential purchases and reactive </w:t>
      </w:r>
      <w:proofErr w:type="spellStart"/>
      <w:r>
        <w:t>behaviours</w:t>
      </w:r>
      <w:proofErr w:type="spellEnd"/>
      <w:r>
        <w:t xml:space="preserve"> that indicate that TPB is not a full explanation. Constraint may impact </w:t>
      </w:r>
      <w:proofErr w:type="spellStart"/>
      <w:r>
        <w:t>behaviour</w:t>
      </w:r>
      <w:proofErr w:type="spellEnd"/>
      <w:r>
        <w:t xml:space="preserve"> even before an intention to buy is developed, and anxiety may drive stockpiling and/or impulse buying. The evidence thus suggests that the process of the simple framework of inflationary pressure to adaptive retail spending as described by perception of price, value consciousness and perceived financial control are not formal mediators but are used to explain variation.</w:t>
      </w:r>
    </w:p>
    <w:p w14:paraId="468BCDBD" w14:textId="77777777" w:rsidR="00450BBF" w:rsidRDefault="00450BBF" w:rsidP="00450BBF">
      <w:r>
        <w:t xml:space="preserve">The conceptual framework is not statistically validated but functions as an </w:t>
      </w:r>
      <w:proofErr w:type="spellStart"/>
      <w:r>
        <w:t>organising</w:t>
      </w:r>
      <w:proofErr w:type="spellEnd"/>
      <w:r>
        <w:t xml:space="preserve"> principle. Evidence consistently linked pressure with adaptation, while the form and intensity of response varied by household and category. The interpretive lenses preserve that variation without implying causal pathways that heterogeneous secondary studies cannot test consistently.</w:t>
      </w:r>
    </w:p>
    <w:p w14:paraId="7C60B202" w14:textId="77777777" w:rsidR="00450BBF" w:rsidRDefault="00450BBF" w:rsidP="00450BBF">
      <w:pPr>
        <w:pStyle w:val="Heading3"/>
      </w:pPr>
      <w:bookmarkStart w:id="154" w:name="_Toc238777268"/>
      <w:r>
        <w:t>Research Gap, Research Questions and UK Retail Significance</w:t>
      </w:r>
      <w:bookmarkEnd w:id="154"/>
    </w:p>
    <w:p w14:paraId="2499FB94" w14:textId="77777777" w:rsidR="00450BBF" w:rsidRDefault="00450BBF" w:rsidP="00450BBF">
      <w:r>
        <w:t xml:space="preserve">The dissertation aims to fill the gap pointed out in chapter 2 and link the inflation measurement, household finance, consumer psychology and retail marketing and crisis purchases. The finding that higher prices squeeze discretionary incomes and combined with fixed household expenditures, answers the questions of RQ1. Recurring adaptations like restriction, reallocation, trading down, promotion use, price comparison, switching and postponement/quantity changes make up the answers to RQ2. The price perception, value consciousness, perceived financial control, product characteristics and household resources play a role in answering RQ3. The new UK retailer cases examine how these mechanisms play out in practice in the form of price matching, loyalty pricing, private label architecture, range wide discount and range development. The additional explanation is integrated, not a new causal estimate and </w:t>
      </w:r>
      <w:proofErr w:type="spellStart"/>
      <w:r>
        <w:t>generalisation</w:t>
      </w:r>
      <w:proofErr w:type="spellEnd"/>
      <w:r>
        <w:t xml:space="preserve"> is limited due to </w:t>
      </w:r>
      <w:proofErr w:type="spellStart"/>
      <w:r>
        <w:t>generalisation</w:t>
      </w:r>
      <w:proofErr w:type="spellEnd"/>
      <w:r>
        <w:t xml:space="preserve"> being constrained by grocery agglomerations and by lacking explicit middle-class samples.</w:t>
      </w:r>
    </w:p>
    <w:p w14:paraId="42551231" w14:textId="77777777" w:rsidR="00450BBF" w:rsidRDefault="00450BBF" w:rsidP="00450BBF">
      <w:r>
        <w:t xml:space="preserve">The UK cases connect academic mechanisms with current retail practice: value consciousness appears in price matching and private-label architecture, perceived control in clearer choice and </w:t>
      </w:r>
      <w:proofErr w:type="spellStart"/>
      <w:r>
        <w:t>personalised</w:t>
      </w:r>
      <w:proofErr w:type="spellEnd"/>
      <w:r>
        <w:t xml:space="preserve"> offers, and price search in competitive basket positioning. Critical attention to membership, liquidity and corporate self-reporting prevents the practice discussion from becoming promotional.</w:t>
      </w:r>
    </w:p>
    <w:p w14:paraId="54A7A8D5" w14:textId="77777777" w:rsidR="00450BBF" w:rsidRDefault="00450BBF" w:rsidP="00450BBF">
      <w:pPr>
        <w:pStyle w:val="Heading2"/>
      </w:pPr>
      <w:bookmarkStart w:id="155" w:name="_Toc238777269"/>
      <w:r>
        <w:lastRenderedPageBreak/>
        <w:t>Chapter Summary</w:t>
      </w:r>
      <w:bookmarkEnd w:id="155"/>
    </w:p>
    <w:p w14:paraId="3F04D4B6" w14:textId="77777777" w:rsidR="00450BBF" w:rsidRDefault="00450BBF" w:rsidP="00450BBF">
      <w:r>
        <w:t xml:space="preserve">The review reveals that the impact on middle class retail consumers is mostly on the circumstances in which purchases take place, due to the impact of inflation. Although higher prices mean that the purchasing power decreases, consumers in the market do not generally drop out of the market but instead respond by reallocating, trading down, doing price comparison, switching, postponing and quantity/timing change. The various parameters of categories and domestic resources affect these </w:t>
      </w:r>
      <w:proofErr w:type="spellStart"/>
      <w:r>
        <w:t>behaviours</w:t>
      </w:r>
      <w:proofErr w:type="spellEnd"/>
      <w:r>
        <w:t>. The discussion validates the general theory of Chapter 2 and indicates that modern day retailers in the UK have reacted in the following ways: value tiers, loyalty pricing, price matching, promotions and range changes. Important variation is explained without need of a complex causal model, with the help of price perception, value consciousness and perceived financial control. The chapter concludes and makes recommendations in chapter 5.</w:t>
      </w:r>
    </w:p>
    <w:p w14:paraId="37612215" w14:textId="77777777" w:rsidR="00450BBF" w:rsidRDefault="00450BBF" w:rsidP="00450BBF">
      <w:r>
        <w:t>Overall, the evidence supports constrained choice rather than simple consumption collapse. Inflation narrows affordable options and encourages consumers to reallocate spending across products, retailers and time, linking the thematic findings directly to Chapter 5 recommendations.</w:t>
      </w:r>
    </w:p>
    <w:p w14:paraId="246562E9" w14:textId="77777777" w:rsidR="00450BBF" w:rsidRDefault="00450BBF" w:rsidP="00450BBF"/>
    <w:p w14:paraId="609051F8" w14:textId="77777777" w:rsidR="00450BBF" w:rsidRDefault="00450BBF">
      <w:pPr>
        <w:spacing w:after="160" w:line="278" w:lineRule="auto"/>
        <w:jc w:val="left"/>
      </w:pPr>
      <w:r>
        <w:br w:type="page"/>
      </w:r>
    </w:p>
    <w:p w14:paraId="1BA58252" w14:textId="77777777" w:rsidR="00450BBF" w:rsidRDefault="00450BBF" w:rsidP="00450BBF">
      <w:pPr>
        <w:pStyle w:val="Heading1"/>
      </w:pPr>
      <w:bookmarkStart w:id="156" w:name="_Toc238777270"/>
      <w:r>
        <w:lastRenderedPageBreak/>
        <w:t>Conclusions and Recommendations</w:t>
      </w:r>
      <w:bookmarkEnd w:id="156"/>
    </w:p>
    <w:p w14:paraId="3785347E" w14:textId="77777777" w:rsidR="00450BBF" w:rsidRDefault="00450BBF" w:rsidP="00450BBF">
      <w:pPr>
        <w:pStyle w:val="Heading2"/>
      </w:pPr>
      <w:bookmarkStart w:id="157" w:name="_Toc238777271"/>
      <w:r>
        <w:t>Introduction</w:t>
      </w:r>
      <w:bookmarkEnd w:id="157"/>
    </w:p>
    <w:p w14:paraId="0C3BA22A" w14:textId="77777777" w:rsidR="00450BBF" w:rsidRDefault="00450BBF" w:rsidP="00450BBF">
      <w:r>
        <w:t>This chapter outlines the conclusions and recommendations that come from the systematic review of the 50 peer-reviewed journal articles, and the contextual evidence from the UK retail sector. It responds to the three research questions, reviews achievement of the research aim and four objectives, outlines practical and theoretical implications and outlines limitations and research priorities for the future. There are no new empirical findings.</w:t>
      </w:r>
    </w:p>
    <w:p w14:paraId="66C8D74F" w14:textId="77777777" w:rsidR="00450BBF" w:rsidRDefault="00450BBF" w:rsidP="00450BBF">
      <w:pPr>
        <w:pStyle w:val="Heading2"/>
      </w:pPr>
      <w:bookmarkStart w:id="158" w:name="_Toc238777272"/>
      <w:r>
        <w:t>Summary of Main Findings</w:t>
      </w:r>
      <w:bookmarkEnd w:id="158"/>
    </w:p>
    <w:p w14:paraId="41F8D86D" w14:textId="77777777" w:rsidR="00450BBF" w:rsidRDefault="00450BBF" w:rsidP="00450BBF">
      <w:r>
        <w:t xml:space="preserve">In the case of middle-class retail consumers, price effects primarily relate to a decline in the real purchasing power and a decrease in discretionary capacity. There is no evidence of a consistent decline in spending. Rather, consumers reprioritize spending, cut back on non-necessities and reduce spending on levels of product, store, volume, time and promotions. Seven patterns of connection were found: a budget constraint, a spending restriction and reallocation, trading down, promotion and price search, switching, timing and quantity adjustment, and variation due to price perception, value consciousness and perceived financial control. The influence also varies from product to product and among the different household groups, meaning it's not possible to imagine the middle class as a monolithic unit of </w:t>
      </w:r>
      <w:proofErr w:type="spellStart"/>
      <w:r>
        <w:t>behaviour</w:t>
      </w:r>
      <w:proofErr w:type="spellEnd"/>
      <w:r>
        <w:t>.</w:t>
      </w:r>
    </w:p>
    <w:p w14:paraId="0293A891" w14:textId="77777777" w:rsidR="00450BBF" w:rsidRDefault="00450BBF" w:rsidP="00450BBF">
      <w:r>
        <w:t xml:space="preserve">UK retail practice points in the same direction. Tesco and Sainsbury's use loyalty pricing and price matching to retain value-seeking customers, while Aldi </w:t>
      </w:r>
      <w:proofErr w:type="spellStart"/>
      <w:r>
        <w:t>emphasises</w:t>
      </w:r>
      <w:proofErr w:type="spellEnd"/>
      <w:r>
        <w:t xml:space="preserve"> broad low-price positioning. Reported uptake and switching illustrate the practical relevance of the review's conclusion that consumers adapt through value comparison rather than simply withdrawing from retail.</w:t>
      </w:r>
    </w:p>
    <w:p w14:paraId="75B6636B" w14:textId="77777777" w:rsidR="00450BBF" w:rsidRDefault="00450BBF" w:rsidP="00450BBF">
      <w:pPr>
        <w:pStyle w:val="Heading2"/>
      </w:pPr>
      <w:bookmarkStart w:id="159" w:name="_Toc238777273"/>
      <w:r>
        <w:t>Conclusions Based on the Research Questions</w:t>
      </w:r>
      <w:bookmarkEnd w:id="159"/>
    </w:p>
    <w:p w14:paraId="7110E82C" w14:textId="77777777" w:rsidR="00450BBF" w:rsidRDefault="00450BBF" w:rsidP="00450BBF">
      <w:pPr>
        <w:pStyle w:val="Heading3"/>
      </w:pPr>
      <w:bookmarkStart w:id="160" w:name="_Toc238777274"/>
      <w:r>
        <w:t>Research Question 1</w:t>
      </w:r>
      <w:bookmarkEnd w:id="160"/>
    </w:p>
    <w:p w14:paraId="30A7CAE9" w14:textId="77777777" w:rsidR="00450BBF" w:rsidRDefault="00450BBF" w:rsidP="00450BBF">
      <w:r>
        <w:t>RQ1 sought to understand what inflation-related and cost of living pressures are found in evidence pertaining to the retail market in the UK. This review finds that the cumulative price rises erode buying power and have an interaction with housing, energy, transport, debt and other fixed obligations. However, even a decrease in the inflation rate in the future does not undo the previous price increases, and households can thus continue to be squeezed even if the headline inflation rate slows down. Different shares of income are spent on necessities by different households and the savings and debt and financial flexibility of households varies.</w:t>
      </w:r>
    </w:p>
    <w:p w14:paraId="302007EA" w14:textId="77777777" w:rsidR="00450BBF" w:rsidRDefault="00450BBF" w:rsidP="00450BBF">
      <w:pPr>
        <w:pStyle w:val="Heading3"/>
      </w:pPr>
      <w:bookmarkStart w:id="161" w:name="_Toc238777275"/>
      <w:r>
        <w:lastRenderedPageBreak/>
        <w:t>Research Question 2</w:t>
      </w:r>
      <w:bookmarkEnd w:id="161"/>
    </w:p>
    <w:p w14:paraId="57DC697C" w14:textId="77777777" w:rsidR="00450BBF" w:rsidRDefault="00450BBF" w:rsidP="00450BBF">
      <w:r>
        <w:t xml:space="preserve">RQ2 was a question on what changes in middle class retail spending </w:t>
      </w:r>
      <w:proofErr w:type="spellStart"/>
      <w:r>
        <w:t>behaviour</w:t>
      </w:r>
      <w:proofErr w:type="spellEnd"/>
      <w:r>
        <w:t xml:space="preserve"> is associated with any inflation. The evidence reveals a widespread form of adaptation: the adjustment of expenditure to fewer and/or delayed purchases of non-essential items, the shift of expenditure to more essential products, ‘trading down', purchasing cheap private brands, purchasing at promotions, price comparison, adopting different brands or retailers, and changing quantity and timing of purchases. These </w:t>
      </w:r>
      <w:proofErr w:type="spellStart"/>
      <w:r>
        <w:t>behaviours</w:t>
      </w:r>
      <w:proofErr w:type="spellEnd"/>
      <w:r>
        <w:t xml:space="preserve"> can happen at the same time! The most solid conclusion is the one that states that changes in inflation alter the mix and control of spending more quickly than it reduces overall spending.</w:t>
      </w:r>
    </w:p>
    <w:p w14:paraId="3DC78CD8" w14:textId="77777777" w:rsidR="00450BBF" w:rsidRDefault="00450BBF" w:rsidP="00450BBF">
      <w:pPr>
        <w:pStyle w:val="Heading3"/>
      </w:pPr>
      <w:bookmarkStart w:id="162" w:name="_Toc238777276"/>
      <w:r>
        <w:t>Research Question 3</w:t>
      </w:r>
      <w:bookmarkEnd w:id="162"/>
    </w:p>
    <w:p w14:paraId="2B73094B" w14:textId="77777777" w:rsidR="00450BBF" w:rsidRDefault="00450BBF" w:rsidP="00450BBF">
      <w:r>
        <w:t xml:space="preserve">RQ3 was to identify themes around the way in which inflation impacts the spending. Price perception influences the extent to which inflation is felt by commonly seen prices, value consciousness influences the price/acceptable quality trade-off and perceived financial control influences the range of responses available. </w:t>
      </w:r>
      <w:proofErr w:type="spellStart"/>
      <w:r>
        <w:t>Behaviour</w:t>
      </w:r>
      <w:proofErr w:type="spellEnd"/>
      <w:r>
        <w:t xml:space="preserve"> is further shaped by product substitutability, liquidity, and digital accessibility and household commitments. Inflationary pressures thus tend to lead to adaptation, which depends on household resources and retail situation.</w:t>
      </w:r>
    </w:p>
    <w:p w14:paraId="77385F61" w14:textId="77777777" w:rsidR="00450BBF" w:rsidRDefault="00450BBF" w:rsidP="00450BBF">
      <w:pPr>
        <w:pStyle w:val="Heading2"/>
      </w:pPr>
      <w:bookmarkStart w:id="163" w:name="_Toc238777277"/>
      <w:r>
        <w:t>Achievement of the Research Aim and Objectives</w:t>
      </w:r>
      <w:bookmarkEnd w:id="163"/>
    </w:p>
    <w:p w14:paraId="48B003F9" w14:textId="77777777" w:rsidR="00450BBF" w:rsidRDefault="00450BBF" w:rsidP="00450BBF">
      <w:r>
        <w:t xml:space="preserve">The objective of systematically exploring how inflation affects the middle-class consumers' spending </w:t>
      </w:r>
      <w:proofErr w:type="spellStart"/>
      <w:r>
        <w:t>behaviour</w:t>
      </w:r>
      <w:proofErr w:type="spellEnd"/>
      <w:r>
        <w:t xml:space="preserve"> in UK retail has been accomplished by critically </w:t>
      </w:r>
      <w:proofErr w:type="spellStart"/>
      <w:r>
        <w:t>analysing</w:t>
      </w:r>
      <w:proofErr w:type="spellEnd"/>
      <w:r>
        <w:t xml:space="preserve"> evidence related to purchasing power and adaptive behaviors in retail. Objective 1 was tackled by analyzing the inflation and cost-of-living context; Objective 2 was addressed by critically examining the evidence on the link between pressure and spending </w:t>
      </w:r>
      <w:proofErr w:type="spellStart"/>
      <w:r>
        <w:t>behaviour</w:t>
      </w:r>
      <w:proofErr w:type="spellEnd"/>
      <w:r>
        <w:t>; Objective 3 was addressed by identifying restriction, trading down, promotion use, comparison, switching and postponement and Objective 4 by assessing the explanatory power of price perception, value consciousness, perceived control and contextual differences.</w:t>
      </w:r>
    </w:p>
    <w:p w14:paraId="23954B7D" w14:textId="77777777" w:rsidR="00450BBF" w:rsidRDefault="00450BBF" w:rsidP="00450BBF">
      <w:r>
        <w:t xml:space="preserve">The theory-to-practice link was also achieved by using UK retailer cases as contextual evidence, consistent with Chapter 3. They illustrate how pricing, loyalty, promotion and assortment decisions correspond with </w:t>
      </w:r>
      <w:proofErr w:type="spellStart"/>
      <w:r>
        <w:t>behavioural</w:t>
      </w:r>
      <w:proofErr w:type="spellEnd"/>
      <w:r>
        <w:t xml:space="preserve"> mechanisms identified in peer-reviewed research.</w:t>
      </w:r>
    </w:p>
    <w:p w14:paraId="317DC0B2" w14:textId="77777777" w:rsidR="00450BBF" w:rsidRDefault="00450BBF" w:rsidP="00450BBF">
      <w:pPr>
        <w:pStyle w:val="Heading2"/>
      </w:pPr>
      <w:bookmarkStart w:id="164" w:name="_Toc238777278"/>
      <w:r>
        <w:lastRenderedPageBreak/>
        <w:t>Practical Recommendations</w:t>
      </w:r>
      <w:bookmarkEnd w:id="164"/>
    </w:p>
    <w:p w14:paraId="40562EAD" w14:textId="77777777" w:rsidR="00450BBF" w:rsidRDefault="00450BBF" w:rsidP="00450BBF">
      <w:pPr>
        <w:pStyle w:val="Heading3"/>
        <w:numPr>
          <w:ilvl w:val="2"/>
          <w:numId w:val="24"/>
        </w:numPr>
      </w:pPr>
      <w:bookmarkStart w:id="165" w:name="_Toc238777279"/>
      <w:r>
        <w:t>Maintain a Clear Value Architecture</w:t>
      </w:r>
      <w:bookmarkEnd w:id="165"/>
    </w:p>
    <w:p w14:paraId="45497DA9" w14:textId="77777777" w:rsidR="00450BBF" w:rsidRDefault="00450BBF" w:rsidP="00450BBF">
      <w:r>
        <w:t>UK retailers need to have a clear distinction between entry, standard and premium levels, to allow consumers to trade down without having to move away from the retailer. As mentioned previously, Sainsbury's are offering choice at various price points through Stamford Street in addition to their widespread own-label and premium ranges, whilst at Aldi, their price first approach is exerting great pressure on rivals through their lower-price, more streamlined format (J Sainsbury plc, 2024; Aldi UK, 2024a). Retailers need to be open about the differences in price and quality – the lowest priced item is not necessarily considered to be the best value.</w:t>
      </w:r>
    </w:p>
    <w:p w14:paraId="2F669BEE" w14:textId="77777777" w:rsidR="00450BBF" w:rsidRDefault="00450BBF" w:rsidP="00450BBF">
      <w:pPr>
        <w:pStyle w:val="Heading3"/>
      </w:pPr>
      <w:bookmarkStart w:id="166" w:name="_Toc238777280"/>
      <w:r>
        <w:t>Use Promotions Selectively and Transparently</w:t>
      </w:r>
      <w:bookmarkEnd w:id="166"/>
    </w:p>
    <w:p w14:paraId="0E78C3A5" w14:textId="77777777" w:rsidR="00450BBF" w:rsidRDefault="00450BBF" w:rsidP="00450BBF">
      <w:r>
        <w:t xml:space="preserve">Promotions need to be based on sound, real savings and not overly reliant on large up-front spend. </w:t>
      </w:r>
      <w:proofErr w:type="spellStart"/>
      <w:r>
        <w:t>dœurs</w:t>
      </w:r>
      <w:proofErr w:type="spellEnd"/>
      <w:r>
        <w:t xml:space="preserve"> loyalty pricing, digital coupons and multi-buy schemes can incentivize consumers to be value-seeking, but can be complicated and prevent less liquid or more digitally disadvantaged consumers from filling their carts. Loyalty-based pricing is evident in the UK with Tesco Clubcard Prices and Sainsbury's Nectar Prices, and the results suggest that clarity on unit prices and the ability to easily compare prices is still relevant.</w:t>
      </w:r>
    </w:p>
    <w:p w14:paraId="49F63DAC" w14:textId="77777777" w:rsidR="00450BBF" w:rsidRDefault="00450BBF" w:rsidP="00450BBF">
      <w:pPr>
        <w:pStyle w:val="Heading3"/>
      </w:pPr>
      <w:bookmarkStart w:id="167" w:name="_Toc238777281"/>
      <w:r>
        <w:t>Protect Loyalty through Value Communication</w:t>
      </w:r>
      <w:bookmarkEnd w:id="167"/>
    </w:p>
    <w:p w14:paraId="06A8DA30" w14:textId="77777777" w:rsidR="00450BBF" w:rsidRDefault="00450BBF" w:rsidP="00450BBF">
      <w:r>
        <w:t xml:space="preserve">Retailers should not assume loyalty will persist under sustained price pressure. Communication should </w:t>
      </w:r>
      <w:proofErr w:type="spellStart"/>
      <w:r>
        <w:t>emphasise</w:t>
      </w:r>
      <w:proofErr w:type="spellEnd"/>
      <w:r>
        <w:t xml:space="preserve"> quality, durability, pack size and total value, while loyalty schemes should reinforce trust rather than rely only on short-term discounts.</w:t>
      </w:r>
    </w:p>
    <w:p w14:paraId="16C709BB" w14:textId="77777777" w:rsidR="00450BBF" w:rsidRDefault="00450BBF" w:rsidP="00450BBF">
      <w:pPr>
        <w:pStyle w:val="Heading3"/>
      </w:pPr>
      <w:bookmarkStart w:id="168" w:name="_Toc238777282"/>
      <w:r>
        <w:t>Support Omnichannel Price Search and Convenience</w:t>
      </w:r>
      <w:bookmarkEnd w:id="168"/>
    </w:p>
    <w:p w14:paraId="6CCCF770" w14:textId="77777777" w:rsidR="00450BBF" w:rsidRDefault="00450BBF" w:rsidP="00450BBF">
      <w:r>
        <w:t>Retailers should make price and product information easy to compare across channels through transparent unit pricing, consistent product details, simple click-and-collect and clear delivery charges. This reflects the increased importance of search and channel experimentation under financial pressure.</w:t>
      </w:r>
    </w:p>
    <w:p w14:paraId="0E3D7FD9" w14:textId="77777777" w:rsidR="00450BBF" w:rsidRDefault="00450BBF" w:rsidP="00450BBF">
      <w:pPr>
        <w:pStyle w:val="Heading3"/>
      </w:pPr>
      <w:bookmarkStart w:id="169" w:name="_Toc238777283"/>
      <w:r>
        <w:t>Segment Middle-Class Consumers by Financial Flexibility</w:t>
      </w:r>
      <w:bookmarkEnd w:id="169"/>
    </w:p>
    <w:p w14:paraId="685E5A8E" w14:textId="77777777" w:rsidR="00450BBF" w:rsidRDefault="00450BBF" w:rsidP="00450BBF">
      <w:r>
        <w:t xml:space="preserve">Middle-class consumers should not be segmented by income alone. Housing costs, debt, </w:t>
      </w:r>
      <w:proofErr w:type="spellStart"/>
      <w:r>
        <w:t>dependants</w:t>
      </w:r>
      <w:proofErr w:type="spellEnd"/>
      <w:r>
        <w:t xml:space="preserve">, savings and transport commitments shape discretionary capacity, so </w:t>
      </w:r>
      <w:proofErr w:type="spellStart"/>
      <w:r>
        <w:t>behaviours</w:t>
      </w:r>
      <w:proofErr w:type="spellEnd"/>
      <w:r>
        <w:t xml:space="preserve"> such as promotion dependence, smaller baskets, private-label switching and delayed purchases can provide more actionable segmentation.</w:t>
      </w:r>
    </w:p>
    <w:p w14:paraId="06C4F8AB" w14:textId="77777777" w:rsidR="00450BBF" w:rsidRDefault="00450BBF" w:rsidP="00450BBF">
      <w:pPr>
        <w:pStyle w:val="Heading2"/>
      </w:pPr>
      <w:bookmarkStart w:id="170" w:name="_Toc238777284"/>
      <w:r>
        <w:lastRenderedPageBreak/>
        <w:t>Theoretical Contribution and Recommendations</w:t>
      </w:r>
      <w:bookmarkEnd w:id="170"/>
    </w:p>
    <w:p w14:paraId="4D846DFE" w14:textId="77777777" w:rsidR="00450BBF" w:rsidRDefault="00450BBF" w:rsidP="00450BBF">
      <w:r>
        <w:t xml:space="preserve">The dissertation is based on a straight-forward conceptual association between an inflationary pressure and an ‘adaptive' retailer spend </w:t>
      </w:r>
      <w:proofErr w:type="spellStart"/>
      <w:r>
        <w:t>behaviour</w:t>
      </w:r>
      <w:proofErr w:type="spellEnd"/>
      <w:r>
        <w:t>. This evidence is "messy," and we do not believe that it is suitable to include formal mediators and/or moderators; rather, price perception, value consciousness and perceived financial control seem more tenable as interpretive lenses. The results also help to improve TPB. The theory covers deliberate budgeting, comparison, trading down/ postponement but outside constraint and reactive behavior are external factors that hamper voluntary control. Another is the differentiation between spending reduction and spending adaptation, the former of which does not necessarily involve an immediate cut in the nominal amount of expenditure, and the latter of which can include a change in the quality, retailer, timing, quantity, and dependence upon promotions. Future theory ought thus to be a synergy of intentional decision making and explicit consideration of both scarce resources and salient everyday prices.</w:t>
      </w:r>
    </w:p>
    <w:p w14:paraId="6C7C9A1D" w14:textId="77777777" w:rsidR="00450BBF" w:rsidRDefault="00450BBF" w:rsidP="00450BBF">
      <w:r>
        <w:t xml:space="preserve">Management research should distinguish changes in volume, quality, brand, channel, timing and amount spent rather than relying on nominal expenditure alone. This better reflects the adaptive </w:t>
      </w:r>
      <w:proofErr w:type="spellStart"/>
      <w:r>
        <w:t>behaviour</w:t>
      </w:r>
      <w:proofErr w:type="spellEnd"/>
      <w:r>
        <w:t xml:space="preserve"> identified in the review and links consumer theory with retail performance measures.</w:t>
      </w:r>
    </w:p>
    <w:p w14:paraId="03313982" w14:textId="77777777" w:rsidR="00450BBF" w:rsidRDefault="00450BBF" w:rsidP="00450BBF">
      <w:pPr>
        <w:pStyle w:val="Heading2"/>
      </w:pPr>
      <w:bookmarkStart w:id="171" w:name="_Toc238777285"/>
      <w:r>
        <w:t>Limitations of the Research</w:t>
      </w:r>
      <w:bookmarkEnd w:id="171"/>
    </w:p>
    <w:p w14:paraId="1277E428" w14:textId="77777777" w:rsidR="00450BBF" w:rsidRDefault="00450BBF" w:rsidP="00450BBF">
      <w:r>
        <w:t xml:space="preserve">This is a study relying on secondary evidence and is subject to publication and availability bias. However, definitions of ‘middle </w:t>
      </w:r>
      <w:proofErr w:type="spellStart"/>
      <w:r>
        <w:t>class’</w:t>
      </w:r>
      <w:proofErr w:type="spellEnd"/>
      <w:r>
        <w:t xml:space="preserve"> vary, evidence is best in the area of groceries and fast-moving consumer goods, and some studies look at how the pandemic disruption could be affecting, rather than at UK inflation directly. Requirements for open-access did make research more transparent, but it also could have resulted in exclusion of relevant paywalled research. Thematic synthesis is also subjective, and is not able to measure one causal effect. The evidence on company responses was self-reported – and therefore not causal – and was used only as context for the UK retail responses. The limitations do not affect the </w:t>
      </w:r>
      <w:proofErr w:type="spellStart"/>
      <w:r>
        <w:t>generalisation</w:t>
      </w:r>
      <w:proofErr w:type="spellEnd"/>
      <w:r>
        <w:t xml:space="preserve"> of the findings, but rather limit the extent to which the patterns found throughout the review can be </w:t>
      </w:r>
      <w:proofErr w:type="spellStart"/>
      <w:r>
        <w:t>generalised</w:t>
      </w:r>
      <w:proofErr w:type="spellEnd"/>
      <w:r>
        <w:t>.</w:t>
      </w:r>
    </w:p>
    <w:p w14:paraId="1C78814B" w14:textId="77777777" w:rsidR="00450BBF" w:rsidRDefault="00450BBF" w:rsidP="00450BBF">
      <w:r>
        <w:t>The three retailer cases are not representative of the entire UK sector. They illustrate contrasting current responses to price pressure, but independent consumer or transaction evidence would be needed to assess the causal effectiveness of each strategy.</w:t>
      </w:r>
    </w:p>
    <w:p w14:paraId="5604CB8C" w14:textId="77777777" w:rsidR="00450BBF" w:rsidRDefault="00450BBF" w:rsidP="00450BBF">
      <w:pPr>
        <w:pStyle w:val="Heading2"/>
      </w:pPr>
      <w:bookmarkStart w:id="172" w:name="_Toc238777286"/>
      <w:r>
        <w:lastRenderedPageBreak/>
        <w:t>Recommendations for Future Research</w:t>
      </w:r>
      <w:bookmarkEnd w:id="172"/>
    </w:p>
    <w:p w14:paraId="1101A7A2" w14:textId="77777777" w:rsidR="00450BBF" w:rsidRDefault="00450BBF" w:rsidP="00450BBF">
      <w:r>
        <w:t>In the coming years, it will be important to track exactly the same middle-income households in the UK to see if trading down and brand switching and delayed buying will continue once inflation is no longer as extreme. Some combination of surveys and transaction or loyalty-card data would help to bridge the intent-</w:t>
      </w:r>
      <w:proofErr w:type="spellStart"/>
      <w:r>
        <w:t>behaviour</w:t>
      </w:r>
      <w:proofErr w:type="spellEnd"/>
      <w:r>
        <w:t xml:space="preserve"> gap. Further research is also warranted beyond the grocery business—in other areas such as clothing, homeware, electronics and other discretionary products. A comparative study of lower and upper middle-income households should be conducted that investigates differences in terms of housing, debts, </w:t>
      </w:r>
      <w:proofErr w:type="spellStart"/>
      <w:r>
        <w:t>dependants</w:t>
      </w:r>
      <w:proofErr w:type="spellEnd"/>
      <w:r>
        <w:t xml:space="preserve"> and savings, and how these affect the promotion and bulk buying opportunities. Affordability/fairness, data use and digital inclusion/exclusion are subjects which should be considered when studying loyalty-card pricing, and longer-term channel studies would show if the new search habits are caused by inflation is sustainable.</w:t>
      </w:r>
    </w:p>
    <w:p w14:paraId="0788A94D" w14:textId="77777777" w:rsidR="00450BBF" w:rsidRDefault="00450BBF" w:rsidP="00450BBF">
      <w:pPr>
        <w:pStyle w:val="Heading2"/>
      </w:pPr>
      <w:bookmarkStart w:id="173" w:name="_Toc238777287"/>
      <w:r>
        <w:t>Final Conclusion</w:t>
      </w:r>
      <w:bookmarkEnd w:id="173"/>
    </w:p>
    <w:p w14:paraId="20D3B256" w14:textId="77777777" w:rsidR="00450BBF" w:rsidRDefault="00450BBF" w:rsidP="00450BBF">
      <w:r>
        <w:t xml:space="preserve">This dissertation argues that inflation does have a significant </w:t>
      </w:r>
      <w:proofErr w:type="spellStart"/>
      <w:r>
        <w:t>behavioural</w:t>
      </w:r>
      <w:proofErr w:type="spellEnd"/>
      <w:r>
        <w:t xml:space="preserve"> impact on the middle-class consumers in UK retail but that the impact goes beyond a consistent pattern of withdrawal from spending and points towards adaptive restructuring. The consumers are active and are becoming more discerning when purchasing products, their quality and brand, the place they buy them, the time they buy and how they actively seek value. The decrease in purchasing power is manifested in behavior by means of price perception, value consciousness, perceived financial control, product characteristics and household resources. Mechanisms are demonstrated to be of practical relevance through retailer responses in the UK such as price matching, comprehensive price decreases, retailer own brands and loyalty pricing. The study thus fulfils its aim by offering an integrated explanation of the changing retail spending </w:t>
      </w:r>
      <w:proofErr w:type="spellStart"/>
      <w:r>
        <w:t>behaviour</w:t>
      </w:r>
      <w:proofErr w:type="spellEnd"/>
      <w:r>
        <w:t xml:space="preserve"> of the middle class in the context of inflation in the broader cost-of-living crisis.</w:t>
      </w:r>
    </w:p>
    <w:p w14:paraId="746D4C07" w14:textId="77777777" w:rsidR="0020281B" w:rsidRDefault="00450BBF" w:rsidP="00450BBF">
      <w:r>
        <w:t>The managerial implication is not simply to cut prices, but to preserve consumer perceptions of value and control. Retailers should facilitate clear trade-offs, accessible alternatives and transparent choices under sustained household pressure.</w:t>
      </w:r>
    </w:p>
    <w:p w14:paraId="200AB0FD" w14:textId="77777777" w:rsidR="0020281B" w:rsidRDefault="0020281B">
      <w:pPr>
        <w:spacing w:after="160" w:line="278" w:lineRule="auto"/>
        <w:jc w:val="left"/>
        <w:rPr>
          <w:rFonts w:eastAsiaTheme="majorEastAsia" w:cstheme="majorBidi"/>
          <w:b/>
          <w:color w:val="000000" w:themeColor="text1"/>
          <w:sz w:val="32"/>
          <w:szCs w:val="40"/>
        </w:rPr>
      </w:pPr>
    </w:p>
    <w:p w14:paraId="5534AAE8" w14:textId="77777777" w:rsidR="0020281B" w:rsidRDefault="0020281B" w:rsidP="00437451">
      <w:pPr>
        <w:pStyle w:val="Heading1"/>
        <w:pageBreakBefore/>
        <w:numPr>
          <w:ilvl w:val="0"/>
          <w:numId w:val="0"/>
        </w:numPr>
        <w:jc w:val="both"/>
      </w:pPr>
      <w:bookmarkStart w:id="174" w:name="_Toc238597969"/>
      <w:bookmarkStart w:id="175" w:name="_Toc238777288"/>
      <w:r w:rsidRPr="00437451">
        <w:lastRenderedPageBreak/>
        <w:t>References</w:t>
      </w:r>
      <w:bookmarkEnd w:id="174"/>
      <w:bookmarkEnd w:id="175"/>
    </w:p>
    <w:p w14:paraId="608D6DAE" w14:textId="77777777" w:rsidR="00E66A69" w:rsidRPr="00450BBF" w:rsidRDefault="00000000" w:rsidP="00450BBF">
      <w:pPr>
        <w:spacing w:after="120"/>
        <w:ind w:left="720" w:hanging="720"/>
        <w:rPr>
          <w:rFonts w:cs="Arial"/>
        </w:rPr>
      </w:pPr>
      <w:r w:rsidRPr="00450BBF">
        <w:rPr>
          <w:rFonts w:cs="Arial"/>
        </w:rPr>
        <w:t xml:space="preserve">Ahmadi, I., Habel, J., Jia, M., Lee, N. and Wei, S. (2022) ‘Consumer stockpiling across cultures during the COVID-19 pandemic’, </w:t>
      </w:r>
      <w:r w:rsidRPr="00450BBF">
        <w:rPr>
          <w:rStyle w:val="Emphasis"/>
          <w:rFonts w:cs="Arial"/>
        </w:rPr>
        <w:t>Journal of International Marketing</w:t>
      </w:r>
      <w:r w:rsidRPr="00450BBF">
        <w:rPr>
          <w:rFonts w:cs="Arial"/>
        </w:rPr>
        <w:t>, 30(2), pp. 28–37. Available at: https://doi.org/10.1177/1069031X211037590 (Accessed: 11 August 2026).</w:t>
      </w:r>
    </w:p>
    <w:p w14:paraId="2CB59F87" w14:textId="77777777" w:rsidR="00E66A69" w:rsidRPr="00450BBF" w:rsidRDefault="00000000" w:rsidP="00450BBF">
      <w:pPr>
        <w:spacing w:after="120"/>
        <w:ind w:left="720" w:hanging="720"/>
        <w:rPr>
          <w:rFonts w:cs="Arial"/>
        </w:rPr>
      </w:pPr>
      <w:r w:rsidRPr="00450BBF">
        <w:rPr>
          <w:rFonts w:cs="Arial"/>
        </w:rPr>
        <w:t xml:space="preserve">Aigner, A., Wilken, R. and </w:t>
      </w:r>
      <w:proofErr w:type="spellStart"/>
      <w:r w:rsidRPr="00450BBF">
        <w:rPr>
          <w:rFonts w:cs="Arial"/>
        </w:rPr>
        <w:t>Geisendorf</w:t>
      </w:r>
      <w:proofErr w:type="spellEnd"/>
      <w:r w:rsidRPr="00450BBF">
        <w:rPr>
          <w:rFonts w:cs="Arial"/>
        </w:rPr>
        <w:t xml:space="preserve">, S. (2019) ‘The effectiveness of promotional cues for organic products in the German retail market’, </w:t>
      </w:r>
      <w:r w:rsidRPr="00450BBF">
        <w:rPr>
          <w:rStyle w:val="Emphasis"/>
          <w:rFonts w:cs="Arial"/>
        </w:rPr>
        <w:t>Sustainability</w:t>
      </w:r>
      <w:r w:rsidRPr="00450BBF">
        <w:rPr>
          <w:rFonts w:cs="Arial"/>
        </w:rPr>
        <w:t>, 11(24), 6986. Available at: https://doi.org/10.3390/su11246986 (Accessed: 11 August 2026).</w:t>
      </w:r>
    </w:p>
    <w:p w14:paraId="4EB5C66C" w14:textId="77777777" w:rsidR="00437451" w:rsidRPr="00450BBF" w:rsidRDefault="00437451" w:rsidP="00450BBF">
      <w:pPr>
        <w:spacing w:after="120"/>
        <w:ind w:left="720" w:hanging="720"/>
        <w:rPr>
          <w:rFonts w:cs="Arial"/>
        </w:rPr>
      </w:pPr>
      <w:r w:rsidRPr="00450BBF">
        <w:rPr>
          <w:rFonts w:cs="Arial"/>
        </w:rPr>
        <w:t xml:space="preserve">Ailawadi, K.L., </w:t>
      </w:r>
      <w:proofErr w:type="spellStart"/>
      <w:r w:rsidRPr="00450BBF">
        <w:rPr>
          <w:rFonts w:cs="Arial"/>
        </w:rPr>
        <w:t>Neslin</w:t>
      </w:r>
      <w:proofErr w:type="spellEnd"/>
      <w:r w:rsidRPr="00450BBF">
        <w:rPr>
          <w:rFonts w:cs="Arial"/>
        </w:rPr>
        <w:t xml:space="preserve">, S.A. and </w:t>
      </w:r>
      <w:proofErr w:type="spellStart"/>
      <w:r w:rsidRPr="00450BBF">
        <w:rPr>
          <w:rFonts w:cs="Arial"/>
        </w:rPr>
        <w:t>Gedenk</w:t>
      </w:r>
      <w:proofErr w:type="spellEnd"/>
      <w:r w:rsidRPr="00450BBF">
        <w:rPr>
          <w:rFonts w:cs="Arial"/>
        </w:rPr>
        <w:t xml:space="preserve">, K. (2001) ‘Pursuing the value-conscious consumer: store brands versus national brand promotions’, </w:t>
      </w:r>
      <w:r w:rsidRPr="00450BBF">
        <w:rPr>
          <w:rStyle w:val="Emphasis"/>
          <w:rFonts w:cs="Arial"/>
        </w:rPr>
        <w:t>Journal of Marketing</w:t>
      </w:r>
      <w:r w:rsidRPr="00450BBF">
        <w:rPr>
          <w:rFonts w:cs="Arial"/>
        </w:rPr>
        <w:t xml:space="preserve">, 65(1), pp. 71–89. Available at: </w:t>
      </w:r>
      <w:hyperlink r:id="rId14" w:history="1">
        <w:r w:rsidRPr="00450BBF">
          <w:rPr>
            <w:rStyle w:val="Hyperlink"/>
            <w:rFonts w:cs="Arial"/>
          </w:rPr>
          <w:t>https://doi.org/10.1509/jmkg.65.1.71.18132</w:t>
        </w:r>
      </w:hyperlink>
      <w:r w:rsidRPr="00450BBF">
        <w:rPr>
          <w:rFonts w:cs="Arial"/>
        </w:rPr>
        <w:t xml:space="preserve"> (Accessed: 14 July 2026).</w:t>
      </w:r>
    </w:p>
    <w:p w14:paraId="2E8A08E8" w14:textId="77777777" w:rsidR="00437451" w:rsidRPr="00450BBF" w:rsidRDefault="00437451" w:rsidP="00450BBF">
      <w:pPr>
        <w:spacing w:after="120"/>
        <w:ind w:left="720" w:hanging="720"/>
        <w:rPr>
          <w:rFonts w:cs="Arial"/>
        </w:rPr>
      </w:pPr>
      <w:r w:rsidRPr="00450BBF">
        <w:rPr>
          <w:rFonts w:cs="Arial"/>
        </w:rPr>
        <w:t xml:space="preserve">Ajzen, I. (1991) ‘The theory of planned behavior’, </w:t>
      </w:r>
      <w:r w:rsidRPr="00450BBF">
        <w:rPr>
          <w:rStyle w:val="Emphasis"/>
          <w:rFonts w:cs="Arial"/>
        </w:rPr>
        <w:t>Organizational Behavior and Human Decision Processes</w:t>
      </w:r>
      <w:r w:rsidRPr="00450BBF">
        <w:rPr>
          <w:rFonts w:cs="Arial"/>
        </w:rPr>
        <w:t xml:space="preserve">, 50(2), pp. 179–211. Available at: </w:t>
      </w:r>
      <w:hyperlink r:id="rId15" w:history="1">
        <w:r w:rsidRPr="00450BBF">
          <w:rPr>
            <w:rStyle w:val="Hyperlink"/>
            <w:rFonts w:cs="Arial"/>
          </w:rPr>
          <w:t>https://doi.org/10.1016/0749-5978(91)90020-T</w:t>
        </w:r>
      </w:hyperlink>
      <w:r w:rsidRPr="00450BBF">
        <w:rPr>
          <w:rFonts w:cs="Arial"/>
        </w:rPr>
        <w:t xml:space="preserve"> (Accessed: 14 July 2026).</w:t>
      </w:r>
    </w:p>
    <w:p w14:paraId="008486CC" w14:textId="77777777" w:rsidR="00E66A69" w:rsidRPr="00450BBF" w:rsidRDefault="00000000" w:rsidP="00450BBF">
      <w:pPr>
        <w:spacing w:after="120"/>
        <w:ind w:left="720" w:hanging="720"/>
        <w:rPr>
          <w:rFonts w:cs="Arial"/>
        </w:rPr>
      </w:pPr>
      <w:r w:rsidRPr="00450BBF">
        <w:rPr>
          <w:rFonts w:cs="Arial"/>
        </w:rPr>
        <w:t>Aldi UK (2024a) 'Aldi doubles down on price promise as it invests £125m in price cuts'. Available at: https://www.aldipresscentre.co.uk/business-news/aldi-doubles-down-on-price-promise-as-it-invests-125m-in-price-cuts/ (Accessed: 27 August 2026).</w:t>
      </w:r>
    </w:p>
    <w:p w14:paraId="773403C4" w14:textId="77777777" w:rsidR="00E66A69" w:rsidRPr="00450BBF" w:rsidRDefault="00000000" w:rsidP="00450BBF">
      <w:pPr>
        <w:spacing w:after="120"/>
        <w:ind w:left="720" w:hanging="720"/>
        <w:rPr>
          <w:rFonts w:cs="Arial"/>
        </w:rPr>
      </w:pPr>
      <w:r w:rsidRPr="00450BBF">
        <w:rPr>
          <w:rFonts w:cs="Arial"/>
        </w:rPr>
        <w:t>Aldi UK (2024b) 'Aldi pledges to lower prices even further as it reports record Christmas trading figures'. Available at: https://www.aldipresscentre.co.uk/business-news/aldi-pledges-to-lower-prices-even-further-as-it-reports-record-christmas-trading-figures/ (Accessed: 27 August 2026).</w:t>
      </w:r>
    </w:p>
    <w:p w14:paraId="2181773C" w14:textId="77777777" w:rsidR="00437451" w:rsidRPr="00450BBF" w:rsidRDefault="00437451" w:rsidP="00450BBF">
      <w:pPr>
        <w:spacing w:after="120"/>
        <w:ind w:left="720" w:hanging="720"/>
        <w:rPr>
          <w:rFonts w:cs="Arial"/>
        </w:rPr>
      </w:pPr>
      <w:r w:rsidRPr="00450BBF">
        <w:rPr>
          <w:rFonts w:cs="Arial"/>
        </w:rPr>
        <w:t xml:space="preserve">Bank of England (2026) </w:t>
      </w:r>
      <w:r w:rsidRPr="00450BBF">
        <w:rPr>
          <w:rStyle w:val="Emphasis"/>
          <w:rFonts w:cs="Arial"/>
        </w:rPr>
        <w:t>What is inflation?</w:t>
      </w:r>
      <w:r w:rsidRPr="00450BBF">
        <w:rPr>
          <w:rFonts w:cs="Arial"/>
        </w:rPr>
        <w:t xml:space="preserve"> Available at: </w:t>
      </w:r>
      <w:hyperlink r:id="rId16" w:history="1">
        <w:r w:rsidRPr="00450BBF">
          <w:rPr>
            <w:rStyle w:val="Hyperlink"/>
            <w:rFonts w:cs="Arial"/>
          </w:rPr>
          <w:t>https://www.bankofengland.co.uk/explainers/what-is-inflation</w:t>
        </w:r>
      </w:hyperlink>
      <w:r w:rsidRPr="00450BBF">
        <w:rPr>
          <w:rFonts w:cs="Arial"/>
        </w:rPr>
        <w:t xml:space="preserve"> (Accessed: 14 July 2026).</w:t>
      </w:r>
    </w:p>
    <w:p w14:paraId="7EC7EF91" w14:textId="77777777" w:rsidR="00E66A69" w:rsidRPr="00450BBF" w:rsidRDefault="00000000" w:rsidP="00450BBF">
      <w:pPr>
        <w:spacing w:after="120"/>
        <w:ind w:left="720" w:hanging="720"/>
        <w:rPr>
          <w:rFonts w:cs="Arial"/>
        </w:rPr>
      </w:pPr>
      <w:r w:rsidRPr="00450BBF">
        <w:rPr>
          <w:rFonts w:cs="Arial"/>
        </w:rPr>
        <w:t xml:space="preserve">Bender, K.E., Badiger, A., Roe, B.E., Shu, Y. and Qi, D. (2022) ‘Consumer behavior during the COVID-19 pandemic: an analysis of food purchasing and management behaviors in U.S. households through the lens of food system resilience’, </w:t>
      </w:r>
      <w:r w:rsidRPr="00450BBF">
        <w:rPr>
          <w:rStyle w:val="Emphasis"/>
          <w:rFonts w:cs="Arial"/>
        </w:rPr>
        <w:t>Socio-Economic Planning Sciences</w:t>
      </w:r>
      <w:r w:rsidRPr="00450BBF">
        <w:rPr>
          <w:rFonts w:cs="Arial"/>
        </w:rPr>
        <w:t>, 82, 101107. Available at: https://doi.org/10.1016/j.seps.2021.101107 (Accessed: 11 August 2026).</w:t>
      </w:r>
    </w:p>
    <w:p w14:paraId="573E8569" w14:textId="77777777" w:rsidR="00437451" w:rsidRPr="00450BBF" w:rsidRDefault="00437451" w:rsidP="00450BBF">
      <w:pPr>
        <w:spacing w:after="120"/>
        <w:ind w:left="720" w:hanging="720"/>
        <w:rPr>
          <w:rFonts w:cs="Arial"/>
        </w:rPr>
      </w:pPr>
      <w:proofErr w:type="spellStart"/>
      <w:r w:rsidRPr="00450BBF">
        <w:rPr>
          <w:rFonts w:cs="Arial"/>
        </w:rPr>
        <w:t>Bonciani</w:t>
      </w:r>
      <w:proofErr w:type="spellEnd"/>
      <w:r w:rsidRPr="00450BBF">
        <w:rPr>
          <w:rFonts w:cs="Arial"/>
        </w:rPr>
        <w:t xml:space="preserve">, D., </w:t>
      </w:r>
      <w:proofErr w:type="spellStart"/>
      <w:r w:rsidRPr="00450BBF">
        <w:rPr>
          <w:rFonts w:cs="Arial"/>
        </w:rPr>
        <w:t>Masolo</w:t>
      </w:r>
      <w:proofErr w:type="spellEnd"/>
      <w:r w:rsidRPr="00450BBF">
        <w:rPr>
          <w:rFonts w:cs="Arial"/>
        </w:rPr>
        <w:t xml:space="preserve">, R.M. and </w:t>
      </w:r>
      <w:proofErr w:type="spellStart"/>
      <w:r w:rsidRPr="00450BBF">
        <w:rPr>
          <w:rFonts w:cs="Arial"/>
        </w:rPr>
        <w:t>Sarpietro</w:t>
      </w:r>
      <w:proofErr w:type="spellEnd"/>
      <w:r w:rsidRPr="00450BBF">
        <w:rPr>
          <w:rFonts w:cs="Arial"/>
        </w:rPr>
        <w:t xml:space="preserve">, S. (2024) </w:t>
      </w:r>
      <w:r w:rsidRPr="00450BBF">
        <w:rPr>
          <w:rStyle w:val="Emphasis"/>
          <w:rFonts w:cs="Arial"/>
        </w:rPr>
        <w:t>How food prices shape inflation expectations and the monetary policy response</w:t>
      </w:r>
      <w:r w:rsidRPr="00450BBF">
        <w:rPr>
          <w:rFonts w:cs="Arial"/>
        </w:rPr>
        <w:t xml:space="preserve">. Staff Working Paper No. 1094. London: Bank of England. Available at: </w:t>
      </w:r>
      <w:hyperlink r:id="rId17" w:history="1">
        <w:r w:rsidRPr="00450BBF">
          <w:rPr>
            <w:rStyle w:val="Hyperlink"/>
            <w:rFonts w:cs="Arial"/>
          </w:rPr>
          <w:t>https://www.bankofengland.co.uk/-/media/boe/files/working-</w:t>
        </w:r>
        <w:r w:rsidRPr="00450BBF">
          <w:rPr>
            <w:rStyle w:val="Hyperlink"/>
            <w:rFonts w:cs="Arial"/>
          </w:rPr>
          <w:lastRenderedPageBreak/>
          <w:t>paper/2024/how-food-prices-shape-inflation-expectations-and-the-monetary-policy-response.pdf</w:t>
        </w:r>
      </w:hyperlink>
      <w:r w:rsidRPr="00450BBF">
        <w:rPr>
          <w:rFonts w:cs="Arial"/>
        </w:rPr>
        <w:t xml:space="preserve"> (Accessed: 14 July 2026).</w:t>
      </w:r>
    </w:p>
    <w:p w14:paraId="1490F12D" w14:textId="77777777" w:rsidR="00E66A69" w:rsidRPr="00450BBF" w:rsidRDefault="00000000" w:rsidP="00450BBF">
      <w:pPr>
        <w:spacing w:after="120"/>
        <w:ind w:left="720" w:hanging="720"/>
        <w:rPr>
          <w:rFonts w:cs="Arial"/>
        </w:rPr>
      </w:pPr>
      <w:r w:rsidRPr="00450BBF">
        <w:rPr>
          <w:rFonts w:cs="Arial"/>
        </w:rPr>
        <w:t xml:space="preserve">Brandtner, P., </w:t>
      </w:r>
      <w:proofErr w:type="spellStart"/>
      <w:r w:rsidRPr="00450BBF">
        <w:rPr>
          <w:rFonts w:cs="Arial"/>
        </w:rPr>
        <w:t>Darbanian</w:t>
      </w:r>
      <w:proofErr w:type="spellEnd"/>
      <w:r w:rsidRPr="00450BBF">
        <w:rPr>
          <w:rFonts w:cs="Arial"/>
        </w:rPr>
        <w:t xml:space="preserve">, F., </w:t>
      </w:r>
      <w:proofErr w:type="spellStart"/>
      <w:r w:rsidRPr="00450BBF">
        <w:rPr>
          <w:rFonts w:cs="Arial"/>
        </w:rPr>
        <w:t>Falatouri</w:t>
      </w:r>
      <w:proofErr w:type="spellEnd"/>
      <w:r w:rsidRPr="00450BBF">
        <w:rPr>
          <w:rFonts w:cs="Arial"/>
        </w:rPr>
        <w:t xml:space="preserve">, T. and </w:t>
      </w:r>
      <w:proofErr w:type="spellStart"/>
      <w:r w:rsidRPr="00450BBF">
        <w:rPr>
          <w:rFonts w:cs="Arial"/>
        </w:rPr>
        <w:t>Udokwu</w:t>
      </w:r>
      <w:proofErr w:type="spellEnd"/>
      <w:r w:rsidRPr="00450BBF">
        <w:rPr>
          <w:rFonts w:cs="Arial"/>
        </w:rPr>
        <w:t xml:space="preserve">, C. (2021) ‘Impact of COVID-19 on the customer end of retail supply chains: a big data analysis of consumer satisfaction’, </w:t>
      </w:r>
      <w:r w:rsidRPr="00450BBF">
        <w:rPr>
          <w:rStyle w:val="Emphasis"/>
          <w:rFonts w:cs="Arial"/>
        </w:rPr>
        <w:t>Sustainability</w:t>
      </w:r>
      <w:r w:rsidRPr="00450BBF">
        <w:rPr>
          <w:rFonts w:cs="Arial"/>
        </w:rPr>
        <w:t>, 13(3), 1464. Available at: https://doi.org/10.3390/su13031464 (Accessed: 11 August 2026).</w:t>
      </w:r>
    </w:p>
    <w:p w14:paraId="178111A2" w14:textId="77777777" w:rsidR="00437451" w:rsidRPr="00450BBF" w:rsidRDefault="00437451" w:rsidP="00450BBF">
      <w:pPr>
        <w:spacing w:after="120"/>
        <w:ind w:left="720" w:hanging="720"/>
        <w:rPr>
          <w:rFonts w:cs="Arial"/>
        </w:rPr>
      </w:pPr>
      <w:r w:rsidRPr="00450BBF">
        <w:rPr>
          <w:rFonts w:cs="Arial"/>
        </w:rPr>
        <w:t xml:space="preserve">Braun, V. and Clarke, V. (2006) ‘Using thematic analysis in psychology’, </w:t>
      </w:r>
      <w:r w:rsidRPr="00450BBF">
        <w:rPr>
          <w:rStyle w:val="Emphasis"/>
          <w:rFonts w:cs="Arial"/>
        </w:rPr>
        <w:t>Qualitative Research in Psychology</w:t>
      </w:r>
      <w:r w:rsidRPr="00450BBF">
        <w:rPr>
          <w:rFonts w:cs="Arial"/>
        </w:rPr>
        <w:t xml:space="preserve">, 3(2), pp. 77–101. Available at: </w:t>
      </w:r>
      <w:hyperlink r:id="rId18" w:history="1">
        <w:r w:rsidRPr="00450BBF">
          <w:rPr>
            <w:rStyle w:val="Hyperlink"/>
            <w:rFonts w:cs="Arial"/>
          </w:rPr>
          <w:t>https://doi.org/10.1191/1478088706qp063oa</w:t>
        </w:r>
      </w:hyperlink>
      <w:r w:rsidRPr="00450BBF">
        <w:rPr>
          <w:rFonts w:cs="Arial"/>
        </w:rPr>
        <w:t xml:space="preserve"> (Accessed: 28 July 2026).</w:t>
      </w:r>
    </w:p>
    <w:p w14:paraId="4D8E35DD" w14:textId="77777777" w:rsidR="00437451" w:rsidRPr="00450BBF" w:rsidRDefault="00437451" w:rsidP="00450BBF">
      <w:pPr>
        <w:spacing w:after="120"/>
        <w:ind w:left="720" w:hanging="720"/>
        <w:rPr>
          <w:rFonts w:cs="Arial"/>
        </w:rPr>
      </w:pPr>
      <w:r w:rsidRPr="00450BBF">
        <w:rPr>
          <w:rFonts w:cs="Arial"/>
        </w:rPr>
        <w:t xml:space="preserve">British Retail Consortium (2026) </w:t>
      </w:r>
      <w:r w:rsidRPr="00450BBF">
        <w:rPr>
          <w:rStyle w:val="Emphasis"/>
          <w:rFonts w:cs="Arial"/>
        </w:rPr>
        <w:t>Retail sales hot up in May</w:t>
      </w:r>
      <w:r w:rsidRPr="00450BBF">
        <w:rPr>
          <w:rFonts w:cs="Arial"/>
        </w:rPr>
        <w:t xml:space="preserve">. Available at: </w:t>
      </w:r>
      <w:hyperlink r:id="rId19" w:history="1">
        <w:r w:rsidRPr="00450BBF">
          <w:rPr>
            <w:rStyle w:val="Hyperlink"/>
            <w:rFonts w:cs="Arial"/>
          </w:rPr>
          <w:t>https://brc.org.uk/news-and-events/news/corporate-affairs/2026/ungated/retail-sales-hot-up-in-may/</w:t>
        </w:r>
      </w:hyperlink>
      <w:r w:rsidRPr="00450BBF">
        <w:rPr>
          <w:rFonts w:cs="Arial"/>
        </w:rPr>
        <w:t xml:space="preserve"> (Accessed: 14 July 2026).</w:t>
      </w:r>
    </w:p>
    <w:p w14:paraId="63B53A19" w14:textId="77777777" w:rsidR="00E66A69" w:rsidRPr="00450BBF" w:rsidRDefault="00000000" w:rsidP="00450BBF">
      <w:pPr>
        <w:spacing w:after="120"/>
        <w:ind w:left="720" w:hanging="720"/>
        <w:rPr>
          <w:rFonts w:cs="Arial"/>
        </w:rPr>
      </w:pPr>
      <w:r w:rsidRPr="00450BBF">
        <w:rPr>
          <w:rFonts w:cs="Arial"/>
        </w:rPr>
        <w:t xml:space="preserve">Castro, T., Mackay, S., Young, L., Ni </w:t>
      </w:r>
      <w:proofErr w:type="spellStart"/>
      <w:r w:rsidRPr="00450BBF">
        <w:rPr>
          <w:rFonts w:cs="Arial"/>
        </w:rPr>
        <w:t>Mhurchu</w:t>
      </w:r>
      <w:proofErr w:type="spellEnd"/>
      <w:r w:rsidRPr="00450BBF">
        <w:rPr>
          <w:rFonts w:cs="Arial"/>
        </w:rPr>
        <w:t xml:space="preserve">, C., Shaw, G., Tawfiq, E. and Eyles, H. (2021) ‘Comparison of healthiness, labelling, and price between private and branded label packaged foods in New Zealand (2015–2019)’, </w:t>
      </w:r>
      <w:r w:rsidRPr="00450BBF">
        <w:rPr>
          <w:rStyle w:val="Emphasis"/>
          <w:rFonts w:cs="Arial"/>
        </w:rPr>
        <w:t>Nutrients</w:t>
      </w:r>
      <w:r w:rsidRPr="00450BBF">
        <w:rPr>
          <w:rFonts w:cs="Arial"/>
        </w:rPr>
        <w:t>, 13(8), 2731. Available at: https://doi.org/10.3390/nu13082731 (Accessed: 11 August 2026).</w:t>
      </w:r>
    </w:p>
    <w:p w14:paraId="3A82B09E" w14:textId="77777777" w:rsidR="00437451" w:rsidRPr="00450BBF" w:rsidRDefault="00437451" w:rsidP="00450BBF">
      <w:pPr>
        <w:spacing w:after="120"/>
        <w:ind w:left="720" w:hanging="720"/>
        <w:rPr>
          <w:rFonts w:cs="Arial"/>
        </w:rPr>
      </w:pPr>
      <w:r w:rsidRPr="00450BBF">
        <w:rPr>
          <w:rFonts w:cs="Arial"/>
        </w:rPr>
        <w:t xml:space="preserve">Cavallo, A. and Kryvtsov, O. (2024) ‘Price discounts and cheapflation during the post-pandemic inflation surge’, </w:t>
      </w:r>
      <w:r w:rsidRPr="00450BBF">
        <w:rPr>
          <w:rStyle w:val="Emphasis"/>
          <w:rFonts w:cs="Arial"/>
        </w:rPr>
        <w:t>Journal of Monetary Economics</w:t>
      </w:r>
      <w:r w:rsidRPr="00450BBF">
        <w:rPr>
          <w:rFonts w:cs="Arial"/>
        </w:rPr>
        <w:t xml:space="preserve">, 148(Supplement), Article 103644. Available at: </w:t>
      </w:r>
      <w:hyperlink r:id="rId20" w:history="1">
        <w:r w:rsidRPr="00450BBF">
          <w:rPr>
            <w:rStyle w:val="Hyperlink"/>
            <w:rFonts w:cs="Arial"/>
          </w:rPr>
          <w:t>https://doi.org/10.1016/j.jmoneco.2024.103644</w:t>
        </w:r>
      </w:hyperlink>
      <w:r w:rsidRPr="00450BBF">
        <w:rPr>
          <w:rFonts w:cs="Arial"/>
        </w:rPr>
        <w:t xml:space="preserve"> (Accessed: 14 July 2026).</w:t>
      </w:r>
    </w:p>
    <w:p w14:paraId="42BE6794" w14:textId="77777777" w:rsidR="00437451" w:rsidRPr="00450BBF" w:rsidRDefault="00437451" w:rsidP="00450BBF">
      <w:pPr>
        <w:spacing w:after="120"/>
        <w:ind w:left="720" w:hanging="720"/>
        <w:rPr>
          <w:rFonts w:cs="Arial"/>
        </w:rPr>
      </w:pPr>
      <w:r w:rsidRPr="00450BBF">
        <w:rPr>
          <w:rFonts w:cs="Arial"/>
        </w:rPr>
        <w:t xml:space="preserve">Cavallo, A., Cruces, G. and Perez-Truglia, R. (2017) ‘Inflation expectations, learning, and supermarket prices: evidence from survey experiments’, </w:t>
      </w:r>
      <w:r w:rsidRPr="00450BBF">
        <w:rPr>
          <w:rStyle w:val="Emphasis"/>
          <w:rFonts w:cs="Arial"/>
        </w:rPr>
        <w:t>American Economic Journal: Macroeconomics</w:t>
      </w:r>
      <w:r w:rsidRPr="00450BBF">
        <w:rPr>
          <w:rFonts w:cs="Arial"/>
        </w:rPr>
        <w:t xml:space="preserve">, 9(3), pp. 1–35. Available at: </w:t>
      </w:r>
      <w:hyperlink r:id="rId21" w:history="1">
        <w:r w:rsidRPr="00450BBF">
          <w:rPr>
            <w:rStyle w:val="Hyperlink"/>
            <w:rFonts w:cs="Arial"/>
          </w:rPr>
          <w:t>https://doi.org/10.1257/mac.20150147</w:t>
        </w:r>
      </w:hyperlink>
      <w:r w:rsidRPr="00450BBF">
        <w:rPr>
          <w:rFonts w:cs="Arial"/>
        </w:rPr>
        <w:t xml:space="preserve"> (Accessed: 14 July 2026).</w:t>
      </w:r>
    </w:p>
    <w:p w14:paraId="1D986BDD" w14:textId="77777777" w:rsidR="00437451" w:rsidRPr="00450BBF" w:rsidRDefault="00437451" w:rsidP="00450BBF">
      <w:pPr>
        <w:spacing w:after="120"/>
        <w:ind w:left="720" w:hanging="720"/>
        <w:rPr>
          <w:rFonts w:cs="Arial"/>
        </w:rPr>
      </w:pPr>
      <w:r w:rsidRPr="00450BBF">
        <w:rPr>
          <w:rFonts w:cs="Arial"/>
        </w:rPr>
        <w:t xml:space="preserve">Chen, T., Levell, P. and O’Connell, M. (2026) </w:t>
      </w:r>
      <w:r w:rsidRPr="00450BBF">
        <w:rPr>
          <w:rStyle w:val="Emphasis"/>
          <w:rFonts w:cs="Arial"/>
        </w:rPr>
        <w:t>Measuring cost of living inequality during an inflation surge</w:t>
      </w:r>
      <w:r w:rsidRPr="00450BBF">
        <w:rPr>
          <w:rFonts w:cs="Arial"/>
        </w:rPr>
        <w:t xml:space="preserve">. IFS Working Paper 26/16. London: Institute for Fiscal Studies. Available at: </w:t>
      </w:r>
      <w:hyperlink r:id="rId22" w:history="1">
        <w:r w:rsidRPr="00450BBF">
          <w:rPr>
            <w:rStyle w:val="Hyperlink"/>
            <w:rFonts w:cs="Arial"/>
          </w:rPr>
          <w:t>https://doi.org/10.1920/wp.ifs.2026.1626</w:t>
        </w:r>
      </w:hyperlink>
      <w:r w:rsidRPr="00450BBF">
        <w:rPr>
          <w:rFonts w:cs="Arial"/>
        </w:rPr>
        <w:t xml:space="preserve"> (Accessed: 14 July 2026).</w:t>
      </w:r>
    </w:p>
    <w:p w14:paraId="7B6EC19E" w14:textId="77777777" w:rsidR="00437451" w:rsidRPr="00450BBF" w:rsidRDefault="00437451" w:rsidP="00450BBF">
      <w:pPr>
        <w:spacing w:after="120"/>
        <w:ind w:left="720" w:hanging="720"/>
        <w:rPr>
          <w:rFonts w:cs="Arial"/>
        </w:rPr>
      </w:pPr>
      <w:r w:rsidRPr="00450BBF">
        <w:rPr>
          <w:rFonts w:cs="Arial"/>
        </w:rPr>
        <w:t xml:space="preserve">Chua, C.L. and Tsiaplias, S. (2024) ‘The influence of supermarket prices on consumer inflation expectations’, </w:t>
      </w:r>
      <w:r w:rsidRPr="00450BBF">
        <w:rPr>
          <w:rStyle w:val="Emphasis"/>
          <w:rFonts w:cs="Arial"/>
        </w:rPr>
        <w:t>Journal of Economic Behavior &amp; Organization</w:t>
      </w:r>
      <w:r w:rsidRPr="00450BBF">
        <w:rPr>
          <w:rFonts w:cs="Arial"/>
        </w:rPr>
        <w:t xml:space="preserve">, 219, pp. 414–433. Available at: </w:t>
      </w:r>
      <w:hyperlink r:id="rId23" w:history="1">
        <w:r w:rsidRPr="00450BBF">
          <w:rPr>
            <w:rStyle w:val="Hyperlink"/>
            <w:rFonts w:cs="Arial"/>
          </w:rPr>
          <w:t>https://doi.org/10.1016/j.jebo.2024.01.022</w:t>
        </w:r>
      </w:hyperlink>
      <w:r w:rsidRPr="00450BBF">
        <w:rPr>
          <w:rFonts w:cs="Arial"/>
        </w:rPr>
        <w:t xml:space="preserve"> (Accessed: 14 July 2026).</w:t>
      </w:r>
    </w:p>
    <w:p w14:paraId="6306BD69" w14:textId="77777777" w:rsidR="00E66A69" w:rsidRPr="00450BBF" w:rsidRDefault="00000000" w:rsidP="00450BBF">
      <w:pPr>
        <w:spacing w:after="120"/>
        <w:ind w:left="720" w:hanging="720"/>
        <w:rPr>
          <w:rFonts w:cs="Arial"/>
        </w:rPr>
      </w:pPr>
      <w:r w:rsidRPr="00450BBF">
        <w:rPr>
          <w:rFonts w:cs="Arial"/>
        </w:rPr>
        <w:lastRenderedPageBreak/>
        <w:t xml:space="preserve">Chua, G., Yuen, K.F., Wang, X. and Wong, Y.D. (2021) ‘The determinants of panic buying during COVID-19’, </w:t>
      </w:r>
      <w:r w:rsidRPr="00450BBF">
        <w:rPr>
          <w:rStyle w:val="Emphasis"/>
          <w:rFonts w:cs="Arial"/>
        </w:rPr>
        <w:t>International Journal of Environmental Research and Public Health</w:t>
      </w:r>
      <w:r w:rsidRPr="00450BBF">
        <w:rPr>
          <w:rFonts w:cs="Arial"/>
        </w:rPr>
        <w:t>, 18(6), 3247. Available at: https://doi.org/10.3390/ijerph18063247 (Accessed: 11 August 2026).</w:t>
      </w:r>
    </w:p>
    <w:p w14:paraId="149D5E75" w14:textId="77777777" w:rsidR="00E66A69" w:rsidRPr="00450BBF" w:rsidRDefault="00000000" w:rsidP="00450BBF">
      <w:pPr>
        <w:spacing w:after="120"/>
        <w:ind w:left="720" w:hanging="720"/>
        <w:rPr>
          <w:rFonts w:cs="Arial"/>
        </w:rPr>
      </w:pPr>
      <w:r w:rsidRPr="00450BBF">
        <w:rPr>
          <w:rFonts w:cs="Arial"/>
        </w:rPr>
        <w:t xml:space="preserve">Chung, J. (2020) ‘Effect of quality uncertainty, regulatory focus, and promotional strategies on perceived savings for sustainable marketing’, </w:t>
      </w:r>
      <w:r w:rsidRPr="00450BBF">
        <w:rPr>
          <w:rStyle w:val="Emphasis"/>
          <w:rFonts w:cs="Arial"/>
        </w:rPr>
        <w:t>Sustainability</w:t>
      </w:r>
      <w:r w:rsidRPr="00450BBF">
        <w:rPr>
          <w:rFonts w:cs="Arial"/>
        </w:rPr>
        <w:t>, 12(14), 5653. Available at: https://doi.org/10.3390/su12145653 (Accessed: 11 August 2026).</w:t>
      </w:r>
    </w:p>
    <w:p w14:paraId="743D64E6" w14:textId="77777777" w:rsidR="00E66A69" w:rsidRPr="00450BBF" w:rsidRDefault="00000000" w:rsidP="00450BBF">
      <w:pPr>
        <w:spacing w:after="120"/>
        <w:ind w:left="720" w:hanging="720"/>
        <w:rPr>
          <w:rFonts w:cs="Arial"/>
        </w:rPr>
      </w:pPr>
      <w:proofErr w:type="spellStart"/>
      <w:r w:rsidRPr="00450BBF">
        <w:rPr>
          <w:rFonts w:cs="Arial"/>
        </w:rPr>
        <w:t>Codjia</w:t>
      </w:r>
      <w:proofErr w:type="spellEnd"/>
      <w:r w:rsidRPr="00450BBF">
        <w:rPr>
          <w:rFonts w:cs="Arial"/>
        </w:rPr>
        <w:t xml:space="preserve">, C.O., Woods, T.A. and Zheng, Y. (2024) ‘Mandatory nutrition attributes labeling and consumer demand: a structural approach analysis of the US soft drink market’, </w:t>
      </w:r>
      <w:r w:rsidRPr="00450BBF">
        <w:rPr>
          <w:rStyle w:val="Emphasis"/>
          <w:rFonts w:cs="Arial"/>
        </w:rPr>
        <w:t>Agricultural and Food Economics</w:t>
      </w:r>
      <w:r w:rsidRPr="00450BBF">
        <w:rPr>
          <w:rFonts w:cs="Arial"/>
        </w:rPr>
        <w:t>, 12, Article 15. Available at: https://doi.org/10.1186/s40100-024-00309-7 (Accessed: 11 August 2026).</w:t>
      </w:r>
    </w:p>
    <w:p w14:paraId="7254C6CF" w14:textId="77777777" w:rsidR="00437451" w:rsidRPr="00450BBF" w:rsidRDefault="00437451" w:rsidP="00450BBF">
      <w:pPr>
        <w:spacing w:after="120"/>
        <w:ind w:left="720" w:hanging="720"/>
        <w:rPr>
          <w:rFonts w:cs="Arial"/>
        </w:rPr>
      </w:pPr>
      <w:r w:rsidRPr="00450BBF">
        <w:rPr>
          <w:rFonts w:cs="Arial"/>
        </w:rPr>
        <w:t xml:space="preserve">Creswell, J.W. and Creswell, J.D. (2018) </w:t>
      </w:r>
      <w:r w:rsidRPr="00450BBF">
        <w:rPr>
          <w:rStyle w:val="Emphasis"/>
          <w:rFonts w:cs="Arial"/>
        </w:rPr>
        <w:t>Research design: qualitative, quantitative, and mixed methods approaches</w:t>
      </w:r>
      <w:r w:rsidRPr="00450BBF">
        <w:rPr>
          <w:rFonts w:cs="Arial"/>
        </w:rPr>
        <w:t xml:space="preserve">. 5th </w:t>
      </w:r>
      <w:proofErr w:type="spellStart"/>
      <w:r w:rsidRPr="00450BBF">
        <w:rPr>
          <w:rFonts w:cs="Arial"/>
        </w:rPr>
        <w:t>edn</w:t>
      </w:r>
      <w:proofErr w:type="spellEnd"/>
      <w:r w:rsidRPr="00450BBF">
        <w:rPr>
          <w:rFonts w:cs="Arial"/>
        </w:rPr>
        <w:t>. Thousand Oaks: SAGE.</w:t>
      </w:r>
    </w:p>
    <w:p w14:paraId="395BEBC2" w14:textId="77777777" w:rsidR="00437451" w:rsidRPr="00450BBF" w:rsidRDefault="00437451" w:rsidP="00450BBF">
      <w:pPr>
        <w:spacing w:after="120"/>
        <w:ind w:left="720" w:hanging="720"/>
        <w:rPr>
          <w:rFonts w:cs="Arial"/>
        </w:rPr>
      </w:pPr>
      <w:r w:rsidRPr="00450BBF">
        <w:rPr>
          <w:rFonts w:cs="Arial"/>
        </w:rPr>
        <w:t xml:space="preserve">Cribb, J., Henry, A., Karjalainen, H., Ray-Chaudhuri, S., Waters, T. and Wernham, T. (2024) </w:t>
      </w:r>
      <w:r w:rsidRPr="00450BBF">
        <w:rPr>
          <w:rStyle w:val="Emphasis"/>
          <w:rFonts w:cs="Arial"/>
        </w:rPr>
        <w:t>Living standards, poverty and inequality in the UK: 2024</w:t>
      </w:r>
      <w:r w:rsidRPr="00450BBF">
        <w:rPr>
          <w:rFonts w:cs="Arial"/>
        </w:rPr>
        <w:t xml:space="preserve">. London: Institute for Fiscal Studies. Available at: </w:t>
      </w:r>
      <w:hyperlink r:id="rId24" w:history="1">
        <w:r w:rsidRPr="00450BBF">
          <w:rPr>
            <w:rStyle w:val="Hyperlink"/>
            <w:rFonts w:cs="Arial"/>
          </w:rPr>
          <w:t>https://doi.org/10.1920/re.ifs.2024.0329</w:t>
        </w:r>
      </w:hyperlink>
      <w:r w:rsidRPr="00450BBF">
        <w:rPr>
          <w:rFonts w:cs="Arial"/>
        </w:rPr>
        <w:t xml:space="preserve"> (Accessed: 14 July 2026).</w:t>
      </w:r>
    </w:p>
    <w:p w14:paraId="1670555C" w14:textId="77777777" w:rsidR="00437451" w:rsidRPr="00450BBF" w:rsidRDefault="00437451" w:rsidP="00450BBF">
      <w:pPr>
        <w:spacing w:after="120"/>
        <w:ind w:left="720" w:hanging="720"/>
        <w:rPr>
          <w:rFonts w:cs="Arial"/>
        </w:rPr>
      </w:pPr>
      <w:proofErr w:type="spellStart"/>
      <w:r w:rsidRPr="00450BBF">
        <w:rPr>
          <w:rFonts w:cs="Arial"/>
        </w:rPr>
        <w:t>Czeczotko</w:t>
      </w:r>
      <w:proofErr w:type="spellEnd"/>
      <w:r w:rsidRPr="00450BBF">
        <w:rPr>
          <w:rFonts w:cs="Arial"/>
        </w:rPr>
        <w:t xml:space="preserve">, M. et al. (2022) ‘Health and non-health determinants of consumer behavior toward private label products: a systematic literature review’, </w:t>
      </w:r>
      <w:r w:rsidRPr="00450BBF">
        <w:rPr>
          <w:rStyle w:val="Emphasis"/>
          <w:rFonts w:cs="Arial"/>
        </w:rPr>
        <w:t>International Journal of Environmental Research and Public Health</w:t>
      </w:r>
      <w:r w:rsidRPr="00450BBF">
        <w:rPr>
          <w:rFonts w:cs="Arial"/>
        </w:rPr>
        <w:t xml:space="preserve">. Available at: </w:t>
      </w:r>
      <w:hyperlink r:id="rId25" w:history="1">
        <w:r w:rsidRPr="00450BBF">
          <w:rPr>
            <w:rStyle w:val="Hyperlink"/>
            <w:rFonts w:cs="Arial"/>
          </w:rPr>
          <w:t>https://pmc.ncbi.nlm.nih.gov/articles/PMC8834960/</w:t>
        </w:r>
      </w:hyperlink>
      <w:r w:rsidRPr="00450BBF">
        <w:rPr>
          <w:rFonts w:cs="Arial"/>
        </w:rPr>
        <w:t xml:space="preserve"> (Accessed: 11 August 2026).</w:t>
      </w:r>
    </w:p>
    <w:p w14:paraId="6E8762C4" w14:textId="77777777" w:rsidR="00E66A69" w:rsidRPr="00450BBF" w:rsidRDefault="00000000" w:rsidP="00450BBF">
      <w:pPr>
        <w:spacing w:after="120"/>
        <w:ind w:left="720" w:hanging="720"/>
        <w:rPr>
          <w:rFonts w:cs="Arial"/>
        </w:rPr>
      </w:pPr>
      <w:proofErr w:type="spellStart"/>
      <w:r w:rsidRPr="00450BBF">
        <w:rPr>
          <w:rFonts w:cs="Arial"/>
        </w:rPr>
        <w:t>Czeczotko</w:t>
      </w:r>
      <w:proofErr w:type="spellEnd"/>
      <w:r w:rsidRPr="00450BBF">
        <w:rPr>
          <w:rFonts w:cs="Arial"/>
        </w:rPr>
        <w:t xml:space="preserve">, M., </w:t>
      </w:r>
      <w:proofErr w:type="spellStart"/>
      <w:r w:rsidRPr="00450BBF">
        <w:rPr>
          <w:rFonts w:cs="Arial"/>
        </w:rPr>
        <w:t>Górska-Warsewicz</w:t>
      </w:r>
      <w:proofErr w:type="spellEnd"/>
      <w:r w:rsidRPr="00450BBF">
        <w:rPr>
          <w:rFonts w:cs="Arial"/>
        </w:rPr>
        <w:t xml:space="preserve">, H. and Laskowski, W. (2020) ‘Towards sustainable private labels—what is the consumer behavior relating to private labels in the UK and Poland?’, </w:t>
      </w:r>
      <w:r w:rsidRPr="00450BBF">
        <w:rPr>
          <w:rStyle w:val="Emphasis"/>
          <w:rFonts w:cs="Arial"/>
        </w:rPr>
        <w:t>Sustainability</w:t>
      </w:r>
      <w:r w:rsidRPr="00450BBF">
        <w:rPr>
          <w:rFonts w:cs="Arial"/>
        </w:rPr>
        <w:t>, 12(15), 6035. Available at: https://doi.org/10.3390/su12156035 (Accessed: 11 August 2026).</w:t>
      </w:r>
    </w:p>
    <w:p w14:paraId="5AE4E9D2" w14:textId="77777777" w:rsidR="00437451" w:rsidRPr="00450BBF" w:rsidRDefault="00437451" w:rsidP="00450BBF">
      <w:pPr>
        <w:spacing w:after="120"/>
        <w:ind w:left="720" w:hanging="720"/>
        <w:rPr>
          <w:rFonts w:cs="Arial"/>
        </w:rPr>
      </w:pPr>
      <w:r w:rsidRPr="00450BBF">
        <w:rPr>
          <w:rFonts w:cs="Arial"/>
        </w:rPr>
        <w:t xml:space="preserve">D’Acunto, F., </w:t>
      </w:r>
      <w:proofErr w:type="spellStart"/>
      <w:r w:rsidRPr="00450BBF">
        <w:rPr>
          <w:rFonts w:cs="Arial"/>
        </w:rPr>
        <w:t>Malmendier</w:t>
      </w:r>
      <w:proofErr w:type="spellEnd"/>
      <w:r w:rsidRPr="00450BBF">
        <w:rPr>
          <w:rFonts w:cs="Arial"/>
        </w:rPr>
        <w:t xml:space="preserve">, U., Ospina-Tejeiro, J. and Weber, M. (2021) ‘Exposure to grocery prices and inflation expectations’, </w:t>
      </w:r>
      <w:r w:rsidRPr="00450BBF">
        <w:rPr>
          <w:rStyle w:val="Emphasis"/>
          <w:rFonts w:cs="Arial"/>
        </w:rPr>
        <w:t>Journal of Political Economy</w:t>
      </w:r>
      <w:r w:rsidRPr="00450BBF">
        <w:rPr>
          <w:rFonts w:cs="Arial"/>
        </w:rPr>
        <w:t xml:space="preserve">, 129(5), pp. 1615–1639. Available at: </w:t>
      </w:r>
      <w:hyperlink r:id="rId26" w:history="1">
        <w:r w:rsidRPr="00450BBF">
          <w:rPr>
            <w:rStyle w:val="Hyperlink"/>
            <w:rFonts w:cs="Arial"/>
          </w:rPr>
          <w:t>https://doi.org/10.1086/713192</w:t>
        </w:r>
      </w:hyperlink>
      <w:r w:rsidRPr="00450BBF">
        <w:rPr>
          <w:rFonts w:cs="Arial"/>
        </w:rPr>
        <w:t xml:space="preserve"> (Accessed: 14 July 2026).</w:t>
      </w:r>
    </w:p>
    <w:p w14:paraId="1AEAF76E" w14:textId="77777777" w:rsidR="00E66A69" w:rsidRPr="00450BBF" w:rsidRDefault="00000000" w:rsidP="00450BBF">
      <w:pPr>
        <w:spacing w:after="120"/>
        <w:ind w:left="720" w:hanging="720"/>
        <w:rPr>
          <w:rFonts w:cs="Arial"/>
        </w:rPr>
      </w:pPr>
      <w:r w:rsidRPr="00450BBF">
        <w:rPr>
          <w:rFonts w:cs="Arial"/>
        </w:rPr>
        <w:t xml:space="preserve">Das, D., Sarkar, A. and Debroy, A. (2022) ‘Impact of COVID-19 on changing consumer </w:t>
      </w:r>
      <w:proofErr w:type="spellStart"/>
      <w:r w:rsidRPr="00450BBF">
        <w:rPr>
          <w:rFonts w:cs="Arial"/>
        </w:rPr>
        <w:t>behaviour</w:t>
      </w:r>
      <w:proofErr w:type="spellEnd"/>
      <w:r w:rsidRPr="00450BBF">
        <w:rPr>
          <w:rFonts w:cs="Arial"/>
        </w:rPr>
        <w:t xml:space="preserve">: lessons from an emerging economy’, </w:t>
      </w:r>
      <w:r w:rsidRPr="00450BBF">
        <w:rPr>
          <w:rStyle w:val="Emphasis"/>
          <w:rFonts w:cs="Arial"/>
        </w:rPr>
        <w:t>International Journal of Consumer Studies</w:t>
      </w:r>
      <w:r w:rsidRPr="00450BBF">
        <w:rPr>
          <w:rFonts w:cs="Arial"/>
        </w:rPr>
        <w:t>, 46(3), pp. 692–715. Available at: https://doi.org/10.1111/ijcs.12786 (Accessed: 11 August 2026).</w:t>
      </w:r>
    </w:p>
    <w:p w14:paraId="4322FE25" w14:textId="77777777" w:rsidR="00437451" w:rsidRPr="00450BBF" w:rsidRDefault="00437451" w:rsidP="00450BBF">
      <w:pPr>
        <w:spacing w:after="120"/>
        <w:ind w:left="720" w:hanging="720"/>
        <w:rPr>
          <w:rFonts w:cs="Arial"/>
        </w:rPr>
      </w:pPr>
      <w:r w:rsidRPr="00450BBF">
        <w:rPr>
          <w:rFonts w:cs="Arial"/>
        </w:rPr>
        <w:lastRenderedPageBreak/>
        <w:t xml:space="preserve">Dekimpe, M.G. and van </w:t>
      </w:r>
      <w:proofErr w:type="spellStart"/>
      <w:r w:rsidRPr="00450BBF">
        <w:rPr>
          <w:rFonts w:cs="Arial"/>
        </w:rPr>
        <w:t>Heerde</w:t>
      </w:r>
      <w:proofErr w:type="spellEnd"/>
      <w:r w:rsidRPr="00450BBF">
        <w:rPr>
          <w:rFonts w:cs="Arial"/>
        </w:rPr>
        <w:t xml:space="preserve">, H.J. (2023) ‘Retailing in times of soaring inflation: what we know, what we don’t know, and a research agenda’, </w:t>
      </w:r>
      <w:r w:rsidRPr="00450BBF">
        <w:rPr>
          <w:rStyle w:val="Emphasis"/>
          <w:rFonts w:cs="Arial"/>
        </w:rPr>
        <w:t>Journal of Retailing</w:t>
      </w:r>
      <w:r w:rsidRPr="00450BBF">
        <w:rPr>
          <w:rFonts w:cs="Arial"/>
        </w:rPr>
        <w:t xml:space="preserve">, 99(3), pp. 322–336. Available at: </w:t>
      </w:r>
      <w:hyperlink r:id="rId27" w:history="1">
        <w:r w:rsidRPr="00450BBF">
          <w:rPr>
            <w:rStyle w:val="Hyperlink"/>
            <w:rFonts w:cs="Arial"/>
          </w:rPr>
          <w:t>https://doi.org/10.1016/j.jretai.2023.07.002</w:t>
        </w:r>
      </w:hyperlink>
      <w:r w:rsidRPr="00450BBF">
        <w:rPr>
          <w:rFonts w:cs="Arial"/>
        </w:rPr>
        <w:t xml:space="preserve"> (Accessed: 14 July 2026).</w:t>
      </w:r>
    </w:p>
    <w:p w14:paraId="307C9A59" w14:textId="77777777" w:rsidR="00437451" w:rsidRPr="00450BBF" w:rsidRDefault="00437451" w:rsidP="00450BBF">
      <w:pPr>
        <w:spacing w:after="120"/>
        <w:ind w:left="720" w:hanging="720"/>
        <w:rPr>
          <w:rFonts w:cs="Arial"/>
        </w:rPr>
      </w:pPr>
      <w:r w:rsidRPr="00450BBF">
        <w:rPr>
          <w:rFonts w:cs="Arial"/>
        </w:rPr>
        <w:t xml:space="preserve">Department for Work and Pensions (2026) </w:t>
      </w:r>
      <w:r w:rsidRPr="00450BBF">
        <w:rPr>
          <w:rStyle w:val="Emphasis"/>
          <w:rFonts w:cs="Arial"/>
        </w:rPr>
        <w:t>Households below average income: an analysis of the UK income distribution: FYE 1995 to FYE 2025</w:t>
      </w:r>
      <w:r w:rsidRPr="00450BBF">
        <w:rPr>
          <w:rFonts w:cs="Arial"/>
        </w:rPr>
        <w:t xml:space="preserve">. Available at: </w:t>
      </w:r>
      <w:hyperlink r:id="rId28" w:history="1">
        <w:r w:rsidRPr="00450BBF">
          <w:rPr>
            <w:rStyle w:val="Hyperlink"/>
            <w:rFonts w:cs="Arial"/>
          </w:rPr>
          <w:t>https://www.gov.uk/government/statistics/households-below-average-income-for-financial-years-ending-1995-to-2025/households-below-average-income-an-analysis-of-the-uk-income-distribution-fye-1995-to-fye-2025</w:t>
        </w:r>
      </w:hyperlink>
      <w:r w:rsidRPr="00450BBF">
        <w:rPr>
          <w:rFonts w:cs="Arial"/>
        </w:rPr>
        <w:t xml:space="preserve"> (Accessed: 14 July 2026).</w:t>
      </w:r>
    </w:p>
    <w:p w14:paraId="373A180E" w14:textId="77777777" w:rsidR="00E66A69" w:rsidRPr="00450BBF" w:rsidRDefault="00000000" w:rsidP="00450BBF">
      <w:pPr>
        <w:spacing w:after="120"/>
        <w:ind w:left="720" w:hanging="720"/>
        <w:rPr>
          <w:rFonts w:cs="Arial"/>
        </w:rPr>
      </w:pPr>
      <w:r w:rsidRPr="00450BBF">
        <w:rPr>
          <w:rFonts w:cs="Arial"/>
        </w:rPr>
        <w:t xml:space="preserve">Ebel, R. and Byker-Shanks, C. (2022) ‘Short-term impacts of COVID-19 public health regulation on consumer food purchases: a case study from a grocery store in Montana’, </w:t>
      </w:r>
      <w:r w:rsidRPr="00450BBF">
        <w:rPr>
          <w:rStyle w:val="Emphasis"/>
          <w:rFonts w:cs="Arial"/>
        </w:rPr>
        <w:t>Frontiers in Sustainable Food Systems</w:t>
      </w:r>
      <w:r w:rsidRPr="00450BBF">
        <w:rPr>
          <w:rFonts w:cs="Arial"/>
        </w:rPr>
        <w:t>, 5, 708504. Available at: https://doi.org/10.3389/fsufs.2021.708504 (Accessed: 11 August 2026).</w:t>
      </w:r>
    </w:p>
    <w:p w14:paraId="4AB9B51D" w14:textId="77777777" w:rsidR="00E66A69" w:rsidRPr="00450BBF" w:rsidRDefault="00000000" w:rsidP="00450BBF">
      <w:pPr>
        <w:spacing w:after="120"/>
        <w:ind w:left="720" w:hanging="720"/>
        <w:rPr>
          <w:rFonts w:cs="Arial"/>
        </w:rPr>
      </w:pPr>
      <w:r w:rsidRPr="00450BBF">
        <w:rPr>
          <w:rFonts w:cs="Arial"/>
        </w:rPr>
        <w:t xml:space="preserve">Gil-Cordero, E. and Cabrera-Sánchez, J.-P. (2020) ‘Private label and macroeconomic indexes: an artificial neural networks application’, </w:t>
      </w:r>
      <w:r w:rsidRPr="00450BBF">
        <w:rPr>
          <w:rStyle w:val="Emphasis"/>
          <w:rFonts w:cs="Arial"/>
        </w:rPr>
        <w:t>Applied Sciences</w:t>
      </w:r>
      <w:r w:rsidRPr="00450BBF">
        <w:rPr>
          <w:rFonts w:cs="Arial"/>
        </w:rPr>
        <w:t>, 10(17), 6043. Available at: https://doi.org/10.3390/app10176043 (Accessed: 11 August 2026).</w:t>
      </w:r>
    </w:p>
    <w:p w14:paraId="5166062E" w14:textId="77777777" w:rsidR="00437451" w:rsidRPr="00450BBF" w:rsidRDefault="00437451" w:rsidP="00450BBF">
      <w:pPr>
        <w:spacing w:after="120"/>
        <w:ind w:left="720" w:hanging="720"/>
        <w:rPr>
          <w:rFonts w:cs="Arial"/>
        </w:rPr>
      </w:pPr>
      <w:r w:rsidRPr="00450BBF">
        <w:rPr>
          <w:rFonts w:cs="Arial"/>
        </w:rPr>
        <w:t xml:space="preserve">Gough, D., Oliver, S. and Thomas, J. (eds.) (2017) </w:t>
      </w:r>
      <w:r w:rsidRPr="00450BBF">
        <w:rPr>
          <w:rStyle w:val="Emphasis"/>
          <w:rFonts w:cs="Arial"/>
        </w:rPr>
        <w:t>An introduction to systematic reviews</w:t>
      </w:r>
      <w:r w:rsidRPr="00450BBF">
        <w:rPr>
          <w:rFonts w:cs="Arial"/>
        </w:rPr>
        <w:t xml:space="preserve">. 2nd </w:t>
      </w:r>
      <w:proofErr w:type="spellStart"/>
      <w:r w:rsidRPr="00450BBF">
        <w:rPr>
          <w:rFonts w:cs="Arial"/>
        </w:rPr>
        <w:t>edn</w:t>
      </w:r>
      <w:proofErr w:type="spellEnd"/>
      <w:r w:rsidRPr="00450BBF">
        <w:rPr>
          <w:rFonts w:cs="Arial"/>
        </w:rPr>
        <w:t>. London: SAGE.</w:t>
      </w:r>
    </w:p>
    <w:p w14:paraId="5207FB16" w14:textId="77777777" w:rsidR="00E66A69" w:rsidRPr="00450BBF" w:rsidRDefault="00000000" w:rsidP="00450BBF">
      <w:pPr>
        <w:spacing w:after="120"/>
        <w:ind w:left="720" w:hanging="720"/>
        <w:rPr>
          <w:rFonts w:cs="Arial"/>
        </w:rPr>
      </w:pPr>
      <w:proofErr w:type="spellStart"/>
      <w:r w:rsidRPr="00450BBF">
        <w:rPr>
          <w:rFonts w:cs="Arial"/>
        </w:rPr>
        <w:t>Głowicka-Wołoszyn</w:t>
      </w:r>
      <w:proofErr w:type="spellEnd"/>
      <w:r w:rsidRPr="00450BBF">
        <w:rPr>
          <w:rFonts w:cs="Arial"/>
        </w:rPr>
        <w:t xml:space="preserve">, R., </w:t>
      </w:r>
      <w:proofErr w:type="spellStart"/>
      <w:r w:rsidRPr="00450BBF">
        <w:rPr>
          <w:rFonts w:cs="Arial"/>
        </w:rPr>
        <w:t>Wołoszyn</w:t>
      </w:r>
      <w:proofErr w:type="spellEnd"/>
      <w:r w:rsidRPr="00450BBF">
        <w:rPr>
          <w:rFonts w:cs="Arial"/>
        </w:rPr>
        <w:t xml:space="preserve">, A., </w:t>
      </w:r>
      <w:proofErr w:type="spellStart"/>
      <w:r w:rsidRPr="00450BBF">
        <w:rPr>
          <w:rFonts w:cs="Arial"/>
        </w:rPr>
        <w:t>Stanisławska</w:t>
      </w:r>
      <w:proofErr w:type="spellEnd"/>
      <w:r w:rsidRPr="00450BBF">
        <w:rPr>
          <w:rFonts w:cs="Arial"/>
        </w:rPr>
        <w:t xml:space="preserve">, J., Oliveira, A. and Oliveira, T. (2024) ‘Impact of the COVID-19 pandemic on the financial situation of rural and urban households in Poland’, </w:t>
      </w:r>
      <w:r w:rsidRPr="00450BBF">
        <w:rPr>
          <w:rStyle w:val="Emphasis"/>
          <w:rFonts w:cs="Arial"/>
        </w:rPr>
        <w:t>Sustainability</w:t>
      </w:r>
      <w:r w:rsidRPr="00450BBF">
        <w:rPr>
          <w:rFonts w:cs="Arial"/>
        </w:rPr>
        <w:t>, 16(19), 8516. Available at: https://doi.org/10.3390/su16198516 (Accessed: 11 August 2026).</w:t>
      </w:r>
    </w:p>
    <w:p w14:paraId="173855CF" w14:textId="77777777" w:rsidR="00437451" w:rsidRPr="00450BBF" w:rsidRDefault="00437451" w:rsidP="00450BBF">
      <w:pPr>
        <w:spacing w:after="120"/>
        <w:ind w:left="720" w:hanging="720"/>
        <w:rPr>
          <w:rFonts w:cs="Arial"/>
        </w:rPr>
      </w:pPr>
      <w:r w:rsidRPr="00450BBF">
        <w:rPr>
          <w:rFonts w:cs="Arial"/>
        </w:rPr>
        <w:t xml:space="preserve">Green, R., Cornelsen, L., </w:t>
      </w:r>
      <w:proofErr w:type="spellStart"/>
      <w:r w:rsidRPr="00450BBF">
        <w:rPr>
          <w:rFonts w:cs="Arial"/>
        </w:rPr>
        <w:t>Dangour</w:t>
      </w:r>
      <w:proofErr w:type="spellEnd"/>
      <w:r w:rsidRPr="00450BBF">
        <w:rPr>
          <w:rFonts w:cs="Arial"/>
        </w:rPr>
        <w:t xml:space="preserve">, A.D., Turner, R., Shankar, B., Mazzocchi, M. and Smith, R.D. (2013) ‘The effect of rising food prices on food consumption: systematic review with meta-regression’, </w:t>
      </w:r>
      <w:r w:rsidRPr="00450BBF">
        <w:rPr>
          <w:rStyle w:val="Emphasis"/>
          <w:rFonts w:cs="Arial"/>
        </w:rPr>
        <w:t>BMJ</w:t>
      </w:r>
      <w:r w:rsidRPr="00450BBF">
        <w:rPr>
          <w:rFonts w:cs="Arial"/>
        </w:rPr>
        <w:t xml:space="preserve">, 346, f3703. Available at: </w:t>
      </w:r>
      <w:hyperlink r:id="rId29" w:history="1">
        <w:r w:rsidRPr="00450BBF">
          <w:rPr>
            <w:rStyle w:val="Hyperlink"/>
            <w:rFonts w:cs="Arial"/>
          </w:rPr>
          <w:t>https://pmc.ncbi.nlm.nih.gov/articles/PMC3685509/</w:t>
        </w:r>
      </w:hyperlink>
      <w:r w:rsidRPr="00450BBF">
        <w:rPr>
          <w:rFonts w:cs="Arial"/>
        </w:rPr>
        <w:t xml:space="preserve"> (Accessed: 11 August 2026).</w:t>
      </w:r>
    </w:p>
    <w:p w14:paraId="67409F5E" w14:textId="77777777" w:rsidR="00E66A69" w:rsidRPr="00450BBF" w:rsidRDefault="00000000" w:rsidP="00450BBF">
      <w:pPr>
        <w:spacing w:after="120"/>
        <w:ind w:left="720" w:hanging="720"/>
        <w:rPr>
          <w:rFonts w:cs="Arial"/>
        </w:rPr>
      </w:pPr>
      <w:proofErr w:type="spellStart"/>
      <w:r w:rsidRPr="00450BBF">
        <w:rPr>
          <w:rFonts w:cs="Arial"/>
        </w:rPr>
        <w:t>Güngördü</w:t>
      </w:r>
      <w:proofErr w:type="spellEnd"/>
      <w:r w:rsidRPr="00450BBF">
        <w:rPr>
          <w:rFonts w:cs="Arial"/>
        </w:rPr>
        <w:t xml:space="preserve"> Belbağ, A. (2022) ‘Impacts of Covid-19 pandemic on consumer behavior in Turkey: a qualitative study’, </w:t>
      </w:r>
      <w:r w:rsidRPr="00450BBF">
        <w:rPr>
          <w:rStyle w:val="Emphasis"/>
          <w:rFonts w:cs="Arial"/>
        </w:rPr>
        <w:t>Journal of Consumer Affairs</w:t>
      </w:r>
      <w:r w:rsidRPr="00450BBF">
        <w:rPr>
          <w:rFonts w:cs="Arial"/>
        </w:rPr>
        <w:t>, 56(1), pp. 339–358. Available at: https://doi.org/10.1111/joca.12423 (Accessed: 11 August 2026).</w:t>
      </w:r>
    </w:p>
    <w:p w14:paraId="352EC9B1" w14:textId="77777777" w:rsidR="00E66A69" w:rsidRPr="00450BBF" w:rsidRDefault="00000000" w:rsidP="00450BBF">
      <w:pPr>
        <w:spacing w:after="120"/>
        <w:ind w:left="720" w:hanging="720"/>
        <w:rPr>
          <w:rFonts w:cs="Arial"/>
        </w:rPr>
      </w:pPr>
      <w:r w:rsidRPr="00450BBF">
        <w:rPr>
          <w:rFonts w:cs="Arial"/>
        </w:rPr>
        <w:t xml:space="preserve">Hall, C.M., Fieger, P., Prayag, G. and </w:t>
      </w:r>
      <w:proofErr w:type="spellStart"/>
      <w:r w:rsidRPr="00450BBF">
        <w:rPr>
          <w:rFonts w:cs="Arial"/>
        </w:rPr>
        <w:t>Dyason</w:t>
      </w:r>
      <w:proofErr w:type="spellEnd"/>
      <w:r w:rsidRPr="00450BBF">
        <w:rPr>
          <w:rFonts w:cs="Arial"/>
        </w:rPr>
        <w:t xml:space="preserve">, D. (2021) ‘Panic buying and consumption displacement during COVID-19: evidence from New Zealand’, </w:t>
      </w:r>
      <w:r w:rsidRPr="00450BBF">
        <w:rPr>
          <w:rStyle w:val="Emphasis"/>
          <w:rFonts w:cs="Arial"/>
        </w:rPr>
        <w:t>Economies</w:t>
      </w:r>
      <w:r w:rsidRPr="00450BBF">
        <w:rPr>
          <w:rFonts w:cs="Arial"/>
        </w:rPr>
        <w:t>, 9(2), 46. Available at: https://doi.org/10.3390/economies9020046 (Accessed: 11 August 2026).</w:t>
      </w:r>
    </w:p>
    <w:p w14:paraId="5EFC5E65" w14:textId="77777777" w:rsidR="00437451" w:rsidRPr="00450BBF" w:rsidRDefault="00437451" w:rsidP="00450BBF">
      <w:pPr>
        <w:spacing w:after="120"/>
        <w:ind w:left="720" w:hanging="720"/>
        <w:rPr>
          <w:rFonts w:cs="Arial"/>
        </w:rPr>
      </w:pPr>
      <w:r w:rsidRPr="00450BBF">
        <w:rPr>
          <w:rFonts w:cs="Arial"/>
        </w:rPr>
        <w:lastRenderedPageBreak/>
        <w:t xml:space="preserve">Hampson, D.P. and McGoldrick, P.J. (2013) ‘A typology of adaptive shopping patterns in recession’, </w:t>
      </w:r>
      <w:r w:rsidRPr="00450BBF">
        <w:rPr>
          <w:rStyle w:val="Emphasis"/>
          <w:rFonts w:cs="Arial"/>
        </w:rPr>
        <w:t>Journal of Business Research</w:t>
      </w:r>
      <w:r w:rsidRPr="00450BBF">
        <w:rPr>
          <w:rFonts w:cs="Arial"/>
        </w:rPr>
        <w:t xml:space="preserve">, 66(7), pp. 831–838. Available at: </w:t>
      </w:r>
      <w:hyperlink r:id="rId30" w:history="1">
        <w:r w:rsidRPr="00450BBF">
          <w:rPr>
            <w:rStyle w:val="Hyperlink"/>
            <w:rFonts w:cs="Arial"/>
          </w:rPr>
          <w:t>https://doi.org/10.1016/j.jbusres.2011.06.008</w:t>
        </w:r>
      </w:hyperlink>
      <w:r w:rsidRPr="00450BBF">
        <w:rPr>
          <w:rFonts w:cs="Arial"/>
        </w:rPr>
        <w:t xml:space="preserve"> (Accessed: 14 July 2026).</w:t>
      </w:r>
    </w:p>
    <w:p w14:paraId="12BE3364" w14:textId="77777777" w:rsidR="00437451" w:rsidRPr="00450BBF" w:rsidRDefault="00437451" w:rsidP="00450BBF">
      <w:pPr>
        <w:spacing w:after="120"/>
        <w:ind w:left="720" w:hanging="720"/>
        <w:rPr>
          <w:rFonts w:cs="Arial"/>
        </w:rPr>
      </w:pPr>
      <w:r w:rsidRPr="00450BBF">
        <w:rPr>
          <w:rFonts w:cs="Arial"/>
        </w:rPr>
        <w:t xml:space="preserve">Hampson, D.P. and McGoldrick, P.J. (2017) ‘Antecedents of consumer price consciousness in a turbulent economy’, </w:t>
      </w:r>
      <w:r w:rsidRPr="00450BBF">
        <w:rPr>
          <w:rStyle w:val="Emphasis"/>
          <w:rFonts w:cs="Arial"/>
        </w:rPr>
        <w:t>International Journal of Consumer Studies</w:t>
      </w:r>
      <w:r w:rsidRPr="00450BBF">
        <w:rPr>
          <w:rFonts w:cs="Arial"/>
        </w:rPr>
        <w:t xml:space="preserve">, 41(4), pp. 404–414. Available at: </w:t>
      </w:r>
      <w:hyperlink r:id="rId31" w:history="1">
        <w:r w:rsidRPr="00450BBF">
          <w:rPr>
            <w:rStyle w:val="Hyperlink"/>
            <w:rFonts w:cs="Arial"/>
          </w:rPr>
          <w:t>https://doi.org/10.1111/ijcs.12344</w:t>
        </w:r>
      </w:hyperlink>
      <w:r w:rsidRPr="00450BBF">
        <w:rPr>
          <w:rFonts w:cs="Arial"/>
        </w:rPr>
        <w:t xml:space="preserve"> (Accessed: 14 July 2026).</w:t>
      </w:r>
    </w:p>
    <w:p w14:paraId="25C64FFB" w14:textId="77777777" w:rsidR="00437451" w:rsidRPr="00450BBF" w:rsidRDefault="00437451" w:rsidP="00450BBF">
      <w:pPr>
        <w:spacing w:after="120"/>
        <w:ind w:left="720" w:hanging="720"/>
        <w:rPr>
          <w:rFonts w:cs="Arial"/>
        </w:rPr>
      </w:pPr>
      <w:r w:rsidRPr="00450BBF">
        <w:rPr>
          <w:rFonts w:cs="Arial"/>
        </w:rPr>
        <w:t xml:space="preserve">House of Commons Library (2026) </w:t>
      </w:r>
      <w:r w:rsidRPr="00450BBF">
        <w:rPr>
          <w:rStyle w:val="Emphasis"/>
          <w:rFonts w:cs="Arial"/>
        </w:rPr>
        <w:t>High cost of living: impact on households</w:t>
      </w:r>
      <w:r w:rsidRPr="00450BBF">
        <w:rPr>
          <w:rFonts w:cs="Arial"/>
        </w:rPr>
        <w:t xml:space="preserve">. Available at: </w:t>
      </w:r>
      <w:hyperlink r:id="rId32" w:history="1">
        <w:r w:rsidRPr="00450BBF">
          <w:rPr>
            <w:rStyle w:val="Hyperlink"/>
            <w:rFonts w:cs="Arial"/>
          </w:rPr>
          <w:t>https://commonslibrary.parliament.uk/research-briefings/cbp-10100/</w:t>
        </w:r>
      </w:hyperlink>
      <w:r w:rsidRPr="00450BBF">
        <w:rPr>
          <w:rFonts w:cs="Arial"/>
        </w:rPr>
        <w:t xml:space="preserve"> (Accessed: 14 July 2026).</w:t>
      </w:r>
    </w:p>
    <w:p w14:paraId="43F7230E" w14:textId="77777777" w:rsidR="00E66A69" w:rsidRPr="00450BBF" w:rsidRDefault="00000000" w:rsidP="00450BBF">
      <w:pPr>
        <w:spacing w:after="120"/>
        <w:ind w:left="720" w:hanging="720"/>
        <w:rPr>
          <w:rFonts w:cs="Arial"/>
        </w:rPr>
      </w:pPr>
      <w:r w:rsidRPr="00450BBF">
        <w:rPr>
          <w:rFonts w:cs="Arial"/>
        </w:rPr>
        <w:t xml:space="preserve">Hunter, E., Johnstone, A.M., Stone, R.A., Greatwood, H.C., Hardman, C.A., Brown, A., Griffiths, C. and Douglas, F. (2025) ‘The people behind the pounds: a qualitative exploration of factors that help or hinder healthy, sustainable food purchases for people living with obesity and food insecurity in the UK’, </w:t>
      </w:r>
      <w:r w:rsidRPr="00450BBF">
        <w:rPr>
          <w:rStyle w:val="Emphasis"/>
          <w:rFonts w:cs="Arial"/>
        </w:rPr>
        <w:t>Frontiers in Nutrition</w:t>
      </w:r>
      <w:r w:rsidRPr="00450BBF">
        <w:rPr>
          <w:rFonts w:cs="Arial"/>
        </w:rPr>
        <w:t>, 12, 1646056. Available at: https://doi.org/10.3389/fnut.2025.1646056 (Accessed: 11 August 2026).</w:t>
      </w:r>
    </w:p>
    <w:p w14:paraId="7B08A5E0" w14:textId="77777777" w:rsidR="00E66A69" w:rsidRPr="00450BBF" w:rsidRDefault="00000000" w:rsidP="00450BBF">
      <w:pPr>
        <w:spacing w:after="120"/>
        <w:ind w:left="720" w:hanging="720"/>
        <w:rPr>
          <w:rFonts w:cs="Arial"/>
        </w:rPr>
      </w:pPr>
      <w:r w:rsidRPr="00450BBF">
        <w:rPr>
          <w:rFonts w:cs="Arial"/>
        </w:rPr>
        <w:t xml:space="preserve">Inoue, H. and Todo, Y. (2023) ‘Has Covid-19 permanently changed online purchasing behavior?’, </w:t>
      </w:r>
      <w:r w:rsidRPr="00450BBF">
        <w:rPr>
          <w:rStyle w:val="Emphasis"/>
          <w:rFonts w:cs="Arial"/>
        </w:rPr>
        <w:t>EPJ Data Science</w:t>
      </w:r>
      <w:r w:rsidRPr="00450BBF">
        <w:rPr>
          <w:rFonts w:cs="Arial"/>
        </w:rPr>
        <w:t>, 12, Article 1. Available at: https://doi.org/10.1140/epjds/s13688-022-00375-1 (Accessed: 11 August 2026).</w:t>
      </w:r>
    </w:p>
    <w:p w14:paraId="15D081C2" w14:textId="77777777" w:rsidR="00E66A69" w:rsidRPr="00450BBF" w:rsidRDefault="00000000" w:rsidP="00450BBF">
      <w:pPr>
        <w:spacing w:after="120"/>
        <w:ind w:left="720" w:hanging="720"/>
        <w:rPr>
          <w:rFonts w:cs="Arial"/>
        </w:rPr>
      </w:pPr>
      <w:r w:rsidRPr="00450BBF">
        <w:rPr>
          <w:rFonts w:cs="Arial"/>
        </w:rPr>
        <w:t xml:space="preserve">Islam, M.S. et al. (2025) ‘Perceived barriers and the price inflating effects of informal payments in fresh food retailing in urban Bangladesh’, </w:t>
      </w:r>
      <w:r w:rsidRPr="00450BBF">
        <w:rPr>
          <w:rStyle w:val="Emphasis"/>
          <w:rFonts w:cs="Arial"/>
        </w:rPr>
        <w:t>Discover Sustainability</w:t>
      </w:r>
      <w:r w:rsidRPr="00450BBF">
        <w:rPr>
          <w:rFonts w:cs="Arial"/>
        </w:rPr>
        <w:t>, 6, Article 1443. Available at: https://doi.org/10.1007/s43621-025-02286-3 (Accessed: 11 August 2026).</w:t>
      </w:r>
    </w:p>
    <w:p w14:paraId="7B0E9ADB" w14:textId="77777777" w:rsidR="00E66A69" w:rsidRPr="00450BBF" w:rsidRDefault="00000000" w:rsidP="00450BBF">
      <w:pPr>
        <w:spacing w:after="120"/>
        <w:ind w:left="720" w:hanging="720"/>
        <w:rPr>
          <w:rFonts w:cs="Arial"/>
        </w:rPr>
      </w:pPr>
      <w:r w:rsidRPr="00450BBF">
        <w:rPr>
          <w:rFonts w:cs="Arial"/>
        </w:rPr>
        <w:t>J Sainsbury plc (2024) 'Preliminary results for the 52 weeks ended 2 March 2024'. Available at: https://corporate.sainsburys.co.uk/news/press-releases/preliminary-results-for-the-52-weeks-ended-2-march-2024/ (Accessed: 27 August 2026).</w:t>
      </w:r>
    </w:p>
    <w:p w14:paraId="7A57CA47" w14:textId="77777777" w:rsidR="00437451" w:rsidRPr="00450BBF" w:rsidRDefault="00437451" w:rsidP="00450BBF">
      <w:pPr>
        <w:spacing w:after="120"/>
        <w:ind w:left="720" w:hanging="720"/>
        <w:rPr>
          <w:rFonts w:cs="Arial"/>
        </w:rPr>
      </w:pPr>
      <w:proofErr w:type="spellStart"/>
      <w:r w:rsidRPr="00450BBF">
        <w:rPr>
          <w:rFonts w:cs="Arial"/>
        </w:rPr>
        <w:t>Jaravel</w:t>
      </w:r>
      <w:proofErr w:type="spellEnd"/>
      <w:r w:rsidRPr="00450BBF">
        <w:rPr>
          <w:rFonts w:cs="Arial"/>
        </w:rPr>
        <w:t xml:space="preserve">, X. and O’Connell, M. (2020) ‘High-frequency changes in shopping </w:t>
      </w:r>
      <w:proofErr w:type="spellStart"/>
      <w:r w:rsidRPr="00450BBF">
        <w:rPr>
          <w:rFonts w:cs="Arial"/>
        </w:rPr>
        <w:t>behaviours</w:t>
      </w:r>
      <w:proofErr w:type="spellEnd"/>
      <w:r w:rsidRPr="00450BBF">
        <w:rPr>
          <w:rFonts w:cs="Arial"/>
        </w:rPr>
        <w:t xml:space="preserve">, promotions and the measurement of inflation: evidence from the Great Lockdown’, </w:t>
      </w:r>
      <w:r w:rsidRPr="00450BBF">
        <w:rPr>
          <w:rStyle w:val="Emphasis"/>
          <w:rFonts w:cs="Arial"/>
        </w:rPr>
        <w:t>Fiscal Studies</w:t>
      </w:r>
      <w:r w:rsidRPr="00450BBF">
        <w:rPr>
          <w:rFonts w:cs="Arial"/>
        </w:rPr>
        <w:t xml:space="preserve">, 41(3), pp. 733–755. Available at: </w:t>
      </w:r>
      <w:hyperlink r:id="rId33" w:history="1">
        <w:r w:rsidRPr="00450BBF">
          <w:rPr>
            <w:rStyle w:val="Hyperlink"/>
            <w:rFonts w:cs="Arial"/>
          </w:rPr>
          <w:t>https://pmc.ncbi.nlm.nih.gov/articles/PMC7753338/</w:t>
        </w:r>
      </w:hyperlink>
      <w:r w:rsidRPr="00450BBF">
        <w:rPr>
          <w:rFonts w:cs="Arial"/>
        </w:rPr>
        <w:t xml:space="preserve"> (Accessed: 11 August 2026).</w:t>
      </w:r>
    </w:p>
    <w:p w14:paraId="14F7F66A" w14:textId="77777777" w:rsidR="00437451" w:rsidRPr="00450BBF" w:rsidRDefault="00437451" w:rsidP="00450BBF">
      <w:pPr>
        <w:spacing w:after="120"/>
        <w:ind w:left="720" w:hanging="720"/>
        <w:rPr>
          <w:rFonts w:cs="Arial"/>
        </w:rPr>
      </w:pPr>
      <w:r w:rsidRPr="00450BBF">
        <w:rPr>
          <w:rFonts w:cs="Arial"/>
        </w:rPr>
        <w:t xml:space="preserve">Kalbus, A., Cornelsen, L., Ballatore, A. and Cummins, S. (2024) ‘Changes in food and drink purchasing </w:t>
      </w:r>
      <w:proofErr w:type="spellStart"/>
      <w:r w:rsidRPr="00450BBF">
        <w:rPr>
          <w:rFonts w:cs="Arial"/>
        </w:rPr>
        <w:t>behaviour</w:t>
      </w:r>
      <w:proofErr w:type="spellEnd"/>
      <w:r w:rsidRPr="00450BBF">
        <w:rPr>
          <w:rFonts w:cs="Arial"/>
        </w:rPr>
        <w:t xml:space="preserve"> in England during the first 3 months of the COVID-19 pandemic’, </w:t>
      </w:r>
      <w:r w:rsidRPr="00450BBF">
        <w:rPr>
          <w:rStyle w:val="Emphasis"/>
          <w:rFonts w:cs="Arial"/>
        </w:rPr>
        <w:t>Public Health Nutrition</w:t>
      </w:r>
      <w:r w:rsidRPr="00450BBF">
        <w:rPr>
          <w:rFonts w:cs="Arial"/>
        </w:rPr>
        <w:t xml:space="preserve">, 27(1), e252. Available at: </w:t>
      </w:r>
      <w:hyperlink r:id="rId34" w:history="1">
        <w:r w:rsidRPr="00450BBF">
          <w:rPr>
            <w:rStyle w:val="Hyperlink"/>
            <w:rFonts w:cs="Arial"/>
          </w:rPr>
          <w:t>https://pmc.ncbi.nlm.nih.gov/articles/PMC11705008/</w:t>
        </w:r>
      </w:hyperlink>
      <w:r w:rsidRPr="00450BBF">
        <w:rPr>
          <w:rFonts w:cs="Arial"/>
        </w:rPr>
        <w:t xml:space="preserve"> (Accessed: 11 August 2026).</w:t>
      </w:r>
    </w:p>
    <w:p w14:paraId="07B4F449" w14:textId="77777777" w:rsidR="00437451" w:rsidRPr="00450BBF" w:rsidRDefault="00437451" w:rsidP="00450BBF">
      <w:pPr>
        <w:spacing w:after="120"/>
        <w:ind w:left="720" w:hanging="720"/>
        <w:rPr>
          <w:rFonts w:cs="Arial"/>
        </w:rPr>
      </w:pPr>
      <w:r w:rsidRPr="00450BBF">
        <w:rPr>
          <w:rFonts w:cs="Arial"/>
        </w:rPr>
        <w:lastRenderedPageBreak/>
        <w:t xml:space="preserve">Kamakura, W.A. and Du, R.Y. (2012) ‘How economic contractions and expansions affect expenditure patterns’, </w:t>
      </w:r>
      <w:r w:rsidRPr="00450BBF">
        <w:rPr>
          <w:rStyle w:val="Emphasis"/>
          <w:rFonts w:cs="Arial"/>
        </w:rPr>
        <w:t>Journal of Consumer Research</w:t>
      </w:r>
      <w:r w:rsidRPr="00450BBF">
        <w:rPr>
          <w:rFonts w:cs="Arial"/>
        </w:rPr>
        <w:t xml:space="preserve">, 39(2), pp. 229–247. Available at: </w:t>
      </w:r>
      <w:hyperlink r:id="rId35" w:history="1">
        <w:r w:rsidRPr="00450BBF">
          <w:rPr>
            <w:rStyle w:val="Hyperlink"/>
            <w:rFonts w:cs="Arial"/>
          </w:rPr>
          <w:t>https://doi.org/10.1086/662611</w:t>
        </w:r>
      </w:hyperlink>
      <w:r w:rsidRPr="00450BBF">
        <w:rPr>
          <w:rFonts w:cs="Arial"/>
        </w:rPr>
        <w:t xml:space="preserve"> (Accessed: 14 July 2026).</w:t>
      </w:r>
    </w:p>
    <w:p w14:paraId="440C5BB4" w14:textId="77777777" w:rsidR="00E66A69" w:rsidRPr="00450BBF" w:rsidRDefault="00000000" w:rsidP="00450BBF">
      <w:pPr>
        <w:spacing w:after="120"/>
        <w:ind w:left="720" w:hanging="720"/>
        <w:rPr>
          <w:rFonts w:cs="Arial"/>
        </w:rPr>
      </w:pPr>
      <w:r w:rsidRPr="00450BBF">
        <w:rPr>
          <w:rFonts w:cs="Arial"/>
        </w:rPr>
        <w:t xml:space="preserve">Karimi, S. (2021) 'Cross-visiting </w:t>
      </w:r>
      <w:proofErr w:type="spellStart"/>
      <w:r w:rsidRPr="00450BBF">
        <w:rPr>
          <w:rFonts w:cs="Arial"/>
        </w:rPr>
        <w:t>behaviour</w:t>
      </w:r>
      <w:proofErr w:type="spellEnd"/>
      <w:r w:rsidRPr="00450BBF">
        <w:rPr>
          <w:rFonts w:cs="Arial"/>
        </w:rPr>
        <w:t xml:space="preserve"> of online consumers across retailers and comparison sites: a macro-study', Information Systems Frontiers, 23, pp. 531-542. Available at: https://doi.org/10.1007/s10796-019-09967-1 (Accessed: 27 August 2026).</w:t>
      </w:r>
    </w:p>
    <w:p w14:paraId="2926D14C" w14:textId="77777777" w:rsidR="00E66A69" w:rsidRPr="00450BBF" w:rsidRDefault="00000000" w:rsidP="00450BBF">
      <w:pPr>
        <w:spacing w:after="120"/>
        <w:ind w:left="720" w:hanging="720"/>
        <w:rPr>
          <w:rFonts w:cs="Arial"/>
        </w:rPr>
      </w:pPr>
      <w:proofErr w:type="spellStart"/>
      <w:r w:rsidRPr="00450BBF">
        <w:rPr>
          <w:rFonts w:cs="Arial"/>
        </w:rPr>
        <w:t>Košičiarová</w:t>
      </w:r>
      <w:proofErr w:type="spellEnd"/>
      <w:r w:rsidRPr="00450BBF">
        <w:rPr>
          <w:rFonts w:cs="Arial"/>
        </w:rPr>
        <w:t xml:space="preserve">, I., </w:t>
      </w:r>
      <w:proofErr w:type="spellStart"/>
      <w:r w:rsidRPr="00450BBF">
        <w:rPr>
          <w:rFonts w:cs="Arial"/>
        </w:rPr>
        <w:t>Kádeková</w:t>
      </w:r>
      <w:proofErr w:type="spellEnd"/>
      <w:r w:rsidRPr="00450BBF">
        <w:rPr>
          <w:rFonts w:cs="Arial"/>
        </w:rPr>
        <w:t xml:space="preserve">, Z., </w:t>
      </w:r>
      <w:proofErr w:type="spellStart"/>
      <w:r w:rsidRPr="00450BBF">
        <w:rPr>
          <w:rFonts w:cs="Arial"/>
        </w:rPr>
        <w:t>Džupina</w:t>
      </w:r>
      <w:proofErr w:type="spellEnd"/>
      <w:r w:rsidRPr="00450BBF">
        <w:rPr>
          <w:rFonts w:cs="Arial"/>
        </w:rPr>
        <w:t xml:space="preserve">, M., Kubicová, Ľ. and Dvořák, M. (2020) ‘Comparative analysis of private labels—private labels from the point of view of a millennial customer in Slovakia, Czech Republic and Hungary’, </w:t>
      </w:r>
      <w:r w:rsidRPr="00450BBF">
        <w:rPr>
          <w:rStyle w:val="Emphasis"/>
          <w:rFonts w:cs="Arial"/>
        </w:rPr>
        <w:t>Sustainability</w:t>
      </w:r>
      <w:r w:rsidRPr="00450BBF">
        <w:rPr>
          <w:rFonts w:cs="Arial"/>
        </w:rPr>
        <w:t>, 12(23), 9822. Available at: https://doi.org/10.3390/su12239822 (Accessed: 11 August 2026).</w:t>
      </w:r>
    </w:p>
    <w:p w14:paraId="51382055" w14:textId="77777777" w:rsidR="00437451" w:rsidRPr="00450BBF" w:rsidRDefault="00437451" w:rsidP="00450BBF">
      <w:pPr>
        <w:spacing w:after="120"/>
        <w:ind w:left="720" w:hanging="720"/>
        <w:rPr>
          <w:rFonts w:cs="Arial"/>
        </w:rPr>
      </w:pPr>
      <w:r w:rsidRPr="00450BBF">
        <w:rPr>
          <w:rFonts w:cs="Arial"/>
        </w:rPr>
        <w:t xml:space="preserve">Kwarteng, M.A. et al. (2020) ‘The influence of price comparison websites on online consumer behavior’, </w:t>
      </w:r>
      <w:r w:rsidRPr="00450BBF">
        <w:rPr>
          <w:rStyle w:val="Emphasis"/>
          <w:rFonts w:cs="Arial"/>
        </w:rPr>
        <w:t>Electronic Commerce Research and Applications</w:t>
      </w:r>
      <w:r w:rsidRPr="00450BBF">
        <w:rPr>
          <w:rFonts w:cs="Arial"/>
        </w:rPr>
        <w:t xml:space="preserve">. Available at: </w:t>
      </w:r>
      <w:hyperlink r:id="rId36" w:history="1">
        <w:r w:rsidRPr="00450BBF">
          <w:rPr>
            <w:rStyle w:val="Hyperlink"/>
            <w:rFonts w:cs="Arial"/>
          </w:rPr>
          <w:t>https://pmc.ncbi.nlm.nih.gov/articles/PMC7134266/</w:t>
        </w:r>
      </w:hyperlink>
      <w:r w:rsidRPr="00450BBF">
        <w:rPr>
          <w:rFonts w:cs="Arial"/>
        </w:rPr>
        <w:t xml:space="preserve"> (Accessed: 11 August 2026).</w:t>
      </w:r>
    </w:p>
    <w:p w14:paraId="713D40E8" w14:textId="77777777" w:rsidR="00437451" w:rsidRPr="00450BBF" w:rsidRDefault="00437451" w:rsidP="00450BBF">
      <w:pPr>
        <w:spacing w:after="120"/>
        <w:ind w:left="720" w:hanging="720"/>
        <w:rPr>
          <w:rFonts w:cs="Arial"/>
        </w:rPr>
      </w:pPr>
      <w:r w:rsidRPr="00450BBF">
        <w:rPr>
          <w:rFonts w:cs="Arial"/>
        </w:rPr>
        <w:t xml:space="preserve">Lamey, L., </w:t>
      </w:r>
      <w:proofErr w:type="spellStart"/>
      <w:r w:rsidRPr="00450BBF">
        <w:rPr>
          <w:rFonts w:cs="Arial"/>
        </w:rPr>
        <w:t>Deleersnyder</w:t>
      </w:r>
      <w:proofErr w:type="spellEnd"/>
      <w:r w:rsidRPr="00450BBF">
        <w:rPr>
          <w:rFonts w:cs="Arial"/>
        </w:rPr>
        <w:t xml:space="preserve">, B., </w:t>
      </w:r>
      <w:proofErr w:type="spellStart"/>
      <w:r w:rsidRPr="00450BBF">
        <w:rPr>
          <w:rFonts w:cs="Arial"/>
        </w:rPr>
        <w:t>Dekimpe</w:t>
      </w:r>
      <w:proofErr w:type="spellEnd"/>
      <w:r w:rsidRPr="00450BBF">
        <w:rPr>
          <w:rFonts w:cs="Arial"/>
        </w:rPr>
        <w:t xml:space="preserve">, M.G. and Steenkamp, J.-B.E.M. (2007) ‘How business cycles contribute to private-label success: evidence from the United States and Europe’, </w:t>
      </w:r>
      <w:r w:rsidRPr="00450BBF">
        <w:rPr>
          <w:rStyle w:val="Emphasis"/>
          <w:rFonts w:cs="Arial"/>
        </w:rPr>
        <w:t>Journal of Marketing</w:t>
      </w:r>
      <w:r w:rsidRPr="00450BBF">
        <w:rPr>
          <w:rFonts w:cs="Arial"/>
        </w:rPr>
        <w:t xml:space="preserve">, 71(1), pp. 1–15. Available at: </w:t>
      </w:r>
      <w:hyperlink r:id="rId37" w:history="1">
        <w:r w:rsidRPr="00450BBF">
          <w:rPr>
            <w:rStyle w:val="Hyperlink"/>
            <w:rFonts w:cs="Arial"/>
          </w:rPr>
          <w:t>https://doi.org/10.1509/jmkg.71.1.001</w:t>
        </w:r>
      </w:hyperlink>
      <w:r w:rsidRPr="00450BBF">
        <w:rPr>
          <w:rFonts w:cs="Arial"/>
        </w:rPr>
        <w:t xml:space="preserve"> (Accessed: 14 July 2026).</w:t>
      </w:r>
    </w:p>
    <w:p w14:paraId="55EFF0ED" w14:textId="77777777" w:rsidR="00E66A69" w:rsidRPr="00450BBF" w:rsidRDefault="00000000" w:rsidP="00450BBF">
      <w:pPr>
        <w:spacing w:after="120"/>
        <w:ind w:left="720" w:hanging="720"/>
        <w:rPr>
          <w:rFonts w:cs="Arial"/>
        </w:rPr>
      </w:pPr>
      <w:proofErr w:type="spellStart"/>
      <w:r w:rsidRPr="00450BBF">
        <w:rPr>
          <w:rFonts w:cs="Arial"/>
        </w:rPr>
        <w:t>Levrini</w:t>
      </w:r>
      <w:proofErr w:type="spellEnd"/>
      <w:r w:rsidRPr="00450BBF">
        <w:rPr>
          <w:rFonts w:cs="Arial"/>
        </w:rPr>
        <w:t xml:space="preserve">, G.R.D. and dos Santos, M.J. (2021) ‘The influence of price on purchase intentions: comparative study between cognitive, sensory, and neurophysiological experiments’, </w:t>
      </w:r>
      <w:r w:rsidRPr="00450BBF">
        <w:rPr>
          <w:rStyle w:val="Emphasis"/>
          <w:rFonts w:cs="Arial"/>
        </w:rPr>
        <w:t>Behavioral Sciences</w:t>
      </w:r>
      <w:r w:rsidRPr="00450BBF">
        <w:rPr>
          <w:rFonts w:cs="Arial"/>
        </w:rPr>
        <w:t>, 11(2), 16. Available at: https://doi.org/10.3390/bs11020016 (Accessed: 11 August 2026).</w:t>
      </w:r>
    </w:p>
    <w:p w14:paraId="70FA9C9F" w14:textId="77777777" w:rsidR="00E66A69" w:rsidRPr="00450BBF" w:rsidRDefault="00000000" w:rsidP="00450BBF">
      <w:pPr>
        <w:spacing w:after="120"/>
        <w:ind w:left="720" w:hanging="720"/>
        <w:rPr>
          <w:rFonts w:cs="Arial"/>
        </w:rPr>
      </w:pPr>
      <w:r w:rsidRPr="00450BBF">
        <w:rPr>
          <w:rFonts w:cs="Arial"/>
        </w:rPr>
        <w:t xml:space="preserve">Lewis, M., Herron, L.-M., Chatfield, M.D., Tan, R.C., Dale, A., Nash, S. and Lee, A.J. (2023) ‘Healthy food prices increased more than the prices of unhealthy options during the COVID-19 pandemic and concurrent challenges to the food system’, </w:t>
      </w:r>
      <w:r w:rsidRPr="00450BBF">
        <w:rPr>
          <w:rStyle w:val="Emphasis"/>
          <w:rFonts w:cs="Arial"/>
        </w:rPr>
        <w:t>International Journal of Environmental Research and Public Health</w:t>
      </w:r>
      <w:r w:rsidRPr="00450BBF">
        <w:rPr>
          <w:rFonts w:cs="Arial"/>
        </w:rPr>
        <w:t>, 20(4), 3146. Available at: https://doi.org/10.3390/ijerph20043146 (Accessed: 11 August 2026).</w:t>
      </w:r>
    </w:p>
    <w:p w14:paraId="59576883" w14:textId="77777777" w:rsidR="00437451" w:rsidRPr="00450BBF" w:rsidRDefault="00437451" w:rsidP="00450BBF">
      <w:pPr>
        <w:spacing w:after="120"/>
        <w:ind w:left="720" w:hanging="720"/>
        <w:rPr>
          <w:rFonts w:cs="Arial"/>
        </w:rPr>
      </w:pPr>
      <w:r w:rsidRPr="00450BBF">
        <w:rPr>
          <w:rFonts w:cs="Arial"/>
        </w:rPr>
        <w:t xml:space="preserve">Lichtenstein, D.R., Ridgway, N.M. and Netemeyer, R.G. (1993) ‘Price perceptions and consumer shopping behavior: a field study’, </w:t>
      </w:r>
      <w:r w:rsidRPr="00450BBF">
        <w:rPr>
          <w:rStyle w:val="Emphasis"/>
          <w:rFonts w:cs="Arial"/>
        </w:rPr>
        <w:t>Journal of Marketing Research</w:t>
      </w:r>
      <w:r w:rsidRPr="00450BBF">
        <w:rPr>
          <w:rFonts w:cs="Arial"/>
        </w:rPr>
        <w:t xml:space="preserve">, 30(2), pp. 234–245. Available at: </w:t>
      </w:r>
      <w:hyperlink r:id="rId38" w:history="1">
        <w:r w:rsidRPr="00450BBF">
          <w:rPr>
            <w:rStyle w:val="Hyperlink"/>
            <w:rFonts w:cs="Arial"/>
          </w:rPr>
          <w:t>https://doi.org/10.1177/002224379303000208</w:t>
        </w:r>
      </w:hyperlink>
      <w:r w:rsidRPr="00450BBF">
        <w:rPr>
          <w:rFonts w:cs="Arial"/>
        </w:rPr>
        <w:t xml:space="preserve"> (Accessed: 14 July 2026).</w:t>
      </w:r>
    </w:p>
    <w:p w14:paraId="09514109" w14:textId="77777777" w:rsidR="00437451" w:rsidRPr="00450BBF" w:rsidRDefault="00437451" w:rsidP="00450BBF">
      <w:pPr>
        <w:spacing w:after="120"/>
        <w:ind w:left="720" w:hanging="720"/>
        <w:rPr>
          <w:rFonts w:cs="Arial"/>
        </w:rPr>
      </w:pPr>
      <w:r w:rsidRPr="00450BBF">
        <w:rPr>
          <w:rFonts w:cs="Arial"/>
        </w:rPr>
        <w:t xml:space="preserve">Lin, T.T., Yeh, Y.-Q. and Hsu, S.-Y. (2022) ‘Analysis of the effects of perceived value, price sensitivity, word-of-mouth, and customer satisfaction on repurchase intentions of safety </w:t>
      </w:r>
      <w:r w:rsidRPr="00450BBF">
        <w:rPr>
          <w:rFonts w:cs="Arial"/>
        </w:rPr>
        <w:lastRenderedPageBreak/>
        <w:t xml:space="preserve">shoes under the consideration of sustainability’, </w:t>
      </w:r>
      <w:r w:rsidRPr="00450BBF">
        <w:rPr>
          <w:rStyle w:val="Emphasis"/>
          <w:rFonts w:cs="Arial"/>
        </w:rPr>
        <w:t>Sustainability</w:t>
      </w:r>
      <w:r w:rsidRPr="00450BBF">
        <w:rPr>
          <w:rFonts w:cs="Arial"/>
        </w:rPr>
        <w:t xml:space="preserve">, 14(24), 16546. Available at: </w:t>
      </w:r>
      <w:hyperlink r:id="rId39" w:history="1">
        <w:r w:rsidRPr="00450BBF">
          <w:rPr>
            <w:rStyle w:val="Hyperlink"/>
            <w:rFonts w:cs="Arial"/>
          </w:rPr>
          <w:t>https://doi.org/10.3390/su142416546</w:t>
        </w:r>
      </w:hyperlink>
      <w:r w:rsidRPr="00450BBF">
        <w:rPr>
          <w:rFonts w:cs="Arial"/>
        </w:rPr>
        <w:t xml:space="preserve"> (Accessed: 11 August 2026).</w:t>
      </w:r>
    </w:p>
    <w:p w14:paraId="0D38A8C6" w14:textId="77777777" w:rsidR="00E66A69" w:rsidRPr="00450BBF" w:rsidRDefault="00000000" w:rsidP="00450BBF">
      <w:pPr>
        <w:spacing w:after="120"/>
        <w:ind w:left="720" w:hanging="720"/>
        <w:rPr>
          <w:rFonts w:cs="Arial"/>
        </w:rPr>
      </w:pPr>
      <w:r w:rsidRPr="00450BBF">
        <w:rPr>
          <w:rFonts w:cs="Arial"/>
        </w:rPr>
        <w:t xml:space="preserve">Loxton, M., Truskett, R., Scarf, B., Sindone, L., Baldry, G. and Zhao, Y. (2020) ‘Consumer </w:t>
      </w:r>
      <w:proofErr w:type="spellStart"/>
      <w:r w:rsidRPr="00450BBF">
        <w:rPr>
          <w:rFonts w:cs="Arial"/>
        </w:rPr>
        <w:t>behaviour</w:t>
      </w:r>
      <w:proofErr w:type="spellEnd"/>
      <w:r w:rsidRPr="00450BBF">
        <w:rPr>
          <w:rFonts w:cs="Arial"/>
        </w:rPr>
        <w:t xml:space="preserve"> during crises: preliminary research on how coronavirus has manifested consumer panic buying, herd mentality, changing discretionary spending and the role of the media in influencing </w:t>
      </w:r>
      <w:proofErr w:type="spellStart"/>
      <w:r w:rsidRPr="00450BBF">
        <w:rPr>
          <w:rFonts w:cs="Arial"/>
        </w:rPr>
        <w:t>behaviour</w:t>
      </w:r>
      <w:proofErr w:type="spellEnd"/>
      <w:r w:rsidRPr="00450BBF">
        <w:rPr>
          <w:rFonts w:cs="Arial"/>
        </w:rPr>
        <w:t xml:space="preserve">’, </w:t>
      </w:r>
      <w:r w:rsidRPr="00450BBF">
        <w:rPr>
          <w:rStyle w:val="Emphasis"/>
          <w:rFonts w:cs="Arial"/>
        </w:rPr>
        <w:t>Journal of Risk and Financial Management</w:t>
      </w:r>
      <w:r w:rsidRPr="00450BBF">
        <w:rPr>
          <w:rFonts w:cs="Arial"/>
        </w:rPr>
        <w:t>, 13(8), 166. Available at: https://doi.org/10.3390/jrfm13080166 (Accessed: 11 August 2026).</w:t>
      </w:r>
    </w:p>
    <w:p w14:paraId="51AF77BD" w14:textId="77777777" w:rsidR="00E66A69" w:rsidRPr="00450BBF" w:rsidRDefault="00000000" w:rsidP="00450BBF">
      <w:pPr>
        <w:spacing w:after="120"/>
        <w:ind w:left="720" w:hanging="720"/>
        <w:rPr>
          <w:rFonts w:cs="Arial"/>
        </w:rPr>
      </w:pPr>
      <w:r w:rsidRPr="00450BBF">
        <w:rPr>
          <w:rFonts w:cs="Arial"/>
        </w:rPr>
        <w:t xml:space="preserve">MacLachlan, M.J., Adjemian, M.K., Etienne, X.L., Sweitzer, M., Volpe, R. and Zeng, W. (2025) ‘Adaptive food price forecasting improves public information in times of rapid economic change’, </w:t>
      </w:r>
      <w:r w:rsidRPr="00450BBF">
        <w:rPr>
          <w:rStyle w:val="Emphasis"/>
          <w:rFonts w:cs="Arial"/>
        </w:rPr>
        <w:t>Nature Communications</w:t>
      </w:r>
      <w:r w:rsidRPr="00450BBF">
        <w:rPr>
          <w:rFonts w:cs="Arial"/>
        </w:rPr>
        <w:t>, 16, Article 6282. Available at: https://doi.org/10.1038/s41467-025-61660-x (Accessed: 11 August 2026).</w:t>
      </w:r>
    </w:p>
    <w:p w14:paraId="53917642" w14:textId="77777777" w:rsidR="00E66A69" w:rsidRPr="00450BBF" w:rsidRDefault="00000000" w:rsidP="00450BBF">
      <w:pPr>
        <w:spacing w:after="120"/>
        <w:ind w:left="720" w:hanging="720"/>
        <w:rPr>
          <w:rFonts w:cs="Arial"/>
        </w:rPr>
      </w:pPr>
      <w:r w:rsidRPr="00450BBF">
        <w:rPr>
          <w:rFonts w:cs="Arial"/>
        </w:rPr>
        <w:t xml:space="preserve">Marjerison, R.K., Hu, J. and Wang, H. (2022) ‘The effect of time-limited promotion on e-consumers’ public self-consciousness and purchase behavior’, </w:t>
      </w:r>
      <w:r w:rsidRPr="00450BBF">
        <w:rPr>
          <w:rStyle w:val="Emphasis"/>
          <w:rFonts w:cs="Arial"/>
        </w:rPr>
        <w:t>Sustainability</w:t>
      </w:r>
      <w:r w:rsidRPr="00450BBF">
        <w:rPr>
          <w:rFonts w:cs="Arial"/>
        </w:rPr>
        <w:t>, 14(23), 16087. Available at: https://doi.org/10.3390/su142316087 (Accessed: 11 August 2026).</w:t>
      </w:r>
    </w:p>
    <w:p w14:paraId="0E72B1B3" w14:textId="77777777" w:rsidR="00437451" w:rsidRPr="00450BBF" w:rsidRDefault="00437451" w:rsidP="00450BBF">
      <w:pPr>
        <w:spacing w:after="120"/>
        <w:ind w:left="720" w:hanging="720"/>
        <w:rPr>
          <w:rFonts w:cs="Arial"/>
        </w:rPr>
      </w:pPr>
      <w:proofErr w:type="spellStart"/>
      <w:r w:rsidRPr="00450BBF">
        <w:rPr>
          <w:rFonts w:cs="Arial"/>
        </w:rPr>
        <w:t>Mennekes</w:t>
      </w:r>
      <w:proofErr w:type="spellEnd"/>
      <w:r w:rsidRPr="00450BBF">
        <w:rPr>
          <w:rFonts w:cs="Arial"/>
        </w:rPr>
        <w:t xml:space="preserve">, T. and Schramm-Klein, H. (2025) ‘Effects of crisis-induced inflation on purchasing and consumer behavior in Germany’, </w:t>
      </w:r>
      <w:r w:rsidRPr="00450BBF">
        <w:rPr>
          <w:rStyle w:val="Emphasis"/>
          <w:rFonts w:cs="Arial"/>
        </w:rPr>
        <w:t>Journal of Retailing and Consumer Services</w:t>
      </w:r>
      <w:r w:rsidRPr="00450BBF">
        <w:rPr>
          <w:rFonts w:cs="Arial"/>
        </w:rPr>
        <w:t xml:space="preserve">, 85, Article 104295. Available at: </w:t>
      </w:r>
      <w:hyperlink r:id="rId40" w:history="1">
        <w:r w:rsidRPr="00450BBF">
          <w:rPr>
            <w:rStyle w:val="Hyperlink"/>
            <w:rFonts w:cs="Arial"/>
          </w:rPr>
          <w:t>https://doi.org/10.1016/j.jretconser.2025.104295</w:t>
        </w:r>
      </w:hyperlink>
      <w:r w:rsidRPr="00450BBF">
        <w:rPr>
          <w:rFonts w:cs="Arial"/>
        </w:rPr>
        <w:t xml:space="preserve"> (Accessed: 14 July 2026).</w:t>
      </w:r>
    </w:p>
    <w:p w14:paraId="6117CCD5" w14:textId="77777777" w:rsidR="00E66A69" w:rsidRPr="00450BBF" w:rsidRDefault="00000000" w:rsidP="00450BBF">
      <w:pPr>
        <w:spacing w:after="120"/>
        <w:ind w:left="720" w:hanging="720"/>
        <w:rPr>
          <w:rFonts w:cs="Arial"/>
        </w:rPr>
      </w:pPr>
      <w:proofErr w:type="spellStart"/>
      <w:r w:rsidRPr="00450BBF">
        <w:rPr>
          <w:rFonts w:cs="Arial"/>
        </w:rPr>
        <w:t>Mynaříková</w:t>
      </w:r>
      <w:proofErr w:type="spellEnd"/>
      <w:r w:rsidRPr="00450BBF">
        <w:rPr>
          <w:rFonts w:cs="Arial"/>
        </w:rPr>
        <w:t xml:space="preserve">, L. and </w:t>
      </w:r>
      <w:proofErr w:type="spellStart"/>
      <w:r w:rsidRPr="00450BBF">
        <w:rPr>
          <w:rFonts w:cs="Arial"/>
        </w:rPr>
        <w:t>Pošta</w:t>
      </w:r>
      <w:proofErr w:type="spellEnd"/>
      <w:r w:rsidRPr="00450BBF">
        <w:rPr>
          <w:rFonts w:cs="Arial"/>
        </w:rPr>
        <w:t xml:space="preserve">, V. (2023) ‘The effect of consumer confidence and subjective well-being on consumers’ spending behavior’, </w:t>
      </w:r>
      <w:r w:rsidRPr="00450BBF">
        <w:rPr>
          <w:rStyle w:val="Emphasis"/>
          <w:rFonts w:cs="Arial"/>
        </w:rPr>
        <w:t>Journal of Happiness Studies</w:t>
      </w:r>
      <w:r w:rsidRPr="00450BBF">
        <w:rPr>
          <w:rFonts w:cs="Arial"/>
        </w:rPr>
        <w:t>, 24(2), pp. 429–453. Available at: https://doi.org/10.1007/s10902-022-00603-5 (Accessed: 11 August 2026).</w:t>
      </w:r>
    </w:p>
    <w:p w14:paraId="6919F90B" w14:textId="77777777" w:rsidR="00437451" w:rsidRPr="00450BBF" w:rsidRDefault="00437451" w:rsidP="00450BBF">
      <w:pPr>
        <w:spacing w:after="120"/>
        <w:ind w:left="720" w:hanging="720"/>
        <w:rPr>
          <w:rFonts w:cs="Arial"/>
        </w:rPr>
      </w:pPr>
      <w:r w:rsidRPr="00450BBF">
        <w:rPr>
          <w:rFonts w:cs="Arial"/>
        </w:rPr>
        <w:t xml:space="preserve">Netemeyer, R.G., Warmath, D., Fernandes, D. and Lynch, J.G. Jr (2018) ‘How am I doing? Perceived financial well-being, its potential antecedents, and its relation to overall well-being’, </w:t>
      </w:r>
      <w:r w:rsidRPr="00450BBF">
        <w:rPr>
          <w:rStyle w:val="Emphasis"/>
          <w:rFonts w:cs="Arial"/>
        </w:rPr>
        <w:t>Journal of Consumer Research</w:t>
      </w:r>
      <w:r w:rsidRPr="00450BBF">
        <w:rPr>
          <w:rFonts w:cs="Arial"/>
        </w:rPr>
        <w:t xml:space="preserve">, 45(1), pp. 68–89. Available at: </w:t>
      </w:r>
      <w:hyperlink r:id="rId41" w:history="1">
        <w:r w:rsidRPr="00450BBF">
          <w:rPr>
            <w:rStyle w:val="Hyperlink"/>
            <w:rFonts w:cs="Arial"/>
          </w:rPr>
          <w:t>https://doi.org/10.1093/jcr/ucx109</w:t>
        </w:r>
      </w:hyperlink>
      <w:r w:rsidRPr="00450BBF">
        <w:rPr>
          <w:rFonts w:cs="Arial"/>
        </w:rPr>
        <w:t xml:space="preserve"> (Accessed: 14 July 2026).</w:t>
      </w:r>
    </w:p>
    <w:p w14:paraId="247409E4" w14:textId="77777777" w:rsidR="00E66A69" w:rsidRPr="00450BBF" w:rsidRDefault="00000000" w:rsidP="00450BBF">
      <w:pPr>
        <w:spacing w:after="120"/>
        <w:ind w:left="720" w:hanging="720"/>
        <w:rPr>
          <w:rFonts w:cs="Arial"/>
        </w:rPr>
      </w:pPr>
      <w:r w:rsidRPr="00450BBF">
        <w:rPr>
          <w:rFonts w:cs="Arial"/>
        </w:rPr>
        <w:t xml:space="preserve">Niu, J., Jin, S., Chen, G. and Geng, X. (2024) ‘How can price promotions make consumers more interested? An empirical study from a Chinese supermarket’, </w:t>
      </w:r>
      <w:r w:rsidRPr="00450BBF">
        <w:rPr>
          <w:rStyle w:val="Emphasis"/>
          <w:rFonts w:cs="Arial"/>
        </w:rPr>
        <w:t>Sustainability</w:t>
      </w:r>
      <w:r w:rsidRPr="00450BBF">
        <w:rPr>
          <w:rFonts w:cs="Arial"/>
        </w:rPr>
        <w:t>, 16(6), 2512. Available at: https://doi.org/10.3390/su16062512 (Accessed: 11 August 2026).</w:t>
      </w:r>
    </w:p>
    <w:p w14:paraId="12AC4314" w14:textId="77777777" w:rsidR="00437451" w:rsidRPr="00450BBF" w:rsidRDefault="00437451" w:rsidP="00450BBF">
      <w:pPr>
        <w:spacing w:after="120"/>
        <w:ind w:left="720" w:hanging="720"/>
        <w:rPr>
          <w:rFonts w:cs="Arial"/>
        </w:rPr>
      </w:pPr>
      <w:r w:rsidRPr="00450BBF">
        <w:rPr>
          <w:rFonts w:cs="Arial"/>
        </w:rPr>
        <w:t xml:space="preserve">Nowell, L.S., Norris, J.M., White, D.E. and Moules, N.J. (2017) ‘Thematic analysis: striving to meet the trustworthiness criteria’, </w:t>
      </w:r>
      <w:r w:rsidRPr="00450BBF">
        <w:rPr>
          <w:rStyle w:val="Emphasis"/>
          <w:rFonts w:cs="Arial"/>
        </w:rPr>
        <w:t>International Journal of Qualitative Methods</w:t>
      </w:r>
      <w:r w:rsidRPr="00450BBF">
        <w:rPr>
          <w:rFonts w:cs="Arial"/>
        </w:rPr>
        <w:t xml:space="preserve">, 16, pp. 1–13. Available at: </w:t>
      </w:r>
      <w:hyperlink r:id="rId42" w:history="1">
        <w:r w:rsidRPr="00450BBF">
          <w:rPr>
            <w:rStyle w:val="Hyperlink"/>
            <w:rFonts w:cs="Arial"/>
          </w:rPr>
          <w:t>https://doi.org/10.1177/1609406917733847</w:t>
        </w:r>
      </w:hyperlink>
      <w:r w:rsidRPr="00450BBF">
        <w:rPr>
          <w:rFonts w:cs="Arial"/>
        </w:rPr>
        <w:t xml:space="preserve"> (Accessed: 28 July 2026).</w:t>
      </w:r>
    </w:p>
    <w:p w14:paraId="7596022C" w14:textId="77777777" w:rsidR="00437451" w:rsidRPr="00450BBF" w:rsidRDefault="00437451" w:rsidP="00450BBF">
      <w:pPr>
        <w:spacing w:after="120"/>
        <w:ind w:left="720" w:hanging="720"/>
        <w:rPr>
          <w:rFonts w:cs="Arial"/>
        </w:rPr>
      </w:pPr>
      <w:r w:rsidRPr="00450BBF">
        <w:rPr>
          <w:rFonts w:cs="Arial"/>
        </w:rPr>
        <w:lastRenderedPageBreak/>
        <w:t xml:space="preserve">O’Connell, M., de Paula, A. and Smith, K. (2021) ‘Preparing for a pandemic: spending dynamics and panic buying during the COVID-19 first wave’, </w:t>
      </w:r>
      <w:r w:rsidRPr="00450BBF">
        <w:rPr>
          <w:rStyle w:val="Emphasis"/>
          <w:rFonts w:cs="Arial"/>
        </w:rPr>
        <w:t>Fiscal Studies</w:t>
      </w:r>
      <w:r w:rsidRPr="00450BBF">
        <w:rPr>
          <w:rFonts w:cs="Arial"/>
        </w:rPr>
        <w:t xml:space="preserve">, 42(2), pp. 249–264. Available at: </w:t>
      </w:r>
      <w:hyperlink r:id="rId43" w:history="1">
        <w:r w:rsidRPr="00450BBF">
          <w:rPr>
            <w:rStyle w:val="Hyperlink"/>
            <w:rFonts w:cs="Arial"/>
          </w:rPr>
          <w:t>https://pmc.ncbi.nlm.nih.gov/articles/PMC8209877/</w:t>
        </w:r>
      </w:hyperlink>
      <w:r w:rsidRPr="00450BBF">
        <w:rPr>
          <w:rFonts w:cs="Arial"/>
        </w:rPr>
        <w:t xml:space="preserve"> (Accessed: 11 August 2026).</w:t>
      </w:r>
    </w:p>
    <w:p w14:paraId="16DE3CC3" w14:textId="77777777" w:rsidR="00437451" w:rsidRPr="00450BBF" w:rsidRDefault="00437451" w:rsidP="00450BBF">
      <w:pPr>
        <w:spacing w:after="120"/>
        <w:ind w:left="720" w:hanging="720"/>
        <w:rPr>
          <w:rFonts w:cs="Arial"/>
        </w:rPr>
      </w:pPr>
      <w:r w:rsidRPr="00450BBF">
        <w:rPr>
          <w:rFonts w:cs="Arial"/>
        </w:rPr>
        <w:t xml:space="preserve">OECD (2019) </w:t>
      </w:r>
      <w:r w:rsidRPr="00450BBF">
        <w:rPr>
          <w:rStyle w:val="Emphasis"/>
          <w:rFonts w:cs="Arial"/>
        </w:rPr>
        <w:t>Under pressure: the squeezed middle class</w:t>
      </w:r>
      <w:r w:rsidRPr="00450BBF">
        <w:rPr>
          <w:rFonts w:cs="Arial"/>
        </w:rPr>
        <w:t xml:space="preserve">. Paris: OECD Publishing. Available at: </w:t>
      </w:r>
      <w:hyperlink r:id="rId44" w:history="1">
        <w:r w:rsidRPr="00450BBF">
          <w:rPr>
            <w:rStyle w:val="Hyperlink"/>
            <w:rFonts w:cs="Arial"/>
          </w:rPr>
          <w:t>https://doi.org/10.1787/689afed1-en</w:t>
        </w:r>
      </w:hyperlink>
      <w:r w:rsidRPr="00450BBF">
        <w:rPr>
          <w:rFonts w:cs="Arial"/>
        </w:rPr>
        <w:t xml:space="preserve"> (Accessed: 14 July 2026).</w:t>
      </w:r>
    </w:p>
    <w:p w14:paraId="66CDB22B" w14:textId="77777777" w:rsidR="00437451" w:rsidRPr="00450BBF" w:rsidRDefault="00437451" w:rsidP="00450BBF">
      <w:pPr>
        <w:spacing w:after="120"/>
        <w:ind w:left="720" w:hanging="720"/>
        <w:rPr>
          <w:rFonts w:cs="Arial"/>
        </w:rPr>
      </w:pPr>
      <w:r w:rsidRPr="00450BBF">
        <w:rPr>
          <w:rFonts w:cs="Arial"/>
        </w:rPr>
        <w:t xml:space="preserve">Office for National Statistics (2026a) </w:t>
      </w:r>
      <w:r w:rsidRPr="00450BBF">
        <w:rPr>
          <w:rStyle w:val="Emphasis"/>
          <w:rFonts w:cs="Arial"/>
        </w:rPr>
        <w:t>Consumer price inflation, UK: May 2026</w:t>
      </w:r>
      <w:r w:rsidRPr="00450BBF">
        <w:rPr>
          <w:rFonts w:cs="Arial"/>
        </w:rPr>
        <w:t xml:space="preserve">. Available at: </w:t>
      </w:r>
      <w:hyperlink r:id="rId45" w:history="1">
        <w:r w:rsidRPr="00450BBF">
          <w:rPr>
            <w:rStyle w:val="Hyperlink"/>
            <w:rFonts w:cs="Arial"/>
          </w:rPr>
          <w:t>https://www.ons.gov.uk/economy/inflationandpriceindices/bulletins/consumerpriceinflation/may2026</w:t>
        </w:r>
      </w:hyperlink>
      <w:r w:rsidRPr="00450BBF">
        <w:rPr>
          <w:rFonts w:cs="Arial"/>
        </w:rPr>
        <w:t xml:space="preserve"> (Accessed: 29 June 2026).</w:t>
      </w:r>
    </w:p>
    <w:p w14:paraId="7C3917B3" w14:textId="77777777" w:rsidR="00437451" w:rsidRPr="00450BBF" w:rsidRDefault="00437451" w:rsidP="00450BBF">
      <w:pPr>
        <w:spacing w:after="120"/>
        <w:ind w:left="720" w:hanging="720"/>
        <w:rPr>
          <w:rFonts w:cs="Arial"/>
        </w:rPr>
      </w:pPr>
      <w:r w:rsidRPr="00450BBF">
        <w:rPr>
          <w:rFonts w:cs="Arial"/>
        </w:rPr>
        <w:t xml:space="preserve">Office for National Statistics (2026b) </w:t>
      </w:r>
      <w:r w:rsidRPr="00450BBF">
        <w:rPr>
          <w:rStyle w:val="Emphasis"/>
          <w:rFonts w:cs="Arial"/>
        </w:rPr>
        <w:t>Public opinions and social trends, Great Britain: March 2026</w:t>
      </w:r>
      <w:r w:rsidRPr="00450BBF">
        <w:rPr>
          <w:rFonts w:cs="Arial"/>
        </w:rPr>
        <w:t xml:space="preserve">. Available at: </w:t>
      </w:r>
      <w:hyperlink r:id="rId46" w:history="1">
        <w:r w:rsidRPr="00450BBF">
          <w:rPr>
            <w:rStyle w:val="Hyperlink"/>
            <w:rFonts w:cs="Arial"/>
          </w:rPr>
          <w:t>https://www.ons.gov.uk/peoplepopulationandcommunity/wellbeing/bulletins/publicopinionsandsocialtrendsgreatbritain/march2026</w:t>
        </w:r>
      </w:hyperlink>
      <w:r w:rsidRPr="00450BBF">
        <w:rPr>
          <w:rFonts w:cs="Arial"/>
        </w:rPr>
        <w:t xml:space="preserve"> (Accessed: 29 June 2026).</w:t>
      </w:r>
    </w:p>
    <w:p w14:paraId="354F2670" w14:textId="77777777" w:rsidR="00437451" w:rsidRPr="00450BBF" w:rsidRDefault="00437451" w:rsidP="00450BBF">
      <w:pPr>
        <w:spacing w:after="120"/>
        <w:ind w:left="720" w:hanging="720"/>
        <w:rPr>
          <w:rFonts w:cs="Arial"/>
        </w:rPr>
      </w:pPr>
      <w:r w:rsidRPr="00450BBF">
        <w:rPr>
          <w:rFonts w:cs="Arial"/>
        </w:rPr>
        <w:t xml:space="preserve">Office for National Statistics (2026c) </w:t>
      </w:r>
      <w:r w:rsidRPr="00450BBF">
        <w:rPr>
          <w:rStyle w:val="Emphasis"/>
          <w:rFonts w:cs="Arial"/>
        </w:rPr>
        <w:t>Retail sales, Great Britain: May 2026</w:t>
      </w:r>
      <w:r w:rsidRPr="00450BBF">
        <w:rPr>
          <w:rFonts w:cs="Arial"/>
        </w:rPr>
        <w:t xml:space="preserve">. Available at: </w:t>
      </w:r>
      <w:hyperlink r:id="rId47" w:history="1">
        <w:r w:rsidRPr="00450BBF">
          <w:rPr>
            <w:rStyle w:val="Hyperlink"/>
            <w:rFonts w:cs="Arial"/>
          </w:rPr>
          <w:t>https://www.ons.gov.uk/businessindustryandtrade/retailindustry/bulletins/retailsales/may2026</w:t>
        </w:r>
      </w:hyperlink>
      <w:r w:rsidRPr="00450BBF">
        <w:rPr>
          <w:rFonts w:cs="Arial"/>
        </w:rPr>
        <w:t xml:space="preserve"> (Accessed: 14 July 2026).</w:t>
      </w:r>
    </w:p>
    <w:p w14:paraId="38826CA2" w14:textId="77777777" w:rsidR="00437451" w:rsidRPr="00450BBF" w:rsidRDefault="00437451" w:rsidP="00450BBF">
      <w:pPr>
        <w:spacing w:after="120"/>
        <w:ind w:left="720" w:hanging="720"/>
        <w:rPr>
          <w:rFonts w:cs="Arial"/>
        </w:rPr>
      </w:pPr>
      <w:r w:rsidRPr="00450BBF">
        <w:rPr>
          <w:rFonts w:cs="Arial"/>
        </w:rPr>
        <w:t xml:space="preserve">Office for National Statistics (2026d) </w:t>
      </w:r>
      <w:r w:rsidRPr="00450BBF">
        <w:rPr>
          <w:rStyle w:val="Emphasis"/>
          <w:rFonts w:cs="Arial"/>
        </w:rPr>
        <w:t>CPI annual rate 00: all items 2015=100</w:t>
      </w:r>
      <w:r w:rsidRPr="00450BBF">
        <w:rPr>
          <w:rFonts w:cs="Arial"/>
        </w:rPr>
        <w:t xml:space="preserve">. Available at: </w:t>
      </w:r>
      <w:hyperlink r:id="rId48" w:history="1">
        <w:r w:rsidRPr="00450BBF">
          <w:rPr>
            <w:rStyle w:val="Hyperlink"/>
            <w:rFonts w:cs="Arial"/>
          </w:rPr>
          <w:t>https://www.ons.gov.uk/economy/inflationandpriceindices/timeseries/d7g7/mm23</w:t>
        </w:r>
      </w:hyperlink>
      <w:r w:rsidRPr="00450BBF">
        <w:rPr>
          <w:rFonts w:cs="Arial"/>
        </w:rPr>
        <w:t xml:space="preserve"> (Accessed: 12 July 2026).</w:t>
      </w:r>
    </w:p>
    <w:p w14:paraId="7E8E4370" w14:textId="77777777" w:rsidR="00437451" w:rsidRPr="00450BBF" w:rsidRDefault="00437451" w:rsidP="00450BBF">
      <w:pPr>
        <w:spacing w:after="120"/>
        <w:ind w:left="720" w:hanging="720"/>
        <w:rPr>
          <w:rFonts w:cs="Arial"/>
        </w:rPr>
      </w:pPr>
      <w:r w:rsidRPr="00450BBF">
        <w:rPr>
          <w:rFonts w:cs="Arial"/>
        </w:rPr>
        <w:t xml:space="preserve">Office for National Statistics (2026e) </w:t>
      </w:r>
      <w:r w:rsidRPr="00450BBF">
        <w:rPr>
          <w:rStyle w:val="Emphasis"/>
          <w:rFonts w:cs="Arial"/>
        </w:rPr>
        <w:t>Retail industry</w:t>
      </w:r>
      <w:r w:rsidRPr="00450BBF">
        <w:rPr>
          <w:rFonts w:cs="Arial"/>
        </w:rPr>
        <w:t xml:space="preserve">. Available at: </w:t>
      </w:r>
      <w:hyperlink r:id="rId49" w:history="1">
        <w:r w:rsidRPr="00450BBF">
          <w:rPr>
            <w:rStyle w:val="Hyperlink"/>
            <w:rFonts w:cs="Arial"/>
          </w:rPr>
          <w:t>https://www.ons.gov.uk/businessindustryandtrade/retailindustry</w:t>
        </w:r>
      </w:hyperlink>
      <w:r w:rsidRPr="00450BBF">
        <w:rPr>
          <w:rFonts w:cs="Arial"/>
        </w:rPr>
        <w:t xml:space="preserve"> (Accessed: 14 July 2026).</w:t>
      </w:r>
    </w:p>
    <w:p w14:paraId="32BE0F8E" w14:textId="77777777" w:rsidR="00437451" w:rsidRPr="00450BBF" w:rsidRDefault="00437451" w:rsidP="00450BBF">
      <w:pPr>
        <w:spacing w:after="120"/>
        <w:ind w:left="720" w:hanging="720"/>
        <w:rPr>
          <w:rFonts w:cs="Arial"/>
        </w:rPr>
      </w:pPr>
      <w:r w:rsidRPr="00450BBF">
        <w:rPr>
          <w:rFonts w:cs="Arial"/>
        </w:rPr>
        <w:t xml:space="preserve">Office for National Statistics (2026f) </w:t>
      </w:r>
      <w:r w:rsidRPr="00450BBF">
        <w:rPr>
          <w:rStyle w:val="Emphasis"/>
          <w:rFonts w:cs="Arial"/>
        </w:rPr>
        <w:t>Household Costs Indices for UK household groups: January to March 2026</w:t>
      </w:r>
      <w:r w:rsidRPr="00450BBF">
        <w:rPr>
          <w:rFonts w:cs="Arial"/>
        </w:rPr>
        <w:t xml:space="preserve">. Available at: </w:t>
      </w:r>
      <w:hyperlink r:id="rId50" w:history="1">
        <w:r w:rsidRPr="00450BBF">
          <w:rPr>
            <w:rStyle w:val="Hyperlink"/>
            <w:rFonts w:cs="Arial"/>
          </w:rPr>
          <w:t>https://www.ons.gov.uk/economy/inflationandpriceindices/bulletins/householdcostsindicesforukhouseholdgroups/januarytomarch2026</w:t>
        </w:r>
      </w:hyperlink>
      <w:r w:rsidRPr="00450BBF">
        <w:rPr>
          <w:rFonts w:cs="Arial"/>
        </w:rPr>
        <w:t xml:space="preserve"> (Accessed: 14 July 2026).</w:t>
      </w:r>
    </w:p>
    <w:p w14:paraId="40679BC5" w14:textId="77777777" w:rsidR="00437451" w:rsidRPr="00450BBF" w:rsidRDefault="00437451" w:rsidP="00450BBF">
      <w:pPr>
        <w:spacing w:after="120"/>
        <w:ind w:left="720" w:hanging="720"/>
        <w:rPr>
          <w:rFonts w:cs="Arial"/>
        </w:rPr>
      </w:pPr>
      <w:r w:rsidRPr="00450BBF">
        <w:rPr>
          <w:rFonts w:cs="Arial"/>
        </w:rPr>
        <w:t xml:space="preserve">Office for National Statistics (2026g) </w:t>
      </w:r>
      <w:r w:rsidRPr="00450BBF">
        <w:rPr>
          <w:rStyle w:val="Emphasis"/>
          <w:rFonts w:cs="Arial"/>
        </w:rPr>
        <w:t>Family spending in the UK: April 2024 to March 2025</w:t>
      </w:r>
      <w:r w:rsidRPr="00450BBF">
        <w:rPr>
          <w:rFonts w:cs="Arial"/>
        </w:rPr>
        <w:t xml:space="preserve">. Available at: </w:t>
      </w:r>
      <w:hyperlink r:id="rId51" w:history="1">
        <w:r w:rsidRPr="00450BBF">
          <w:rPr>
            <w:rStyle w:val="Hyperlink"/>
            <w:rFonts w:cs="Arial"/>
          </w:rPr>
          <w:t>https://www.ons.gov.uk/peoplepopulationandcommunity/personalandhouseholdfinances/expenditure/bulletins/familyspendingintheuk/april2024tomarch2025</w:t>
        </w:r>
      </w:hyperlink>
      <w:r w:rsidRPr="00450BBF">
        <w:rPr>
          <w:rFonts w:cs="Arial"/>
        </w:rPr>
        <w:t xml:space="preserve"> (Accessed: 14 July 2026).</w:t>
      </w:r>
    </w:p>
    <w:p w14:paraId="61CF9E98" w14:textId="77777777" w:rsidR="00E66A69" w:rsidRPr="00450BBF" w:rsidRDefault="00000000" w:rsidP="00450BBF">
      <w:pPr>
        <w:spacing w:after="120"/>
        <w:ind w:left="720" w:hanging="720"/>
        <w:rPr>
          <w:rFonts w:cs="Arial"/>
        </w:rPr>
      </w:pPr>
      <w:r w:rsidRPr="00450BBF">
        <w:rPr>
          <w:rFonts w:cs="Arial"/>
        </w:rPr>
        <w:lastRenderedPageBreak/>
        <w:t xml:space="preserve">Omar, N.A., Nazri, M.A., Ali, M.H. and Alam, S.S. (2021) ‘The panic buying behavior of consumers during the COVID-19 pandemic: examining the influences of uncertainty, perceptions of severity, perceptions of scarcity, and anxiety’, </w:t>
      </w:r>
      <w:r w:rsidRPr="00450BBF">
        <w:rPr>
          <w:rStyle w:val="Emphasis"/>
          <w:rFonts w:cs="Arial"/>
        </w:rPr>
        <w:t>Journal of Retailing and Consumer Services</w:t>
      </w:r>
      <w:r w:rsidRPr="00450BBF">
        <w:rPr>
          <w:rFonts w:cs="Arial"/>
        </w:rPr>
        <w:t>, 62, 102600. Available at: https://doi.org/10.1016/j.jretconser.2021.102600 (Accessed: 11 August 2026).</w:t>
      </w:r>
    </w:p>
    <w:p w14:paraId="750418BD" w14:textId="77777777" w:rsidR="00E66A69" w:rsidRPr="00450BBF" w:rsidRDefault="00000000" w:rsidP="00450BBF">
      <w:pPr>
        <w:spacing w:after="120"/>
        <w:ind w:left="720" w:hanging="720"/>
        <w:rPr>
          <w:rFonts w:cs="Arial"/>
        </w:rPr>
      </w:pPr>
      <w:proofErr w:type="spellStart"/>
      <w:r w:rsidRPr="00450BBF">
        <w:rPr>
          <w:rFonts w:cs="Arial"/>
        </w:rPr>
        <w:t>Ovezmyradov</w:t>
      </w:r>
      <w:proofErr w:type="spellEnd"/>
      <w:r w:rsidRPr="00450BBF">
        <w:rPr>
          <w:rFonts w:cs="Arial"/>
        </w:rPr>
        <w:t xml:space="preserve">, B. (2022) ‘Product availability and stockpiling in times of pandemic: causes of supply chain disruptions and preventive measures in retailing’, </w:t>
      </w:r>
      <w:r w:rsidRPr="00450BBF">
        <w:rPr>
          <w:rStyle w:val="Emphasis"/>
          <w:rFonts w:cs="Arial"/>
        </w:rPr>
        <w:t>Annals of Operations Research</w:t>
      </w:r>
      <w:r w:rsidRPr="00450BBF">
        <w:rPr>
          <w:rFonts w:cs="Arial"/>
        </w:rPr>
        <w:t>, pp. 1–33. Available at: https://doi.org/10.1007/s10479-022-05091-7 (Accessed: 11 August 2026).</w:t>
      </w:r>
    </w:p>
    <w:p w14:paraId="3935FD9A" w14:textId="77777777" w:rsidR="00437451" w:rsidRPr="00450BBF" w:rsidRDefault="00437451" w:rsidP="00450BBF">
      <w:pPr>
        <w:spacing w:after="120"/>
        <w:ind w:left="720" w:hanging="720"/>
        <w:rPr>
          <w:rFonts w:cs="Arial"/>
        </w:rPr>
      </w:pPr>
      <w:r w:rsidRPr="00450BBF">
        <w:rPr>
          <w:rFonts w:cs="Arial"/>
        </w:rPr>
        <w:t xml:space="preserve">Paez, A. (2017) ‘Grey literature: an important resource in systematic reviews’, </w:t>
      </w:r>
      <w:r w:rsidRPr="00450BBF">
        <w:rPr>
          <w:rStyle w:val="Emphasis"/>
          <w:rFonts w:cs="Arial"/>
        </w:rPr>
        <w:t>Journal of Evidence-Based Medicine</w:t>
      </w:r>
      <w:r w:rsidRPr="00450BBF">
        <w:rPr>
          <w:rFonts w:cs="Arial"/>
        </w:rPr>
        <w:t xml:space="preserve">, 10(3), pp. 233–240. Available at: </w:t>
      </w:r>
      <w:hyperlink r:id="rId52" w:history="1">
        <w:r w:rsidRPr="00450BBF">
          <w:rPr>
            <w:rStyle w:val="Hyperlink"/>
            <w:rFonts w:cs="Arial"/>
          </w:rPr>
          <w:t>https://doi.org/10.1111/jebm.12266</w:t>
        </w:r>
      </w:hyperlink>
      <w:r w:rsidRPr="00450BBF">
        <w:rPr>
          <w:rFonts w:cs="Arial"/>
        </w:rPr>
        <w:t xml:space="preserve"> (Accessed: 28 July 2026).</w:t>
      </w:r>
    </w:p>
    <w:p w14:paraId="674EC8FF" w14:textId="77777777" w:rsidR="00437451" w:rsidRPr="00450BBF" w:rsidRDefault="00437451" w:rsidP="00450BBF">
      <w:pPr>
        <w:spacing w:after="120"/>
        <w:ind w:left="720" w:hanging="720"/>
        <w:rPr>
          <w:rFonts w:cs="Arial"/>
        </w:rPr>
      </w:pPr>
      <w:r w:rsidRPr="00450BBF">
        <w:rPr>
          <w:rFonts w:cs="Arial"/>
        </w:rPr>
        <w:t xml:space="preserve">Page, M.J., McKenzie, J.E., Bossuyt, P.M., </w:t>
      </w:r>
      <w:proofErr w:type="spellStart"/>
      <w:r w:rsidRPr="00450BBF">
        <w:rPr>
          <w:rFonts w:cs="Arial"/>
        </w:rPr>
        <w:t>Boutron</w:t>
      </w:r>
      <w:proofErr w:type="spellEnd"/>
      <w:r w:rsidRPr="00450BBF">
        <w:rPr>
          <w:rFonts w:cs="Arial"/>
        </w:rPr>
        <w:t xml:space="preserve">, I., Hoffmann, T.C., Mulrow, C.D., </w:t>
      </w:r>
      <w:proofErr w:type="spellStart"/>
      <w:r w:rsidRPr="00450BBF">
        <w:rPr>
          <w:rFonts w:cs="Arial"/>
        </w:rPr>
        <w:t>Shamseer</w:t>
      </w:r>
      <w:proofErr w:type="spellEnd"/>
      <w:r w:rsidRPr="00450BBF">
        <w:rPr>
          <w:rFonts w:cs="Arial"/>
        </w:rPr>
        <w:t xml:space="preserve">, L., Tetzlaff, J.M., Akl, E.A., Brennan, S.E., Chou, R., Glanville, J., Grimshaw, J.M., Hróbjartsson, A., Lalu, M.M., Li, T., Loder, E.W., Mayo-Wilson, E., McDonald, S., McGuinness, L.A., Stewart, L.A., Thomas, J., </w:t>
      </w:r>
      <w:proofErr w:type="spellStart"/>
      <w:r w:rsidRPr="00450BBF">
        <w:rPr>
          <w:rFonts w:cs="Arial"/>
        </w:rPr>
        <w:t>Tricco</w:t>
      </w:r>
      <w:proofErr w:type="spellEnd"/>
      <w:r w:rsidRPr="00450BBF">
        <w:rPr>
          <w:rFonts w:cs="Arial"/>
        </w:rPr>
        <w:t xml:space="preserve">, A.C., Welch, V.A., Whiting, P. and Moher, D. (2021) ‘The PRISMA 2020 statement: an updated guideline for reporting systematic reviews’, </w:t>
      </w:r>
      <w:r w:rsidRPr="00450BBF">
        <w:rPr>
          <w:rStyle w:val="Emphasis"/>
          <w:rFonts w:cs="Arial"/>
        </w:rPr>
        <w:t>BMJ</w:t>
      </w:r>
      <w:r w:rsidRPr="00450BBF">
        <w:rPr>
          <w:rFonts w:cs="Arial"/>
        </w:rPr>
        <w:t xml:space="preserve">, 372, n71. Available at: </w:t>
      </w:r>
      <w:hyperlink r:id="rId53" w:history="1">
        <w:r w:rsidRPr="00450BBF">
          <w:rPr>
            <w:rStyle w:val="Hyperlink"/>
            <w:rFonts w:cs="Arial"/>
          </w:rPr>
          <w:t>https://doi.org/10.1136/bmj.n71</w:t>
        </w:r>
      </w:hyperlink>
      <w:r w:rsidRPr="00450BBF">
        <w:rPr>
          <w:rFonts w:cs="Arial"/>
        </w:rPr>
        <w:t xml:space="preserve"> (Accessed: 28 July 2026).</w:t>
      </w:r>
    </w:p>
    <w:p w14:paraId="5481C67D" w14:textId="77777777" w:rsidR="00437451" w:rsidRPr="00450BBF" w:rsidRDefault="00437451" w:rsidP="00450BBF">
      <w:pPr>
        <w:spacing w:after="120"/>
        <w:ind w:left="720" w:hanging="720"/>
        <w:rPr>
          <w:rFonts w:cs="Arial"/>
        </w:rPr>
      </w:pPr>
      <w:r w:rsidRPr="00450BBF">
        <w:rPr>
          <w:rFonts w:cs="Arial"/>
        </w:rPr>
        <w:t xml:space="preserve">Piekut, M. (2022) ‘Changes in patterns of consumer spending in European households’, </w:t>
      </w:r>
      <w:r w:rsidRPr="00450BBF">
        <w:rPr>
          <w:rStyle w:val="Emphasis"/>
          <w:rFonts w:cs="Arial"/>
        </w:rPr>
        <w:t>Sustainability</w:t>
      </w:r>
      <w:r w:rsidRPr="00450BBF">
        <w:rPr>
          <w:rFonts w:cs="Arial"/>
        </w:rPr>
        <w:t xml:space="preserve">, 14(19), 12794. Available at: </w:t>
      </w:r>
      <w:hyperlink r:id="rId54" w:history="1">
        <w:r w:rsidRPr="00450BBF">
          <w:rPr>
            <w:rStyle w:val="Hyperlink"/>
            <w:rFonts w:cs="Arial"/>
          </w:rPr>
          <w:t>https://www.mdpi.com/2071-1050/14/19/12794</w:t>
        </w:r>
      </w:hyperlink>
      <w:r w:rsidRPr="00450BBF">
        <w:rPr>
          <w:rFonts w:cs="Arial"/>
        </w:rPr>
        <w:t xml:space="preserve"> (Accessed: 11 August 2026).</w:t>
      </w:r>
    </w:p>
    <w:p w14:paraId="11A879D0" w14:textId="77777777" w:rsidR="00E66A69" w:rsidRPr="00450BBF" w:rsidRDefault="00000000" w:rsidP="00450BBF">
      <w:pPr>
        <w:spacing w:after="120"/>
        <w:ind w:left="720" w:hanging="720"/>
        <w:rPr>
          <w:rFonts w:cs="Arial"/>
        </w:rPr>
      </w:pPr>
      <w:r w:rsidRPr="00450BBF">
        <w:rPr>
          <w:rFonts w:cs="Arial"/>
        </w:rPr>
        <w:t xml:space="preserve">Rabbi, M.F., Oláh, J., Popp, J., Máté, D. and Kovács, S. (2021) ‘Food security and the COVID-19 crisis from a consumer buying </w:t>
      </w:r>
      <w:proofErr w:type="spellStart"/>
      <w:r w:rsidRPr="00450BBF">
        <w:rPr>
          <w:rFonts w:cs="Arial"/>
        </w:rPr>
        <w:t>behaviour</w:t>
      </w:r>
      <w:proofErr w:type="spellEnd"/>
      <w:r w:rsidRPr="00450BBF">
        <w:rPr>
          <w:rFonts w:cs="Arial"/>
        </w:rPr>
        <w:t xml:space="preserve"> perspective—the case of Bangladesh’, </w:t>
      </w:r>
      <w:r w:rsidRPr="00450BBF">
        <w:rPr>
          <w:rStyle w:val="Emphasis"/>
          <w:rFonts w:cs="Arial"/>
        </w:rPr>
        <w:t>Foods</w:t>
      </w:r>
      <w:r w:rsidRPr="00450BBF">
        <w:rPr>
          <w:rFonts w:cs="Arial"/>
        </w:rPr>
        <w:t>, 10(12), 3073. Available at: https://doi.org/10.3390/foods10123073 (Accessed: 11 August 2026).</w:t>
      </w:r>
    </w:p>
    <w:p w14:paraId="0755D038" w14:textId="77777777" w:rsidR="00E66A69" w:rsidRPr="00450BBF" w:rsidRDefault="00000000" w:rsidP="00450BBF">
      <w:pPr>
        <w:spacing w:after="120"/>
        <w:ind w:left="720" w:hanging="720"/>
        <w:rPr>
          <w:rFonts w:cs="Arial"/>
        </w:rPr>
      </w:pPr>
      <w:r w:rsidRPr="00450BBF">
        <w:rPr>
          <w:rFonts w:cs="Arial"/>
        </w:rPr>
        <w:t xml:space="preserve">Recchia, D., Rollet, P., Perignon, M., </w:t>
      </w:r>
      <w:proofErr w:type="spellStart"/>
      <w:r w:rsidRPr="00450BBF">
        <w:rPr>
          <w:rFonts w:cs="Arial"/>
        </w:rPr>
        <w:t>Bricas</w:t>
      </w:r>
      <w:proofErr w:type="spellEnd"/>
      <w:r w:rsidRPr="00450BBF">
        <w:rPr>
          <w:rFonts w:cs="Arial"/>
        </w:rPr>
        <w:t xml:space="preserve">, N., </w:t>
      </w:r>
      <w:proofErr w:type="spellStart"/>
      <w:r w:rsidRPr="00450BBF">
        <w:rPr>
          <w:rFonts w:cs="Arial"/>
        </w:rPr>
        <w:t>Vonthron</w:t>
      </w:r>
      <w:proofErr w:type="spellEnd"/>
      <w:r w:rsidRPr="00450BBF">
        <w:rPr>
          <w:rFonts w:cs="Arial"/>
        </w:rPr>
        <w:t xml:space="preserve">, S., Perrin, C. and </w:t>
      </w:r>
      <w:proofErr w:type="spellStart"/>
      <w:r w:rsidRPr="00450BBF">
        <w:rPr>
          <w:rFonts w:cs="Arial"/>
        </w:rPr>
        <w:t>Méjean</w:t>
      </w:r>
      <w:proofErr w:type="spellEnd"/>
      <w:r w:rsidRPr="00450BBF">
        <w:rPr>
          <w:rFonts w:cs="Arial"/>
        </w:rPr>
        <w:t xml:space="preserve">, C. (2022) ‘Changes in food purchasing practices of French households during the first COVID-19 lockdown and associated individual and environmental factors’, </w:t>
      </w:r>
      <w:r w:rsidRPr="00450BBF">
        <w:rPr>
          <w:rStyle w:val="Emphasis"/>
          <w:rFonts w:cs="Arial"/>
        </w:rPr>
        <w:t>Current Developments in Nutrition</w:t>
      </w:r>
      <w:r w:rsidRPr="00450BBF">
        <w:rPr>
          <w:rFonts w:cs="Arial"/>
        </w:rPr>
        <w:t>, 6(Suppl 1), p. 225. Available at: https://doi.org/10.1093/cdn/nzac048.039 (Accessed: 11 August 2026).</w:t>
      </w:r>
    </w:p>
    <w:p w14:paraId="0221BBE8" w14:textId="77777777" w:rsidR="00437451" w:rsidRPr="00450BBF" w:rsidRDefault="00437451" w:rsidP="00450BBF">
      <w:pPr>
        <w:spacing w:after="120"/>
        <w:ind w:left="720" w:hanging="720"/>
        <w:rPr>
          <w:rFonts w:cs="Arial"/>
        </w:rPr>
      </w:pPr>
      <w:r w:rsidRPr="00450BBF">
        <w:rPr>
          <w:rFonts w:cs="Arial"/>
        </w:rPr>
        <w:lastRenderedPageBreak/>
        <w:t xml:space="preserve">Saunders, M.N.K., Lewis, P. and Thornhill, A. (2023) </w:t>
      </w:r>
      <w:r w:rsidRPr="00450BBF">
        <w:rPr>
          <w:rStyle w:val="Emphasis"/>
          <w:rFonts w:cs="Arial"/>
        </w:rPr>
        <w:t>Research methods for business students</w:t>
      </w:r>
      <w:r w:rsidRPr="00450BBF">
        <w:rPr>
          <w:rFonts w:cs="Arial"/>
        </w:rPr>
        <w:t xml:space="preserve">. 9th </w:t>
      </w:r>
      <w:proofErr w:type="spellStart"/>
      <w:r w:rsidRPr="00450BBF">
        <w:rPr>
          <w:rFonts w:cs="Arial"/>
        </w:rPr>
        <w:t>edn</w:t>
      </w:r>
      <w:proofErr w:type="spellEnd"/>
      <w:r w:rsidRPr="00450BBF">
        <w:rPr>
          <w:rFonts w:cs="Arial"/>
        </w:rPr>
        <w:t>. Harlow: Pearson.</w:t>
      </w:r>
    </w:p>
    <w:p w14:paraId="6332524D" w14:textId="77777777" w:rsidR="00437451" w:rsidRPr="00450BBF" w:rsidRDefault="00437451" w:rsidP="00450BBF">
      <w:pPr>
        <w:spacing w:after="120"/>
        <w:ind w:left="720" w:hanging="720"/>
        <w:rPr>
          <w:rFonts w:cs="Arial"/>
        </w:rPr>
      </w:pPr>
      <w:r w:rsidRPr="00450BBF">
        <w:rPr>
          <w:rFonts w:cs="Arial"/>
        </w:rPr>
        <w:t xml:space="preserve">Sinha, I. and Batra, R. (1999) ‘The effect of consumer price consciousness on private label purchase’, </w:t>
      </w:r>
      <w:r w:rsidRPr="00450BBF">
        <w:rPr>
          <w:rStyle w:val="Emphasis"/>
          <w:rFonts w:cs="Arial"/>
        </w:rPr>
        <w:t>International Journal of Research in Marketing</w:t>
      </w:r>
      <w:r w:rsidRPr="00450BBF">
        <w:rPr>
          <w:rFonts w:cs="Arial"/>
        </w:rPr>
        <w:t xml:space="preserve">, 16(3), pp. 237–251. Available at: </w:t>
      </w:r>
      <w:hyperlink r:id="rId55" w:history="1">
        <w:r w:rsidRPr="00450BBF">
          <w:rPr>
            <w:rStyle w:val="Hyperlink"/>
            <w:rFonts w:cs="Arial"/>
          </w:rPr>
          <w:t>https://doi.org/10.1016/S0167-8116(99)00013-0</w:t>
        </w:r>
      </w:hyperlink>
      <w:r w:rsidRPr="00450BBF">
        <w:rPr>
          <w:rFonts w:cs="Arial"/>
        </w:rPr>
        <w:t xml:space="preserve"> (Accessed: 14 July 2026).</w:t>
      </w:r>
    </w:p>
    <w:p w14:paraId="1C8C3576" w14:textId="77777777" w:rsidR="00437451" w:rsidRPr="00450BBF" w:rsidRDefault="00437451" w:rsidP="00450BBF">
      <w:pPr>
        <w:spacing w:after="120"/>
        <w:ind w:left="720" w:hanging="720"/>
        <w:rPr>
          <w:rFonts w:cs="Arial"/>
        </w:rPr>
      </w:pPr>
      <w:r w:rsidRPr="00450BBF">
        <w:rPr>
          <w:rFonts w:cs="Arial"/>
        </w:rPr>
        <w:t xml:space="preserve">Snyder, H. (2019) ‘Literature review as a research methodology: an overview and guidelines’, </w:t>
      </w:r>
      <w:r w:rsidRPr="00450BBF">
        <w:rPr>
          <w:rStyle w:val="Emphasis"/>
          <w:rFonts w:cs="Arial"/>
        </w:rPr>
        <w:t>Journal of Business Research</w:t>
      </w:r>
      <w:r w:rsidRPr="00450BBF">
        <w:rPr>
          <w:rFonts w:cs="Arial"/>
        </w:rPr>
        <w:t xml:space="preserve">, 104, pp. 333–339. Available at: </w:t>
      </w:r>
      <w:hyperlink r:id="rId56" w:history="1">
        <w:r w:rsidRPr="00450BBF">
          <w:rPr>
            <w:rStyle w:val="Hyperlink"/>
            <w:rFonts w:cs="Arial"/>
          </w:rPr>
          <w:t>https://doi.org/10.1016/j.jbusres.2019.07.039</w:t>
        </w:r>
      </w:hyperlink>
      <w:r w:rsidRPr="00450BBF">
        <w:rPr>
          <w:rFonts w:cs="Arial"/>
        </w:rPr>
        <w:t xml:space="preserve"> (Accessed: 28 July 2026).</w:t>
      </w:r>
    </w:p>
    <w:p w14:paraId="49EBA00C" w14:textId="77777777" w:rsidR="00E66A69" w:rsidRPr="00450BBF" w:rsidRDefault="00000000" w:rsidP="00450BBF">
      <w:pPr>
        <w:spacing w:after="120"/>
        <w:ind w:left="720" w:hanging="720"/>
        <w:rPr>
          <w:rFonts w:cs="Arial"/>
        </w:rPr>
      </w:pPr>
      <w:r w:rsidRPr="00450BBF">
        <w:rPr>
          <w:rFonts w:cs="Arial"/>
        </w:rPr>
        <w:t xml:space="preserve">Stone, R.A., Brown, A., Douglas, F., Green, M.A., Hunter, E., Lonnie, M., Johnstone, A.M., Hardman, C.A. and FIO-Food Team (2024) 'The impact of the cost of living crisis and food insecurity on food purchasing </w:t>
      </w:r>
      <w:proofErr w:type="spellStart"/>
      <w:r w:rsidRPr="00450BBF">
        <w:rPr>
          <w:rFonts w:cs="Arial"/>
        </w:rPr>
        <w:t>behaviours</w:t>
      </w:r>
      <w:proofErr w:type="spellEnd"/>
      <w:r w:rsidRPr="00450BBF">
        <w:rPr>
          <w:rFonts w:cs="Arial"/>
        </w:rPr>
        <w:t xml:space="preserve"> and food preparation practices in people living with obesity', Appetite, 196, Article 107255. Available at: https://doi.org/10.1016/j.appet.2024.107255 (Accessed: 27 August 2026).</w:t>
      </w:r>
    </w:p>
    <w:p w14:paraId="6F67BE54" w14:textId="77777777" w:rsidR="00E66A69" w:rsidRPr="00450BBF" w:rsidRDefault="00000000" w:rsidP="00450BBF">
      <w:pPr>
        <w:spacing w:after="120"/>
        <w:ind w:left="720" w:hanging="720"/>
        <w:rPr>
          <w:rFonts w:cs="Arial"/>
        </w:rPr>
      </w:pPr>
      <w:r w:rsidRPr="00450BBF">
        <w:rPr>
          <w:rFonts w:cs="Arial"/>
        </w:rPr>
        <w:t xml:space="preserve">Tao, H., Sun, X., Liu, X., Tian, J. and Zhang, D. (2022) ‘The impact of consumer purchase behavior changes on the business model design of consumer services companies over the course of COVID-19’, </w:t>
      </w:r>
      <w:r w:rsidRPr="00450BBF">
        <w:rPr>
          <w:rStyle w:val="Emphasis"/>
          <w:rFonts w:cs="Arial"/>
        </w:rPr>
        <w:t>Frontiers in Psychology</w:t>
      </w:r>
      <w:r w:rsidRPr="00450BBF">
        <w:rPr>
          <w:rFonts w:cs="Arial"/>
        </w:rPr>
        <w:t>, 13, 818845. Available at: https://doi.org/10.3389/fpsyg.2022.818845 (Accessed: 11 August 2026).</w:t>
      </w:r>
    </w:p>
    <w:p w14:paraId="79FD91C6" w14:textId="77777777" w:rsidR="00E66A69" w:rsidRPr="00450BBF" w:rsidRDefault="00000000" w:rsidP="00450BBF">
      <w:pPr>
        <w:spacing w:after="120"/>
        <w:ind w:left="720" w:hanging="720"/>
        <w:rPr>
          <w:rFonts w:cs="Arial"/>
        </w:rPr>
      </w:pPr>
      <w:r w:rsidRPr="00450BBF">
        <w:rPr>
          <w:rFonts w:cs="Arial"/>
        </w:rPr>
        <w:t>Tesco PLC (2024) Annual Report and Financial Statements 2024. Welwyn Garden City: Tesco PLC. Available at: https://www.tescoplc.com/media/zgvhd0dn/tescos_ar24.pdf (Accessed: 27 August 2026).</w:t>
      </w:r>
    </w:p>
    <w:p w14:paraId="0FCE637A" w14:textId="77777777" w:rsidR="00437451" w:rsidRPr="00450BBF" w:rsidRDefault="00437451" w:rsidP="00450BBF">
      <w:pPr>
        <w:spacing w:after="120"/>
        <w:ind w:left="720" w:hanging="720"/>
        <w:rPr>
          <w:rFonts w:cs="Arial"/>
        </w:rPr>
      </w:pPr>
      <w:r w:rsidRPr="00450BBF">
        <w:rPr>
          <w:rFonts w:cs="Arial"/>
        </w:rPr>
        <w:t xml:space="preserve">Thomas, J. and Harden, A. (2008) ‘Methods for the thematic synthesis of qualitative research in systematic reviews’, </w:t>
      </w:r>
      <w:r w:rsidRPr="00450BBF">
        <w:rPr>
          <w:rStyle w:val="Emphasis"/>
          <w:rFonts w:cs="Arial"/>
        </w:rPr>
        <w:t>BMC Medical Research Methodology</w:t>
      </w:r>
      <w:r w:rsidRPr="00450BBF">
        <w:rPr>
          <w:rFonts w:cs="Arial"/>
        </w:rPr>
        <w:t xml:space="preserve">, 8, Article 45. Available at: </w:t>
      </w:r>
      <w:hyperlink r:id="rId57" w:history="1">
        <w:r w:rsidRPr="00450BBF">
          <w:rPr>
            <w:rStyle w:val="Hyperlink"/>
            <w:rFonts w:cs="Arial"/>
          </w:rPr>
          <w:t>https://doi.org/10.1186/1471-2288-8-45</w:t>
        </w:r>
      </w:hyperlink>
      <w:r w:rsidRPr="00450BBF">
        <w:rPr>
          <w:rFonts w:cs="Arial"/>
        </w:rPr>
        <w:t xml:space="preserve"> (Accessed: 28 July 2026).</w:t>
      </w:r>
    </w:p>
    <w:p w14:paraId="7BCAED3F" w14:textId="77777777" w:rsidR="00437451" w:rsidRPr="00450BBF" w:rsidRDefault="00437451" w:rsidP="00450BBF">
      <w:pPr>
        <w:spacing w:after="120"/>
        <w:ind w:left="720" w:hanging="720"/>
        <w:rPr>
          <w:rFonts w:cs="Arial"/>
        </w:rPr>
      </w:pPr>
      <w:r w:rsidRPr="00450BBF">
        <w:rPr>
          <w:rFonts w:cs="Arial"/>
        </w:rPr>
        <w:t xml:space="preserve">Timmermans, S. and </w:t>
      </w:r>
      <w:proofErr w:type="spellStart"/>
      <w:r w:rsidRPr="00450BBF">
        <w:rPr>
          <w:rFonts w:cs="Arial"/>
        </w:rPr>
        <w:t>Tavory</w:t>
      </w:r>
      <w:proofErr w:type="spellEnd"/>
      <w:r w:rsidRPr="00450BBF">
        <w:rPr>
          <w:rFonts w:cs="Arial"/>
        </w:rPr>
        <w:t xml:space="preserve">, I. (2012) ‘Theory construction in qualitative research: from grounded theory to abductive analysis’, </w:t>
      </w:r>
      <w:r w:rsidRPr="00450BBF">
        <w:rPr>
          <w:rStyle w:val="Emphasis"/>
          <w:rFonts w:cs="Arial"/>
        </w:rPr>
        <w:t>Sociological Theory</w:t>
      </w:r>
      <w:r w:rsidRPr="00450BBF">
        <w:rPr>
          <w:rFonts w:cs="Arial"/>
        </w:rPr>
        <w:t xml:space="preserve">, 30(3), pp. 167–186. Available at: </w:t>
      </w:r>
      <w:hyperlink r:id="rId58" w:history="1">
        <w:r w:rsidRPr="00450BBF">
          <w:rPr>
            <w:rStyle w:val="Hyperlink"/>
            <w:rFonts w:cs="Arial"/>
          </w:rPr>
          <w:t>https://doi.org/10.1177/0735275112457914</w:t>
        </w:r>
      </w:hyperlink>
      <w:r w:rsidRPr="00450BBF">
        <w:rPr>
          <w:rFonts w:cs="Arial"/>
        </w:rPr>
        <w:t xml:space="preserve"> (Accessed: 11 August 2026).</w:t>
      </w:r>
    </w:p>
    <w:p w14:paraId="32FC975A" w14:textId="77777777" w:rsidR="00437451" w:rsidRPr="00450BBF" w:rsidRDefault="00437451" w:rsidP="00450BBF">
      <w:pPr>
        <w:spacing w:after="120"/>
        <w:ind w:left="720" w:hanging="720"/>
        <w:rPr>
          <w:rFonts w:cs="Arial"/>
        </w:rPr>
      </w:pPr>
      <w:proofErr w:type="spellStart"/>
      <w:r w:rsidRPr="00450BBF">
        <w:rPr>
          <w:rFonts w:cs="Arial"/>
        </w:rPr>
        <w:t>Tranfield</w:t>
      </w:r>
      <w:proofErr w:type="spellEnd"/>
      <w:r w:rsidRPr="00450BBF">
        <w:rPr>
          <w:rFonts w:cs="Arial"/>
        </w:rPr>
        <w:t xml:space="preserve">, D., Denyer, D. and Smart, P. (2003) ‘Towards a methodology for developing evidence-informed management knowledge by means of systematic review’, </w:t>
      </w:r>
      <w:r w:rsidRPr="00450BBF">
        <w:rPr>
          <w:rStyle w:val="Emphasis"/>
          <w:rFonts w:cs="Arial"/>
        </w:rPr>
        <w:t>British Journal of Management</w:t>
      </w:r>
      <w:r w:rsidRPr="00450BBF">
        <w:rPr>
          <w:rFonts w:cs="Arial"/>
        </w:rPr>
        <w:t xml:space="preserve">, 14(3), pp. 207–222. Available at: </w:t>
      </w:r>
      <w:hyperlink r:id="rId59" w:history="1">
        <w:r w:rsidRPr="00450BBF">
          <w:rPr>
            <w:rStyle w:val="Hyperlink"/>
            <w:rFonts w:cs="Arial"/>
          </w:rPr>
          <w:t>https://doi.org/10.1111/1467-8551.00375</w:t>
        </w:r>
      </w:hyperlink>
      <w:r w:rsidRPr="00450BBF">
        <w:rPr>
          <w:rFonts w:cs="Arial"/>
        </w:rPr>
        <w:t xml:space="preserve"> (Accessed: 28 July 2026).</w:t>
      </w:r>
    </w:p>
    <w:p w14:paraId="1F472F24" w14:textId="77777777" w:rsidR="00E66A69" w:rsidRPr="00450BBF" w:rsidRDefault="00000000" w:rsidP="00450BBF">
      <w:pPr>
        <w:spacing w:after="120"/>
        <w:ind w:left="720" w:hanging="720"/>
        <w:rPr>
          <w:rFonts w:cs="Arial"/>
        </w:rPr>
      </w:pPr>
      <w:r w:rsidRPr="00450BBF">
        <w:rPr>
          <w:rFonts w:cs="Arial"/>
        </w:rPr>
        <w:lastRenderedPageBreak/>
        <w:t xml:space="preserve">Van Loo, E.J., </w:t>
      </w:r>
      <w:proofErr w:type="spellStart"/>
      <w:r w:rsidRPr="00450BBF">
        <w:rPr>
          <w:rFonts w:cs="Arial"/>
        </w:rPr>
        <w:t>Minnens</w:t>
      </w:r>
      <w:proofErr w:type="spellEnd"/>
      <w:r w:rsidRPr="00450BBF">
        <w:rPr>
          <w:rFonts w:cs="Arial"/>
        </w:rPr>
        <w:t xml:space="preserve">, F. and Verbeke, W. (2021) ‘Consumer preferences for private label brand vs. national brand organic juice and eggs: a latent class approach’, </w:t>
      </w:r>
      <w:r w:rsidRPr="00450BBF">
        <w:rPr>
          <w:rStyle w:val="Emphasis"/>
          <w:rFonts w:cs="Arial"/>
        </w:rPr>
        <w:t>Sustainability</w:t>
      </w:r>
      <w:r w:rsidRPr="00450BBF">
        <w:rPr>
          <w:rFonts w:cs="Arial"/>
        </w:rPr>
        <w:t>, 13(13), 7028. Available at: https://doi.org/10.3390/su13137028 (Accessed: 11 August 2026).</w:t>
      </w:r>
    </w:p>
    <w:p w14:paraId="08E82A95" w14:textId="77777777" w:rsidR="00E66A69" w:rsidRPr="00450BBF" w:rsidRDefault="00000000" w:rsidP="00450BBF">
      <w:pPr>
        <w:spacing w:after="120"/>
        <w:ind w:left="720" w:hanging="720"/>
        <w:rPr>
          <w:rFonts w:cs="Arial"/>
        </w:rPr>
      </w:pPr>
      <w:r w:rsidRPr="00450BBF">
        <w:rPr>
          <w:rFonts w:cs="Arial"/>
        </w:rPr>
        <w:t xml:space="preserve">Wang, E. and Gao, Z. (2021) ‘The impact of COVID-19 on food stockpiling behavior over time in China’, </w:t>
      </w:r>
      <w:r w:rsidRPr="00450BBF">
        <w:rPr>
          <w:rStyle w:val="Emphasis"/>
          <w:rFonts w:cs="Arial"/>
        </w:rPr>
        <w:t>Foods</w:t>
      </w:r>
      <w:r w:rsidRPr="00450BBF">
        <w:rPr>
          <w:rFonts w:cs="Arial"/>
        </w:rPr>
        <w:t>, 10(12), 3076. Available at: https://doi.org/10.3390/foods10123076 (Accessed: 11 August 2026).</w:t>
      </w:r>
    </w:p>
    <w:p w14:paraId="4DB659F0" w14:textId="77777777" w:rsidR="00437451" w:rsidRPr="00450BBF" w:rsidRDefault="00437451" w:rsidP="00450BBF">
      <w:pPr>
        <w:spacing w:after="120"/>
        <w:ind w:left="720" w:hanging="720"/>
        <w:rPr>
          <w:rFonts w:cs="Arial"/>
        </w:rPr>
      </w:pPr>
      <w:r w:rsidRPr="00450BBF">
        <w:rPr>
          <w:rFonts w:cs="Arial"/>
        </w:rPr>
        <w:t xml:space="preserve">Wang, S., Liu, Y., Du, Y. and Wang, X. (2021) ‘Effect of the COVID-19 pandemic on consumers’ impulse buying: the moderating role of moderate thinking’, </w:t>
      </w:r>
      <w:r w:rsidRPr="00450BBF">
        <w:rPr>
          <w:rStyle w:val="Emphasis"/>
          <w:rFonts w:cs="Arial"/>
        </w:rPr>
        <w:t>International Journal of Environmental Research and Public Health</w:t>
      </w:r>
      <w:r w:rsidRPr="00450BBF">
        <w:rPr>
          <w:rFonts w:cs="Arial"/>
        </w:rPr>
        <w:t xml:space="preserve">, 18(21), 11116. Available at: </w:t>
      </w:r>
      <w:hyperlink r:id="rId60" w:history="1">
        <w:r w:rsidRPr="00450BBF">
          <w:rPr>
            <w:rStyle w:val="Hyperlink"/>
            <w:rFonts w:cs="Arial"/>
          </w:rPr>
          <w:t>https://doi.org/10.3390/ijerph182111116</w:t>
        </w:r>
      </w:hyperlink>
      <w:r w:rsidRPr="00450BBF">
        <w:rPr>
          <w:rFonts w:cs="Arial"/>
        </w:rPr>
        <w:t xml:space="preserve"> (Accessed: 11 August 2026).</w:t>
      </w:r>
    </w:p>
    <w:p w14:paraId="67A534C9" w14:textId="77777777" w:rsidR="00E66A69" w:rsidRPr="00450BBF" w:rsidRDefault="00000000" w:rsidP="00450BBF">
      <w:pPr>
        <w:spacing w:after="120"/>
        <w:ind w:left="720" w:hanging="720"/>
        <w:rPr>
          <w:rFonts w:cs="Arial"/>
        </w:rPr>
      </w:pPr>
      <w:r w:rsidRPr="00450BBF">
        <w:rPr>
          <w:rFonts w:cs="Arial"/>
        </w:rPr>
        <w:t xml:space="preserve">Wang, S., Ye, Y., Ning, B., Cheah, J.-H. and Lim, X.-J. (2022) ‘Why do some consumers still prefer in-store shopping? An exploration of online shopping cart abandonment behavior’, </w:t>
      </w:r>
      <w:r w:rsidRPr="00450BBF">
        <w:rPr>
          <w:rStyle w:val="Emphasis"/>
          <w:rFonts w:cs="Arial"/>
        </w:rPr>
        <w:t>Frontiers in Psychology</w:t>
      </w:r>
      <w:r w:rsidRPr="00450BBF">
        <w:rPr>
          <w:rFonts w:cs="Arial"/>
        </w:rPr>
        <w:t>, 12, 829696. Available at: https://doi.org/10.3389/fpsyg.2021.829696 (Accessed: 11 August 2026).</w:t>
      </w:r>
    </w:p>
    <w:p w14:paraId="47E6F2BD" w14:textId="77777777" w:rsidR="00E66A69" w:rsidRPr="00450BBF" w:rsidRDefault="00000000" w:rsidP="00450BBF">
      <w:pPr>
        <w:spacing w:after="120"/>
        <w:ind w:left="720" w:hanging="720"/>
        <w:rPr>
          <w:rFonts w:cs="Arial"/>
        </w:rPr>
      </w:pPr>
      <w:r w:rsidRPr="00450BBF">
        <w:rPr>
          <w:rFonts w:cs="Arial"/>
        </w:rPr>
        <w:t xml:space="preserve">Wang, Y., Chen, S., Yang, D. and Li, Y. (2021) ‘What type of consumption induces or alleviates consumer psychological distress? Evidence from the COVID-19 pandemic in China’, </w:t>
      </w:r>
      <w:r w:rsidRPr="00450BBF">
        <w:rPr>
          <w:rStyle w:val="Emphasis"/>
          <w:rFonts w:cs="Arial"/>
        </w:rPr>
        <w:t>Frontiers in Psychology</w:t>
      </w:r>
      <w:r w:rsidRPr="00450BBF">
        <w:rPr>
          <w:rFonts w:cs="Arial"/>
        </w:rPr>
        <w:t>, 12, 619303. Available at: https://doi.org/10.3389/fpsyg.2021.619303 (Accessed: 11 August 2026).</w:t>
      </w:r>
    </w:p>
    <w:p w14:paraId="01FB0FD6" w14:textId="77777777" w:rsidR="00437451" w:rsidRPr="00450BBF" w:rsidRDefault="00437451" w:rsidP="00450BBF">
      <w:pPr>
        <w:spacing w:after="120"/>
        <w:ind w:left="720" w:hanging="720"/>
        <w:rPr>
          <w:rFonts w:cs="Arial"/>
        </w:rPr>
      </w:pPr>
      <w:r w:rsidRPr="00450BBF">
        <w:rPr>
          <w:rFonts w:cs="Arial"/>
        </w:rPr>
        <w:t xml:space="preserve">Watt, T., Beckert, W., Smith, R. and Cornelsen, L. (2022) ‘The impact of price promotions on sales of unhealthy food and drink products in British retail stores’, </w:t>
      </w:r>
      <w:r w:rsidRPr="00450BBF">
        <w:rPr>
          <w:rStyle w:val="Emphasis"/>
          <w:rFonts w:cs="Arial"/>
        </w:rPr>
        <w:t>Health Economics</w:t>
      </w:r>
      <w:r w:rsidRPr="00450BBF">
        <w:rPr>
          <w:rFonts w:cs="Arial"/>
        </w:rPr>
        <w:t xml:space="preserve">, 32(1), pp. 25–46. Available at: </w:t>
      </w:r>
      <w:hyperlink r:id="rId61" w:history="1">
        <w:r w:rsidRPr="00450BBF">
          <w:rPr>
            <w:rStyle w:val="Hyperlink"/>
            <w:rFonts w:cs="Arial"/>
          </w:rPr>
          <w:t>https://pmc.ncbi.nlm.nih.gov/articles/PMC10092217/</w:t>
        </w:r>
      </w:hyperlink>
      <w:r w:rsidRPr="00450BBF">
        <w:rPr>
          <w:rFonts w:cs="Arial"/>
        </w:rPr>
        <w:t xml:space="preserve"> (Accessed: 11 August 2026).</w:t>
      </w:r>
    </w:p>
    <w:p w14:paraId="179B29AF" w14:textId="77777777" w:rsidR="00437451" w:rsidRPr="00450BBF" w:rsidRDefault="00437451" w:rsidP="00450BBF">
      <w:pPr>
        <w:spacing w:after="120"/>
        <w:ind w:left="720" w:hanging="720"/>
        <w:rPr>
          <w:rFonts w:cs="Arial"/>
        </w:rPr>
      </w:pPr>
      <w:r w:rsidRPr="00450BBF">
        <w:rPr>
          <w:rFonts w:cs="Arial"/>
        </w:rPr>
        <w:t xml:space="preserve">Zeithaml, V.A. (1988) ‘Consumer perceptions of price, quality, and value: a means-end model and synthesis of evidence’, </w:t>
      </w:r>
      <w:r w:rsidRPr="00450BBF">
        <w:rPr>
          <w:rStyle w:val="Emphasis"/>
          <w:rFonts w:cs="Arial"/>
        </w:rPr>
        <w:t>Journal of Marketing</w:t>
      </w:r>
      <w:r w:rsidRPr="00450BBF">
        <w:rPr>
          <w:rFonts w:cs="Arial"/>
        </w:rPr>
        <w:t xml:space="preserve">, 52(3), pp. 2–22. Available at: </w:t>
      </w:r>
      <w:hyperlink r:id="rId62" w:history="1">
        <w:r w:rsidRPr="00450BBF">
          <w:rPr>
            <w:rStyle w:val="Hyperlink"/>
            <w:rFonts w:cs="Arial"/>
          </w:rPr>
          <w:t>https://doi.org/10.1177/002224298805200302</w:t>
        </w:r>
      </w:hyperlink>
      <w:r w:rsidRPr="00450BBF">
        <w:rPr>
          <w:rFonts w:cs="Arial"/>
        </w:rPr>
        <w:t xml:space="preserve"> (Accessed: 14 July 2026).</w:t>
      </w:r>
    </w:p>
    <w:p w14:paraId="369AE71C" w14:textId="77777777" w:rsidR="00E66A69" w:rsidRPr="00450BBF" w:rsidRDefault="00000000" w:rsidP="00450BBF">
      <w:pPr>
        <w:spacing w:after="120"/>
        <w:ind w:left="720" w:hanging="720"/>
        <w:rPr>
          <w:rFonts w:cs="Arial"/>
        </w:rPr>
      </w:pPr>
      <w:r w:rsidRPr="00450BBF">
        <w:rPr>
          <w:rFonts w:cs="Arial"/>
        </w:rPr>
        <w:t xml:space="preserve">Zhang, J., Jiang, N., Turner, J.J. and </w:t>
      </w:r>
      <w:proofErr w:type="spellStart"/>
      <w:r w:rsidRPr="00450BBF">
        <w:rPr>
          <w:rFonts w:cs="Arial"/>
        </w:rPr>
        <w:t>Pahlevan</w:t>
      </w:r>
      <w:proofErr w:type="spellEnd"/>
      <w:r w:rsidRPr="00450BBF">
        <w:rPr>
          <w:rFonts w:cs="Arial"/>
        </w:rPr>
        <w:t xml:space="preserve">-Sharif, S. (2022) ‘The impact of scarcity on consumers’ impulse buying based on the S-O-R theory’, </w:t>
      </w:r>
      <w:r w:rsidRPr="00450BBF">
        <w:rPr>
          <w:rStyle w:val="Emphasis"/>
          <w:rFonts w:cs="Arial"/>
        </w:rPr>
        <w:t>Frontiers in Psychology</w:t>
      </w:r>
      <w:r w:rsidRPr="00450BBF">
        <w:rPr>
          <w:rFonts w:cs="Arial"/>
        </w:rPr>
        <w:t>, 13, 792419. Available at: https://doi.org/10.3389/fpsyg.2022.792419 (Accessed: 11 August 2026).</w:t>
      </w:r>
    </w:p>
    <w:p w14:paraId="6FA0E10E" w14:textId="77777777" w:rsidR="00E66A69" w:rsidRPr="00450BBF" w:rsidRDefault="00000000" w:rsidP="00450BBF">
      <w:pPr>
        <w:spacing w:after="120"/>
        <w:ind w:left="720" w:hanging="720"/>
        <w:rPr>
          <w:rFonts w:cs="Arial"/>
        </w:rPr>
      </w:pPr>
      <w:r w:rsidRPr="00450BBF">
        <w:rPr>
          <w:rFonts w:cs="Arial"/>
        </w:rPr>
        <w:t xml:space="preserve">Zhang, Y., Zhang, X. and Liu, M. (2024) ‘A study on the factors influencing household consumption from a money demand perspective: evidence from Chinese urban residents’, </w:t>
      </w:r>
      <w:r w:rsidRPr="00450BBF">
        <w:rPr>
          <w:rStyle w:val="Emphasis"/>
          <w:rFonts w:cs="Arial"/>
        </w:rPr>
        <w:lastRenderedPageBreak/>
        <w:t>Sustainability</w:t>
      </w:r>
      <w:r w:rsidRPr="00450BBF">
        <w:rPr>
          <w:rFonts w:cs="Arial"/>
        </w:rPr>
        <w:t>, 16(1), 322. Available at: https://doi.org/10.3390/su16010322 (Accessed: 11 August 2026).</w:t>
      </w:r>
    </w:p>
    <w:p w14:paraId="09E6C5A8" w14:textId="77777777" w:rsidR="00437451" w:rsidRPr="00450BBF" w:rsidRDefault="00437451" w:rsidP="00450BBF">
      <w:pPr>
        <w:spacing w:after="120"/>
        <w:ind w:left="720" w:hanging="720"/>
        <w:rPr>
          <w:rFonts w:cs="Arial"/>
        </w:rPr>
      </w:pPr>
      <w:r w:rsidRPr="00450BBF">
        <w:rPr>
          <w:rFonts w:cs="Arial"/>
        </w:rPr>
        <w:t xml:space="preserve">Zhao, S., Chen, P., Zhu, Y., Wei, F. and Liu, F. (2022) ‘Usage, pleasure, price, and feeling: a study on shopping orientation and consumer outcome’, </w:t>
      </w:r>
      <w:r w:rsidRPr="00450BBF">
        <w:rPr>
          <w:rStyle w:val="Emphasis"/>
          <w:rFonts w:cs="Arial"/>
        </w:rPr>
        <w:t>Frontiers in Psychology</w:t>
      </w:r>
      <w:r w:rsidRPr="00450BBF">
        <w:rPr>
          <w:rFonts w:cs="Arial"/>
        </w:rPr>
        <w:t xml:space="preserve">, 13, 823890. Available at: </w:t>
      </w:r>
      <w:hyperlink r:id="rId63" w:history="1">
        <w:r w:rsidRPr="00450BBF">
          <w:rPr>
            <w:rStyle w:val="Hyperlink"/>
            <w:rFonts w:cs="Arial"/>
          </w:rPr>
          <w:t>https://doi.org/10.3389/fpsyg.2022.823890</w:t>
        </w:r>
      </w:hyperlink>
      <w:r w:rsidRPr="00450BBF">
        <w:rPr>
          <w:rFonts w:cs="Arial"/>
        </w:rPr>
        <w:t xml:space="preserve"> (Accessed: 11 August 2026).</w:t>
      </w:r>
    </w:p>
    <w:p w14:paraId="75398356" w14:textId="77777777" w:rsidR="00437451" w:rsidRPr="00450BBF" w:rsidRDefault="00437451" w:rsidP="00450BBF">
      <w:pPr>
        <w:spacing w:after="120"/>
        <w:ind w:left="720" w:hanging="720"/>
        <w:rPr>
          <w:rFonts w:cs="Arial"/>
        </w:rPr>
      </w:pPr>
      <w:r w:rsidRPr="00450BBF">
        <w:rPr>
          <w:rFonts w:cs="Arial"/>
        </w:rPr>
        <w:t xml:space="preserve">Zurawicki, L. and </w:t>
      </w:r>
      <w:proofErr w:type="spellStart"/>
      <w:r w:rsidRPr="00450BBF">
        <w:rPr>
          <w:rFonts w:cs="Arial"/>
        </w:rPr>
        <w:t>Braidot</w:t>
      </w:r>
      <w:proofErr w:type="spellEnd"/>
      <w:r w:rsidRPr="00450BBF">
        <w:rPr>
          <w:rFonts w:cs="Arial"/>
        </w:rPr>
        <w:t xml:space="preserve">, N. (2005) ‘Consumers during crisis: responses from the middle class in Argentina’, </w:t>
      </w:r>
      <w:r w:rsidRPr="00450BBF">
        <w:rPr>
          <w:rStyle w:val="Emphasis"/>
          <w:rFonts w:cs="Arial"/>
        </w:rPr>
        <w:t>Journal of Business Research</w:t>
      </w:r>
      <w:r w:rsidRPr="00450BBF">
        <w:rPr>
          <w:rFonts w:cs="Arial"/>
        </w:rPr>
        <w:t xml:space="preserve">, 58(8), pp. 1100–1109. Available at: </w:t>
      </w:r>
      <w:hyperlink r:id="rId64" w:history="1">
        <w:r w:rsidRPr="00450BBF">
          <w:rPr>
            <w:rStyle w:val="Hyperlink"/>
            <w:rFonts w:cs="Arial"/>
          </w:rPr>
          <w:t>https://doi.org/10.1016/j.jbusres.2004.03.005</w:t>
        </w:r>
      </w:hyperlink>
      <w:r w:rsidRPr="00450BBF">
        <w:rPr>
          <w:rFonts w:cs="Arial"/>
        </w:rPr>
        <w:t xml:space="preserve"> (Accessed: 14 July 2026).</w:t>
      </w:r>
    </w:p>
    <w:p w14:paraId="3A707B1F" w14:textId="77777777" w:rsidR="00437451" w:rsidRPr="00450BBF" w:rsidRDefault="00437451" w:rsidP="00450BBF">
      <w:pPr>
        <w:spacing w:after="120"/>
        <w:ind w:left="720" w:hanging="720"/>
        <w:rPr>
          <w:rFonts w:cs="Arial"/>
        </w:rPr>
      </w:pPr>
      <w:proofErr w:type="spellStart"/>
      <w:r w:rsidRPr="00450BBF">
        <w:rPr>
          <w:rFonts w:cs="Arial"/>
        </w:rPr>
        <w:t>Żurek</w:t>
      </w:r>
      <w:proofErr w:type="spellEnd"/>
      <w:r w:rsidRPr="00450BBF">
        <w:rPr>
          <w:rFonts w:cs="Arial"/>
        </w:rPr>
        <w:t xml:space="preserve">, J. et al. (2024) ‘Impact of the COVID-19 pandemic on changes in consumer purchasing </w:t>
      </w:r>
      <w:proofErr w:type="spellStart"/>
      <w:r w:rsidRPr="00450BBF">
        <w:rPr>
          <w:rFonts w:cs="Arial"/>
        </w:rPr>
        <w:t>behaviour</w:t>
      </w:r>
      <w:proofErr w:type="spellEnd"/>
      <w:r w:rsidRPr="00450BBF">
        <w:rPr>
          <w:rFonts w:cs="Arial"/>
        </w:rPr>
        <w:t xml:space="preserve">’, </w:t>
      </w:r>
      <w:r w:rsidRPr="00450BBF">
        <w:rPr>
          <w:rStyle w:val="Emphasis"/>
          <w:rFonts w:cs="Arial"/>
        </w:rPr>
        <w:t>Foods</w:t>
      </w:r>
      <w:r w:rsidRPr="00450BBF">
        <w:rPr>
          <w:rFonts w:cs="Arial"/>
        </w:rPr>
        <w:t xml:space="preserve">, 13(6), 933. Available at: </w:t>
      </w:r>
      <w:hyperlink r:id="rId65" w:history="1">
        <w:r w:rsidRPr="00450BBF">
          <w:rPr>
            <w:rStyle w:val="Hyperlink"/>
            <w:rFonts w:cs="Arial"/>
          </w:rPr>
          <w:t>https://www.mdpi.com/2304-8158/13/6/933</w:t>
        </w:r>
      </w:hyperlink>
      <w:r w:rsidRPr="00450BBF">
        <w:rPr>
          <w:rFonts w:cs="Arial"/>
        </w:rPr>
        <w:t xml:space="preserve"> (Accessed: 11 August 2026).</w:t>
      </w:r>
    </w:p>
    <w:sectPr w:rsidR="00437451" w:rsidRPr="00450BBF" w:rsidSect="00A125C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4094C" w14:textId="77777777" w:rsidR="006D3B12" w:rsidRDefault="006D3B12">
      <w:pPr>
        <w:spacing w:after="0" w:line="240" w:lineRule="auto"/>
      </w:pPr>
      <w:r>
        <w:separator/>
      </w:r>
    </w:p>
  </w:endnote>
  <w:endnote w:type="continuationSeparator" w:id="0">
    <w:p w14:paraId="3BE8262C" w14:textId="77777777" w:rsidR="006D3B12" w:rsidRDefault="006D3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DDAA7" w14:textId="77777777" w:rsidR="00A125CF" w:rsidRDefault="00A125CF">
    <w:pPr>
      <w:pStyle w:val="Footer"/>
      <w:jc w:val="center"/>
    </w:pPr>
    <w:r>
      <w:fldChar w:fldCharType="begin"/>
    </w:r>
    <w:r>
      <w:instrText>PAGE</w:instrText>
    </w:r>
    <w:r>
      <w:fldChar w:fldCharType="separate"/>
    </w:r>
    <w:r>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FC532" w14:textId="77777777" w:rsidR="00A125CF" w:rsidRDefault="00A125CF">
    <w:pPr>
      <w:pStyle w:val="Footer"/>
      <w:jc w:val="center"/>
    </w:pPr>
    <w:r>
      <w:fldChar w:fldCharType="begin"/>
    </w:r>
    <w:r>
      <w:instrText xml:space="preserve"> PAGE </w:instrText>
    </w:r>
    <w:r>
      <w:fldChar w:fldCharType="separate"/>
    </w:r>
    <w:r>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2FF8C" w14:textId="77777777" w:rsidR="0020281B" w:rsidRDefault="0020281B">
    <w:pPr>
      <w:pStyle w:val="Footer"/>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F02EB6" w14:textId="77777777" w:rsidR="006D3B12" w:rsidRDefault="006D3B12">
      <w:pPr>
        <w:spacing w:after="0" w:line="240" w:lineRule="auto"/>
      </w:pPr>
      <w:r>
        <w:separator/>
      </w:r>
    </w:p>
  </w:footnote>
  <w:footnote w:type="continuationSeparator" w:id="0">
    <w:p w14:paraId="095904A3" w14:textId="77777777" w:rsidR="006D3B12" w:rsidRDefault="006D3B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E4B3C"/>
    <w:multiLevelType w:val="multilevel"/>
    <w:tmpl w:val="7E7013F0"/>
    <w:lvl w:ilvl="0">
      <w:start w:val="1"/>
      <w:numFmt w:val="decimal"/>
      <w:pStyle w:val="Heading1"/>
      <w:suff w:val="space"/>
      <w:lvlText w:val="Chapter %1."/>
      <w:lvlJc w:val="left"/>
      <w:pPr>
        <w:ind w:left="0" w:firstLine="0"/>
      </w:pPr>
      <w:rPr>
        <w:rFonts w:hint="default"/>
      </w:rPr>
    </w:lvl>
    <w:lvl w:ilvl="1">
      <w:start w:val="1"/>
      <w:numFmt w:val="decimal"/>
      <w:pStyle w:val="Heading2"/>
      <w:suff w:val="space"/>
      <w:lvlText w:val="%1.%2."/>
      <w:lvlJc w:val="left"/>
      <w:pPr>
        <w:ind w:left="0" w:firstLine="0"/>
      </w:pPr>
    </w:lvl>
    <w:lvl w:ilvl="2">
      <w:start w:val="1"/>
      <w:numFmt w:val="decimal"/>
      <w:lvlRestart w:val="1"/>
      <w:pStyle w:val="Heading3"/>
      <w:suff w:val="space"/>
      <w:lvlText w:val="%1.%2.%3."/>
      <w:lvlJc w:val="left"/>
      <w:pPr>
        <w:ind w:left="0" w:firstLine="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15:restartNumberingAfterBreak="0">
    <w:nsid w:val="5960054D"/>
    <w:multiLevelType w:val="hybridMultilevel"/>
    <w:tmpl w:val="E56880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9925DE3"/>
    <w:multiLevelType w:val="hybridMultilevel"/>
    <w:tmpl w:val="B7A244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7260A1"/>
    <w:multiLevelType w:val="hybridMultilevel"/>
    <w:tmpl w:val="8A067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0189548">
    <w:abstractNumId w:val="0"/>
  </w:num>
  <w:num w:numId="2" w16cid:durableId="1439251745">
    <w:abstractNumId w:val="0"/>
  </w:num>
  <w:num w:numId="3" w16cid:durableId="1514295928">
    <w:abstractNumId w:val="0"/>
  </w:num>
  <w:num w:numId="4" w16cid:durableId="1640303285">
    <w:abstractNumId w:val="1"/>
  </w:num>
  <w:num w:numId="5" w16cid:durableId="875771679">
    <w:abstractNumId w:val="2"/>
  </w:num>
  <w:num w:numId="6" w16cid:durableId="598416898">
    <w:abstractNumId w:val="3"/>
  </w:num>
  <w:num w:numId="7" w16cid:durableId="60917071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579116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750963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7821293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9960431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4039628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50864370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0888157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04505366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14230736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1189174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79626534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391119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2151868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931563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8415286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96457426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55084708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5CF"/>
    <w:rsid w:val="00061724"/>
    <w:rsid w:val="000959AA"/>
    <w:rsid w:val="000C0791"/>
    <w:rsid w:val="00127E14"/>
    <w:rsid w:val="001B3E85"/>
    <w:rsid w:val="0020281B"/>
    <w:rsid w:val="002A78C6"/>
    <w:rsid w:val="00306BBA"/>
    <w:rsid w:val="00437451"/>
    <w:rsid w:val="00450BBF"/>
    <w:rsid w:val="004A15F7"/>
    <w:rsid w:val="0055114B"/>
    <w:rsid w:val="005E274A"/>
    <w:rsid w:val="00683003"/>
    <w:rsid w:val="006B5F53"/>
    <w:rsid w:val="006D3B12"/>
    <w:rsid w:val="007304A7"/>
    <w:rsid w:val="00794162"/>
    <w:rsid w:val="00794BF0"/>
    <w:rsid w:val="00806D7B"/>
    <w:rsid w:val="008765AA"/>
    <w:rsid w:val="00917E89"/>
    <w:rsid w:val="009407A9"/>
    <w:rsid w:val="009975A1"/>
    <w:rsid w:val="009B1E95"/>
    <w:rsid w:val="00A125CF"/>
    <w:rsid w:val="00A82ACF"/>
    <w:rsid w:val="00B57A09"/>
    <w:rsid w:val="00C900EF"/>
    <w:rsid w:val="00CB7A99"/>
    <w:rsid w:val="00DA7501"/>
    <w:rsid w:val="00DE58C1"/>
    <w:rsid w:val="00E66A69"/>
    <w:rsid w:val="00EB0EED"/>
    <w:rsid w:val="00F115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305D8"/>
  <w15:chartTrackingRefBased/>
  <w15:docId w15:val="{7CAF17C7-8025-4F41-94C6-7A30DF5F9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724"/>
    <w:pPr>
      <w:spacing w:after="200" w:line="360" w:lineRule="auto"/>
      <w:jc w:val="both"/>
    </w:pPr>
    <w:rPr>
      <w:rFonts w:ascii="Arial" w:eastAsia="Arial" w:hAnsi="Arial"/>
      <w:kern w:val="0"/>
      <w:sz w:val="22"/>
      <w:szCs w:val="22"/>
      <w14:ligatures w14:val="none"/>
    </w:rPr>
  </w:style>
  <w:style w:type="paragraph" w:styleId="Heading1">
    <w:name w:val="heading 1"/>
    <w:basedOn w:val="Normal"/>
    <w:next w:val="Normal"/>
    <w:link w:val="Heading1Char"/>
    <w:uiPriority w:val="9"/>
    <w:qFormat/>
    <w:rsid w:val="00794162"/>
    <w:pPr>
      <w:keepNext/>
      <w:keepLines/>
      <w:numPr>
        <w:numId w:val="3"/>
      </w:numPr>
      <w:spacing w:before="360" w:after="80"/>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94162"/>
    <w:pPr>
      <w:keepNext/>
      <w:keepLines/>
      <w:numPr>
        <w:ilvl w:val="1"/>
        <w:numId w:val="3"/>
      </w:numPr>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794162"/>
    <w:pPr>
      <w:keepNext/>
      <w:keepLines/>
      <w:numPr>
        <w:ilvl w:val="2"/>
        <w:numId w:val="1"/>
      </w:numPr>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unhideWhenUsed/>
    <w:qFormat/>
    <w:rsid w:val="00A125C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125C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125C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125C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125C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125C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162"/>
    <w:rPr>
      <w:rFonts w:ascii="Times New Roman" w:eastAsiaTheme="majorEastAsia" w:hAnsi="Times New Roman"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DE58C1"/>
    <w:rPr>
      <w:rFonts w:ascii="Times New Roman" w:eastAsiaTheme="majorEastAsia" w:hAnsi="Times New Roman" w:cstheme="majorBidi"/>
      <w:b/>
      <w:kern w:val="0"/>
      <w:sz w:val="28"/>
      <w:szCs w:val="32"/>
      <w14:ligatures w14:val="none"/>
    </w:rPr>
  </w:style>
  <w:style w:type="character" w:customStyle="1" w:styleId="Heading3Char">
    <w:name w:val="Heading 3 Char"/>
    <w:basedOn w:val="DefaultParagraphFont"/>
    <w:link w:val="Heading3"/>
    <w:uiPriority w:val="9"/>
    <w:rsid w:val="00794162"/>
    <w:rPr>
      <w:rFonts w:ascii="Times New Roman" w:eastAsiaTheme="majorEastAsia" w:hAnsi="Times New Roman" w:cstheme="majorBidi"/>
      <w:b/>
      <w:i/>
      <w:color w:val="000000" w:themeColor="text1"/>
      <w:kern w:val="0"/>
      <w:szCs w:val="28"/>
      <w14:ligatures w14:val="none"/>
    </w:rPr>
  </w:style>
  <w:style w:type="character" w:customStyle="1" w:styleId="Heading4Char">
    <w:name w:val="Heading 4 Char"/>
    <w:basedOn w:val="DefaultParagraphFont"/>
    <w:link w:val="Heading4"/>
    <w:uiPriority w:val="9"/>
    <w:rsid w:val="00A125CF"/>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A125CF"/>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A125CF"/>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A125CF"/>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A125CF"/>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A125CF"/>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A125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5C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A125C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5CF"/>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125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25CF"/>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A125CF"/>
    <w:pPr>
      <w:ind w:left="720"/>
      <w:contextualSpacing/>
    </w:pPr>
  </w:style>
  <w:style w:type="character" w:styleId="IntenseEmphasis">
    <w:name w:val="Intense Emphasis"/>
    <w:basedOn w:val="DefaultParagraphFont"/>
    <w:uiPriority w:val="21"/>
    <w:qFormat/>
    <w:rsid w:val="00A125CF"/>
    <w:rPr>
      <w:i/>
      <w:iCs/>
      <w:color w:val="2F5496" w:themeColor="accent1" w:themeShade="BF"/>
    </w:rPr>
  </w:style>
  <w:style w:type="paragraph" w:styleId="IntenseQuote">
    <w:name w:val="Intense Quote"/>
    <w:basedOn w:val="Normal"/>
    <w:next w:val="Normal"/>
    <w:link w:val="IntenseQuoteChar"/>
    <w:uiPriority w:val="30"/>
    <w:qFormat/>
    <w:rsid w:val="00A125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25CF"/>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A125CF"/>
    <w:rPr>
      <w:b/>
      <w:bCs/>
      <w:smallCaps/>
      <w:color w:val="2F5496" w:themeColor="accent1" w:themeShade="BF"/>
      <w:spacing w:val="5"/>
    </w:rPr>
  </w:style>
  <w:style w:type="paragraph" w:styleId="Footer">
    <w:name w:val="footer"/>
    <w:basedOn w:val="Normal"/>
    <w:link w:val="FooterChar"/>
    <w:uiPriority w:val="99"/>
    <w:unhideWhenUsed/>
    <w:rsid w:val="00A125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5CF"/>
    <w:rPr>
      <w:rFonts w:ascii="Arial" w:eastAsia="Arial" w:hAnsi="Arial"/>
      <w:kern w:val="0"/>
      <w:szCs w:val="22"/>
      <w14:ligatures w14:val="none"/>
    </w:rPr>
  </w:style>
  <w:style w:type="table" w:styleId="TableGrid">
    <w:name w:val="Table Grid"/>
    <w:basedOn w:val="TableNormal"/>
    <w:uiPriority w:val="59"/>
    <w:rsid w:val="00A125CF"/>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25CF"/>
    <w:rPr>
      <w:color w:val="0563C1" w:themeColor="hyperlink"/>
      <w:u w:val="single"/>
    </w:rPr>
  </w:style>
  <w:style w:type="paragraph" w:styleId="NormalWeb">
    <w:name w:val="Normal (Web)"/>
    <w:basedOn w:val="Normal"/>
    <w:uiPriority w:val="99"/>
    <w:semiHidden/>
    <w:unhideWhenUsed/>
    <w:rsid w:val="00437451"/>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437451"/>
    <w:rPr>
      <w:i/>
      <w:iCs/>
    </w:rPr>
  </w:style>
  <w:style w:type="paragraph" w:styleId="TOCHeading">
    <w:name w:val="TOC Heading"/>
    <w:basedOn w:val="Heading1"/>
    <w:next w:val="Normal"/>
    <w:uiPriority w:val="39"/>
    <w:unhideWhenUsed/>
    <w:qFormat/>
    <w:rsid w:val="009975A1"/>
    <w:pPr>
      <w:numPr>
        <w:numId w:val="0"/>
      </w:numPr>
      <w:spacing w:before="240" w:after="0"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9975A1"/>
    <w:pPr>
      <w:spacing w:after="100"/>
    </w:pPr>
  </w:style>
  <w:style w:type="paragraph" w:styleId="TOC2">
    <w:name w:val="toc 2"/>
    <w:basedOn w:val="Normal"/>
    <w:next w:val="Normal"/>
    <w:autoRedefine/>
    <w:uiPriority w:val="39"/>
    <w:unhideWhenUsed/>
    <w:rsid w:val="009975A1"/>
    <w:pPr>
      <w:spacing w:after="100"/>
      <w:ind w:left="240"/>
    </w:pPr>
  </w:style>
  <w:style w:type="paragraph" w:styleId="TOC3">
    <w:name w:val="toc 3"/>
    <w:basedOn w:val="Normal"/>
    <w:next w:val="Normal"/>
    <w:autoRedefine/>
    <w:uiPriority w:val="39"/>
    <w:unhideWhenUsed/>
    <w:rsid w:val="009975A1"/>
    <w:pPr>
      <w:spacing w:after="100"/>
      <w:ind w:left="480"/>
    </w:pPr>
  </w:style>
  <w:style w:type="paragraph" w:styleId="TOC4">
    <w:name w:val="toc 4"/>
    <w:basedOn w:val="Normal"/>
    <w:next w:val="Normal"/>
    <w:autoRedefine/>
    <w:uiPriority w:val="39"/>
    <w:unhideWhenUsed/>
    <w:rsid w:val="009975A1"/>
    <w:pPr>
      <w:spacing w:after="100" w:line="278" w:lineRule="auto"/>
      <w:ind w:left="720"/>
      <w:jc w:val="left"/>
    </w:pPr>
    <w:rPr>
      <w:rFonts w:asciiTheme="minorHAnsi" w:eastAsiaTheme="minorEastAsia" w:hAnsiTheme="minorHAnsi"/>
      <w:kern w:val="2"/>
      <w:szCs w:val="24"/>
      <w14:ligatures w14:val="standardContextual"/>
    </w:rPr>
  </w:style>
  <w:style w:type="paragraph" w:styleId="TOC5">
    <w:name w:val="toc 5"/>
    <w:basedOn w:val="Normal"/>
    <w:next w:val="Normal"/>
    <w:autoRedefine/>
    <w:uiPriority w:val="39"/>
    <w:unhideWhenUsed/>
    <w:rsid w:val="009975A1"/>
    <w:pPr>
      <w:spacing w:after="100" w:line="278" w:lineRule="auto"/>
      <w:ind w:left="960"/>
      <w:jc w:val="left"/>
    </w:pPr>
    <w:rPr>
      <w:rFonts w:asciiTheme="minorHAnsi" w:eastAsiaTheme="minorEastAsia" w:hAnsiTheme="minorHAnsi"/>
      <w:kern w:val="2"/>
      <w:szCs w:val="24"/>
      <w14:ligatures w14:val="standardContextual"/>
    </w:rPr>
  </w:style>
  <w:style w:type="paragraph" w:styleId="TOC6">
    <w:name w:val="toc 6"/>
    <w:basedOn w:val="Normal"/>
    <w:next w:val="Normal"/>
    <w:autoRedefine/>
    <w:uiPriority w:val="39"/>
    <w:unhideWhenUsed/>
    <w:rsid w:val="009975A1"/>
    <w:pPr>
      <w:spacing w:after="100" w:line="278" w:lineRule="auto"/>
      <w:ind w:left="1200"/>
      <w:jc w:val="left"/>
    </w:pPr>
    <w:rPr>
      <w:rFonts w:asciiTheme="minorHAnsi" w:eastAsiaTheme="minorEastAsia" w:hAnsiTheme="minorHAnsi"/>
      <w:kern w:val="2"/>
      <w:szCs w:val="24"/>
      <w14:ligatures w14:val="standardContextual"/>
    </w:rPr>
  </w:style>
  <w:style w:type="paragraph" w:styleId="TOC7">
    <w:name w:val="toc 7"/>
    <w:basedOn w:val="Normal"/>
    <w:next w:val="Normal"/>
    <w:autoRedefine/>
    <w:uiPriority w:val="39"/>
    <w:unhideWhenUsed/>
    <w:rsid w:val="009975A1"/>
    <w:pPr>
      <w:spacing w:after="100" w:line="278" w:lineRule="auto"/>
      <w:ind w:left="1440"/>
      <w:jc w:val="left"/>
    </w:pPr>
    <w:rPr>
      <w:rFonts w:asciiTheme="minorHAnsi" w:eastAsiaTheme="minorEastAsia" w:hAnsiTheme="minorHAnsi"/>
      <w:kern w:val="2"/>
      <w:szCs w:val="24"/>
      <w14:ligatures w14:val="standardContextual"/>
    </w:rPr>
  </w:style>
  <w:style w:type="paragraph" w:styleId="TOC8">
    <w:name w:val="toc 8"/>
    <w:basedOn w:val="Normal"/>
    <w:next w:val="Normal"/>
    <w:autoRedefine/>
    <w:uiPriority w:val="39"/>
    <w:unhideWhenUsed/>
    <w:rsid w:val="009975A1"/>
    <w:pPr>
      <w:spacing w:after="100" w:line="278" w:lineRule="auto"/>
      <w:ind w:left="1680"/>
      <w:jc w:val="left"/>
    </w:pPr>
    <w:rPr>
      <w:rFonts w:asciiTheme="minorHAnsi" w:eastAsiaTheme="minorEastAsia" w:hAnsiTheme="minorHAnsi"/>
      <w:kern w:val="2"/>
      <w:szCs w:val="24"/>
      <w14:ligatures w14:val="standardContextual"/>
    </w:rPr>
  </w:style>
  <w:style w:type="paragraph" w:styleId="TOC9">
    <w:name w:val="toc 9"/>
    <w:basedOn w:val="Normal"/>
    <w:next w:val="Normal"/>
    <w:autoRedefine/>
    <w:uiPriority w:val="39"/>
    <w:unhideWhenUsed/>
    <w:rsid w:val="009975A1"/>
    <w:pPr>
      <w:spacing w:after="100" w:line="278" w:lineRule="auto"/>
      <w:ind w:left="1920"/>
      <w:jc w:val="left"/>
    </w:pPr>
    <w:rPr>
      <w:rFonts w:asciiTheme="minorHAnsi" w:eastAsiaTheme="minorEastAsia" w:hAnsiTheme="minorHAnsi"/>
      <w:kern w:val="2"/>
      <w:szCs w:val="24"/>
      <w14:ligatures w14:val="standardContextual"/>
    </w:rPr>
  </w:style>
  <w:style w:type="character" w:styleId="UnresolvedMention">
    <w:name w:val="Unresolved Mention"/>
    <w:basedOn w:val="DefaultParagraphFont"/>
    <w:uiPriority w:val="99"/>
    <w:semiHidden/>
    <w:unhideWhenUsed/>
    <w:rsid w:val="009975A1"/>
    <w:rPr>
      <w:color w:val="605E5C"/>
      <w:shd w:val="clear" w:color="auto" w:fill="E1DFDD"/>
    </w:rPr>
  </w:style>
  <w:style w:type="paragraph" w:styleId="Caption">
    <w:name w:val="caption"/>
    <w:basedOn w:val="Normal"/>
    <w:next w:val="Normal"/>
    <w:uiPriority w:val="35"/>
    <w:unhideWhenUsed/>
    <w:qFormat/>
    <w:rsid w:val="00061724"/>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2A78C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6/713192" TargetMode="External"/><Relationship Id="rId21" Type="http://schemas.openxmlformats.org/officeDocument/2006/relationships/hyperlink" Target="https://doi.org/10.1257/mac.20150147" TargetMode="External"/><Relationship Id="rId34" Type="http://schemas.openxmlformats.org/officeDocument/2006/relationships/hyperlink" Target="https://pmc.ncbi.nlm.nih.gov/articles/PMC11705008/" TargetMode="External"/><Relationship Id="rId42" Type="http://schemas.openxmlformats.org/officeDocument/2006/relationships/hyperlink" Target="https://doi.org/10.1177/1609406917733847" TargetMode="External"/><Relationship Id="rId47" Type="http://schemas.openxmlformats.org/officeDocument/2006/relationships/hyperlink" Target="https://www.ons.gov.uk/businessindustryandtrade/retailindustry/bulletins/retailsales/may2026" TargetMode="External"/><Relationship Id="rId50" Type="http://schemas.openxmlformats.org/officeDocument/2006/relationships/hyperlink" Target="https://www.ons.gov.uk/economy/inflationandpriceindices/bulletins/householdcostsindicesforukhouseholdgroups/januarytomarch2026" TargetMode="External"/><Relationship Id="rId55" Type="http://schemas.openxmlformats.org/officeDocument/2006/relationships/hyperlink" Target="https://doi.org/10.1016/S0167-8116(99)00013-0" TargetMode="External"/><Relationship Id="rId63" Type="http://schemas.openxmlformats.org/officeDocument/2006/relationships/hyperlink" Target="https://doi.org/10.3389/fpsyg.2022.823890" TargetMode="Externa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ankofengland.co.uk/explainers/what-is-inflation" TargetMode="External"/><Relationship Id="rId29" Type="http://schemas.openxmlformats.org/officeDocument/2006/relationships/hyperlink" Target="https://pmc.ncbi.nlm.nih.gov/articles/PMC3685509/" TargetMode="External"/><Relationship Id="rId11" Type="http://schemas.openxmlformats.org/officeDocument/2006/relationships/image" Target="media/image3.png"/><Relationship Id="rId24" Type="http://schemas.openxmlformats.org/officeDocument/2006/relationships/hyperlink" Target="https://doi.org/10.1920/re.ifs.2024.0329" TargetMode="External"/><Relationship Id="rId32" Type="http://schemas.openxmlformats.org/officeDocument/2006/relationships/hyperlink" Target="https://commonslibrary.parliament.uk/research-briefings/cbp-10100/" TargetMode="External"/><Relationship Id="rId37" Type="http://schemas.openxmlformats.org/officeDocument/2006/relationships/hyperlink" Target="https://doi.org/10.1509/jmkg.71.1.001" TargetMode="External"/><Relationship Id="rId40" Type="http://schemas.openxmlformats.org/officeDocument/2006/relationships/hyperlink" Target="https://doi.org/10.1016/j.jretconser.2025.104295" TargetMode="External"/><Relationship Id="rId45" Type="http://schemas.openxmlformats.org/officeDocument/2006/relationships/hyperlink" Target="https://www.ons.gov.uk/economy/inflationandpriceindices/bulletins/consumerpriceinflation/may2026" TargetMode="External"/><Relationship Id="rId53" Type="http://schemas.openxmlformats.org/officeDocument/2006/relationships/hyperlink" Target="https://doi.org/10.1136/bmj.n71" TargetMode="External"/><Relationship Id="rId58" Type="http://schemas.openxmlformats.org/officeDocument/2006/relationships/hyperlink" Target="https://doi.org/10.1177/0735275112457914"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pmc.ncbi.nlm.nih.gov/articles/PMC10092217/" TargetMode="External"/><Relationship Id="rId19" Type="http://schemas.openxmlformats.org/officeDocument/2006/relationships/hyperlink" Target="https://brc.org.uk/news-and-events/news/corporate-affairs/2026/ungated/retail-sales-hot-up-in-may/" TargetMode="External"/><Relationship Id="rId14" Type="http://schemas.openxmlformats.org/officeDocument/2006/relationships/hyperlink" Target="https://doi.org/10.1509/jmkg.65.1.71.18132" TargetMode="External"/><Relationship Id="rId22" Type="http://schemas.openxmlformats.org/officeDocument/2006/relationships/hyperlink" Target="https://doi.org/10.1920/wp.ifs.2026.1626" TargetMode="External"/><Relationship Id="rId27" Type="http://schemas.openxmlformats.org/officeDocument/2006/relationships/hyperlink" Target="https://doi.org/10.1016/j.jretai.2023.07.002" TargetMode="External"/><Relationship Id="rId30" Type="http://schemas.openxmlformats.org/officeDocument/2006/relationships/hyperlink" Target="https://doi.org/10.1016/j.jbusres.2011.06.008" TargetMode="External"/><Relationship Id="rId35" Type="http://schemas.openxmlformats.org/officeDocument/2006/relationships/hyperlink" Target="https://doi.org/10.1086/662611" TargetMode="External"/><Relationship Id="rId43" Type="http://schemas.openxmlformats.org/officeDocument/2006/relationships/hyperlink" Target="https://pmc.ncbi.nlm.nih.gov/articles/PMC8209877/" TargetMode="External"/><Relationship Id="rId48" Type="http://schemas.openxmlformats.org/officeDocument/2006/relationships/hyperlink" Target="https://www.ons.gov.uk/economy/inflationandpriceindices/timeseries/d7g7/mm23" TargetMode="External"/><Relationship Id="rId56" Type="http://schemas.openxmlformats.org/officeDocument/2006/relationships/hyperlink" Target="https://doi.org/10.1016/j.jbusres.2019.07.039" TargetMode="External"/><Relationship Id="rId64" Type="http://schemas.openxmlformats.org/officeDocument/2006/relationships/hyperlink" Target="https://doi.org/10.1016/j.jbusres.2004.03.005" TargetMode="External"/><Relationship Id="rId8" Type="http://schemas.openxmlformats.org/officeDocument/2006/relationships/image" Target="media/image1.png"/><Relationship Id="rId51" Type="http://schemas.openxmlformats.org/officeDocument/2006/relationships/hyperlink" Target="https://www.ons.gov.uk/peoplepopulationandcommunity/personalandhouseholdfinances/expenditure/bulletins/familyspendingintheuk/april2024tomarch2025" TargetMode="External"/><Relationship Id="rId3" Type="http://schemas.openxmlformats.org/officeDocument/2006/relationships/settings" Target="settings.xml"/><Relationship Id="rId12" Type="http://schemas.openxmlformats.org/officeDocument/2006/relationships/footer" Target="footer3.xml"/><Relationship Id="rId17" Type="http://schemas.openxmlformats.org/officeDocument/2006/relationships/hyperlink" Target="https://www.bankofengland.co.uk/-/media/boe/files/working-paper/2024/how-food-prices-shape-inflation-expectations-and-the-monetary-policy-response.pdf" TargetMode="External"/><Relationship Id="rId25" Type="http://schemas.openxmlformats.org/officeDocument/2006/relationships/hyperlink" Target="https://pmc.ncbi.nlm.nih.gov/articles/PMC8834960/" TargetMode="External"/><Relationship Id="rId33" Type="http://schemas.openxmlformats.org/officeDocument/2006/relationships/hyperlink" Target="https://pmc.ncbi.nlm.nih.gov/articles/PMC7753338/" TargetMode="External"/><Relationship Id="rId38" Type="http://schemas.openxmlformats.org/officeDocument/2006/relationships/hyperlink" Target="https://doi.org/10.1177/002224379303000208" TargetMode="External"/><Relationship Id="rId46" Type="http://schemas.openxmlformats.org/officeDocument/2006/relationships/hyperlink" Target="https://www.ons.gov.uk/peoplepopulationandcommunity/wellbeing/bulletins/publicopinionsandsocialtrendsgreatbritain/march2026" TargetMode="External"/><Relationship Id="rId59" Type="http://schemas.openxmlformats.org/officeDocument/2006/relationships/hyperlink" Target="https://doi.org/10.1111/1467-8551.00375" TargetMode="External"/><Relationship Id="rId67" Type="http://schemas.openxmlformats.org/officeDocument/2006/relationships/theme" Target="theme/theme1.xml"/><Relationship Id="rId20" Type="http://schemas.openxmlformats.org/officeDocument/2006/relationships/hyperlink" Target="https://doi.org/10.1016/j.jmoneco.2024.103644" TargetMode="External"/><Relationship Id="rId41" Type="http://schemas.openxmlformats.org/officeDocument/2006/relationships/hyperlink" Target="https://doi.org/10.1093/jcr/ucx109" TargetMode="External"/><Relationship Id="rId54" Type="http://schemas.openxmlformats.org/officeDocument/2006/relationships/hyperlink" Target="https://www.mdpi.com/2071-1050/14/19/12794" TargetMode="External"/><Relationship Id="rId62" Type="http://schemas.openxmlformats.org/officeDocument/2006/relationships/hyperlink" Target="https://doi.org/10.1177/002224298805200302"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6/0749-5978(91)90020-T" TargetMode="External"/><Relationship Id="rId23" Type="http://schemas.openxmlformats.org/officeDocument/2006/relationships/hyperlink" Target="https://doi.org/10.1016/j.jebo.2024.01.022" TargetMode="External"/><Relationship Id="rId28" Type="http://schemas.openxmlformats.org/officeDocument/2006/relationships/hyperlink" Target="https://www.gov.uk/government/statistics/households-below-average-income-for-financial-years-ending-1995-to-2025/households-below-average-income-an-analysis-of-the-uk-income-distribution-fye-1995-to-fye-2025" TargetMode="External"/><Relationship Id="rId36" Type="http://schemas.openxmlformats.org/officeDocument/2006/relationships/hyperlink" Target="https://pmc.ncbi.nlm.nih.gov/articles/PMC7134266/" TargetMode="External"/><Relationship Id="rId49" Type="http://schemas.openxmlformats.org/officeDocument/2006/relationships/hyperlink" Target="https://www.ons.gov.uk/businessindustryandtrade/retailindustry" TargetMode="External"/><Relationship Id="rId57" Type="http://schemas.openxmlformats.org/officeDocument/2006/relationships/hyperlink" Target="https://doi.org/10.1186/1471-2288-8-45" TargetMode="External"/><Relationship Id="rId10" Type="http://schemas.openxmlformats.org/officeDocument/2006/relationships/footer" Target="footer2.xml"/><Relationship Id="rId31" Type="http://schemas.openxmlformats.org/officeDocument/2006/relationships/hyperlink" Target="https://doi.org/10.1111/ijcs.12344" TargetMode="External"/><Relationship Id="rId44" Type="http://schemas.openxmlformats.org/officeDocument/2006/relationships/hyperlink" Target="https://doi.org/10.1787/689afed1-en" TargetMode="External"/><Relationship Id="rId52" Type="http://schemas.openxmlformats.org/officeDocument/2006/relationships/hyperlink" Target="https://doi.org/10.1111/jebm.12266" TargetMode="External"/><Relationship Id="rId60" Type="http://schemas.openxmlformats.org/officeDocument/2006/relationships/hyperlink" Target="https://doi.org/10.3390/ijerph182111116" TargetMode="External"/><Relationship Id="rId65" Type="http://schemas.openxmlformats.org/officeDocument/2006/relationships/hyperlink" Target="https://www.mdpi.com/2304-8158/13/6/933"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doi.org/10.1191/1478088706qp063oa" TargetMode="External"/><Relationship Id="rId39" Type="http://schemas.openxmlformats.org/officeDocument/2006/relationships/hyperlink" Target="https://doi.org/10.3390/su1424165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82</Pages>
  <Words>24322</Words>
  <Characters>138640</Characters>
  <Application>Microsoft Office Word</Application>
  <DocSecurity>0</DocSecurity>
  <Lines>1155</Lines>
  <Paragraphs>325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2026-08-25T12:59:00Z</dcterms:created>
  <dcterms:modified xsi:type="dcterms:W3CDTF">2026-08-27T21:39:00Z</dcterms:modified>
</cp:coreProperties>
</file>