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3B5F7" w14:textId="77777777" w:rsidR="00B86F02" w:rsidRDefault="00B86F02" w:rsidP="00B86F02">
      <w:pPr>
        <w:pStyle w:val="Header"/>
        <w:jc w:val="center"/>
      </w:pPr>
      <w:r>
        <w:t>Module: ECAY5005</w:t>
      </w:r>
    </w:p>
    <w:p w14:paraId="1B58A6D0" w14:textId="77777777" w:rsidR="00B86F02" w:rsidRDefault="00B86F02" w:rsidP="00B86F02">
      <w:pPr>
        <w:pStyle w:val="Header"/>
        <w:jc w:val="center"/>
      </w:pPr>
      <w:r>
        <w:t>Assessment 01</w:t>
      </w:r>
    </w:p>
    <w:p w14:paraId="33044A7C" w14:textId="77777777" w:rsidR="00B86F02" w:rsidRDefault="00B86F02" w:rsidP="00B86F02">
      <w:pPr>
        <w:pStyle w:val="Header"/>
        <w:jc w:val="center"/>
      </w:pPr>
      <w:r>
        <w:t>Student ID: 2203269</w:t>
      </w:r>
    </w:p>
    <w:p w14:paraId="46AA577B" w14:textId="77777777" w:rsidR="00B86F02" w:rsidRPr="00A14DC4" w:rsidRDefault="00B86F02" w:rsidP="00B86F02">
      <w:pPr>
        <w:pStyle w:val="Header"/>
        <w:jc w:val="center"/>
      </w:pPr>
      <w:r w:rsidRPr="00A14DC4">
        <w:t>Name: Ricky Cooper</w:t>
      </w:r>
    </w:p>
    <w:p w14:paraId="696E54EE" w14:textId="77777777" w:rsidR="00FD7961" w:rsidRDefault="00FD7961"/>
    <w:p w14:paraId="0818B199" w14:textId="63511C87" w:rsidR="00FD7961" w:rsidRDefault="00D022B4">
      <w:pPr>
        <w:rPr>
          <w:sz w:val="40"/>
          <w:szCs w:val="40"/>
          <w:u w:val="single"/>
        </w:rPr>
      </w:pPr>
      <w:r w:rsidRPr="008D5FF6">
        <w:rPr>
          <w:sz w:val="40"/>
          <w:szCs w:val="40"/>
          <w:u w:val="single"/>
        </w:rPr>
        <w:t>Critically evaluate two models of disability and their relati</w:t>
      </w:r>
      <w:r w:rsidR="008D5FF6" w:rsidRPr="008D5FF6">
        <w:rPr>
          <w:sz w:val="40"/>
          <w:szCs w:val="40"/>
          <w:u w:val="single"/>
        </w:rPr>
        <w:t>on to inclusive practice in contemporary society</w:t>
      </w:r>
    </w:p>
    <w:p w14:paraId="3FCA5C32" w14:textId="29E8402A" w:rsidR="001B6278" w:rsidRDefault="001B6278"/>
    <w:p w14:paraId="31663D0D" w14:textId="193A910D" w:rsidR="00172554" w:rsidRPr="00002B93" w:rsidRDefault="006C6C12" w:rsidP="003813A6">
      <w:pPr>
        <w:spacing w:after="0" w:line="360" w:lineRule="auto"/>
      </w:pPr>
      <w:r w:rsidRPr="00002B93">
        <w:t xml:space="preserve">Throughout this assessment, a critical evaluation will be carried out, not only on the relationship between </w:t>
      </w:r>
      <w:r w:rsidR="00645C84" w:rsidRPr="00002B93">
        <w:t xml:space="preserve">the medical model </w:t>
      </w:r>
      <w:r w:rsidR="007976BE" w:rsidRPr="00002B93">
        <w:t>of care</w:t>
      </w:r>
      <w:r w:rsidR="0030146F" w:rsidRPr="00002B93">
        <w:t xml:space="preserve"> and </w:t>
      </w:r>
      <w:r w:rsidR="006C3CF3" w:rsidRPr="00002B93">
        <w:t>disability</w:t>
      </w:r>
      <w:r w:rsidR="001A1467" w:rsidRPr="00002B93">
        <w:t>,</w:t>
      </w:r>
      <w:r w:rsidR="006C3CF3" w:rsidRPr="00002B93">
        <w:t xml:space="preserve"> and the </w:t>
      </w:r>
      <w:r w:rsidR="003A22A2" w:rsidRPr="00002B93">
        <w:t>social</w:t>
      </w:r>
      <w:r w:rsidR="006C3CF3" w:rsidRPr="00002B93">
        <w:t xml:space="preserve"> model</w:t>
      </w:r>
      <w:r w:rsidR="00E06B03" w:rsidRPr="00002B93">
        <w:t>,</w:t>
      </w:r>
      <w:r w:rsidR="00AF7EC4" w:rsidRPr="00002B93">
        <w:t xml:space="preserve"> but also how they relate</w:t>
      </w:r>
      <w:r w:rsidR="00C969B4" w:rsidRPr="00002B93">
        <w:t xml:space="preserve"> to inclusive practice in contemporary society</w:t>
      </w:r>
      <w:r w:rsidR="00A30281" w:rsidRPr="00002B93">
        <w:t>.</w:t>
      </w:r>
      <w:r w:rsidR="007976BE" w:rsidRPr="00002B93">
        <w:t xml:space="preserve"> </w:t>
      </w:r>
      <w:r w:rsidR="00A30281" w:rsidRPr="00002B93">
        <w:t>T</w:t>
      </w:r>
      <w:r w:rsidR="007976BE" w:rsidRPr="00002B93">
        <w:t xml:space="preserve">his evaluation will be carried </w:t>
      </w:r>
      <w:r w:rsidR="00A30281" w:rsidRPr="00002B93">
        <w:rPr>
          <w:b/>
          <w:bCs/>
        </w:rPr>
        <w:t>out</w:t>
      </w:r>
      <w:r w:rsidR="00A30281" w:rsidRPr="00002B93">
        <w:t xml:space="preserve"> </w:t>
      </w:r>
      <w:r w:rsidR="007976BE" w:rsidRPr="00002B93">
        <w:t xml:space="preserve">through a </w:t>
      </w:r>
      <w:r w:rsidR="009C512D" w:rsidRPr="00002B93">
        <w:t>Marxist lens</w:t>
      </w:r>
      <w:r w:rsidR="00907F2C" w:rsidRPr="00002B93">
        <w:t xml:space="preserve"> </w:t>
      </w:r>
      <w:r w:rsidR="002133E3" w:rsidRPr="00002B93">
        <w:t xml:space="preserve">and </w:t>
      </w:r>
      <w:r w:rsidR="00F311CF" w:rsidRPr="00002B93">
        <w:t xml:space="preserve">will examine </w:t>
      </w:r>
      <w:r w:rsidR="002133E3" w:rsidRPr="00002B93">
        <w:t xml:space="preserve">how COVID-19 has informed multiple </w:t>
      </w:r>
      <w:r w:rsidR="002133E3" w:rsidRPr="00002B93">
        <w:rPr>
          <w:b/>
          <w:bCs/>
        </w:rPr>
        <w:t>fac</w:t>
      </w:r>
      <w:r w:rsidR="00A30281" w:rsidRPr="00002B93">
        <w:rPr>
          <w:b/>
          <w:bCs/>
        </w:rPr>
        <w:t>e</w:t>
      </w:r>
      <w:r w:rsidR="002133E3" w:rsidRPr="00002B93">
        <w:rPr>
          <w:b/>
          <w:bCs/>
        </w:rPr>
        <w:t>ts</w:t>
      </w:r>
      <w:r w:rsidR="002133E3" w:rsidRPr="00002B93">
        <w:t xml:space="preserve"> of</w:t>
      </w:r>
      <w:r w:rsidR="000E0A45" w:rsidRPr="00002B93">
        <w:t xml:space="preserve"> inclusivity, autism terminology and </w:t>
      </w:r>
      <w:r w:rsidR="009B6C48" w:rsidRPr="00002B93">
        <w:t>treatment</w:t>
      </w:r>
      <w:r w:rsidR="00A05B0F" w:rsidRPr="00002B93">
        <w:t xml:space="preserve"> and how this applies to wider society both within the U.K. and globally</w:t>
      </w:r>
      <w:r w:rsidR="00680C56" w:rsidRPr="00002B93">
        <w:t>.</w:t>
      </w:r>
    </w:p>
    <w:p w14:paraId="5AD172E4" w14:textId="77777777" w:rsidR="00561A9D" w:rsidRPr="00002B93" w:rsidRDefault="00561A9D" w:rsidP="003813A6">
      <w:pPr>
        <w:spacing w:after="0" w:line="360" w:lineRule="auto"/>
      </w:pPr>
    </w:p>
    <w:p w14:paraId="4CBAAF8F" w14:textId="77777777" w:rsidR="009B6C48" w:rsidRPr="00002B93" w:rsidRDefault="00BD3E34" w:rsidP="003813A6">
      <w:pPr>
        <w:spacing w:after="0" w:line="360" w:lineRule="auto"/>
      </w:pPr>
      <w:r w:rsidRPr="00002B93">
        <w:t>The understanding of the medical model is that it focuses on the medicinal pract</w:t>
      </w:r>
      <w:r w:rsidR="00635F98" w:rsidRPr="00002B93">
        <w:t>ice</w:t>
      </w:r>
      <w:r w:rsidR="00350A34" w:rsidRPr="00002B93">
        <w:t>s</w:t>
      </w:r>
      <w:r w:rsidR="00635F98" w:rsidRPr="00002B93">
        <w:t xml:space="preserve"> </w:t>
      </w:r>
      <w:r w:rsidR="00A4067A" w:rsidRPr="00002B93">
        <w:t>(</w:t>
      </w:r>
      <w:proofErr w:type="spellStart"/>
      <w:r w:rsidR="00A4067A" w:rsidRPr="00002B93">
        <w:t>Madva</w:t>
      </w:r>
      <w:proofErr w:type="spellEnd"/>
      <w:r w:rsidR="00A4067A" w:rsidRPr="00002B93">
        <w:t>, 2020, pp. 212)</w:t>
      </w:r>
      <w:r w:rsidR="00146CD9" w:rsidRPr="00002B93">
        <w:t>,</w:t>
      </w:r>
      <w:r w:rsidR="00A4067A" w:rsidRPr="00002B93">
        <w:t xml:space="preserve"> </w:t>
      </w:r>
      <w:r w:rsidR="00635F98" w:rsidRPr="00002B93">
        <w:t>be it applied to mental health</w:t>
      </w:r>
      <w:r w:rsidR="00892FB4" w:rsidRPr="00002B93">
        <w:t xml:space="preserve"> </w:t>
      </w:r>
      <w:r w:rsidR="00635F98" w:rsidRPr="00002B93">
        <w:t>as with</w:t>
      </w:r>
      <w:r w:rsidR="002212ED" w:rsidRPr="00002B93">
        <w:t xml:space="preserve"> the general implication of a remedial</w:t>
      </w:r>
      <w:r w:rsidR="00090404" w:rsidRPr="00002B93">
        <w:t xml:space="preserve"> cause that can be rectified or remedied</w:t>
      </w:r>
      <w:r w:rsidR="00635F98" w:rsidRPr="00002B93">
        <w:t xml:space="preserve"> </w:t>
      </w:r>
      <w:r w:rsidR="00152EB5" w:rsidRPr="00002B93">
        <w:t>(</w:t>
      </w:r>
      <w:r w:rsidR="00721831" w:rsidRPr="00002B93">
        <w:t>Maiese, 2021</w:t>
      </w:r>
      <w:r w:rsidR="009C08B1" w:rsidRPr="00002B93">
        <w:t>, pp</w:t>
      </w:r>
      <w:r w:rsidR="00183BFB" w:rsidRPr="00002B93">
        <w:t>.</w:t>
      </w:r>
      <w:r w:rsidR="009C08B1" w:rsidRPr="00002B93">
        <w:t xml:space="preserve"> 962</w:t>
      </w:r>
      <w:r w:rsidR="00480370" w:rsidRPr="00002B93">
        <w:t>)</w:t>
      </w:r>
      <w:r w:rsidR="008177E4" w:rsidRPr="00002B93">
        <w:t>. T</w:t>
      </w:r>
      <w:r w:rsidR="00E621D2" w:rsidRPr="00002B93">
        <w:t xml:space="preserve">his has </w:t>
      </w:r>
      <w:r w:rsidR="008A6361" w:rsidRPr="00002B93">
        <w:t>led</w:t>
      </w:r>
      <w:r w:rsidR="00E621D2" w:rsidRPr="00002B93">
        <w:t xml:space="preserve"> to a sense of clinical detachment in many aspects</w:t>
      </w:r>
      <w:r w:rsidR="008A6361" w:rsidRPr="00002B93">
        <w:t xml:space="preserve"> of</w:t>
      </w:r>
      <w:r w:rsidR="00922105" w:rsidRPr="00002B93">
        <w:t xml:space="preserve"> </w:t>
      </w:r>
      <w:r w:rsidR="00403FC9" w:rsidRPr="00002B93">
        <w:t>t</w:t>
      </w:r>
      <w:r w:rsidR="00D22C72" w:rsidRPr="00002B93">
        <w:t>reatment</w:t>
      </w:r>
      <w:r w:rsidR="00922105" w:rsidRPr="00002B93">
        <w:t xml:space="preserve"> when they connect with medicinal process</w:t>
      </w:r>
      <w:r w:rsidR="00E372E8" w:rsidRPr="00002B93">
        <w:t>es</w:t>
      </w:r>
      <w:r w:rsidR="00D66D49" w:rsidRPr="00002B93">
        <w:t xml:space="preserve"> as posited by</w:t>
      </w:r>
      <w:r w:rsidR="00C34D41" w:rsidRPr="00002B93">
        <w:t xml:space="preserve"> (Charon, 2006</w:t>
      </w:r>
      <w:r w:rsidR="00016E10" w:rsidRPr="00002B93">
        <w:t>, cited in Guidi and Traversa</w:t>
      </w:r>
      <w:r w:rsidR="007255CF" w:rsidRPr="00002B93">
        <w:t>, 2021</w:t>
      </w:r>
      <w:r w:rsidR="007901D3" w:rsidRPr="00002B93">
        <w:t>, pp</w:t>
      </w:r>
      <w:r w:rsidR="007255CF" w:rsidRPr="00002B93">
        <w:t>.</w:t>
      </w:r>
      <w:r w:rsidR="00CB5C45" w:rsidRPr="00002B93">
        <w:t xml:space="preserve"> 574</w:t>
      </w:r>
      <w:r w:rsidR="007255CF" w:rsidRPr="00002B93">
        <w:t>).</w:t>
      </w:r>
    </w:p>
    <w:p w14:paraId="31A9F524" w14:textId="77777777" w:rsidR="009B6C48" w:rsidRPr="00002B93" w:rsidRDefault="009B6C48" w:rsidP="003813A6">
      <w:pPr>
        <w:spacing w:after="0" w:line="360" w:lineRule="auto"/>
      </w:pPr>
    </w:p>
    <w:p w14:paraId="355704EC" w14:textId="7B464A56" w:rsidR="00530DD5" w:rsidRPr="00002B93" w:rsidRDefault="002C108C" w:rsidP="003813A6">
      <w:pPr>
        <w:spacing w:after="0" w:line="360" w:lineRule="auto"/>
      </w:pPr>
      <w:r w:rsidRPr="00002B93">
        <w:t>A</w:t>
      </w:r>
      <w:r w:rsidR="004616B1" w:rsidRPr="00002B93">
        <w:t xml:space="preserve"> continual key fault of the medical model is the over reliance on </w:t>
      </w:r>
      <w:r w:rsidR="00A30281" w:rsidRPr="00002B93">
        <w:rPr>
          <w:b/>
          <w:bCs/>
        </w:rPr>
        <w:t>the</w:t>
      </w:r>
      <w:r w:rsidR="00A30281" w:rsidRPr="00002B93">
        <w:t xml:space="preserve"> </w:t>
      </w:r>
      <w:r w:rsidR="004616B1" w:rsidRPr="00002B93">
        <w:t>over medication</w:t>
      </w:r>
      <w:r w:rsidR="004616DB" w:rsidRPr="00002B93">
        <w:t xml:space="preserve"> of people as indicated by the study undertaken by </w:t>
      </w:r>
      <w:r w:rsidR="00702069">
        <w:t>(</w:t>
      </w:r>
      <w:proofErr w:type="spellStart"/>
      <w:r w:rsidR="007A3225" w:rsidRPr="00002B93">
        <w:t>Banderia</w:t>
      </w:r>
      <w:proofErr w:type="spellEnd"/>
      <w:r w:rsidR="007A3225" w:rsidRPr="00002B93">
        <w:t>, 2021</w:t>
      </w:r>
      <w:r w:rsidR="004D5C5D" w:rsidRPr="00002B93">
        <w:t>, pp. 1</w:t>
      </w:r>
      <w:r w:rsidR="00207E80" w:rsidRPr="00002B93">
        <w:t>73 -193</w:t>
      </w:r>
      <w:r w:rsidR="007A3225" w:rsidRPr="00002B93">
        <w:t>)</w:t>
      </w:r>
      <w:r w:rsidR="00207E80" w:rsidRPr="00002B93">
        <w:t xml:space="preserve">, although it must be noted that </w:t>
      </w:r>
      <w:r w:rsidR="009B1941" w:rsidRPr="00002B93">
        <w:t xml:space="preserve">this </w:t>
      </w:r>
      <w:r w:rsidR="00333AE1" w:rsidRPr="00002B93">
        <w:t xml:space="preserve">research by </w:t>
      </w:r>
      <w:r w:rsidR="00702069">
        <w:t>(</w:t>
      </w:r>
      <w:proofErr w:type="spellStart"/>
      <w:r w:rsidR="00207E80" w:rsidRPr="00C56D82">
        <w:t>Banderia</w:t>
      </w:r>
      <w:proofErr w:type="spellEnd"/>
      <w:r w:rsidR="00207E80" w:rsidRPr="00C56D82">
        <w:t>,</w:t>
      </w:r>
      <w:r w:rsidR="00702069">
        <w:t xml:space="preserve"> </w:t>
      </w:r>
      <w:r w:rsidR="00207E80" w:rsidRPr="00C56D82">
        <w:t xml:space="preserve">2021) </w:t>
      </w:r>
      <w:r w:rsidR="00207E80" w:rsidRPr="00002B93">
        <w:t xml:space="preserve">was </w:t>
      </w:r>
      <w:r w:rsidR="00333AE1" w:rsidRPr="00002B93">
        <w:t>focused on qualitative information from Australi</w:t>
      </w:r>
      <w:r w:rsidR="009B1941" w:rsidRPr="00002B93">
        <w:t>a.</w:t>
      </w:r>
      <w:r w:rsidR="00333AE1" w:rsidRPr="00002B93">
        <w:t xml:space="preserve"> </w:t>
      </w:r>
      <w:r w:rsidR="009B1941" w:rsidRPr="00002B93">
        <w:t>H</w:t>
      </w:r>
      <w:r w:rsidR="00333AE1" w:rsidRPr="00002B93">
        <w:t>owever</w:t>
      </w:r>
      <w:r w:rsidR="009B1941" w:rsidRPr="00002B93">
        <w:t>,</w:t>
      </w:r>
      <w:r w:rsidR="00333AE1" w:rsidRPr="00002B93">
        <w:t xml:space="preserve"> </w:t>
      </w:r>
      <w:r w:rsidR="00C4786B" w:rsidRPr="00002B93">
        <w:t xml:space="preserve">this is supported within the </w:t>
      </w:r>
      <w:r w:rsidR="00530DD5" w:rsidRPr="00002B93">
        <w:t>United Kingdom</w:t>
      </w:r>
      <w:r w:rsidR="00C4786B" w:rsidRPr="00002B93">
        <w:t xml:space="preserve"> by </w:t>
      </w:r>
      <w:r w:rsidR="000E7D8C" w:rsidRPr="00002B93">
        <w:t xml:space="preserve">Cupit, Tarrant and </w:t>
      </w:r>
      <w:r w:rsidR="00B72A9E" w:rsidRPr="00002B93">
        <w:t xml:space="preserve">Armstrong, </w:t>
      </w:r>
      <w:r w:rsidR="00B72A9E" w:rsidRPr="00002B93">
        <w:rPr>
          <w:b/>
          <w:bCs/>
          <w:strike/>
        </w:rPr>
        <w:t xml:space="preserve">2023, </w:t>
      </w:r>
      <w:r w:rsidR="000A5E87" w:rsidRPr="00002B93">
        <w:rPr>
          <w:b/>
          <w:bCs/>
          <w:strike/>
        </w:rPr>
        <w:t>np</w:t>
      </w:r>
      <w:r w:rsidR="000A5E87" w:rsidRPr="00002B93">
        <w:t>)</w:t>
      </w:r>
      <w:r w:rsidR="006D4576" w:rsidRPr="00002B93">
        <w:t xml:space="preserve"> who through the health foundation reported directly on medication overuse.</w:t>
      </w:r>
    </w:p>
    <w:p w14:paraId="74190029" w14:textId="77777777" w:rsidR="00561A9D" w:rsidRPr="00002B93" w:rsidRDefault="00561A9D" w:rsidP="003813A6">
      <w:pPr>
        <w:spacing w:after="0" w:line="360" w:lineRule="auto"/>
      </w:pPr>
    </w:p>
    <w:p w14:paraId="7E6152CB" w14:textId="446B77DF" w:rsidR="003016DA" w:rsidRPr="00002B93" w:rsidRDefault="00561B3C" w:rsidP="003813A6">
      <w:pPr>
        <w:spacing w:after="0" w:line="360" w:lineRule="auto"/>
      </w:pPr>
      <w:r w:rsidRPr="00002B93">
        <w:t xml:space="preserve">Mental health is </w:t>
      </w:r>
      <w:r w:rsidR="0049730F" w:rsidRPr="00002B93">
        <w:t xml:space="preserve">a troubling factor for the medical model, the predilection for </w:t>
      </w:r>
      <w:r w:rsidR="00F46EAD" w:rsidRPr="00002B93">
        <w:t>focusing on the rectifiable</w:t>
      </w:r>
      <w:r w:rsidR="004B21B0" w:rsidRPr="00002B93">
        <w:t xml:space="preserve"> distracting from the </w:t>
      </w:r>
      <w:r w:rsidR="002F3927" w:rsidRPr="00002B93">
        <w:t>overt</w:t>
      </w:r>
      <w:r w:rsidR="00FF7787" w:rsidRPr="00002B93">
        <w:t xml:space="preserve"> and obvious mental health needs</w:t>
      </w:r>
      <w:r w:rsidR="00B86F02" w:rsidRPr="00002B93">
        <w:rPr>
          <w:b/>
          <w:bCs/>
        </w:rPr>
        <w:t>. T</w:t>
      </w:r>
      <w:r w:rsidR="00F66673" w:rsidRPr="00002B93">
        <w:rPr>
          <w:b/>
          <w:bCs/>
        </w:rPr>
        <w:t>his</w:t>
      </w:r>
      <w:r w:rsidR="00F66673" w:rsidRPr="00002B93">
        <w:t xml:space="preserve"> is alluded to by (</w:t>
      </w:r>
      <w:r w:rsidR="005B2C37" w:rsidRPr="00002B93">
        <w:t xml:space="preserve">Ee </w:t>
      </w:r>
      <w:r w:rsidR="005B2C37" w:rsidRPr="00002B93">
        <w:rPr>
          <w:i/>
          <w:iCs/>
        </w:rPr>
        <w:t xml:space="preserve">et al, </w:t>
      </w:r>
      <w:r w:rsidR="005B2C37" w:rsidRPr="00002B93">
        <w:t>2020, pp.</w:t>
      </w:r>
      <w:r w:rsidR="00435D9B" w:rsidRPr="00002B93">
        <w:t xml:space="preserve"> </w:t>
      </w:r>
      <w:r w:rsidR="00DB7A2C" w:rsidRPr="00002B93">
        <w:t>1 – 16)</w:t>
      </w:r>
      <w:r w:rsidR="00CE61E9" w:rsidRPr="00002B93">
        <w:t xml:space="preserve">, </w:t>
      </w:r>
      <w:r w:rsidR="000D10B2" w:rsidRPr="00002B93">
        <w:t>and</w:t>
      </w:r>
      <w:r w:rsidR="00CE61E9" w:rsidRPr="00002B93">
        <w:t xml:space="preserve"> further supported by</w:t>
      </w:r>
      <w:r w:rsidR="00B64F88" w:rsidRPr="00002B93">
        <w:t xml:space="preserve"> (Mitchell</w:t>
      </w:r>
      <w:r w:rsidR="00F77D4F" w:rsidRPr="00002B93">
        <w:t xml:space="preserve"> </w:t>
      </w:r>
      <w:r w:rsidR="00E33E52" w:rsidRPr="00002B93">
        <w:rPr>
          <w:i/>
          <w:iCs/>
        </w:rPr>
        <w:t>et al</w:t>
      </w:r>
      <w:r w:rsidR="006F6D2C" w:rsidRPr="00002B93">
        <w:t xml:space="preserve">, </w:t>
      </w:r>
      <w:r w:rsidR="00F6530B" w:rsidRPr="00002B93">
        <w:t xml:space="preserve">2021, pp. </w:t>
      </w:r>
      <w:r w:rsidR="00866B6B" w:rsidRPr="00002B93">
        <w:t>1 – 18) who strident</w:t>
      </w:r>
      <w:r w:rsidR="0060107E" w:rsidRPr="00002B93">
        <w:t>ly</w:t>
      </w:r>
      <w:r w:rsidR="00866B6B" w:rsidRPr="00002B93">
        <w:t xml:space="preserve"> challenge the notion of</w:t>
      </w:r>
      <w:r w:rsidR="00546881" w:rsidRPr="00002B93">
        <w:t xml:space="preserve"> societal misconception in the development of </w:t>
      </w:r>
      <w:r w:rsidR="0060107E" w:rsidRPr="00002B93">
        <w:t>people with Autism,</w:t>
      </w:r>
      <w:r w:rsidR="00067870" w:rsidRPr="00002B93">
        <w:t xml:space="preserve"> which shows a clear pattern of </w:t>
      </w:r>
      <w:r w:rsidR="00987D7C" w:rsidRPr="00002B93">
        <w:t xml:space="preserve">diverted focus on part of the medical model, </w:t>
      </w:r>
      <w:r w:rsidR="00802544" w:rsidRPr="00002B93">
        <w:t xml:space="preserve">as noted </w:t>
      </w:r>
      <w:r w:rsidR="00802544" w:rsidRPr="00002B93">
        <w:lastRenderedPageBreak/>
        <w:t>by (</w:t>
      </w:r>
      <w:r w:rsidR="00E26649" w:rsidRPr="00002B93">
        <w:t>Anderson-Chavarria, 2021</w:t>
      </w:r>
      <w:r w:rsidR="00B96E75" w:rsidRPr="00002B93">
        <w:t xml:space="preserve">, pp. 1321) </w:t>
      </w:r>
      <w:r w:rsidR="00987D7C" w:rsidRPr="00002B93">
        <w:t xml:space="preserve">with its gaze fixed firmly on the </w:t>
      </w:r>
      <w:r w:rsidR="00F1704D" w:rsidRPr="00002B93">
        <w:t>reparable rather than the overall causative</w:t>
      </w:r>
      <w:r w:rsidR="00B86F02" w:rsidRPr="00002B93">
        <w:t xml:space="preserve"> </w:t>
      </w:r>
      <w:r w:rsidR="00B86F02" w:rsidRPr="00002B93">
        <w:rPr>
          <w:b/>
          <w:bCs/>
        </w:rPr>
        <w:t>issues?</w:t>
      </w:r>
    </w:p>
    <w:p w14:paraId="632178E7" w14:textId="77777777" w:rsidR="00561A9D" w:rsidRPr="00002B93" w:rsidRDefault="00561A9D" w:rsidP="003813A6">
      <w:pPr>
        <w:spacing w:after="0" w:line="360" w:lineRule="auto"/>
      </w:pPr>
    </w:p>
    <w:p w14:paraId="3E508E6C" w14:textId="46E46E62" w:rsidR="00935EC6" w:rsidRPr="00002B93" w:rsidRDefault="00F408F1" w:rsidP="003813A6">
      <w:pPr>
        <w:spacing w:after="0" w:line="360" w:lineRule="auto"/>
      </w:pPr>
      <w:r w:rsidRPr="00002B93">
        <w:t>However</w:t>
      </w:r>
      <w:r w:rsidR="00DB59B9" w:rsidRPr="00002B93">
        <w:t>,</w:t>
      </w:r>
      <w:r w:rsidRPr="00002B93">
        <w:t xml:space="preserve"> it would </w:t>
      </w:r>
      <w:r w:rsidR="00C270D9" w:rsidRPr="00002B93">
        <w:rPr>
          <w:b/>
          <w:bCs/>
        </w:rPr>
        <w:t>be appropriate to</w:t>
      </w:r>
      <w:r w:rsidR="00080A35" w:rsidRPr="00002B93">
        <w:rPr>
          <w:b/>
          <w:bCs/>
        </w:rPr>
        <w:t xml:space="preserve"> </w:t>
      </w:r>
      <w:r w:rsidRPr="00002B93">
        <w:t xml:space="preserve">the </w:t>
      </w:r>
      <w:r w:rsidR="00DB59B9" w:rsidRPr="00002B93">
        <w:t>dialogue</w:t>
      </w:r>
      <w:r w:rsidRPr="00002B93">
        <w:t xml:space="preserve"> to establish a base line idea of </w:t>
      </w:r>
      <w:r w:rsidR="00DB59B9" w:rsidRPr="00002B93">
        <w:t xml:space="preserve">Autism, which has been </w:t>
      </w:r>
      <w:r w:rsidR="00993B74" w:rsidRPr="00002B93">
        <w:t>in flux</w:t>
      </w:r>
      <w:r w:rsidR="00DB59B9" w:rsidRPr="00002B93">
        <w:t xml:space="preserve"> since the establishment of the idea of </w:t>
      </w:r>
      <w:r w:rsidR="00993B74" w:rsidRPr="00002B93">
        <w:t xml:space="preserve">non-normative thinking, as stated herein by </w:t>
      </w:r>
      <w:r w:rsidR="00A253EA" w:rsidRPr="00002B93">
        <w:t>Milton, (2012)</w:t>
      </w:r>
      <w:r w:rsidR="00561A9D" w:rsidRPr="00002B93">
        <w:t>.</w:t>
      </w:r>
      <w:r w:rsidR="00F954FE" w:rsidRPr="00002B93">
        <w:t xml:space="preserve"> </w:t>
      </w:r>
    </w:p>
    <w:p w14:paraId="37C75138" w14:textId="77777777" w:rsidR="0010787F" w:rsidRPr="00002B93" w:rsidRDefault="0010787F" w:rsidP="003813A6">
      <w:pPr>
        <w:spacing w:after="0" w:line="360" w:lineRule="auto"/>
      </w:pPr>
    </w:p>
    <w:p w14:paraId="58722C80" w14:textId="11A2246A" w:rsidR="00F954FE" w:rsidRPr="00002B93" w:rsidRDefault="00F954FE" w:rsidP="00E02038">
      <w:pPr>
        <w:spacing w:after="0" w:line="240" w:lineRule="auto"/>
        <w:ind w:left="1474" w:right="1474"/>
        <w:jc w:val="both"/>
      </w:pPr>
      <w:r w:rsidRPr="00002B93">
        <w:t>Autism has been variously described as everything from an evil spirit that robs parents of</w:t>
      </w:r>
      <w:r w:rsidR="00935EC6" w:rsidRPr="00002B93">
        <w:t xml:space="preserve"> </w:t>
      </w:r>
      <w:r w:rsidRPr="00002B93">
        <w:t>their children, to a fundamental asset to human evolution as a person with a differing style of</w:t>
      </w:r>
      <w:r w:rsidR="00935EC6" w:rsidRPr="00002B93">
        <w:t xml:space="preserve"> </w:t>
      </w:r>
      <w:r w:rsidRPr="00002B93">
        <w:t>thinking. It is no wonder that the ‘enigma’ still evades</w:t>
      </w:r>
      <w:r w:rsidR="00935EC6" w:rsidRPr="00002B93">
        <w:t xml:space="preserve"> </w:t>
      </w:r>
      <w:r w:rsidRPr="00002B93">
        <w:t>simplistic description, as scientists and psychologists search in vain for the cause of ‘what it is’.</w:t>
      </w:r>
    </w:p>
    <w:p w14:paraId="5CB254C0" w14:textId="5DA3E81A" w:rsidR="00C1417B" w:rsidRPr="00002B93" w:rsidRDefault="00C1417B" w:rsidP="00E02038">
      <w:pPr>
        <w:spacing w:after="0" w:line="240" w:lineRule="auto"/>
        <w:ind w:left="1474" w:right="1474"/>
        <w:jc w:val="both"/>
      </w:pPr>
      <w:r w:rsidRPr="00002B93">
        <w:t>(</w:t>
      </w:r>
      <w:r w:rsidR="0048352E" w:rsidRPr="00002B93">
        <w:t>Milton, 2012, pp 01)</w:t>
      </w:r>
    </w:p>
    <w:p w14:paraId="773FFECA" w14:textId="77777777" w:rsidR="0010787F" w:rsidRPr="00002B93" w:rsidRDefault="0010787F" w:rsidP="00E02038">
      <w:pPr>
        <w:spacing w:after="0" w:line="240" w:lineRule="auto"/>
        <w:ind w:left="1474" w:right="1474"/>
        <w:jc w:val="both"/>
      </w:pPr>
    </w:p>
    <w:p w14:paraId="204C80EB" w14:textId="77777777" w:rsidR="00935EC6" w:rsidRPr="00002B93" w:rsidRDefault="00935EC6" w:rsidP="00935EC6">
      <w:pPr>
        <w:spacing w:after="0" w:line="240" w:lineRule="auto"/>
        <w:ind w:left="1474" w:right="1474"/>
        <w:jc w:val="center"/>
      </w:pPr>
    </w:p>
    <w:p w14:paraId="1EDB4D12" w14:textId="614D286A" w:rsidR="005D4865" w:rsidRPr="00002B93" w:rsidRDefault="005D4865" w:rsidP="00561A9D">
      <w:pPr>
        <w:spacing w:after="0" w:line="360" w:lineRule="auto"/>
      </w:pPr>
      <w:r w:rsidRPr="00002B93">
        <w:t xml:space="preserve">The </w:t>
      </w:r>
      <w:r w:rsidR="0025038C" w:rsidRPr="00002B93">
        <w:t>over fixation of the medical model could be seen as a deep lack of inclusivity, where it ignores the overall person</w:t>
      </w:r>
      <w:r w:rsidR="00135AD0" w:rsidRPr="00002B93">
        <w:t xml:space="preserve">, vexedly </w:t>
      </w:r>
      <w:r w:rsidR="008E7D0A" w:rsidRPr="00002B93">
        <w:t xml:space="preserve">stigmatising the </w:t>
      </w:r>
      <w:r w:rsidR="002D5D2C" w:rsidRPr="00002B93">
        <w:t>individual</w:t>
      </w:r>
      <w:r w:rsidR="008E7D0A" w:rsidRPr="00002B93">
        <w:t xml:space="preserve"> by focusing solely on the limitations of</w:t>
      </w:r>
      <w:r w:rsidR="007D7D6F" w:rsidRPr="00002B93">
        <w:t xml:space="preserve"> their</w:t>
      </w:r>
      <w:r w:rsidR="006777F9" w:rsidRPr="00002B93">
        <w:t xml:space="preserve"> </w:t>
      </w:r>
      <w:r w:rsidR="001142CC" w:rsidRPr="00002B93">
        <w:t>condition</w:t>
      </w:r>
      <w:r w:rsidR="006777F9" w:rsidRPr="00002B93">
        <w:t xml:space="preserve"> and how it alienates them from mainstream society, as put forth by </w:t>
      </w:r>
      <w:r w:rsidR="00F21B47" w:rsidRPr="00002B93">
        <w:t>(Devon</w:t>
      </w:r>
      <w:r w:rsidR="00C14808" w:rsidRPr="00002B93">
        <w:t xml:space="preserve"> County</w:t>
      </w:r>
      <w:r w:rsidR="00F21B47" w:rsidRPr="00002B93">
        <w:t xml:space="preserve"> Council, </w:t>
      </w:r>
      <w:r w:rsidR="00C14808" w:rsidRPr="00002B93">
        <w:t>2024</w:t>
      </w:r>
      <w:r w:rsidR="00851A9A" w:rsidRPr="00002B93">
        <w:t>, np</w:t>
      </w:r>
      <w:r w:rsidR="00C14808" w:rsidRPr="00002B93">
        <w:t>)</w:t>
      </w:r>
      <w:r w:rsidR="002A424D" w:rsidRPr="00002B93">
        <w:t xml:space="preserve"> and supported by </w:t>
      </w:r>
      <w:r w:rsidR="00BC2BA4" w:rsidRPr="00002B93">
        <w:t>(Dis</w:t>
      </w:r>
      <w:r w:rsidR="002F0B8A" w:rsidRPr="00002B93">
        <w:t>ability Nottinghamshire, 2024</w:t>
      </w:r>
      <w:r w:rsidR="00851A9A" w:rsidRPr="00002B93">
        <w:t>, np</w:t>
      </w:r>
      <w:r w:rsidR="002F0B8A" w:rsidRPr="00002B93">
        <w:t xml:space="preserve">) and </w:t>
      </w:r>
      <w:r w:rsidR="009402D7" w:rsidRPr="00002B93">
        <w:t>(Brinkman</w:t>
      </w:r>
      <w:r w:rsidR="003874F1" w:rsidRPr="00002B93">
        <w:t xml:space="preserve"> </w:t>
      </w:r>
      <w:r w:rsidR="003874F1" w:rsidRPr="00002B93">
        <w:rPr>
          <w:i/>
          <w:iCs/>
        </w:rPr>
        <w:t xml:space="preserve">et al, </w:t>
      </w:r>
      <w:r w:rsidR="003874F1" w:rsidRPr="00002B93">
        <w:t>2023</w:t>
      </w:r>
      <w:r w:rsidR="00851A9A" w:rsidRPr="00002B93">
        <w:t xml:space="preserve">, pp. 50 </w:t>
      </w:r>
      <w:r w:rsidR="00BC2887" w:rsidRPr="00002B93">
        <w:t xml:space="preserve">– </w:t>
      </w:r>
      <w:r w:rsidR="00851A9A" w:rsidRPr="00002B93">
        <w:t>62</w:t>
      </w:r>
      <w:r w:rsidR="003874F1" w:rsidRPr="00002B93">
        <w:t>)</w:t>
      </w:r>
      <w:r w:rsidR="00BC2887" w:rsidRPr="00002B93">
        <w:t>.</w:t>
      </w:r>
    </w:p>
    <w:p w14:paraId="5AD62D3F" w14:textId="77777777" w:rsidR="00AF3332" w:rsidRPr="00002B93" w:rsidRDefault="00AF3332" w:rsidP="00561A9D">
      <w:pPr>
        <w:spacing w:after="0" w:line="360" w:lineRule="auto"/>
      </w:pPr>
    </w:p>
    <w:p w14:paraId="32E80861" w14:textId="3213986F" w:rsidR="008114C2" w:rsidRPr="00002B93" w:rsidRDefault="00D153FF" w:rsidP="00561A9D">
      <w:pPr>
        <w:spacing w:after="0" w:line="360" w:lineRule="auto"/>
      </w:pPr>
      <w:r w:rsidRPr="00002B93">
        <w:t xml:space="preserve">Within the medical model </w:t>
      </w:r>
      <w:r w:rsidR="00E86314" w:rsidRPr="00002B93">
        <w:t xml:space="preserve">exists an overreliance on </w:t>
      </w:r>
      <w:r w:rsidR="00335BCD" w:rsidRPr="00002B93">
        <w:t xml:space="preserve">specificity, </w:t>
      </w:r>
      <w:r w:rsidR="00E32752" w:rsidRPr="00002B93">
        <w:t xml:space="preserve">supported by (Dwyer </w:t>
      </w:r>
      <w:r w:rsidR="00E32752" w:rsidRPr="00002B93">
        <w:rPr>
          <w:i/>
          <w:iCs/>
        </w:rPr>
        <w:t>et al</w:t>
      </w:r>
      <w:r w:rsidR="0025516E" w:rsidRPr="00002B93">
        <w:rPr>
          <w:i/>
          <w:iCs/>
        </w:rPr>
        <w:t xml:space="preserve">, </w:t>
      </w:r>
      <w:r w:rsidR="00C309C6" w:rsidRPr="00002B93">
        <w:t>2022</w:t>
      </w:r>
      <w:r w:rsidR="003D62B1" w:rsidRPr="00002B93">
        <w:t>, np</w:t>
      </w:r>
      <w:r w:rsidR="00C309C6" w:rsidRPr="00002B93">
        <w:t xml:space="preserve">) </w:t>
      </w:r>
      <w:r w:rsidR="00335BCD" w:rsidRPr="00002B93">
        <w:t xml:space="preserve">which correlates with the </w:t>
      </w:r>
      <w:r w:rsidR="007B3B15" w:rsidRPr="00002B93">
        <w:t>model’s</w:t>
      </w:r>
      <w:r w:rsidR="00335BCD" w:rsidRPr="00002B93">
        <w:t xml:space="preserve"> disposition to the </w:t>
      </w:r>
      <w:r w:rsidR="00284DB9" w:rsidRPr="00002B93">
        <w:t>view of maladies and the need to remedy them</w:t>
      </w:r>
      <w:r w:rsidR="00C270D9" w:rsidRPr="00002B93">
        <w:rPr>
          <w:b/>
          <w:bCs/>
        </w:rPr>
        <w:t>.</w:t>
      </w:r>
      <w:r w:rsidR="001F3A4E" w:rsidRPr="00002B93">
        <w:rPr>
          <w:b/>
          <w:bCs/>
        </w:rPr>
        <w:t xml:space="preserve"> </w:t>
      </w:r>
      <w:r w:rsidR="00C270D9" w:rsidRPr="00002B93">
        <w:rPr>
          <w:b/>
          <w:bCs/>
        </w:rPr>
        <w:t>T</w:t>
      </w:r>
      <w:r w:rsidR="001F3A4E" w:rsidRPr="00002B93">
        <w:rPr>
          <w:b/>
          <w:bCs/>
        </w:rPr>
        <w:t>his</w:t>
      </w:r>
      <w:r w:rsidR="001F3A4E" w:rsidRPr="00002B93">
        <w:t xml:space="preserve"> is particularly prevalent in </w:t>
      </w:r>
      <w:r w:rsidR="00BF3607" w:rsidRPr="00002B93">
        <w:t xml:space="preserve">the context of autism research as shown by </w:t>
      </w:r>
      <w:r w:rsidR="00D57FE0" w:rsidRPr="00002B93">
        <w:t xml:space="preserve">(Bottema-Beutel </w:t>
      </w:r>
      <w:r w:rsidR="00D57FE0" w:rsidRPr="00002B93">
        <w:rPr>
          <w:i/>
          <w:iCs/>
        </w:rPr>
        <w:t>et al</w:t>
      </w:r>
      <w:r w:rsidR="00D57FE0" w:rsidRPr="00002B93">
        <w:t>, 2021</w:t>
      </w:r>
      <w:r w:rsidR="0086533E" w:rsidRPr="00002B93">
        <w:t>, pp. 18 - 29</w:t>
      </w:r>
      <w:r w:rsidR="00D57FE0" w:rsidRPr="00002B93">
        <w:t>)</w:t>
      </w:r>
      <w:r w:rsidR="00936CB6" w:rsidRPr="00002B93">
        <w:t>.</w:t>
      </w:r>
    </w:p>
    <w:p w14:paraId="46F8D8B9" w14:textId="77777777" w:rsidR="00AF3332" w:rsidRDefault="00AF3332" w:rsidP="00561A9D">
      <w:pPr>
        <w:spacing w:after="0" w:line="360" w:lineRule="auto"/>
      </w:pPr>
    </w:p>
    <w:p w14:paraId="0A2A217D" w14:textId="2E2BCF70" w:rsidR="002760D3" w:rsidRDefault="00853317" w:rsidP="00561A9D">
      <w:pPr>
        <w:spacing w:after="0" w:line="360" w:lineRule="auto"/>
      </w:pPr>
      <w:r>
        <w:t xml:space="preserve">These degradations continue to </w:t>
      </w:r>
      <w:r w:rsidR="00DB3EAA">
        <w:t>highlight the over inequity of the medical model and how it is social</w:t>
      </w:r>
      <w:r w:rsidR="009C2B2D">
        <w:t>ly</w:t>
      </w:r>
      <w:r w:rsidR="00DB3EAA">
        <w:t xml:space="preserve"> deficient, as </w:t>
      </w:r>
      <w:r w:rsidR="008B2EF2">
        <w:t xml:space="preserve">postulated by (Kapp, </w:t>
      </w:r>
      <w:r w:rsidR="006F101C">
        <w:t>2019</w:t>
      </w:r>
      <w:r w:rsidR="00435D9B">
        <w:t>, pp. 3)</w:t>
      </w:r>
      <w:r w:rsidR="005C4F16">
        <w:t>. These</w:t>
      </w:r>
      <w:r w:rsidR="00BB35E6">
        <w:t xml:space="preserve"> issues are not</w:t>
      </w:r>
      <w:r w:rsidR="00924A49">
        <w:t xml:space="preserve"> localised as previously shown </w:t>
      </w:r>
      <w:r w:rsidR="00645E3B">
        <w:t>and</w:t>
      </w:r>
      <w:r w:rsidR="00924A49">
        <w:t xml:space="preserve"> illustrated here by (</w:t>
      </w:r>
      <w:r w:rsidR="000E71E4">
        <w:t>Bury</w:t>
      </w:r>
      <w:r w:rsidR="00833AB6">
        <w:t xml:space="preserve"> </w:t>
      </w:r>
      <w:r w:rsidR="00833AB6">
        <w:rPr>
          <w:i/>
          <w:iCs/>
        </w:rPr>
        <w:t xml:space="preserve">et al, </w:t>
      </w:r>
      <w:r w:rsidR="00833AB6">
        <w:t>2023</w:t>
      </w:r>
      <w:r w:rsidR="00191494">
        <w:t xml:space="preserve">, </w:t>
      </w:r>
      <w:r w:rsidR="003A73E6">
        <w:t>pp. 677 - 687</w:t>
      </w:r>
      <w:r w:rsidR="00833AB6">
        <w:t>)</w:t>
      </w:r>
      <w:r w:rsidR="00645E3B">
        <w:t xml:space="preserve"> who</w:t>
      </w:r>
      <w:r w:rsidR="004253A0">
        <w:t xml:space="preserve"> </w:t>
      </w:r>
      <w:r w:rsidR="00B635D5">
        <w:t xml:space="preserve">delineates that there has been a </w:t>
      </w:r>
      <w:r w:rsidR="00631537">
        <w:t xml:space="preserve">focused shift in language within Australian researchers into </w:t>
      </w:r>
      <w:r w:rsidR="007B2864">
        <w:t>how autism is referenced</w:t>
      </w:r>
      <w:r w:rsidR="003D0D9E">
        <w:t xml:space="preserve">, once again this is </w:t>
      </w:r>
      <w:r w:rsidR="00065FC7">
        <w:t xml:space="preserve">reinforced by </w:t>
      </w:r>
      <w:r w:rsidR="006B3576">
        <w:t xml:space="preserve">U.K research and papers </w:t>
      </w:r>
      <w:r w:rsidR="002C2EF4">
        <w:t xml:space="preserve">such as </w:t>
      </w:r>
      <w:r w:rsidR="000854DB">
        <w:t>(</w:t>
      </w:r>
      <w:r w:rsidR="002C2EF4">
        <w:t>Waltz</w:t>
      </w:r>
      <w:r w:rsidR="002C2EF4">
        <w:rPr>
          <w:i/>
          <w:iCs/>
        </w:rPr>
        <w:t xml:space="preserve">, </w:t>
      </w:r>
      <w:r w:rsidR="002C2EF4">
        <w:t>20</w:t>
      </w:r>
      <w:r w:rsidR="00064D05">
        <w:t>08</w:t>
      </w:r>
      <w:r w:rsidR="00FD4ABD">
        <w:t>, pp</w:t>
      </w:r>
      <w:r w:rsidR="000854DB">
        <w:t>.</w:t>
      </w:r>
      <w:r w:rsidR="00FD4ABD">
        <w:t xml:space="preserve"> 13 - 24</w:t>
      </w:r>
      <w:r w:rsidR="00B70020">
        <w:t xml:space="preserve"> And </w:t>
      </w:r>
      <w:r w:rsidR="000C36FF">
        <w:t>Casanova, Widman, 2021</w:t>
      </w:r>
      <w:r w:rsidR="009D68D2">
        <w:t>, pp. 363 - 381</w:t>
      </w:r>
      <w:r w:rsidR="000854DB">
        <w:t>)</w:t>
      </w:r>
      <w:r w:rsidR="002760D3">
        <w:t>.</w:t>
      </w:r>
    </w:p>
    <w:p w14:paraId="1CB4A386" w14:textId="77777777" w:rsidR="002760D3" w:rsidRDefault="002760D3" w:rsidP="00561A9D">
      <w:pPr>
        <w:spacing w:after="0" w:line="360" w:lineRule="auto"/>
      </w:pPr>
    </w:p>
    <w:p w14:paraId="7A94728C" w14:textId="3FF5CB24" w:rsidR="00FA45C7" w:rsidRPr="00B72B77" w:rsidRDefault="00047664" w:rsidP="00561A9D">
      <w:pPr>
        <w:spacing w:after="0" w:line="360" w:lineRule="auto"/>
      </w:pPr>
      <w:r w:rsidRPr="00AD77AF">
        <w:rPr>
          <w:i/>
          <w:iCs/>
        </w:rPr>
        <w:t>Waltz</w:t>
      </w:r>
      <w:r w:rsidR="00AD77AF" w:rsidRPr="00AD77AF">
        <w:rPr>
          <w:i/>
          <w:iCs/>
        </w:rPr>
        <w:t>,</w:t>
      </w:r>
      <w:r w:rsidR="00AD77AF">
        <w:t xml:space="preserve"> (2008)</w:t>
      </w:r>
      <w:r w:rsidR="00A80FBB">
        <w:t xml:space="preserve"> stipulated that</w:t>
      </w:r>
      <w:r w:rsidR="004939F0">
        <w:t xml:space="preserve"> </w:t>
      </w:r>
      <w:r w:rsidR="004939F0" w:rsidRPr="00702069">
        <w:t xml:space="preserve">it had been previously </w:t>
      </w:r>
      <w:r w:rsidR="00C270D9" w:rsidRPr="00702069">
        <w:t>stated</w:t>
      </w:r>
      <w:r w:rsidR="004939F0" w:rsidRPr="00702069">
        <w:t xml:space="preserve"> that</w:t>
      </w:r>
      <w:r w:rsidR="00A80FBB" w:rsidRPr="00702069">
        <w:t xml:space="preserve"> </w:t>
      </w:r>
      <w:r w:rsidR="006540C8" w:rsidRPr="00702069">
        <w:t>autism could</w:t>
      </w:r>
      <w:r w:rsidR="006540C8">
        <w:t xml:space="preserve"> resemble a state of living dead, where the person in appearance could be</w:t>
      </w:r>
      <w:r w:rsidR="000551BF">
        <w:t xml:space="preserve"> relatively ‘normal</w:t>
      </w:r>
      <w:r w:rsidR="00CF72C1">
        <w:t>’ but</w:t>
      </w:r>
      <w:r w:rsidR="000551BF">
        <w:t xml:space="preserve"> live in a limbo like state</w:t>
      </w:r>
      <w:r w:rsidR="004939F0">
        <w:t>, whereas</w:t>
      </w:r>
      <w:r w:rsidR="004764F8">
        <w:t xml:space="preserve"> </w:t>
      </w:r>
      <w:r w:rsidR="00B72B77">
        <w:rPr>
          <w:i/>
          <w:iCs/>
        </w:rPr>
        <w:t xml:space="preserve">Casanova and Widman </w:t>
      </w:r>
      <w:r w:rsidR="00B72B77">
        <w:t>(2021)</w:t>
      </w:r>
      <w:r w:rsidR="007A7831">
        <w:t xml:space="preserve"> shows a clear need for a unionised model </w:t>
      </w:r>
      <w:r w:rsidR="007A7831">
        <w:lastRenderedPageBreak/>
        <w:t xml:space="preserve">that </w:t>
      </w:r>
      <w:r w:rsidR="007624E4">
        <w:t>eliminates the failings of the social and medical models and allows for a greater level of understanding of the factors and facets of autism.</w:t>
      </w:r>
    </w:p>
    <w:p w14:paraId="4027CB16" w14:textId="77777777" w:rsidR="00F703D7" w:rsidRDefault="00F703D7" w:rsidP="00561A9D">
      <w:pPr>
        <w:spacing w:after="0" w:line="360" w:lineRule="auto"/>
      </w:pPr>
    </w:p>
    <w:p w14:paraId="2BACA65D" w14:textId="02C21863" w:rsidR="00B1221A" w:rsidRDefault="00537EAF" w:rsidP="00561A9D">
      <w:pPr>
        <w:spacing w:after="0" w:line="360" w:lineRule="auto"/>
      </w:pPr>
      <w:r>
        <w:t xml:space="preserve">However, the </w:t>
      </w:r>
      <w:r w:rsidR="00CB2DBF">
        <w:t>social</w:t>
      </w:r>
      <w:r>
        <w:t xml:space="preserve"> model offers a clear contrast to the </w:t>
      </w:r>
      <w:r w:rsidR="00A4504D">
        <w:t>failings of the medical</w:t>
      </w:r>
      <w:r w:rsidR="006F4323">
        <w:t xml:space="preserve"> variant</w:t>
      </w:r>
      <w:r w:rsidR="00B24972">
        <w:t xml:space="preserve">, with the model described </w:t>
      </w:r>
      <w:r w:rsidR="00CA057B">
        <w:t xml:space="preserve">as one favoured by </w:t>
      </w:r>
      <w:r w:rsidR="009752CF">
        <w:t>disa</w:t>
      </w:r>
      <w:r w:rsidR="0008687D">
        <w:t xml:space="preserve">bled people for its inclusive and supportive stance, as posited by </w:t>
      </w:r>
      <w:r w:rsidR="00F35010">
        <w:t>(Level Playing field, 2024</w:t>
      </w:r>
      <w:r w:rsidR="00B514A3">
        <w:t xml:space="preserve">, </w:t>
      </w:r>
      <w:r w:rsidR="007A4B8F">
        <w:t>np</w:t>
      </w:r>
      <w:r w:rsidR="00F35010">
        <w:t>), an inclusive sports</w:t>
      </w:r>
      <w:r w:rsidR="00CD6873">
        <w:t xml:space="preserve"> charity that advises on accessibility and </w:t>
      </w:r>
      <w:r w:rsidR="007F29B8">
        <w:t xml:space="preserve">openness in sports and </w:t>
      </w:r>
      <w:r w:rsidR="007F29B8" w:rsidRPr="00702069">
        <w:t>social areas</w:t>
      </w:r>
      <w:r w:rsidR="00C270D9" w:rsidRPr="00702069">
        <w:t>.</w:t>
      </w:r>
      <w:r w:rsidR="007F29B8" w:rsidRPr="00702069">
        <w:t xml:space="preserve"> </w:t>
      </w:r>
      <w:r w:rsidR="00C270D9" w:rsidRPr="00702069">
        <w:t>T</w:t>
      </w:r>
      <w:r w:rsidR="007F29B8" w:rsidRPr="00702069">
        <w:t>his is</w:t>
      </w:r>
      <w:r w:rsidR="00F35010" w:rsidRPr="00702069">
        <w:t xml:space="preserve"> further supported by the </w:t>
      </w:r>
      <w:r w:rsidR="00013EAC">
        <w:t xml:space="preserve">organisation </w:t>
      </w:r>
      <w:r w:rsidR="00EC1D4F">
        <w:t>(Shape arts, 2024</w:t>
      </w:r>
      <w:r w:rsidR="00B514A3">
        <w:t xml:space="preserve">, </w:t>
      </w:r>
      <w:r w:rsidR="007A4B8F">
        <w:t>np</w:t>
      </w:r>
      <w:r w:rsidR="00EC1D4F">
        <w:t xml:space="preserve">) who are a disability led arts </w:t>
      </w:r>
      <w:r w:rsidR="008E1272">
        <w:t>organisation</w:t>
      </w:r>
      <w:r w:rsidR="00EC1D4F">
        <w:t xml:space="preserve"> that like </w:t>
      </w:r>
      <w:r w:rsidR="008E1272">
        <w:t xml:space="preserve">Level playing field, utilise the social model of disability to </w:t>
      </w:r>
      <w:r w:rsidR="007E632E">
        <w:t>improve and enable disabled access to culture and art</w:t>
      </w:r>
      <w:r w:rsidR="00767605">
        <w:t>, with both charities active throughout England and Wales</w:t>
      </w:r>
      <w:r w:rsidR="006F4323">
        <w:t>.</w:t>
      </w:r>
    </w:p>
    <w:p w14:paraId="06AD1F80" w14:textId="77777777" w:rsidR="00B1221A" w:rsidRDefault="00B1221A" w:rsidP="00561A9D">
      <w:pPr>
        <w:spacing w:after="0" w:line="360" w:lineRule="auto"/>
      </w:pPr>
    </w:p>
    <w:p w14:paraId="27222415" w14:textId="20A3032A" w:rsidR="001D744A" w:rsidRDefault="00070CB0" w:rsidP="00561A9D">
      <w:pPr>
        <w:spacing w:after="0" w:line="360" w:lineRule="auto"/>
      </w:pPr>
      <w:r>
        <w:t xml:space="preserve">One key aspect that is </w:t>
      </w:r>
      <w:r w:rsidR="00D3100F">
        <w:t>exacerbated</w:t>
      </w:r>
      <w:r w:rsidR="002B017D">
        <w:t xml:space="preserve"> by the medical model and </w:t>
      </w:r>
      <w:r w:rsidR="00245114">
        <w:t>openly discussed and dissected within the social</w:t>
      </w:r>
      <w:r w:rsidR="00C270D9">
        <w:t>,</w:t>
      </w:r>
      <w:r w:rsidR="00245114">
        <w:t xml:space="preserve"> is the stigma and terminology towards those with </w:t>
      </w:r>
      <w:r w:rsidR="00847CD3">
        <w:t xml:space="preserve">neurodiversity, chiefly </w:t>
      </w:r>
      <w:r w:rsidR="00847CD3" w:rsidRPr="00702069">
        <w:t>autism</w:t>
      </w:r>
      <w:r w:rsidR="00C270D9" w:rsidRPr="00702069">
        <w:t>.</w:t>
      </w:r>
      <w:r w:rsidR="00847CD3" w:rsidRPr="00702069">
        <w:t xml:space="preserve"> </w:t>
      </w:r>
      <w:r w:rsidR="00C270D9" w:rsidRPr="00702069">
        <w:t>T</w:t>
      </w:r>
      <w:r w:rsidR="00847CD3" w:rsidRPr="00702069">
        <w:t xml:space="preserve">his is </w:t>
      </w:r>
      <w:r w:rsidR="003A5632" w:rsidRPr="00702069">
        <w:t>stat</w:t>
      </w:r>
      <w:r w:rsidR="001D744A" w:rsidRPr="00702069">
        <w:t>ed</w:t>
      </w:r>
      <w:r w:rsidR="00847CD3" w:rsidRPr="00702069">
        <w:t xml:space="preserve"> </w:t>
      </w:r>
      <w:r w:rsidR="001D744A">
        <w:t>herein.</w:t>
      </w:r>
    </w:p>
    <w:p w14:paraId="6B9D5DCC" w14:textId="77777777" w:rsidR="00561A9D" w:rsidRDefault="00561A9D" w:rsidP="00561A9D">
      <w:pPr>
        <w:spacing w:after="0" w:line="360" w:lineRule="auto"/>
      </w:pPr>
    </w:p>
    <w:p w14:paraId="5B873697" w14:textId="5975A707" w:rsidR="00D114CD" w:rsidRDefault="00566D1E" w:rsidP="00E90CAF">
      <w:pPr>
        <w:spacing w:after="0" w:line="240" w:lineRule="auto"/>
        <w:ind w:left="1474" w:right="1474"/>
        <w:jc w:val="both"/>
      </w:pPr>
      <w:r>
        <w:t>Despite the obvious benefits of inclusive education and social inclusion, children with disabilities are not always accepted by their typically developing peers. Across cultures, children with disabilities encounter negative attitudes, bullying, social exclusion, and isolation</w:t>
      </w:r>
      <w:r w:rsidR="0091162A">
        <w:t>.</w:t>
      </w:r>
    </w:p>
    <w:p w14:paraId="6106A933" w14:textId="7C7D8BE4" w:rsidR="0091162A" w:rsidRDefault="002C67CD" w:rsidP="00DB6354">
      <w:pPr>
        <w:spacing w:after="0" w:line="240" w:lineRule="auto"/>
        <w:ind w:left="1474" w:right="1474"/>
      </w:pPr>
      <w:r>
        <w:t xml:space="preserve">(Ochs </w:t>
      </w:r>
      <w:r w:rsidRPr="00DB6354">
        <w:rPr>
          <w:i/>
          <w:iCs/>
        </w:rPr>
        <w:t>et al</w:t>
      </w:r>
      <w:r>
        <w:t>, 2001</w:t>
      </w:r>
      <w:r w:rsidR="00B853AE">
        <w:t>;</w:t>
      </w:r>
      <w:r>
        <w:t xml:space="preserve"> Hanvey, 2002</w:t>
      </w:r>
      <w:r w:rsidR="00B853AE">
        <w:t>;</w:t>
      </w:r>
      <w:r>
        <w:t xml:space="preserve"> Nowicki and </w:t>
      </w:r>
      <w:proofErr w:type="spellStart"/>
      <w:r>
        <w:t>Sandieson</w:t>
      </w:r>
      <w:proofErr w:type="spellEnd"/>
      <w:r>
        <w:t>, 2002</w:t>
      </w:r>
      <w:r w:rsidR="003F55C3">
        <w:t>;</w:t>
      </w:r>
      <w:r>
        <w:t xml:space="preserve"> Cummins and Lau, 2003</w:t>
      </w:r>
      <w:r w:rsidR="00617F61">
        <w:t>;</w:t>
      </w:r>
      <w:r>
        <w:t xml:space="preserve"> Kelly, 2005</w:t>
      </w:r>
      <w:r w:rsidR="00617F61">
        <w:t>;</w:t>
      </w:r>
      <w:r>
        <w:t xml:space="preserve"> Laws and Kelly, 2005</w:t>
      </w:r>
      <w:r w:rsidR="00617F61">
        <w:t>;</w:t>
      </w:r>
      <w:r>
        <w:t xml:space="preserve"> Odom </w:t>
      </w:r>
      <w:r w:rsidRPr="00DB6354">
        <w:rPr>
          <w:i/>
          <w:iCs/>
        </w:rPr>
        <w:t>et al</w:t>
      </w:r>
      <w:r>
        <w:t>, 2006</w:t>
      </w:r>
      <w:r w:rsidR="00617F61">
        <w:t>;</w:t>
      </w:r>
      <w:r>
        <w:t xml:space="preserve"> Guralnick </w:t>
      </w:r>
      <w:r w:rsidRPr="00DB6354">
        <w:rPr>
          <w:i/>
          <w:iCs/>
        </w:rPr>
        <w:t>et al</w:t>
      </w:r>
      <w:r>
        <w:t>, 2007</w:t>
      </w:r>
      <w:r w:rsidR="00617F61">
        <w:t>;</w:t>
      </w:r>
      <w:r>
        <w:t xml:space="preserve"> Shah, 2007</w:t>
      </w:r>
      <w:r w:rsidR="00617F61">
        <w:t>;</w:t>
      </w:r>
      <w:r>
        <w:t xml:space="preserve"> Vreeman and Carroll, 2007</w:t>
      </w:r>
      <w:r w:rsidR="00617F61">
        <w:t>;</w:t>
      </w:r>
      <w:r>
        <w:t xml:space="preserve"> Nugent, 2008</w:t>
      </w:r>
      <w:r w:rsidR="00617F61">
        <w:t>;</w:t>
      </w:r>
      <w:r>
        <w:t xml:space="preserve"> Gannon and</w:t>
      </w:r>
      <w:r w:rsidR="00DB6354">
        <w:t xml:space="preserve"> </w:t>
      </w:r>
      <w:r>
        <w:t>McGilloway, 2009</w:t>
      </w:r>
      <w:r w:rsidR="00ED2EC7">
        <w:t>;</w:t>
      </w:r>
      <w:r>
        <w:t xml:space="preserve"> Koster </w:t>
      </w:r>
      <w:r w:rsidRPr="00DB6354">
        <w:rPr>
          <w:i/>
          <w:iCs/>
        </w:rPr>
        <w:t>et al</w:t>
      </w:r>
      <w:r>
        <w:t>, 2010</w:t>
      </w:r>
      <w:r w:rsidR="00ED2EC7">
        <w:t>;</w:t>
      </w:r>
      <w:r>
        <w:t xml:space="preserve"> de Boer </w:t>
      </w:r>
      <w:r w:rsidRPr="00FA60E3">
        <w:rPr>
          <w:i/>
          <w:iCs/>
        </w:rPr>
        <w:t>et al</w:t>
      </w:r>
      <w:r>
        <w:t>, 2012</w:t>
      </w:r>
      <w:r w:rsidR="00ED2EC7">
        <w:t>;</w:t>
      </w:r>
      <w:r w:rsidR="00DB6354">
        <w:t xml:space="preserve"> </w:t>
      </w:r>
      <w:r>
        <w:t>Lindsay and McPherson, 2012</w:t>
      </w:r>
      <w:r w:rsidR="00ED2EC7">
        <w:t>;</w:t>
      </w:r>
      <w:r w:rsidR="00DB6354">
        <w:t xml:space="preserve"> </w:t>
      </w:r>
      <w:r>
        <w:t>Snowdon, 2012</w:t>
      </w:r>
      <w:r w:rsidR="001C0C7B">
        <w:t xml:space="preserve"> and</w:t>
      </w:r>
      <w:r>
        <w:t xml:space="preserve"> Kayama and</w:t>
      </w:r>
      <w:r w:rsidR="00DB6354">
        <w:t xml:space="preserve"> </w:t>
      </w:r>
      <w:r>
        <w:t>Haight, 2014</w:t>
      </w:r>
      <w:r w:rsidR="000A1D3C">
        <w:t>,</w:t>
      </w:r>
      <w:r w:rsidR="001C0C7B">
        <w:t xml:space="preserve"> </w:t>
      </w:r>
      <w:r w:rsidR="003F0A97">
        <w:t>c</w:t>
      </w:r>
      <w:r w:rsidR="001C0C7B">
        <w:t xml:space="preserve">ited in </w:t>
      </w:r>
      <w:r w:rsidR="00524947">
        <w:t xml:space="preserve">Babik and Gardener, 2021, pp. </w:t>
      </w:r>
      <w:r w:rsidR="000A1D3C">
        <w:t>02</w:t>
      </w:r>
      <w:r>
        <w:t>)</w:t>
      </w:r>
    </w:p>
    <w:p w14:paraId="2F093EC0" w14:textId="77777777" w:rsidR="0091162A" w:rsidRDefault="0091162A" w:rsidP="00566D1E"/>
    <w:p w14:paraId="7F6E5A82" w14:textId="49D694DE" w:rsidR="008E640B" w:rsidRDefault="00B709C1" w:rsidP="003813A6">
      <w:pPr>
        <w:spacing w:after="0" w:line="360" w:lineRule="auto"/>
      </w:pPr>
      <w:r>
        <w:t xml:space="preserve">This outlook is further supported by </w:t>
      </w:r>
      <w:r w:rsidR="00847CD3">
        <w:t>(Turn</w:t>
      </w:r>
      <w:r w:rsidR="00210B1D">
        <w:t xml:space="preserve">ock </w:t>
      </w:r>
      <w:r w:rsidR="00210B1D">
        <w:rPr>
          <w:i/>
          <w:iCs/>
        </w:rPr>
        <w:t xml:space="preserve">et al, </w:t>
      </w:r>
      <w:r w:rsidR="00210B1D">
        <w:t>2022</w:t>
      </w:r>
      <w:r w:rsidR="002A1178">
        <w:t xml:space="preserve">, </w:t>
      </w:r>
      <w:r w:rsidR="00514CC1">
        <w:t xml:space="preserve">pp. 76 – 91) </w:t>
      </w:r>
      <w:r w:rsidR="00E25F7B">
        <w:t>who highlight</w:t>
      </w:r>
      <w:r w:rsidR="00217414">
        <w:t>s</w:t>
      </w:r>
      <w:r w:rsidR="00E25F7B">
        <w:t xml:space="preserve"> the </w:t>
      </w:r>
      <w:r w:rsidR="007C73A8">
        <w:t>slowly diminishing paucity in research on the stigma facing people with autism</w:t>
      </w:r>
      <w:r w:rsidR="00F15611">
        <w:t>; this is wholly shown and supported</w:t>
      </w:r>
      <w:r w:rsidR="001E3B7B">
        <w:t xml:space="preserve"> by (Schneid and Raz, </w:t>
      </w:r>
      <w:r w:rsidR="002F1F2E">
        <w:t xml:space="preserve">2020, </w:t>
      </w:r>
      <w:r w:rsidR="004546C2">
        <w:t>np)</w:t>
      </w:r>
      <w:r w:rsidR="003B23B8">
        <w:t xml:space="preserve"> who </w:t>
      </w:r>
      <w:r w:rsidR="00B44AAB">
        <w:t>describe how supposed educational groups who attempted to increase knowledge of autism, through the medical model</w:t>
      </w:r>
      <w:r w:rsidR="00D5567C">
        <w:t xml:space="preserve"> still used derogatory and offensive descriptors in their media.</w:t>
      </w:r>
      <w:r w:rsidR="00B233C4">
        <w:t xml:space="preserve"> Terms such as the </w:t>
      </w:r>
      <w:r w:rsidR="00312DBA">
        <w:t xml:space="preserve">medically common </w:t>
      </w:r>
      <w:r w:rsidR="002F033F">
        <w:t>‘</w:t>
      </w:r>
      <w:r w:rsidR="00312DBA">
        <w:t>disorder</w:t>
      </w:r>
      <w:r w:rsidR="002F033F">
        <w:t>’</w:t>
      </w:r>
      <w:r w:rsidR="00312DBA">
        <w:t xml:space="preserve"> is felt by many</w:t>
      </w:r>
      <w:r w:rsidR="000F29D9">
        <w:t xml:space="preserve"> with autism,</w:t>
      </w:r>
      <w:r w:rsidR="00312DBA">
        <w:t xml:space="preserve"> to be stigmatising, </w:t>
      </w:r>
      <w:r w:rsidR="0092572F">
        <w:t>alongside</w:t>
      </w:r>
      <w:r w:rsidR="00312DBA">
        <w:t xml:space="preserve"> other phrases such as mind blind, or </w:t>
      </w:r>
      <w:r w:rsidR="00F00CF3">
        <w:t>impoverished sense of self</w:t>
      </w:r>
      <w:r w:rsidR="00E83D1A">
        <w:t xml:space="preserve">, again this </w:t>
      </w:r>
      <w:r w:rsidR="001E6503">
        <w:t>need for new descriptors of</w:t>
      </w:r>
      <w:r w:rsidR="008B3710">
        <w:t xml:space="preserve"> autism and its myriad of forms</w:t>
      </w:r>
      <w:r w:rsidR="001E6503">
        <w:t xml:space="preserve"> </w:t>
      </w:r>
      <w:r w:rsidR="00E83D1A">
        <w:t xml:space="preserve">is </w:t>
      </w:r>
      <w:r w:rsidR="001E6503">
        <w:t>only reinforced by</w:t>
      </w:r>
      <w:r w:rsidR="008B3710">
        <w:t xml:space="preserve"> the work of (Brosnan</w:t>
      </w:r>
      <w:r w:rsidR="00C61064">
        <w:t xml:space="preserve"> and Mills, 2015</w:t>
      </w:r>
      <w:r w:rsidR="002D135A">
        <w:t xml:space="preserve">, </w:t>
      </w:r>
      <w:r w:rsidR="002D135A">
        <w:lastRenderedPageBreak/>
        <w:t xml:space="preserve">pp. 388 - </w:t>
      </w:r>
      <w:r w:rsidR="00B514A3">
        <w:t>394</w:t>
      </w:r>
      <w:r w:rsidR="00C61079">
        <w:t xml:space="preserve">) and their examination of the </w:t>
      </w:r>
      <w:r w:rsidR="00FF15E6">
        <w:t>effects</w:t>
      </w:r>
      <w:r w:rsidR="00C61079">
        <w:t xml:space="preserve"> of diagnostic labelling on those on the spectrum or living with </w:t>
      </w:r>
      <w:r w:rsidR="00FF15E6">
        <w:t>Asperger’s syndrome.</w:t>
      </w:r>
    </w:p>
    <w:p w14:paraId="5EFC367E" w14:textId="77777777" w:rsidR="0010787F" w:rsidRDefault="0010787F" w:rsidP="003813A6">
      <w:pPr>
        <w:spacing w:after="0" w:line="360" w:lineRule="auto"/>
      </w:pPr>
    </w:p>
    <w:p w14:paraId="61ECEEA8" w14:textId="74FB4416" w:rsidR="007B7FCE" w:rsidRDefault="00C53C0E" w:rsidP="003813A6">
      <w:pPr>
        <w:spacing w:after="0" w:line="360" w:lineRule="auto"/>
      </w:pPr>
      <w:r>
        <w:t xml:space="preserve">This is </w:t>
      </w:r>
      <w:r w:rsidR="002B364F">
        <w:t>rebuked wholly</w:t>
      </w:r>
      <w:r w:rsidR="00FF15E6">
        <w:t xml:space="preserve"> however</w:t>
      </w:r>
      <w:r w:rsidR="002B364F">
        <w:t xml:space="preserve"> by </w:t>
      </w:r>
      <w:r w:rsidR="00A66E97">
        <w:t>(</w:t>
      </w:r>
      <w:proofErr w:type="spellStart"/>
      <w:r w:rsidR="00B07020" w:rsidRPr="00B07020">
        <w:t>Bentolhoda</w:t>
      </w:r>
      <w:proofErr w:type="spellEnd"/>
      <w:r w:rsidR="00B07020" w:rsidRPr="00B07020">
        <w:t xml:space="preserve"> Mousavi</w:t>
      </w:r>
      <w:r w:rsidR="00B07020">
        <w:t xml:space="preserve"> </w:t>
      </w:r>
      <w:r w:rsidR="00B07020">
        <w:rPr>
          <w:i/>
          <w:iCs/>
        </w:rPr>
        <w:t>et al</w:t>
      </w:r>
      <w:r w:rsidR="00B07020">
        <w:t>, 2020</w:t>
      </w:r>
      <w:r w:rsidR="003952A6">
        <w:t>, pp</w:t>
      </w:r>
      <w:r w:rsidR="00B11D0E">
        <w:t>. 424 - 430</w:t>
      </w:r>
      <w:r w:rsidR="00B07020">
        <w:t>)</w:t>
      </w:r>
      <w:r w:rsidR="00A66E97">
        <w:t xml:space="preserve"> who put forth the idea of a complete rebranding of neurodivergence, to </w:t>
      </w:r>
      <w:r w:rsidR="001E1EF2">
        <w:t>remove the idea of disablement and adopt the more</w:t>
      </w:r>
      <w:r w:rsidR="00BF220B">
        <w:t xml:space="preserve"> accessible</w:t>
      </w:r>
      <w:r w:rsidR="001E1EF2">
        <w:t xml:space="preserve"> term of </w:t>
      </w:r>
      <w:r w:rsidR="00005EE7">
        <w:t xml:space="preserve">parability, where a person of non-normative </w:t>
      </w:r>
      <w:r w:rsidR="00F60DBE">
        <w:t>ability or mental acuity i</w:t>
      </w:r>
      <w:r w:rsidR="00005EE7">
        <w:t xml:space="preserve">s not seen as a </w:t>
      </w:r>
      <w:r w:rsidR="00340E6D">
        <w:t>lesser being, but as a</w:t>
      </w:r>
      <w:r w:rsidR="00F60DBE">
        <w:t xml:space="preserve"> person within</w:t>
      </w:r>
      <w:r w:rsidR="00340E6D">
        <w:t xml:space="preserve"> alternate state of existence, thus removing the stigmatising </w:t>
      </w:r>
      <w:r w:rsidR="00B65DEA">
        <w:t>association with the ‘dis’ suffix.</w:t>
      </w:r>
    </w:p>
    <w:p w14:paraId="419E9C2D" w14:textId="77777777" w:rsidR="0010787F" w:rsidRDefault="0010787F" w:rsidP="003813A6">
      <w:pPr>
        <w:spacing w:after="0" w:line="360" w:lineRule="auto"/>
      </w:pPr>
    </w:p>
    <w:p w14:paraId="0FF9B3B0" w14:textId="5CF47D05" w:rsidR="003B23B8" w:rsidRPr="00A37C13" w:rsidRDefault="007345D6" w:rsidP="003813A6">
      <w:pPr>
        <w:spacing w:after="0" w:line="360" w:lineRule="auto"/>
      </w:pPr>
      <w:r>
        <w:t xml:space="preserve">Support for this need for a verbiage </w:t>
      </w:r>
      <w:r w:rsidR="00740385">
        <w:t>change is made apparent by</w:t>
      </w:r>
      <w:r w:rsidR="0000787D">
        <w:t xml:space="preserve"> (Lindsay and </w:t>
      </w:r>
      <w:r w:rsidR="00E2590E">
        <w:t>McPherson, 2012</w:t>
      </w:r>
      <w:r w:rsidR="007B0BB5">
        <w:t>, pp. 101 - 109</w:t>
      </w:r>
      <w:r w:rsidR="00E2590E">
        <w:t>)</w:t>
      </w:r>
      <w:r w:rsidR="006A41AD">
        <w:t xml:space="preserve"> who </w:t>
      </w:r>
      <w:r w:rsidR="00931BC5">
        <w:t>performed a purposeful</w:t>
      </w:r>
      <w:r w:rsidR="00DA58DB">
        <w:t xml:space="preserve"> qualitative study through a focus group of young people within an educational context</w:t>
      </w:r>
      <w:r w:rsidR="00E93A35">
        <w:t xml:space="preserve">, finding that the attitudes of educators directly influenced the peer actions </w:t>
      </w:r>
      <w:r w:rsidR="00585ABB">
        <w:t>towards children with cerebral palsy.</w:t>
      </w:r>
      <w:r w:rsidR="005B5F2B">
        <w:t xml:space="preserve"> This is further supported on a wider context by </w:t>
      </w:r>
      <w:r w:rsidR="00B54EBF">
        <w:t xml:space="preserve">(Monk </w:t>
      </w:r>
      <w:r w:rsidR="00B54EBF">
        <w:rPr>
          <w:i/>
          <w:iCs/>
        </w:rPr>
        <w:t xml:space="preserve">et al, </w:t>
      </w:r>
      <w:r w:rsidR="00B54EBF">
        <w:t>2022</w:t>
      </w:r>
      <w:r w:rsidR="00DF42C1">
        <w:t>,</w:t>
      </w:r>
      <w:r w:rsidR="00DF42C1" w:rsidRPr="00DF42C1">
        <w:t xml:space="preserve"> </w:t>
      </w:r>
      <w:r w:rsidR="00DF42C1">
        <w:t>pp.</w:t>
      </w:r>
      <w:r w:rsidR="00DF42C1" w:rsidRPr="00DF42C1">
        <w:t>791 – 793</w:t>
      </w:r>
      <w:r w:rsidR="00B54EBF">
        <w:t>), who stipulates succinctly that any progression in the understanding of autism and the evolution of the language surrounding it, can only be fully achieved with the direct input of those within the spectrum.</w:t>
      </w:r>
      <w:r w:rsidR="00A37C13">
        <w:t xml:space="preserve"> </w:t>
      </w:r>
      <w:r w:rsidR="00090C15">
        <w:t>(Both</w:t>
      </w:r>
      <w:r w:rsidR="00A37C13">
        <w:t xml:space="preserve">a </w:t>
      </w:r>
      <w:r w:rsidR="00A37C13">
        <w:rPr>
          <w:i/>
          <w:iCs/>
        </w:rPr>
        <w:t xml:space="preserve">et al, </w:t>
      </w:r>
      <w:r w:rsidR="00A37C13">
        <w:t>2022</w:t>
      </w:r>
      <w:r w:rsidR="00AA2371">
        <w:t xml:space="preserve">, pp. 427 - </w:t>
      </w:r>
      <w:r w:rsidR="00275FD3">
        <w:t>453</w:t>
      </w:r>
      <w:r w:rsidR="00A37C13">
        <w:t>)</w:t>
      </w:r>
      <w:r w:rsidR="008F781B">
        <w:t xml:space="preserve"> furthers the </w:t>
      </w:r>
      <w:r w:rsidR="001E4258">
        <w:t xml:space="preserve">need for enhanced understanding of autism within the myriad of perspectives surrounding the </w:t>
      </w:r>
      <w:r w:rsidR="009F010F">
        <w:t>spectrum, and how one key factor found through their research was the need for a change of perception within the socia</w:t>
      </w:r>
      <w:r w:rsidR="006A5ADB">
        <w:t xml:space="preserve">l landscape, from viewing autism as a negative to a more </w:t>
      </w:r>
      <w:r w:rsidR="00C31B17">
        <w:t>neutral</w:t>
      </w:r>
      <w:r w:rsidR="006A5ADB">
        <w:t xml:space="preserve"> or positive </w:t>
      </w:r>
      <w:r w:rsidR="00C31B17">
        <w:t>outlook.</w:t>
      </w:r>
    </w:p>
    <w:p w14:paraId="7E9D12DC" w14:textId="77777777" w:rsidR="00B54EBF" w:rsidRPr="00B54EBF" w:rsidRDefault="00B54EBF" w:rsidP="003813A6">
      <w:pPr>
        <w:spacing w:after="0" w:line="360" w:lineRule="auto"/>
      </w:pPr>
    </w:p>
    <w:p w14:paraId="6C974899" w14:textId="56E466DD" w:rsidR="003975B6" w:rsidRDefault="0002724B" w:rsidP="003813A6">
      <w:pPr>
        <w:spacing w:after="0" w:line="360" w:lineRule="auto"/>
      </w:pPr>
      <w:r>
        <w:t xml:space="preserve">A </w:t>
      </w:r>
      <w:r w:rsidR="00F3687D">
        <w:t>c</w:t>
      </w:r>
      <w:r>
        <w:t xml:space="preserve">riticism of both models and approached </w:t>
      </w:r>
      <w:r w:rsidR="000E66EC">
        <w:t>viewpoints</w:t>
      </w:r>
      <w:r>
        <w:t xml:space="preserve"> can be found </w:t>
      </w:r>
      <w:r w:rsidR="00DF2BC8">
        <w:t xml:space="preserve">in the work of (Toro </w:t>
      </w:r>
      <w:r w:rsidR="00DF2BC8">
        <w:rPr>
          <w:i/>
          <w:iCs/>
        </w:rPr>
        <w:t xml:space="preserve">et al, </w:t>
      </w:r>
      <w:r w:rsidR="00DF2BC8">
        <w:t>2020</w:t>
      </w:r>
      <w:r w:rsidR="0010758C">
        <w:t>, pp</w:t>
      </w:r>
      <w:r w:rsidR="003B0B47">
        <w:t>. 1 - 15</w:t>
      </w:r>
      <w:r w:rsidR="00DF2BC8">
        <w:t>)</w:t>
      </w:r>
      <w:r w:rsidR="00022CFF">
        <w:t xml:space="preserve"> the</w:t>
      </w:r>
      <w:r w:rsidR="00EA51EC">
        <w:t>y</w:t>
      </w:r>
      <w:r w:rsidR="00022CFF">
        <w:t xml:space="preserve"> put forward the notion that, despite the last five decades yielding significant discussions into disability and understanding what it entails, the models categorically overlook the lived body experiences of those they seek to understand.</w:t>
      </w:r>
      <w:r w:rsidR="009E5565">
        <w:t xml:space="preserve"> This is supported by (</w:t>
      </w:r>
      <w:r w:rsidR="00DE0415">
        <w:t xml:space="preserve">Den Houting, 2019, cited in </w:t>
      </w:r>
      <w:proofErr w:type="spellStart"/>
      <w:r w:rsidR="00DE0415">
        <w:t>Tromans</w:t>
      </w:r>
      <w:proofErr w:type="spellEnd"/>
      <w:r w:rsidR="00DE0415">
        <w:t xml:space="preserve"> </w:t>
      </w:r>
      <w:r w:rsidR="00DE0415">
        <w:rPr>
          <w:i/>
          <w:iCs/>
        </w:rPr>
        <w:t xml:space="preserve">et al, </w:t>
      </w:r>
      <w:r w:rsidR="00F770C9">
        <w:t>2023</w:t>
      </w:r>
      <w:r w:rsidR="00EC3FB8">
        <w:t xml:space="preserve">, pp. </w:t>
      </w:r>
      <w:r w:rsidR="00EA51EC">
        <w:t>354</w:t>
      </w:r>
      <w:r w:rsidR="00F770C9">
        <w:t>)</w:t>
      </w:r>
      <w:r w:rsidR="00ED22BE">
        <w:t xml:space="preserve"> where they illustrate how society </w:t>
      </w:r>
      <w:r w:rsidR="00236733">
        <w:t>is</w:t>
      </w:r>
      <w:r w:rsidR="00ED22BE">
        <w:t xml:space="preserve"> the causal root of </w:t>
      </w:r>
      <w:r w:rsidR="00EC3FB8">
        <w:t>the difficulties faced by neurodivergent or autistic people</w:t>
      </w:r>
      <w:r w:rsidR="00EA51EC">
        <w:t>, how it is constructed and sits on a normative foundation which actively precludes neurodiverse inclusivity</w:t>
      </w:r>
      <w:r w:rsidR="00EC3FB8">
        <w:t>.</w:t>
      </w:r>
    </w:p>
    <w:p w14:paraId="5B93A153" w14:textId="77777777" w:rsidR="0010787F" w:rsidRDefault="0010787F" w:rsidP="003813A6">
      <w:pPr>
        <w:spacing w:after="0" w:line="360" w:lineRule="auto"/>
      </w:pPr>
    </w:p>
    <w:p w14:paraId="5A743B4B" w14:textId="134B01DB" w:rsidR="007F479F" w:rsidRDefault="00496522" w:rsidP="003813A6">
      <w:pPr>
        <w:spacing w:after="0" w:line="360" w:lineRule="auto"/>
      </w:pPr>
      <w:r>
        <w:t>This assumed</w:t>
      </w:r>
      <w:r w:rsidR="00D960C4">
        <w:t xml:space="preserve"> inability to participate, that has been indicated previously, </w:t>
      </w:r>
      <w:r w:rsidR="001B6E8D">
        <w:t xml:space="preserve">is one that is pervasive throughout the medical and social models and is soundly rebuffed </w:t>
      </w:r>
      <w:r w:rsidR="00D63FE9">
        <w:t xml:space="preserve">by the work of (Catala </w:t>
      </w:r>
      <w:r w:rsidR="00D63FE9">
        <w:rPr>
          <w:i/>
          <w:iCs/>
        </w:rPr>
        <w:t xml:space="preserve">et al, </w:t>
      </w:r>
      <w:r w:rsidR="00EB371A">
        <w:t>2021, pp.</w:t>
      </w:r>
      <w:r w:rsidR="005C4C5A">
        <w:t xml:space="preserve"> 9013 – 9039)</w:t>
      </w:r>
      <w:r w:rsidR="007F479F">
        <w:t>.</w:t>
      </w:r>
    </w:p>
    <w:p w14:paraId="3ABC3064" w14:textId="77777777" w:rsidR="0010787F" w:rsidRDefault="0010787F" w:rsidP="003813A6">
      <w:pPr>
        <w:spacing w:after="0" w:line="360" w:lineRule="auto"/>
      </w:pPr>
    </w:p>
    <w:p w14:paraId="2F9CD64A" w14:textId="054865EF" w:rsidR="0075386F" w:rsidRPr="00702069" w:rsidRDefault="00FA0460" w:rsidP="003813A6">
      <w:pPr>
        <w:spacing w:after="0" w:line="360" w:lineRule="auto"/>
      </w:pPr>
      <w:r>
        <w:lastRenderedPageBreak/>
        <w:t xml:space="preserve">Excluding </w:t>
      </w:r>
      <w:r w:rsidR="00200958">
        <w:t xml:space="preserve">language and inference of social inability has </w:t>
      </w:r>
      <w:r w:rsidR="00D81C4F">
        <w:t xml:space="preserve">correlated with a rise in </w:t>
      </w:r>
      <w:r w:rsidR="00F92D7D">
        <w:t>self-advocacy</w:t>
      </w:r>
      <w:r w:rsidR="00D81C4F">
        <w:t xml:space="preserve"> and autistic advocacy, where people directly on the spectrum</w:t>
      </w:r>
      <w:r w:rsidR="00F92D7D">
        <w:t xml:space="preserve"> </w:t>
      </w:r>
      <w:r w:rsidR="00F92D7D" w:rsidRPr="00702069">
        <w:t>draw out the language and phrasings use</w:t>
      </w:r>
      <w:r w:rsidR="00821E8A" w:rsidRPr="00702069">
        <w:t>d</w:t>
      </w:r>
      <w:r w:rsidR="00F92D7D" w:rsidRPr="00702069">
        <w:t xml:space="preserve"> and teach the world </w:t>
      </w:r>
      <w:r w:rsidR="00C22C11" w:rsidRPr="00702069">
        <w:t>how</w:t>
      </w:r>
      <w:r w:rsidR="00F92D7D" w:rsidRPr="00702069">
        <w:t xml:space="preserve"> they want to be seen and referred t</w:t>
      </w:r>
      <w:r w:rsidR="00054716" w:rsidRPr="00702069">
        <w:t>o.</w:t>
      </w:r>
      <w:r w:rsidR="00F92D7D" w:rsidRPr="00702069">
        <w:t xml:space="preserve"> </w:t>
      </w:r>
      <w:r w:rsidR="00054716" w:rsidRPr="00702069">
        <w:t>T</w:t>
      </w:r>
      <w:r w:rsidR="00F92D7D" w:rsidRPr="00702069">
        <w:t xml:space="preserve">his is most obvious when one looks </w:t>
      </w:r>
      <w:r w:rsidR="00143214" w:rsidRPr="00702069">
        <w:t xml:space="preserve">to </w:t>
      </w:r>
      <w:r w:rsidR="00CB1373" w:rsidRPr="00702069">
        <w:t xml:space="preserve">Autistic Self Advocacy Network </w:t>
      </w:r>
      <w:r w:rsidR="001F7728" w:rsidRPr="00702069">
        <w:t>(</w:t>
      </w:r>
      <w:r w:rsidR="00143214" w:rsidRPr="00702069">
        <w:t>ASAN</w:t>
      </w:r>
      <w:r w:rsidR="0095047B" w:rsidRPr="00702069">
        <w:t>, 2024, np)</w:t>
      </w:r>
      <w:r w:rsidR="0075386F" w:rsidRPr="00702069">
        <w:t>.</w:t>
      </w:r>
    </w:p>
    <w:p w14:paraId="71DE0009" w14:textId="77777777" w:rsidR="0010787F" w:rsidRPr="00702069" w:rsidRDefault="0010787F" w:rsidP="003813A6">
      <w:pPr>
        <w:spacing w:after="0" w:line="360" w:lineRule="auto"/>
      </w:pPr>
    </w:p>
    <w:p w14:paraId="117C7CB4" w14:textId="4ADC5B50" w:rsidR="00DE270B" w:rsidRPr="00702069" w:rsidRDefault="001C334F" w:rsidP="003813A6">
      <w:pPr>
        <w:spacing w:after="0" w:line="360" w:lineRule="auto"/>
      </w:pPr>
      <w:r w:rsidRPr="00702069">
        <w:t xml:space="preserve">When looking at this group through the </w:t>
      </w:r>
      <w:r w:rsidR="00AB7851" w:rsidRPr="00702069">
        <w:t xml:space="preserve">lens of inclusivity, they </w:t>
      </w:r>
      <w:r w:rsidR="001D444E" w:rsidRPr="00702069">
        <w:t xml:space="preserve">can be seen to </w:t>
      </w:r>
      <w:r w:rsidR="00AB7851" w:rsidRPr="00702069">
        <w:t xml:space="preserve">make great strides in </w:t>
      </w:r>
      <w:r w:rsidR="00C22C11" w:rsidRPr="00702069">
        <w:t>opening</w:t>
      </w:r>
      <w:r w:rsidR="00AB7851" w:rsidRPr="00702069">
        <w:t xml:space="preserve"> the world</w:t>
      </w:r>
      <w:r w:rsidR="00054716" w:rsidRPr="00702069">
        <w:t>’s understanding</w:t>
      </w:r>
      <w:r w:rsidR="00AB7851" w:rsidRPr="00702069">
        <w:t xml:space="preserve"> </w:t>
      </w:r>
      <w:r w:rsidR="00054716" w:rsidRPr="00702069">
        <w:t>of</w:t>
      </w:r>
      <w:r w:rsidR="00AB7851" w:rsidRPr="00702069">
        <w:t xml:space="preserve"> </w:t>
      </w:r>
      <w:r w:rsidR="001F7728" w:rsidRPr="00702069">
        <w:t>n</w:t>
      </w:r>
      <w:r w:rsidR="00075CA5" w:rsidRPr="00702069">
        <w:t xml:space="preserve">eurodivergent </w:t>
      </w:r>
      <w:r w:rsidR="00AB7851" w:rsidRPr="00702069">
        <w:t>people</w:t>
      </w:r>
      <w:r w:rsidR="00075CA5" w:rsidRPr="00702069">
        <w:t xml:space="preserve"> and </w:t>
      </w:r>
      <w:r w:rsidR="007211A4" w:rsidRPr="00702069">
        <w:t>those with autism or autist</w:t>
      </w:r>
      <w:r w:rsidR="002B0C28" w:rsidRPr="00702069">
        <w:t>ic trait</w:t>
      </w:r>
      <w:r w:rsidR="00054716" w:rsidRPr="00702069">
        <w:t>.</w:t>
      </w:r>
      <w:r w:rsidR="002B0C28" w:rsidRPr="00702069">
        <w:t xml:space="preserve"> </w:t>
      </w:r>
      <w:r w:rsidR="00054716" w:rsidRPr="00702069">
        <w:t>H</w:t>
      </w:r>
      <w:r w:rsidR="002B0C28" w:rsidRPr="00702069">
        <w:t>owever, as previously shown, the medical and social models still have a degree of linguistic separation, that would appear to be endemic to the models themselves</w:t>
      </w:r>
      <w:r w:rsidR="00454D82" w:rsidRPr="00702069">
        <w:t xml:space="preserve">, this is </w:t>
      </w:r>
      <w:r w:rsidR="00CB2324" w:rsidRPr="00702069">
        <w:t xml:space="preserve">alluded to by (Keating </w:t>
      </w:r>
      <w:r w:rsidR="00CB2324" w:rsidRPr="00702069">
        <w:rPr>
          <w:i/>
          <w:iCs/>
        </w:rPr>
        <w:t xml:space="preserve">et al, </w:t>
      </w:r>
      <w:r w:rsidR="00CB2324" w:rsidRPr="00702069">
        <w:t>2022, pp.</w:t>
      </w:r>
      <w:r w:rsidR="008E1D53" w:rsidRPr="00702069">
        <w:t xml:space="preserve"> 406 -428</w:t>
      </w:r>
      <w:r w:rsidR="00CB2324" w:rsidRPr="00702069">
        <w:t>)</w:t>
      </w:r>
      <w:r w:rsidR="002F2DED" w:rsidRPr="00702069">
        <w:t>.</w:t>
      </w:r>
    </w:p>
    <w:p w14:paraId="59727B66" w14:textId="77777777" w:rsidR="0010787F" w:rsidRPr="00702069" w:rsidRDefault="0010787F" w:rsidP="003813A6">
      <w:pPr>
        <w:spacing w:after="0" w:line="360" w:lineRule="auto"/>
      </w:pPr>
    </w:p>
    <w:p w14:paraId="0AAD7FB0" w14:textId="63EB9DF8" w:rsidR="00200958" w:rsidRPr="00054716" w:rsidRDefault="00DE270B" w:rsidP="003813A6">
      <w:pPr>
        <w:spacing w:after="0" w:line="360" w:lineRule="auto"/>
        <w:rPr>
          <w:b/>
          <w:bCs/>
          <w:color w:val="FF0000"/>
        </w:rPr>
      </w:pPr>
      <w:r w:rsidRPr="00702069">
        <w:t xml:space="preserve">The social model especially has a view of how can you benefit society, what is your role and how can you fill it, whereas </w:t>
      </w:r>
      <w:r w:rsidR="00366BBA" w:rsidRPr="00702069">
        <w:t>the needs of an individual, how they are recognised and seen</w:t>
      </w:r>
      <w:r w:rsidR="003C1B3D" w:rsidRPr="00702069">
        <w:t>, are overtly overlooked</w:t>
      </w:r>
      <w:r w:rsidR="00102C8E" w:rsidRPr="00702069">
        <w:t xml:space="preserve">, </w:t>
      </w:r>
      <w:r w:rsidR="005120D0" w:rsidRPr="00702069">
        <w:t>which</w:t>
      </w:r>
      <w:r w:rsidR="00102C8E" w:rsidRPr="00702069">
        <w:t xml:space="preserve"> is supported by (</w:t>
      </w:r>
      <w:proofErr w:type="spellStart"/>
      <w:r w:rsidR="00B32943" w:rsidRPr="00702069">
        <w:t>Krzeminska</w:t>
      </w:r>
      <w:proofErr w:type="spellEnd"/>
      <w:r w:rsidR="00B32943" w:rsidRPr="00702069">
        <w:t xml:space="preserve"> and Hawse</w:t>
      </w:r>
      <w:r w:rsidR="0043641B" w:rsidRPr="00702069">
        <w:t>, 2020, pp 229 – 261)</w:t>
      </w:r>
      <w:r w:rsidR="005120D0" w:rsidRPr="00702069">
        <w:t>.</w:t>
      </w:r>
      <w:r w:rsidR="003C1B3D" w:rsidRPr="00702069">
        <w:t xml:space="preserve"> </w:t>
      </w:r>
      <w:r w:rsidR="005120D0" w:rsidRPr="00702069">
        <w:t>T</w:t>
      </w:r>
      <w:r w:rsidR="003C1B3D" w:rsidRPr="00702069">
        <w:t xml:space="preserve">his is the same for the medical model </w:t>
      </w:r>
      <w:r w:rsidR="00D94DA1" w:rsidRPr="00702069">
        <w:t>where,</w:t>
      </w:r>
      <w:r w:rsidR="003C1B3D" w:rsidRPr="00702069">
        <w:t xml:space="preserve"> as recently illustrated a person is all but ignored outright and the root malady is the sole focus</w:t>
      </w:r>
      <w:r w:rsidR="00054716" w:rsidRPr="00702069">
        <w:t>.</w:t>
      </w:r>
      <w:r w:rsidR="003C1B3D" w:rsidRPr="00702069">
        <w:t xml:space="preserve"> </w:t>
      </w:r>
      <w:r w:rsidR="00054716" w:rsidRPr="00702069">
        <w:t>C</w:t>
      </w:r>
      <w:r w:rsidR="003C1B3D" w:rsidRPr="00702069">
        <w:t>an it be cut away</w:t>
      </w:r>
      <w:r w:rsidR="00912F20" w:rsidRPr="00702069">
        <w:t>?</w:t>
      </w:r>
      <w:r w:rsidR="003C1B3D" w:rsidRPr="00702069">
        <w:t xml:space="preserve"> </w:t>
      </w:r>
      <w:r w:rsidR="00912F20" w:rsidRPr="00702069">
        <w:t>C</w:t>
      </w:r>
      <w:r w:rsidR="003C1B3D" w:rsidRPr="00702069">
        <w:t xml:space="preserve">an </w:t>
      </w:r>
      <w:r w:rsidR="00E041AB" w:rsidRPr="00702069">
        <w:t>it be</w:t>
      </w:r>
      <w:r w:rsidR="003C1B3D" w:rsidRPr="00702069">
        <w:t xml:space="preserve"> fix</w:t>
      </w:r>
      <w:r w:rsidR="00E041AB" w:rsidRPr="00702069">
        <w:t>ed</w:t>
      </w:r>
      <w:r w:rsidR="00912F20" w:rsidRPr="00702069">
        <w:t>?</w:t>
      </w:r>
      <w:r w:rsidR="001F77F8" w:rsidRPr="00702069">
        <w:t xml:space="preserve"> This is highlighted in mult</w:t>
      </w:r>
      <w:r w:rsidR="008C4917" w:rsidRPr="00702069">
        <w:t xml:space="preserve">iple ways by the work of (Chapman, 2020, pp. </w:t>
      </w:r>
      <w:r w:rsidR="00490999" w:rsidRPr="00702069">
        <w:t>799 – 819)</w:t>
      </w:r>
      <w:r w:rsidR="00C36B75">
        <w:t>, where th</w:t>
      </w:r>
      <w:r w:rsidR="00432E81">
        <w:t xml:space="preserve">ey ruminate on the points that, </w:t>
      </w:r>
      <w:r w:rsidR="00A45849">
        <w:t>deficits in normative skills, such as social communication and interaction exist</w:t>
      </w:r>
      <w:r w:rsidR="00F43AEC">
        <w:t>, spanning</w:t>
      </w:r>
      <w:r w:rsidR="00A45849">
        <w:t xml:space="preserve"> </w:t>
      </w:r>
      <w:r w:rsidR="005A5E54">
        <w:t>diverse</w:t>
      </w:r>
      <w:r w:rsidR="00A45849">
        <w:t xml:space="preserve"> cont</w:t>
      </w:r>
      <w:r w:rsidR="00F43AEC">
        <w:t>ext</w:t>
      </w:r>
      <w:r w:rsidR="005A5E54">
        <w:t xml:space="preserve">s and that </w:t>
      </w:r>
      <w:r w:rsidR="00BB2ABC">
        <w:t>ASD spans definitions of severity, which correlates directly with their ability to communicate and socialise</w:t>
      </w:r>
      <w:r w:rsidR="00EC1099">
        <w:t>.</w:t>
      </w:r>
    </w:p>
    <w:p w14:paraId="170A7938" w14:textId="77777777" w:rsidR="000149F6" w:rsidRDefault="000149F6" w:rsidP="003813A6">
      <w:pPr>
        <w:spacing w:after="0" w:line="360" w:lineRule="auto"/>
      </w:pPr>
    </w:p>
    <w:p w14:paraId="62D41F47" w14:textId="4F107104" w:rsidR="00FE4673" w:rsidRDefault="00FE4673" w:rsidP="003813A6">
      <w:pPr>
        <w:spacing w:after="0" w:line="360" w:lineRule="auto"/>
      </w:pPr>
      <w:r>
        <w:t xml:space="preserve">Although inclusive strides have been attempted, </w:t>
      </w:r>
      <w:r w:rsidR="00E2578B">
        <w:t>many</w:t>
      </w:r>
      <w:r>
        <w:t xml:space="preserve"> </w:t>
      </w:r>
      <w:r w:rsidR="00912F20">
        <w:t>a</w:t>
      </w:r>
      <w:r>
        <w:t xml:space="preserve">utistic people still feel oppressed and </w:t>
      </w:r>
      <w:r w:rsidR="00F94168" w:rsidRPr="00702069">
        <w:t>marginalised</w:t>
      </w:r>
      <w:r w:rsidR="00054716" w:rsidRPr="00702069">
        <w:rPr>
          <w:b/>
          <w:bCs/>
        </w:rPr>
        <w:t>.</w:t>
      </w:r>
      <w:r w:rsidR="00054716" w:rsidRPr="00702069">
        <w:t xml:space="preserve"> D</w:t>
      </w:r>
      <w:r w:rsidR="00BB2C57" w:rsidRPr="00702069">
        <w:t xml:space="preserve">espite this one </w:t>
      </w:r>
      <w:r w:rsidR="00BB2C57">
        <w:t xml:space="preserve">of the notable efforts in recent times has been in New Zealand as shown here </w:t>
      </w:r>
      <w:r w:rsidR="00DB2C8D">
        <w:t>(</w:t>
      </w:r>
      <w:r w:rsidR="008D6A31">
        <w:t>Mitchell, 2023, pp.</w:t>
      </w:r>
      <w:r w:rsidR="00417D00">
        <w:t xml:space="preserve"> 33 – 42)</w:t>
      </w:r>
      <w:r w:rsidR="00E4342B">
        <w:t xml:space="preserve">, this is echoed in the U.K. where institutions within England and Wales have created and established </w:t>
      </w:r>
      <w:r w:rsidR="006A7B4C">
        <w:t>specialised departments within their respective schools, units dedica</w:t>
      </w:r>
      <w:r w:rsidR="00D540BD">
        <w:t>ted to the advancement of students with SPLD, SEN and Autism.</w:t>
      </w:r>
      <w:r w:rsidR="001575FB">
        <w:t xml:space="preserve"> This can also be seen as a</w:t>
      </w:r>
      <w:r w:rsidR="004B5AB5">
        <w:t xml:space="preserve"> regenerative inclusivity response to the years many spent isolated during the COVID</w:t>
      </w:r>
      <w:r w:rsidR="00EE4A59">
        <w:t>-</w:t>
      </w:r>
      <w:r w:rsidR="005A20C1">
        <w:t>19 pandemic,</w:t>
      </w:r>
      <w:r w:rsidR="00154238">
        <w:t xml:space="preserve"> that ran from </w:t>
      </w:r>
      <w:r w:rsidR="006F729A">
        <w:t>2020 to 2023,</w:t>
      </w:r>
      <w:r w:rsidR="005A20C1">
        <w:t xml:space="preserve"> as is illustrated here</w:t>
      </w:r>
      <w:r w:rsidR="00B17E8F">
        <w:t xml:space="preserve"> in the work by (</w:t>
      </w:r>
      <w:r w:rsidR="00DF1B80">
        <w:t xml:space="preserve">Keville and Ludlow, </w:t>
      </w:r>
      <w:r w:rsidR="00BB1D73">
        <w:t>2021, pp.</w:t>
      </w:r>
      <w:r w:rsidR="00B96BA7">
        <w:t xml:space="preserve"> 546 - 554</w:t>
      </w:r>
      <w:r w:rsidR="00BB1D73">
        <w:t>)</w:t>
      </w:r>
      <w:r w:rsidR="002F2DED">
        <w:t>.</w:t>
      </w:r>
    </w:p>
    <w:p w14:paraId="27C2FD3E" w14:textId="77777777" w:rsidR="0010787F" w:rsidRDefault="0010787F" w:rsidP="003813A6">
      <w:pPr>
        <w:spacing w:after="0" w:line="360" w:lineRule="auto"/>
      </w:pPr>
    </w:p>
    <w:p w14:paraId="17D6B419" w14:textId="2B1DD51B" w:rsidR="007214EB" w:rsidRDefault="00A739A7" w:rsidP="003813A6">
      <w:pPr>
        <w:spacing w:after="0" w:line="360" w:lineRule="auto"/>
      </w:pPr>
      <w:r>
        <w:t>This level of inclusivity</w:t>
      </w:r>
      <w:r w:rsidR="00A471B8">
        <w:t xml:space="preserve"> could be seen as socially driven, with the social model driving the need </w:t>
      </w:r>
      <w:r w:rsidR="00A471B8" w:rsidRPr="00702069">
        <w:t>for inclusivity</w:t>
      </w:r>
      <w:r w:rsidRPr="00702069">
        <w:t>.</w:t>
      </w:r>
      <w:r w:rsidR="00CF231D" w:rsidRPr="00702069">
        <w:t xml:space="preserve"> </w:t>
      </w:r>
      <w:r w:rsidR="00DE392E" w:rsidRPr="00702069">
        <w:t xml:space="preserve">The evolution of inclusivity </w:t>
      </w:r>
      <w:r w:rsidR="00416096" w:rsidRPr="00702069">
        <w:t>has br</w:t>
      </w:r>
      <w:r w:rsidR="008B3FF3" w:rsidRPr="00702069">
        <w:t xml:space="preserve">ought with it the need for </w:t>
      </w:r>
      <w:r w:rsidR="0010488F" w:rsidRPr="00702069">
        <w:t>specific legislation</w:t>
      </w:r>
      <w:r w:rsidR="00054716" w:rsidRPr="00702069">
        <w:t>.</w:t>
      </w:r>
      <w:r w:rsidR="00AB2D48" w:rsidRPr="00702069">
        <w:t xml:space="preserve"> </w:t>
      </w:r>
      <w:r w:rsidR="00054716" w:rsidRPr="00702069">
        <w:t>T</w:t>
      </w:r>
      <w:r w:rsidR="00AB2D48" w:rsidRPr="00702069">
        <w:t>his legislation</w:t>
      </w:r>
      <w:r w:rsidR="0096404D" w:rsidRPr="00702069">
        <w:t xml:space="preserve"> has taken many separate </w:t>
      </w:r>
      <w:r w:rsidR="00550E5D" w:rsidRPr="00702069">
        <w:t>paths</w:t>
      </w:r>
      <w:r w:rsidR="00083C10" w:rsidRPr="00702069">
        <w:t xml:space="preserve">, from governmental acts, </w:t>
      </w:r>
      <w:r w:rsidR="005E27E6" w:rsidRPr="00702069">
        <w:t xml:space="preserve">The Equality Act </w:t>
      </w:r>
      <w:r w:rsidR="002350FE" w:rsidRPr="00702069">
        <w:t>(</w:t>
      </w:r>
      <w:r w:rsidR="005E27E6" w:rsidRPr="00702069">
        <w:t>2010)</w:t>
      </w:r>
      <w:r w:rsidR="00B63971" w:rsidRPr="00702069">
        <w:t xml:space="preserve"> that mandates</w:t>
      </w:r>
      <w:r w:rsidR="00B63971">
        <w:t xml:space="preserve">, a person cannot be discriminated against for </w:t>
      </w:r>
      <w:r w:rsidR="006C69DB">
        <w:t xml:space="preserve">age, sexual </w:t>
      </w:r>
      <w:r w:rsidR="006C69DB">
        <w:lastRenderedPageBreak/>
        <w:t>orientation</w:t>
      </w:r>
      <w:r w:rsidR="00C643B5">
        <w:t>, sex</w:t>
      </w:r>
      <w:r w:rsidR="006C69DB">
        <w:t xml:space="preserve"> or gender, </w:t>
      </w:r>
      <w:r w:rsidR="00FD1FE5">
        <w:t xml:space="preserve">gender reassignment or </w:t>
      </w:r>
      <w:r w:rsidR="006E022A">
        <w:t>disabilities</w:t>
      </w:r>
      <w:r w:rsidR="00FD1FE5">
        <w:t>, pregnancy, maternity</w:t>
      </w:r>
      <w:r w:rsidR="006E022A">
        <w:t xml:space="preserve"> or</w:t>
      </w:r>
      <w:r w:rsidR="0060623B">
        <w:t xml:space="preserve"> religion</w:t>
      </w:r>
      <w:r w:rsidR="00AC5687">
        <w:t xml:space="preserve"> and belief</w:t>
      </w:r>
      <w:r w:rsidR="0060623B">
        <w:t>.</w:t>
      </w:r>
      <w:r w:rsidR="0090177A">
        <w:t xml:space="preserve"> </w:t>
      </w:r>
      <w:r w:rsidR="00292ABB">
        <w:t xml:space="preserve">There was a multifaceted examination of </w:t>
      </w:r>
      <w:r w:rsidR="009C4C4E">
        <w:t>the act carried out</w:t>
      </w:r>
      <w:r w:rsidR="00713890">
        <w:t xml:space="preserve"> by, (Davies </w:t>
      </w:r>
      <w:r w:rsidR="00713890">
        <w:rPr>
          <w:i/>
          <w:iCs/>
        </w:rPr>
        <w:t>et al</w:t>
      </w:r>
      <w:r w:rsidR="00C43501">
        <w:rPr>
          <w:i/>
          <w:iCs/>
        </w:rPr>
        <w:t xml:space="preserve">, </w:t>
      </w:r>
      <w:r w:rsidR="00C43501">
        <w:t>2016</w:t>
      </w:r>
      <w:r w:rsidR="00CE6750">
        <w:t>, pp. 61</w:t>
      </w:r>
      <w:r w:rsidR="00350596">
        <w:t xml:space="preserve"> - 65</w:t>
      </w:r>
      <w:r w:rsidR="00C43501">
        <w:t xml:space="preserve">), </w:t>
      </w:r>
      <w:r w:rsidR="001F2770">
        <w:t xml:space="preserve">and was a collaborative examination </w:t>
      </w:r>
      <w:r w:rsidR="00E365F7">
        <w:t xml:space="preserve">between the University of </w:t>
      </w:r>
      <w:r w:rsidR="00247AE4">
        <w:t>Chester</w:t>
      </w:r>
      <w:r w:rsidR="00E365F7">
        <w:t xml:space="preserve"> and University of Liverpool</w:t>
      </w:r>
      <w:r w:rsidR="00247AE4">
        <w:t>.</w:t>
      </w:r>
    </w:p>
    <w:p w14:paraId="2B88D494" w14:textId="77777777" w:rsidR="000149F6" w:rsidRDefault="000149F6" w:rsidP="003813A6">
      <w:pPr>
        <w:spacing w:after="0" w:line="360" w:lineRule="auto"/>
      </w:pPr>
    </w:p>
    <w:p w14:paraId="78976436" w14:textId="6CA5F69B" w:rsidR="002C05B9" w:rsidRDefault="00247AE4" w:rsidP="003813A6">
      <w:pPr>
        <w:spacing w:after="0" w:line="360" w:lineRule="auto"/>
      </w:pPr>
      <w:r>
        <w:t>It must be noted though that the act</w:t>
      </w:r>
      <w:r w:rsidR="0090177A">
        <w:t xml:space="preserve"> replaced previous provisions and </w:t>
      </w:r>
      <w:r w:rsidR="002A6C41">
        <w:t>anti-discrimination laws</w:t>
      </w:r>
      <w:r w:rsidR="004A6B6E">
        <w:t xml:space="preserve">, although in </w:t>
      </w:r>
      <w:r w:rsidR="003A355D">
        <w:t xml:space="preserve">a rebuttal of replacement comes the </w:t>
      </w:r>
      <w:r w:rsidR="0047529B">
        <w:t>Social Services and Wellbeing (Wales) Act</w:t>
      </w:r>
      <w:r w:rsidR="002350FE">
        <w:t xml:space="preserve"> (2014)</w:t>
      </w:r>
      <w:r w:rsidR="00944572">
        <w:t xml:space="preserve">, an act by the </w:t>
      </w:r>
      <w:r w:rsidR="00146F51">
        <w:t>National Assembly for Wales, that covers and protects the ri</w:t>
      </w:r>
      <w:r w:rsidR="000504F3">
        <w:t>ghts of those within Wales</w:t>
      </w:r>
      <w:r w:rsidR="00482E18">
        <w:t xml:space="preserve">, as well as the </w:t>
      </w:r>
      <w:r w:rsidR="001A41FE" w:rsidRPr="001A41FE">
        <w:t xml:space="preserve">Well-being of Future Generations (Wales) Act </w:t>
      </w:r>
      <w:r w:rsidR="001A41FE">
        <w:t>(</w:t>
      </w:r>
      <w:r w:rsidR="001A41FE" w:rsidRPr="001A41FE">
        <w:t>2015</w:t>
      </w:r>
      <w:r w:rsidR="001A41FE">
        <w:t xml:space="preserve">), a </w:t>
      </w:r>
      <w:r w:rsidR="00F648D2">
        <w:t>cohesive</w:t>
      </w:r>
      <w:r w:rsidR="001A41FE">
        <w:t xml:space="preserve"> act that </w:t>
      </w:r>
      <w:r w:rsidR="00F648D2">
        <w:t>takes strides to safeguard the future for all no matter their standing and status</w:t>
      </w:r>
      <w:r w:rsidR="009F4F23">
        <w:t>.</w:t>
      </w:r>
      <w:r w:rsidR="000149F6">
        <w:t xml:space="preserve"> </w:t>
      </w:r>
      <w:r w:rsidR="009F4F23">
        <w:t>T</w:t>
      </w:r>
      <w:r w:rsidR="002C290A">
        <w:t xml:space="preserve">his particular act is extensively examined by </w:t>
      </w:r>
      <w:r w:rsidR="006D7F49">
        <w:t>(Netherwood and Flyn</w:t>
      </w:r>
      <w:r w:rsidR="008759AE">
        <w:t>n</w:t>
      </w:r>
      <w:r w:rsidR="00D23EC2">
        <w:t>, 2020</w:t>
      </w:r>
      <w:r w:rsidR="005F21F5">
        <w:t>, np</w:t>
      </w:r>
      <w:r w:rsidR="00D23EC2">
        <w:t>) who delve</w:t>
      </w:r>
      <w:r w:rsidR="001D3347">
        <w:t>d</w:t>
      </w:r>
      <w:r w:rsidR="00D23EC2">
        <w:t xml:space="preserve"> deeply into many factors surrounding the act and </w:t>
      </w:r>
      <w:r w:rsidR="00660620">
        <w:t xml:space="preserve">evaluate where it succeeded and failed across the </w:t>
      </w:r>
      <w:r w:rsidR="00CA40C7">
        <w:t>five-year</w:t>
      </w:r>
      <w:r w:rsidR="00660620">
        <w:t xml:space="preserve"> expanse between </w:t>
      </w:r>
      <w:r w:rsidR="001D3347">
        <w:t xml:space="preserve">the </w:t>
      </w:r>
      <w:r w:rsidR="000149F6">
        <w:t>act’s</w:t>
      </w:r>
      <w:r w:rsidR="001D3347">
        <w:t xml:space="preserve"> inception and their undertaking</w:t>
      </w:r>
      <w:r w:rsidR="00792F4D">
        <w:t>.</w:t>
      </w:r>
    </w:p>
    <w:p w14:paraId="225D956B" w14:textId="77777777" w:rsidR="000149F6" w:rsidRDefault="000149F6" w:rsidP="003813A6">
      <w:pPr>
        <w:spacing w:after="0" w:line="360" w:lineRule="auto"/>
      </w:pPr>
    </w:p>
    <w:p w14:paraId="1F81C148" w14:textId="150CACB8" w:rsidR="00C043CD" w:rsidRDefault="00E571A4" w:rsidP="003813A6">
      <w:pPr>
        <w:spacing w:after="0" w:line="360" w:lineRule="auto"/>
      </w:pPr>
      <w:r>
        <w:t xml:space="preserve">Although these acts </w:t>
      </w:r>
      <w:r w:rsidR="009B1F23">
        <w:t xml:space="preserve">and legislations </w:t>
      </w:r>
      <w:r>
        <w:t>exist and work to make the world open to all, the exclusi</w:t>
      </w:r>
      <w:r w:rsidR="00A61B79">
        <w:t xml:space="preserve">on of those with </w:t>
      </w:r>
      <w:r w:rsidR="000071C5">
        <w:t xml:space="preserve">any </w:t>
      </w:r>
      <w:r w:rsidR="00E0667B">
        <w:t>non-normative</w:t>
      </w:r>
      <w:r w:rsidR="000071C5">
        <w:t xml:space="preserve"> ability is still a burdening factor for many</w:t>
      </w:r>
      <w:r w:rsidR="00F12A55">
        <w:t>.</w:t>
      </w:r>
      <w:r w:rsidR="00393F49">
        <w:t xml:space="preserve"> </w:t>
      </w:r>
      <w:r w:rsidR="00F12A55">
        <w:t>T</w:t>
      </w:r>
      <w:r w:rsidR="00393F49">
        <w:t>his was only exacerbated by COVID-19, especially for those with lowered comprehension</w:t>
      </w:r>
      <w:r w:rsidR="00F12A55">
        <w:t xml:space="preserve"> or ability to </w:t>
      </w:r>
      <w:r w:rsidR="00590D65">
        <w:t>communicate</w:t>
      </w:r>
      <w:r w:rsidR="00F12A55">
        <w:t>.</w:t>
      </w:r>
      <w:r w:rsidR="00CE3EC5">
        <w:t xml:space="preserve"> This was highlighted by </w:t>
      </w:r>
      <w:r w:rsidR="00297AFB">
        <w:t>(</w:t>
      </w:r>
      <w:r w:rsidR="00FC7783">
        <w:t xml:space="preserve">Hill </w:t>
      </w:r>
      <w:r w:rsidR="00FC7783">
        <w:rPr>
          <w:i/>
          <w:iCs/>
        </w:rPr>
        <w:t xml:space="preserve">et al, </w:t>
      </w:r>
      <w:r w:rsidR="00C15CDF">
        <w:t>2023</w:t>
      </w:r>
      <w:r w:rsidR="00A32071">
        <w:t>, 546 - 554</w:t>
      </w:r>
      <w:r w:rsidR="00C15CDF">
        <w:t>)</w:t>
      </w:r>
      <w:r w:rsidR="00E9661D">
        <w:t xml:space="preserve">, they go into </w:t>
      </w:r>
      <w:r w:rsidR="00E17D4C">
        <w:t>detail</w:t>
      </w:r>
      <w:r w:rsidR="00E9661D">
        <w:t xml:space="preserve">, </w:t>
      </w:r>
      <w:r w:rsidR="00631FFB">
        <w:t>op</w:t>
      </w:r>
      <w:r w:rsidR="00FA23C4">
        <w:t>i</w:t>
      </w:r>
      <w:r w:rsidR="00631FFB">
        <w:t>ning</w:t>
      </w:r>
      <w:r w:rsidR="00E9661D">
        <w:t xml:space="preserve"> </w:t>
      </w:r>
      <w:r w:rsidR="00FA23C4">
        <w:t xml:space="preserve">on </w:t>
      </w:r>
      <w:r w:rsidR="00E9661D">
        <w:t>the comorbidities between</w:t>
      </w:r>
      <w:r w:rsidR="00264781">
        <w:t xml:space="preserve"> ASD and other neuro diverse conditions such as attention deficit hyperactivity disorder and </w:t>
      </w:r>
      <w:r w:rsidR="00AD4144">
        <w:t>attention deficit disorder</w:t>
      </w:r>
      <w:r w:rsidR="00F85985">
        <w:t xml:space="preserve"> to deep scrutiny</w:t>
      </w:r>
      <w:r w:rsidR="00AD4144">
        <w:t>. They extrapolate how these were impacted by COVID-19 and how home learning has impacted the development of affected young peoples.</w:t>
      </w:r>
      <w:r w:rsidR="00F85985">
        <w:t xml:space="preserve"> This is </w:t>
      </w:r>
      <w:r w:rsidR="008A0FE7">
        <w:t xml:space="preserve">supported and </w:t>
      </w:r>
      <w:r w:rsidR="006A01DD">
        <w:t xml:space="preserve">informed upon by (Kuper </w:t>
      </w:r>
      <w:r w:rsidR="006A01DD">
        <w:rPr>
          <w:i/>
          <w:iCs/>
        </w:rPr>
        <w:t xml:space="preserve">et al, </w:t>
      </w:r>
      <w:r w:rsidR="006A01DD">
        <w:t>2020</w:t>
      </w:r>
      <w:r w:rsidR="00A32071">
        <w:t>, pp. 1 - 8</w:t>
      </w:r>
      <w:r w:rsidR="00817050">
        <w:t>)</w:t>
      </w:r>
      <w:r w:rsidR="00E973A6">
        <w:t xml:space="preserve"> who not only covered</w:t>
      </w:r>
      <w:r w:rsidR="005E7DBB">
        <w:t xml:space="preserve"> neurological and neurodiverse conditions but all those </w:t>
      </w:r>
      <w:r w:rsidR="000B2766">
        <w:t>encompassed</w:t>
      </w:r>
      <w:r w:rsidR="005E7DBB">
        <w:t xml:space="preserve"> by the term disability</w:t>
      </w:r>
      <w:r w:rsidR="000B2766">
        <w:t>, this</w:t>
      </w:r>
      <w:r w:rsidR="00002C57">
        <w:t xml:space="preserve"> area of comprehension and understanding has been further explored by (</w:t>
      </w:r>
      <w:r w:rsidR="005242DB">
        <w:t xml:space="preserve">Brewer </w:t>
      </w:r>
      <w:r w:rsidR="005242DB">
        <w:rPr>
          <w:i/>
          <w:iCs/>
        </w:rPr>
        <w:t xml:space="preserve">et al, </w:t>
      </w:r>
      <w:r w:rsidR="005242DB">
        <w:t>2015</w:t>
      </w:r>
      <w:r w:rsidR="009C3611">
        <w:t>, pp. 262 - 271</w:t>
      </w:r>
      <w:r w:rsidR="005242DB">
        <w:t xml:space="preserve">) who </w:t>
      </w:r>
      <w:r w:rsidR="00E03124">
        <w:t xml:space="preserve">studied the much </w:t>
      </w:r>
      <w:r w:rsidR="00F02012">
        <w:t>mis consumed</w:t>
      </w:r>
      <w:r w:rsidR="00E03124">
        <w:t xml:space="preserve"> area of facial expression, which is a difficult area t</w:t>
      </w:r>
      <w:r w:rsidR="00F02012">
        <w:t>o navigate for those on the spectrum and those hoping to communicate fully with others within the autistic community</w:t>
      </w:r>
      <w:r w:rsidR="00991E43">
        <w:t>.</w:t>
      </w:r>
    </w:p>
    <w:p w14:paraId="4F72494B" w14:textId="77777777" w:rsidR="002704D7" w:rsidRDefault="002704D7" w:rsidP="003813A6">
      <w:pPr>
        <w:spacing w:after="0" w:line="360" w:lineRule="auto"/>
      </w:pPr>
    </w:p>
    <w:p w14:paraId="14CE6F5F" w14:textId="6DA38BAC" w:rsidR="00A64ED1" w:rsidRDefault="006A76D9" w:rsidP="003813A6">
      <w:pPr>
        <w:spacing w:after="0" w:line="360" w:lineRule="auto"/>
      </w:pPr>
      <w:r>
        <w:t xml:space="preserve">One key point in recent years that has emerged as a positive function for those within the </w:t>
      </w:r>
      <w:r w:rsidR="00AE29BA">
        <w:t xml:space="preserve">spectrum, is the </w:t>
      </w:r>
      <w:r w:rsidR="002C7DB7">
        <w:t xml:space="preserve">level of open acceptance within higher education </w:t>
      </w:r>
      <w:r w:rsidR="002C7DB7" w:rsidRPr="00702069">
        <w:t>settings</w:t>
      </w:r>
      <w:r w:rsidR="00054716" w:rsidRPr="00702069">
        <w:t>. S</w:t>
      </w:r>
      <w:r w:rsidR="00A42ECF" w:rsidRPr="00702069">
        <w:t xml:space="preserve">tudents in recent </w:t>
      </w:r>
      <w:r w:rsidR="00A42ECF">
        <w:t xml:space="preserve">years have been far more forthcoming in their abilities and needs which has seen a dramatic increase in </w:t>
      </w:r>
      <w:r w:rsidR="00081FF4">
        <w:t xml:space="preserve">disabilities policies within institutions in </w:t>
      </w:r>
      <w:r w:rsidR="00081FF4" w:rsidRPr="00702069">
        <w:t xml:space="preserve">the </w:t>
      </w:r>
      <w:r w:rsidR="00054716" w:rsidRPr="00702069">
        <w:t>United Kingdom</w:t>
      </w:r>
      <w:r w:rsidR="00081FF4" w:rsidRPr="00702069">
        <w:t xml:space="preserve">, opening doors for those with physical or neurodiverse needs, which only </w:t>
      </w:r>
      <w:r w:rsidR="00D97C53" w:rsidRPr="00702069">
        <w:t xml:space="preserve">thirty years ago could and most likely </w:t>
      </w:r>
      <w:r w:rsidR="00D97C53">
        <w:t>would have remained closed.</w:t>
      </w:r>
    </w:p>
    <w:p w14:paraId="73A81C42" w14:textId="77777777" w:rsidR="003813A6" w:rsidRDefault="003813A6" w:rsidP="003813A6">
      <w:pPr>
        <w:spacing w:after="0" w:line="360" w:lineRule="auto"/>
      </w:pPr>
    </w:p>
    <w:p w14:paraId="01E1BACA" w14:textId="5DE13116" w:rsidR="00CA40C7" w:rsidRDefault="00D97C53" w:rsidP="003813A6">
      <w:pPr>
        <w:spacing w:after="0" w:line="360" w:lineRule="auto"/>
      </w:pPr>
      <w:r>
        <w:t xml:space="preserve">This is shown by </w:t>
      </w:r>
      <w:r w:rsidR="004857C0">
        <w:t xml:space="preserve">(Tang </w:t>
      </w:r>
      <w:r w:rsidR="004857C0">
        <w:rPr>
          <w:i/>
          <w:iCs/>
        </w:rPr>
        <w:t xml:space="preserve">et al, </w:t>
      </w:r>
      <w:r w:rsidR="004857C0" w:rsidRPr="004857C0">
        <w:t>2024</w:t>
      </w:r>
      <w:r w:rsidR="009C3611">
        <w:t>, pp</w:t>
      </w:r>
      <w:r w:rsidR="009C3611" w:rsidRPr="00702069">
        <w:t>.</w:t>
      </w:r>
      <w:r w:rsidR="00146CA9" w:rsidRPr="00702069">
        <w:t xml:space="preserve"> 122 - 141</w:t>
      </w:r>
      <w:r w:rsidR="004857C0" w:rsidRPr="00702069">
        <w:t>)</w:t>
      </w:r>
      <w:r w:rsidR="00BE1C28" w:rsidRPr="00702069">
        <w:t xml:space="preserve"> who studied the paradigm shifts </w:t>
      </w:r>
      <w:r w:rsidR="006D2F45" w:rsidRPr="00702069">
        <w:t xml:space="preserve">and </w:t>
      </w:r>
      <w:r w:rsidR="00593EF2" w:rsidRPr="00702069">
        <w:t>how models used in identifying and quantifying autism and neurodiversity changed</w:t>
      </w:r>
      <w:r w:rsidR="00054716" w:rsidRPr="00702069">
        <w:t>.</w:t>
      </w:r>
      <w:r w:rsidR="006A1D14" w:rsidRPr="00702069">
        <w:t xml:space="preserve"> </w:t>
      </w:r>
      <w:r w:rsidR="00054716" w:rsidRPr="00702069">
        <w:t>T</w:t>
      </w:r>
      <w:r w:rsidR="006A1D14" w:rsidRPr="00702069">
        <w:t xml:space="preserve">his is supported in part by </w:t>
      </w:r>
      <w:r w:rsidR="00B86F4C" w:rsidRPr="00702069">
        <w:t>(De Boer</w:t>
      </w:r>
      <w:r w:rsidR="004367EC" w:rsidRPr="00702069">
        <w:t xml:space="preserve"> </w:t>
      </w:r>
      <w:r w:rsidR="004367EC" w:rsidRPr="00702069">
        <w:rPr>
          <w:i/>
          <w:iCs/>
        </w:rPr>
        <w:t xml:space="preserve">et al, </w:t>
      </w:r>
      <w:r w:rsidR="00637AB0" w:rsidRPr="00702069">
        <w:t>2012</w:t>
      </w:r>
      <w:r w:rsidR="00146CA9" w:rsidRPr="00702069">
        <w:t>, pp.</w:t>
      </w:r>
      <w:r w:rsidR="0058249C" w:rsidRPr="00702069">
        <w:t xml:space="preserve"> 379 - 392</w:t>
      </w:r>
      <w:r w:rsidR="002F25C6" w:rsidRPr="00702069">
        <w:t xml:space="preserve"> and Koster </w:t>
      </w:r>
      <w:r w:rsidR="002F25C6" w:rsidRPr="00702069">
        <w:rPr>
          <w:i/>
          <w:iCs/>
        </w:rPr>
        <w:t xml:space="preserve">et al, </w:t>
      </w:r>
      <w:r w:rsidR="002F25C6" w:rsidRPr="00702069">
        <w:t>2010</w:t>
      </w:r>
      <w:r w:rsidR="0058249C" w:rsidRPr="00702069">
        <w:t>, pp. 59 - 75</w:t>
      </w:r>
      <w:r w:rsidR="00637AB0" w:rsidRPr="00702069">
        <w:t>)</w:t>
      </w:r>
      <w:r w:rsidR="008944A1" w:rsidRPr="00702069">
        <w:t xml:space="preserve"> although it is important to note that Koster</w:t>
      </w:r>
      <w:r w:rsidR="004F4186" w:rsidRPr="00702069">
        <w:t xml:space="preserve"> </w:t>
      </w:r>
      <w:r w:rsidR="004F4186" w:rsidRPr="00702069">
        <w:rPr>
          <w:i/>
          <w:iCs/>
        </w:rPr>
        <w:t xml:space="preserve">et al </w:t>
      </w:r>
      <w:r w:rsidR="004F4186" w:rsidRPr="00702069">
        <w:t xml:space="preserve">(2010) focused their research on primary </w:t>
      </w:r>
      <w:r w:rsidR="004F4186">
        <w:t xml:space="preserve">level children within the Netherlands, although the support for </w:t>
      </w:r>
      <w:r w:rsidR="00BC6F54">
        <w:t xml:space="preserve">Tang </w:t>
      </w:r>
      <w:r w:rsidR="00BC6F54">
        <w:rPr>
          <w:i/>
          <w:iCs/>
        </w:rPr>
        <w:t xml:space="preserve">et al </w:t>
      </w:r>
      <w:r w:rsidR="00BC6F54">
        <w:t>(2024) can be seen in how</w:t>
      </w:r>
      <w:r w:rsidR="00476E72">
        <w:t xml:space="preserve"> social acceptance and participation is impacted by</w:t>
      </w:r>
      <w:r w:rsidR="00E36AC7">
        <w:t xml:space="preserve"> physical, social and neurological diversity.</w:t>
      </w:r>
    </w:p>
    <w:p w14:paraId="43B20869" w14:textId="77777777" w:rsidR="003813A6" w:rsidRDefault="003813A6" w:rsidP="003813A6">
      <w:pPr>
        <w:spacing w:after="0" w:line="360" w:lineRule="auto"/>
      </w:pPr>
    </w:p>
    <w:p w14:paraId="33D7322B" w14:textId="3B2E7EDB" w:rsidR="007C0FE7" w:rsidRDefault="005F51CE" w:rsidP="003813A6">
      <w:pPr>
        <w:spacing w:after="0" w:line="360" w:lineRule="auto"/>
      </w:pPr>
      <w:r>
        <w:t xml:space="preserve">Yet despite this </w:t>
      </w:r>
      <w:r w:rsidR="005848F6">
        <w:t>inclusiveness</w:t>
      </w:r>
      <w:r>
        <w:t xml:space="preserve"> and increase in adaptability in higher education, </w:t>
      </w:r>
      <w:r w:rsidR="00722F9E">
        <w:t xml:space="preserve">there is still a normative bias in educational statistics with </w:t>
      </w:r>
      <w:r w:rsidR="001F33E8">
        <w:t>non-disabled</w:t>
      </w:r>
      <w:r w:rsidR="00722F9E">
        <w:t xml:space="preserve"> people holding a far higher </w:t>
      </w:r>
      <w:r w:rsidR="001F33E8">
        <w:t xml:space="preserve">number than those with </w:t>
      </w:r>
      <w:r w:rsidR="00065FD7">
        <w:t>disabilities.</w:t>
      </w:r>
    </w:p>
    <w:p w14:paraId="6E25D10B" w14:textId="77777777" w:rsidR="0010787F" w:rsidRDefault="0010787F" w:rsidP="003813A6">
      <w:pPr>
        <w:spacing w:after="0" w:line="360" w:lineRule="auto"/>
      </w:pPr>
    </w:p>
    <w:p w14:paraId="419E5B8C" w14:textId="2DACD982" w:rsidR="005F51CE" w:rsidRDefault="00E36966" w:rsidP="00E36966">
      <w:pPr>
        <w:spacing w:after="0" w:line="240" w:lineRule="auto"/>
        <w:ind w:left="1474" w:right="1474"/>
        <w:jc w:val="both"/>
      </w:pPr>
      <w:r w:rsidRPr="00E36966">
        <w:t>One-quarter (24.9%) of disabled people aged 21 to 64 years in the UK had a degree as their highest qualification compared with 42.7% of non-disabled people; 13.3% of disabled people had no qualifications compared with 4.6% of non-disabled people (year ending June 2021).</w:t>
      </w:r>
    </w:p>
    <w:p w14:paraId="5B751451" w14:textId="655CCF34" w:rsidR="00E36966" w:rsidRDefault="007E1875" w:rsidP="00E36966">
      <w:pPr>
        <w:spacing w:after="0" w:line="240" w:lineRule="auto"/>
        <w:ind w:left="1474" w:right="1474"/>
        <w:jc w:val="both"/>
      </w:pPr>
      <w:r>
        <w:t>(Office of National Statistics, 2024</w:t>
      </w:r>
      <w:r w:rsidR="0058249C">
        <w:t>, np</w:t>
      </w:r>
      <w:r>
        <w:t>)</w:t>
      </w:r>
    </w:p>
    <w:p w14:paraId="292D7AC1" w14:textId="77777777" w:rsidR="00BF77A1" w:rsidRDefault="00BF77A1" w:rsidP="003813A6">
      <w:pPr>
        <w:spacing w:after="0" w:line="360" w:lineRule="auto"/>
      </w:pPr>
    </w:p>
    <w:p w14:paraId="13D6BB86" w14:textId="23250664" w:rsidR="00EC7339" w:rsidRPr="00702069" w:rsidRDefault="0099451B" w:rsidP="003813A6">
      <w:pPr>
        <w:spacing w:after="0" w:line="360" w:lineRule="auto"/>
      </w:pPr>
      <w:r>
        <w:t xml:space="preserve">These statistics are </w:t>
      </w:r>
      <w:r w:rsidRPr="00702069">
        <w:t>supported by those release</w:t>
      </w:r>
      <w:r w:rsidR="00054716" w:rsidRPr="00702069">
        <w:t>d</w:t>
      </w:r>
      <w:r w:rsidRPr="00702069">
        <w:t xml:space="preserve"> by the Office for Students</w:t>
      </w:r>
      <w:r w:rsidR="00186A27" w:rsidRPr="00702069">
        <w:t xml:space="preserve">, </w:t>
      </w:r>
      <w:r w:rsidR="00D0317A" w:rsidRPr="00702069">
        <w:t>showing a marked increase in students with reported disabilities.</w:t>
      </w:r>
    </w:p>
    <w:p w14:paraId="17007D13" w14:textId="77777777" w:rsidR="0010787F" w:rsidRPr="00702069" w:rsidRDefault="0010787F" w:rsidP="003813A6">
      <w:pPr>
        <w:spacing w:after="0" w:line="360" w:lineRule="auto"/>
      </w:pPr>
    </w:p>
    <w:p w14:paraId="10C7AE17" w14:textId="71FBF5AE" w:rsidR="00EB2991" w:rsidRDefault="00EB2991" w:rsidP="0000763C">
      <w:pPr>
        <w:spacing w:after="0" w:line="240" w:lineRule="auto"/>
        <w:ind w:left="1474" w:right="1474"/>
        <w:jc w:val="both"/>
      </w:pPr>
      <w:r w:rsidRPr="00702069">
        <w:t xml:space="preserve">In 2020-21, 14.8 per cent of full-time undergraduate entrants </w:t>
      </w:r>
      <w:r>
        <w:t>reported having a disability, the proportion having risen 6.3 percentage points from 8.5 per cent in 2010-11. In part-time study, the increase in the proportion of disabled entrants has been more pronounced: 10.8 percentage points, from 7.6 per cent in 2010-11 to 18.4 percent in 2020-21.</w:t>
      </w:r>
    </w:p>
    <w:p w14:paraId="0B604CFA" w14:textId="200503CE" w:rsidR="005848F6" w:rsidRDefault="00EB2991" w:rsidP="0000763C">
      <w:pPr>
        <w:spacing w:after="0" w:line="240" w:lineRule="auto"/>
        <w:ind w:left="1474" w:right="1474"/>
        <w:jc w:val="both"/>
      </w:pPr>
      <w:r>
        <w:t xml:space="preserve">(Office for Students, </w:t>
      </w:r>
      <w:r w:rsidR="005B2770">
        <w:t>2022</w:t>
      </w:r>
      <w:r w:rsidR="0058249C">
        <w:t>, np</w:t>
      </w:r>
      <w:r w:rsidR="005B2770">
        <w:t>)</w:t>
      </w:r>
    </w:p>
    <w:p w14:paraId="380196D7" w14:textId="77777777" w:rsidR="0069214B" w:rsidRDefault="0069214B" w:rsidP="005848F6">
      <w:pPr>
        <w:spacing w:after="0" w:line="360" w:lineRule="auto"/>
        <w:ind w:left="1474" w:right="1474"/>
        <w:jc w:val="both"/>
      </w:pPr>
    </w:p>
    <w:p w14:paraId="372DA005" w14:textId="2E4DD4FA" w:rsidR="00EB2991" w:rsidRDefault="00220100" w:rsidP="00EB2991">
      <w:pPr>
        <w:spacing w:after="0" w:line="360" w:lineRule="auto"/>
        <w:jc w:val="both"/>
      </w:pPr>
      <w:r>
        <w:t xml:space="preserve">This inclusivity and recognition is not just confined to students and younger people or </w:t>
      </w:r>
      <w:r w:rsidR="009D4021">
        <w:t xml:space="preserve">older people </w:t>
      </w:r>
      <w:r w:rsidR="009D4021" w:rsidRPr="00702069">
        <w:t xml:space="preserve">outside of the educational setting, it also applies to teachers, doctors, </w:t>
      </w:r>
      <w:r w:rsidR="00EC7C67" w:rsidRPr="00702069">
        <w:t>professionals and a myriad of others</w:t>
      </w:r>
      <w:r w:rsidR="00054716" w:rsidRPr="00702069">
        <w:t>.</w:t>
      </w:r>
      <w:r w:rsidR="00EC7C67" w:rsidRPr="00702069">
        <w:t xml:space="preserve"> </w:t>
      </w:r>
      <w:r w:rsidR="00054716" w:rsidRPr="00702069">
        <w:t>T</w:t>
      </w:r>
      <w:r w:rsidR="00EC7C67" w:rsidRPr="00702069">
        <w:t>his is shown and alluded to by (Wood and Happe</w:t>
      </w:r>
      <w:r w:rsidR="000E1242" w:rsidRPr="00702069">
        <w:t>, 2023</w:t>
      </w:r>
      <w:r w:rsidR="0058249C" w:rsidRPr="00702069">
        <w:t>, pp</w:t>
      </w:r>
      <w:r w:rsidR="00634E44" w:rsidRPr="00702069">
        <w:t>. 47 - 72</w:t>
      </w:r>
      <w:r w:rsidR="000E1242" w:rsidRPr="00702069">
        <w:t xml:space="preserve">), although they also establish that there is a </w:t>
      </w:r>
      <w:r w:rsidR="000E1242">
        <w:t>significant lack or paucity of research into the needs and stresses faced by teachers on the spectrum</w:t>
      </w:r>
      <w:r w:rsidR="008B0C97">
        <w:t>,</w:t>
      </w:r>
      <w:r w:rsidR="00DE557E">
        <w:t xml:space="preserve"> which can also be extrapolated to other professionals</w:t>
      </w:r>
      <w:r w:rsidR="003050F8">
        <w:t xml:space="preserve"> and the lack of knowledge surrounding them</w:t>
      </w:r>
      <w:r w:rsidR="00927A36">
        <w:t>,</w:t>
      </w:r>
      <w:r w:rsidR="00A840F9">
        <w:t xml:space="preserve"> and the needs that are often not met or wholly dismissed</w:t>
      </w:r>
      <w:r w:rsidR="00927A36">
        <w:t xml:space="preserve"> as established by (Raymaker </w:t>
      </w:r>
      <w:r w:rsidR="00927A36">
        <w:rPr>
          <w:i/>
          <w:iCs/>
        </w:rPr>
        <w:t xml:space="preserve">et al, </w:t>
      </w:r>
      <w:r w:rsidR="00927A36">
        <w:t>2023</w:t>
      </w:r>
      <w:r w:rsidR="00634E44">
        <w:t xml:space="preserve">, </w:t>
      </w:r>
      <w:r w:rsidR="00881870">
        <w:t>pp</w:t>
      </w:r>
      <w:r w:rsidR="00927A36">
        <w:t>.</w:t>
      </w:r>
      <w:r w:rsidR="00881870">
        <w:t xml:space="preserve"> 65 – 75.</w:t>
      </w:r>
      <w:r w:rsidR="00927A36">
        <w:t xml:space="preserve">, Cope and </w:t>
      </w:r>
      <w:r w:rsidR="00927A36">
        <w:lastRenderedPageBreak/>
        <w:t>Remmington, 2022</w:t>
      </w:r>
      <w:r w:rsidR="00881870">
        <w:t>, pp</w:t>
      </w:r>
      <w:r w:rsidR="00927A36">
        <w:t>.</w:t>
      </w:r>
      <w:r w:rsidR="00881870">
        <w:t xml:space="preserve"> </w:t>
      </w:r>
      <w:r w:rsidR="004813F6">
        <w:t>22 – 31.</w:t>
      </w:r>
      <w:r w:rsidR="00927A36">
        <w:t xml:space="preserve">, </w:t>
      </w:r>
      <w:r w:rsidR="00900553">
        <w:t xml:space="preserve">Buckley, Pellicano and Remington, </w:t>
      </w:r>
      <w:r w:rsidR="00EB3DDB">
        <w:t>2021</w:t>
      </w:r>
      <w:r w:rsidR="004813F6">
        <w:t>, pp</w:t>
      </w:r>
      <w:r w:rsidR="002A0CF7">
        <w:t>.</w:t>
      </w:r>
      <w:r w:rsidR="003B3ED7">
        <w:t xml:space="preserve"> 45 – 59.</w:t>
      </w:r>
      <w:r w:rsidR="002A0CF7">
        <w:t xml:space="preserve">, </w:t>
      </w:r>
      <w:r w:rsidR="007868A0">
        <w:t xml:space="preserve">Baldwin </w:t>
      </w:r>
      <w:r w:rsidR="007868A0">
        <w:rPr>
          <w:i/>
          <w:iCs/>
        </w:rPr>
        <w:t xml:space="preserve">et al, </w:t>
      </w:r>
      <w:r w:rsidR="007868A0">
        <w:t>2014</w:t>
      </w:r>
      <w:r w:rsidR="003B3ED7">
        <w:t>, pp</w:t>
      </w:r>
      <w:r w:rsidR="00A13721">
        <w:t>.</w:t>
      </w:r>
      <w:r w:rsidR="003B3ED7">
        <w:t xml:space="preserve">2440 - </w:t>
      </w:r>
      <w:r w:rsidR="003E5CF2">
        <w:t>2449</w:t>
      </w:r>
      <w:r w:rsidR="00A13721">
        <w:t>,</w:t>
      </w:r>
      <w:r w:rsidR="00290F33">
        <w:t xml:space="preserve"> Davidson</w:t>
      </w:r>
      <w:r w:rsidR="00A840F9">
        <w:t>, 2010</w:t>
      </w:r>
      <w:r w:rsidR="003E5CF2">
        <w:t>, pp</w:t>
      </w:r>
      <w:r w:rsidR="00A840F9">
        <w:t>.</w:t>
      </w:r>
      <w:r w:rsidR="003E5CF2">
        <w:t xml:space="preserve"> 305 </w:t>
      </w:r>
      <w:r w:rsidR="00D86039">
        <w:t>–</w:t>
      </w:r>
      <w:r w:rsidR="003E5CF2">
        <w:t xml:space="preserve"> </w:t>
      </w:r>
      <w:r w:rsidR="00D86039">
        <w:t>312.</w:t>
      </w:r>
      <w:r w:rsidR="00A840F9">
        <w:t>,</w:t>
      </w:r>
      <w:r w:rsidR="00A13721">
        <w:t xml:space="preserve"> Baron – Cohen </w:t>
      </w:r>
      <w:r w:rsidR="00A13721">
        <w:rPr>
          <w:i/>
          <w:iCs/>
        </w:rPr>
        <w:t xml:space="preserve">et al, </w:t>
      </w:r>
      <w:r w:rsidR="00A13721">
        <w:t>2009</w:t>
      </w:r>
      <w:r w:rsidR="00D86039">
        <w:t xml:space="preserve">, pp. 1377 - </w:t>
      </w:r>
      <w:r w:rsidR="00092CF7">
        <w:t>1383</w:t>
      </w:r>
      <w:r w:rsidR="00EB3DDB">
        <w:t>)</w:t>
      </w:r>
      <w:r w:rsidR="00A06FB5">
        <w:t>.</w:t>
      </w:r>
    </w:p>
    <w:p w14:paraId="74C26942" w14:textId="77777777" w:rsidR="001C3A13" w:rsidRDefault="001C3A13" w:rsidP="00EB2991">
      <w:pPr>
        <w:spacing w:after="0" w:line="360" w:lineRule="auto"/>
        <w:jc w:val="both"/>
      </w:pPr>
    </w:p>
    <w:p w14:paraId="4D5B390E" w14:textId="6ED3213F" w:rsidR="000D0628" w:rsidRDefault="00266C3E" w:rsidP="00EB2991">
      <w:pPr>
        <w:spacing w:after="0" w:line="360" w:lineRule="auto"/>
        <w:jc w:val="both"/>
      </w:pPr>
      <w:r>
        <w:t xml:space="preserve">The </w:t>
      </w:r>
      <w:r w:rsidR="00FA08E6">
        <w:t xml:space="preserve">sum </w:t>
      </w:r>
      <w:r w:rsidR="001C3A13">
        <w:t>results</w:t>
      </w:r>
      <w:r w:rsidR="00FA08E6">
        <w:t xml:space="preserve"> herein, as shown</w:t>
      </w:r>
      <w:r w:rsidR="001C3A13">
        <w:t>,</w:t>
      </w:r>
      <w:r w:rsidR="00FA08E6">
        <w:t xml:space="preserve"> is that autism, no matter the best of wills on part of </w:t>
      </w:r>
      <w:r w:rsidR="00BD1897">
        <w:t xml:space="preserve">the medical or social model, will never fully be represented in any meaningfully acceptable way until those who live within the spectrum are </w:t>
      </w:r>
      <w:r w:rsidR="00FF3A21">
        <w:t>encompassed and brought into the decision-making process, as is already done with many others</w:t>
      </w:r>
      <w:r w:rsidR="001C3A13">
        <w:t>.</w:t>
      </w:r>
      <w:r w:rsidR="008208B2">
        <w:t xml:space="preserve"> This is somewhat echoed and supported by the Marxist theorem, whereby, the societal impact of autism i</w:t>
      </w:r>
      <w:r w:rsidR="000A7CE7">
        <w:t xml:space="preserve">s one of </w:t>
      </w:r>
      <w:r w:rsidR="00FD0985">
        <w:t xml:space="preserve">potentially </w:t>
      </w:r>
      <w:r w:rsidR="000A7CE7">
        <w:t>great impact and one</w:t>
      </w:r>
      <w:r w:rsidR="00054716">
        <w:t xml:space="preserve"> </w:t>
      </w:r>
      <w:r w:rsidR="000A7CE7">
        <w:t>that can be, if utilised and adapted correctly of great benefit both financially and developmentally</w:t>
      </w:r>
      <w:r w:rsidR="00EF0180">
        <w:t>, which for all concerned would be a boon</w:t>
      </w:r>
      <w:r w:rsidR="002923D6">
        <w:t xml:space="preserve">, </w:t>
      </w:r>
      <w:r w:rsidR="000F34E7">
        <w:t>however, until changes are made</w:t>
      </w:r>
      <w:r w:rsidR="00DA11AF">
        <w:t xml:space="preserve">, linguistically, socially, medically or globally </w:t>
      </w:r>
      <w:r w:rsidR="000F34E7">
        <w:t>and the world fully embraces</w:t>
      </w:r>
      <w:r w:rsidR="00DA11AF">
        <w:t xml:space="preserve"> those within the spectrum</w:t>
      </w:r>
      <w:r w:rsidR="00053DFA">
        <w:t>,</w:t>
      </w:r>
      <w:r w:rsidR="00DA11AF">
        <w:t xml:space="preserve"> the benef</w:t>
      </w:r>
      <w:r w:rsidR="00586FF3">
        <w:t>icial weight of the Autistic society will unfortunately never be fully realised.</w:t>
      </w:r>
    </w:p>
    <w:p w14:paraId="004FB61C" w14:textId="2E13A643" w:rsidR="005F3952" w:rsidRDefault="005F3952" w:rsidP="00EB2991">
      <w:pPr>
        <w:spacing w:after="0" w:line="360" w:lineRule="auto"/>
        <w:jc w:val="both"/>
      </w:pPr>
      <w:r>
        <w:t>Moreover</w:t>
      </w:r>
      <w:r w:rsidR="001B320D">
        <w:t>, the innate influence of the medical model within modern society was and can still be seen within the impact of COVID-19 and how it shaped the</w:t>
      </w:r>
      <w:r w:rsidR="00901403">
        <w:t xml:space="preserve"> world around us, the cloistered lockdown and rapid rise in immun</w:t>
      </w:r>
      <w:r w:rsidR="003477AC">
        <w:t xml:space="preserve">isations, the masks and push for abject cleanliness all echoing the </w:t>
      </w:r>
      <w:r w:rsidR="00F536F7">
        <w:t>models’</w:t>
      </w:r>
      <w:r w:rsidR="003477AC">
        <w:t xml:space="preserve"> ideals of cure it and treat it</w:t>
      </w:r>
      <w:r w:rsidR="00D83111">
        <w:t>. Similar ideals are shown within the social model, the need for societal survival during the pandemic</w:t>
      </w:r>
      <w:r w:rsidR="00DE54A0">
        <w:t xml:space="preserve">, the push for online teaching to better society as a whole, the teleconferenced mental healthy and working from home, all of it was </w:t>
      </w:r>
      <w:r w:rsidR="0065332D">
        <w:t xml:space="preserve">backed by the social models ideal of betterment of society, and what we as people could do, </w:t>
      </w:r>
      <w:r w:rsidR="00FD7323">
        <w:t xml:space="preserve">and what we could fix within ourselves to make life better as </w:t>
      </w:r>
      <w:r w:rsidR="00F536F7">
        <w:t xml:space="preserve">community and </w:t>
      </w:r>
      <w:r w:rsidR="00FD7323">
        <w:t>a people</w:t>
      </w:r>
      <w:r w:rsidR="00F536F7">
        <w:t>,</w:t>
      </w:r>
      <w:r w:rsidR="00FD7323">
        <w:t xml:space="preserve"> and no</w:t>
      </w:r>
      <w:r w:rsidR="00F536F7">
        <w:t>t</w:t>
      </w:r>
      <w:r w:rsidR="00FD7323">
        <w:t xml:space="preserve"> just </w:t>
      </w:r>
      <w:r w:rsidR="00F536F7">
        <w:t>us as a</w:t>
      </w:r>
      <w:r w:rsidR="00FD7323">
        <w:t xml:space="preserve"> person.</w:t>
      </w:r>
    </w:p>
    <w:p w14:paraId="7F90BBA3" w14:textId="2BB2A463" w:rsidR="00C82E70" w:rsidRDefault="00C82E70">
      <w:r>
        <w:br w:type="page"/>
      </w:r>
    </w:p>
    <w:p w14:paraId="7F593AA9" w14:textId="77777777" w:rsidR="00396DDA" w:rsidRDefault="00396DDA" w:rsidP="00EB2991">
      <w:pPr>
        <w:spacing w:after="0" w:line="360" w:lineRule="auto"/>
        <w:jc w:val="both"/>
      </w:pPr>
    </w:p>
    <w:p w14:paraId="1B528043" w14:textId="6898147B" w:rsidR="00704EF1" w:rsidRDefault="008114C2" w:rsidP="00EB2991">
      <w:pPr>
        <w:spacing w:line="360" w:lineRule="auto"/>
        <w:jc w:val="center"/>
        <w:rPr>
          <w:sz w:val="48"/>
          <w:szCs w:val="48"/>
          <w:u w:val="single"/>
        </w:rPr>
      </w:pPr>
      <w:r w:rsidRPr="008114C2">
        <w:rPr>
          <w:sz w:val="48"/>
          <w:szCs w:val="48"/>
          <w:u w:val="single"/>
        </w:rPr>
        <w:t>References</w:t>
      </w:r>
    </w:p>
    <w:p w14:paraId="35087504" w14:textId="77777777" w:rsidR="008114C2" w:rsidRPr="008114C2" w:rsidRDefault="008114C2" w:rsidP="008114C2">
      <w:pPr>
        <w:jc w:val="center"/>
        <w:rPr>
          <w:sz w:val="48"/>
          <w:szCs w:val="48"/>
          <w:u w:val="single"/>
        </w:rPr>
      </w:pPr>
    </w:p>
    <w:p w14:paraId="7E0A4909" w14:textId="77777777" w:rsidR="009D1181" w:rsidRDefault="009D1181" w:rsidP="009D1181">
      <w:r>
        <w:t xml:space="preserve">Anderson-Chavarria, M. (2021) ‘The Autism predicament: models of autism and their impact on autistic identity’, </w:t>
      </w:r>
      <w:r>
        <w:rPr>
          <w:i/>
          <w:iCs/>
        </w:rPr>
        <w:t xml:space="preserve">Disability &amp; Society, </w:t>
      </w:r>
      <w:r>
        <w:t xml:space="preserve">37(8), pp. 1321 – 1341. Available at: </w:t>
      </w:r>
      <w:hyperlink r:id="rId6" w:history="1">
        <w:r w:rsidRPr="00A44F7E">
          <w:rPr>
            <w:rStyle w:val="Hyperlink"/>
            <w:color w:val="FF0000"/>
          </w:rPr>
          <w:t>https://doi.org/10.1080/09687599.2021.1877117</w:t>
        </w:r>
      </w:hyperlink>
      <w:r w:rsidRPr="00A44F7E">
        <w:rPr>
          <w:color w:val="FF0000"/>
        </w:rPr>
        <w:t xml:space="preserve"> </w:t>
      </w:r>
      <w:r>
        <w:t>(Accessed: 05 March 2024)</w:t>
      </w:r>
    </w:p>
    <w:p w14:paraId="6BA0D2C8" w14:textId="77777777" w:rsidR="009D1181" w:rsidRPr="00C80E95" w:rsidRDefault="009D1181" w:rsidP="009D1181">
      <w:r>
        <w:t xml:space="preserve">Autistic Self Advocacy Network. (2024) ‘Identity-First Language’, </w:t>
      </w:r>
      <w:r>
        <w:rPr>
          <w:i/>
          <w:iCs/>
        </w:rPr>
        <w:t xml:space="preserve">about ASAN. </w:t>
      </w:r>
      <w:r>
        <w:t xml:space="preserve">Available at: </w:t>
      </w:r>
      <w:hyperlink r:id="rId7" w:history="1">
        <w:r w:rsidRPr="00271105">
          <w:rPr>
            <w:rStyle w:val="Hyperlink"/>
            <w:color w:val="FF0000"/>
          </w:rPr>
          <w:t>https://autisticadvocacy.org/about-asan/identity-first-language/</w:t>
        </w:r>
      </w:hyperlink>
      <w:r w:rsidRPr="00271105">
        <w:rPr>
          <w:color w:val="FF0000"/>
        </w:rPr>
        <w:t xml:space="preserve"> </w:t>
      </w:r>
      <w:r>
        <w:t>(Accessed: 06 March 2024)</w:t>
      </w:r>
    </w:p>
    <w:p w14:paraId="13C32DE2" w14:textId="77777777" w:rsidR="009D1181" w:rsidRDefault="009D1181" w:rsidP="009D1181">
      <w:r>
        <w:t xml:space="preserve">Babik, I and Gardner, S, E. (2021) ‘Factors affecting the perception of Disability: A Developmental Perspective’, </w:t>
      </w:r>
      <w:r>
        <w:rPr>
          <w:i/>
          <w:iCs/>
        </w:rPr>
        <w:t xml:space="preserve">Frontiers in Psychology, </w:t>
      </w:r>
      <w:r>
        <w:t xml:space="preserve">12, pp 1 – 26. Available at: </w:t>
      </w:r>
      <w:hyperlink r:id="rId8" w:history="1">
        <w:r w:rsidRPr="00A24E59">
          <w:rPr>
            <w:rStyle w:val="Hyperlink"/>
            <w:color w:val="FF0000"/>
          </w:rPr>
          <w:t>https://doi.org/10.3389/fpsyg.2021.702166</w:t>
        </w:r>
      </w:hyperlink>
      <w:r w:rsidRPr="00A24E59">
        <w:rPr>
          <w:color w:val="FF0000"/>
        </w:rPr>
        <w:t xml:space="preserve"> </w:t>
      </w:r>
      <w:r>
        <w:t>(Accessed: 06 March 2024)</w:t>
      </w:r>
    </w:p>
    <w:p w14:paraId="41C3E7E1" w14:textId="77777777" w:rsidR="009D1181" w:rsidRDefault="009D1181" w:rsidP="009D1181">
      <w:r>
        <w:t xml:space="preserve">Baldwin, S., Costley, D and Warren, A. (2014) ‘Employment activities and experiences of adults with high-functioning autism and Asperger’s disorder’, </w:t>
      </w:r>
      <w:r>
        <w:rPr>
          <w:i/>
          <w:iCs/>
        </w:rPr>
        <w:t xml:space="preserve">Journal of autism and developmental disorders, </w:t>
      </w:r>
      <w:r>
        <w:t>44, pp. 2440 – 2449. Available at:</w:t>
      </w:r>
      <w:r w:rsidRPr="0097620B">
        <w:rPr>
          <w:color w:val="FF0000"/>
        </w:rPr>
        <w:t xml:space="preserve"> </w:t>
      </w:r>
      <w:hyperlink r:id="rId9" w:history="1">
        <w:r w:rsidRPr="0097620B">
          <w:rPr>
            <w:rStyle w:val="Hyperlink"/>
            <w:color w:val="FF0000"/>
          </w:rPr>
          <w:t>https://doi.org/10.1007/s10803-014-2112-z</w:t>
        </w:r>
      </w:hyperlink>
      <w:r>
        <w:t xml:space="preserve"> (Accessed: 10 March 2024)</w:t>
      </w:r>
    </w:p>
    <w:p w14:paraId="13A38619" w14:textId="77777777" w:rsidR="009D1181" w:rsidRDefault="009D1181" w:rsidP="009D1181">
      <w:r>
        <w:t xml:space="preserve">Bandiera, R. (2021) ‘Marx, Foucault, and state-corporate harm: a case study of regulatory failure in Australian non-prescription medicine regulation’, </w:t>
      </w:r>
      <w:r>
        <w:rPr>
          <w:i/>
          <w:iCs/>
        </w:rPr>
        <w:t xml:space="preserve">Crime, Law and Social Change, </w:t>
      </w:r>
      <w:r>
        <w:t xml:space="preserve">76, pp. 173 – 193. Available at: </w:t>
      </w:r>
      <w:hyperlink r:id="rId10" w:history="1">
        <w:r w:rsidRPr="0059478F">
          <w:rPr>
            <w:rStyle w:val="Hyperlink"/>
            <w:color w:val="FF0000"/>
          </w:rPr>
          <w:t>https://link.springer.com/article/10.1007/s10611-021-09953-2</w:t>
        </w:r>
      </w:hyperlink>
      <w:r w:rsidRPr="0059478F">
        <w:rPr>
          <w:color w:val="FF0000"/>
        </w:rPr>
        <w:t xml:space="preserve"> </w:t>
      </w:r>
      <w:bookmarkStart w:id="0" w:name="_Hlk160464841"/>
      <w:r>
        <w:t>(Accessed: 04 March 2024)</w:t>
      </w:r>
      <w:bookmarkEnd w:id="0"/>
    </w:p>
    <w:p w14:paraId="035C1B04" w14:textId="77777777" w:rsidR="009D1181" w:rsidRPr="00FB1AC7" w:rsidRDefault="009D1181" w:rsidP="009D1181">
      <w:r>
        <w:t xml:space="preserve">Baron-Cohen, S., Ashwin, E., Ashwin, C., Tavassoli, T and Chakrabarti, B. (2009) ‘Talent in autism: hyper-systemizing, hyper-attention to detail and sensory hypersensitivity’, </w:t>
      </w:r>
      <w:r>
        <w:rPr>
          <w:i/>
          <w:iCs/>
        </w:rPr>
        <w:t xml:space="preserve">Philosophical transactions of the Royal Society B, </w:t>
      </w:r>
      <w:r>
        <w:t xml:space="preserve">365(1522), pp. </w:t>
      </w:r>
      <w:r w:rsidRPr="00DC6577">
        <w:t>1377–1383</w:t>
      </w:r>
      <w:r>
        <w:t xml:space="preserve">. Available at: </w:t>
      </w:r>
      <w:hyperlink r:id="rId11" w:history="1">
        <w:r w:rsidRPr="00355BA3">
          <w:rPr>
            <w:rStyle w:val="Hyperlink"/>
            <w:color w:val="FF0000"/>
          </w:rPr>
          <w:t>https://doi.org/10.1098/rstb.2008.0337</w:t>
        </w:r>
      </w:hyperlink>
      <w:r>
        <w:t xml:space="preserve"> (Accessed: 10 March 2024)</w:t>
      </w:r>
    </w:p>
    <w:p w14:paraId="7F852930" w14:textId="77777777" w:rsidR="009D1181" w:rsidRPr="0097620B" w:rsidRDefault="009D1181" w:rsidP="009D1181">
      <w:proofErr w:type="spellStart"/>
      <w:r>
        <w:t>Bentolhoda</w:t>
      </w:r>
      <w:proofErr w:type="spellEnd"/>
      <w:r>
        <w:t xml:space="preserve"> Mousavi, S., </w:t>
      </w:r>
      <w:proofErr w:type="spellStart"/>
      <w:r>
        <w:t>Lecic-Tosevski</w:t>
      </w:r>
      <w:proofErr w:type="spellEnd"/>
      <w:r>
        <w:t xml:space="preserve">, D., Khalili, H and Zeinab Mousavi, S. (2020) ‘To be able, or disable, that is the question: A Critical discussion on how language affects the stigma and self-determination in people with parability’, </w:t>
      </w:r>
      <w:r>
        <w:rPr>
          <w:i/>
          <w:iCs/>
        </w:rPr>
        <w:t xml:space="preserve">International Journal of Social Psychiatry, </w:t>
      </w:r>
      <w:r>
        <w:t xml:space="preserve">66(5), pp. 424 – 430. Available at: </w:t>
      </w:r>
      <w:hyperlink r:id="rId12" w:history="1">
        <w:r w:rsidRPr="005E2D7D">
          <w:rPr>
            <w:rStyle w:val="Hyperlink"/>
            <w:color w:val="FF0000"/>
          </w:rPr>
          <w:t>https://doi.org/10.1177/0020764020913308</w:t>
        </w:r>
      </w:hyperlink>
      <w:r w:rsidRPr="005E2D7D">
        <w:rPr>
          <w:color w:val="FF0000"/>
        </w:rPr>
        <w:t xml:space="preserve"> </w:t>
      </w:r>
      <w:r>
        <w:t>(Accessed: 10 March 2024)</w:t>
      </w:r>
    </w:p>
    <w:p w14:paraId="328A143E" w14:textId="77777777" w:rsidR="009D1181" w:rsidRDefault="009D1181" w:rsidP="009D1181">
      <w:r>
        <w:t xml:space="preserve">Bottema-Beutel, K., Kapp, K, S., Lester, N, J., Sasson, J, N and Hand, N, B. (2021) ‘Avoiding Ableist Language: Suggestions for Autism Researchers’, </w:t>
      </w:r>
      <w:r>
        <w:rPr>
          <w:i/>
          <w:iCs/>
        </w:rPr>
        <w:t xml:space="preserve">Autism in Adulthood, </w:t>
      </w:r>
      <w:r>
        <w:t xml:space="preserve">3(1), pp. 18 – 29. Available at: </w:t>
      </w:r>
      <w:hyperlink r:id="rId13" w:history="1">
        <w:r w:rsidRPr="00AD405D">
          <w:rPr>
            <w:rStyle w:val="Hyperlink"/>
            <w:color w:val="FF0000"/>
          </w:rPr>
          <w:t>https://doi.org/10.1089/aut.2020.0014</w:t>
        </w:r>
      </w:hyperlink>
      <w:r>
        <w:t xml:space="preserve"> (Accessed: 04 March 2024)</w:t>
      </w:r>
    </w:p>
    <w:p w14:paraId="76376776" w14:textId="77777777" w:rsidR="009D1181" w:rsidRPr="00D66765" w:rsidRDefault="009D1181" w:rsidP="009D1181">
      <w:r>
        <w:t xml:space="preserve">Botha, M., Dibb, B and Frost, M, D. (2022) ‘“autism is me”: an investigation of how autistic individuals make sense of autism and stigma’, </w:t>
      </w:r>
      <w:r>
        <w:rPr>
          <w:i/>
          <w:iCs/>
        </w:rPr>
        <w:t xml:space="preserve">Disability and Society, </w:t>
      </w:r>
      <w:r>
        <w:t>37(3), pp. 427 – 453. Available at:</w:t>
      </w:r>
      <w:r w:rsidRPr="00D66765">
        <w:t xml:space="preserve"> </w:t>
      </w:r>
      <w:hyperlink r:id="rId14" w:history="1">
        <w:r w:rsidRPr="00D66765">
          <w:rPr>
            <w:rStyle w:val="Hyperlink"/>
            <w:color w:val="FF0000"/>
          </w:rPr>
          <w:t>https://doi.org/10.1080/09687599.2020.1822782</w:t>
        </w:r>
      </w:hyperlink>
      <w:r>
        <w:t xml:space="preserve"> (Accessed 10 March 2024)</w:t>
      </w:r>
    </w:p>
    <w:p w14:paraId="46890B02" w14:textId="77777777" w:rsidR="009D1181" w:rsidRDefault="009D1181" w:rsidP="009D1181">
      <w:r>
        <w:t xml:space="preserve">Brewer, R., Biotti, F., </w:t>
      </w:r>
      <w:proofErr w:type="spellStart"/>
      <w:r>
        <w:t>Catmur</w:t>
      </w:r>
      <w:proofErr w:type="spellEnd"/>
      <w:r>
        <w:t xml:space="preserve">, C., Press, C., Happe, F., Cook, R and Bird, G. (2015) ‘Can Neurotypical Individuals read Autistic facial expressions? Atypical production of emotional </w:t>
      </w:r>
      <w:r>
        <w:lastRenderedPageBreak/>
        <w:t xml:space="preserve">facial expressions in autism spectrum disorders’, </w:t>
      </w:r>
      <w:r>
        <w:rPr>
          <w:i/>
          <w:iCs/>
        </w:rPr>
        <w:t xml:space="preserve">Autism Research, </w:t>
      </w:r>
      <w:r>
        <w:t xml:space="preserve">9(02), pp. 262 – 271. Available at: </w:t>
      </w:r>
      <w:hyperlink r:id="rId15" w:history="1">
        <w:r w:rsidRPr="007E7558">
          <w:rPr>
            <w:rStyle w:val="Hyperlink"/>
            <w:color w:val="FF0000"/>
          </w:rPr>
          <w:t>https://doi.org/10.1002/aur.1508</w:t>
        </w:r>
      </w:hyperlink>
      <w:r>
        <w:t xml:space="preserve"> (Accessed: 10 March 2024)</w:t>
      </w:r>
    </w:p>
    <w:p w14:paraId="1278305C" w14:textId="77777777" w:rsidR="009D1181" w:rsidRPr="00A825EB" w:rsidRDefault="009D1181" w:rsidP="009D1181">
      <w:r>
        <w:t xml:space="preserve">Brosnan, M and Mills, E. (2015) ‘The effect of diagnostic labels on the affective responses of college students towards peers with ‘Asperger’s Syndrome’ and ‘Autism spectrum disorder’’, </w:t>
      </w:r>
      <w:r>
        <w:rPr>
          <w:i/>
          <w:iCs/>
        </w:rPr>
        <w:t xml:space="preserve">Autism, </w:t>
      </w:r>
      <w:r w:rsidRPr="00700AEA">
        <w:t>20(</w:t>
      </w:r>
      <w:r>
        <w:t>0</w:t>
      </w:r>
      <w:r w:rsidRPr="00700AEA">
        <w:t xml:space="preserve">4), </w:t>
      </w:r>
      <w:r>
        <w:t xml:space="preserve">pp. </w:t>
      </w:r>
      <w:r w:rsidRPr="00700AEA">
        <w:t>388</w:t>
      </w:r>
      <w:r>
        <w:t xml:space="preserve"> – </w:t>
      </w:r>
      <w:r w:rsidRPr="00700AEA">
        <w:t>394</w:t>
      </w:r>
      <w:r>
        <w:t xml:space="preserve">. Available at: </w:t>
      </w:r>
      <w:hyperlink r:id="rId16" w:history="1">
        <w:r w:rsidRPr="00A825EB">
          <w:rPr>
            <w:rStyle w:val="Hyperlink"/>
            <w:color w:val="FF0000"/>
          </w:rPr>
          <w:t>https://doi.org/10.1177/1362361315586721</w:t>
        </w:r>
      </w:hyperlink>
      <w:r>
        <w:t xml:space="preserve"> (Accessed: 10 March 2024)</w:t>
      </w:r>
    </w:p>
    <w:p w14:paraId="27E3EABA" w14:textId="77777777" w:rsidR="009D1181" w:rsidRDefault="009D1181" w:rsidP="009D1181">
      <w:r>
        <w:t xml:space="preserve">Brinkman, A, H., Rea-Sandin, G., Lund, E, M., Fitzpatrick, O, M., Gusman, M, S. and Boness, C, L. (2023) ‘Shifting the discourse on disability: Moving to an inclusive, intersectional focus’, </w:t>
      </w:r>
      <w:r>
        <w:rPr>
          <w:i/>
          <w:iCs/>
        </w:rPr>
        <w:t xml:space="preserve">American Journal of Orthopsychiatry, </w:t>
      </w:r>
      <w:r>
        <w:t xml:space="preserve">93(1), pp. 50 – 62. Available at: </w:t>
      </w:r>
      <w:hyperlink r:id="rId17" w:history="1">
        <w:r w:rsidRPr="005E48FE">
          <w:rPr>
            <w:rStyle w:val="Hyperlink"/>
            <w:color w:val="FF0000"/>
          </w:rPr>
          <w:t>https://doi.org/10.1037/ort0000653</w:t>
        </w:r>
      </w:hyperlink>
      <w:r>
        <w:t xml:space="preserve"> </w:t>
      </w:r>
      <w:r w:rsidRPr="005E48FE">
        <w:t>(Accessed: 0</w:t>
      </w:r>
      <w:r>
        <w:t>4</w:t>
      </w:r>
      <w:r w:rsidRPr="005E48FE">
        <w:t xml:space="preserve"> March 2024)</w:t>
      </w:r>
    </w:p>
    <w:p w14:paraId="6DB0A8F9" w14:textId="77777777" w:rsidR="009D1181" w:rsidRPr="006A0361" w:rsidRDefault="009D1181" w:rsidP="009D1181">
      <w:r>
        <w:t xml:space="preserve">Buckley, E., Pellicano, E and Remington, A. (2021) ‘“The real thing I struggle with is other people’s perceptions”: The experiences of autistic performing arts professionals and attitudes of performing arts employers in the UK’, </w:t>
      </w:r>
      <w:r>
        <w:rPr>
          <w:i/>
          <w:iCs/>
        </w:rPr>
        <w:t xml:space="preserve">Journal of Autism and Developmental Disorders, </w:t>
      </w:r>
      <w:r>
        <w:t xml:space="preserve">51, pp. 45 – 59. Available at: </w:t>
      </w:r>
      <w:hyperlink r:id="rId18" w:history="1">
        <w:r w:rsidRPr="00E86276">
          <w:rPr>
            <w:rStyle w:val="Hyperlink"/>
            <w:color w:val="FF0000"/>
          </w:rPr>
          <w:t>https://doi.org/10.1007/s10803-020-04517-0</w:t>
        </w:r>
      </w:hyperlink>
      <w:r>
        <w:t xml:space="preserve"> (Accessed: 10 March 2024)</w:t>
      </w:r>
    </w:p>
    <w:p w14:paraId="2D4F5CA2" w14:textId="77777777" w:rsidR="009D1181" w:rsidRDefault="009D1181" w:rsidP="009D1181">
      <w:r>
        <w:t xml:space="preserve">Bury, M, S., </w:t>
      </w:r>
      <w:proofErr w:type="spellStart"/>
      <w:r>
        <w:t>Jellett</w:t>
      </w:r>
      <w:proofErr w:type="spellEnd"/>
      <w:r>
        <w:t xml:space="preserve">, R., Spoor, R, J. and Hedley, D. (2023) ‘“It defines who I am” or “It’s something I have”: What language do [Autistic] Australian Adults [on the Autism spectrum] prefer?’, </w:t>
      </w:r>
      <w:r>
        <w:rPr>
          <w:i/>
          <w:iCs/>
        </w:rPr>
        <w:t xml:space="preserve">Journal of Autism and Developmental Disorders, </w:t>
      </w:r>
      <w:r>
        <w:t xml:space="preserve">53, pp. 677 – 687. Available at: </w:t>
      </w:r>
      <w:hyperlink r:id="rId19" w:history="1">
        <w:r w:rsidRPr="00C14516">
          <w:rPr>
            <w:rStyle w:val="Hyperlink"/>
            <w:color w:val="FF0000"/>
          </w:rPr>
          <w:t>https://doi.org/10.1007/s10803-020-04425-3</w:t>
        </w:r>
      </w:hyperlink>
      <w:r w:rsidRPr="00C14516">
        <w:rPr>
          <w:color w:val="FF0000"/>
        </w:rPr>
        <w:t xml:space="preserve"> </w:t>
      </w:r>
      <w:r>
        <w:t>(Accessed: 05 March 2024)</w:t>
      </w:r>
    </w:p>
    <w:p w14:paraId="58A17636" w14:textId="77777777" w:rsidR="009D1181" w:rsidRDefault="009D1181" w:rsidP="009D1181">
      <w:r w:rsidRPr="00DE562D">
        <w:t>Casanova, E. L., and Widman, C. J. (2021</w:t>
      </w:r>
      <w:r>
        <w:t>)</w:t>
      </w:r>
      <w:r w:rsidRPr="00DE562D">
        <w:t xml:space="preserve"> </w:t>
      </w:r>
      <w:r>
        <w:t>‘</w:t>
      </w:r>
      <w:r w:rsidRPr="00DE562D">
        <w:t>A sociological treatment exploring the medical model in relation to the neurodiversity movement with reference to policy and practice</w:t>
      </w:r>
      <w:r>
        <w:t>’,</w:t>
      </w:r>
      <w:r w:rsidRPr="00DE562D">
        <w:t xml:space="preserve"> </w:t>
      </w:r>
      <w:r w:rsidRPr="00DE562D">
        <w:rPr>
          <w:i/>
          <w:iCs/>
        </w:rPr>
        <w:t>Evidence &amp; Policy</w:t>
      </w:r>
      <w:r>
        <w:rPr>
          <w:i/>
          <w:iCs/>
        </w:rPr>
        <w:t>,</w:t>
      </w:r>
      <w:r w:rsidRPr="00DE562D">
        <w:t xml:space="preserve"> 17</w:t>
      </w:r>
      <w:r>
        <w:t>(</w:t>
      </w:r>
      <w:r w:rsidRPr="00DE562D">
        <w:t>2</w:t>
      </w:r>
      <w:r>
        <w:t>)</w:t>
      </w:r>
      <w:r w:rsidRPr="00DE562D">
        <w:t xml:space="preserve"> </w:t>
      </w:r>
      <w:r>
        <w:t xml:space="preserve">pp. </w:t>
      </w:r>
      <w:r w:rsidRPr="00DE562D">
        <w:t>363-381</w:t>
      </w:r>
      <w:r>
        <w:t>.</w:t>
      </w:r>
      <w:r w:rsidRPr="00DE562D">
        <w:t xml:space="preserve"> </w:t>
      </w:r>
      <w:r>
        <w:t>A</w:t>
      </w:r>
      <w:r w:rsidRPr="00DE562D">
        <w:t>vailable from:</w:t>
      </w:r>
      <w:r>
        <w:t xml:space="preserve"> </w:t>
      </w:r>
      <w:hyperlink r:id="rId20" w:history="1">
        <w:r w:rsidRPr="004D5157">
          <w:rPr>
            <w:rStyle w:val="Hyperlink"/>
            <w:color w:val="FF0000"/>
          </w:rPr>
          <w:t>https://doi.org/10.1332/174426421X16142770974065</w:t>
        </w:r>
      </w:hyperlink>
      <w:r w:rsidRPr="004D5157">
        <w:rPr>
          <w:color w:val="FF0000"/>
        </w:rPr>
        <w:t xml:space="preserve"> </w:t>
      </w:r>
      <w:r>
        <w:t>(</w:t>
      </w:r>
      <w:r w:rsidRPr="00DE562D">
        <w:t>Accessed</w:t>
      </w:r>
      <w:r>
        <w:t>:</w:t>
      </w:r>
      <w:r w:rsidRPr="00DE562D">
        <w:t xml:space="preserve"> 05 March 2024</w:t>
      </w:r>
      <w:r>
        <w:t>)</w:t>
      </w:r>
    </w:p>
    <w:p w14:paraId="4540DAC5" w14:textId="77777777" w:rsidR="009D1181" w:rsidRDefault="009D1181" w:rsidP="009D1181">
      <w:r>
        <w:t xml:space="preserve">Catala, A., Faucher, L. and Poirier, P. (2021) ‘Autism, epistemic injustice, and epistemic disablement: a relational account of epistemic agency’, </w:t>
      </w:r>
      <w:proofErr w:type="spellStart"/>
      <w:r>
        <w:rPr>
          <w:i/>
          <w:iCs/>
        </w:rPr>
        <w:t>Synthese</w:t>
      </w:r>
      <w:proofErr w:type="spellEnd"/>
      <w:r>
        <w:rPr>
          <w:i/>
          <w:iCs/>
        </w:rPr>
        <w:t xml:space="preserve">, </w:t>
      </w:r>
      <w:r>
        <w:t xml:space="preserve">199, pp. 9013 – 9039. Available at: </w:t>
      </w:r>
      <w:hyperlink r:id="rId21" w:history="1">
        <w:r w:rsidRPr="00FB3A57">
          <w:rPr>
            <w:rStyle w:val="Hyperlink"/>
            <w:color w:val="FF0000"/>
          </w:rPr>
          <w:t>https://doi.org/10.1007/s11229-021-03192-7</w:t>
        </w:r>
      </w:hyperlink>
      <w:r w:rsidRPr="00FB3A57">
        <w:rPr>
          <w:color w:val="FF0000"/>
        </w:rPr>
        <w:t xml:space="preserve"> </w:t>
      </w:r>
      <w:r>
        <w:t>(Accessed: 06 March 2024)</w:t>
      </w:r>
    </w:p>
    <w:p w14:paraId="641599A5" w14:textId="77777777" w:rsidR="009D1181" w:rsidRDefault="009D1181" w:rsidP="009D1181">
      <w:r>
        <w:t xml:space="preserve">Chapman, R. (2020) ‘The reality of autism: On the metaphysics of disorder and diversity’, </w:t>
      </w:r>
      <w:r>
        <w:rPr>
          <w:i/>
          <w:iCs/>
        </w:rPr>
        <w:t xml:space="preserve">Philosophical Psychology, </w:t>
      </w:r>
      <w:r>
        <w:t xml:space="preserve">33(06), pp. 799 – 819. Available at: </w:t>
      </w:r>
      <w:hyperlink r:id="rId22" w:history="1">
        <w:r w:rsidRPr="00254F43">
          <w:rPr>
            <w:rStyle w:val="Hyperlink"/>
            <w:color w:val="FF0000"/>
          </w:rPr>
          <w:t>https://doi.org/10.1080/09515089.2020.1751103</w:t>
        </w:r>
      </w:hyperlink>
      <w:r>
        <w:t xml:space="preserve"> (Accessed: 10 March 2024)</w:t>
      </w:r>
    </w:p>
    <w:p w14:paraId="2BB4463B" w14:textId="77777777" w:rsidR="009D1181" w:rsidRPr="00611D76" w:rsidRDefault="009D1181" w:rsidP="009D1181">
      <w:r>
        <w:t xml:space="preserve">Cope, R and Remington, A. (2022) ‘The strengths and abilities of Autistic people in the workplace’, </w:t>
      </w:r>
      <w:r>
        <w:rPr>
          <w:i/>
          <w:iCs/>
        </w:rPr>
        <w:t xml:space="preserve">Autism in Adulthood, </w:t>
      </w:r>
      <w:r>
        <w:t xml:space="preserve">4(01), pp. 22 – 31. Available at: </w:t>
      </w:r>
      <w:hyperlink r:id="rId23" w:history="1">
        <w:r w:rsidRPr="00611D76">
          <w:rPr>
            <w:rStyle w:val="Hyperlink"/>
            <w:color w:val="FF0000"/>
          </w:rPr>
          <w:t>https://doi.org/10.1089/aut.2021.0037</w:t>
        </w:r>
      </w:hyperlink>
      <w:r>
        <w:t xml:space="preserve"> (Accessed: 10 March 2024)</w:t>
      </w:r>
    </w:p>
    <w:p w14:paraId="3DF6FF81" w14:textId="77777777" w:rsidR="009D1181" w:rsidRDefault="009D1181" w:rsidP="009D1181">
      <w:pPr>
        <w:rPr>
          <w:color w:val="FF0000"/>
        </w:rPr>
      </w:pPr>
      <w:r>
        <w:t xml:space="preserve">Cupit, C., Tarrant, C and Armstrong, N. (2023) ‘Reducing Overuse’, </w:t>
      </w:r>
      <w:r>
        <w:rPr>
          <w:i/>
          <w:iCs/>
        </w:rPr>
        <w:t xml:space="preserve">Elements of Improving Quality and Safety in Healthcare. </w:t>
      </w:r>
      <w:r>
        <w:t xml:space="preserve">Available at: </w:t>
      </w:r>
      <w:r w:rsidRPr="008112FB">
        <w:t xml:space="preserve"> </w:t>
      </w:r>
      <w:hyperlink r:id="rId24" w:history="1">
        <w:r w:rsidRPr="003B1C2A">
          <w:rPr>
            <w:rStyle w:val="Hyperlink"/>
            <w:color w:val="FF0000"/>
          </w:rPr>
          <w:t>https://doi.org/10.1017/9781009310642</w:t>
        </w:r>
      </w:hyperlink>
      <w:r w:rsidRPr="003B1C2A">
        <w:rPr>
          <w:color w:val="FF0000"/>
        </w:rPr>
        <w:t xml:space="preserve"> </w:t>
      </w:r>
      <w:r>
        <w:t>(Accessed: 03 March 2024)</w:t>
      </w:r>
    </w:p>
    <w:p w14:paraId="47B4C8F0" w14:textId="77777777" w:rsidR="009D1181" w:rsidRDefault="009D1181" w:rsidP="009D1181">
      <w:r>
        <w:t xml:space="preserve">Davies, C., Ferreria, N., Morris, A and Morris, D. (2016) ‘The Equality Act 2010: Five years on’, </w:t>
      </w:r>
      <w:r>
        <w:rPr>
          <w:i/>
          <w:iCs/>
        </w:rPr>
        <w:t xml:space="preserve">International Journal of Discrimination and the Law, </w:t>
      </w:r>
      <w:r>
        <w:t xml:space="preserve">16(2-3), pp. 61 – 65. Available at: </w:t>
      </w:r>
      <w:hyperlink r:id="rId25" w:history="1">
        <w:r w:rsidRPr="00A4696D">
          <w:rPr>
            <w:rStyle w:val="Hyperlink"/>
            <w:color w:val="FF0000"/>
          </w:rPr>
          <w:t>https://doi.org/10.1177/1358229116655645</w:t>
        </w:r>
      </w:hyperlink>
      <w:r>
        <w:t xml:space="preserve"> (Accessed: 10 March 2024)</w:t>
      </w:r>
    </w:p>
    <w:p w14:paraId="7D8D6731" w14:textId="77777777" w:rsidR="009D1181" w:rsidRPr="002F5AB7" w:rsidRDefault="009D1181" w:rsidP="009D1181">
      <w:r>
        <w:t xml:space="preserve">Davidson, J. (2010) ‘‘It cuts both ways’: A relational approach to access and accommodation for autism’, </w:t>
      </w:r>
      <w:r>
        <w:rPr>
          <w:i/>
          <w:iCs/>
        </w:rPr>
        <w:t xml:space="preserve">Social science and medicine, </w:t>
      </w:r>
      <w:r>
        <w:t xml:space="preserve">70(02), pp. 305 – 312. Available at: </w:t>
      </w:r>
      <w:hyperlink r:id="rId26" w:history="1">
        <w:r w:rsidRPr="00D50869">
          <w:rPr>
            <w:rStyle w:val="Hyperlink"/>
            <w:color w:val="FF0000"/>
          </w:rPr>
          <w:t>https://doi.org/10.1016/j.socscimed.2009.10.017</w:t>
        </w:r>
      </w:hyperlink>
      <w:r>
        <w:t xml:space="preserve"> (Accessed: 10 March 2024)</w:t>
      </w:r>
    </w:p>
    <w:p w14:paraId="34BCB1FF" w14:textId="77777777" w:rsidR="009D1181" w:rsidRDefault="009D1181" w:rsidP="009D1181">
      <w:r w:rsidRPr="00BA2887">
        <w:lastRenderedPageBreak/>
        <w:t xml:space="preserve">Devon County Council (2024) ‘Medical Model’, </w:t>
      </w:r>
      <w:r w:rsidRPr="00BA2887">
        <w:rPr>
          <w:i/>
          <w:iCs/>
        </w:rPr>
        <w:t xml:space="preserve">Disability. </w:t>
      </w:r>
      <w:r w:rsidRPr="00BA2887">
        <w:t xml:space="preserve">Available at: </w:t>
      </w:r>
      <w:hyperlink r:id="rId27" w:anchor=":~:text=A%20disabled%20person%20could%20then,their%20exclusion%20from%20mainstream%20society" w:history="1">
        <w:r w:rsidRPr="00BA2887">
          <w:rPr>
            <w:rStyle w:val="Hyperlink"/>
            <w:color w:val="FF0000"/>
          </w:rPr>
          <w:t>https://www.devon.gov.uk/equality/home/disability/medical-model#:~:text=A%20disabled%20person%20could%20then,their%20exclusion%20from%20mainstream%20society</w:t>
        </w:r>
      </w:hyperlink>
      <w:r w:rsidRPr="00BA2887">
        <w:rPr>
          <w:color w:val="FF0000"/>
        </w:rPr>
        <w:t xml:space="preserve">. </w:t>
      </w:r>
      <w:r>
        <w:t>(Accessed: 04 March 2024)</w:t>
      </w:r>
    </w:p>
    <w:p w14:paraId="46054C64" w14:textId="77777777" w:rsidR="009D1181" w:rsidRPr="00181600" w:rsidRDefault="009D1181" w:rsidP="009D1181">
      <w:pPr>
        <w:rPr>
          <w:color w:val="FF0000"/>
        </w:rPr>
      </w:pPr>
      <w:r>
        <w:t xml:space="preserve">De Boer, A., </w:t>
      </w:r>
      <w:proofErr w:type="spellStart"/>
      <w:r>
        <w:t>Pijl</w:t>
      </w:r>
      <w:proofErr w:type="spellEnd"/>
      <w:r>
        <w:t xml:space="preserve">, J, S and Minnaert, A. (2012) ‘Students’ attitudes towards peers with disabilities: A review of the literature’, </w:t>
      </w:r>
      <w:r>
        <w:rPr>
          <w:i/>
          <w:iCs/>
        </w:rPr>
        <w:t>International Journal of Disability, Development and Education</w:t>
      </w:r>
      <w:r>
        <w:t xml:space="preserve">, 59(04), pp. 379 – 392. Available at: </w:t>
      </w:r>
      <w:hyperlink r:id="rId28" w:history="1">
        <w:r w:rsidRPr="0049759F">
          <w:rPr>
            <w:rStyle w:val="Hyperlink"/>
            <w:color w:val="FF0000"/>
          </w:rPr>
          <w:t>file:///C:/Users/Student/Downloads/DeBoerPijlMinnaert2012.pdf</w:t>
        </w:r>
      </w:hyperlink>
      <w:r>
        <w:t xml:space="preserve"> </w:t>
      </w:r>
      <w:r w:rsidRPr="005C4E26">
        <w:t>(Accessed: 10 March 2024)</w:t>
      </w:r>
    </w:p>
    <w:p w14:paraId="5450807A" w14:textId="77777777" w:rsidR="009D1181" w:rsidRDefault="009D1181" w:rsidP="009D1181">
      <w:r>
        <w:t xml:space="preserve">Disability Nottinghamshire (2024) ‘Social Model vs Medical Model of disability’ Available at: </w:t>
      </w:r>
      <w:hyperlink r:id="rId29" w:history="1">
        <w:r w:rsidRPr="00EB2704">
          <w:rPr>
            <w:rStyle w:val="Hyperlink"/>
            <w:color w:val="FF0000"/>
          </w:rPr>
          <w:t>https://www.disabilitynottinghamshire.org.uk/index.php/about/social-model-vs-medical-model-of-disability/</w:t>
        </w:r>
      </w:hyperlink>
      <w:r w:rsidRPr="00EB2704">
        <w:rPr>
          <w:color w:val="FF0000"/>
        </w:rPr>
        <w:t xml:space="preserve"> </w:t>
      </w:r>
      <w:r>
        <w:t>(Accessed: 04 March 2024)</w:t>
      </w:r>
    </w:p>
    <w:p w14:paraId="2F5DB498" w14:textId="77777777" w:rsidR="009D1181" w:rsidRPr="000568E6" w:rsidRDefault="009D1181" w:rsidP="009D1181">
      <w:r>
        <w:t xml:space="preserve">Dwyer, P., Ryan, G, J., Williams, J, Z and Gassner, L, D. (2022) ‘First Do No Harm; Suggestions Regarding Respectful Autism Language’, </w:t>
      </w:r>
      <w:r>
        <w:rPr>
          <w:i/>
          <w:iCs/>
        </w:rPr>
        <w:t xml:space="preserve">Pediatrics, </w:t>
      </w:r>
      <w:r>
        <w:t>149(4) Available at:</w:t>
      </w:r>
      <w:r w:rsidRPr="00310AF8">
        <w:t xml:space="preserve"> </w:t>
      </w:r>
      <w:hyperlink r:id="rId30" w:history="1">
        <w:r w:rsidRPr="00310AF8">
          <w:rPr>
            <w:rStyle w:val="Hyperlink"/>
            <w:color w:val="FF0000"/>
          </w:rPr>
          <w:t>https://doi.org/10.1542/peds.2020-049437N</w:t>
        </w:r>
      </w:hyperlink>
      <w:r w:rsidRPr="00310AF8">
        <w:rPr>
          <w:color w:val="FF0000"/>
        </w:rPr>
        <w:t xml:space="preserve"> </w:t>
      </w:r>
      <w:r w:rsidRPr="001F0F57">
        <w:t>(Accessed: 04 March 2024)</w:t>
      </w:r>
    </w:p>
    <w:p w14:paraId="38E5F0C1" w14:textId="77777777" w:rsidR="009D1181" w:rsidRDefault="009D1181" w:rsidP="009D1181">
      <w:r w:rsidRPr="007F34BC">
        <w:t xml:space="preserve">Ee, C., Lake, J., firth, J., Hargraves, F., de </w:t>
      </w:r>
      <w:proofErr w:type="spellStart"/>
      <w:r w:rsidRPr="007F34BC">
        <w:t>Manincor</w:t>
      </w:r>
      <w:proofErr w:type="spellEnd"/>
      <w:r w:rsidRPr="007F34BC">
        <w:t>, M., Meade, T., Marx, W and Sarris, J. (2020)</w:t>
      </w:r>
      <w:r>
        <w:t xml:space="preserve"> ‘An integrative collaborative care model for people with mental illness and physical comorbidities’, </w:t>
      </w:r>
      <w:r>
        <w:rPr>
          <w:i/>
          <w:iCs/>
        </w:rPr>
        <w:t xml:space="preserve">International Journal of Mental Health Systems, </w:t>
      </w:r>
      <w:r>
        <w:t xml:space="preserve">14(83), pp. 1 – 16. Available at: </w:t>
      </w:r>
      <w:hyperlink r:id="rId31" w:history="1">
        <w:bookmarkStart w:id="1" w:name="_Hlk160964806"/>
        <w:r w:rsidRPr="00FD5B01">
          <w:rPr>
            <w:rStyle w:val="Hyperlink"/>
            <w:color w:val="FF0000"/>
          </w:rPr>
          <w:t>https://doi.org/</w:t>
        </w:r>
        <w:bookmarkEnd w:id="1"/>
        <w:r w:rsidRPr="00FD5B01">
          <w:rPr>
            <w:rStyle w:val="Hyperlink"/>
            <w:color w:val="FF0000"/>
          </w:rPr>
          <w:t>10.1186/s13033-020-00410-6</w:t>
        </w:r>
      </w:hyperlink>
      <w:r w:rsidRPr="00FD5B01">
        <w:rPr>
          <w:color w:val="FF0000"/>
        </w:rPr>
        <w:t xml:space="preserve"> </w:t>
      </w:r>
      <w:r>
        <w:t>(Accessed: 03 March 2024)</w:t>
      </w:r>
    </w:p>
    <w:p w14:paraId="6851E52B" w14:textId="77777777" w:rsidR="009D1181" w:rsidRPr="00CB6EC3" w:rsidRDefault="009D1181" w:rsidP="009D1181">
      <w:r>
        <w:rPr>
          <w:i/>
          <w:iCs/>
        </w:rPr>
        <w:t xml:space="preserve">Equality Act 2010. </w:t>
      </w:r>
      <w:r>
        <w:t xml:space="preserve">Available at: </w:t>
      </w:r>
      <w:hyperlink r:id="rId32" w:anchor=":~:text=The%20Equality%20Act%202010%20legally,strengthening%20protection%20in%20some%20situations" w:history="1">
        <w:r w:rsidRPr="00522202">
          <w:rPr>
            <w:rStyle w:val="Hyperlink"/>
            <w:color w:val="FF0000"/>
          </w:rPr>
          <w:t>https://www.gov.uk/guidance/equality-act-2010-guidance#:~:text=The%20Equality%20Act%202010%20legally,strengthening%20protection%20in%20some%20situations</w:t>
        </w:r>
      </w:hyperlink>
      <w:r w:rsidRPr="00522202">
        <w:rPr>
          <w:color w:val="FF0000"/>
        </w:rPr>
        <w:t>.</w:t>
      </w:r>
      <w:r>
        <w:t xml:space="preserve"> (Accessed: 09 March 2024)</w:t>
      </w:r>
    </w:p>
    <w:p w14:paraId="28D18048" w14:textId="77777777" w:rsidR="009D1181" w:rsidRDefault="009D1181" w:rsidP="009D1181">
      <w:r>
        <w:t xml:space="preserve">Guidi, C., Traversa, C. (2021) ‘Empathy in patient care: from ‘Clinical Empathy’ to ‘Empathic Concern’’, </w:t>
      </w:r>
      <w:r>
        <w:rPr>
          <w:i/>
          <w:iCs/>
        </w:rPr>
        <w:t xml:space="preserve">Medicine, Health Care and Philosophy, </w:t>
      </w:r>
      <w:r>
        <w:t xml:space="preserve">24, pp. 573 – 585. Available at:  </w:t>
      </w:r>
      <w:hyperlink r:id="rId33" w:history="1">
        <w:r w:rsidRPr="009A5520">
          <w:rPr>
            <w:rStyle w:val="Hyperlink"/>
            <w:color w:val="FF0000"/>
          </w:rPr>
          <w:t>https://link.springer.com/article/10.1007/s11019-021-10033-4</w:t>
        </w:r>
      </w:hyperlink>
      <w:r w:rsidRPr="009A5520">
        <w:rPr>
          <w:color w:val="FF0000"/>
        </w:rPr>
        <w:t xml:space="preserve"> </w:t>
      </w:r>
      <w:r>
        <w:t>(Accessed: 03 March 2024)</w:t>
      </w:r>
    </w:p>
    <w:p w14:paraId="083325F2" w14:textId="77777777" w:rsidR="009D1181" w:rsidRPr="00037BD2" w:rsidRDefault="009D1181" w:rsidP="009D1181">
      <w:r>
        <w:t xml:space="preserve">Hill, C., Keville, S and Ludlow, A, K. (2023) ‘Inclusivity for children with autism spectrum disorders: Parents’ reflectors of the school learning environment versus home learning during COVID-19’, </w:t>
      </w:r>
      <w:r>
        <w:rPr>
          <w:i/>
          <w:iCs/>
        </w:rPr>
        <w:t xml:space="preserve">International Journal of Developmental Disabilities, </w:t>
      </w:r>
      <w:r>
        <w:t xml:space="preserve">69(04), pp. 546 – 554. Available at: </w:t>
      </w:r>
      <w:hyperlink r:id="rId34" w:history="1">
        <w:r w:rsidRPr="0021588B">
          <w:rPr>
            <w:rStyle w:val="Hyperlink"/>
            <w:color w:val="FF0000"/>
          </w:rPr>
          <w:t>https://doi.org/10.1080/20473869.2021.1975253</w:t>
        </w:r>
      </w:hyperlink>
      <w:r>
        <w:rPr>
          <w:color w:val="FF0000"/>
        </w:rPr>
        <w:t xml:space="preserve"> </w:t>
      </w:r>
      <w:bookmarkStart w:id="2" w:name="_Hlk160978350"/>
      <w:r>
        <w:t xml:space="preserve">(Accessed: 10 March 2024) </w:t>
      </w:r>
      <w:bookmarkEnd w:id="2"/>
    </w:p>
    <w:p w14:paraId="2D437BF3" w14:textId="77777777" w:rsidR="009D1181" w:rsidRDefault="009D1181" w:rsidP="009D1181">
      <w:r>
        <w:t xml:space="preserve">Kapp, K, S. (2019) ‘How social deficit models exacerbate the medical model: Autism as case in point.’, </w:t>
      </w:r>
      <w:r>
        <w:rPr>
          <w:i/>
          <w:iCs/>
        </w:rPr>
        <w:t xml:space="preserve">Autism Policy &amp; practice, </w:t>
      </w:r>
      <w:r>
        <w:t xml:space="preserve">2(1), pp. 3 – 28. Available at: </w:t>
      </w:r>
      <w:hyperlink r:id="rId35" w:history="1">
        <w:r w:rsidRPr="00DC6A9D">
          <w:rPr>
            <w:rStyle w:val="Hyperlink"/>
            <w:color w:val="FF0000"/>
          </w:rPr>
          <w:t>https://www.researchgate.net/profile/Steven-Kapp/publication/338986384_How_social_deficit_models_exacerbate_the_medical_model_Autism_as_case_in_point/links/5e36da93a6fdccd965819ecf/How-social-deficit-models-exacerbate-the-medical-model-Autism-as-case-in-point.pdf</w:t>
        </w:r>
      </w:hyperlink>
      <w:r w:rsidRPr="00DC6A9D">
        <w:rPr>
          <w:color w:val="FF0000"/>
        </w:rPr>
        <w:t xml:space="preserve"> </w:t>
      </w:r>
      <w:r>
        <w:t>(Accessed: 05 March 2024)</w:t>
      </w:r>
    </w:p>
    <w:p w14:paraId="10F6D440" w14:textId="77777777" w:rsidR="009D1181" w:rsidRDefault="009D1181" w:rsidP="009D1181">
      <w:r>
        <w:t xml:space="preserve">Keating, T, C., Hickman, L., Leung, J., Monk, R., Montgomery, A., Heath, H and Sowden, S. (2022) ‘Autism-related language preferences of English-speaking individuals across the globe: A mixed methods investigation’, </w:t>
      </w:r>
      <w:r>
        <w:rPr>
          <w:i/>
          <w:iCs/>
        </w:rPr>
        <w:t>Autism Research</w:t>
      </w:r>
      <w:r>
        <w:t xml:space="preserve">, 16(2) pp. 406 – 428. Available at: </w:t>
      </w:r>
      <w:hyperlink r:id="rId36" w:history="1">
        <w:r w:rsidRPr="00432568">
          <w:rPr>
            <w:rStyle w:val="Hyperlink"/>
            <w:color w:val="FF0000"/>
          </w:rPr>
          <w:t>https://doi.org/10.1002/aur.2864</w:t>
        </w:r>
      </w:hyperlink>
      <w:r>
        <w:rPr>
          <w:color w:val="FF0000"/>
        </w:rPr>
        <w:t xml:space="preserve"> </w:t>
      </w:r>
      <w:r>
        <w:t>(Accessed: 06 March 2024)</w:t>
      </w:r>
    </w:p>
    <w:p w14:paraId="68394CDA" w14:textId="77777777" w:rsidR="009D1181" w:rsidRPr="005C4E26" w:rsidRDefault="009D1181" w:rsidP="009D1181">
      <w:r>
        <w:t xml:space="preserve">Koster, M., </w:t>
      </w:r>
      <w:proofErr w:type="spellStart"/>
      <w:r>
        <w:t>Pijl</w:t>
      </w:r>
      <w:proofErr w:type="spellEnd"/>
      <w:r>
        <w:t xml:space="preserve">, J, S., Nakken, H and Van Houten, E. (2010) ‘Social participation of students with special needs in regular primary education in the Netherlands’, </w:t>
      </w:r>
      <w:r>
        <w:rPr>
          <w:i/>
          <w:iCs/>
        </w:rPr>
        <w:t xml:space="preserve">International journal of </w:t>
      </w:r>
      <w:r>
        <w:rPr>
          <w:i/>
          <w:iCs/>
        </w:rPr>
        <w:lastRenderedPageBreak/>
        <w:t>Disability, Development and Education</w:t>
      </w:r>
      <w:r>
        <w:t xml:space="preserve">, 57(01) pp. 59 – 75. Available at: </w:t>
      </w:r>
      <w:hyperlink r:id="rId37" w:history="1">
        <w:r w:rsidRPr="005C4E26">
          <w:rPr>
            <w:rStyle w:val="Hyperlink"/>
            <w:color w:val="FF0000"/>
          </w:rPr>
          <w:t>https://doi.org/10.1080/10349120903537905</w:t>
        </w:r>
      </w:hyperlink>
      <w:r>
        <w:t xml:space="preserve"> (Accessed: 10 March 2024)</w:t>
      </w:r>
    </w:p>
    <w:p w14:paraId="79462A79" w14:textId="77777777" w:rsidR="009D1181" w:rsidRDefault="009D1181" w:rsidP="009D1181">
      <w:proofErr w:type="spellStart"/>
      <w:r>
        <w:t>Krzeminska</w:t>
      </w:r>
      <w:proofErr w:type="spellEnd"/>
      <w:r>
        <w:t xml:space="preserve">, A, and Hawse, S. (2020) ‘Mainstreaming Neurodiversity for an inclusive and sustainable future workforce: Autism-Spectrum Employees’, </w:t>
      </w:r>
      <w:r>
        <w:rPr>
          <w:i/>
          <w:iCs/>
        </w:rPr>
        <w:t xml:space="preserve">Industry and Higher Education, </w:t>
      </w:r>
      <w:r>
        <w:t xml:space="preserve">pp. 226 – 261. Available at: </w:t>
      </w:r>
      <w:hyperlink r:id="rId38" w:history="1">
        <w:r w:rsidRPr="007A41E9">
          <w:rPr>
            <w:rStyle w:val="Hyperlink"/>
            <w:color w:val="FF0000"/>
          </w:rPr>
          <w:t>https://doi.org/10.1007/978-981-15-0874-5_11</w:t>
        </w:r>
      </w:hyperlink>
      <w:r w:rsidRPr="007A41E9">
        <w:rPr>
          <w:color w:val="FF0000"/>
        </w:rPr>
        <w:t xml:space="preserve"> </w:t>
      </w:r>
      <w:r>
        <w:t>(Accessed: 06 March 2024)</w:t>
      </w:r>
    </w:p>
    <w:p w14:paraId="13D857A6" w14:textId="77777777" w:rsidR="009D1181" w:rsidRDefault="009D1181" w:rsidP="009D1181">
      <w:r w:rsidRPr="003E7535">
        <w:t>Kuper</w:t>
      </w:r>
      <w:r>
        <w:t>,</w:t>
      </w:r>
      <w:r w:rsidRPr="003E7535">
        <w:t xml:space="preserve"> H</w:t>
      </w:r>
      <w:r>
        <w:t>.</w:t>
      </w:r>
      <w:r w:rsidRPr="003E7535">
        <w:t>, Banks</w:t>
      </w:r>
      <w:r>
        <w:t>,</w:t>
      </w:r>
      <w:r w:rsidRPr="003E7535">
        <w:t xml:space="preserve"> L</w:t>
      </w:r>
      <w:r>
        <w:t xml:space="preserve">, </w:t>
      </w:r>
      <w:r w:rsidRPr="003E7535">
        <w:t>M</w:t>
      </w:r>
      <w:r>
        <w:t>.</w:t>
      </w:r>
      <w:r w:rsidRPr="003E7535">
        <w:t>, Bright</w:t>
      </w:r>
      <w:r>
        <w:t>,</w:t>
      </w:r>
      <w:r w:rsidRPr="003E7535">
        <w:t xml:space="preserve"> T</w:t>
      </w:r>
      <w:r>
        <w:t>.</w:t>
      </w:r>
      <w:r w:rsidRPr="003E7535">
        <w:t>, Davey</w:t>
      </w:r>
      <w:r>
        <w:t>,</w:t>
      </w:r>
      <w:r w:rsidRPr="003E7535">
        <w:t xml:space="preserve"> C</w:t>
      </w:r>
      <w:r>
        <w:t>.</w:t>
      </w:r>
      <w:r w:rsidRPr="003E7535">
        <w:t>, Shakespeare</w:t>
      </w:r>
      <w:r>
        <w:t>,</w:t>
      </w:r>
      <w:r w:rsidRPr="003E7535">
        <w:t xml:space="preserve"> T.</w:t>
      </w:r>
      <w:r>
        <w:t xml:space="preserve"> (2020)</w:t>
      </w:r>
      <w:r w:rsidRPr="003E7535">
        <w:t xml:space="preserve"> </w:t>
      </w:r>
      <w:r>
        <w:t>‘</w:t>
      </w:r>
      <w:r w:rsidRPr="003E7535">
        <w:t>Disability-inclusive COVID-19 response: What it is, why it is important and what we can learn from the United Kingdom's response</w:t>
      </w:r>
      <w:r>
        <w:t>’,</w:t>
      </w:r>
      <w:r w:rsidRPr="003E7535">
        <w:t xml:space="preserve"> </w:t>
      </w:r>
      <w:proofErr w:type="spellStart"/>
      <w:r w:rsidRPr="00DD64BC">
        <w:rPr>
          <w:i/>
          <w:iCs/>
        </w:rPr>
        <w:t>Wellcome</w:t>
      </w:r>
      <w:proofErr w:type="spellEnd"/>
      <w:r w:rsidRPr="00DD64BC">
        <w:rPr>
          <w:i/>
          <w:iCs/>
        </w:rPr>
        <w:t xml:space="preserve"> Open Res</w:t>
      </w:r>
      <w:r>
        <w:rPr>
          <w:i/>
          <w:iCs/>
        </w:rPr>
        <w:t>earch</w:t>
      </w:r>
      <w:r>
        <w:t>,</w:t>
      </w:r>
      <w:r w:rsidRPr="003E7535">
        <w:t xml:space="preserve"> 5</w:t>
      </w:r>
      <w:r>
        <w:t>(</w:t>
      </w:r>
      <w:r w:rsidRPr="003E7535">
        <w:t>79</w:t>
      </w:r>
      <w:r>
        <w:t xml:space="preserve">), pp. 1 – 8. Available at </w:t>
      </w:r>
      <w:hyperlink r:id="rId39" w:history="1">
        <w:r w:rsidRPr="00405AB5">
          <w:rPr>
            <w:rStyle w:val="Hyperlink"/>
            <w:color w:val="FF0000"/>
          </w:rPr>
          <w:t>https://doi.org/10.12688/wellcomeopenres.15833.1</w:t>
        </w:r>
      </w:hyperlink>
      <w:r w:rsidRPr="00405AB5">
        <w:rPr>
          <w:color w:val="FF0000"/>
        </w:rPr>
        <w:t xml:space="preserve"> </w:t>
      </w:r>
      <w:r w:rsidRPr="00850AEE">
        <w:t>(Accessed: 10 March 2024)</w:t>
      </w:r>
    </w:p>
    <w:p w14:paraId="6DA74029" w14:textId="77777777" w:rsidR="009D1181" w:rsidRPr="00FC0017" w:rsidRDefault="009D1181" w:rsidP="009D1181">
      <w:r>
        <w:t xml:space="preserve">Level Playing Field (2024) </w:t>
      </w:r>
      <w:r>
        <w:rPr>
          <w:i/>
          <w:iCs/>
        </w:rPr>
        <w:t>Support and Information, Social Model of Disability.</w:t>
      </w:r>
      <w:r>
        <w:t xml:space="preserve"> Available at: </w:t>
      </w:r>
      <w:hyperlink r:id="rId40" w:history="1">
        <w:r w:rsidRPr="00FC0017">
          <w:rPr>
            <w:rStyle w:val="Hyperlink"/>
            <w:color w:val="FF0000"/>
          </w:rPr>
          <w:t>https://www.levelplayingfield.org.uk/support-information/social-model-of-disability/?gad_source=1&amp;gclid=EAIaIQobChMIzfKhj928hAMV3JFQBh0iYQuYEAAYAyAAEgKdFvD_BwE</w:t>
        </w:r>
      </w:hyperlink>
      <w:r>
        <w:t xml:space="preserve"> </w:t>
      </w:r>
      <w:r w:rsidRPr="00FC0017">
        <w:t>(Accessed: 10 March 2024)</w:t>
      </w:r>
    </w:p>
    <w:p w14:paraId="44556253" w14:textId="77777777" w:rsidR="009D1181" w:rsidRPr="003E5BBA" w:rsidRDefault="009D1181" w:rsidP="009D1181">
      <w:r>
        <w:t xml:space="preserve">Lindsay, S and McPherson, C, A. (2012) ‘Experiences of social exclusion and bullying at school among children and youth with cerebral palsy’, </w:t>
      </w:r>
      <w:r>
        <w:rPr>
          <w:i/>
          <w:iCs/>
        </w:rPr>
        <w:t xml:space="preserve">Disability and Rehabilitation, </w:t>
      </w:r>
      <w:r>
        <w:t xml:space="preserve">34(2), pp. 101 – 109. Available at: </w:t>
      </w:r>
      <w:hyperlink r:id="rId41" w:history="1">
        <w:r w:rsidRPr="005574C1">
          <w:rPr>
            <w:rStyle w:val="Hyperlink"/>
            <w:color w:val="FF0000"/>
          </w:rPr>
          <w:t>https://doi.org/10.3109/09638288.2011.587086</w:t>
        </w:r>
      </w:hyperlink>
      <w:r>
        <w:t xml:space="preserve"> (Accessed: 10 March 2024)</w:t>
      </w:r>
    </w:p>
    <w:p w14:paraId="1AA9E6B1" w14:textId="77777777" w:rsidR="009D1181" w:rsidRPr="00133E15" w:rsidRDefault="009D1181" w:rsidP="009D1181">
      <w:proofErr w:type="spellStart"/>
      <w:r>
        <w:t>Madva</w:t>
      </w:r>
      <w:proofErr w:type="spellEnd"/>
      <w:r>
        <w:t xml:space="preserve">, A. (2020) ‘Integration, Community, and the Medical Model of Social Injustice’, </w:t>
      </w:r>
      <w:r>
        <w:rPr>
          <w:i/>
          <w:iCs/>
        </w:rPr>
        <w:t xml:space="preserve">Journal of Applied Philosophy, </w:t>
      </w:r>
      <w:r>
        <w:t xml:space="preserve">37(2), pp. 211 – 232. Available at: </w:t>
      </w:r>
      <w:hyperlink r:id="rId42" w:history="1">
        <w:r w:rsidRPr="004810B8">
          <w:rPr>
            <w:rStyle w:val="Hyperlink"/>
            <w:color w:val="FF0000"/>
          </w:rPr>
          <w:t>https://doi.org/10.1111/japp.12356</w:t>
        </w:r>
      </w:hyperlink>
      <w:r w:rsidRPr="004810B8">
        <w:rPr>
          <w:color w:val="FF0000"/>
        </w:rPr>
        <w:t xml:space="preserve"> </w:t>
      </w:r>
      <w:r>
        <w:t>(Accessed: 03 March 2024)</w:t>
      </w:r>
    </w:p>
    <w:p w14:paraId="0303D44B" w14:textId="77777777" w:rsidR="009D1181" w:rsidRDefault="009D1181" w:rsidP="009D1181">
      <w:r w:rsidRPr="00FF2B0C">
        <w:t>Maiese, M. (2</w:t>
      </w:r>
      <w:r>
        <w:t>0</w:t>
      </w:r>
      <w:r w:rsidRPr="00FF2B0C">
        <w:t>21)</w:t>
      </w:r>
      <w:r>
        <w:t xml:space="preserve"> ‘An </w:t>
      </w:r>
      <w:proofErr w:type="spellStart"/>
      <w:r>
        <w:t>enactivist</w:t>
      </w:r>
      <w:proofErr w:type="spellEnd"/>
      <w:r>
        <w:t xml:space="preserve"> reconceptualization of the medical model’, </w:t>
      </w:r>
      <w:r>
        <w:rPr>
          <w:i/>
          <w:iCs/>
        </w:rPr>
        <w:t xml:space="preserve">Philosophical Psychology, </w:t>
      </w:r>
      <w:r>
        <w:t xml:space="preserve">34(7), pp. 962 – 988. Available at: </w:t>
      </w:r>
      <w:hyperlink r:id="rId43" w:history="1">
        <w:r w:rsidRPr="00635945">
          <w:rPr>
            <w:rStyle w:val="Hyperlink"/>
            <w:color w:val="FF0000"/>
          </w:rPr>
          <w:t>https://www.tandfonline.com/doi/epdf/10.1080/09515089.2021.1940119?needAccess=true</w:t>
        </w:r>
      </w:hyperlink>
      <w:r>
        <w:rPr>
          <w:color w:val="FF0000"/>
        </w:rPr>
        <w:t xml:space="preserve"> </w:t>
      </w:r>
      <w:r>
        <w:t>(Accessed: 04 March 2024)</w:t>
      </w:r>
    </w:p>
    <w:p w14:paraId="44F3F95E" w14:textId="77777777" w:rsidR="009D1181" w:rsidRPr="006E34D7" w:rsidRDefault="009D1181" w:rsidP="009D1181">
      <w:r>
        <w:t xml:space="preserve">Milton, D. (2012) ‘So what exactly is autism’, </w:t>
      </w:r>
      <w:r>
        <w:rPr>
          <w:i/>
          <w:iCs/>
        </w:rPr>
        <w:t xml:space="preserve">Competency Framework, </w:t>
      </w:r>
      <w:r>
        <w:t xml:space="preserve">pp. 1 – 16. Available at: </w:t>
      </w:r>
      <w:hyperlink r:id="rId44" w:history="1">
        <w:r w:rsidRPr="00D4182E">
          <w:rPr>
            <w:rStyle w:val="Hyperlink"/>
            <w:color w:val="FF0000"/>
          </w:rPr>
          <w:t>https://kar.kent.ac.uk/62698/1/So%20what%20exactly%20is%20autism.pdf</w:t>
        </w:r>
      </w:hyperlink>
      <w:r>
        <w:t xml:space="preserve"> (Accessed 09 March 2024)</w:t>
      </w:r>
    </w:p>
    <w:p w14:paraId="5EB266DD" w14:textId="77777777" w:rsidR="009D1181" w:rsidRPr="00B84C56" w:rsidRDefault="009D1181" w:rsidP="009D1181">
      <w:r>
        <w:t xml:space="preserve">Mitchell, F. (2023) ‘The implications of a non-inclusive education for autistic children and young people’, </w:t>
      </w:r>
      <w:proofErr w:type="spellStart"/>
      <w:r>
        <w:rPr>
          <w:i/>
          <w:iCs/>
        </w:rPr>
        <w:t>Kairaranga</w:t>
      </w:r>
      <w:proofErr w:type="spellEnd"/>
      <w:r>
        <w:rPr>
          <w:i/>
          <w:iCs/>
        </w:rPr>
        <w:t xml:space="preserve">, </w:t>
      </w:r>
      <w:r>
        <w:t>24(1), pp. 33 – 42. Available at:</w:t>
      </w:r>
      <w:r w:rsidRPr="002B35E4">
        <w:t xml:space="preserve"> </w:t>
      </w:r>
      <w:hyperlink r:id="rId45" w:history="1">
        <w:r w:rsidRPr="002B35E4">
          <w:rPr>
            <w:rStyle w:val="Hyperlink"/>
            <w:color w:val="FF0000"/>
          </w:rPr>
          <w:t>https://doi.org/10.54322/kairaranga.v24i1.160</w:t>
        </w:r>
      </w:hyperlink>
      <w:r w:rsidRPr="002B35E4">
        <w:rPr>
          <w:color w:val="FF0000"/>
        </w:rPr>
        <w:t xml:space="preserve"> </w:t>
      </w:r>
      <w:r w:rsidRPr="00960707">
        <w:t>(Accessed: 07 March 2024)</w:t>
      </w:r>
    </w:p>
    <w:p w14:paraId="7D210359" w14:textId="77777777" w:rsidR="009D1181" w:rsidRDefault="009D1181" w:rsidP="009D1181">
      <w:r>
        <w:t xml:space="preserve">Mitchell, P., Sheppard, E and Cassidy, S. (2021) ‘Autism and the double empathy problem: Implications for development and mental health’, </w:t>
      </w:r>
      <w:r>
        <w:rPr>
          <w:i/>
          <w:iCs/>
        </w:rPr>
        <w:t xml:space="preserve">British Journal of Developmental Psychology, </w:t>
      </w:r>
      <w:r>
        <w:t xml:space="preserve">39(1), pp. 1 – 18. Available at: </w:t>
      </w:r>
      <w:hyperlink r:id="rId46" w:history="1">
        <w:r w:rsidRPr="008A1A59">
          <w:rPr>
            <w:rStyle w:val="Hyperlink"/>
            <w:color w:val="FF0000"/>
          </w:rPr>
          <w:t>https://doi.org/10.1111/bjdp.12350</w:t>
        </w:r>
      </w:hyperlink>
      <w:r w:rsidRPr="008A1A59">
        <w:rPr>
          <w:color w:val="FF0000"/>
        </w:rPr>
        <w:t xml:space="preserve"> </w:t>
      </w:r>
      <w:r>
        <w:t>(Accessed: 03 March 2024)</w:t>
      </w:r>
    </w:p>
    <w:p w14:paraId="768A7014" w14:textId="77777777" w:rsidR="009D1181" w:rsidRDefault="009D1181" w:rsidP="009D1181">
      <w:r>
        <w:t xml:space="preserve">Monk, R., Whitehouse, J, O, A and Waddington, H. (2022) ‘The use of language in autism research’, </w:t>
      </w:r>
      <w:r>
        <w:rPr>
          <w:i/>
          <w:iCs/>
        </w:rPr>
        <w:t xml:space="preserve">Trends in Neurosciences, </w:t>
      </w:r>
      <w:r>
        <w:t xml:space="preserve">45(11), pp. 791 – 793. Available at: </w:t>
      </w:r>
      <w:hyperlink r:id="rId47" w:history="1">
        <w:r w:rsidRPr="008D07A1">
          <w:rPr>
            <w:rStyle w:val="Hyperlink"/>
            <w:color w:val="FF0000"/>
          </w:rPr>
          <w:t>https://www.cell.com/action/showPdf?pii=S0166-2236%2822%2900166-7</w:t>
        </w:r>
      </w:hyperlink>
      <w:r>
        <w:t xml:space="preserve"> (Accessed: 10 March 2024)</w:t>
      </w:r>
    </w:p>
    <w:p w14:paraId="37FAAE1F" w14:textId="77777777" w:rsidR="009D1181" w:rsidRDefault="009D1181" w:rsidP="009D1181">
      <w:r>
        <w:t xml:space="preserve">Netherwood, A and Flynn, A. (2020) ‘A shift in governance, policy, and delivery for future generations? Well-being Planning in Wales’, </w:t>
      </w:r>
      <w:r>
        <w:rPr>
          <w:i/>
          <w:iCs/>
        </w:rPr>
        <w:t xml:space="preserve">Cardiff University, </w:t>
      </w:r>
      <w:r>
        <w:t xml:space="preserve">np. Available at: </w:t>
      </w:r>
      <w:hyperlink r:id="rId48" w:history="1">
        <w:r w:rsidRPr="00D5446F">
          <w:rPr>
            <w:rStyle w:val="Hyperlink"/>
            <w:color w:val="FF0000"/>
          </w:rPr>
          <w:t>https://www.researchgate.net/publication/343017065_A_shift_in_governance_policy_and_delivery_for_future_generations_Well-being_Planning_in_Wales</w:t>
        </w:r>
      </w:hyperlink>
      <w:r>
        <w:t xml:space="preserve"> (Accessed: 10 March 2024)</w:t>
      </w:r>
    </w:p>
    <w:p w14:paraId="26F6A2AC" w14:textId="77777777" w:rsidR="009D1181" w:rsidRDefault="009D1181" w:rsidP="009D1181">
      <w:r>
        <w:t xml:space="preserve">Office of National Statistics (2024) </w:t>
      </w:r>
      <w:r w:rsidRPr="0047658A">
        <w:rPr>
          <w:i/>
          <w:iCs/>
        </w:rPr>
        <w:t>Outcomes for disabled people in the UK: 2021</w:t>
      </w:r>
      <w:r>
        <w:rPr>
          <w:i/>
          <w:iCs/>
        </w:rPr>
        <w:t xml:space="preserve">. </w:t>
      </w:r>
      <w:r>
        <w:t xml:space="preserve">Available at: </w:t>
      </w:r>
      <w:hyperlink r:id="rId49" w:anchor="education" w:history="1">
        <w:r w:rsidRPr="00DA00E1">
          <w:rPr>
            <w:rStyle w:val="Hyperlink"/>
            <w:color w:val="FF0000"/>
          </w:rPr>
          <w:t>https://www.ons.gov.uk/peoplepopulationandcommunity/healthandsocialcare/disability/articles/outcomesfordisabledpeopleintheuk/2021#education</w:t>
        </w:r>
      </w:hyperlink>
      <w:r>
        <w:t xml:space="preserve"> (Accessed: 10 March 2024)</w:t>
      </w:r>
    </w:p>
    <w:p w14:paraId="5ECB57EE" w14:textId="77777777" w:rsidR="009D1181" w:rsidRDefault="009D1181" w:rsidP="009D1181">
      <w:r>
        <w:t xml:space="preserve">Office for Students (2022) </w:t>
      </w:r>
      <w:r w:rsidRPr="00D05BB7">
        <w:rPr>
          <w:i/>
          <w:iCs/>
        </w:rPr>
        <w:t>Equality, diversity and student characteristics data Students at English higher education providers between 2010-11 and 2020-21</w:t>
      </w:r>
      <w:r>
        <w:rPr>
          <w:i/>
          <w:iCs/>
        </w:rPr>
        <w:t xml:space="preserve">. </w:t>
      </w:r>
      <w:r>
        <w:t xml:space="preserve">Available at: </w:t>
      </w:r>
      <w:hyperlink r:id="rId50" w:history="1">
        <w:r w:rsidRPr="007A695A">
          <w:rPr>
            <w:rStyle w:val="Hyperlink"/>
            <w:color w:val="FF0000"/>
          </w:rPr>
          <w:t>https://www.officeforstudents.org.uk/media/79a7bb57-83cf-4c50-a358-6bcfe80f165c/ofs2022_29.pdf</w:t>
        </w:r>
      </w:hyperlink>
      <w:r>
        <w:t xml:space="preserve"> </w:t>
      </w:r>
      <w:r w:rsidRPr="007A695A">
        <w:t>(Accessed: 10 March 2024)</w:t>
      </w:r>
    </w:p>
    <w:p w14:paraId="39F92F2F" w14:textId="77777777" w:rsidR="009D1181" w:rsidRPr="0038756D" w:rsidRDefault="009D1181" w:rsidP="009D1181">
      <w:r>
        <w:t xml:space="preserve">Raymaker, M, D., Sharer, M., Maslak, J., Powers, E, L., McDonald, E, K., Kapp, K, S., Moura, I., Wallington, F, A and Nicolaidis, C. (2023) ‘“[I] don’t </w:t>
      </w:r>
      <w:proofErr w:type="spellStart"/>
      <w:r>
        <w:t>wanna</w:t>
      </w:r>
      <w:proofErr w:type="spellEnd"/>
      <w:r>
        <w:t xml:space="preserve"> just be like a cog in the machine”: Narratives of autism and skilled employment’, </w:t>
      </w:r>
      <w:r>
        <w:rPr>
          <w:i/>
          <w:iCs/>
        </w:rPr>
        <w:t xml:space="preserve">Autism, </w:t>
      </w:r>
      <w:r>
        <w:t xml:space="preserve">27(1), pp. 65 – 75. Available at: </w:t>
      </w:r>
      <w:hyperlink r:id="rId51" w:history="1">
        <w:r w:rsidRPr="000C3537">
          <w:rPr>
            <w:rStyle w:val="Hyperlink"/>
            <w:color w:val="FF0000"/>
          </w:rPr>
          <w:t>https://doi.org/10.1177/13623613221080813</w:t>
        </w:r>
      </w:hyperlink>
      <w:r>
        <w:t xml:space="preserve"> (Accessed: 10 March 2024)</w:t>
      </w:r>
    </w:p>
    <w:p w14:paraId="2794033B" w14:textId="77777777" w:rsidR="009D1181" w:rsidRDefault="009D1181" w:rsidP="009D1181">
      <w:r>
        <w:t xml:space="preserve">Schneid, I and Raz, E, A. (2020) ‘The mask of autism: Social camouflaging and impression management as coping/normalization from the perspectives of autistic adults’, </w:t>
      </w:r>
      <w:r>
        <w:rPr>
          <w:i/>
          <w:iCs/>
        </w:rPr>
        <w:t xml:space="preserve">Social Science &amp; Medicine, </w:t>
      </w:r>
      <w:r>
        <w:t xml:space="preserve">248, np. Available at: </w:t>
      </w:r>
      <w:hyperlink r:id="rId52" w:history="1">
        <w:r w:rsidRPr="00E31666">
          <w:rPr>
            <w:rStyle w:val="Hyperlink"/>
            <w:color w:val="FF0000"/>
          </w:rPr>
          <w:t>https://doi.org/10.1016/j.socscimed.2020.112826</w:t>
        </w:r>
      </w:hyperlink>
      <w:r>
        <w:t xml:space="preserve"> (Accessed: 06 March 2024)</w:t>
      </w:r>
    </w:p>
    <w:p w14:paraId="744CAA26" w14:textId="77777777" w:rsidR="009D1181" w:rsidRPr="00187DF6" w:rsidRDefault="009D1181" w:rsidP="009D1181">
      <w:r>
        <w:t xml:space="preserve">Shape Arts. (2024) </w:t>
      </w:r>
      <w:r>
        <w:rPr>
          <w:i/>
          <w:iCs/>
        </w:rPr>
        <w:t>What is the Social Model of Disability.</w:t>
      </w:r>
      <w:r>
        <w:t xml:space="preserve"> Available at: </w:t>
      </w:r>
      <w:hyperlink r:id="rId53" w:history="1">
        <w:r w:rsidRPr="00187DF6">
          <w:rPr>
            <w:rStyle w:val="Hyperlink"/>
            <w:color w:val="FF0000"/>
          </w:rPr>
          <w:t>https://www.shapearts.org.uk/news/social-model-of-disability?gad_source=1&amp;gclid=EAIaIQobChMIrIiSv928hAMVxZJQBh2ZQwQcEAAYBCAAEgLgyvD_BwE</w:t>
        </w:r>
      </w:hyperlink>
      <w:r>
        <w:t xml:space="preserve"> (Accessed: 10 March 2024)</w:t>
      </w:r>
    </w:p>
    <w:p w14:paraId="3C286B17" w14:textId="77777777" w:rsidR="009D1181" w:rsidRDefault="009D1181" w:rsidP="009D1181">
      <w:r w:rsidRPr="00771CF7">
        <w:rPr>
          <w:i/>
          <w:iCs/>
        </w:rPr>
        <w:t>Social Services and Well-being (Wales) Act 2014</w:t>
      </w:r>
      <w:r>
        <w:t xml:space="preserve"> (</w:t>
      </w:r>
      <w:proofErr w:type="spellStart"/>
      <w:r>
        <w:t>anaw</w:t>
      </w:r>
      <w:proofErr w:type="spellEnd"/>
      <w:r>
        <w:t xml:space="preserve"> 4). Available at: </w:t>
      </w:r>
      <w:hyperlink r:id="rId54" w:history="1">
        <w:r w:rsidRPr="00F32B30">
          <w:rPr>
            <w:rStyle w:val="Hyperlink"/>
            <w:color w:val="FF0000"/>
          </w:rPr>
          <w:t>https://www.legislation.gov.uk/anaw/2014/4/contents</w:t>
        </w:r>
      </w:hyperlink>
      <w:r w:rsidRPr="00F32B30">
        <w:rPr>
          <w:color w:val="FF0000"/>
        </w:rPr>
        <w:t xml:space="preserve"> </w:t>
      </w:r>
      <w:r>
        <w:t>(Accessed: 09 March 2024)</w:t>
      </w:r>
    </w:p>
    <w:p w14:paraId="75A131C9" w14:textId="77777777" w:rsidR="009D1181" w:rsidRPr="009C132B" w:rsidRDefault="009D1181" w:rsidP="009D1181">
      <w:r>
        <w:t xml:space="preserve">Tang, S, Y, E., Griffiths, A and Welch, F, G. (2024) ‘The impact of three key paradigm shifts on disability, inclusion, and autism in higher education in England: An integrative review’, </w:t>
      </w:r>
      <w:r>
        <w:rPr>
          <w:i/>
          <w:iCs/>
        </w:rPr>
        <w:t xml:space="preserve">Trends in Higher Education, </w:t>
      </w:r>
      <w:r>
        <w:t xml:space="preserve">3(1), pp. 122 – 141. Available at: </w:t>
      </w:r>
      <w:hyperlink r:id="rId55" w:history="1">
        <w:r w:rsidRPr="00A86991">
          <w:rPr>
            <w:rStyle w:val="Hyperlink"/>
            <w:color w:val="FF0000"/>
          </w:rPr>
          <w:t>https://doi.org/10.3390/higheredu3010007</w:t>
        </w:r>
      </w:hyperlink>
      <w:r w:rsidRPr="00A86991">
        <w:rPr>
          <w:color w:val="FF0000"/>
        </w:rPr>
        <w:t xml:space="preserve"> </w:t>
      </w:r>
      <w:r w:rsidRPr="002E5B03">
        <w:t>(Accessed: 10 March 2024)</w:t>
      </w:r>
    </w:p>
    <w:p w14:paraId="43FFE375" w14:textId="77777777" w:rsidR="009D1181" w:rsidRDefault="009D1181" w:rsidP="009D1181">
      <w:r>
        <w:t xml:space="preserve">Toro, J., </w:t>
      </w:r>
      <w:proofErr w:type="spellStart"/>
      <w:r>
        <w:t>Kiverstein</w:t>
      </w:r>
      <w:proofErr w:type="spellEnd"/>
      <w:r>
        <w:t xml:space="preserve">, J and Rietveld, K. (2020) ‘The Ecological- Enactive model of disability: why disability does not entail pathological embodiment’, </w:t>
      </w:r>
      <w:r>
        <w:rPr>
          <w:i/>
          <w:iCs/>
        </w:rPr>
        <w:t xml:space="preserve">Frontiers in Psychology, </w:t>
      </w:r>
      <w:r>
        <w:t xml:space="preserve">11, pp. 1 – 15. Available at: </w:t>
      </w:r>
      <w:hyperlink r:id="rId56" w:history="1">
        <w:r w:rsidRPr="006F7CE1">
          <w:rPr>
            <w:rStyle w:val="Hyperlink"/>
            <w:color w:val="FF0000"/>
          </w:rPr>
          <w:t>https://doi.org/10.3389/fpsyg.2020.01162</w:t>
        </w:r>
      </w:hyperlink>
      <w:r>
        <w:rPr>
          <w:color w:val="FF0000"/>
        </w:rPr>
        <w:t xml:space="preserve"> </w:t>
      </w:r>
      <w:bookmarkStart w:id="3" w:name="_Hlk160616904"/>
      <w:r>
        <w:t>(Accessed: 6 March 2024)</w:t>
      </w:r>
    </w:p>
    <w:p w14:paraId="4AC5C7A9" w14:textId="77777777" w:rsidR="009D1181" w:rsidRPr="00DD2503" w:rsidRDefault="009D1181" w:rsidP="009D1181">
      <w:proofErr w:type="spellStart"/>
      <w:r>
        <w:t>Tromans</w:t>
      </w:r>
      <w:proofErr w:type="spellEnd"/>
      <w:r>
        <w:t xml:space="preserve">, S., Stewart, Z and </w:t>
      </w:r>
      <w:proofErr w:type="spellStart"/>
      <w:r>
        <w:t>Brugha</w:t>
      </w:r>
      <w:proofErr w:type="spellEnd"/>
      <w:r>
        <w:t xml:space="preserve">, T. (2023) ‘Autism: social care, reasonable adjustments and the personal passport’, </w:t>
      </w:r>
      <w:r>
        <w:rPr>
          <w:i/>
          <w:iCs/>
        </w:rPr>
        <w:t xml:space="preserve">BJ Psych Advances, </w:t>
      </w:r>
      <w:r>
        <w:t xml:space="preserve">29(5), pp. 354 – 357. Available at: </w:t>
      </w:r>
      <w:hyperlink r:id="rId57" w:history="1">
        <w:r w:rsidRPr="002C3E6C">
          <w:rPr>
            <w:rStyle w:val="Hyperlink"/>
            <w:color w:val="FF0000"/>
          </w:rPr>
          <w:t>https://doi.org/10.1192/bja.2023.2</w:t>
        </w:r>
      </w:hyperlink>
      <w:r w:rsidRPr="002C3E6C">
        <w:rPr>
          <w:color w:val="FF0000"/>
        </w:rPr>
        <w:t xml:space="preserve"> </w:t>
      </w:r>
      <w:r>
        <w:t>(Accessed: 06 March 2024)</w:t>
      </w:r>
    </w:p>
    <w:bookmarkEnd w:id="3"/>
    <w:p w14:paraId="2089752A" w14:textId="77777777" w:rsidR="009D1181" w:rsidRPr="00390467" w:rsidRDefault="009D1181" w:rsidP="009D1181">
      <w:r>
        <w:t xml:space="preserve">Turnock, A., Langley, K. and Jones, R, G, C. (2022) ‘Understanding Stigma in Autism: A Narrative Review and Theoretical Model’, </w:t>
      </w:r>
      <w:r>
        <w:rPr>
          <w:i/>
          <w:iCs/>
        </w:rPr>
        <w:t xml:space="preserve">Autism in Adulthood, </w:t>
      </w:r>
      <w:r>
        <w:t xml:space="preserve">4(1), pp. 76 – 91. Available at: </w:t>
      </w:r>
      <w:hyperlink r:id="rId58" w:history="1">
        <w:r w:rsidRPr="00CB2032">
          <w:rPr>
            <w:rStyle w:val="Hyperlink"/>
            <w:color w:val="FF0000"/>
          </w:rPr>
          <w:t>https://doi.org/10.1089/aut.2021.0005</w:t>
        </w:r>
      </w:hyperlink>
      <w:r w:rsidRPr="00CB2032">
        <w:rPr>
          <w:color w:val="FF0000"/>
        </w:rPr>
        <w:t xml:space="preserve"> </w:t>
      </w:r>
      <w:bookmarkStart w:id="4" w:name="_Hlk160619314"/>
      <w:r>
        <w:t>(Accessed: 6 March 2024)</w:t>
      </w:r>
      <w:bookmarkEnd w:id="4"/>
    </w:p>
    <w:p w14:paraId="54608CC5" w14:textId="77777777" w:rsidR="009D1181" w:rsidRDefault="009D1181" w:rsidP="009D1181">
      <w:r w:rsidRPr="00E32BC0">
        <w:t>Waltz, M</w:t>
      </w:r>
      <w:r>
        <w:t>.</w:t>
      </w:r>
      <w:r w:rsidRPr="00E32BC0">
        <w:t xml:space="preserve"> </w:t>
      </w:r>
      <w:r>
        <w:t>(</w:t>
      </w:r>
      <w:r w:rsidRPr="00E32BC0">
        <w:t>2008</w:t>
      </w:r>
      <w:r>
        <w:t>) ‘</w:t>
      </w:r>
      <w:r w:rsidRPr="00E32BC0">
        <w:t>Autism = Death: The social and medical impact of a catastrophic medical model of autistic spectrum disorders</w:t>
      </w:r>
      <w:r>
        <w:t>’,</w:t>
      </w:r>
      <w:r w:rsidRPr="00E32BC0">
        <w:t xml:space="preserve"> </w:t>
      </w:r>
      <w:r w:rsidRPr="00E709AB">
        <w:rPr>
          <w:i/>
          <w:iCs/>
        </w:rPr>
        <w:t>Journal of Popular Narrative Media</w:t>
      </w:r>
      <w:r w:rsidRPr="00E32BC0">
        <w:t>, 1</w:t>
      </w:r>
      <w:r>
        <w:t>(</w:t>
      </w:r>
      <w:r w:rsidRPr="00E32BC0">
        <w:t>1</w:t>
      </w:r>
      <w:r>
        <w:t>)</w:t>
      </w:r>
      <w:r w:rsidRPr="00E32BC0">
        <w:t>, pp. 13-24.</w:t>
      </w:r>
      <w:r>
        <w:t xml:space="preserve"> Available at: </w:t>
      </w:r>
      <w:hyperlink r:id="rId59" w:history="1">
        <w:r w:rsidRPr="000A57DC">
          <w:rPr>
            <w:rStyle w:val="Hyperlink"/>
            <w:color w:val="FF0000"/>
          </w:rPr>
          <w:t>https://core.ac.uk/download/pdf/185437394.pdf</w:t>
        </w:r>
      </w:hyperlink>
      <w:r w:rsidRPr="000A57DC">
        <w:rPr>
          <w:color w:val="FF0000"/>
        </w:rPr>
        <w:t xml:space="preserve"> </w:t>
      </w:r>
      <w:r>
        <w:t>(Accessed: 05 March 2024)</w:t>
      </w:r>
    </w:p>
    <w:p w14:paraId="17054A78" w14:textId="77777777" w:rsidR="009D1181" w:rsidRPr="00056D77" w:rsidRDefault="009D1181" w:rsidP="009D1181">
      <w:r>
        <w:lastRenderedPageBreak/>
        <w:t>Wood, R and Happe, F. (2023) ‘</w:t>
      </w:r>
      <w:r w:rsidRPr="00F15FD9">
        <w:t>What are the views and experiences of autistic teachers? Findings from an online survey in the UK</w:t>
      </w:r>
      <w:r>
        <w:t xml:space="preserve">’, </w:t>
      </w:r>
      <w:r>
        <w:rPr>
          <w:i/>
          <w:iCs/>
        </w:rPr>
        <w:t xml:space="preserve">Disability and Society, </w:t>
      </w:r>
      <w:r>
        <w:t>38(01), pp. 47 – 72. Available at:</w:t>
      </w:r>
      <w:r w:rsidRPr="00A3500E">
        <w:rPr>
          <w:color w:val="FF0000"/>
        </w:rPr>
        <w:t xml:space="preserve"> </w:t>
      </w:r>
      <w:hyperlink r:id="rId60" w:history="1">
        <w:r w:rsidRPr="00A3500E">
          <w:rPr>
            <w:rStyle w:val="Hyperlink"/>
            <w:color w:val="FF0000"/>
          </w:rPr>
          <w:t>https://doi.org/10.1080/09687599.2021.1916888</w:t>
        </w:r>
      </w:hyperlink>
      <w:r>
        <w:t xml:space="preserve"> (Accessed: 10 March 2024)</w:t>
      </w:r>
    </w:p>
    <w:p w14:paraId="41069C75" w14:textId="77777777" w:rsidR="009D1181" w:rsidRPr="00D6564C" w:rsidRDefault="009D1181" w:rsidP="009D1181">
      <w:r w:rsidRPr="00E362CC">
        <w:rPr>
          <w:i/>
          <w:iCs/>
        </w:rPr>
        <w:t>Well-being of Future Generations (Wales) Act 2015</w:t>
      </w:r>
      <w:r>
        <w:rPr>
          <w:i/>
          <w:iCs/>
        </w:rPr>
        <w:t xml:space="preserve"> </w:t>
      </w:r>
      <w:r>
        <w:t>(</w:t>
      </w:r>
      <w:proofErr w:type="spellStart"/>
      <w:r>
        <w:t>anaw</w:t>
      </w:r>
      <w:proofErr w:type="spellEnd"/>
      <w:r>
        <w:t xml:space="preserve"> 2). Available at: </w:t>
      </w:r>
      <w:hyperlink r:id="rId61" w:history="1">
        <w:r w:rsidRPr="001414FB">
          <w:rPr>
            <w:rStyle w:val="Hyperlink"/>
            <w:color w:val="FF0000"/>
          </w:rPr>
          <w:t>https://www.legislation.gov.uk/anaw/2015/2/contents/enacted</w:t>
        </w:r>
      </w:hyperlink>
      <w:r>
        <w:t xml:space="preserve"> (Accessed: 10 March 2024)</w:t>
      </w:r>
    </w:p>
    <w:p w14:paraId="61EA62BE" w14:textId="372FB7D3" w:rsidR="0003698D" w:rsidRDefault="0003698D" w:rsidP="008114C2"/>
    <w:p w14:paraId="60DF8AB1" w14:textId="77777777" w:rsidR="00384E02" w:rsidRDefault="00384E02" w:rsidP="008114C2"/>
    <w:sectPr w:rsidR="00384E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908EC" w14:textId="77777777" w:rsidR="00ED2601" w:rsidRDefault="00ED2601" w:rsidP="00B77BD8">
      <w:pPr>
        <w:spacing w:after="0" w:line="240" w:lineRule="auto"/>
      </w:pPr>
      <w:r>
        <w:separator/>
      </w:r>
    </w:p>
  </w:endnote>
  <w:endnote w:type="continuationSeparator" w:id="0">
    <w:p w14:paraId="7D5B974D" w14:textId="77777777" w:rsidR="00ED2601" w:rsidRDefault="00ED2601" w:rsidP="00B77B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D4E32" w14:textId="77777777" w:rsidR="00ED2601" w:rsidRDefault="00ED2601" w:rsidP="00B77BD8">
      <w:pPr>
        <w:spacing w:after="0" w:line="240" w:lineRule="auto"/>
      </w:pPr>
      <w:r>
        <w:separator/>
      </w:r>
    </w:p>
  </w:footnote>
  <w:footnote w:type="continuationSeparator" w:id="0">
    <w:p w14:paraId="2A3D42BB" w14:textId="77777777" w:rsidR="00ED2601" w:rsidRDefault="00ED2601" w:rsidP="00B77B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47F"/>
    <w:rsid w:val="00002B93"/>
    <w:rsid w:val="00002C57"/>
    <w:rsid w:val="00005EE7"/>
    <w:rsid w:val="000071C5"/>
    <w:rsid w:val="0000763C"/>
    <w:rsid w:val="0000787D"/>
    <w:rsid w:val="00013EAC"/>
    <w:rsid w:val="000149F6"/>
    <w:rsid w:val="00014CBE"/>
    <w:rsid w:val="00016E10"/>
    <w:rsid w:val="0002138F"/>
    <w:rsid w:val="000214D5"/>
    <w:rsid w:val="00022CFF"/>
    <w:rsid w:val="00025752"/>
    <w:rsid w:val="0002724B"/>
    <w:rsid w:val="00027660"/>
    <w:rsid w:val="00034ACB"/>
    <w:rsid w:val="0003698D"/>
    <w:rsid w:val="000426B9"/>
    <w:rsid w:val="0004303F"/>
    <w:rsid w:val="000463B8"/>
    <w:rsid w:val="00047664"/>
    <w:rsid w:val="000504F3"/>
    <w:rsid w:val="00053DFA"/>
    <w:rsid w:val="00054716"/>
    <w:rsid w:val="000551BF"/>
    <w:rsid w:val="000568E6"/>
    <w:rsid w:val="00056F4E"/>
    <w:rsid w:val="00057236"/>
    <w:rsid w:val="00057A75"/>
    <w:rsid w:val="0006056E"/>
    <w:rsid w:val="00064D05"/>
    <w:rsid w:val="00065E28"/>
    <w:rsid w:val="00065FC7"/>
    <w:rsid w:val="00065FD7"/>
    <w:rsid w:val="000677FA"/>
    <w:rsid w:val="00067870"/>
    <w:rsid w:val="00070CB0"/>
    <w:rsid w:val="000750AC"/>
    <w:rsid w:val="00075CA5"/>
    <w:rsid w:val="00080A35"/>
    <w:rsid w:val="00081FF4"/>
    <w:rsid w:val="00082734"/>
    <w:rsid w:val="00083C10"/>
    <w:rsid w:val="000854DB"/>
    <w:rsid w:val="0008687D"/>
    <w:rsid w:val="00090404"/>
    <w:rsid w:val="00090C15"/>
    <w:rsid w:val="00092CF7"/>
    <w:rsid w:val="00092DAA"/>
    <w:rsid w:val="0009460A"/>
    <w:rsid w:val="000A05A0"/>
    <w:rsid w:val="000A1D3C"/>
    <w:rsid w:val="000A57DC"/>
    <w:rsid w:val="000A5E87"/>
    <w:rsid w:val="000A7CE7"/>
    <w:rsid w:val="000B16B8"/>
    <w:rsid w:val="000B2766"/>
    <w:rsid w:val="000C36FF"/>
    <w:rsid w:val="000D0628"/>
    <w:rsid w:val="000D10B2"/>
    <w:rsid w:val="000E0A45"/>
    <w:rsid w:val="000E1242"/>
    <w:rsid w:val="000E66EC"/>
    <w:rsid w:val="000E71E4"/>
    <w:rsid w:val="000E7D8C"/>
    <w:rsid w:val="000F29D9"/>
    <w:rsid w:val="000F34E7"/>
    <w:rsid w:val="00100986"/>
    <w:rsid w:val="00102C8E"/>
    <w:rsid w:val="0010488F"/>
    <w:rsid w:val="0010758C"/>
    <w:rsid w:val="0010787F"/>
    <w:rsid w:val="001116FB"/>
    <w:rsid w:val="00112D8A"/>
    <w:rsid w:val="00112E34"/>
    <w:rsid w:val="001142CC"/>
    <w:rsid w:val="00133E15"/>
    <w:rsid w:val="00135AD0"/>
    <w:rsid w:val="001418BA"/>
    <w:rsid w:val="00143214"/>
    <w:rsid w:val="0014508B"/>
    <w:rsid w:val="00145B00"/>
    <w:rsid w:val="00146CA9"/>
    <w:rsid w:val="00146CD9"/>
    <w:rsid w:val="00146F51"/>
    <w:rsid w:val="00152EB5"/>
    <w:rsid w:val="0015377C"/>
    <w:rsid w:val="001539C1"/>
    <w:rsid w:val="00154238"/>
    <w:rsid w:val="001542D2"/>
    <w:rsid w:val="001575FB"/>
    <w:rsid w:val="00157C6B"/>
    <w:rsid w:val="00162B87"/>
    <w:rsid w:val="001715C0"/>
    <w:rsid w:val="00172554"/>
    <w:rsid w:val="00181973"/>
    <w:rsid w:val="00183BFB"/>
    <w:rsid w:val="001863A2"/>
    <w:rsid w:val="00186A27"/>
    <w:rsid w:val="00191494"/>
    <w:rsid w:val="00195F64"/>
    <w:rsid w:val="00196BFB"/>
    <w:rsid w:val="001A1467"/>
    <w:rsid w:val="001A41FE"/>
    <w:rsid w:val="001A685A"/>
    <w:rsid w:val="001B320D"/>
    <w:rsid w:val="001B6278"/>
    <w:rsid w:val="001B6E8D"/>
    <w:rsid w:val="001C0C7B"/>
    <w:rsid w:val="001C1296"/>
    <w:rsid w:val="001C334F"/>
    <w:rsid w:val="001C36BB"/>
    <w:rsid w:val="001C3A13"/>
    <w:rsid w:val="001C7DE0"/>
    <w:rsid w:val="001D067C"/>
    <w:rsid w:val="001D3347"/>
    <w:rsid w:val="001D4337"/>
    <w:rsid w:val="001D444E"/>
    <w:rsid w:val="001D744A"/>
    <w:rsid w:val="001E1EF2"/>
    <w:rsid w:val="001E3B7B"/>
    <w:rsid w:val="001E4258"/>
    <w:rsid w:val="001E6503"/>
    <w:rsid w:val="001F0F57"/>
    <w:rsid w:val="001F2770"/>
    <w:rsid w:val="001F33E8"/>
    <w:rsid w:val="001F3A4E"/>
    <w:rsid w:val="001F7728"/>
    <w:rsid w:val="001F77F8"/>
    <w:rsid w:val="00200958"/>
    <w:rsid w:val="00202BD8"/>
    <w:rsid w:val="00207E80"/>
    <w:rsid w:val="00210AA7"/>
    <w:rsid w:val="00210B1D"/>
    <w:rsid w:val="002133E3"/>
    <w:rsid w:val="00217414"/>
    <w:rsid w:val="00220100"/>
    <w:rsid w:val="002212ED"/>
    <w:rsid w:val="00225514"/>
    <w:rsid w:val="0023322D"/>
    <w:rsid w:val="002350FE"/>
    <w:rsid w:val="00236733"/>
    <w:rsid w:val="002417C8"/>
    <w:rsid w:val="00242262"/>
    <w:rsid w:val="002424A3"/>
    <w:rsid w:val="00243A17"/>
    <w:rsid w:val="00245114"/>
    <w:rsid w:val="00247AE4"/>
    <w:rsid w:val="0025038C"/>
    <w:rsid w:val="0025516E"/>
    <w:rsid w:val="00255AA9"/>
    <w:rsid w:val="00263966"/>
    <w:rsid w:val="00264781"/>
    <w:rsid w:val="00266C3E"/>
    <w:rsid w:val="002704D7"/>
    <w:rsid w:val="00271105"/>
    <w:rsid w:val="00275FD3"/>
    <w:rsid w:val="002760D3"/>
    <w:rsid w:val="0027647F"/>
    <w:rsid w:val="00280A47"/>
    <w:rsid w:val="00281415"/>
    <w:rsid w:val="00282A32"/>
    <w:rsid w:val="00284DB9"/>
    <w:rsid w:val="00290F33"/>
    <w:rsid w:val="002923D6"/>
    <w:rsid w:val="00292ABB"/>
    <w:rsid w:val="0029698C"/>
    <w:rsid w:val="00297AFB"/>
    <w:rsid w:val="002A0CF7"/>
    <w:rsid w:val="002A1178"/>
    <w:rsid w:val="002A424D"/>
    <w:rsid w:val="002A6C41"/>
    <w:rsid w:val="002B017D"/>
    <w:rsid w:val="002B0C28"/>
    <w:rsid w:val="002B1F5A"/>
    <w:rsid w:val="002B364F"/>
    <w:rsid w:val="002B5E95"/>
    <w:rsid w:val="002C05B9"/>
    <w:rsid w:val="002C108C"/>
    <w:rsid w:val="002C290A"/>
    <w:rsid w:val="002C2EF4"/>
    <w:rsid w:val="002C3E6C"/>
    <w:rsid w:val="002C67CD"/>
    <w:rsid w:val="002C7DB7"/>
    <w:rsid w:val="002D135A"/>
    <w:rsid w:val="002D5D2C"/>
    <w:rsid w:val="002D67BC"/>
    <w:rsid w:val="002E4A7D"/>
    <w:rsid w:val="002F033F"/>
    <w:rsid w:val="002F082A"/>
    <w:rsid w:val="002F0B8A"/>
    <w:rsid w:val="002F1F2E"/>
    <w:rsid w:val="002F25C6"/>
    <w:rsid w:val="002F2DED"/>
    <w:rsid w:val="002F3927"/>
    <w:rsid w:val="0030146F"/>
    <w:rsid w:val="003016DA"/>
    <w:rsid w:val="003050F8"/>
    <w:rsid w:val="00306A60"/>
    <w:rsid w:val="00310AF8"/>
    <w:rsid w:val="00312DBA"/>
    <w:rsid w:val="00316A7C"/>
    <w:rsid w:val="0033109D"/>
    <w:rsid w:val="003315B2"/>
    <w:rsid w:val="00332246"/>
    <w:rsid w:val="00333AE1"/>
    <w:rsid w:val="00335BCD"/>
    <w:rsid w:val="00340E6D"/>
    <w:rsid w:val="00346432"/>
    <w:rsid w:val="003471D5"/>
    <w:rsid w:val="003477AC"/>
    <w:rsid w:val="00350232"/>
    <w:rsid w:val="00350596"/>
    <w:rsid w:val="003505B5"/>
    <w:rsid w:val="00350A34"/>
    <w:rsid w:val="00353926"/>
    <w:rsid w:val="00355065"/>
    <w:rsid w:val="00357041"/>
    <w:rsid w:val="003638C6"/>
    <w:rsid w:val="00366BBA"/>
    <w:rsid w:val="003753E1"/>
    <w:rsid w:val="00377429"/>
    <w:rsid w:val="003813A6"/>
    <w:rsid w:val="00384E02"/>
    <w:rsid w:val="003874F1"/>
    <w:rsid w:val="00390467"/>
    <w:rsid w:val="00393F49"/>
    <w:rsid w:val="003952A6"/>
    <w:rsid w:val="00396DDA"/>
    <w:rsid w:val="003975B6"/>
    <w:rsid w:val="003A22A2"/>
    <w:rsid w:val="003A355D"/>
    <w:rsid w:val="003A5632"/>
    <w:rsid w:val="003A73E6"/>
    <w:rsid w:val="003B0B47"/>
    <w:rsid w:val="003B1C2A"/>
    <w:rsid w:val="003B23B8"/>
    <w:rsid w:val="003B3ED7"/>
    <w:rsid w:val="003C1B3D"/>
    <w:rsid w:val="003D0D9E"/>
    <w:rsid w:val="003D4208"/>
    <w:rsid w:val="003D60F6"/>
    <w:rsid w:val="003D62B1"/>
    <w:rsid w:val="003E21ED"/>
    <w:rsid w:val="003E2247"/>
    <w:rsid w:val="003E3AC2"/>
    <w:rsid w:val="003E5CF2"/>
    <w:rsid w:val="003F0A97"/>
    <w:rsid w:val="003F384A"/>
    <w:rsid w:val="003F55C3"/>
    <w:rsid w:val="00403FC9"/>
    <w:rsid w:val="004108CB"/>
    <w:rsid w:val="00411139"/>
    <w:rsid w:val="00416096"/>
    <w:rsid w:val="00417D00"/>
    <w:rsid w:val="004202AC"/>
    <w:rsid w:val="004253A0"/>
    <w:rsid w:val="00425EB2"/>
    <w:rsid w:val="00431A10"/>
    <w:rsid w:val="00432E81"/>
    <w:rsid w:val="00435D9B"/>
    <w:rsid w:val="0043641B"/>
    <w:rsid w:val="004367EC"/>
    <w:rsid w:val="00436DEC"/>
    <w:rsid w:val="00437093"/>
    <w:rsid w:val="00443D9C"/>
    <w:rsid w:val="00444429"/>
    <w:rsid w:val="004546C2"/>
    <w:rsid w:val="00454D82"/>
    <w:rsid w:val="004616B1"/>
    <w:rsid w:val="004616DB"/>
    <w:rsid w:val="0047529B"/>
    <w:rsid w:val="004764F8"/>
    <w:rsid w:val="00476E72"/>
    <w:rsid w:val="00480370"/>
    <w:rsid w:val="004810B8"/>
    <w:rsid w:val="004813F6"/>
    <w:rsid w:val="00482E18"/>
    <w:rsid w:val="0048352E"/>
    <w:rsid w:val="004857C0"/>
    <w:rsid w:val="00486138"/>
    <w:rsid w:val="00490999"/>
    <w:rsid w:val="004939F0"/>
    <w:rsid w:val="00494CA3"/>
    <w:rsid w:val="0049592E"/>
    <w:rsid w:val="00496522"/>
    <w:rsid w:val="0049730F"/>
    <w:rsid w:val="004A6B6E"/>
    <w:rsid w:val="004B2082"/>
    <w:rsid w:val="004B21B0"/>
    <w:rsid w:val="004B5AB5"/>
    <w:rsid w:val="004C5272"/>
    <w:rsid w:val="004D2309"/>
    <w:rsid w:val="004D5157"/>
    <w:rsid w:val="004D5C5D"/>
    <w:rsid w:val="004D5F99"/>
    <w:rsid w:val="004F4186"/>
    <w:rsid w:val="004F4280"/>
    <w:rsid w:val="005035F2"/>
    <w:rsid w:val="005120D0"/>
    <w:rsid w:val="00513B9B"/>
    <w:rsid w:val="00514CC1"/>
    <w:rsid w:val="0052109C"/>
    <w:rsid w:val="005242DB"/>
    <w:rsid w:val="00524947"/>
    <w:rsid w:val="00530DD5"/>
    <w:rsid w:val="00537EAF"/>
    <w:rsid w:val="00540694"/>
    <w:rsid w:val="00544151"/>
    <w:rsid w:val="0054588C"/>
    <w:rsid w:val="00546881"/>
    <w:rsid w:val="00550E5D"/>
    <w:rsid w:val="00561A9D"/>
    <w:rsid w:val="00561B3C"/>
    <w:rsid w:val="00565E19"/>
    <w:rsid w:val="00566D1E"/>
    <w:rsid w:val="00571983"/>
    <w:rsid w:val="00574CDF"/>
    <w:rsid w:val="005751A0"/>
    <w:rsid w:val="0058249C"/>
    <w:rsid w:val="00582F8C"/>
    <w:rsid w:val="005848F6"/>
    <w:rsid w:val="00584C02"/>
    <w:rsid w:val="00585ABB"/>
    <w:rsid w:val="00586FF3"/>
    <w:rsid w:val="00590D65"/>
    <w:rsid w:val="00592940"/>
    <w:rsid w:val="00592C55"/>
    <w:rsid w:val="00593EF2"/>
    <w:rsid w:val="0059478F"/>
    <w:rsid w:val="00597BC7"/>
    <w:rsid w:val="005A20C1"/>
    <w:rsid w:val="005A5E54"/>
    <w:rsid w:val="005B2770"/>
    <w:rsid w:val="005B2C37"/>
    <w:rsid w:val="005B43F4"/>
    <w:rsid w:val="005B5F2B"/>
    <w:rsid w:val="005C1163"/>
    <w:rsid w:val="005C4C5A"/>
    <w:rsid w:val="005C4F16"/>
    <w:rsid w:val="005D4865"/>
    <w:rsid w:val="005D6085"/>
    <w:rsid w:val="005E27E6"/>
    <w:rsid w:val="005E48FE"/>
    <w:rsid w:val="005E7A81"/>
    <w:rsid w:val="005E7DBB"/>
    <w:rsid w:val="005E7EE4"/>
    <w:rsid w:val="005F08D9"/>
    <w:rsid w:val="005F1A1D"/>
    <w:rsid w:val="005F21F5"/>
    <w:rsid w:val="005F3952"/>
    <w:rsid w:val="005F505E"/>
    <w:rsid w:val="005F51CE"/>
    <w:rsid w:val="005F6100"/>
    <w:rsid w:val="00600C97"/>
    <w:rsid w:val="0060107E"/>
    <w:rsid w:val="0060623B"/>
    <w:rsid w:val="0061245F"/>
    <w:rsid w:val="006134D2"/>
    <w:rsid w:val="00616239"/>
    <w:rsid w:val="00617032"/>
    <w:rsid w:val="00617F61"/>
    <w:rsid w:val="00620C8B"/>
    <w:rsid w:val="006248D4"/>
    <w:rsid w:val="00624FEF"/>
    <w:rsid w:val="00631164"/>
    <w:rsid w:val="00631537"/>
    <w:rsid w:val="00631FFB"/>
    <w:rsid w:val="00634E44"/>
    <w:rsid w:val="00635945"/>
    <w:rsid w:val="00635F98"/>
    <w:rsid w:val="00637AB0"/>
    <w:rsid w:val="00645689"/>
    <w:rsid w:val="00645C84"/>
    <w:rsid w:val="00645E3B"/>
    <w:rsid w:val="0065332D"/>
    <w:rsid w:val="006540C8"/>
    <w:rsid w:val="0065486C"/>
    <w:rsid w:val="00660620"/>
    <w:rsid w:val="006777F9"/>
    <w:rsid w:val="00680C56"/>
    <w:rsid w:val="00685E1A"/>
    <w:rsid w:val="0069214B"/>
    <w:rsid w:val="006A01DD"/>
    <w:rsid w:val="006A1D14"/>
    <w:rsid w:val="006A1D19"/>
    <w:rsid w:val="006A41AD"/>
    <w:rsid w:val="006A4EC5"/>
    <w:rsid w:val="006A5ADB"/>
    <w:rsid w:val="006A76D9"/>
    <w:rsid w:val="006A7B4C"/>
    <w:rsid w:val="006B3576"/>
    <w:rsid w:val="006C29EF"/>
    <w:rsid w:val="006C3CF3"/>
    <w:rsid w:val="006C69DB"/>
    <w:rsid w:val="006C6C12"/>
    <w:rsid w:val="006D203D"/>
    <w:rsid w:val="006D2F45"/>
    <w:rsid w:val="006D3288"/>
    <w:rsid w:val="006D4576"/>
    <w:rsid w:val="006D7E50"/>
    <w:rsid w:val="006D7F49"/>
    <w:rsid w:val="006E022A"/>
    <w:rsid w:val="006E164A"/>
    <w:rsid w:val="006E6FCB"/>
    <w:rsid w:val="006F101C"/>
    <w:rsid w:val="006F4323"/>
    <w:rsid w:val="006F6D2C"/>
    <w:rsid w:val="006F729A"/>
    <w:rsid w:val="006F7CE1"/>
    <w:rsid w:val="00702069"/>
    <w:rsid w:val="00704EF1"/>
    <w:rsid w:val="00713890"/>
    <w:rsid w:val="007211A4"/>
    <w:rsid w:val="007214EB"/>
    <w:rsid w:val="00721831"/>
    <w:rsid w:val="00722F9E"/>
    <w:rsid w:val="007255CF"/>
    <w:rsid w:val="00730692"/>
    <w:rsid w:val="007345D6"/>
    <w:rsid w:val="00735100"/>
    <w:rsid w:val="00736106"/>
    <w:rsid w:val="0073696A"/>
    <w:rsid w:val="00740385"/>
    <w:rsid w:val="00744C8F"/>
    <w:rsid w:val="0074546B"/>
    <w:rsid w:val="0075386F"/>
    <w:rsid w:val="00757B91"/>
    <w:rsid w:val="007624E4"/>
    <w:rsid w:val="007637D6"/>
    <w:rsid w:val="00767605"/>
    <w:rsid w:val="00772913"/>
    <w:rsid w:val="007768B9"/>
    <w:rsid w:val="007770BF"/>
    <w:rsid w:val="007843BC"/>
    <w:rsid w:val="007868A0"/>
    <w:rsid w:val="007901D3"/>
    <w:rsid w:val="00792B4F"/>
    <w:rsid w:val="00792F4D"/>
    <w:rsid w:val="007976BE"/>
    <w:rsid w:val="007A3225"/>
    <w:rsid w:val="007A4B8F"/>
    <w:rsid w:val="007A7831"/>
    <w:rsid w:val="007B0BB5"/>
    <w:rsid w:val="007B2864"/>
    <w:rsid w:val="007B3B15"/>
    <w:rsid w:val="007B58BD"/>
    <w:rsid w:val="007B7FCE"/>
    <w:rsid w:val="007C0FE7"/>
    <w:rsid w:val="007C73A8"/>
    <w:rsid w:val="007D30FD"/>
    <w:rsid w:val="007D5FA9"/>
    <w:rsid w:val="007D7D6F"/>
    <w:rsid w:val="007E1875"/>
    <w:rsid w:val="007E632E"/>
    <w:rsid w:val="007E7019"/>
    <w:rsid w:val="007F29B8"/>
    <w:rsid w:val="007F34BC"/>
    <w:rsid w:val="007F479F"/>
    <w:rsid w:val="00802544"/>
    <w:rsid w:val="008112FB"/>
    <w:rsid w:val="008114C2"/>
    <w:rsid w:val="0081518C"/>
    <w:rsid w:val="008165A3"/>
    <w:rsid w:val="00817050"/>
    <w:rsid w:val="008177E4"/>
    <w:rsid w:val="008208B2"/>
    <w:rsid w:val="00821E8A"/>
    <w:rsid w:val="00833AB6"/>
    <w:rsid w:val="0083729D"/>
    <w:rsid w:val="00846C47"/>
    <w:rsid w:val="00847CD3"/>
    <w:rsid w:val="00847DEC"/>
    <w:rsid w:val="00851772"/>
    <w:rsid w:val="00851A9A"/>
    <w:rsid w:val="00853317"/>
    <w:rsid w:val="00854CD7"/>
    <w:rsid w:val="0086533E"/>
    <w:rsid w:val="00866B6B"/>
    <w:rsid w:val="00867769"/>
    <w:rsid w:val="008759AE"/>
    <w:rsid w:val="008776C1"/>
    <w:rsid w:val="00881870"/>
    <w:rsid w:val="008843EE"/>
    <w:rsid w:val="008861C3"/>
    <w:rsid w:val="00891F88"/>
    <w:rsid w:val="00892FB4"/>
    <w:rsid w:val="008944A1"/>
    <w:rsid w:val="008947A4"/>
    <w:rsid w:val="008A0FE7"/>
    <w:rsid w:val="008A1A59"/>
    <w:rsid w:val="008A6361"/>
    <w:rsid w:val="008B0C97"/>
    <w:rsid w:val="008B2EF2"/>
    <w:rsid w:val="008B3710"/>
    <w:rsid w:val="008B3FF3"/>
    <w:rsid w:val="008C03EA"/>
    <w:rsid w:val="008C0F1B"/>
    <w:rsid w:val="008C4917"/>
    <w:rsid w:val="008D5FF6"/>
    <w:rsid w:val="008D6A31"/>
    <w:rsid w:val="008E0819"/>
    <w:rsid w:val="008E1272"/>
    <w:rsid w:val="008E1D53"/>
    <w:rsid w:val="008E640B"/>
    <w:rsid w:val="008E7D0A"/>
    <w:rsid w:val="008F781B"/>
    <w:rsid w:val="00900553"/>
    <w:rsid w:val="00901403"/>
    <w:rsid w:val="0090177A"/>
    <w:rsid w:val="00907F2C"/>
    <w:rsid w:val="0091162A"/>
    <w:rsid w:val="00912F20"/>
    <w:rsid w:val="00922105"/>
    <w:rsid w:val="00924A49"/>
    <w:rsid w:val="0092572F"/>
    <w:rsid w:val="00927A36"/>
    <w:rsid w:val="00931BC5"/>
    <w:rsid w:val="00934F48"/>
    <w:rsid w:val="00935EC6"/>
    <w:rsid w:val="00936CB6"/>
    <w:rsid w:val="009402D7"/>
    <w:rsid w:val="00944572"/>
    <w:rsid w:val="0095047B"/>
    <w:rsid w:val="00950DC5"/>
    <w:rsid w:val="0096404D"/>
    <w:rsid w:val="009752CF"/>
    <w:rsid w:val="00975955"/>
    <w:rsid w:val="0097674E"/>
    <w:rsid w:val="00984EDC"/>
    <w:rsid w:val="00987D7C"/>
    <w:rsid w:val="00991E43"/>
    <w:rsid w:val="00993B74"/>
    <w:rsid w:val="0099451B"/>
    <w:rsid w:val="009A02E7"/>
    <w:rsid w:val="009A1FDD"/>
    <w:rsid w:val="009A5520"/>
    <w:rsid w:val="009B1941"/>
    <w:rsid w:val="009B1F23"/>
    <w:rsid w:val="009B6C48"/>
    <w:rsid w:val="009C08B1"/>
    <w:rsid w:val="009C2B2D"/>
    <w:rsid w:val="009C3611"/>
    <w:rsid w:val="009C4C4E"/>
    <w:rsid w:val="009C512D"/>
    <w:rsid w:val="009C5248"/>
    <w:rsid w:val="009C784B"/>
    <w:rsid w:val="009D1181"/>
    <w:rsid w:val="009D4021"/>
    <w:rsid w:val="009D68D2"/>
    <w:rsid w:val="009E0A48"/>
    <w:rsid w:val="009E5565"/>
    <w:rsid w:val="009F010F"/>
    <w:rsid w:val="009F2937"/>
    <w:rsid w:val="009F4F23"/>
    <w:rsid w:val="00A011AE"/>
    <w:rsid w:val="00A05B0F"/>
    <w:rsid w:val="00A06FB5"/>
    <w:rsid w:val="00A077FE"/>
    <w:rsid w:val="00A113FC"/>
    <w:rsid w:val="00A13721"/>
    <w:rsid w:val="00A1443D"/>
    <w:rsid w:val="00A14DC4"/>
    <w:rsid w:val="00A20274"/>
    <w:rsid w:val="00A2084F"/>
    <w:rsid w:val="00A24E59"/>
    <w:rsid w:val="00A253EA"/>
    <w:rsid w:val="00A30281"/>
    <w:rsid w:val="00A317F7"/>
    <w:rsid w:val="00A32071"/>
    <w:rsid w:val="00A37C13"/>
    <w:rsid w:val="00A4067A"/>
    <w:rsid w:val="00A4133E"/>
    <w:rsid w:val="00A42ECF"/>
    <w:rsid w:val="00A44F7E"/>
    <w:rsid w:val="00A4504D"/>
    <w:rsid w:val="00A45849"/>
    <w:rsid w:val="00A471B8"/>
    <w:rsid w:val="00A51A19"/>
    <w:rsid w:val="00A579DA"/>
    <w:rsid w:val="00A61B79"/>
    <w:rsid w:val="00A64ED1"/>
    <w:rsid w:val="00A66E97"/>
    <w:rsid w:val="00A71DDF"/>
    <w:rsid w:val="00A739A7"/>
    <w:rsid w:val="00A760A8"/>
    <w:rsid w:val="00A80515"/>
    <w:rsid w:val="00A80FBB"/>
    <w:rsid w:val="00A840F9"/>
    <w:rsid w:val="00AA0E4C"/>
    <w:rsid w:val="00AA2371"/>
    <w:rsid w:val="00AA32A0"/>
    <w:rsid w:val="00AB2D48"/>
    <w:rsid w:val="00AB7851"/>
    <w:rsid w:val="00AC5323"/>
    <w:rsid w:val="00AC5687"/>
    <w:rsid w:val="00AC792A"/>
    <w:rsid w:val="00AD405D"/>
    <w:rsid w:val="00AD4144"/>
    <w:rsid w:val="00AD4F23"/>
    <w:rsid w:val="00AD77AF"/>
    <w:rsid w:val="00AE2894"/>
    <w:rsid w:val="00AE29BA"/>
    <w:rsid w:val="00AF3332"/>
    <w:rsid w:val="00AF7B3D"/>
    <w:rsid w:val="00AF7EC4"/>
    <w:rsid w:val="00B00821"/>
    <w:rsid w:val="00B04998"/>
    <w:rsid w:val="00B07020"/>
    <w:rsid w:val="00B11D0E"/>
    <w:rsid w:val="00B1221A"/>
    <w:rsid w:val="00B135BC"/>
    <w:rsid w:val="00B13F4A"/>
    <w:rsid w:val="00B17E8F"/>
    <w:rsid w:val="00B2299F"/>
    <w:rsid w:val="00B233C4"/>
    <w:rsid w:val="00B24972"/>
    <w:rsid w:val="00B316E2"/>
    <w:rsid w:val="00B32943"/>
    <w:rsid w:val="00B33AD7"/>
    <w:rsid w:val="00B44AAB"/>
    <w:rsid w:val="00B472B7"/>
    <w:rsid w:val="00B4781D"/>
    <w:rsid w:val="00B514A3"/>
    <w:rsid w:val="00B53DEA"/>
    <w:rsid w:val="00B54EBF"/>
    <w:rsid w:val="00B635D5"/>
    <w:rsid w:val="00B63813"/>
    <w:rsid w:val="00B63971"/>
    <w:rsid w:val="00B64F88"/>
    <w:rsid w:val="00B65004"/>
    <w:rsid w:val="00B65DEA"/>
    <w:rsid w:val="00B70020"/>
    <w:rsid w:val="00B709C1"/>
    <w:rsid w:val="00B72A9E"/>
    <w:rsid w:val="00B72B77"/>
    <w:rsid w:val="00B77BD8"/>
    <w:rsid w:val="00B83D28"/>
    <w:rsid w:val="00B853AE"/>
    <w:rsid w:val="00B86F02"/>
    <w:rsid w:val="00B86F4C"/>
    <w:rsid w:val="00B91900"/>
    <w:rsid w:val="00B96BA7"/>
    <w:rsid w:val="00B96E75"/>
    <w:rsid w:val="00BA09E0"/>
    <w:rsid w:val="00BA2887"/>
    <w:rsid w:val="00BB0C6B"/>
    <w:rsid w:val="00BB1D73"/>
    <w:rsid w:val="00BB2ABC"/>
    <w:rsid w:val="00BB2C57"/>
    <w:rsid w:val="00BB35E6"/>
    <w:rsid w:val="00BC17CF"/>
    <w:rsid w:val="00BC2792"/>
    <w:rsid w:val="00BC2887"/>
    <w:rsid w:val="00BC2BA4"/>
    <w:rsid w:val="00BC6F54"/>
    <w:rsid w:val="00BD1897"/>
    <w:rsid w:val="00BD3E34"/>
    <w:rsid w:val="00BD4353"/>
    <w:rsid w:val="00BD5D3B"/>
    <w:rsid w:val="00BE1C28"/>
    <w:rsid w:val="00BE2D97"/>
    <w:rsid w:val="00BE3CD4"/>
    <w:rsid w:val="00BF220B"/>
    <w:rsid w:val="00BF3607"/>
    <w:rsid w:val="00BF4646"/>
    <w:rsid w:val="00BF77A1"/>
    <w:rsid w:val="00C031FF"/>
    <w:rsid w:val="00C03DE8"/>
    <w:rsid w:val="00C043CD"/>
    <w:rsid w:val="00C12852"/>
    <w:rsid w:val="00C1417B"/>
    <w:rsid w:val="00C14516"/>
    <w:rsid w:val="00C14808"/>
    <w:rsid w:val="00C14B45"/>
    <w:rsid w:val="00C15CDF"/>
    <w:rsid w:val="00C22C11"/>
    <w:rsid w:val="00C240D8"/>
    <w:rsid w:val="00C270D9"/>
    <w:rsid w:val="00C309C6"/>
    <w:rsid w:val="00C31B17"/>
    <w:rsid w:val="00C34D41"/>
    <w:rsid w:val="00C361DB"/>
    <w:rsid w:val="00C36B75"/>
    <w:rsid w:val="00C43501"/>
    <w:rsid w:val="00C4786B"/>
    <w:rsid w:val="00C53ABE"/>
    <w:rsid w:val="00C53C0E"/>
    <w:rsid w:val="00C544C4"/>
    <w:rsid w:val="00C56D82"/>
    <w:rsid w:val="00C57318"/>
    <w:rsid w:val="00C61064"/>
    <w:rsid w:val="00C61079"/>
    <w:rsid w:val="00C621DE"/>
    <w:rsid w:val="00C643B5"/>
    <w:rsid w:val="00C80E95"/>
    <w:rsid w:val="00C816AB"/>
    <w:rsid w:val="00C82B15"/>
    <w:rsid w:val="00C82E70"/>
    <w:rsid w:val="00C969B4"/>
    <w:rsid w:val="00CA057B"/>
    <w:rsid w:val="00CA40C7"/>
    <w:rsid w:val="00CA6397"/>
    <w:rsid w:val="00CB1373"/>
    <w:rsid w:val="00CB1F05"/>
    <w:rsid w:val="00CB2032"/>
    <w:rsid w:val="00CB2324"/>
    <w:rsid w:val="00CB2DBF"/>
    <w:rsid w:val="00CB2E38"/>
    <w:rsid w:val="00CB5C45"/>
    <w:rsid w:val="00CB68DB"/>
    <w:rsid w:val="00CC12D3"/>
    <w:rsid w:val="00CD5CD8"/>
    <w:rsid w:val="00CD6873"/>
    <w:rsid w:val="00CE078C"/>
    <w:rsid w:val="00CE3EC5"/>
    <w:rsid w:val="00CE4A8B"/>
    <w:rsid w:val="00CE61E9"/>
    <w:rsid w:val="00CE6750"/>
    <w:rsid w:val="00CE7695"/>
    <w:rsid w:val="00CF0388"/>
    <w:rsid w:val="00CF1DD4"/>
    <w:rsid w:val="00CF231D"/>
    <w:rsid w:val="00CF72C1"/>
    <w:rsid w:val="00D022B4"/>
    <w:rsid w:val="00D0317A"/>
    <w:rsid w:val="00D114CD"/>
    <w:rsid w:val="00D153FF"/>
    <w:rsid w:val="00D22C72"/>
    <w:rsid w:val="00D23EC2"/>
    <w:rsid w:val="00D265F7"/>
    <w:rsid w:val="00D3100F"/>
    <w:rsid w:val="00D31B29"/>
    <w:rsid w:val="00D5165E"/>
    <w:rsid w:val="00D540BD"/>
    <w:rsid w:val="00D5567C"/>
    <w:rsid w:val="00D56A97"/>
    <w:rsid w:val="00D57FE0"/>
    <w:rsid w:val="00D63FE9"/>
    <w:rsid w:val="00D66D49"/>
    <w:rsid w:val="00D67BC0"/>
    <w:rsid w:val="00D81C4F"/>
    <w:rsid w:val="00D83111"/>
    <w:rsid w:val="00D86039"/>
    <w:rsid w:val="00D944BF"/>
    <w:rsid w:val="00D94DA1"/>
    <w:rsid w:val="00D960C4"/>
    <w:rsid w:val="00D97C53"/>
    <w:rsid w:val="00DA05EF"/>
    <w:rsid w:val="00DA11AF"/>
    <w:rsid w:val="00DA3E42"/>
    <w:rsid w:val="00DA58DB"/>
    <w:rsid w:val="00DB0CDD"/>
    <w:rsid w:val="00DB2C8D"/>
    <w:rsid w:val="00DB3EAA"/>
    <w:rsid w:val="00DB59B9"/>
    <w:rsid w:val="00DB6354"/>
    <w:rsid w:val="00DB6904"/>
    <w:rsid w:val="00DB7A2C"/>
    <w:rsid w:val="00DC06EA"/>
    <w:rsid w:val="00DC4CF2"/>
    <w:rsid w:val="00DC6A9D"/>
    <w:rsid w:val="00DD1030"/>
    <w:rsid w:val="00DD2503"/>
    <w:rsid w:val="00DE0415"/>
    <w:rsid w:val="00DE1C6B"/>
    <w:rsid w:val="00DE270B"/>
    <w:rsid w:val="00DE280D"/>
    <w:rsid w:val="00DE392E"/>
    <w:rsid w:val="00DE4705"/>
    <w:rsid w:val="00DE54A0"/>
    <w:rsid w:val="00DE557E"/>
    <w:rsid w:val="00DE562D"/>
    <w:rsid w:val="00DF1B80"/>
    <w:rsid w:val="00DF2BC8"/>
    <w:rsid w:val="00DF2FB0"/>
    <w:rsid w:val="00DF35C4"/>
    <w:rsid w:val="00DF3DB7"/>
    <w:rsid w:val="00DF42C1"/>
    <w:rsid w:val="00DF6E03"/>
    <w:rsid w:val="00E02038"/>
    <w:rsid w:val="00E03124"/>
    <w:rsid w:val="00E041AB"/>
    <w:rsid w:val="00E042D5"/>
    <w:rsid w:val="00E05353"/>
    <w:rsid w:val="00E0667B"/>
    <w:rsid w:val="00E06B03"/>
    <w:rsid w:val="00E17D4C"/>
    <w:rsid w:val="00E2578B"/>
    <w:rsid w:val="00E2590E"/>
    <w:rsid w:val="00E25F7B"/>
    <w:rsid w:val="00E26649"/>
    <w:rsid w:val="00E32752"/>
    <w:rsid w:val="00E32BC0"/>
    <w:rsid w:val="00E33E52"/>
    <w:rsid w:val="00E365F7"/>
    <w:rsid w:val="00E36966"/>
    <w:rsid w:val="00E36AC7"/>
    <w:rsid w:val="00E372E8"/>
    <w:rsid w:val="00E4342B"/>
    <w:rsid w:val="00E45916"/>
    <w:rsid w:val="00E571A4"/>
    <w:rsid w:val="00E621D2"/>
    <w:rsid w:val="00E629DA"/>
    <w:rsid w:val="00E709AB"/>
    <w:rsid w:val="00E71546"/>
    <w:rsid w:val="00E73597"/>
    <w:rsid w:val="00E833D0"/>
    <w:rsid w:val="00E83D1A"/>
    <w:rsid w:val="00E86314"/>
    <w:rsid w:val="00E90CAF"/>
    <w:rsid w:val="00E93A35"/>
    <w:rsid w:val="00E94371"/>
    <w:rsid w:val="00E9661D"/>
    <w:rsid w:val="00E96C82"/>
    <w:rsid w:val="00E973A6"/>
    <w:rsid w:val="00EA51EC"/>
    <w:rsid w:val="00EA69A8"/>
    <w:rsid w:val="00EB2704"/>
    <w:rsid w:val="00EB2991"/>
    <w:rsid w:val="00EB371A"/>
    <w:rsid w:val="00EB3DDB"/>
    <w:rsid w:val="00EB519A"/>
    <w:rsid w:val="00EC1099"/>
    <w:rsid w:val="00EC1D4F"/>
    <w:rsid w:val="00EC3FB8"/>
    <w:rsid w:val="00EC62D2"/>
    <w:rsid w:val="00EC7339"/>
    <w:rsid w:val="00EC7C67"/>
    <w:rsid w:val="00ED0021"/>
    <w:rsid w:val="00ED198A"/>
    <w:rsid w:val="00ED22BE"/>
    <w:rsid w:val="00ED2601"/>
    <w:rsid w:val="00ED2EC7"/>
    <w:rsid w:val="00ED3426"/>
    <w:rsid w:val="00EE4166"/>
    <w:rsid w:val="00EE4A59"/>
    <w:rsid w:val="00EF0180"/>
    <w:rsid w:val="00EF788A"/>
    <w:rsid w:val="00F00CF3"/>
    <w:rsid w:val="00F0189B"/>
    <w:rsid w:val="00F02012"/>
    <w:rsid w:val="00F12A55"/>
    <w:rsid w:val="00F12F55"/>
    <w:rsid w:val="00F15611"/>
    <w:rsid w:val="00F1704D"/>
    <w:rsid w:val="00F21B47"/>
    <w:rsid w:val="00F23B67"/>
    <w:rsid w:val="00F241D7"/>
    <w:rsid w:val="00F24491"/>
    <w:rsid w:val="00F253B4"/>
    <w:rsid w:val="00F277B4"/>
    <w:rsid w:val="00F311CF"/>
    <w:rsid w:val="00F325EF"/>
    <w:rsid w:val="00F330F8"/>
    <w:rsid w:val="00F35010"/>
    <w:rsid w:val="00F3687D"/>
    <w:rsid w:val="00F37313"/>
    <w:rsid w:val="00F3781B"/>
    <w:rsid w:val="00F407A3"/>
    <w:rsid w:val="00F408F1"/>
    <w:rsid w:val="00F43806"/>
    <w:rsid w:val="00F43AEC"/>
    <w:rsid w:val="00F46EAD"/>
    <w:rsid w:val="00F47C29"/>
    <w:rsid w:val="00F52027"/>
    <w:rsid w:val="00F536F7"/>
    <w:rsid w:val="00F60DBE"/>
    <w:rsid w:val="00F648D2"/>
    <w:rsid w:val="00F64F36"/>
    <w:rsid w:val="00F6530B"/>
    <w:rsid w:val="00F66673"/>
    <w:rsid w:val="00F703D7"/>
    <w:rsid w:val="00F72558"/>
    <w:rsid w:val="00F770C9"/>
    <w:rsid w:val="00F77D4F"/>
    <w:rsid w:val="00F855ED"/>
    <w:rsid w:val="00F85985"/>
    <w:rsid w:val="00F92D7D"/>
    <w:rsid w:val="00F94168"/>
    <w:rsid w:val="00F954FE"/>
    <w:rsid w:val="00F95653"/>
    <w:rsid w:val="00FA0460"/>
    <w:rsid w:val="00FA08E6"/>
    <w:rsid w:val="00FA23C4"/>
    <w:rsid w:val="00FA45C7"/>
    <w:rsid w:val="00FA60E3"/>
    <w:rsid w:val="00FB3A57"/>
    <w:rsid w:val="00FC7783"/>
    <w:rsid w:val="00FD0133"/>
    <w:rsid w:val="00FD0985"/>
    <w:rsid w:val="00FD1FE5"/>
    <w:rsid w:val="00FD4ABD"/>
    <w:rsid w:val="00FD5B01"/>
    <w:rsid w:val="00FD71F6"/>
    <w:rsid w:val="00FD7323"/>
    <w:rsid w:val="00FD7961"/>
    <w:rsid w:val="00FE4673"/>
    <w:rsid w:val="00FF15E6"/>
    <w:rsid w:val="00FF2B0C"/>
    <w:rsid w:val="00FF3A21"/>
    <w:rsid w:val="00FF3C18"/>
    <w:rsid w:val="00FF7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0827A"/>
  <w15:chartTrackingRefBased/>
  <w15:docId w15:val="{8A57180E-C3F4-48C8-9BBD-1B983714D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4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64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47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47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7647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7647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7647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7647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7647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4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64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47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47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7647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7647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7647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7647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7647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764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4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47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47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7647F"/>
    <w:pPr>
      <w:spacing w:before="160"/>
      <w:jc w:val="center"/>
    </w:pPr>
    <w:rPr>
      <w:i/>
      <w:iCs/>
      <w:color w:val="404040" w:themeColor="text1" w:themeTint="BF"/>
    </w:rPr>
  </w:style>
  <w:style w:type="character" w:customStyle="1" w:styleId="QuoteChar">
    <w:name w:val="Quote Char"/>
    <w:basedOn w:val="DefaultParagraphFont"/>
    <w:link w:val="Quote"/>
    <w:uiPriority w:val="29"/>
    <w:rsid w:val="0027647F"/>
    <w:rPr>
      <w:i/>
      <w:iCs/>
      <w:color w:val="404040" w:themeColor="text1" w:themeTint="BF"/>
    </w:rPr>
  </w:style>
  <w:style w:type="paragraph" w:styleId="ListParagraph">
    <w:name w:val="List Paragraph"/>
    <w:basedOn w:val="Normal"/>
    <w:uiPriority w:val="34"/>
    <w:qFormat/>
    <w:rsid w:val="0027647F"/>
    <w:pPr>
      <w:ind w:left="720"/>
      <w:contextualSpacing/>
    </w:pPr>
  </w:style>
  <w:style w:type="character" w:styleId="IntenseEmphasis">
    <w:name w:val="Intense Emphasis"/>
    <w:basedOn w:val="DefaultParagraphFont"/>
    <w:uiPriority w:val="21"/>
    <w:qFormat/>
    <w:rsid w:val="0027647F"/>
    <w:rPr>
      <w:i/>
      <w:iCs/>
      <w:color w:val="0F4761" w:themeColor="accent1" w:themeShade="BF"/>
    </w:rPr>
  </w:style>
  <w:style w:type="paragraph" w:styleId="IntenseQuote">
    <w:name w:val="Intense Quote"/>
    <w:basedOn w:val="Normal"/>
    <w:next w:val="Normal"/>
    <w:link w:val="IntenseQuoteChar"/>
    <w:uiPriority w:val="30"/>
    <w:qFormat/>
    <w:rsid w:val="002764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47F"/>
    <w:rPr>
      <w:i/>
      <w:iCs/>
      <w:color w:val="0F4761" w:themeColor="accent1" w:themeShade="BF"/>
    </w:rPr>
  </w:style>
  <w:style w:type="character" w:styleId="IntenseReference">
    <w:name w:val="Intense Reference"/>
    <w:basedOn w:val="DefaultParagraphFont"/>
    <w:uiPriority w:val="32"/>
    <w:qFormat/>
    <w:rsid w:val="0027647F"/>
    <w:rPr>
      <w:b/>
      <w:bCs/>
      <w:smallCaps/>
      <w:color w:val="0F4761" w:themeColor="accent1" w:themeShade="BF"/>
      <w:spacing w:val="5"/>
    </w:rPr>
  </w:style>
  <w:style w:type="paragraph" w:styleId="Header">
    <w:name w:val="header"/>
    <w:basedOn w:val="Normal"/>
    <w:link w:val="HeaderChar"/>
    <w:uiPriority w:val="99"/>
    <w:unhideWhenUsed/>
    <w:rsid w:val="00B77B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BD8"/>
  </w:style>
  <w:style w:type="paragraph" w:styleId="Footer">
    <w:name w:val="footer"/>
    <w:basedOn w:val="Normal"/>
    <w:link w:val="FooterChar"/>
    <w:uiPriority w:val="99"/>
    <w:unhideWhenUsed/>
    <w:rsid w:val="00B77B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BD8"/>
  </w:style>
  <w:style w:type="character" w:styleId="Hyperlink">
    <w:name w:val="Hyperlink"/>
    <w:basedOn w:val="DefaultParagraphFont"/>
    <w:uiPriority w:val="99"/>
    <w:unhideWhenUsed/>
    <w:rsid w:val="008112FB"/>
    <w:rPr>
      <w:color w:val="467886" w:themeColor="hyperlink"/>
      <w:u w:val="single"/>
    </w:rPr>
  </w:style>
  <w:style w:type="character" w:styleId="UnresolvedMention">
    <w:name w:val="Unresolved Mention"/>
    <w:basedOn w:val="DefaultParagraphFont"/>
    <w:uiPriority w:val="99"/>
    <w:semiHidden/>
    <w:unhideWhenUsed/>
    <w:rsid w:val="008112FB"/>
    <w:rPr>
      <w:color w:val="605E5C"/>
      <w:shd w:val="clear" w:color="auto" w:fill="E1DFDD"/>
    </w:rPr>
  </w:style>
  <w:style w:type="character" w:styleId="FollowedHyperlink">
    <w:name w:val="FollowedHyperlink"/>
    <w:basedOn w:val="DefaultParagraphFont"/>
    <w:uiPriority w:val="99"/>
    <w:semiHidden/>
    <w:unhideWhenUsed/>
    <w:rsid w:val="00D67BC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9/aut.2020.0014" TargetMode="External"/><Relationship Id="rId18" Type="http://schemas.openxmlformats.org/officeDocument/2006/relationships/hyperlink" Target="https://doi.org/10.1007/s10803-020-04517-0" TargetMode="External"/><Relationship Id="rId26" Type="http://schemas.openxmlformats.org/officeDocument/2006/relationships/hyperlink" Target="https://doi.org/10.1016/j.socscimed.2009.10.017" TargetMode="External"/><Relationship Id="rId39" Type="http://schemas.openxmlformats.org/officeDocument/2006/relationships/hyperlink" Target="https://doi.org/10.12688/wellcomeopenres.15833.1" TargetMode="External"/><Relationship Id="rId21" Type="http://schemas.openxmlformats.org/officeDocument/2006/relationships/hyperlink" Target="https://doi.org/10.1007/s11229-021-03192-7" TargetMode="External"/><Relationship Id="rId34" Type="http://schemas.openxmlformats.org/officeDocument/2006/relationships/hyperlink" Target="https://doi.org/10.1080/20473869.2021.1975253" TargetMode="External"/><Relationship Id="rId42" Type="http://schemas.openxmlformats.org/officeDocument/2006/relationships/hyperlink" Target="https://doi.org/10.1111/japp.12356" TargetMode="External"/><Relationship Id="rId47" Type="http://schemas.openxmlformats.org/officeDocument/2006/relationships/hyperlink" Target="https://www.cell.com/action/showPdf?pii=S0166-2236%2822%2900166-7" TargetMode="External"/><Relationship Id="rId50" Type="http://schemas.openxmlformats.org/officeDocument/2006/relationships/hyperlink" Target="https://www.officeforstudents.org.uk/media/79a7bb57-83cf-4c50-a358-6bcfe80f165c/ofs2022_29.pdf" TargetMode="External"/><Relationship Id="rId55" Type="http://schemas.openxmlformats.org/officeDocument/2006/relationships/hyperlink" Target="https://doi.org/10.3390/higheredu3010007" TargetMode="External"/><Relationship Id="rId63" Type="http://schemas.openxmlformats.org/officeDocument/2006/relationships/theme" Target="theme/theme1.xml"/><Relationship Id="rId7" Type="http://schemas.openxmlformats.org/officeDocument/2006/relationships/hyperlink" Target="https://autisticadvocacy.org/about-asan/identity-first-language/" TargetMode="External"/><Relationship Id="rId2" Type="http://schemas.openxmlformats.org/officeDocument/2006/relationships/settings" Target="settings.xml"/><Relationship Id="rId16" Type="http://schemas.openxmlformats.org/officeDocument/2006/relationships/hyperlink" Target="https://doi.org/10.1177/1362361315586721" TargetMode="External"/><Relationship Id="rId29" Type="http://schemas.openxmlformats.org/officeDocument/2006/relationships/hyperlink" Target="https://www.disabilitynottinghamshire.org.uk/index.php/about/social-model-vs-medical-model-of-disability/" TargetMode="External"/><Relationship Id="rId11" Type="http://schemas.openxmlformats.org/officeDocument/2006/relationships/hyperlink" Target="https://doi.org/10.1098/rstb.2008.0337" TargetMode="External"/><Relationship Id="rId24" Type="http://schemas.openxmlformats.org/officeDocument/2006/relationships/hyperlink" Target="https://doi.org/10.1017/9781009310642" TargetMode="External"/><Relationship Id="rId32" Type="http://schemas.openxmlformats.org/officeDocument/2006/relationships/hyperlink" Target="https://www.gov.uk/guidance/equality-act-2010-guidance" TargetMode="External"/><Relationship Id="rId37" Type="http://schemas.openxmlformats.org/officeDocument/2006/relationships/hyperlink" Target="https://doi.org/10.1080/10349120903537905" TargetMode="External"/><Relationship Id="rId40" Type="http://schemas.openxmlformats.org/officeDocument/2006/relationships/hyperlink" Target="https://www.levelplayingfield.org.uk/support-information/social-model-of-disability/?gad_source=1&amp;gclid=EAIaIQobChMIzfKhj928hAMV3JFQBh0iYQuYEAAYAyAAEgKdFvD_BwE" TargetMode="External"/><Relationship Id="rId45" Type="http://schemas.openxmlformats.org/officeDocument/2006/relationships/hyperlink" Target="https://doi.org/10.54322/kairaranga.v24i1.160" TargetMode="External"/><Relationship Id="rId53" Type="http://schemas.openxmlformats.org/officeDocument/2006/relationships/hyperlink" Target="https://www.shapearts.org.uk/news/social-model-of-disability?gad_source=1&amp;gclid=EAIaIQobChMIrIiSv928hAMVxZJQBh2ZQwQcEAAYBCAAEgLgyvD_BwE" TargetMode="External"/><Relationship Id="rId58" Type="http://schemas.openxmlformats.org/officeDocument/2006/relationships/hyperlink" Target="https://doi.org/10.1089/aut.2021.0005" TargetMode="External"/><Relationship Id="rId5" Type="http://schemas.openxmlformats.org/officeDocument/2006/relationships/endnotes" Target="endnotes.xml"/><Relationship Id="rId61" Type="http://schemas.openxmlformats.org/officeDocument/2006/relationships/hyperlink" Target="https://www.legislation.gov.uk/anaw/2015/2/contents/enacted" TargetMode="External"/><Relationship Id="rId19" Type="http://schemas.openxmlformats.org/officeDocument/2006/relationships/hyperlink" Target="https://doi.org/10.1007/s10803-020-04425-3" TargetMode="External"/><Relationship Id="rId14" Type="http://schemas.openxmlformats.org/officeDocument/2006/relationships/hyperlink" Target="https://doi.org/10.1080/09687599.2020.1822782" TargetMode="External"/><Relationship Id="rId22" Type="http://schemas.openxmlformats.org/officeDocument/2006/relationships/hyperlink" Target="https://doi.org/10.1080/09515089.2020.1751103" TargetMode="External"/><Relationship Id="rId27" Type="http://schemas.openxmlformats.org/officeDocument/2006/relationships/hyperlink" Target="https://www.devon.gov.uk/equality/home/disability/medical-model" TargetMode="External"/><Relationship Id="rId30" Type="http://schemas.openxmlformats.org/officeDocument/2006/relationships/hyperlink" Target="https://doi.org/10.1542/peds.2020-049437N" TargetMode="External"/><Relationship Id="rId35" Type="http://schemas.openxmlformats.org/officeDocument/2006/relationships/hyperlink" Target="https://www.researchgate.net/profile/Steven-Kapp/publication/338986384_How_social_deficit_models_exacerbate_the_medical_model_Autism_as_case_in_point/links/5e36da93a6fdccd965819ecf/How-social-deficit-models-exacerbate-the-medical-model-Autism-as-case-in-point.pdf" TargetMode="External"/><Relationship Id="rId43" Type="http://schemas.openxmlformats.org/officeDocument/2006/relationships/hyperlink" Target="https://www.tandfonline.com/doi/epdf/10.1080/09515089.2021.1940119?needAccess=true" TargetMode="External"/><Relationship Id="rId48" Type="http://schemas.openxmlformats.org/officeDocument/2006/relationships/hyperlink" Target="https://www.researchgate.net/publication/343017065_A_shift_in_governance_policy_and_delivery_for_future_generations_Well-being_Planning_in_Wales" TargetMode="External"/><Relationship Id="rId56" Type="http://schemas.openxmlformats.org/officeDocument/2006/relationships/hyperlink" Target="https://doi.org/10.3389/fpsyg.2020.01162" TargetMode="External"/><Relationship Id="rId8" Type="http://schemas.openxmlformats.org/officeDocument/2006/relationships/hyperlink" Target="https://doi.org/10.3389/fpsyg.2021.702166" TargetMode="External"/><Relationship Id="rId51" Type="http://schemas.openxmlformats.org/officeDocument/2006/relationships/hyperlink" Target="https://doi.org/10.1177/13623613221080813" TargetMode="External"/><Relationship Id="rId3" Type="http://schemas.openxmlformats.org/officeDocument/2006/relationships/webSettings" Target="webSettings.xml"/><Relationship Id="rId12" Type="http://schemas.openxmlformats.org/officeDocument/2006/relationships/hyperlink" Target="https://doi.org/10.1177/0020764020913308" TargetMode="External"/><Relationship Id="rId17" Type="http://schemas.openxmlformats.org/officeDocument/2006/relationships/hyperlink" Target="https://doi.org/10.1037/ort0000653" TargetMode="External"/><Relationship Id="rId25" Type="http://schemas.openxmlformats.org/officeDocument/2006/relationships/hyperlink" Target="https://doi.org/10.1177/1358229116655645" TargetMode="External"/><Relationship Id="rId33" Type="http://schemas.openxmlformats.org/officeDocument/2006/relationships/hyperlink" Target="https://link.springer.com/article/10.1007/s11019-021-10033-4" TargetMode="External"/><Relationship Id="rId38" Type="http://schemas.openxmlformats.org/officeDocument/2006/relationships/hyperlink" Target="https://doi.org/10.1007/978-981-15-0874-5_11" TargetMode="External"/><Relationship Id="rId46" Type="http://schemas.openxmlformats.org/officeDocument/2006/relationships/hyperlink" Target="https://doi.org/10.1111/bjdp.12350" TargetMode="External"/><Relationship Id="rId59" Type="http://schemas.openxmlformats.org/officeDocument/2006/relationships/hyperlink" Target="https://core.ac.uk/download/pdf/185437394.pdf" TargetMode="External"/><Relationship Id="rId20" Type="http://schemas.openxmlformats.org/officeDocument/2006/relationships/hyperlink" Target="https://doi.org/10.1332/174426421X16142770974065" TargetMode="External"/><Relationship Id="rId41" Type="http://schemas.openxmlformats.org/officeDocument/2006/relationships/hyperlink" Target="https://doi.org/10.3109/09638288.2011.587086" TargetMode="External"/><Relationship Id="rId54" Type="http://schemas.openxmlformats.org/officeDocument/2006/relationships/hyperlink" Target="https://www.legislation.gov.uk/anaw/2014/4/contents" TargetMode="External"/><Relationship Id="rId62"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80/09687599.2021.1877117" TargetMode="External"/><Relationship Id="rId15" Type="http://schemas.openxmlformats.org/officeDocument/2006/relationships/hyperlink" Target="https://doi.org/10.1002/aur.1508" TargetMode="External"/><Relationship Id="rId23" Type="http://schemas.openxmlformats.org/officeDocument/2006/relationships/hyperlink" Target="https://doi.org/10.1089/aut.2021.0037" TargetMode="External"/><Relationship Id="rId28" Type="http://schemas.openxmlformats.org/officeDocument/2006/relationships/hyperlink" Target="file:///C:\Users\Student\Downloads\DeBoerPijlMinnaert2012.pdf" TargetMode="External"/><Relationship Id="rId36" Type="http://schemas.openxmlformats.org/officeDocument/2006/relationships/hyperlink" Target="https://doi.org/10.1002/aur.2864" TargetMode="External"/><Relationship Id="rId49" Type="http://schemas.openxmlformats.org/officeDocument/2006/relationships/hyperlink" Target="https://www.ons.gov.uk/peoplepopulationandcommunity/healthandsocialcare/disability/articles/outcomesfordisabledpeopleintheuk/2021" TargetMode="External"/><Relationship Id="rId57" Type="http://schemas.openxmlformats.org/officeDocument/2006/relationships/hyperlink" Target="https://doi.org/10.1192/bja.2023.2" TargetMode="External"/><Relationship Id="rId10" Type="http://schemas.openxmlformats.org/officeDocument/2006/relationships/hyperlink" Target="https://link.springer.com/article/10.1007/s10611-021-09953-2" TargetMode="External"/><Relationship Id="rId31" Type="http://schemas.openxmlformats.org/officeDocument/2006/relationships/hyperlink" Target="https://doi.org/10.1186/s13033-020-00410-6" TargetMode="External"/><Relationship Id="rId44" Type="http://schemas.openxmlformats.org/officeDocument/2006/relationships/hyperlink" Target="https://kar.kent.ac.uk/62698/1/So%20what%20exactly%20is%20autism.pdf" TargetMode="External"/><Relationship Id="rId52" Type="http://schemas.openxmlformats.org/officeDocument/2006/relationships/hyperlink" Target="https://doi.org/10.1016/j.socscimed.2020.112826" TargetMode="External"/><Relationship Id="rId60" Type="http://schemas.openxmlformats.org/officeDocument/2006/relationships/hyperlink" Target="https://doi.org/10.1080/09687599.2021.1916888" TargetMode="External"/><Relationship Id="rId4" Type="http://schemas.openxmlformats.org/officeDocument/2006/relationships/footnotes" Target="footnotes.xml"/><Relationship Id="rId9" Type="http://schemas.openxmlformats.org/officeDocument/2006/relationships/hyperlink" Target="https://doi.org/10.1007/s10803-014-2112-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14</Pages>
  <Words>5740</Words>
  <Characters>32719</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Ricky Cooper</dc:creator>
  <cp:keywords/>
  <dc:description/>
  <cp:lastModifiedBy>Ricky Cooper</cp:lastModifiedBy>
  <cp:revision>25</cp:revision>
  <dcterms:created xsi:type="dcterms:W3CDTF">2024-03-13T11:25:00Z</dcterms:created>
  <dcterms:modified xsi:type="dcterms:W3CDTF">2024-03-13T11:57:00Z</dcterms:modified>
</cp:coreProperties>
</file>