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423E" w:rsidRDefault="0041423E" w:rsidP="0041423E">
      <w:pPr>
        <w:jc w:val="center"/>
        <w:rPr>
          <w:b/>
          <w:noProof/>
          <w:sz w:val="28"/>
          <w:u w:val="single"/>
          <w:lang w:eastAsia="en-GB"/>
        </w:rPr>
      </w:pPr>
      <w:r>
        <w:rPr>
          <w:b/>
          <w:noProof/>
          <w:sz w:val="28"/>
          <w:u w:val="single"/>
          <w:lang w:eastAsia="en-GB"/>
        </w:rPr>
        <w:t>Phoebe McGowan: 1600144</w:t>
      </w:r>
    </w:p>
    <w:p w:rsidR="0041423E" w:rsidRDefault="0041423E" w:rsidP="0041423E">
      <w:pPr>
        <w:jc w:val="center"/>
        <w:rPr>
          <w:b/>
          <w:noProof/>
          <w:sz w:val="28"/>
          <w:u w:val="single"/>
          <w:lang w:eastAsia="en-GB"/>
        </w:rPr>
      </w:pPr>
      <w:r>
        <w:rPr>
          <w:b/>
          <w:noProof/>
          <w:sz w:val="28"/>
          <w:u w:val="single"/>
          <w:lang w:eastAsia="en-GB"/>
        </w:rPr>
        <w:t>Anglo-Saxon Heroic Literature: CSEN5006</w:t>
      </w:r>
    </w:p>
    <w:p w:rsidR="0041423E" w:rsidRPr="00266B47" w:rsidRDefault="0041423E" w:rsidP="0041423E">
      <w:pPr>
        <w:jc w:val="center"/>
        <w:rPr>
          <w:b/>
          <w:noProof/>
          <w:sz w:val="28"/>
          <w:u w:val="single"/>
          <w:lang w:eastAsia="en-GB"/>
        </w:rPr>
      </w:pPr>
      <w:r>
        <w:rPr>
          <w:b/>
          <w:noProof/>
          <w:sz w:val="28"/>
          <w:u w:val="single"/>
          <w:lang w:eastAsia="en-GB"/>
        </w:rPr>
        <w:t>The heroic takes a number of different forms in Anglo-Saxon literature. Explore this diversity in approaches to the presentation of heroism in a selection (OF AT LEAST TWO) of the texts studied for this module.</w:t>
      </w:r>
    </w:p>
    <w:p w:rsidR="008F775F" w:rsidRDefault="008F775F"/>
    <w:p w:rsidR="0001168C" w:rsidRPr="00E93764" w:rsidRDefault="00DD43BA" w:rsidP="00462A78">
      <w:r w:rsidRPr="00E93764">
        <w:t xml:space="preserve">Heroism </w:t>
      </w:r>
      <w:r w:rsidR="006C2AC6" w:rsidRPr="00E93764">
        <w:t>is a common concept found throughout</w:t>
      </w:r>
      <w:r w:rsidRPr="00E93764">
        <w:t xml:space="preserve"> Anglo-Saxon literature, with the Classical era supplementing </w:t>
      </w:r>
      <w:r w:rsidR="00D03E71" w:rsidRPr="00E93764">
        <w:t>the Anglo-Saxon, providing a</w:t>
      </w:r>
      <w:r w:rsidRPr="00E93764">
        <w:t xml:space="preserve"> society heavily driven by the concept of heroism and honour. </w:t>
      </w:r>
      <w:r w:rsidR="0010230D" w:rsidRPr="00E93764">
        <w:t>Boenig</w:t>
      </w:r>
      <w:r w:rsidR="00AC2EEB" w:rsidRPr="00E93764">
        <w:t>, a historian who specialise</w:t>
      </w:r>
      <w:r w:rsidR="004D7915" w:rsidRPr="00E93764">
        <w:t>s</w:t>
      </w:r>
      <w:r w:rsidR="00AC2EEB" w:rsidRPr="00E93764">
        <w:t xml:space="preserve"> in the Anglo-Saxon and Norman era,</w:t>
      </w:r>
      <w:r w:rsidR="0010230D" w:rsidRPr="00E93764">
        <w:t xml:space="preserve"> states that ‘</w:t>
      </w:r>
      <w:r w:rsidR="001961F7" w:rsidRPr="00E93764">
        <w:t>t</w:t>
      </w:r>
      <w:r w:rsidR="0010230D" w:rsidRPr="00E93764">
        <w:t>he Anglo-Saxons…developed a fusion of the Christian and the pagan/heroic that made their culture distinguished’.</w:t>
      </w:r>
      <w:r w:rsidR="0010230D" w:rsidRPr="00E93764">
        <w:rPr>
          <w:rStyle w:val="FootnoteReference"/>
        </w:rPr>
        <w:footnoteReference w:id="1"/>
      </w:r>
      <w:r w:rsidR="00C97D5A" w:rsidRPr="00E93764">
        <w:t xml:space="preserve"> </w:t>
      </w:r>
      <w:r w:rsidRPr="00E93764">
        <w:t xml:space="preserve">Though it is evident that the culture found pleasure through the entertainment of heroic verse, </w:t>
      </w:r>
      <w:r w:rsidR="003450E3" w:rsidRPr="00E93764">
        <w:t xml:space="preserve">the </w:t>
      </w:r>
      <w:r w:rsidR="00DE12D0" w:rsidRPr="00E93764">
        <w:t xml:space="preserve">approach to the presentation </w:t>
      </w:r>
      <w:r w:rsidR="003450E3" w:rsidRPr="00E93764">
        <w:t>of such heroism is</w:t>
      </w:r>
      <w:r w:rsidR="00DE12D0" w:rsidRPr="00E93764">
        <w:t xml:space="preserve"> varied. </w:t>
      </w:r>
      <w:r w:rsidR="000373B1" w:rsidRPr="00E93764">
        <w:t xml:space="preserve">Throughout this essay, I will be identifying different ways in which the heroic was portrayed within Anglo-Saxon literature. To focus the exact scope and extent of my enquiry, </w:t>
      </w:r>
      <w:r w:rsidR="00C10D7D" w:rsidRPr="00E93764">
        <w:t>a definition of ‘heroism’ is needed.</w:t>
      </w:r>
      <w:r w:rsidR="000373B1" w:rsidRPr="00E93764">
        <w:t xml:space="preserve"> According to the Oxford Dictionary, heroism is ‘great bravery’</w:t>
      </w:r>
      <w:r w:rsidR="000373B1" w:rsidRPr="00E93764">
        <w:rPr>
          <w:rStyle w:val="FootnoteReference"/>
        </w:rPr>
        <w:footnoteReference w:id="2"/>
      </w:r>
      <w:r w:rsidR="000373B1" w:rsidRPr="00E93764">
        <w:t>, with the definition of a hero as ‘a person who is admired for their courage, outstanding achievement, or noble qualities’.</w:t>
      </w:r>
      <w:r w:rsidR="000373B1" w:rsidRPr="00E93764">
        <w:rPr>
          <w:rStyle w:val="FootnoteReference"/>
        </w:rPr>
        <w:footnoteReference w:id="3"/>
      </w:r>
      <w:r w:rsidR="000373B1" w:rsidRPr="00E93764">
        <w:t xml:space="preserve"> </w:t>
      </w:r>
      <w:r w:rsidR="004C17FF" w:rsidRPr="00E93764">
        <w:t>Throughout my enquiry, I will be focusing on individuals within Anglo-Saxon literature that behold these qualities, therefore identifying them as heroic and ex</w:t>
      </w:r>
      <w:r w:rsidR="002225A4" w:rsidRPr="00E93764">
        <w:t>ploring the way in which their p</w:t>
      </w:r>
      <w:r w:rsidR="004C17FF" w:rsidRPr="00E93764">
        <w:t xml:space="preserve">resentation differs from other such heroic figures. </w:t>
      </w:r>
      <w:r w:rsidR="00100A27" w:rsidRPr="00E93764">
        <w:t xml:space="preserve">To be a hero, the protagonist must have the aforementioned characteristics. Heroism is a theme within literature that has thrived </w:t>
      </w:r>
      <w:r w:rsidR="00E71B1C">
        <w:t xml:space="preserve">sine </w:t>
      </w:r>
      <w:r w:rsidR="00D825DC" w:rsidRPr="00E93764">
        <w:t>antiquity, f</w:t>
      </w:r>
      <w:r w:rsidR="00100A27" w:rsidRPr="00E93764">
        <w:t>ro</w:t>
      </w:r>
      <w:r w:rsidR="000F0818" w:rsidRPr="00E93764">
        <w:t>m fiction such as the Iliad</w:t>
      </w:r>
      <w:r w:rsidR="00C32321" w:rsidRPr="00E93764">
        <w:rPr>
          <w:rStyle w:val="FootnoteReference"/>
        </w:rPr>
        <w:footnoteReference w:id="4"/>
      </w:r>
      <w:r w:rsidR="000F0818" w:rsidRPr="00E93764">
        <w:t xml:space="preserve"> to the heroes that are presented in</w:t>
      </w:r>
      <w:r w:rsidR="00100A27" w:rsidRPr="00E93764">
        <w:t xml:space="preserve"> classical mythology. The concept of heroism became a significant part to many Anglo-Saxon tales and created a genre that’s popularity increased throughout E</w:t>
      </w:r>
      <w:r w:rsidR="00FF08EA" w:rsidRPr="00E93764">
        <w:t>ngland till the Norman Conquest</w:t>
      </w:r>
      <w:r w:rsidR="00AF483C" w:rsidRPr="00E93764">
        <w:t>;</w:t>
      </w:r>
      <w:r w:rsidR="00FC728B" w:rsidRPr="00E93764">
        <w:t xml:space="preserve"> with </w:t>
      </w:r>
      <w:r w:rsidR="00AF483C" w:rsidRPr="00E93764">
        <w:t>hero</w:t>
      </w:r>
      <w:r w:rsidR="00FC728B" w:rsidRPr="00E93764">
        <w:t xml:space="preserve">ic figures </w:t>
      </w:r>
      <w:r w:rsidR="00AF483C" w:rsidRPr="00E93764">
        <w:t>spreading the ‘dominant, resistant and emerging ideologies’.</w:t>
      </w:r>
      <w:r w:rsidR="00AF483C" w:rsidRPr="00E93764">
        <w:rPr>
          <w:rStyle w:val="FootnoteReference"/>
        </w:rPr>
        <w:footnoteReference w:id="5"/>
      </w:r>
      <w:r w:rsidR="00DB7F1A" w:rsidRPr="00E93764">
        <w:t xml:space="preserve"> </w:t>
      </w:r>
      <w:r w:rsidR="00D20763" w:rsidRPr="00E93764">
        <w:t>Literature can be defined as ‘writings in which expression and form, in connection with ideas of p</w:t>
      </w:r>
      <w:r w:rsidR="008E70A5" w:rsidRPr="00E93764">
        <w:t>ermanent and universal interest</w:t>
      </w:r>
      <w:r w:rsidR="00D20763" w:rsidRPr="00E93764">
        <w:t xml:space="preserve"> are characteristic or essential features</w:t>
      </w:r>
      <w:r w:rsidR="008E70A5" w:rsidRPr="00E93764">
        <w:t>’.</w:t>
      </w:r>
      <w:r w:rsidR="00D20763" w:rsidRPr="00E93764">
        <w:rPr>
          <w:rStyle w:val="FootnoteReference"/>
        </w:rPr>
        <w:footnoteReference w:id="6"/>
      </w:r>
      <w:r w:rsidR="005847EB" w:rsidRPr="00E93764">
        <w:t xml:space="preserve"> In response to this, I will be focusing my essay on Anglo-Saxon poetry and epics, as well as contemporary accounts and chronicles</w:t>
      </w:r>
      <w:r w:rsidR="003979AD" w:rsidRPr="00E93764">
        <w:t>, to understand the different approaches to heroism in Anglo-Saxon literature</w:t>
      </w:r>
      <w:r w:rsidR="005847EB" w:rsidRPr="00E93764">
        <w:t xml:space="preserve">. </w:t>
      </w:r>
      <w:r w:rsidR="00847A29" w:rsidRPr="00E93764">
        <w:t xml:space="preserve">This will allow me to get a broad insight into how the portrayal of heroism varies amongst different literary works. </w:t>
      </w:r>
      <w:r w:rsidR="00462A78" w:rsidRPr="00E93764">
        <w:t xml:space="preserve">When questioned on popular heroic literature of the Anglo-Saxon era, what first comes to mind is </w:t>
      </w:r>
      <w:r w:rsidR="00462A78" w:rsidRPr="00E93764">
        <w:rPr>
          <w:i/>
        </w:rPr>
        <w:t>Beowulf</w:t>
      </w:r>
      <w:r w:rsidR="005F5276">
        <w:t>, which I shall be looking at</w:t>
      </w:r>
      <w:r w:rsidR="00462A78" w:rsidRPr="00E93764">
        <w:t xml:space="preserve">. However, I will also take into account the works of Bede, as well as </w:t>
      </w:r>
      <w:r w:rsidR="00462A78" w:rsidRPr="00E93764">
        <w:rPr>
          <w:i/>
        </w:rPr>
        <w:t>The Dream of the Rood</w:t>
      </w:r>
      <w:r w:rsidR="00462A78" w:rsidRPr="00E93764">
        <w:t xml:space="preserve"> and other contemporary accounts that portray acts of heroism in a unique way. </w:t>
      </w:r>
      <w:r w:rsidR="004F1F3D" w:rsidRPr="00E93764">
        <w:t xml:space="preserve">Throughout this essay, I will explore the ways in which heroism has taken different </w:t>
      </w:r>
      <w:r w:rsidR="006B790F" w:rsidRPr="00E93764">
        <w:t xml:space="preserve">forms, as well as establishing </w:t>
      </w:r>
      <w:r w:rsidR="004F1F3D" w:rsidRPr="00E93764">
        <w:t xml:space="preserve">through analysis and </w:t>
      </w:r>
      <w:r w:rsidR="00A22B00" w:rsidRPr="00E93764">
        <w:t>historical debate</w:t>
      </w:r>
      <w:r w:rsidR="006B790F" w:rsidRPr="00E93764">
        <w:t>,</w:t>
      </w:r>
      <w:r w:rsidR="00F85AB6" w:rsidRPr="00E93764">
        <w:t xml:space="preserve"> the different ways in which he</w:t>
      </w:r>
      <w:r w:rsidR="004B3966" w:rsidRPr="00E93764">
        <w:t>roism is presented</w:t>
      </w:r>
      <w:r w:rsidR="00F85AB6" w:rsidRPr="00E93764">
        <w:t xml:space="preserve"> </w:t>
      </w:r>
      <w:r w:rsidR="003979AD" w:rsidRPr="00E93764">
        <w:t>to and Anglo-Saxon audience through literary works</w:t>
      </w:r>
      <w:r w:rsidR="00F85AB6" w:rsidRPr="00E93764">
        <w:t xml:space="preserve">. </w:t>
      </w:r>
    </w:p>
    <w:p w:rsidR="008F775F" w:rsidRPr="00E93764" w:rsidRDefault="0001168C" w:rsidP="00E33FF9">
      <w:r w:rsidRPr="00E93764">
        <w:rPr>
          <w:i/>
        </w:rPr>
        <w:lastRenderedPageBreak/>
        <w:t>Beowulf</w:t>
      </w:r>
      <w:r w:rsidR="003519FD" w:rsidRPr="00E93764">
        <w:t xml:space="preserve"> is an epic</w:t>
      </w:r>
      <w:r w:rsidRPr="00E93764">
        <w:t xml:space="preserve"> which portrays the protagonist, conveniently named Beowulf, as a thane who holds supernatural qualities</w:t>
      </w:r>
      <w:r w:rsidR="00C1586C" w:rsidRPr="00E93764">
        <w:t xml:space="preserve"> and comes to Heorot to relieve the Danes of the torments of Grendel</w:t>
      </w:r>
      <w:r w:rsidRPr="00E93764">
        <w:t xml:space="preserve">. </w:t>
      </w:r>
      <w:r w:rsidR="0040482A" w:rsidRPr="00E93764">
        <w:t>‘(In mythology and folklore) [a hero is] a person of superhuman qualities</w:t>
      </w:r>
      <w:r w:rsidR="00592A41" w:rsidRPr="00E93764">
        <w:t xml:space="preserve"> and often semi-divine origin</w:t>
      </w:r>
      <w:r w:rsidR="0040482A" w:rsidRPr="00E93764">
        <w:t>’.</w:t>
      </w:r>
      <w:r w:rsidR="0040482A" w:rsidRPr="00E93764">
        <w:rPr>
          <w:rStyle w:val="FootnoteReference"/>
        </w:rPr>
        <w:footnoteReference w:id="7"/>
      </w:r>
      <w:r w:rsidR="00A13B53" w:rsidRPr="00E93764">
        <w:t xml:space="preserve"> Within the poem, Beowulf</w:t>
      </w:r>
      <w:r w:rsidR="0040482A" w:rsidRPr="00E93764">
        <w:t xml:space="preserve"> is presented to have unnatura</w:t>
      </w:r>
      <w:r w:rsidR="000D2B91" w:rsidRPr="00E93764">
        <w:t>l powers blessed to him by God</w:t>
      </w:r>
      <w:r w:rsidR="00592A41" w:rsidRPr="00E93764">
        <w:t xml:space="preserve">. He </w:t>
      </w:r>
      <w:r w:rsidR="000D2B91" w:rsidRPr="00E93764">
        <w:t>is seen as a saviour, fighting three monsters and saving Heorot from the murderess nights of Grendel’s reign in the darkness.</w:t>
      </w:r>
      <w:r w:rsidR="00C1586C" w:rsidRPr="00E93764">
        <w:t xml:space="preserve"> This is easy to compare to classical epics of heroes written in antiquity; one that most relates to the actions of Beowulf would be Hercules, who was once ‘sent [by Apollo] to the hills of Nemea to kill a lion that was terrorizing the people of the region’.</w:t>
      </w:r>
      <w:r w:rsidR="00C1586C" w:rsidRPr="00E93764">
        <w:rPr>
          <w:rStyle w:val="FootnoteReference"/>
        </w:rPr>
        <w:footnoteReference w:id="8"/>
      </w:r>
      <w:r w:rsidR="00C1586C" w:rsidRPr="00E93764">
        <w:t xml:space="preserve"> By holding similar t</w:t>
      </w:r>
      <w:r w:rsidR="00A2209A" w:rsidRPr="00E93764">
        <w:t>raits to Roman and Greek heroic figures</w:t>
      </w:r>
      <w:r w:rsidR="00C1586C" w:rsidRPr="00E93764">
        <w:t>, the narrator portrays Beowulf as a person equal to such a status.</w:t>
      </w:r>
      <w:r w:rsidR="000D2B91" w:rsidRPr="00E93764">
        <w:t xml:space="preserve"> </w:t>
      </w:r>
      <w:r w:rsidR="00283083" w:rsidRPr="00E93764">
        <w:t>Beowulf is presented as a power uncontested to any other man; though he meets his match when facing the three monsters, as only God’s will a</w:t>
      </w:r>
      <w:r w:rsidR="00984574" w:rsidRPr="00E93764">
        <w:t>llows him to become victorious. It is known throughout the poem that Beowulf had the strength of thirty men in each hand; and his unnatural powers were also presented when he swam a whole day underwater in order to reach Grendel’s den.</w:t>
      </w:r>
      <w:r w:rsidR="009A5896" w:rsidRPr="00E93764">
        <w:rPr>
          <w:rStyle w:val="FootnoteReference"/>
        </w:rPr>
        <w:footnoteReference w:id="9"/>
      </w:r>
      <w:r w:rsidR="00984574" w:rsidRPr="00E93764">
        <w:t xml:space="preserve"> </w:t>
      </w:r>
      <w:r w:rsidR="00624941" w:rsidRPr="00E93764">
        <w:t xml:space="preserve">His </w:t>
      </w:r>
      <w:r w:rsidR="00CA10FA" w:rsidRPr="00E93764">
        <w:t>heroic</w:t>
      </w:r>
      <w:r w:rsidR="00624941" w:rsidRPr="00E93764">
        <w:t xml:space="preserve"> qualities are also emphasised by introducing </w:t>
      </w:r>
      <w:r w:rsidR="00553C3E" w:rsidRPr="00E93764">
        <w:t xml:space="preserve">the character of </w:t>
      </w:r>
      <w:r w:rsidR="00624941" w:rsidRPr="00E93764">
        <w:t>Beowulf as ‘the mightiest man on earth’.</w:t>
      </w:r>
      <w:r w:rsidR="00624941" w:rsidRPr="00E93764">
        <w:rPr>
          <w:rStyle w:val="FootnoteReference"/>
        </w:rPr>
        <w:footnoteReference w:id="10"/>
      </w:r>
      <w:r w:rsidR="00624941" w:rsidRPr="00E93764">
        <w:t xml:space="preserve"> </w:t>
      </w:r>
      <w:r w:rsidR="00CA10FA" w:rsidRPr="00E93764">
        <w:t>The skills that Beowulf possesses certainly presents his character as an individual born for his role, that his destiny is fated.</w:t>
      </w:r>
      <w:r w:rsidR="004147B9" w:rsidRPr="00E93764">
        <w:t xml:space="preserve"> It is evident that those who possess heroic qualities that ‘they transcend ordinary men in skill, strength, and courage’.</w:t>
      </w:r>
      <w:r w:rsidR="004147B9" w:rsidRPr="00E93764">
        <w:rPr>
          <w:rStyle w:val="FootnoteReference"/>
        </w:rPr>
        <w:footnoteReference w:id="11"/>
      </w:r>
      <w:r w:rsidR="004147B9" w:rsidRPr="00E93764">
        <w:t xml:space="preserve"> To present and introduce Beowulf as </w:t>
      </w:r>
      <w:r w:rsidR="00553C3E" w:rsidRPr="00E93764">
        <w:t xml:space="preserve">a </w:t>
      </w:r>
      <w:r w:rsidR="004147B9" w:rsidRPr="00E93764">
        <w:t xml:space="preserve">man uncontested by any other and destined to achieve greatness, is one way in which Anglo-Saxon literature presents heroism. </w:t>
      </w:r>
      <w:r w:rsidR="003C6F77" w:rsidRPr="00E93764">
        <w:t>Beowulf’s</w:t>
      </w:r>
      <w:r w:rsidR="00283083" w:rsidRPr="00E93764">
        <w:t xml:space="preserve"> status is also perceived as higher than</w:t>
      </w:r>
      <w:r w:rsidR="00592A41" w:rsidRPr="00E93764">
        <w:t xml:space="preserve"> that of</w:t>
      </w:r>
      <w:r w:rsidR="00283083" w:rsidRPr="00E93764">
        <w:t xml:space="preserve"> </w:t>
      </w:r>
      <w:r w:rsidR="0028082F" w:rsidRPr="00E93764">
        <w:t xml:space="preserve">the other individuals </w:t>
      </w:r>
      <w:r w:rsidR="00951771" w:rsidRPr="00E93764">
        <w:t>that he encounters on his travels.</w:t>
      </w:r>
      <w:r w:rsidR="0028082F" w:rsidRPr="00E93764">
        <w:t xml:space="preserve"> These individuals include Unferth and Breca. Unferth</w:t>
      </w:r>
      <w:r w:rsidR="00984574" w:rsidRPr="00E93764">
        <w:t>, a jealous Dane,</w:t>
      </w:r>
      <w:r w:rsidR="0028082F" w:rsidRPr="00E93764">
        <w:t xml:space="preserve"> doubted</w:t>
      </w:r>
      <w:r w:rsidR="00984574" w:rsidRPr="00E93764">
        <w:t xml:space="preserve"> the success</w:t>
      </w:r>
      <w:r w:rsidR="00951771" w:rsidRPr="00E93764">
        <w:t xml:space="preserve"> of Beowulf and Breca’s victory was stolen from him when</w:t>
      </w:r>
      <w:r w:rsidR="00984574" w:rsidRPr="00E93764">
        <w:t xml:space="preserve"> Beowulf </w:t>
      </w:r>
      <w:r w:rsidR="00951771" w:rsidRPr="00E93764">
        <w:t>defended</w:t>
      </w:r>
      <w:r w:rsidR="00984574" w:rsidRPr="00E93764">
        <w:t xml:space="preserve"> off nine se</w:t>
      </w:r>
      <w:r w:rsidR="00951771" w:rsidRPr="00E93764">
        <w:t xml:space="preserve">a monsters that he encountered during their </w:t>
      </w:r>
      <w:r w:rsidR="00553C3E" w:rsidRPr="00E93764">
        <w:t>race across the sea</w:t>
      </w:r>
      <w:r w:rsidR="00951771" w:rsidRPr="00E93764">
        <w:t>.</w:t>
      </w:r>
      <w:r w:rsidR="00B338C4" w:rsidRPr="00E93764">
        <w:rPr>
          <w:rStyle w:val="FootnoteReference"/>
        </w:rPr>
        <w:footnoteReference w:id="12"/>
      </w:r>
      <w:r w:rsidR="006B703C" w:rsidRPr="00E93764">
        <w:t xml:space="preserve"> Though Beowulf’s unnatural and uncontested powers achieve him a higher status in a society that revels in the success of heroism, the narrator still bears a strong se</w:t>
      </w:r>
      <w:r w:rsidR="00B953F4" w:rsidRPr="00E93764">
        <w:t>nse of mortality in relation to Beowulf’s fate. Throughout the epic, is it notable that the narrator is aware of a beginning and an end and that, regardless of Beowulf’s heroic qualities, he still possesses the mortality of any other man. The narrator uses foreshadowing to show this. For example, before his battle with the dragon, it is stated that ‘before long, the prince’s spirit would spin free from his body’.</w:t>
      </w:r>
      <w:r w:rsidR="00F50731" w:rsidRPr="00E93764">
        <w:rPr>
          <w:rStyle w:val="FootnoteReference"/>
        </w:rPr>
        <w:footnoteReference w:id="13"/>
      </w:r>
      <w:r w:rsidR="00B953F4" w:rsidRPr="00E93764">
        <w:t xml:space="preserve"> </w:t>
      </w:r>
      <w:r w:rsidR="00C73FFE" w:rsidRPr="00E93764">
        <w:t xml:space="preserve">Even Beowulf is submissive to the concept of life and death, and his fragility is exposed through this strong use of foreshadowing. </w:t>
      </w:r>
      <w:r w:rsidR="00E33FF9" w:rsidRPr="00E93764">
        <w:rPr>
          <w:i/>
        </w:rPr>
        <w:t>Beowulf</w:t>
      </w:r>
      <w:r w:rsidR="00E33FF9" w:rsidRPr="00E93764">
        <w:t xml:space="preserve"> presents heroism within Anglo-Saxon literature as the</w:t>
      </w:r>
      <w:r w:rsidR="00EF2160" w:rsidRPr="00E93764">
        <w:t xml:space="preserve"> stereotypical ideology which modern audiences today would think of when mapping connotations of a hero. </w:t>
      </w:r>
      <w:r w:rsidR="00F07DE4" w:rsidRPr="00E93764">
        <w:t>Heroism is presented as an unearthly quality that a person possesses, though does not go as far as to state that a hero is untouched by mortality. By linking back to the ideology of classical</w:t>
      </w:r>
      <w:r w:rsidR="00D835FF" w:rsidRPr="00E93764">
        <w:t xml:space="preserve"> heroism that we see in late</w:t>
      </w:r>
      <w:r w:rsidR="00F07DE4" w:rsidRPr="00E93764">
        <w:t xml:space="preserve"> antiquity, Beowulf presents a stereotypical ideolo</w:t>
      </w:r>
      <w:r w:rsidR="00C1586C" w:rsidRPr="00E93764">
        <w:t>gy of heroism</w:t>
      </w:r>
      <w:r w:rsidR="00F07DE4" w:rsidRPr="00E93764">
        <w:t>, ma</w:t>
      </w:r>
      <w:r w:rsidR="00680321" w:rsidRPr="00E93764">
        <w:t>king the text relatable in this sense</w:t>
      </w:r>
      <w:r w:rsidR="00F07DE4" w:rsidRPr="00E93764">
        <w:t xml:space="preserve">, to a modern audience. </w:t>
      </w:r>
    </w:p>
    <w:p w:rsidR="006C13E6" w:rsidRPr="00E93764" w:rsidRDefault="006C13E6" w:rsidP="00E33FF9">
      <w:r w:rsidRPr="00E93764">
        <w:t>The concept of heroism is adapted</w:t>
      </w:r>
      <w:r w:rsidR="003535AF" w:rsidRPr="00E93764">
        <w:t xml:space="preserve"> and </w:t>
      </w:r>
      <w:r w:rsidR="0096106D" w:rsidRPr="00E93764">
        <w:t>modified</w:t>
      </w:r>
      <w:r w:rsidRPr="00E93764">
        <w:t xml:space="preserve"> when presented in the narrative poem: </w:t>
      </w:r>
      <w:r w:rsidRPr="00E93764">
        <w:rPr>
          <w:i/>
        </w:rPr>
        <w:t>The Dream of the Rood</w:t>
      </w:r>
      <w:r w:rsidRPr="00E93764">
        <w:t xml:space="preserve">. </w:t>
      </w:r>
      <w:r w:rsidR="0096106D" w:rsidRPr="00E93764">
        <w:t>It is presents the character of Christ in</w:t>
      </w:r>
      <w:r w:rsidR="00F7734B" w:rsidRPr="00E93764">
        <w:t xml:space="preserve"> a way not traditionally done. Traditionally, Christ is s</w:t>
      </w:r>
      <w:r w:rsidR="0096106D" w:rsidRPr="00E93764">
        <w:t xml:space="preserve">een as a passive </w:t>
      </w:r>
      <w:r w:rsidR="00133A0C" w:rsidRPr="00E93764">
        <w:t>victim of Christianity, but in this poem he is presented as a passive warrior; doing conflict on the cross</w:t>
      </w:r>
      <w:r w:rsidR="008A07A3" w:rsidRPr="00E93764">
        <w:t xml:space="preserve"> which</w:t>
      </w:r>
      <w:r w:rsidR="00133A0C" w:rsidRPr="00E93764">
        <w:t xml:space="preserve"> he is crucified on. </w:t>
      </w:r>
      <w:r w:rsidR="009A3CA1" w:rsidRPr="00E93764">
        <w:t xml:space="preserve">When taking into account the definition of a hero, </w:t>
      </w:r>
      <w:r w:rsidR="009A3CA1" w:rsidRPr="00E93764">
        <w:lastRenderedPageBreak/>
        <w:t xml:space="preserve">which has been previously established, Christ can be a seen as a hero as he is admired for his courage and bravery. </w:t>
      </w:r>
      <w:r w:rsidR="00C81C9F" w:rsidRPr="00E93764">
        <w:t>Within this particular</w:t>
      </w:r>
      <w:r w:rsidR="00A641E4" w:rsidRPr="00E93764">
        <w:t xml:space="preserve"> enquiry, the poet presents </w:t>
      </w:r>
      <w:r w:rsidR="00C81C9F" w:rsidRPr="00E93764">
        <w:t xml:space="preserve">Christ as </w:t>
      </w:r>
      <w:r w:rsidR="00A641E4" w:rsidRPr="00E93764">
        <w:t xml:space="preserve">the </w:t>
      </w:r>
      <w:r w:rsidR="00C81C9F" w:rsidRPr="00E93764">
        <w:t>hero,</w:t>
      </w:r>
      <w:r w:rsidR="00A641E4" w:rsidRPr="00E93764">
        <w:t xml:space="preserve"> which could be seen as an adaptation of classic roles.</w:t>
      </w:r>
      <w:r w:rsidR="00C81C9F" w:rsidRPr="00E93764">
        <w:t xml:space="preserve"> </w:t>
      </w:r>
      <w:r w:rsidR="00AE6798" w:rsidRPr="00E93764">
        <w:t xml:space="preserve">Christ holds the qualities of a hero, even though he himself is a pacifist. </w:t>
      </w:r>
      <w:r w:rsidR="009E43FC" w:rsidRPr="00E93764">
        <w:t xml:space="preserve">The role of Christ, at least within this poem, has been categorised to harmonise with the heroic culture of Anglo-Saxon society. </w:t>
      </w:r>
      <w:r w:rsidR="005A7049" w:rsidRPr="00E93764">
        <w:t xml:space="preserve">Throughout the poem, Christ </w:t>
      </w:r>
      <w:r w:rsidR="0067579A" w:rsidRPr="00E93764">
        <w:t xml:space="preserve">is passive but </w:t>
      </w:r>
      <w:r w:rsidR="005A7049" w:rsidRPr="00E93764">
        <w:t>acts as an instigator, through the memoirs of the cross that held him on the day of his crucifixion</w:t>
      </w:r>
      <w:r w:rsidR="001D3020" w:rsidRPr="00E93764">
        <w:t xml:space="preserve">, re-categorising the role of Christ within Anglo-Saxon </w:t>
      </w:r>
      <w:r w:rsidR="00DD3BCE" w:rsidRPr="00E93764">
        <w:t xml:space="preserve">literature. </w:t>
      </w:r>
      <w:r w:rsidR="00A37DA7" w:rsidRPr="00E93764">
        <w:t>The language used when describing the acts of Christ presents Him as a heroic like figure. His bravery is portrayed when the rood states that ‘the young warrior, Gold Almighty, stripped Himself, firm and unflinching’.</w:t>
      </w:r>
      <w:r w:rsidR="00A37DA7" w:rsidRPr="00E93764">
        <w:rPr>
          <w:rStyle w:val="FootnoteReference"/>
        </w:rPr>
        <w:footnoteReference w:id="14"/>
      </w:r>
      <w:r w:rsidR="00A37DA7" w:rsidRPr="00E93764">
        <w:t xml:space="preserve"> </w:t>
      </w:r>
      <w:r w:rsidR="00036B6E" w:rsidRPr="00E93764">
        <w:t xml:space="preserve">This act of bravery, followed by the action of Christ actually embracing the tree rather than being nailed to it, presents Christ with qualities stereotypically known to be in possession of heroic figures. </w:t>
      </w:r>
      <w:r w:rsidR="00844609" w:rsidRPr="00E93764">
        <w:t>This example of embracing fate can be seen throughout the heroic classi</w:t>
      </w:r>
      <w:r w:rsidR="0040442A" w:rsidRPr="00E93764">
        <w:t>c</w:t>
      </w:r>
      <w:r w:rsidR="00844609" w:rsidRPr="00E93764">
        <w:t>s; with Aeneas accepting his fate to prosper in his battles.</w:t>
      </w:r>
      <w:r w:rsidR="00844609" w:rsidRPr="00E93764">
        <w:rPr>
          <w:rStyle w:val="FootnoteReference"/>
        </w:rPr>
        <w:footnoteReference w:id="15"/>
      </w:r>
      <w:r w:rsidR="00844609" w:rsidRPr="00E93764">
        <w:t xml:space="preserve"> </w:t>
      </w:r>
      <w:r w:rsidR="00DC29FE" w:rsidRPr="00E93764">
        <w:t>The word ‘stripped’ can be interpreted as Christ taking off his armour to do spiritual</w:t>
      </w:r>
      <w:r w:rsidR="00E327FB" w:rsidRPr="00E93764">
        <w:t xml:space="preserve"> conflict on the cross, once again presenting the figure of Christ in a heroic </w:t>
      </w:r>
      <w:r w:rsidR="00806751" w:rsidRPr="00E93764">
        <w:t xml:space="preserve">attitude. </w:t>
      </w:r>
      <w:r w:rsidR="001F4C18" w:rsidRPr="00E93764">
        <w:t xml:space="preserve">The concept of fate is used frequently throughout heroic epics. In order for heroes to succeed, much like Aeneas, they accept their fate, as Christ is seen doing within this version of the crucifixion. </w:t>
      </w:r>
      <w:r w:rsidR="00537CD9" w:rsidRPr="00E93764">
        <w:t>It is also important to note that the language used to refer to Christ differs to more traditional tales. Language such as ‘prince’ and ‘king’, along with ‘young warrior’</w:t>
      </w:r>
      <w:r w:rsidR="00730EE0" w:rsidRPr="00E93764">
        <w:t>, portray heroic figures as individuals belonging to a princely class.</w:t>
      </w:r>
      <w:r w:rsidR="00B67DE8" w:rsidRPr="00E93764">
        <w:rPr>
          <w:rStyle w:val="FootnoteReference"/>
        </w:rPr>
        <w:footnoteReference w:id="16"/>
      </w:r>
      <w:r w:rsidR="006F30B6" w:rsidRPr="00E93764">
        <w:t xml:space="preserve"> </w:t>
      </w:r>
      <w:r w:rsidR="00B13FC3" w:rsidRPr="00E93764">
        <w:t>Once again, this</w:t>
      </w:r>
      <w:r w:rsidR="00DC4C84" w:rsidRPr="00E93764">
        <w:t xml:space="preserve"> gives Christ a</w:t>
      </w:r>
      <w:r w:rsidR="00496D73" w:rsidRPr="00E93764">
        <w:t xml:space="preserve"> heroic status within this literary piece. Brock states that: ‘</w:t>
      </w:r>
      <w:r w:rsidR="00DF7736" w:rsidRPr="00E93764">
        <w:t>the</w:t>
      </w:r>
      <w:r w:rsidR="00496D73" w:rsidRPr="00E93764">
        <w:t xml:space="preserve"> poet de-emphasized the abuse Jesus experienced in order to focus complete attention on Christ's triumphant victory’.</w:t>
      </w:r>
      <w:r w:rsidR="00D1146F" w:rsidRPr="00E93764">
        <w:rPr>
          <w:rStyle w:val="FootnoteReference"/>
        </w:rPr>
        <w:footnoteReference w:id="17"/>
      </w:r>
      <w:r w:rsidR="00496D73" w:rsidRPr="00E93764">
        <w:t xml:space="preserve"> </w:t>
      </w:r>
      <w:r w:rsidR="00DF7736" w:rsidRPr="00E93764">
        <w:t>By making Christ seem more warrior-like, oblivious to the pain thrown upon him and focusing the poem on a spiritual</w:t>
      </w:r>
      <w:r w:rsidR="001F2F68" w:rsidRPr="00E93764">
        <w:t xml:space="preserve"> conflict, Christ is presented as a</w:t>
      </w:r>
      <w:r w:rsidR="00DF7736" w:rsidRPr="00E93764">
        <w:t xml:space="preserve"> hero adapted and modified to suit the increasingly popularised hero</w:t>
      </w:r>
      <w:r w:rsidR="001F2F68" w:rsidRPr="00E93764">
        <w:t xml:space="preserve">ic culture of the Anglo-Saxons; though the exact motives for the poet’s narrative is unknown. </w:t>
      </w:r>
    </w:p>
    <w:p w:rsidR="00E07992" w:rsidRPr="00E93764" w:rsidRDefault="00A97067">
      <w:r w:rsidRPr="00E93764">
        <w:t xml:space="preserve">Within </w:t>
      </w:r>
      <w:r w:rsidRPr="00E93764">
        <w:rPr>
          <w:i/>
        </w:rPr>
        <w:t>Bede: The Ecclesiastical History of the English Nation</w:t>
      </w:r>
      <w:r w:rsidR="007E304D" w:rsidRPr="00E93764">
        <w:rPr>
          <w:i/>
        </w:rPr>
        <w:t>,</w:t>
      </w:r>
      <w:r w:rsidR="007E304D" w:rsidRPr="00E93764">
        <w:t xml:space="preserve"> written around 731 AD,</w:t>
      </w:r>
      <w:r w:rsidR="00D341E7" w:rsidRPr="00E93764">
        <w:t xml:space="preserve"> </w:t>
      </w:r>
      <w:r w:rsidRPr="00E93764">
        <w:t>there is one particular event which presents heroism in yet another form. In the epics we have spoken of previously, the hero within the tale always plays the role as the prota</w:t>
      </w:r>
      <w:r w:rsidR="0022463E" w:rsidRPr="00E93764">
        <w:t>gonist. However, the hero introduced during</w:t>
      </w:r>
      <w:r w:rsidRPr="00E93764">
        <w:t xml:space="preserve"> the attempt to assassinate </w:t>
      </w:r>
      <w:r w:rsidR="0022463E" w:rsidRPr="00E93764">
        <w:t xml:space="preserve">King </w:t>
      </w:r>
      <w:r w:rsidR="00CD5A6D" w:rsidRPr="00E93764">
        <w:t xml:space="preserve">Edwin </w:t>
      </w:r>
      <w:r w:rsidRPr="00E93764">
        <w:t xml:space="preserve">played the role of </w:t>
      </w:r>
      <w:r w:rsidR="0022463E" w:rsidRPr="00E93764">
        <w:t xml:space="preserve">the </w:t>
      </w:r>
      <w:r w:rsidRPr="00E93764">
        <w:t xml:space="preserve">sidekick, making this example yet another way in which heroism takes another form in Anglo-Saxon heroic literature. </w:t>
      </w:r>
      <w:r w:rsidR="000E0264" w:rsidRPr="00E93764">
        <w:t>Within Book Two, Chapter Nine</w:t>
      </w:r>
      <w:r w:rsidR="009D2922" w:rsidRPr="00E93764">
        <w:rPr>
          <w:rStyle w:val="FootnoteReference"/>
        </w:rPr>
        <w:footnoteReference w:id="18"/>
      </w:r>
      <w:r w:rsidR="000E0264" w:rsidRPr="00E93764">
        <w:t>, the audience is introduced to the incident later known as the attack on</w:t>
      </w:r>
      <w:r w:rsidR="00CD5A6D" w:rsidRPr="00E93764">
        <w:t xml:space="preserve"> </w:t>
      </w:r>
      <w:r w:rsidR="00A54934" w:rsidRPr="00E93764">
        <w:t xml:space="preserve">King </w:t>
      </w:r>
      <w:r w:rsidR="00CD5A6D" w:rsidRPr="00E93764">
        <w:t xml:space="preserve">Edwin’s </w:t>
      </w:r>
      <w:r w:rsidR="000E0264" w:rsidRPr="00E93764">
        <w:t xml:space="preserve">life. </w:t>
      </w:r>
      <w:r w:rsidR="00713A02" w:rsidRPr="00E93764">
        <w:t xml:space="preserve">The hero within the tale is the king’s minister, contrary to the initial belief that the king would be the hero within this tale. This can be seen as an anomaly within </w:t>
      </w:r>
      <w:r w:rsidR="00B25061" w:rsidRPr="00E93764">
        <w:t>Anglo-Saxon culture; a lot of the heroic tales</w:t>
      </w:r>
      <w:r w:rsidR="0022463E" w:rsidRPr="00E93764">
        <w:t xml:space="preserve"> portray the hero as the</w:t>
      </w:r>
      <w:r w:rsidR="00481E7D" w:rsidRPr="00E93764">
        <w:t xml:space="preserve"> protagonist. For instance, Beowulf is the hero in </w:t>
      </w:r>
      <w:r w:rsidR="00481E7D" w:rsidRPr="00E93764">
        <w:rPr>
          <w:i/>
        </w:rPr>
        <w:t>Beowulf</w:t>
      </w:r>
      <w:r w:rsidR="00481E7D" w:rsidRPr="00E93764">
        <w:t xml:space="preserve"> and Byrhtnoth is the hero in </w:t>
      </w:r>
      <w:r w:rsidR="00481E7D" w:rsidRPr="00E93764">
        <w:rPr>
          <w:i/>
        </w:rPr>
        <w:t>The Battle of Maldon</w:t>
      </w:r>
      <w:r w:rsidR="00B25061" w:rsidRPr="00E93764">
        <w:t xml:space="preserve">. </w:t>
      </w:r>
      <w:r w:rsidR="004B624D" w:rsidRPr="00E93764">
        <w:t>The act of heroism within this</w:t>
      </w:r>
      <w:r w:rsidR="008D1583" w:rsidRPr="00E93764">
        <w:t xml:space="preserve"> account is when Lilla, the king’s minister and best friend, jumps in front of the king to protect him from a surprise attack with a dagger. </w:t>
      </w:r>
      <w:r w:rsidR="00EE62B4" w:rsidRPr="00E93764">
        <w:t xml:space="preserve">A depiction of the scene is as follows: ‘drawing the dagger from under his garment, assaulted the king; which Lilla, the king's beloved minister, observing, having no </w:t>
      </w:r>
      <w:r w:rsidR="00EE62B4" w:rsidRPr="00E93764">
        <w:lastRenderedPageBreak/>
        <w:t>buckler at hand to secure the king from death, interposed his own body to receive the stroke’.</w:t>
      </w:r>
      <w:r w:rsidR="00A805E9" w:rsidRPr="00E93764">
        <w:rPr>
          <w:rStyle w:val="FootnoteReference"/>
        </w:rPr>
        <w:footnoteReference w:id="19"/>
      </w:r>
      <w:r w:rsidR="00EE62B4" w:rsidRPr="00E93764">
        <w:t xml:space="preserve"> </w:t>
      </w:r>
      <w:r w:rsidR="0065205E" w:rsidRPr="00E93764">
        <w:t xml:space="preserve">This act of bravery is one we have not yet been introduced to within this essay; saving another person’s life by sacrificing their own. Though it could be said that Christ sacrificed his life on the cross, this analysis is a spiritual sacrifice and not </w:t>
      </w:r>
      <w:r w:rsidR="006E2B08" w:rsidRPr="00E93764">
        <w:t>one done for the saviour</w:t>
      </w:r>
      <w:r w:rsidR="005A4AEB" w:rsidRPr="00E93764">
        <w:t xml:space="preserve"> of one particular life. </w:t>
      </w:r>
      <w:r w:rsidR="00481E7D" w:rsidRPr="00E93764">
        <w:t xml:space="preserve">It could be said that this act of heroism is found within </w:t>
      </w:r>
      <w:r w:rsidR="00481E7D" w:rsidRPr="00E93764">
        <w:rPr>
          <w:i/>
        </w:rPr>
        <w:t>Beowulf</w:t>
      </w:r>
      <w:r w:rsidR="000C1EF6" w:rsidRPr="00E93764">
        <w:t>, when Wiglaf interferes in the battle with the dragon to protect Beowulf from the blow, ending the battle for him.</w:t>
      </w:r>
      <w:r w:rsidR="004928E7" w:rsidRPr="00E93764">
        <w:rPr>
          <w:rStyle w:val="FootnoteReference"/>
        </w:rPr>
        <w:footnoteReference w:id="20"/>
      </w:r>
      <w:r w:rsidR="000C1EF6" w:rsidRPr="00E93764">
        <w:t xml:space="preserve"> </w:t>
      </w:r>
      <w:r w:rsidR="00FA35CA" w:rsidRPr="00E93764">
        <w:t xml:space="preserve">Both of these instances show the sidekick taking on the strife of battle for the protagonist, presenting acts of bravery for the sake of another life and identifying themselves as individuals with heroic attributes. </w:t>
      </w:r>
      <w:r w:rsidR="00F958CC" w:rsidRPr="00E93764">
        <w:t xml:space="preserve">The occurrence of heroism in this method of portrayal, distinguishes this account from any other we have witnessed previously, with the hero taking the role of sidekick rather than the protagonist and therefore presenting heroism in another form. </w:t>
      </w:r>
    </w:p>
    <w:p w:rsidR="00590A0E" w:rsidRDefault="005F4695" w:rsidP="00590A0E">
      <w:r w:rsidRPr="00E93764">
        <w:t xml:space="preserve">There are however, instances within Anglo-Saxon literature where there is conflict between the role and features of a hero and their dependence on Christianity and ecclesiastical forces. </w:t>
      </w:r>
      <w:r w:rsidR="008A5627" w:rsidRPr="00E93764">
        <w:t>This conflict between religion and heroism is</w:t>
      </w:r>
      <w:r w:rsidR="00C25405" w:rsidRPr="00E93764">
        <w:t xml:space="preserve"> found</w:t>
      </w:r>
      <w:r w:rsidR="008A5627" w:rsidRPr="00E93764">
        <w:t xml:space="preserve"> within </w:t>
      </w:r>
      <w:r w:rsidR="008A5627" w:rsidRPr="00E93764">
        <w:rPr>
          <w:rFonts w:cstheme="minorHAnsi"/>
          <w:i/>
        </w:rPr>
        <w:t>Æ</w:t>
      </w:r>
      <w:r w:rsidR="008A5627" w:rsidRPr="00E93764">
        <w:rPr>
          <w:i/>
        </w:rPr>
        <w:t>lf</w:t>
      </w:r>
      <w:r w:rsidR="005361B7" w:rsidRPr="00E93764">
        <w:rPr>
          <w:i/>
        </w:rPr>
        <w:t>r</w:t>
      </w:r>
      <w:r w:rsidR="008A5627" w:rsidRPr="00E93764">
        <w:rPr>
          <w:i/>
        </w:rPr>
        <w:t>ic’s Life of King Oswald</w:t>
      </w:r>
      <w:r w:rsidR="00E23425" w:rsidRPr="00E93764">
        <w:t>. Osw</w:t>
      </w:r>
      <w:r w:rsidR="00437F98" w:rsidRPr="00E93764">
        <w:t xml:space="preserve">ald is the </w:t>
      </w:r>
      <w:r w:rsidR="00E23425" w:rsidRPr="00E93764">
        <w:t>hero</w:t>
      </w:r>
      <w:r w:rsidR="00437F98" w:rsidRPr="00E93764">
        <w:t xml:space="preserve"> within this account</w:t>
      </w:r>
      <w:r w:rsidR="00E23425" w:rsidRPr="00E93764">
        <w:t xml:space="preserve">, yet his triumphs are enabled due to his religion. </w:t>
      </w:r>
      <w:r w:rsidR="00971C59" w:rsidRPr="00E93764">
        <w:t>Whether this diminishes hi</w:t>
      </w:r>
      <w:r w:rsidR="005C374F" w:rsidRPr="00E93764">
        <w:t>s status as a hero or has</w:t>
      </w:r>
      <w:r w:rsidR="00971C59" w:rsidRPr="00E93764">
        <w:t xml:space="preserve"> no impact whatsoever i</w:t>
      </w:r>
      <w:r w:rsidR="004B0CF3" w:rsidRPr="00E93764">
        <w:t>n</w:t>
      </w:r>
      <w:r w:rsidR="00971C59" w:rsidRPr="00E93764">
        <w:t xml:space="preserve"> the matter of </w:t>
      </w:r>
      <w:r w:rsidR="0063116C" w:rsidRPr="00E93764">
        <w:t xml:space="preserve">this particular </w:t>
      </w:r>
      <w:r w:rsidR="00971C59" w:rsidRPr="00E93764">
        <w:t>historical debate. However</w:t>
      </w:r>
      <w:r w:rsidR="00FC07DA" w:rsidRPr="00E93764">
        <w:t xml:space="preserve">, it is clear </w:t>
      </w:r>
      <w:r w:rsidR="00971C59" w:rsidRPr="00E93764">
        <w:t xml:space="preserve">that God fated most of King Oswald’s victories. </w:t>
      </w:r>
      <w:r w:rsidR="00587102" w:rsidRPr="00E93764">
        <w:t>‘Bravely fought against him with a small army, but his belief sustained him, and Christ helped him in the slaying of his enemies’.</w:t>
      </w:r>
      <w:r w:rsidR="00587102" w:rsidRPr="00E93764">
        <w:rPr>
          <w:rStyle w:val="FootnoteReference"/>
        </w:rPr>
        <w:footnoteReference w:id="21"/>
      </w:r>
      <w:r w:rsidR="007111D7" w:rsidRPr="00E93764">
        <w:t xml:space="preserve"> It could be inferred that to have heroic qualities, and the support of God’s judgement, </w:t>
      </w:r>
      <w:r w:rsidR="00DF5D9F" w:rsidRPr="00E93764">
        <w:t xml:space="preserve">increases the </w:t>
      </w:r>
      <w:r w:rsidR="000B09CB" w:rsidRPr="00E93764">
        <w:t>individual’s</w:t>
      </w:r>
      <w:r w:rsidR="00DF5D9F" w:rsidRPr="00E93764">
        <w:t xml:space="preserve"> sta</w:t>
      </w:r>
      <w:r w:rsidR="000B09CB" w:rsidRPr="00E93764">
        <w:t xml:space="preserve">tus within Anglo-Saxon society, as they are shown more successes and their name becomes more well known. </w:t>
      </w:r>
      <w:r w:rsidR="009F246B" w:rsidRPr="00E93764">
        <w:t xml:space="preserve">According to Niles, ‘a glorious name is precisely the reason that most Achaean warriors fought at Troy’ and so heroism was increasing in popularity as it gave way to social advantages. </w:t>
      </w:r>
      <w:r w:rsidR="003B5DE7" w:rsidRPr="00E93764">
        <w:t xml:space="preserve">Spiritual support in alliance with heroism can also be seen within </w:t>
      </w:r>
      <w:r w:rsidR="003B5DE7" w:rsidRPr="00E93764">
        <w:rPr>
          <w:i/>
        </w:rPr>
        <w:t>Beowulf</w:t>
      </w:r>
      <w:r w:rsidR="003B5DE7" w:rsidRPr="00E93764">
        <w:t>, as all of Beowulf’s successes are seen in dire</w:t>
      </w:r>
      <w:r w:rsidR="00F0619B" w:rsidRPr="00E93764">
        <w:t>ct relation to spiritual influences</w:t>
      </w:r>
      <w:r w:rsidR="003B5DE7" w:rsidRPr="00E93764">
        <w:t>. Beowulf’s speaks often about how, if God had not helped him, he may not have lived to see another day.</w:t>
      </w:r>
      <w:r w:rsidR="003B5DE7" w:rsidRPr="00E93764">
        <w:rPr>
          <w:rStyle w:val="FootnoteReference"/>
        </w:rPr>
        <w:footnoteReference w:id="22"/>
      </w:r>
      <w:r w:rsidR="003937CD" w:rsidRPr="00E93764">
        <w:t xml:space="preserve"> </w:t>
      </w:r>
      <w:r w:rsidR="00B63DCB" w:rsidRPr="00E93764">
        <w:t>The fate of the hero is determine</w:t>
      </w:r>
      <w:r w:rsidR="00CD5A22" w:rsidRPr="00E93764">
        <w:t>d</w:t>
      </w:r>
      <w:r w:rsidR="00B63DCB" w:rsidRPr="00E93764">
        <w:t xml:space="preserve"> by a spiritual power.</w:t>
      </w:r>
      <w:r w:rsidR="00CE1257" w:rsidRPr="00E93764">
        <w:t xml:space="preserve"> It is throughout this account and epic poetry that the ideology of a good king </w:t>
      </w:r>
      <w:r w:rsidR="00FD74A9" w:rsidRPr="00E93764">
        <w:t xml:space="preserve">can be inferred; </w:t>
      </w:r>
      <w:r w:rsidR="00CE1257" w:rsidRPr="00E93764">
        <w:t>two qualities</w:t>
      </w:r>
      <w:r w:rsidR="00FD74A9" w:rsidRPr="00E93764">
        <w:t xml:space="preserve"> are needed</w:t>
      </w:r>
      <w:r w:rsidR="00CE1257" w:rsidRPr="00E93764">
        <w:t xml:space="preserve">: the attributes of heroism and God’s will. </w:t>
      </w:r>
      <w:r w:rsidR="00D46A2E" w:rsidRPr="00E93764">
        <w:t>According to</w:t>
      </w:r>
      <w:r w:rsidR="005361B7" w:rsidRPr="00E93764">
        <w:t xml:space="preserve"> </w:t>
      </w:r>
      <w:r w:rsidR="005361B7" w:rsidRPr="00E93764">
        <w:rPr>
          <w:rFonts w:cstheme="minorHAnsi"/>
          <w:i/>
        </w:rPr>
        <w:t>Æ</w:t>
      </w:r>
      <w:r w:rsidR="005361B7" w:rsidRPr="00E93764">
        <w:rPr>
          <w:i/>
        </w:rPr>
        <w:t>lfric’s Life of King Oswald</w:t>
      </w:r>
      <w:r w:rsidR="00D46A2E" w:rsidRPr="00E93764">
        <w:t>, a king should hold the more</w:t>
      </w:r>
      <w:r w:rsidR="00910BF3" w:rsidRPr="00E93764">
        <w:t xml:space="preserve"> </w:t>
      </w:r>
      <w:r w:rsidR="002669FD" w:rsidRPr="00E93764">
        <w:t>noble qualities, such as piety,</w:t>
      </w:r>
      <w:r w:rsidR="00D46A2E" w:rsidRPr="00E93764">
        <w:t xml:space="preserve"> rather than the practical heroism strived for in </w:t>
      </w:r>
      <w:r w:rsidR="00D46A2E" w:rsidRPr="00E93764">
        <w:rPr>
          <w:i/>
        </w:rPr>
        <w:t>Beowulf.</w:t>
      </w:r>
      <w:r w:rsidR="00D46A2E" w:rsidRPr="00E93764">
        <w:t xml:space="preserve"> </w:t>
      </w:r>
      <w:r w:rsidR="00590A0E" w:rsidRPr="00E93764">
        <w:t>‘He laboured for the kingdom of heaven with continuous prayers…he always honoured God, the guardian of heaven’.</w:t>
      </w:r>
      <w:r w:rsidR="00590A0E" w:rsidRPr="00E93764">
        <w:rPr>
          <w:rStyle w:val="FootnoteReference"/>
        </w:rPr>
        <w:footnoteReference w:id="23"/>
      </w:r>
      <w:r w:rsidR="006E22B0" w:rsidRPr="00E93764">
        <w:t xml:space="preserve"> In </w:t>
      </w:r>
      <w:r w:rsidR="006E22B0" w:rsidRPr="00E93764">
        <w:rPr>
          <w:i/>
        </w:rPr>
        <w:t>Beowulf</w:t>
      </w:r>
      <w:r w:rsidR="006E22B0" w:rsidRPr="00E93764">
        <w:t>, it is established that, to be a good king, is to be feared and respected due to prosperous battles.</w:t>
      </w:r>
      <w:r w:rsidR="006E22B0" w:rsidRPr="00E93764">
        <w:rPr>
          <w:rStyle w:val="FootnoteReference"/>
        </w:rPr>
        <w:footnoteReference w:id="24"/>
      </w:r>
      <w:r w:rsidR="006E22B0" w:rsidRPr="00E93764">
        <w:t xml:space="preserve"> Either way, in whatever sense, a good king within Anglo-Saxon</w:t>
      </w:r>
      <w:r w:rsidR="00085A83" w:rsidRPr="00E93764">
        <w:t xml:space="preserve"> England</w:t>
      </w:r>
      <w:r w:rsidR="006E22B0" w:rsidRPr="00E93764">
        <w:t xml:space="preserve"> in both instances, must somehow be in relation to the essential quality of heroism. Heroism </w:t>
      </w:r>
      <w:r w:rsidR="00DC1EFC" w:rsidRPr="00E93764">
        <w:t>i</w:t>
      </w:r>
      <w:r w:rsidR="006E22B0" w:rsidRPr="00E93764">
        <w:t>s presented within Anglo-Saxon literature as a</w:t>
      </w:r>
      <w:r w:rsidR="00AE2E89" w:rsidRPr="00E93764">
        <w:t xml:space="preserve"> characteristic </w:t>
      </w:r>
      <w:r w:rsidR="00DC1EFC" w:rsidRPr="00E93764">
        <w:t>needed in order to prosper as a good king.</w:t>
      </w:r>
      <w:r w:rsidR="00811909" w:rsidRPr="00E93764">
        <w:t xml:space="preserve"> It also stands as a subject of conflict with Christianity, as presented within </w:t>
      </w:r>
      <w:r w:rsidR="00811909" w:rsidRPr="00E93764">
        <w:rPr>
          <w:i/>
        </w:rPr>
        <w:t xml:space="preserve">Beowulf </w:t>
      </w:r>
      <w:r w:rsidR="00811909" w:rsidRPr="00E93764">
        <w:t>and</w:t>
      </w:r>
      <w:r w:rsidR="00811909" w:rsidRPr="00E93764">
        <w:rPr>
          <w:i/>
        </w:rPr>
        <w:t xml:space="preserve"> </w:t>
      </w:r>
      <w:r w:rsidR="00811909" w:rsidRPr="00E93764">
        <w:rPr>
          <w:rFonts w:cstheme="minorHAnsi"/>
          <w:i/>
        </w:rPr>
        <w:t>Æ</w:t>
      </w:r>
      <w:r w:rsidR="00811909" w:rsidRPr="00E93764">
        <w:rPr>
          <w:i/>
        </w:rPr>
        <w:t>lfric’s Life of King Oswald</w:t>
      </w:r>
      <w:r w:rsidR="00811909" w:rsidRPr="00E93764">
        <w:t>.</w:t>
      </w:r>
    </w:p>
    <w:p w:rsidR="00D46A2E" w:rsidRDefault="003937CD">
      <w:r>
        <w:t xml:space="preserve">In conclusion, </w:t>
      </w:r>
      <w:r w:rsidR="00AB3AAD">
        <w:t>the heroic takes a number of forms with</w:t>
      </w:r>
      <w:r w:rsidR="00ED3C4E">
        <w:t>in</w:t>
      </w:r>
      <w:r w:rsidR="00AB3AAD">
        <w:t xml:space="preserve"> Anglo-Saxon literature, and is presented in a variety of different ways in accordance with the society at the time. </w:t>
      </w:r>
      <w:r w:rsidR="00637E2E">
        <w:t xml:space="preserve">This diversity of heroism is evident through the works of </w:t>
      </w:r>
      <w:r w:rsidR="00637E2E">
        <w:rPr>
          <w:i/>
        </w:rPr>
        <w:t xml:space="preserve">Beowulf, The Dream of the Rood, Bede’s Ecclesiastical History </w:t>
      </w:r>
      <w:r w:rsidR="00637E2E">
        <w:t xml:space="preserve">and </w:t>
      </w:r>
      <w:r w:rsidR="00637E2E">
        <w:rPr>
          <w:i/>
        </w:rPr>
        <w:t>The Life of King Oswald</w:t>
      </w:r>
      <w:r w:rsidR="00637E2E">
        <w:t xml:space="preserve">. </w:t>
      </w:r>
      <w:r w:rsidR="00185CB6">
        <w:t xml:space="preserve">Heroism is presented as an Anglo-Saxon ideology, a framework by which traditional figures are perceived in a new and explorative way, as well as in conflict with the spiritual forces of religion. </w:t>
      </w:r>
      <w:r w:rsidR="00087F56">
        <w:t xml:space="preserve">It is also presented to an audience in ways not traditional to the rest of heroic </w:t>
      </w:r>
      <w:r w:rsidR="00087F56">
        <w:lastRenderedPageBreak/>
        <w:t>epics, encompassing new ideas and moving away from more tra</w:t>
      </w:r>
      <w:r w:rsidR="00E11E21">
        <w:t>ditional plots transmitted from antiquity.</w:t>
      </w:r>
      <w:r w:rsidR="00087F56">
        <w:t xml:space="preserve"> </w:t>
      </w:r>
      <w:r w:rsidR="00021AA6">
        <w:t xml:space="preserve">Through the analysis and exploration of Anglo-Saxon literature, I have established the different ways in which heroism is presented within epics, contemporary accounts and historiography, concluding that the </w:t>
      </w:r>
      <w:r w:rsidR="00510FBD">
        <w:t>concept of heroism is flexible in its presentation, at least in t</w:t>
      </w:r>
      <w:r w:rsidR="000D47D5">
        <w:t>erms of my exact scope and extent of this enquiry</w:t>
      </w:r>
      <w:r w:rsidR="00510FBD">
        <w:t>.</w:t>
      </w:r>
    </w:p>
    <w:p w:rsidR="00C948F8" w:rsidRDefault="00C948F8"/>
    <w:p w:rsidR="00A440BB" w:rsidRDefault="00A440BB" w:rsidP="00A440BB"/>
    <w:p w:rsidR="00A440BB" w:rsidRDefault="00A440BB" w:rsidP="00A440BB">
      <w:pPr>
        <w:jc w:val="center"/>
        <w:rPr>
          <w:u w:val="single"/>
        </w:rPr>
      </w:pPr>
      <w:r>
        <w:rPr>
          <w:u w:val="single"/>
        </w:rPr>
        <w:t>BIBLIOGRAPHY</w:t>
      </w:r>
    </w:p>
    <w:p w:rsidR="00A440BB" w:rsidRDefault="00A440BB" w:rsidP="00A440BB">
      <w:pPr>
        <w:jc w:val="center"/>
        <w:rPr>
          <w:u w:val="single"/>
        </w:rPr>
      </w:pPr>
    </w:p>
    <w:p w:rsidR="00A440BB" w:rsidRPr="006B7A0F" w:rsidRDefault="00A440BB" w:rsidP="00A440BB">
      <w:pPr>
        <w:rPr>
          <w:u w:val="single"/>
        </w:rPr>
      </w:pPr>
      <w:r>
        <w:rPr>
          <w:u w:val="single"/>
        </w:rPr>
        <w:t>PRIMARY SOURCE MATERIALS</w:t>
      </w:r>
    </w:p>
    <w:p w:rsidR="00D354FD" w:rsidRPr="0027185C" w:rsidRDefault="00D354FD" w:rsidP="00A440BB">
      <w:r w:rsidRPr="0027185C">
        <w:rPr>
          <w:i/>
        </w:rPr>
        <w:t>Aelfric’s Life of Saint Oswald</w:t>
      </w:r>
      <w:r w:rsidRPr="0027185C">
        <w:t xml:space="preserve">, in </w:t>
      </w:r>
      <w:r w:rsidRPr="0027185C">
        <w:rPr>
          <w:i/>
        </w:rPr>
        <w:t>Anglo-Saxon Heroic Literature</w:t>
      </w:r>
      <w:r w:rsidRPr="0027185C">
        <w:t xml:space="preserve">, ed. and trans. by William Marx (Lampeter, 2018). </w:t>
      </w:r>
    </w:p>
    <w:p w:rsidR="00D354FD" w:rsidRPr="00AB3DA1" w:rsidRDefault="00D354FD" w:rsidP="00A440BB">
      <w:r w:rsidRPr="00AB3DA1">
        <w:t xml:space="preserve">Bede, </w:t>
      </w:r>
      <w:r w:rsidRPr="00AB3DA1">
        <w:rPr>
          <w:i/>
          <w:iCs/>
        </w:rPr>
        <w:t>The Ecclesiastical History of the English Nation</w:t>
      </w:r>
      <w:r w:rsidRPr="00AB3DA1">
        <w:t xml:space="preserve">, translator not clearly indicated, introduction by Vida D. Scudder, (London: J.M. Dent; New York E.P. Dutton, 1910). </w:t>
      </w:r>
    </w:p>
    <w:p w:rsidR="00D354FD" w:rsidRPr="00AB3DA1" w:rsidRDefault="00D354FD" w:rsidP="00A440BB">
      <w:r w:rsidRPr="00AB3DA1">
        <w:rPr>
          <w:i/>
        </w:rPr>
        <w:t>Beowulf</w:t>
      </w:r>
      <w:r w:rsidRPr="00AB3DA1">
        <w:t xml:space="preserve">, ed. and trans. S. Heaney (London: Faber and Faber Ltd., 2000). </w:t>
      </w:r>
    </w:p>
    <w:p w:rsidR="00D354FD" w:rsidRDefault="00D354FD" w:rsidP="00A440BB">
      <w:r w:rsidRPr="00AB3DA1">
        <w:rPr>
          <w:i/>
        </w:rPr>
        <w:t>The Anglo-Saxon World: An Anthology</w:t>
      </w:r>
      <w:r w:rsidRPr="00AB3DA1">
        <w:t>, Oxford World Classics, ed. and trans. K. Crossley Holland (New York: Oxford Univ</w:t>
      </w:r>
      <w:r>
        <w:t>ersity Press Inc., 1999).</w:t>
      </w:r>
    </w:p>
    <w:p w:rsidR="00A440BB" w:rsidRDefault="00A440BB" w:rsidP="00A440BB">
      <w:pPr>
        <w:rPr>
          <w:u w:val="single"/>
        </w:rPr>
      </w:pPr>
    </w:p>
    <w:p w:rsidR="00A440BB" w:rsidRDefault="00A440BB" w:rsidP="00A440BB">
      <w:pPr>
        <w:rPr>
          <w:u w:val="single"/>
        </w:rPr>
      </w:pPr>
      <w:r>
        <w:rPr>
          <w:u w:val="single"/>
        </w:rPr>
        <w:t>SECONDARY SOURCE MATERIALS</w:t>
      </w:r>
    </w:p>
    <w:p w:rsidR="00D354FD" w:rsidRDefault="00D354FD" w:rsidP="00A440BB">
      <w:pPr>
        <w:rPr>
          <w:noProof/>
          <w:lang w:eastAsia="en-GB"/>
        </w:rPr>
      </w:pPr>
      <w:r w:rsidRPr="00AB3DA1">
        <w:rPr>
          <w:i/>
          <w:noProof/>
          <w:lang w:eastAsia="en-GB"/>
        </w:rPr>
        <w:t xml:space="preserve">Anglo-Saxon Spirituality, </w:t>
      </w:r>
      <w:r w:rsidRPr="00AB3DA1">
        <w:rPr>
          <w:noProof/>
          <w:lang w:eastAsia="en-GB"/>
        </w:rPr>
        <w:t>trans. and introduced R. Boenig (Mahwah: Paulist Press, 2000).</w:t>
      </w:r>
    </w:p>
    <w:p w:rsidR="00D354FD" w:rsidRDefault="00D354FD" w:rsidP="00A440BB">
      <w:pPr>
        <w:rPr>
          <w:noProof/>
          <w:lang w:eastAsia="en-GB"/>
        </w:rPr>
      </w:pPr>
      <w:r w:rsidRPr="00AB3DA1">
        <w:rPr>
          <w:noProof/>
          <w:lang w:eastAsia="en-GB"/>
        </w:rPr>
        <w:t xml:space="preserve">Britannica, Hero: Literary and Cultural Figure, Britannica, Available from https://www.britannica.com/art/hero-literary-and-cultural-figure, Accessed on [01/04/2018]. </w:t>
      </w:r>
    </w:p>
    <w:p w:rsidR="00D354FD" w:rsidRPr="00AB3DA1" w:rsidRDefault="00D354FD" w:rsidP="00A440BB">
      <w:r w:rsidRPr="00AB3DA1">
        <w:t>Brock,</w:t>
      </w:r>
      <w:r>
        <w:t xml:space="preserve"> J., C.,</w:t>
      </w:r>
      <w:r w:rsidRPr="00AB3DA1">
        <w:t xml:space="preserve"> The Dream of the Rood and the Image of Christ in the Early Middle Ages, History, Available from https://history.hanover.edu/hhr/98/hhr98_2.html, Accessed on [01/04/2018]. </w:t>
      </w:r>
    </w:p>
    <w:p w:rsidR="00D354FD" w:rsidRDefault="00D354FD" w:rsidP="00A440BB">
      <w:pPr>
        <w:rPr>
          <w:noProof/>
          <w:lang w:eastAsia="en-GB"/>
        </w:rPr>
      </w:pPr>
      <w:r w:rsidRPr="00643AE8">
        <w:rPr>
          <w:noProof/>
          <w:lang w:eastAsia="en-GB"/>
        </w:rPr>
        <w:t>Dictionary, Literature, Dictionary, Available from http://www.dictionary.com/browse/literature, Accessed on [01/04/2018].</w:t>
      </w:r>
    </w:p>
    <w:p w:rsidR="00D354FD" w:rsidRDefault="00D354FD" w:rsidP="00A440BB">
      <w:pPr>
        <w:rPr>
          <w:noProof/>
          <w:lang w:eastAsia="en-GB"/>
        </w:rPr>
      </w:pPr>
      <w:r w:rsidRPr="00CA790B">
        <w:rPr>
          <w:noProof/>
          <w:lang w:eastAsia="en-GB"/>
        </w:rPr>
        <w:t>History.com Staff, Hercules, History.com, Available from http://www.history.com/topics/ancient-history/hercules, Accessed on [02/04/2018].</w:t>
      </w:r>
    </w:p>
    <w:p w:rsidR="00D354FD" w:rsidRPr="00AB3DA1" w:rsidRDefault="00D354FD" w:rsidP="00A440BB">
      <w:pPr>
        <w:rPr>
          <w:noProof/>
          <w:lang w:eastAsia="en-GB"/>
        </w:rPr>
      </w:pPr>
      <w:r w:rsidRPr="00C66BEC">
        <w:rPr>
          <w:noProof/>
          <w:lang w:eastAsia="en-GB"/>
        </w:rPr>
        <w:t xml:space="preserve">Homer, </w:t>
      </w:r>
      <w:r w:rsidRPr="00C66BEC">
        <w:rPr>
          <w:i/>
          <w:noProof/>
          <w:lang w:eastAsia="en-GB"/>
        </w:rPr>
        <w:t xml:space="preserve">Iliad, </w:t>
      </w:r>
      <w:r w:rsidRPr="00C66BEC">
        <w:rPr>
          <w:noProof/>
          <w:lang w:eastAsia="en-GB"/>
        </w:rPr>
        <w:t>trans. R. Lattimore, introduced and noted. R. Martin (London: The University of Chicago Press, 2011).</w:t>
      </w:r>
    </w:p>
    <w:p w:rsidR="00D354FD" w:rsidRPr="00AB3DA1" w:rsidRDefault="00D354FD" w:rsidP="00A440BB">
      <w:r w:rsidRPr="00AB3DA1">
        <w:t>Korte</w:t>
      </w:r>
      <w:r>
        <w:t xml:space="preserve">, B., and </w:t>
      </w:r>
      <w:r w:rsidRPr="00AB3DA1">
        <w:t>Lethbridge,</w:t>
      </w:r>
      <w:r>
        <w:t xml:space="preserve"> S.,</w:t>
      </w:r>
      <w:r w:rsidRPr="00AB3DA1">
        <w:t xml:space="preserve"> ‘Introduction: Heroes and Heroism in British fiction, Concepts and Conjunctures’, in </w:t>
      </w:r>
      <w:r w:rsidRPr="00AB3DA1">
        <w:rPr>
          <w:i/>
        </w:rPr>
        <w:t>Heroes and Heroism in British Fiction since 1800</w:t>
      </w:r>
      <w:r w:rsidRPr="00AB3DA1">
        <w:t xml:space="preserve">, ed. B. Korte and S. Lethbridge (Palgrave Macmillan, 2017). </w:t>
      </w:r>
    </w:p>
    <w:p w:rsidR="00D354FD" w:rsidRPr="00AB3DA1" w:rsidRDefault="00D354FD" w:rsidP="00A440BB">
      <w:r w:rsidRPr="00AB3DA1">
        <w:t>Niles,</w:t>
      </w:r>
      <w:r>
        <w:t xml:space="preserve"> J., D.,</w:t>
      </w:r>
      <w:r w:rsidR="0097192F">
        <w:t xml:space="preserve"> </w:t>
      </w:r>
      <w:r w:rsidRPr="00AB3DA1">
        <w:rPr>
          <w:i/>
        </w:rPr>
        <w:t>Old English Literature</w:t>
      </w:r>
      <w:r w:rsidRPr="00AB3DA1">
        <w:t xml:space="preserve"> (Chichester: Wiley Blackwell, 2016). </w:t>
      </w:r>
    </w:p>
    <w:p w:rsidR="00D354FD" w:rsidRPr="00AB3DA1" w:rsidRDefault="00D354FD" w:rsidP="00A440BB">
      <w:pPr>
        <w:rPr>
          <w:noProof/>
          <w:lang w:eastAsia="en-GB"/>
        </w:rPr>
      </w:pPr>
      <w:r w:rsidRPr="00AB3DA1">
        <w:rPr>
          <w:noProof/>
          <w:lang w:eastAsia="en-GB"/>
        </w:rPr>
        <w:t>Oxford Dictionary, Heroism, Oxford Dictionary, Available from https://dictionary.cambridge.org/dictionary/english/heroism, Accessed on [01/04/2018].</w:t>
      </w:r>
    </w:p>
    <w:p w:rsidR="00D354FD" w:rsidRPr="00AB3DA1" w:rsidRDefault="00D354FD" w:rsidP="00A440BB">
      <w:pPr>
        <w:rPr>
          <w:noProof/>
          <w:lang w:eastAsia="en-GB"/>
        </w:rPr>
      </w:pPr>
      <w:r w:rsidRPr="00AB3DA1">
        <w:rPr>
          <w:noProof/>
          <w:lang w:eastAsia="en-GB"/>
        </w:rPr>
        <w:lastRenderedPageBreak/>
        <w:t>Oxford Dictionary, Heroism, Oxford Dictionary, Available from</w:t>
      </w:r>
      <w:r w:rsidRPr="00AB3DA1">
        <w:t xml:space="preserve"> </w:t>
      </w:r>
      <w:r w:rsidRPr="00AB3DA1">
        <w:rPr>
          <w:noProof/>
          <w:lang w:eastAsia="en-GB"/>
        </w:rPr>
        <w:t xml:space="preserve">https://en.oxforddictionaries.com/definition/hero, Accessed on [01/04/2018]. </w:t>
      </w:r>
    </w:p>
    <w:p w:rsidR="00D354FD" w:rsidRPr="0086214E" w:rsidRDefault="00D354FD" w:rsidP="0086214E">
      <w:r w:rsidRPr="0086214E">
        <w:t>SparkNotes, The Aeneid: Aeneas, SparkNotes, Available from http://www.sparknotes.com/lit/aeneid/character/aeneas/, Accessed on [02/04/2018].</w:t>
      </w:r>
    </w:p>
    <w:p w:rsidR="00D354FD" w:rsidRPr="00DB4A9F" w:rsidRDefault="00D354FD" w:rsidP="00A440BB">
      <w:pPr>
        <w:rPr>
          <w:noProof/>
          <w:u w:val="single"/>
          <w:lang w:eastAsia="en-GB"/>
        </w:rPr>
      </w:pPr>
      <w:r w:rsidRPr="00DB4A9F">
        <w:rPr>
          <w:i/>
          <w:noProof/>
          <w:lang w:eastAsia="en-GB"/>
        </w:rPr>
        <w:t>The Anglo-Saxon World: An Anthology</w:t>
      </w:r>
      <w:r w:rsidRPr="00DB4A9F">
        <w:rPr>
          <w:noProof/>
          <w:lang w:eastAsia="en-GB"/>
        </w:rPr>
        <w:t>, Oxford World Classics, ed. and trans. K. Crossley Holland (New York: Oxford Univ</w:t>
      </w:r>
      <w:r>
        <w:rPr>
          <w:noProof/>
          <w:lang w:eastAsia="en-GB"/>
        </w:rPr>
        <w:t>ersity Press Inc., 1999).</w:t>
      </w:r>
    </w:p>
    <w:p w:rsidR="00D354FD" w:rsidRDefault="00D354FD" w:rsidP="00A440BB">
      <w:r w:rsidRPr="00AB3DA1">
        <w:t>The Poetry Archive, Kenning, The Poetry Archive, Available from https://www.poetryarchive.org/glossary/kenning, Accessed on [01/04/2018].</w:t>
      </w:r>
    </w:p>
    <w:p w:rsidR="0086214E" w:rsidRPr="00AB3DA1" w:rsidRDefault="0086214E" w:rsidP="00A440BB"/>
    <w:p w:rsidR="00F912DD" w:rsidRDefault="00F912DD">
      <w:bookmarkStart w:id="0" w:name="_GoBack"/>
      <w:bookmarkEnd w:id="0"/>
    </w:p>
    <w:sectPr w:rsidR="00F912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BAA" w:rsidRDefault="00BF6BAA" w:rsidP="000373B1">
      <w:pPr>
        <w:spacing w:after="0" w:line="240" w:lineRule="auto"/>
      </w:pPr>
      <w:r>
        <w:separator/>
      </w:r>
    </w:p>
  </w:endnote>
  <w:endnote w:type="continuationSeparator" w:id="0">
    <w:p w:rsidR="00BF6BAA" w:rsidRDefault="00BF6BAA" w:rsidP="00037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BAA" w:rsidRDefault="00BF6BAA" w:rsidP="000373B1">
      <w:pPr>
        <w:spacing w:after="0" w:line="240" w:lineRule="auto"/>
      </w:pPr>
      <w:r>
        <w:separator/>
      </w:r>
    </w:p>
  </w:footnote>
  <w:footnote w:type="continuationSeparator" w:id="0">
    <w:p w:rsidR="00BF6BAA" w:rsidRDefault="00BF6BAA" w:rsidP="000373B1">
      <w:pPr>
        <w:spacing w:after="0" w:line="240" w:lineRule="auto"/>
      </w:pPr>
      <w:r>
        <w:continuationSeparator/>
      </w:r>
    </w:p>
  </w:footnote>
  <w:footnote w:id="1">
    <w:p w:rsidR="0010230D" w:rsidRPr="0010230D" w:rsidRDefault="0010230D">
      <w:pPr>
        <w:pStyle w:val="FootnoteText"/>
        <w:rPr>
          <w:sz w:val="18"/>
        </w:rPr>
      </w:pPr>
      <w:r w:rsidRPr="0010230D">
        <w:rPr>
          <w:rStyle w:val="FootnoteReference"/>
          <w:sz w:val="18"/>
        </w:rPr>
        <w:footnoteRef/>
      </w:r>
      <w:r w:rsidRPr="0010230D">
        <w:rPr>
          <w:sz w:val="18"/>
        </w:rPr>
        <w:t xml:space="preserve"> </w:t>
      </w:r>
      <w:r w:rsidRPr="0010230D">
        <w:rPr>
          <w:i/>
          <w:sz w:val="18"/>
        </w:rPr>
        <w:t xml:space="preserve">Anglo-Saxon Spirituality, </w:t>
      </w:r>
      <w:r w:rsidRPr="0010230D">
        <w:rPr>
          <w:sz w:val="18"/>
        </w:rPr>
        <w:t xml:space="preserve">trans. and introduced R. Boenig (Mahwah: Paulist Press, 2000), p.xi. </w:t>
      </w:r>
    </w:p>
  </w:footnote>
  <w:footnote w:id="2">
    <w:p w:rsidR="000373B1" w:rsidRPr="000373B1" w:rsidRDefault="000373B1">
      <w:pPr>
        <w:pStyle w:val="FootnoteText"/>
        <w:rPr>
          <w:sz w:val="18"/>
          <w:u w:val="single"/>
        </w:rPr>
      </w:pPr>
      <w:r w:rsidRPr="000373B1">
        <w:rPr>
          <w:rStyle w:val="FootnoteReference"/>
          <w:sz w:val="18"/>
        </w:rPr>
        <w:footnoteRef/>
      </w:r>
      <w:r w:rsidRPr="000373B1">
        <w:rPr>
          <w:sz w:val="18"/>
        </w:rPr>
        <w:t xml:space="preserve"> Oxford Dictionary, Heroism, Oxford Dictionary, Available from https://dictionary.cambridge.org/dictionary/english/heroism, Accessed on [01/04/2018]. </w:t>
      </w:r>
    </w:p>
  </w:footnote>
  <w:footnote w:id="3">
    <w:p w:rsidR="000373B1" w:rsidRPr="00D20763" w:rsidRDefault="000373B1">
      <w:pPr>
        <w:pStyle w:val="FootnoteText"/>
        <w:rPr>
          <w:sz w:val="18"/>
        </w:rPr>
      </w:pPr>
      <w:r w:rsidRPr="000373B1">
        <w:rPr>
          <w:rStyle w:val="FootnoteReference"/>
          <w:sz w:val="18"/>
        </w:rPr>
        <w:footnoteRef/>
      </w:r>
      <w:r w:rsidRPr="000373B1">
        <w:rPr>
          <w:sz w:val="18"/>
        </w:rPr>
        <w:t xml:space="preserve"> Oxford Dictionary, Heroism, Oxford Dictionary, Available from https://en.oxforddictionaries.com/definition/hero, Accessed on [01/04/2018]. </w:t>
      </w:r>
    </w:p>
  </w:footnote>
  <w:footnote w:id="4">
    <w:p w:rsidR="00C32321" w:rsidRPr="001710D6" w:rsidRDefault="00C32321">
      <w:pPr>
        <w:pStyle w:val="FootnoteText"/>
      </w:pPr>
      <w:r w:rsidRPr="00C32321">
        <w:rPr>
          <w:rStyle w:val="FootnoteReference"/>
          <w:sz w:val="18"/>
        </w:rPr>
        <w:footnoteRef/>
      </w:r>
      <w:r w:rsidRPr="00C32321">
        <w:rPr>
          <w:sz w:val="18"/>
        </w:rPr>
        <w:t xml:space="preserve"> </w:t>
      </w:r>
      <w:r w:rsidR="001710D6">
        <w:rPr>
          <w:sz w:val="18"/>
        </w:rPr>
        <w:t xml:space="preserve">Homer, </w:t>
      </w:r>
      <w:r>
        <w:rPr>
          <w:i/>
          <w:sz w:val="18"/>
        </w:rPr>
        <w:t>Iliad</w:t>
      </w:r>
      <w:r w:rsidR="001710D6">
        <w:rPr>
          <w:i/>
          <w:sz w:val="18"/>
        </w:rPr>
        <w:t xml:space="preserve">, </w:t>
      </w:r>
      <w:r w:rsidR="001710D6">
        <w:rPr>
          <w:sz w:val="18"/>
        </w:rPr>
        <w:t>trans. R. Lattimore, introduced and noted. R. Martin (London: The University of Chicago Press, 2011).</w:t>
      </w:r>
    </w:p>
  </w:footnote>
  <w:footnote w:id="5">
    <w:p w:rsidR="00AF483C" w:rsidRPr="00AF483C" w:rsidRDefault="00AF483C">
      <w:pPr>
        <w:pStyle w:val="FootnoteText"/>
        <w:rPr>
          <w:sz w:val="18"/>
          <w:u w:val="single"/>
        </w:rPr>
      </w:pPr>
      <w:r w:rsidRPr="00AF483C">
        <w:rPr>
          <w:rStyle w:val="FootnoteReference"/>
          <w:sz w:val="18"/>
        </w:rPr>
        <w:footnoteRef/>
      </w:r>
      <w:r w:rsidRPr="00AF483C">
        <w:rPr>
          <w:sz w:val="18"/>
        </w:rPr>
        <w:t xml:space="preserve"> B. Korte and S. Lethbridge, ‘Introduction: Heroes and Heroism in British fiction, Concepts and Conjunctures’, in </w:t>
      </w:r>
      <w:r w:rsidRPr="00AF483C">
        <w:rPr>
          <w:i/>
          <w:sz w:val="18"/>
        </w:rPr>
        <w:t>Heroes and Heroism in British Fiction since 1800</w:t>
      </w:r>
      <w:r w:rsidRPr="00AF483C">
        <w:rPr>
          <w:sz w:val="18"/>
        </w:rPr>
        <w:t>, ed. B. Korte and S. Lethbr</w:t>
      </w:r>
      <w:r>
        <w:rPr>
          <w:sz w:val="18"/>
        </w:rPr>
        <w:t>idge (Palgrave Macmillan, 2017), p.4.</w:t>
      </w:r>
    </w:p>
  </w:footnote>
  <w:footnote w:id="6">
    <w:p w:rsidR="00D20763" w:rsidRDefault="00D20763">
      <w:pPr>
        <w:pStyle w:val="FootnoteText"/>
      </w:pPr>
      <w:r w:rsidRPr="00D20763">
        <w:rPr>
          <w:rStyle w:val="FootnoteReference"/>
          <w:sz w:val="18"/>
        </w:rPr>
        <w:footnoteRef/>
      </w:r>
      <w:r w:rsidRPr="00D20763">
        <w:rPr>
          <w:sz w:val="18"/>
        </w:rPr>
        <w:t xml:space="preserve"> </w:t>
      </w:r>
      <w:r>
        <w:rPr>
          <w:sz w:val="18"/>
        </w:rPr>
        <w:t xml:space="preserve">Dictionary, Literature, Dictionary, Available from </w:t>
      </w:r>
      <w:r w:rsidRPr="00D20763">
        <w:rPr>
          <w:sz w:val="18"/>
        </w:rPr>
        <w:t>http://www.dictionary.com/browse/literature</w:t>
      </w:r>
      <w:r>
        <w:rPr>
          <w:sz w:val="18"/>
        </w:rPr>
        <w:t xml:space="preserve">, Accessed on [01/04/2018]. </w:t>
      </w:r>
    </w:p>
  </w:footnote>
  <w:footnote w:id="7">
    <w:p w:rsidR="0040482A" w:rsidRPr="009A5896" w:rsidRDefault="0040482A">
      <w:pPr>
        <w:pStyle w:val="FootnoteText"/>
        <w:rPr>
          <w:sz w:val="18"/>
          <w:u w:val="single"/>
        </w:rPr>
      </w:pPr>
      <w:r w:rsidRPr="0040482A">
        <w:rPr>
          <w:rStyle w:val="FootnoteReference"/>
          <w:sz w:val="18"/>
        </w:rPr>
        <w:footnoteRef/>
      </w:r>
      <w:r w:rsidRPr="0040482A">
        <w:rPr>
          <w:sz w:val="18"/>
        </w:rPr>
        <w:t xml:space="preserve"> Oxford Dictionary, Heroism, Oxford Dictionary, Available from https://en.oxforddictionaries.com/definition/hero, Accessed on [01/04/2018].</w:t>
      </w:r>
      <w:r w:rsidRPr="0040482A">
        <w:rPr>
          <w:sz w:val="18"/>
          <w:u w:val="single"/>
        </w:rPr>
        <w:t xml:space="preserve"> </w:t>
      </w:r>
    </w:p>
  </w:footnote>
  <w:footnote w:id="8">
    <w:p w:rsidR="00C1586C" w:rsidRPr="00C1586C" w:rsidRDefault="00C1586C">
      <w:pPr>
        <w:pStyle w:val="FootnoteText"/>
        <w:rPr>
          <w:sz w:val="18"/>
        </w:rPr>
      </w:pPr>
      <w:r w:rsidRPr="00C1586C">
        <w:rPr>
          <w:rStyle w:val="FootnoteReference"/>
          <w:sz w:val="18"/>
        </w:rPr>
        <w:footnoteRef/>
      </w:r>
      <w:r w:rsidRPr="00C1586C">
        <w:rPr>
          <w:sz w:val="18"/>
        </w:rPr>
        <w:t xml:space="preserve"> </w:t>
      </w:r>
      <w:r>
        <w:rPr>
          <w:sz w:val="18"/>
        </w:rPr>
        <w:t xml:space="preserve">History.com Staff, Hercules, History.com, Available from </w:t>
      </w:r>
      <w:r w:rsidRPr="00C1586C">
        <w:rPr>
          <w:sz w:val="18"/>
        </w:rPr>
        <w:t>http://www.history.com/topics/ancient-history/hercules</w:t>
      </w:r>
      <w:r>
        <w:rPr>
          <w:sz w:val="18"/>
        </w:rPr>
        <w:t xml:space="preserve">, Accessed on [02/04/2018]. </w:t>
      </w:r>
    </w:p>
  </w:footnote>
  <w:footnote w:id="9">
    <w:p w:rsidR="009A5896" w:rsidRPr="00624941" w:rsidRDefault="009A5896">
      <w:pPr>
        <w:pStyle w:val="FootnoteText"/>
        <w:rPr>
          <w:sz w:val="18"/>
        </w:rPr>
      </w:pPr>
      <w:r w:rsidRPr="009A5896">
        <w:rPr>
          <w:rStyle w:val="FootnoteReference"/>
          <w:sz w:val="18"/>
        </w:rPr>
        <w:footnoteRef/>
      </w:r>
      <w:r w:rsidRPr="009A5896">
        <w:rPr>
          <w:sz w:val="18"/>
        </w:rPr>
        <w:t xml:space="preserve"> </w:t>
      </w:r>
      <w:r w:rsidRPr="009A5896">
        <w:rPr>
          <w:i/>
          <w:sz w:val="18"/>
        </w:rPr>
        <w:t>Beowulf</w:t>
      </w:r>
      <w:r w:rsidRPr="009A5896">
        <w:rPr>
          <w:sz w:val="18"/>
        </w:rPr>
        <w:t>, ed. and trans. S. Heaney (Lond</w:t>
      </w:r>
      <w:r>
        <w:rPr>
          <w:sz w:val="18"/>
        </w:rPr>
        <w:t>on: Faber and Faber Ltd., 2000), [380-381] and [1496-1497].</w:t>
      </w:r>
    </w:p>
  </w:footnote>
  <w:footnote w:id="10">
    <w:p w:rsidR="00624941" w:rsidRDefault="00624941">
      <w:pPr>
        <w:pStyle w:val="FootnoteText"/>
      </w:pPr>
      <w:r w:rsidRPr="00624941">
        <w:rPr>
          <w:rStyle w:val="FootnoteReference"/>
          <w:sz w:val="18"/>
        </w:rPr>
        <w:footnoteRef/>
      </w:r>
      <w:r w:rsidRPr="00624941">
        <w:rPr>
          <w:sz w:val="18"/>
        </w:rPr>
        <w:t xml:space="preserve"> </w:t>
      </w:r>
      <w:r w:rsidR="003C011A">
        <w:rPr>
          <w:sz w:val="18"/>
        </w:rPr>
        <w:t>Ibid</w:t>
      </w:r>
      <w:r w:rsidR="00F50731">
        <w:rPr>
          <w:sz w:val="18"/>
        </w:rPr>
        <w:t>.</w:t>
      </w:r>
      <w:r w:rsidR="003C011A">
        <w:rPr>
          <w:sz w:val="18"/>
        </w:rPr>
        <w:t>,</w:t>
      </w:r>
      <w:r>
        <w:rPr>
          <w:sz w:val="18"/>
        </w:rPr>
        <w:t xml:space="preserve"> [197].</w:t>
      </w:r>
    </w:p>
  </w:footnote>
  <w:footnote w:id="11">
    <w:p w:rsidR="004147B9" w:rsidRPr="00B338C4" w:rsidRDefault="004147B9">
      <w:pPr>
        <w:pStyle w:val="FootnoteText"/>
        <w:rPr>
          <w:sz w:val="18"/>
        </w:rPr>
      </w:pPr>
      <w:r w:rsidRPr="004147B9">
        <w:rPr>
          <w:rStyle w:val="FootnoteReference"/>
          <w:sz w:val="18"/>
        </w:rPr>
        <w:footnoteRef/>
      </w:r>
      <w:r w:rsidRPr="004147B9">
        <w:rPr>
          <w:sz w:val="18"/>
        </w:rPr>
        <w:t xml:space="preserve"> Britannica, Hero: Literary and Cultural Figure, Britannica, Available from https://www.britannica.com/art/hero-literary-and-cultural-figure, Accessed on [01/04/2018]. </w:t>
      </w:r>
    </w:p>
  </w:footnote>
  <w:footnote w:id="12">
    <w:p w:rsidR="00B338C4" w:rsidRPr="00B338C4" w:rsidRDefault="00B338C4">
      <w:pPr>
        <w:pStyle w:val="FootnoteText"/>
      </w:pPr>
      <w:r w:rsidRPr="00B338C4">
        <w:rPr>
          <w:rStyle w:val="FootnoteReference"/>
          <w:sz w:val="18"/>
        </w:rPr>
        <w:footnoteRef/>
      </w:r>
      <w:r w:rsidRPr="00B338C4">
        <w:rPr>
          <w:sz w:val="18"/>
        </w:rPr>
        <w:t xml:space="preserve"> </w:t>
      </w:r>
      <w:r>
        <w:rPr>
          <w:i/>
          <w:sz w:val="18"/>
        </w:rPr>
        <w:t>Beowulf</w:t>
      </w:r>
      <w:r>
        <w:rPr>
          <w:sz w:val="18"/>
        </w:rPr>
        <w:t xml:space="preserve"> (Faber and Faber Ltd., 2000). [574-578] and [504-527]. </w:t>
      </w:r>
    </w:p>
  </w:footnote>
  <w:footnote w:id="13">
    <w:p w:rsidR="00F50731" w:rsidRDefault="00F50731">
      <w:pPr>
        <w:pStyle w:val="FootnoteText"/>
      </w:pPr>
      <w:r w:rsidRPr="00F50731">
        <w:rPr>
          <w:rStyle w:val="FootnoteReference"/>
          <w:sz w:val="18"/>
        </w:rPr>
        <w:footnoteRef/>
      </w:r>
      <w:r w:rsidRPr="00F50731">
        <w:rPr>
          <w:sz w:val="18"/>
        </w:rPr>
        <w:t xml:space="preserve"> </w:t>
      </w:r>
      <w:r>
        <w:rPr>
          <w:sz w:val="18"/>
        </w:rPr>
        <w:t>Ibid., [2423-2424].</w:t>
      </w:r>
    </w:p>
  </w:footnote>
  <w:footnote w:id="14">
    <w:p w:rsidR="00A37DA7" w:rsidRPr="00844609" w:rsidRDefault="00A37DA7" w:rsidP="009D2922">
      <w:pPr>
        <w:pStyle w:val="FootnoteText"/>
        <w:rPr>
          <w:sz w:val="18"/>
          <w:u w:val="single"/>
        </w:rPr>
      </w:pPr>
      <w:r w:rsidRPr="00A37DA7">
        <w:rPr>
          <w:rStyle w:val="FootnoteReference"/>
          <w:sz w:val="18"/>
        </w:rPr>
        <w:footnoteRef/>
      </w:r>
      <w:r w:rsidRPr="00A37DA7">
        <w:rPr>
          <w:sz w:val="18"/>
        </w:rPr>
        <w:t xml:space="preserve"> </w:t>
      </w:r>
      <w:r w:rsidRPr="00A37DA7">
        <w:rPr>
          <w:i/>
          <w:sz w:val="18"/>
        </w:rPr>
        <w:t>The Anglo-Saxon World: An Anthology</w:t>
      </w:r>
      <w:r w:rsidRPr="00A37DA7">
        <w:rPr>
          <w:sz w:val="18"/>
        </w:rPr>
        <w:t>, Oxford World Classics, ed. and trans. K. Crossley Holland (New York: Oxford University Press Inc., 1999), p.200.</w:t>
      </w:r>
    </w:p>
  </w:footnote>
  <w:footnote w:id="15">
    <w:p w:rsidR="00844609" w:rsidRDefault="00844609" w:rsidP="009D2922">
      <w:pPr>
        <w:pStyle w:val="FootnoteText"/>
      </w:pPr>
      <w:r w:rsidRPr="00844609">
        <w:rPr>
          <w:rStyle w:val="FootnoteReference"/>
          <w:sz w:val="18"/>
        </w:rPr>
        <w:footnoteRef/>
      </w:r>
      <w:r w:rsidRPr="00844609">
        <w:rPr>
          <w:sz w:val="18"/>
        </w:rPr>
        <w:t xml:space="preserve"> </w:t>
      </w:r>
      <w:r>
        <w:rPr>
          <w:sz w:val="18"/>
        </w:rPr>
        <w:t xml:space="preserve">SparkNotes, The Aeneid: Aeneas, SparkNotes, Available from </w:t>
      </w:r>
      <w:r w:rsidRPr="00844609">
        <w:rPr>
          <w:sz w:val="18"/>
        </w:rPr>
        <w:t>http://www.sparknotes.com/lit/aeneid/character/aeneas/</w:t>
      </w:r>
      <w:r>
        <w:rPr>
          <w:sz w:val="18"/>
        </w:rPr>
        <w:t>, Accessed on [02/04/2018].</w:t>
      </w:r>
    </w:p>
  </w:footnote>
  <w:footnote w:id="16">
    <w:p w:rsidR="00B67DE8" w:rsidRPr="00D1146F" w:rsidRDefault="00B67DE8" w:rsidP="009D2922">
      <w:pPr>
        <w:pStyle w:val="FootnoteText"/>
        <w:rPr>
          <w:sz w:val="18"/>
        </w:rPr>
      </w:pPr>
      <w:r w:rsidRPr="00B67DE8">
        <w:rPr>
          <w:rStyle w:val="FootnoteReference"/>
          <w:sz w:val="18"/>
        </w:rPr>
        <w:footnoteRef/>
      </w:r>
      <w:r w:rsidRPr="00B67DE8">
        <w:rPr>
          <w:sz w:val="18"/>
        </w:rPr>
        <w:t xml:space="preserve"> Britannica, Hero: Literary and Cultural Figure, Britannica, Available from https://www.britannica.com/art/hero-literary-and-cultural-figure, Accessed on [01/04/2018].</w:t>
      </w:r>
    </w:p>
  </w:footnote>
  <w:footnote w:id="17">
    <w:p w:rsidR="005C387A" w:rsidRPr="009D2922" w:rsidRDefault="00D1146F" w:rsidP="008D1583">
      <w:pPr>
        <w:spacing w:line="240" w:lineRule="auto"/>
        <w:rPr>
          <w:sz w:val="18"/>
          <w:szCs w:val="18"/>
        </w:rPr>
      </w:pPr>
      <w:r w:rsidRPr="00D1146F">
        <w:rPr>
          <w:rStyle w:val="FootnoteReference"/>
          <w:sz w:val="18"/>
        </w:rPr>
        <w:footnoteRef/>
      </w:r>
      <w:r w:rsidRPr="00D1146F">
        <w:rPr>
          <w:sz w:val="18"/>
        </w:rPr>
        <w:t xml:space="preserve"> J.C. Brock, The Dream of the Rood and the Image of Christ in the Early Middle Ages, History, Available from </w:t>
      </w:r>
      <w:r w:rsidRPr="009D2922">
        <w:rPr>
          <w:sz w:val="18"/>
          <w:szCs w:val="18"/>
        </w:rPr>
        <w:t>https://history.hanover.edu/hhr/98/hhr98_2</w:t>
      </w:r>
      <w:r w:rsidR="005C387A">
        <w:rPr>
          <w:sz w:val="18"/>
          <w:szCs w:val="18"/>
        </w:rPr>
        <w:t xml:space="preserve">.html, Accessed on [01/04/2018]. </w:t>
      </w:r>
    </w:p>
  </w:footnote>
  <w:footnote w:id="18">
    <w:p w:rsidR="009D2922" w:rsidRPr="00A805E9" w:rsidRDefault="009D2922" w:rsidP="008D1583">
      <w:pPr>
        <w:pStyle w:val="FootnoteText"/>
        <w:rPr>
          <w:sz w:val="18"/>
          <w:szCs w:val="18"/>
          <w:u w:val="single"/>
        </w:rPr>
      </w:pPr>
      <w:r w:rsidRPr="009D2922">
        <w:rPr>
          <w:rStyle w:val="FootnoteReference"/>
          <w:sz w:val="18"/>
          <w:szCs w:val="18"/>
        </w:rPr>
        <w:footnoteRef/>
      </w:r>
      <w:r w:rsidRPr="009D2922">
        <w:rPr>
          <w:sz w:val="18"/>
          <w:szCs w:val="18"/>
        </w:rPr>
        <w:t xml:space="preserve"> Bede, </w:t>
      </w:r>
      <w:r w:rsidRPr="009D2922">
        <w:rPr>
          <w:i/>
          <w:iCs/>
          <w:sz w:val="18"/>
          <w:szCs w:val="18"/>
        </w:rPr>
        <w:t>The Ecclesiastical History of the English Nation</w:t>
      </w:r>
      <w:r w:rsidRPr="009D2922">
        <w:rPr>
          <w:sz w:val="18"/>
          <w:szCs w:val="18"/>
        </w:rPr>
        <w:t>, translator not clearly indicated, introduction by Vida D. Scudder, (London: J.M. Dent; New York E.P. Dutton, 1910).</w:t>
      </w:r>
      <w:r w:rsidRPr="009D2922">
        <w:rPr>
          <w:sz w:val="18"/>
          <w:szCs w:val="18"/>
          <w:u w:val="single"/>
        </w:rPr>
        <w:t xml:space="preserve"> </w:t>
      </w:r>
    </w:p>
  </w:footnote>
  <w:footnote w:id="19">
    <w:p w:rsidR="00A805E9" w:rsidRDefault="00A805E9">
      <w:pPr>
        <w:pStyle w:val="FootnoteText"/>
      </w:pPr>
      <w:r w:rsidRPr="0042599D">
        <w:rPr>
          <w:rStyle w:val="FootnoteReference"/>
          <w:sz w:val="18"/>
        </w:rPr>
        <w:footnoteRef/>
      </w:r>
      <w:r w:rsidRPr="0042599D">
        <w:rPr>
          <w:sz w:val="18"/>
        </w:rPr>
        <w:t xml:space="preserve"> Ibid.</w:t>
      </w:r>
    </w:p>
  </w:footnote>
  <w:footnote w:id="20">
    <w:p w:rsidR="004928E7" w:rsidRDefault="004928E7">
      <w:pPr>
        <w:pStyle w:val="FootnoteText"/>
      </w:pPr>
      <w:r w:rsidRPr="004928E7">
        <w:rPr>
          <w:rStyle w:val="FootnoteReference"/>
          <w:sz w:val="18"/>
        </w:rPr>
        <w:footnoteRef/>
      </w:r>
      <w:r w:rsidRPr="004928E7">
        <w:rPr>
          <w:sz w:val="18"/>
        </w:rPr>
        <w:t xml:space="preserve"> </w:t>
      </w:r>
      <w:r w:rsidRPr="004928E7">
        <w:rPr>
          <w:i/>
          <w:sz w:val="18"/>
        </w:rPr>
        <w:t>Beowulf</w:t>
      </w:r>
      <w:r w:rsidRPr="004928E7">
        <w:rPr>
          <w:sz w:val="18"/>
        </w:rPr>
        <w:t>, ed. and trans. S. Heaney (London: Faber and Faber Ltd., 2000</w:t>
      </w:r>
      <w:r w:rsidR="008A3B69">
        <w:rPr>
          <w:sz w:val="18"/>
        </w:rPr>
        <w:t>), [2602].</w:t>
      </w:r>
    </w:p>
  </w:footnote>
  <w:footnote w:id="21">
    <w:p w:rsidR="00587102" w:rsidRPr="0027185C" w:rsidRDefault="00587102">
      <w:pPr>
        <w:pStyle w:val="FootnoteText"/>
        <w:rPr>
          <w:sz w:val="18"/>
          <w:szCs w:val="18"/>
        </w:rPr>
      </w:pPr>
      <w:r>
        <w:rPr>
          <w:rStyle w:val="FootnoteReference"/>
        </w:rPr>
        <w:footnoteRef/>
      </w:r>
      <w:r w:rsidR="00FB2140">
        <w:t xml:space="preserve"> </w:t>
      </w:r>
      <w:r w:rsidR="00FB2140" w:rsidRPr="0027185C">
        <w:rPr>
          <w:i/>
          <w:sz w:val="18"/>
          <w:szCs w:val="18"/>
        </w:rPr>
        <w:t>Aelfric’s Life of Saint Oswald</w:t>
      </w:r>
      <w:r w:rsidR="00FB2140" w:rsidRPr="0027185C">
        <w:rPr>
          <w:sz w:val="18"/>
          <w:szCs w:val="18"/>
        </w:rPr>
        <w:t xml:space="preserve">, in </w:t>
      </w:r>
      <w:r w:rsidR="00FB2140" w:rsidRPr="0027185C">
        <w:rPr>
          <w:i/>
          <w:sz w:val="18"/>
          <w:szCs w:val="18"/>
        </w:rPr>
        <w:t>Anglo-Saxon Heroic Literature</w:t>
      </w:r>
      <w:r w:rsidR="00FB2140" w:rsidRPr="0027185C">
        <w:rPr>
          <w:sz w:val="18"/>
          <w:szCs w:val="18"/>
        </w:rPr>
        <w:t xml:space="preserve">, ed. and trans. by William Marx (Lampeter, 2018). </w:t>
      </w:r>
    </w:p>
  </w:footnote>
  <w:footnote w:id="22">
    <w:p w:rsidR="003B5DE7" w:rsidRPr="00590A0E" w:rsidRDefault="003B5DE7">
      <w:pPr>
        <w:pStyle w:val="FootnoteText"/>
        <w:rPr>
          <w:sz w:val="18"/>
        </w:rPr>
      </w:pPr>
      <w:r w:rsidRPr="003B5DE7">
        <w:rPr>
          <w:rStyle w:val="FootnoteReference"/>
          <w:sz w:val="18"/>
        </w:rPr>
        <w:footnoteRef/>
      </w:r>
      <w:r w:rsidRPr="003B5DE7">
        <w:rPr>
          <w:sz w:val="18"/>
        </w:rPr>
        <w:t xml:space="preserve"> </w:t>
      </w:r>
      <w:r>
        <w:rPr>
          <w:i/>
          <w:sz w:val="18"/>
        </w:rPr>
        <w:t>Beowulf</w:t>
      </w:r>
      <w:r>
        <w:rPr>
          <w:sz w:val="18"/>
        </w:rPr>
        <w:t xml:space="preserve"> (Faber and Faber Ltd, 2000). </w:t>
      </w:r>
      <w:r w:rsidRPr="003B5DE7">
        <w:rPr>
          <w:sz w:val="18"/>
        </w:rPr>
        <w:t>[1656-1658].</w:t>
      </w:r>
    </w:p>
  </w:footnote>
  <w:footnote w:id="23">
    <w:p w:rsidR="00590A0E" w:rsidRPr="00FB2140" w:rsidRDefault="00590A0E">
      <w:pPr>
        <w:pStyle w:val="FootnoteText"/>
      </w:pPr>
      <w:r w:rsidRPr="00590A0E">
        <w:rPr>
          <w:rStyle w:val="FootnoteReference"/>
          <w:sz w:val="18"/>
        </w:rPr>
        <w:footnoteRef/>
      </w:r>
      <w:r w:rsidRPr="00590A0E">
        <w:rPr>
          <w:sz w:val="18"/>
        </w:rPr>
        <w:t xml:space="preserve"> </w:t>
      </w:r>
      <w:r w:rsidR="00FB2140">
        <w:rPr>
          <w:i/>
          <w:sz w:val="18"/>
        </w:rPr>
        <w:t>Life of Saint Oswald,</w:t>
      </w:r>
      <w:r w:rsidR="00FB2140">
        <w:rPr>
          <w:sz w:val="18"/>
        </w:rPr>
        <w:t xml:space="preserve"> ed. and trans. W. Marx (Lampeter, 2018). </w:t>
      </w:r>
    </w:p>
  </w:footnote>
  <w:footnote w:id="24">
    <w:p w:rsidR="006E22B0" w:rsidRPr="00EC1BAC" w:rsidRDefault="006E22B0">
      <w:pPr>
        <w:pStyle w:val="FootnoteText"/>
      </w:pPr>
      <w:r w:rsidRPr="00EC1BAC">
        <w:rPr>
          <w:rStyle w:val="FootnoteReference"/>
          <w:sz w:val="18"/>
        </w:rPr>
        <w:footnoteRef/>
      </w:r>
      <w:r w:rsidRPr="00EC1BAC">
        <w:rPr>
          <w:sz w:val="18"/>
        </w:rPr>
        <w:t xml:space="preserve"> </w:t>
      </w:r>
      <w:r w:rsidR="00EC1BAC">
        <w:rPr>
          <w:i/>
          <w:sz w:val="18"/>
        </w:rPr>
        <w:t>Beowulf</w:t>
      </w:r>
      <w:r w:rsidR="00EC1BAC">
        <w:rPr>
          <w:sz w:val="18"/>
        </w:rPr>
        <w:t xml:space="preserve"> (Faber and Faber Ltd, 2000).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23E"/>
    <w:rsid w:val="0001168C"/>
    <w:rsid w:val="0001525F"/>
    <w:rsid w:val="00021AA6"/>
    <w:rsid w:val="00021E4F"/>
    <w:rsid w:val="00036B6E"/>
    <w:rsid w:val="000373B1"/>
    <w:rsid w:val="00073DF4"/>
    <w:rsid w:val="00080A29"/>
    <w:rsid w:val="00085A83"/>
    <w:rsid w:val="00087F56"/>
    <w:rsid w:val="000B09CB"/>
    <w:rsid w:val="000C1C81"/>
    <w:rsid w:val="000C1EF6"/>
    <w:rsid w:val="000D2B91"/>
    <w:rsid w:val="000D47D5"/>
    <w:rsid w:val="000E0264"/>
    <w:rsid w:val="000F0818"/>
    <w:rsid w:val="000F6C54"/>
    <w:rsid w:val="00100915"/>
    <w:rsid w:val="00100A27"/>
    <w:rsid w:val="0010230D"/>
    <w:rsid w:val="00133A0C"/>
    <w:rsid w:val="001710D6"/>
    <w:rsid w:val="00185CB6"/>
    <w:rsid w:val="001961F7"/>
    <w:rsid w:val="001D3020"/>
    <w:rsid w:val="001F2F68"/>
    <w:rsid w:val="001F4C18"/>
    <w:rsid w:val="002225A4"/>
    <w:rsid w:val="0022463E"/>
    <w:rsid w:val="00240178"/>
    <w:rsid w:val="002669FD"/>
    <w:rsid w:val="0027185C"/>
    <w:rsid w:val="0028082F"/>
    <w:rsid w:val="00283083"/>
    <w:rsid w:val="00285D5F"/>
    <w:rsid w:val="002D7ABF"/>
    <w:rsid w:val="002E358C"/>
    <w:rsid w:val="002F79E4"/>
    <w:rsid w:val="003450E3"/>
    <w:rsid w:val="00350A16"/>
    <w:rsid w:val="003519FD"/>
    <w:rsid w:val="003535AF"/>
    <w:rsid w:val="003717E4"/>
    <w:rsid w:val="00377230"/>
    <w:rsid w:val="003937CD"/>
    <w:rsid w:val="003979AD"/>
    <w:rsid w:val="003B5DE7"/>
    <w:rsid w:val="003C011A"/>
    <w:rsid w:val="003C6F77"/>
    <w:rsid w:val="003E23D7"/>
    <w:rsid w:val="003E64CF"/>
    <w:rsid w:val="003F505E"/>
    <w:rsid w:val="003F5D1D"/>
    <w:rsid w:val="004010C0"/>
    <w:rsid w:val="004030B2"/>
    <w:rsid w:val="0040442A"/>
    <w:rsid w:val="0040482A"/>
    <w:rsid w:val="0041423E"/>
    <w:rsid w:val="004147B9"/>
    <w:rsid w:val="0042599D"/>
    <w:rsid w:val="00437F98"/>
    <w:rsid w:val="00440BB2"/>
    <w:rsid w:val="00462A78"/>
    <w:rsid w:val="00475F57"/>
    <w:rsid w:val="00477CCD"/>
    <w:rsid w:val="00481E7D"/>
    <w:rsid w:val="004928E7"/>
    <w:rsid w:val="00494743"/>
    <w:rsid w:val="00496D73"/>
    <w:rsid w:val="004B0CF3"/>
    <w:rsid w:val="004B3966"/>
    <w:rsid w:val="004B624D"/>
    <w:rsid w:val="004B71DD"/>
    <w:rsid w:val="004C17FF"/>
    <w:rsid w:val="004D7915"/>
    <w:rsid w:val="004F1F3D"/>
    <w:rsid w:val="00510FBD"/>
    <w:rsid w:val="005361B7"/>
    <w:rsid w:val="00537CD9"/>
    <w:rsid w:val="00553C3E"/>
    <w:rsid w:val="0057566E"/>
    <w:rsid w:val="005847EB"/>
    <w:rsid w:val="00587102"/>
    <w:rsid w:val="00590A0E"/>
    <w:rsid w:val="00592A41"/>
    <w:rsid w:val="005A4AEB"/>
    <w:rsid w:val="005A7049"/>
    <w:rsid w:val="005C2265"/>
    <w:rsid w:val="005C374F"/>
    <w:rsid w:val="005C387A"/>
    <w:rsid w:val="005F4695"/>
    <w:rsid w:val="005F5276"/>
    <w:rsid w:val="00624941"/>
    <w:rsid w:val="0063116C"/>
    <w:rsid w:val="00637E2E"/>
    <w:rsid w:val="00643AE8"/>
    <w:rsid w:val="006441DF"/>
    <w:rsid w:val="0065205E"/>
    <w:rsid w:val="0067579A"/>
    <w:rsid w:val="00680047"/>
    <w:rsid w:val="00680321"/>
    <w:rsid w:val="006B5B56"/>
    <w:rsid w:val="006B703C"/>
    <w:rsid w:val="006B790F"/>
    <w:rsid w:val="006C13E6"/>
    <w:rsid w:val="006C2AC6"/>
    <w:rsid w:val="006D438A"/>
    <w:rsid w:val="006E22B0"/>
    <w:rsid w:val="006E2B08"/>
    <w:rsid w:val="006F30B6"/>
    <w:rsid w:val="007111D7"/>
    <w:rsid w:val="00713A02"/>
    <w:rsid w:val="00730EE0"/>
    <w:rsid w:val="007573F8"/>
    <w:rsid w:val="007A3664"/>
    <w:rsid w:val="007E304D"/>
    <w:rsid w:val="007E6196"/>
    <w:rsid w:val="007E7C3E"/>
    <w:rsid w:val="00806751"/>
    <w:rsid w:val="00811909"/>
    <w:rsid w:val="00844609"/>
    <w:rsid w:val="00847A29"/>
    <w:rsid w:val="0086214E"/>
    <w:rsid w:val="00867292"/>
    <w:rsid w:val="008A0052"/>
    <w:rsid w:val="008A07A3"/>
    <w:rsid w:val="008A3B69"/>
    <w:rsid w:val="008A5627"/>
    <w:rsid w:val="008C7405"/>
    <w:rsid w:val="008D1583"/>
    <w:rsid w:val="008E70A5"/>
    <w:rsid w:val="008F775F"/>
    <w:rsid w:val="009053EA"/>
    <w:rsid w:val="00906127"/>
    <w:rsid w:val="00910BF3"/>
    <w:rsid w:val="009441C8"/>
    <w:rsid w:val="00951771"/>
    <w:rsid w:val="0096106D"/>
    <w:rsid w:val="0097192F"/>
    <w:rsid w:val="00971C59"/>
    <w:rsid w:val="00984574"/>
    <w:rsid w:val="009A3CA1"/>
    <w:rsid w:val="009A5896"/>
    <w:rsid w:val="009D2543"/>
    <w:rsid w:val="009D2922"/>
    <w:rsid w:val="009E43FC"/>
    <w:rsid w:val="009E7BA9"/>
    <w:rsid w:val="009F246B"/>
    <w:rsid w:val="00A13B53"/>
    <w:rsid w:val="00A2209A"/>
    <w:rsid w:val="00A22B00"/>
    <w:rsid w:val="00A35596"/>
    <w:rsid w:val="00A37DA7"/>
    <w:rsid w:val="00A440BB"/>
    <w:rsid w:val="00A54934"/>
    <w:rsid w:val="00A641E4"/>
    <w:rsid w:val="00A805E9"/>
    <w:rsid w:val="00A97067"/>
    <w:rsid w:val="00AB3AAD"/>
    <w:rsid w:val="00AC2EEB"/>
    <w:rsid w:val="00AE2E89"/>
    <w:rsid w:val="00AE6798"/>
    <w:rsid w:val="00AF483C"/>
    <w:rsid w:val="00B107F1"/>
    <w:rsid w:val="00B13FC3"/>
    <w:rsid w:val="00B25061"/>
    <w:rsid w:val="00B30593"/>
    <w:rsid w:val="00B338C4"/>
    <w:rsid w:val="00B34DD8"/>
    <w:rsid w:val="00B63DCB"/>
    <w:rsid w:val="00B67DE8"/>
    <w:rsid w:val="00B81F99"/>
    <w:rsid w:val="00B862D1"/>
    <w:rsid w:val="00B953F4"/>
    <w:rsid w:val="00BA2E1B"/>
    <w:rsid w:val="00BB565E"/>
    <w:rsid w:val="00BE0284"/>
    <w:rsid w:val="00BF6BAA"/>
    <w:rsid w:val="00C10D7D"/>
    <w:rsid w:val="00C1586C"/>
    <w:rsid w:val="00C25405"/>
    <w:rsid w:val="00C32321"/>
    <w:rsid w:val="00C4293B"/>
    <w:rsid w:val="00C60B4D"/>
    <w:rsid w:val="00C661E9"/>
    <w:rsid w:val="00C66BEC"/>
    <w:rsid w:val="00C707EF"/>
    <w:rsid w:val="00C73FFE"/>
    <w:rsid w:val="00C81C9F"/>
    <w:rsid w:val="00C82A42"/>
    <w:rsid w:val="00C948F8"/>
    <w:rsid w:val="00C961EF"/>
    <w:rsid w:val="00C97D5A"/>
    <w:rsid w:val="00CA10FA"/>
    <w:rsid w:val="00CA790B"/>
    <w:rsid w:val="00CD5A22"/>
    <w:rsid w:val="00CD5A6D"/>
    <w:rsid w:val="00CE1257"/>
    <w:rsid w:val="00CE685B"/>
    <w:rsid w:val="00D03E71"/>
    <w:rsid w:val="00D1146F"/>
    <w:rsid w:val="00D20763"/>
    <w:rsid w:val="00D26E81"/>
    <w:rsid w:val="00D341E7"/>
    <w:rsid w:val="00D354FD"/>
    <w:rsid w:val="00D46A2E"/>
    <w:rsid w:val="00D825DC"/>
    <w:rsid w:val="00D835FF"/>
    <w:rsid w:val="00DB4A9F"/>
    <w:rsid w:val="00DB7A71"/>
    <w:rsid w:val="00DB7F1A"/>
    <w:rsid w:val="00DC1EFC"/>
    <w:rsid w:val="00DC29FE"/>
    <w:rsid w:val="00DC4C84"/>
    <w:rsid w:val="00DD3BCE"/>
    <w:rsid w:val="00DD43BA"/>
    <w:rsid w:val="00DE1119"/>
    <w:rsid w:val="00DE12D0"/>
    <w:rsid w:val="00DF3B8C"/>
    <w:rsid w:val="00DF5D9F"/>
    <w:rsid w:val="00DF7736"/>
    <w:rsid w:val="00E07992"/>
    <w:rsid w:val="00E11E21"/>
    <w:rsid w:val="00E21870"/>
    <w:rsid w:val="00E23425"/>
    <w:rsid w:val="00E327FB"/>
    <w:rsid w:val="00E33FF9"/>
    <w:rsid w:val="00E41441"/>
    <w:rsid w:val="00E660CD"/>
    <w:rsid w:val="00E71B1C"/>
    <w:rsid w:val="00E7500B"/>
    <w:rsid w:val="00E80930"/>
    <w:rsid w:val="00E93764"/>
    <w:rsid w:val="00EB5CA1"/>
    <w:rsid w:val="00EB5DFF"/>
    <w:rsid w:val="00EC1BAC"/>
    <w:rsid w:val="00ED3C4E"/>
    <w:rsid w:val="00EE62B4"/>
    <w:rsid w:val="00EF2160"/>
    <w:rsid w:val="00F0619B"/>
    <w:rsid w:val="00F07DE4"/>
    <w:rsid w:val="00F16B58"/>
    <w:rsid w:val="00F50731"/>
    <w:rsid w:val="00F7734B"/>
    <w:rsid w:val="00F85AB6"/>
    <w:rsid w:val="00F912DD"/>
    <w:rsid w:val="00F958CC"/>
    <w:rsid w:val="00FA35CA"/>
    <w:rsid w:val="00FB2140"/>
    <w:rsid w:val="00FB50AF"/>
    <w:rsid w:val="00FC07DA"/>
    <w:rsid w:val="00FC728B"/>
    <w:rsid w:val="00FD74A9"/>
    <w:rsid w:val="00FF0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CBE3A6C-3644-4AFF-B55E-167BCACEE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2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373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73B1"/>
    <w:rPr>
      <w:sz w:val="20"/>
      <w:szCs w:val="20"/>
    </w:rPr>
  </w:style>
  <w:style w:type="character" w:styleId="FootnoteReference">
    <w:name w:val="footnote reference"/>
    <w:basedOn w:val="DefaultParagraphFont"/>
    <w:uiPriority w:val="99"/>
    <w:semiHidden/>
    <w:unhideWhenUsed/>
    <w:rsid w:val="000373B1"/>
    <w:rPr>
      <w:vertAlign w:val="superscript"/>
    </w:rPr>
  </w:style>
  <w:style w:type="character" w:styleId="Hyperlink">
    <w:name w:val="Hyperlink"/>
    <w:basedOn w:val="DefaultParagraphFont"/>
    <w:uiPriority w:val="99"/>
    <w:unhideWhenUsed/>
    <w:rsid w:val="00D207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FDE89-5097-4E69-BB38-0A41A581B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6</Pages>
  <Words>2583</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McGowan</dc:creator>
  <cp:keywords/>
  <dc:description/>
  <cp:lastModifiedBy>Phoebe McGowan</cp:lastModifiedBy>
  <cp:revision>338</cp:revision>
  <dcterms:created xsi:type="dcterms:W3CDTF">2018-04-01T16:14:00Z</dcterms:created>
  <dcterms:modified xsi:type="dcterms:W3CDTF">2018-05-04T11:33:00Z</dcterms:modified>
</cp:coreProperties>
</file>