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6EE8AE" w14:textId="6ABF0D93" w:rsidR="04382AFA" w:rsidRDefault="04382AFA" w:rsidP="0050358D">
      <w:pPr>
        <w:ind w:firstLine="720"/>
        <w:jc w:val="center"/>
        <w:rPr>
          <w:b/>
          <w:bCs/>
          <w:sz w:val="32"/>
          <w:szCs w:val="32"/>
          <w:u w:val="single"/>
        </w:rPr>
      </w:pPr>
      <w:r w:rsidRPr="5DA2BDF5">
        <w:rPr>
          <w:b/>
          <w:bCs/>
          <w:sz w:val="32"/>
          <w:szCs w:val="32"/>
          <w:u w:val="single"/>
        </w:rPr>
        <w:t xml:space="preserve">Criminal Law </w:t>
      </w:r>
      <w:r w:rsidR="07719224" w:rsidRPr="5DA2BDF5">
        <w:rPr>
          <w:b/>
          <w:bCs/>
          <w:sz w:val="32"/>
          <w:szCs w:val="32"/>
          <w:u w:val="single"/>
        </w:rPr>
        <w:t>Assignment</w:t>
      </w:r>
      <w:r w:rsidR="0050358D">
        <w:rPr>
          <w:b/>
          <w:bCs/>
          <w:sz w:val="32"/>
          <w:szCs w:val="32"/>
          <w:u w:val="single"/>
        </w:rPr>
        <w:t xml:space="preserve"> - Homicide</w:t>
      </w:r>
    </w:p>
    <w:p w14:paraId="1543A46B" w14:textId="2558A3AB" w:rsidR="00AF2E25" w:rsidRDefault="00AF2E25" w:rsidP="00A8162C">
      <w:pPr>
        <w:rPr>
          <w:rFonts w:ascii="Arial" w:eastAsia="Arial" w:hAnsi="Arial" w:cs="Arial"/>
        </w:rPr>
      </w:pPr>
    </w:p>
    <w:p w14:paraId="3ABEF23D" w14:textId="7D967DAA" w:rsidR="002C5AFE" w:rsidRPr="00E54128" w:rsidRDefault="4E15B3EC" w:rsidP="00E54128">
      <w:pPr>
        <w:spacing w:line="360" w:lineRule="auto"/>
        <w:rPr>
          <w:rFonts w:ascii="Arial" w:hAnsi="Arial" w:cs="Arial"/>
          <w:sz w:val="24"/>
          <w:szCs w:val="24"/>
        </w:rPr>
      </w:pPr>
      <w:r w:rsidRPr="00E54128">
        <w:rPr>
          <w:rFonts w:ascii="Arial" w:eastAsiaTheme="minorEastAsia" w:hAnsi="Arial" w:cs="Arial"/>
          <w:sz w:val="24"/>
          <w:szCs w:val="24"/>
        </w:rPr>
        <w:t xml:space="preserve">Criminal law is defined as </w:t>
      </w:r>
      <w:r w:rsidR="43C0E7F8" w:rsidRPr="00E54128">
        <w:rPr>
          <w:rFonts w:ascii="Arial" w:eastAsiaTheme="minorEastAsia" w:hAnsi="Arial" w:cs="Arial"/>
          <w:sz w:val="24"/>
          <w:szCs w:val="24"/>
        </w:rPr>
        <w:t xml:space="preserve">a set </w:t>
      </w:r>
      <w:r w:rsidR="42BFB412" w:rsidRPr="00E54128">
        <w:rPr>
          <w:rFonts w:ascii="Arial" w:eastAsiaTheme="minorEastAsia" w:hAnsi="Arial" w:cs="Arial"/>
          <w:sz w:val="24"/>
          <w:szCs w:val="24"/>
        </w:rPr>
        <w:t xml:space="preserve">of complex </w:t>
      </w:r>
      <w:r w:rsidR="43C0E7F8" w:rsidRPr="00E54128">
        <w:rPr>
          <w:rFonts w:ascii="Arial" w:eastAsiaTheme="minorEastAsia" w:hAnsi="Arial" w:cs="Arial"/>
          <w:sz w:val="24"/>
          <w:szCs w:val="24"/>
        </w:rPr>
        <w:t xml:space="preserve">rules that create </w:t>
      </w:r>
      <w:r w:rsidR="3AC18AEA" w:rsidRPr="00E54128">
        <w:rPr>
          <w:rFonts w:ascii="Arial" w:eastAsiaTheme="minorEastAsia" w:hAnsi="Arial" w:cs="Arial"/>
          <w:sz w:val="24"/>
          <w:szCs w:val="24"/>
        </w:rPr>
        <w:t xml:space="preserve">a </w:t>
      </w:r>
      <w:r w:rsidR="43C0E7F8" w:rsidRPr="00E54128">
        <w:rPr>
          <w:rFonts w:ascii="Arial" w:eastAsiaTheme="minorEastAsia" w:hAnsi="Arial" w:cs="Arial"/>
          <w:sz w:val="24"/>
          <w:szCs w:val="24"/>
        </w:rPr>
        <w:t xml:space="preserve">certain conduct </w:t>
      </w:r>
      <w:r w:rsidR="6B71D22F" w:rsidRPr="00E54128">
        <w:rPr>
          <w:rFonts w:ascii="Arial" w:eastAsiaTheme="minorEastAsia" w:hAnsi="Arial" w:cs="Arial"/>
          <w:sz w:val="24"/>
          <w:szCs w:val="24"/>
        </w:rPr>
        <w:t xml:space="preserve">to </w:t>
      </w:r>
      <w:r w:rsidR="43C0E7F8" w:rsidRPr="00E54128">
        <w:rPr>
          <w:rFonts w:ascii="Arial" w:eastAsiaTheme="minorEastAsia" w:hAnsi="Arial" w:cs="Arial"/>
          <w:sz w:val="24"/>
          <w:szCs w:val="24"/>
        </w:rPr>
        <w:t xml:space="preserve">be presented as either </w:t>
      </w:r>
      <w:r w:rsidR="6D2081E0" w:rsidRPr="00E54128">
        <w:rPr>
          <w:rFonts w:ascii="Arial" w:eastAsiaTheme="minorEastAsia" w:hAnsi="Arial" w:cs="Arial"/>
          <w:sz w:val="24"/>
          <w:szCs w:val="24"/>
        </w:rPr>
        <w:t>c</w:t>
      </w:r>
      <w:r w:rsidR="43C0E7F8" w:rsidRPr="00E54128">
        <w:rPr>
          <w:rFonts w:ascii="Arial" w:eastAsiaTheme="minorEastAsia" w:hAnsi="Arial" w:cs="Arial"/>
          <w:sz w:val="24"/>
          <w:szCs w:val="24"/>
        </w:rPr>
        <w:t>riminal or non-criminal</w:t>
      </w:r>
      <w:r w:rsidR="5A0A60E4" w:rsidRPr="00E54128">
        <w:rPr>
          <w:rFonts w:ascii="Arial" w:eastAsiaTheme="minorEastAsia" w:hAnsi="Arial" w:cs="Arial"/>
          <w:sz w:val="24"/>
          <w:szCs w:val="24"/>
        </w:rPr>
        <w:t xml:space="preserve">. </w:t>
      </w:r>
      <w:r w:rsidR="00AF2E25" w:rsidRPr="00E54128">
        <w:rPr>
          <w:rFonts w:ascii="Arial" w:eastAsiaTheme="minorEastAsia" w:hAnsi="Arial" w:cs="Arial"/>
          <w:sz w:val="24"/>
          <w:szCs w:val="24"/>
        </w:rPr>
        <w:t xml:space="preserve">Homicide can be seen as a hierarchy </w:t>
      </w:r>
      <w:r w:rsidR="002C5AFE" w:rsidRPr="00E54128">
        <w:rPr>
          <w:rFonts w:ascii="Arial" w:eastAsiaTheme="minorEastAsia" w:hAnsi="Arial" w:cs="Arial"/>
          <w:sz w:val="24"/>
          <w:szCs w:val="24"/>
        </w:rPr>
        <w:t xml:space="preserve">and overarching team which consists of two main elements which includes murder and manslaughter. </w:t>
      </w:r>
      <w:r w:rsidR="00CD75CC" w:rsidRPr="00E54128">
        <w:rPr>
          <w:rFonts w:ascii="Arial" w:eastAsiaTheme="minorEastAsia" w:hAnsi="Arial" w:cs="Arial"/>
          <w:sz w:val="24"/>
          <w:szCs w:val="24"/>
        </w:rPr>
        <w:t>According</w:t>
      </w:r>
      <w:r w:rsidR="5C2109D4" w:rsidRPr="00E54128">
        <w:rPr>
          <w:rFonts w:ascii="Arial" w:eastAsiaTheme="minorEastAsia" w:hAnsi="Arial" w:cs="Arial"/>
          <w:sz w:val="24"/>
          <w:szCs w:val="24"/>
        </w:rPr>
        <w:t xml:space="preserve"> </w:t>
      </w:r>
      <w:r w:rsidR="37568D85" w:rsidRPr="00E54128">
        <w:rPr>
          <w:rFonts w:ascii="Arial" w:eastAsiaTheme="minorEastAsia" w:hAnsi="Arial" w:cs="Arial"/>
          <w:sz w:val="24"/>
          <w:szCs w:val="24"/>
        </w:rPr>
        <w:t>to Lord Coke</w:t>
      </w:r>
      <w:r w:rsidR="636D8D7F" w:rsidRPr="00E54128">
        <w:rPr>
          <w:rFonts w:ascii="Arial" w:eastAsiaTheme="minorEastAsia" w:hAnsi="Arial" w:cs="Arial"/>
          <w:sz w:val="24"/>
          <w:szCs w:val="24"/>
        </w:rPr>
        <w:t>,</w:t>
      </w:r>
      <w:r w:rsidR="37568D85" w:rsidRPr="00E54128">
        <w:rPr>
          <w:rFonts w:ascii="Arial" w:eastAsiaTheme="minorEastAsia" w:hAnsi="Arial" w:cs="Arial"/>
          <w:sz w:val="24"/>
          <w:szCs w:val="24"/>
        </w:rPr>
        <w:t xml:space="preserve"> murder is defined as 'the unlawful killing of a reasonable creature in being and under the King's (or Queen's) Peace with malice aforethought, express or implied'</w:t>
      </w:r>
      <w:r w:rsidR="002C5AFE" w:rsidRPr="00E54128">
        <w:rPr>
          <w:rFonts w:ascii="Arial" w:eastAsiaTheme="minorEastAsia" w:hAnsi="Arial" w:cs="Arial"/>
          <w:sz w:val="24"/>
          <w:szCs w:val="24"/>
        </w:rPr>
        <w:t xml:space="preserve"> </w:t>
      </w:r>
      <w:r w:rsidR="0F1F7E39" w:rsidRPr="00E54128">
        <w:rPr>
          <w:rFonts w:ascii="Arial" w:eastAsiaTheme="minorEastAsia" w:hAnsi="Arial" w:cs="Arial"/>
          <w:sz w:val="24"/>
          <w:szCs w:val="24"/>
        </w:rPr>
        <w:t>(Mitchell, 1986)</w:t>
      </w:r>
      <w:r w:rsidR="002C5AFE" w:rsidRPr="00E54128">
        <w:rPr>
          <w:rFonts w:ascii="Arial" w:eastAsiaTheme="minorEastAsia" w:hAnsi="Arial" w:cs="Arial"/>
          <w:sz w:val="24"/>
          <w:szCs w:val="24"/>
        </w:rPr>
        <w:t xml:space="preserve">. </w:t>
      </w:r>
      <w:r w:rsidR="006F4923" w:rsidRPr="00E54128">
        <w:rPr>
          <w:rFonts w:ascii="Arial" w:eastAsiaTheme="minorEastAsia" w:hAnsi="Arial" w:cs="Arial"/>
          <w:sz w:val="24"/>
          <w:szCs w:val="24"/>
        </w:rPr>
        <w:t xml:space="preserve">Contrastingly, manslaughter can be defined as killing someone without the intention to do so and can therefore be an accident (Law commission, 2008).  </w:t>
      </w:r>
    </w:p>
    <w:p w14:paraId="295C9774" w14:textId="0B44FA99" w:rsidR="000A76BC" w:rsidRPr="00E54128" w:rsidRDefault="000A76BC" w:rsidP="00E54128">
      <w:pPr>
        <w:spacing w:line="360" w:lineRule="auto"/>
        <w:rPr>
          <w:rFonts w:ascii="Arial" w:eastAsiaTheme="minorEastAsia" w:hAnsi="Arial" w:cs="Arial"/>
          <w:color w:val="000000" w:themeColor="text1"/>
          <w:sz w:val="24"/>
          <w:szCs w:val="24"/>
        </w:rPr>
      </w:pPr>
      <w:r w:rsidRPr="00E54128">
        <w:rPr>
          <w:rFonts w:ascii="Arial" w:eastAsiaTheme="minorEastAsia" w:hAnsi="Arial" w:cs="Arial"/>
          <w:sz w:val="24"/>
          <w:szCs w:val="24"/>
        </w:rPr>
        <w:t>Murder involves when an induvial murder another person but in unlawfully manner with the purpose to kill them or to cause serious harm to the victim. (Law Commission, 2015). Manslaughter is split into two types named voluntary and involuntary. Voluntary manslaughter consists of the action of intentional killing in the Prescence of either of the partial defences to murder: provocation, diminished responsibility or suicide pact. However, involuntary manslaughter consists of unintentional killing. The three current types are: gross negligence, reckless and the acting unlawfully or constructively and dangerously. (Loveless, 2010)</w:t>
      </w:r>
    </w:p>
    <w:p w14:paraId="29EE0E9C" w14:textId="1E74B027" w:rsidR="78F7A361" w:rsidRPr="00E54128" w:rsidRDefault="4CF7C4E3" w:rsidP="00E54128">
      <w:pPr>
        <w:spacing w:line="360" w:lineRule="auto"/>
        <w:rPr>
          <w:rFonts w:ascii="Arial" w:eastAsiaTheme="minorEastAsia" w:hAnsi="Arial" w:cs="Arial"/>
          <w:sz w:val="24"/>
          <w:szCs w:val="24"/>
        </w:rPr>
      </w:pPr>
      <w:r w:rsidRPr="00E54128">
        <w:rPr>
          <w:rFonts w:ascii="Arial" w:eastAsiaTheme="minorEastAsia" w:hAnsi="Arial" w:cs="Arial"/>
          <w:sz w:val="24"/>
          <w:szCs w:val="24"/>
        </w:rPr>
        <w:t xml:space="preserve">Currently, the existing law of governing </w:t>
      </w:r>
      <w:r w:rsidR="6EF5C3AF" w:rsidRPr="00E54128">
        <w:rPr>
          <w:rFonts w:ascii="Arial" w:eastAsiaTheme="minorEastAsia" w:hAnsi="Arial" w:cs="Arial"/>
          <w:sz w:val="24"/>
          <w:szCs w:val="24"/>
        </w:rPr>
        <w:t>h</w:t>
      </w:r>
      <w:r w:rsidRPr="00E54128">
        <w:rPr>
          <w:rFonts w:ascii="Arial" w:eastAsiaTheme="minorEastAsia" w:hAnsi="Arial" w:cs="Arial"/>
          <w:sz w:val="24"/>
          <w:szCs w:val="24"/>
        </w:rPr>
        <w:t>omicide in England and Wales</w:t>
      </w:r>
      <w:r w:rsidR="6EB31E29" w:rsidRPr="00E54128">
        <w:rPr>
          <w:rFonts w:ascii="Arial" w:eastAsiaTheme="minorEastAsia" w:hAnsi="Arial" w:cs="Arial"/>
          <w:sz w:val="24"/>
          <w:szCs w:val="24"/>
        </w:rPr>
        <w:t xml:space="preserve"> is the homicide Act 1957, which is acknowledged as the </w:t>
      </w:r>
      <w:r w:rsidR="310133C4" w:rsidRPr="00E54128">
        <w:rPr>
          <w:rFonts w:ascii="Arial" w:eastAsiaTheme="minorEastAsia" w:hAnsi="Arial" w:cs="Arial"/>
          <w:sz w:val="24"/>
          <w:szCs w:val="24"/>
        </w:rPr>
        <w:t>Abolition</w:t>
      </w:r>
      <w:r w:rsidR="6EB31E29" w:rsidRPr="00E54128">
        <w:rPr>
          <w:rFonts w:ascii="Arial" w:eastAsiaTheme="minorEastAsia" w:hAnsi="Arial" w:cs="Arial"/>
          <w:sz w:val="24"/>
          <w:szCs w:val="24"/>
        </w:rPr>
        <w:t xml:space="preserve"> of </w:t>
      </w:r>
      <w:r w:rsidR="46E14F90" w:rsidRPr="00E54128">
        <w:rPr>
          <w:rFonts w:ascii="Arial" w:eastAsiaTheme="minorEastAsia" w:hAnsi="Arial" w:cs="Arial"/>
          <w:sz w:val="24"/>
          <w:szCs w:val="24"/>
        </w:rPr>
        <w:t xml:space="preserve">Death. </w:t>
      </w:r>
      <w:r w:rsidR="0E1A7284" w:rsidRPr="00E54128">
        <w:rPr>
          <w:rFonts w:ascii="Arial" w:eastAsiaTheme="minorEastAsia" w:hAnsi="Arial" w:cs="Arial"/>
          <w:sz w:val="24"/>
          <w:szCs w:val="24"/>
        </w:rPr>
        <w:t xml:space="preserve">The Homicide Act 1957 </w:t>
      </w:r>
      <w:r w:rsidR="14A03229" w:rsidRPr="00E54128">
        <w:rPr>
          <w:rFonts w:ascii="Arial" w:eastAsiaTheme="minorEastAsia" w:hAnsi="Arial" w:cs="Arial"/>
          <w:sz w:val="24"/>
          <w:szCs w:val="24"/>
        </w:rPr>
        <w:t xml:space="preserve">can be </w:t>
      </w:r>
      <w:r w:rsidR="2DB0B1C5" w:rsidRPr="00E54128">
        <w:rPr>
          <w:rFonts w:ascii="Arial" w:eastAsiaTheme="minorEastAsia" w:hAnsi="Arial" w:cs="Arial"/>
          <w:sz w:val="24"/>
          <w:szCs w:val="24"/>
        </w:rPr>
        <w:t>split</w:t>
      </w:r>
      <w:r w:rsidR="14A03229" w:rsidRPr="00E54128">
        <w:rPr>
          <w:rFonts w:ascii="Arial" w:eastAsiaTheme="minorEastAsia" w:hAnsi="Arial" w:cs="Arial"/>
          <w:sz w:val="24"/>
          <w:szCs w:val="24"/>
        </w:rPr>
        <w:t xml:space="preserve"> into two </w:t>
      </w:r>
      <w:r w:rsidR="03E2E09C" w:rsidRPr="00E54128">
        <w:rPr>
          <w:rFonts w:ascii="Arial" w:eastAsiaTheme="minorEastAsia" w:hAnsi="Arial" w:cs="Arial"/>
          <w:sz w:val="24"/>
          <w:szCs w:val="24"/>
        </w:rPr>
        <w:t xml:space="preserve">distinct parts, which work independently in their areas. Part </w:t>
      </w:r>
      <w:r w:rsidR="2FDEDF65" w:rsidRPr="00E54128">
        <w:rPr>
          <w:rFonts w:ascii="Arial" w:eastAsiaTheme="minorEastAsia" w:hAnsi="Arial" w:cs="Arial"/>
          <w:sz w:val="24"/>
          <w:szCs w:val="24"/>
        </w:rPr>
        <w:t>I</w:t>
      </w:r>
      <w:r w:rsidR="03E2E09C" w:rsidRPr="00E54128">
        <w:rPr>
          <w:rFonts w:ascii="Arial" w:eastAsiaTheme="minorEastAsia" w:hAnsi="Arial" w:cs="Arial"/>
          <w:sz w:val="24"/>
          <w:szCs w:val="24"/>
        </w:rPr>
        <w:t xml:space="preserve"> of the Act states the law </w:t>
      </w:r>
      <w:r w:rsidR="7FCA61CC" w:rsidRPr="00E54128">
        <w:rPr>
          <w:rFonts w:ascii="Arial" w:eastAsiaTheme="minorEastAsia" w:hAnsi="Arial" w:cs="Arial"/>
          <w:sz w:val="24"/>
          <w:szCs w:val="24"/>
        </w:rPr>
        <w:t xml:space="preserve">of </w:t>
      </w:r>
      <w:r w:rsidR="6B65CF0B" w:rsidRPr="00E54128">
        <w:rPr>
          <w:rFonts w:ascii="Arial" w:eastAsiaTheme="minorEastAsia" w:hAnsi="Arial" w:cs="Arial"/>
          <w:sz w:val="24"/>
          <w:szCs w:val="24"/>
        </w:rPr>
        <w:t>murder</w:t>
      </w:r>
      <w:r w:rsidR="7FCA61CC" w:rsidRPr="00E54128">
        <w:rPr>
          <w:rFonts w:ascii="Arial" w:eastAsiaTheme="minorEastAsia" w:hAnsi="Arial" w:cs="Arial"/>
          <w:sz w:val="24"/>
          <w:szCs w:val="24"/>
        </w:rPr>
        <w:t xml:space="preserve"> creates specific reforms in </w:t>
      </w:r>
      <w:r w:rsidR="48EBA8AA" w:rsidRPr="00E54128">
        <w:rPr>
          <w:rFonts w:ascii="Arial" w:eastAsiaTheme="minorEastAsia" w:hAnsi="Arial" w:cs="Arial"/>
          <w:sz w:val="24"/>
          <w:szCs w:val="24"/>
        </w:rPr>
        <w:t>deciding</w:t>
      </w:r>
      <w:r w:rsidR="7FCA61CC" w:rsidRPr="00E54128">
        <w:rPr>
          <w:rFonts w:ascii="Arial" w:eastAsiaTheme="minorEastAsia" w:hAnsi="Arial" w:cs="Arial"/>
          <w:sz w:val="24"/>
          <w:szCs w:val="24"/>
        </w:rPr>
        <w:t xml:space="preserve"> </w:t>
      </w:r>
      <w:r w:rsidR="6B5795F1" w:rsidRPr="00E54128">
        <w:rPr>
          <w:rFonts w:ascii="Arial" w:eastAsiaTheme="minorEastAsia" w:hAnsi="Arial" w:cs="Arial"/>
          <w:sz w:val="24"/>
          <w:szCs w:val="24"/>
        </w:rPr>
        <w:t>whether</w:t>
      </w:r>
      <w:r w:rsidR="7FCA61CC" w:rsidRPr="00E54128">
        <w:rPr>
          <w:rFonts w:ascii="Arial" w:eastAsiaTheme="minorEastAsia" w:hAnsi="Arial" w:cs="Arial"/>
          <w:sz w:val="24"/>
          <w:szCs w:val="24"/>
        </w:rPr>
        <w:t xml:space="preserve"> the murder </w:t>
      </w:r>
      <w:r w:rsidR="00A58A69" w:rsidRPr="00E54128">
        <w:rPr>
          <w:rFonts w:ascii="Arial" w:eastAsiaTheme="minorEastAsia" w:hAnsi="Arial" w:cs="Arial"/>
          <w:sz w:val="24"/>
          <w:szCs w:val="24"/>
        </w:rPr>
        <w:t xml:space="preserve">is recognized as capital or non-capital. </w:t>
      </w:r>
      <w:r w:rsidR="216AEA00" w:rsidRPr="00E54128">
        <w:rPr>
          <w:rFonts w:ascii="Arial" w:eastAsiaTheme="minorEastAsia" w:hAnsi="Arial" w:cs="Arial"/>
          <w:sz w:val="24"/>
          <w:szCs w:val="24"/>
        </w:rPr>
        <w:t xml:space="preserve">The </w:t>
      </w:r>
      <w:r w:rsidR="25621815" w:rsidRPr="00E54128">
        <w:rPr>
          <w:rFonts w:ascii="Arial" w:eastAsiaTheme="minorEastAsia" w:hAnsi="Arial" w:cs="Arial"/>
          <w:sz w:val="24"/>
          <w:szCs w:val="24"/>
        </w:rPr>
        <w:t>reforms</w:t>
      </w:r>
      <w:r w:rsidR="00797FAE" w:rsidRPr="00E54128">
        <w:rPr>
          <w:rFonts w:ascii="Arial" w:eastAsiaTheme="minorEastAsia" w:hAnsi="Arial" w:cs="Arial"/>
          <w:sz w:val="24"/>
          <w:szCs w:val="24"/>
        </w:rPr>
        <w:t xml:space="preserve"> of the law which are highlighted in the amendments of the law of England and Wales regarding murder consists of abolition, persons suffering from diminished responsibility, provocation and suicide pacts (Government Legislation, 2019). It can be argued that</w:t>
      </w:r>
      <w:r w:rsidR="216AEA00" w:rsidRPr="00E54128">
        <w:rPr>
          <w:rFonts w:ascii="Arial" w:eastAsiaTheme="minorEastAsia" w:hAnsi="Arial" w:cs="Arial"/>
          <w:sz w:val="24"/>
          <w:szCs w:val="24"/>
        </w:rPr>
        <w:t xml:space="preserve"> </w:t>
      </w:r>
      <w:r w:rsidR="00797FAE" w:rsidRPr="00E54128">
        <w:rPr>
          <w:rFonts w:ascii="Arial" w:eastAsiaTheme="minorEastAsia" w:hAnsi="Arial" w:cs="Arial"/>
          <w:sz w:val="24"/>
          <w:szCs w:val="24"/>
        </w:rPr>
        <w:t>these reforms are</w:t>
      </w:r>
      <w:r w:rsidR="216AEA00" w:rsidRPr="00E54128">
        <w:rPr>
          <w:rFonts w:ascii="Arial" w:eastAsiaTheme="minorEastAsia" w:hAnsi="Arial" w:cs="Arial"/>
          <w:sz w:val="24"/>
          <w:szCs w:val="24"/>
        </w:rPr>
        <w:t xml:space="preserve"> fundamental in </w:t>
      </w:r>
      <w:r w:rsidR="08F2332B" w:rsidRPr="00E54128">
        <w:rPr>
          <w:rFonts w:ascii="Arial" w:eastAsiaTheme="minorEastAsia" w:hAnsi="Arial" w:cs="Arial"/>
          <w:sz w:val="24"/>
          <w:szCs w:val="24"/>
        </w:rPr>
        <w:t>themselves and</w:t>
      </w:r>
      <w:r w:rsidR="0D78F1D8" w:rsidRPr="00E54128">
        <w:rPr>
          <w:rFonts w:ascii="Arial" w:eastAsiaTheme="minorEastAsia" w:hAnsi="Arial" w:cs="Arial"/>
          <w:sz w:val="24"/>
          <w:szCs w:val="24"/>
        </w:rPr>
        <w:t xml:space="preserve"> are seen as ‘quite apart</w:t>
      </w:r>
      <w:r w:rsidR="7193D61E" w:rsidRPr="00E54128">
        <w:rPr>
          <w:rFonts w:ascii="Arial" w:eastAsiaTheme="minorEastAsia" w:hAnsi="Arial" w:cs="Arial"/>
          <w:sz w:val="24"/>
          <w:szCs w:val="24"/>
        </w:rPr>
        <w:t>’ in</w:t>
      </w:r>
      <w:r w:rsidR="0D78F1D8" w:rsidRPr="00E54128">
        <w:rPr>
          <w:rFonts w:ascii="Arial" w:eastAsiaTheme="minorEastAsia" w:hAnsi="Arial" w:cs="Arial"/>
          <w:sz w:val="24"/>
          <w:szCs w:val="24"/>
        </w:rPr>
        <w:t xml:space="preserve"> relation from the controversy to the death penalty. </w:t>
      </w:r>
      <w:r w:rsidR="405D4FA3" w:rsidRPr="00E54128">
        <w:rPr>
          <w:rFonts w:ascii="Arial" w:eastAsiaTheme="minorEastAsia" w:hAnsi="Arial" w:cs="Arial"/>
          <w:sz w:val="24"/>
          <w:szCs w:val="24"/>
        </w:rPr>
        <w:t xml:space="preserve">Furthermore, Part </w:t>
      </w:r>
      <w:r w:rsidR="550194BE" w:rsidRPr="00E54128">
        <w:rPr>
          <w:rFonts w:ascii="Arial" w:eastAsiaTheme="minorEastAsia" w:hAnsi="Arial" w:cs="Arial"/>
          <w:sz w:val="24"/>
          <w:szCs w:val="24"/>
        </w:rPr>
        <w:t xml:space="preserve">II of the Act constrains the death penalty as the </w:t>
      </w:r>
      <w:r w:rsidR="51109EEE" w:rsidRPr="00E54128">
        <w:rPr>
          <w:rFonts w:ascii="Arial" w:eastAsiaTheme="minorEastAsia" w:hAnsi="Arial" w:cs="Arial"/>
          <w:sz w:val="24"/>
          <w:szCs w:val="24"/>
        </w:rPr>
        <w:t xml:space="preserve">retribution to be </w:t>
      </w:r>
      <w:r w:rsidR="1E37B29F" w:rsidRPr="00E54128">
        <w:rPr>
          <w:rFonts w:ascii="Arial" w:eastAsiaTheme="minorEastAsia" w:hAnsi="Arial" w:cs="Arial"/>
          <w:sz w:val="24"/>
          <w:szCs w:val="24"/>
        </w:rPr>
        <w:t xml:space="preserve">imposed by the courts for the crime </w:t>
      </w:r>
      <w:r w:rsidR="7E7D2003" w:rsidRPr="00E54128">
        <w:rPr>
          <w:rFonts w:ascii="Arial" w:eastAsiaTheme="minorEastAsia" w:hAnsi="Arial" w:cs="Arial"/>
          <w:sz w:val="24"/>
          <w:szCs w:val="24"/>
        </w:rPr>
        <w:t>committed of</w:t>
      </w:r>
      <w:r w:rsidR="338F402C" w:rsidRPr="00E54128">
        <w:rPr>
          <w:rFonts w:ascii="Arial" w:eastAsiaTheme="minorEastAsia" w:hAnsi="Arial" w:cs="Arial"/>
          <w:sz w:val="24"/>
          <w:szCs w:val="24"/>
        </w:rPr>
        <w:t xml:space="preserve"> a </w:t>
      </w:r>
      <w:r w:rsidR="64A44F3E" w:rsidRPr="00E54128">
        <w:rPr>
          <w:rFonts w:ascii="Arial" w:eastAsiaTheme="minorEastAsia" w:hAnsi="Arial" w:cs="Arial"/>
          <w:sz w:val="24"/>
          <w:szCs w:val="24"/>
        </w:rPr>
        <w:t>murder</w:t>
      </w:r>
      <w:r w:rsidR="338F402C" w:rsidRPr="00E54128">
        <w:rPr>
          <w:rFonts w:ascii="Arial" w:eastAsiaTheme="minorEastAsia" w:hAnsi="Arial" w:cs="Arial"/>
          <w:sz w:val="24"/>
          <w:szCs w:val="24"/>
        </w:rPr>
        <w:t xml:space="preserve"> </w:t>
      </w:r>
      <w:r w:rsidR="38C8A96D" w:rsidRPr="00E54128">
        <w:rPr>
          <w:rFonts w:ascii="Arial" w:eastAsiaTheme="minorEastAsia" w:hAnsi="Arial" w:cs="Arial"/>
          <w:sz w:val="24"/>
          <w:szCs w:val="24"/>
        </w:rPr>
        <w:t>to firstly</w:t>
      </w:r>
      <w:r w:rsidR="261191EE" w:rsidRPr="00E54128">
        <w:rPr>
          <w:rFonts w:ascii="Arial" w:eastAsiaTheme="minorEastAsia" w:hAnsi="Arial" w:cs="Arial"/>
          <w:sz w:val="24"/>
          <w:szCs w:val="24"/>
        </w:rPr>
        <w:t xml:space="preserve"> the </w:t>
      </w:r>
      <w:r w:rsidR="338F402C" w:rsidRPr="00E54128">
        <w:rPr>
          <w:rFonts w:ascii="Arial" w:eastAsiaTheme="minorEastAsia" w:hAnsi="Arial" w:cs="Arial"/>
          <w:sz w:val="24"/>
          <w:szCs w:val="24"/>
        </w:rPr>
        <w:t xml:space="preserve">certain types of murder, which is </w:t>
      </w:r>
      <w:r w:rsidR="33B27733" w:rsidRPr="00E54128">
        <w:rPr>
          <w:rFonts w:ascii="Arial" w:eastAsiaTheme="minorEastAsia" w:hAnsi="Arial" w:cs="Arial"/>
          <w:sz w:val="24"/>
          <w:szCs w:val="24"/>
        </w:rPr>
        <w:t>defined in</w:t>
      </w:r>
      <w:r w:rsidR="753B8B23" w:rsidRPr="00E54128">
        <w:rPr>
          <w:rFonts w:ascii="Arial" w:eastAsiaTheme="minorEastAsia" w:hAnsi="Arial" w:cs="Arial"/>
          <w:sz w:val="24"/>
          <w:szCs w:val="24"/>
        </w:rPr>
        <w:t xml:space="preserve"> </w:t>
      </w:r>
      <w:r w:rsidR="338F402C" w:rsidRPr="00E54128">
        <w:rPr>
          <w:rFonts w:ascii="Arial" w:eastAsiaTheme="minorEastAsia" w:hAnsi="Arial" w:cs="Arial"/>
          <w:sz w:val="24"/>
          <w:szCs w:val="24"/>
        </w:rPr>
        <w:t>section 5 of the la</w:t>
      </w:r>
      <w:r w:rsidR="25A90774" w:rsidRPr="00E54128">
        <w:rPr>
          <w:rFonts w:ascii="Arial" w:eastAsiaTheme="minorEastAsia" w:hAnsi="Arial" w:cs="Arial"/>
          <w:sz w:val="24"/>
          <w:szCs w:val="24"/>
        </w:rPr>
        <w:t xml:space="preserve">w, which are named capital </w:t>
      </w:r>
      <w:r w:rsidR="6150170F" w:rsidRPr="00E54128">
        <w:rPr>
          <w:rFonts w:ascii="Arial" w:eastAsiaTheme="minorEastAsia" w:hAnsi="Arial" w:cs="Arial"/>
          <w:sz w:val="24"/>
          <w:szCs w:val="24"/>
        </w:rPr>
        <w:t>m</w:t>
      </w:r>
      <w:r w:rsidR="25A90774" w:rsidRPr="00E54128">
        <w:rPr>
          <w:rFonts w:ascii="Arial" w:eastAsiaTheme="minorEastAsia" w:hAnsi="Arial" w:cs="Arial"/>
          <w:sz w:val="24"/>
          <w:szCs w:val="24"/>
        </w:rPr>
        <w:t>u</w:t>
      </w:r>
      <w:r w:rsidR="59A8923A" w:rsidRPr="00E54128">
        <w:rPr>
          <w:rFonts w:ascii="Arial" w:eastAsiaTheme="minorEastAsia" w:hAnsi="Arial" w:cs="Arial"/>
          <w:sz w:val="24"/>
          <w:szCs w:val="24"/>
        </w:rPr>
        <w:t>r</w:t>
      </w:r>
      <w:r w:rsidR="25A90774" w:rsidRPr="00E54128">
        <w:rPr>
          <w:rFonts w:ascii="Arial" w:eastAsiaTheme="minorEastAsia" w:hAnsi="Arial" w:cs="Arial"/>
          <w:sz w:val="24"/>
          <w:szCs w:val="24"/>
        </w:rPr>
        <w:t>der. Secondly</w:t>
      </w:r>
      <w:r w:rsidR="4A352A2B" w:rsidRPr="00E54128">
        <w:rPr>
          <w:rFonts w:ascii="Arial" w:eastAsiaTheme="minorEastAsia" w:hAnsi="Arial" w:cs="Arial"/>
          <w:sz w:val="24"/>
          <w:szCs w:val="24"/>
        </w:rPr>
        <w:t xml:space="preserve">, this applies to the murders by an </w:t>
      </w:r>
      <w:r w:rsidR="30300F8E" w:rsidRPr="00E54128">
        <w:rPr>
          <w:rFonts w:ascii="Arial" w:eastAsiaTheme="minorEastAsia" w:hAnsi="Arial" w:cs="Arial"/>
          <w:sz w:val="24"/>
          <w:szCs w:val="24"/>
        </w:rPr>
        <w:lastRenderedPageBreak/>
        <w:t>induvial</w:t>
      </w:r>
      <w:r w:rsidR="4A352A2B" w:rsidRPr="00E54128">
        <w:rPr>
          <w:rFonts w:ascii="Arial" w:eastAsiaTheme="minorEastAsia" w:hAnsi="Arial" w:cs="Arial"/>
          <w:sz w:val="24"/>
          <w:szCs w:val="24"/>
        </w:rPr>
        <w:t xml:space="preserve"> that has previously </w:t>
      </w:r>
      <w:r w:rsidR="2ACAAD10" w:rsidRPr="00E54128">
        <w:rPr>
          <w:rFonts w:ascii="Arial" w:eastAsiaTheme="minorEastAsia" w:hAnsi="Arial" w:cs="Arial"/>
          <w:sz w:val="24"/>
          <w:szCs w:val="24"/>
        </w:rPr>
        <w:t xml:space="preserve">been </w:t>
      </w:r>
      <w:r w:rsidR="27904551" w:rsidRPr="00E54128">
        <w:rPr>
          <w:rFonts w:ascii="Arial" w:eastAsiaTheme="minorEastAsia" w:hAnsi="Arial" w:cs="Arial"/>
          <w:sz w:val="24"/>
          <w:szCs w:val="24"/>
        </w:rPr>
        <w:t>imprisoned</w:t>
      </w:r>
      <w:r w:rsidR="2ACAAD10" w:rsidRPr="00E54128">
        <w:rPr>
          <w:rFonts w:ascii="Arial" w:eastAsiaTheme="minorEastAsia" w:hAnsi="Arial" w:cs="Arial"/>
          <w:sz w:val="24"/>
          <w:szCs w:val="24"/>
        </w:rPr>
        <w:t xml:space="preserve"> and convicted of the act of a murder, as </w:t>
      </w:r>
      <w:r w:rsidR="56C00137" w:rsidRPr="00E54128">
        <w:rPr>
          <w:rFonts w:ascii="Arial" w:eastAsiaTheme="minorEastAsia" w:hAnsi="Arial" w:cs="Arial"/>
          <w:sz w:val="24"/>
          <w:szCs w:val="24"/>
        </w:rPr>
        <w:t>stated in section 6 of the law</w:t>
      </w:r>
      <w:r w:rsidR="000A6D38" w:rsidRPr="00E54128">
        <w:rPr>
          <w:rFonts w:ascii="Arial" w:eastAsiaTheme="minorEastAsia" w:hAnsi="Arial" w:cs="Arial"/>
          <w:sz w:val="24"/>
          <w:szCs w:val="24"/>
        </w:rPr>
        <w:t xml:space="preserve"> </w:t>
      </w:r>
      <w:r w:rsidR="5AF68518" w:rsidRPr="00E54128">
        <w:rPr>
          <w:rFonts w:ascii="Arial" w:eastAsiaTheme="minorEastAsia" w:hAnsi="Arial" w:cs="Arial"/>
          <w:sz w:val="24"/>
          <w:szCs w:val="24"/>
        </w:rPr>
        <w:t>(</w:t>
      </w:r>
      <w:r w:rsidR="00CD54B0" w:rsidRPr="00E54128">
        <w:rPr>
          <w:rFonts w:ascii="Arial" w:eastAsiaTheme="minorEastAsia" w:hAnsi="Arial" w:cs="Arial"/>
          <w:sz w:val="24"/>
          <w:szCs w:val="24"/>
        </w:rPr>
        <w:t>L</w:t>
      </w:r>
      <w:r w:rsidR="0040772F" w:rsidRPr="00E54128">
        <w:rPr>
          <w:rFonts w:ascii="Arial" w:eastAsiaTheme="minorEastAsia" w:hAnsi="Arial" w:cs="Arial"/>
          <w:sz w:val="24"/>
          <w:szCs w:val="24"/>
        </w:rPr>
        <w:t>egislation</w:t>
      </w:r>
      <w:r w:rsidR="000A76BC" w:rsidRPr="00E54128">
        <w:rPr>
          <w:rFonts w:ascii="Arial" w:eastAsiaTheme="minorEastAsia" w:hAnsi="Arial" w:cs="Arial"/>
          <w:sz w:val="24"/>
          <w:szCs w:val="24"/>
        </w:rPr>
        <w:t>.gov</w:t>
      </w:r>
      <w:r w:rsidR="0040772F" w:rsidRPr="00E54128">
        <w:rPr>
          <w:rFonts w:ascii="Arial" w:eastAsiaTheme="minorEastAsia" w:hAnsi="Arial" w:cs="Arial"/>
          <w:sz w:val="24"/>
          <w:szCs w:val="24"/>
        </w:rPr>
        <w:t xml:space="preserve">, 2019). </w:t>
      </w:r>
    </w:p>
    <w:p w14:paraId="5606D7C3" w14:textId="537E7358" w:rsidR="78F7A361" w:rsidRPr="00E54128" w:rsidRDefault="7166018C" w:rsidP="00E54128">
      <w:pPr>
        <w:spacing w:line="360" w:lineRule="auto"/>
        <w:rPr>
          <w:rFonts w:ascii="Arial" w:eastAsiaTheme="minorEastAsia" w:hAnsi="Arial" w:cs="Arial"/>
          <w:color w:val="000000" w:themeColor="text1"/>
          <w:sz w:val="24"/>
          <w:szCs w:val="24"/>
        </w:rPr>
      </w:pPr>
      <w:r w:rsidRPr="00E54128">
        <w:rPr>
          <w:rFonts w:ascii="Arial" w:eastAsiaTheme="minorEastAsia" w:hAnsi="Arial" w:cs="Arial"/>
          <w:sz w:val="24"/>
          <w:szCs w:val="24"/>
        </w:rPr>
        <w:t xml:space="preserve">Therefore, linking back to the </w:t>
      </w:r>
      <w:r w:rsidR="23C1EC18" w:rsidRPr="00E54128">
        <w:rPr>
          <w:rFonts w:ascii="Arial" w:eastAsiaTheme="minorEastAsia" w:hAnsi="Arial" w:cs="Arial"/>
          <w:sz w:val="24"/>
          <w:szCs w:val="24"/>
        </w:rPr>
        <w:t>statement</w:t>
      </w:r>
      <w:r w:rsidRPr="00E54128">
        <w:rPr>
          <w:rFonts w:ascii="Arial" w:eastAsiaTheme="minorEastAsia" w:hAnsi="Arial" w:cs="Arial"/>
          <w:sz w:val="24"/>
          <w:szCs w:val="24"/>
        </w:rPr>
        <w:t xml:space="preserve"> stated </w:t>
      </w:r>
      <w:r w:rsidR="05FBD7AC" w:rsidRPr="00E54128">
        <w:rPr>
          <w:rFonts w:ascii="Arial" w:eastAsiaTheme="minorEastAsia" w:hAnsi="Arial" w:cs="Arial"/>
          <w:sz w:val="24"/>
          <w:szCs w:val="24"/>
        </w:rPr>
        <w:t>above</w:t>
      </w:r>
      <w:r w:rsidRPr="00E54128">
        <w:rPr>
          <w:rFonts w:ascii="Arial" w:eastAsiaTheme="minorEastAsia" w:hAnsi="Arial" w:cs="Arial"/>
          <w:sz w:val="24"/>
          <w:szCs w:val="24"/>
        </w:rPr>
        <w:t xml:space="preserve">, </w:t>
      </w:r>
      <w:r w:rsidR="00A8162C" w:rsidRPr="00E54128">
        <w:rPr>
          <w:rFonts w:ascii="Arial" w:eastAsiaTheme="minorEastAsia" w:hAnsi="Arial" w:cs="Arial"/>
          <w:sz w:val="24"/>
          <w:szCs w:val="24"/>
        </w:rPr>
        <w:t>it is demonstrated</w:t>
      </w:r>
      <w:r w:rsidRPr="00E54128">
        <w:rPr>
          <w:rFonts w:ascii="Arial" w:eastAsiaTheme="minorEastAsia" w:hAnsi="Arial" w:cs="Arial"/>
          <w:sz w:val="24"/>
          <w:szCs w:val="24"/>
        </w:rPr>
        <w:t xml:space="preserve"> that that the law governing homicide in </w:t>
      </w:r>
      <w:r w:rsidR="317BD3E2" w:rsidRPr="00E54128">
        <w:rPr>
          <w:rFonts w:ascii="Arial" w:eastAsiaTheme="minorEastAsia" w:hAnsi="Arial" w:cs="Arial"/>
          <w:sz w:val="24"/>
          <w:szCs w:val="24"/>
        </w:rPr>
        <w:t>England</w:t>
      </w:r>
      <w:r w:rsidRPr="00E54128">
        <w:rPr>
          <w:rFonts w:ascii="Arial" w:eastAsiaTheme="minorEastAsia" w:hAnsi="Arial" w:cs="Arial"/>
          <w:sz w:val="24"/>
          <w:szCs w:val="24"/>
        </w:rPr>
        <w:t xml:space="preserve"> and </w:t>
      </w:r>
      <w:r w:rsidR="075E44E3" w:rsidRPr="00E54128">
        <w:rPr>
          <w:rFonts w:ascii="Arial" w:eastAsiaTheme="minorEastAsia" w:hAnsi="Arial" w:cs="Arial"/>
          <w:sz w:val="24"/>
          <w:szCs w:val="24"/>
        </w:rPr>
        <w:t>Wales</w:t>
      </w:r>
      <w:r w:rsidRPr="00E54128">
        <w:rPr>
          <w:rFonts w:ascii="Arial" w:eastAsiaTheme="minorEastAsia" w:hAnsi="Arial" w:cs="Arial"/>
          <w:sz w:val="24"/>
          <w:szCs w:val="24"/>
        </w:rPr>
        <w:t xml:space="preserve"> are in the need of reform since the sentencing instructions and the guidelines measure </w:t>
      </w:r>
      <w:r w:rsidR="35ED4B00" w:rsidRPr="00E54128">
        <w:rPr>
          <w:rFonts w:ascii="Arial" w:eastAsiaTheme="minorEastAsia" w:hAnsi="Arial" w:cs="Arial"/>
          <w:sz w:val="24"/>
          <w:szCs w:val="24"/>
        </w:rPr>
        <w:t xml:space="preserve">that parliament has recently announced that cases involving an </w:t>
      </w:r>
      <w:r w:rsidR="7AF8C695" w:rsidRPr="00E54128">
        <w:rPr>
          <w:rFonts w:ascii="Arial" w:eastAsiaTheme="minorEastAsia" w:hAnsi="Arial" w:cs="Arial"/>
          <w:sz w:val="24"/>
          <w:szCs w:val="24"/>
        </w:rPr>
        <w:t>individual</w:t>
      </w:r>
      <w:r w:rsidR="35ED4B00" w:rsidRPr="00E54128">
        <w:rPr>
          <w:rFonts w:ascii="Arial" w:eastAsiaTheme="minorEastAsia" w:hAnsi="Arial" w:cs="Arial"/>
          <w:sz w:val="24"/>
          <w:szCs w:val="24"/>
        </w:rPr>
        <w:t xml:space="preserve"> being convicted of </w:t>
      </w:r>
      <w:r w:rsidR="362CC908" w:rsidRPr="00E54128">
        <w:rPr>
          <w:rFonts w:ascii="Arial" w:eastAsiaTheme="minorEastAsia" w:hAnsi="Arial" w:cs="Arial"/>
          <w:sz w:val="24"/>
          <w:szCs w:val="24"/>
        </w:rPr>
        <w:t>murder,</w:t>
      </w:r>
      <w:r w:rsidR="35ED4B00" w:rsidRPr="00E54128">
        <w:rPr>
          <w:rFonts w:ascii="Arial" w:eastAsiaTheme="minorEastAsia" w:hAnsi="Arial" w:cs="Arial"/>
          <w:sz w:val="24"/>
          <w:szCs w:val="24"/>
        </w:rPr>
        <w:t xml:space="preserve"> I presume th</w:t>
      </w:r>
      <w:r w:rsidR="74923031" w:rsidRPr="00E54128">
        <w:rPr>
          <w:rFonts w:ascii="Arial" w:eastAsiaTheme="minorEastAsia" w:hAnsi="Arial" w:cs="Arial"/>
          <w:sz w:val="24"/>
          <w:szCs w:val="24"/>
        </w:rPr>
        <w:t xml:space="preserve">at murder has a rational structure, a structure that accurately reflects degree of fault and provides defences of the </w:t>
      </w:r>
      <w:r w:rsidR="408CC0CF" w:rsidRPr="00E54128">
        <w:rPr>
          <w:rFonts w:ascii="Arial" w:eastAsiaTheme="minorEastAsia" w:hAnsi="Arial" w:cs="Arial"/>
          <w:sz w:val="24"/>
          <w:szCs w:val="24"/>
        </w:rPr>
        <w:t>right</w:t>
      </w:r>
      <w:r w:rsidR="74923031" w:rsidRPr="00E54128">
        <w:rPr>
          <w:rFonts w:ascii="Arial" w:eastAsiaTheme="minorEastAsia" w:hAnsi="Arial" w:cs="Arial"/>
          <w:sz w:val="24"/>
          <w:szCs w:val="24"/>
        </w:rPr>
        <w:t xml:space="preserve"> t</w:t>
      </w:r>
      <w:r w:rsidR="000A76BC" w:rsidRPr="00E54128">
        <w:rPr>
          <w:rFonts w:ascii="Arial" w:eastAsiaTheme="minorEastAsia" w:hAnsi="Arial" w:cs="Arial"/>
          <w:sz w:val="24"/>
          <w:szCs w:val="24"/>
        </w:rPr>
        <w:t>o</w:t>
      </w:r>
      <w:r w:rsidR="74923031" w:rsidRPr="00E54128">
        <w:rPr>
          <w:rFonts w:ascii="Arial" w:eastAsiaTheme="minorEastAsia" w:hAnsi="Arial" w:cs="Arial"/>
          <w:sz w:val="24"/>
          <w:szCs w:val="24"/>
        </w:rPr>
        <w:t xml:space="preserve"> </w:t>
      </w:r>
      <w:r w:rsidR="000A76BC" w:rsidRPr="00E54128">
        <w:rPr>
          <w:rFonts w:ascii="Arial" w:eastAsiaTheme="minorEastAsia" w:hAnsi="Arial" w:cs="Arial"/>
          <w:sz w:val="24"/>
          <w:szCs w:val="24"/>
        </w:rPr>
        <w:t>man</w:t>
      </w:r>
      <w:r w:rsidR="74923031" w:rsidRPr="00E54128">
        <w:rPr>
          <w:rFonts w:ascii="Arial" w:eastAsiaTheme="minorEastAsia" w:hAnsi="Arial" w:cs="Arial"/>
          <w:sz w:val="24"/>
          <w:szCs w:val="24"/>
        </w:rPr>
        <w:t>kind and with the right scope</w:t>
      </w:r>
      <w:r w:rsidR="000A76BC" w:rsidRPr="00E54128">
        <w:rPr>
          <w:rFonts w:ascii="Arial" w:eastAsiaTheme="minorEastAsia" w:hAnsi="Arial" w:cs="Arial"/>
          <w:sz w:val="24"/>
          <w:szCs w:val="24"/>
        </w:rPr>
        <w:t xml:space="preserve"> </w:t>
      </w:r>
      <w:r w:rsidR="5CF7C644" w:rsidRPr="00E54128">
        <w:rPr>
          <w:rFonts w:ascii="Arial" w:eastAsiaTheme="minorEastAsia" w:hAnsi="Arial" w:cs="Arial"/>
          <w:sz w:val="24"/>
          <w:szCs w:val="24"/>
        </w:rPr>
        <w:t xml:space="preserve">(Law </w:t>
      </w:r>
      <w:r w:rsidR="5F00697B" w:rsidRPr="00E54128">
        <w:rPr>
          <w:rFonts w:ascii="Arial" w:eastAsiaTheme="minorEastAsia" w:hAnsi="Arial" w:cs="Arial"/>
          <w:sz w:val="24"/>
          <w:szCs w:val="24"/>
        </w:rPr>
        <w:t>Commission</w:t>
      </w:r>
      <w:r w:rsidR="5CF7C644" w:rsidRPr="00E54128">
        <w:rPr>
          <w:rFonts w:ascii="Arial" w:eastAsiaTheme="minorEastAsia" w:hAnsi="Arial" w:cs="Arial"/>
          <w:sz w:val="24"/>
          <w:szCs w:val="24"/>
        </w:rPr>
        <w:t>,</w:t>
      </w:r>
      <w:r w:rsidR="000A76BC" w:rsidRPr="00E54128">
        <w:rPr>
          <w:rFonts w:ascii="Arial" w:eastAsiaTheme="minorEastAsia" w:hAnsi="Arial" w:cs="Arial"/>
          <w:sz w:val="24"/>
          <w:szCs w:val="24"/>
        </w:rPr>
        <w:t xml:space="preserve"> </w:t>
      </w:r>
      <w:r w:rsidR="5AA39AB4" w:rsidRPr="00E54128">
        <w:rPr>
          <w:rFonts w:ascii="Arial" w:eastAsiaTheme="minorEastAsia" w:hAnsi="Arial" w:cs="Arial"/>
          <w:sz w:val="24"/>
          <w:szCs w:val="24"/>
        </w:rPr>
        <w:t>2015)</w:t>
      </w:r>
      <w:r w:rsidR="000A76BC" w:rsidRPr="00E54128">
        <w:rPr>
          <w:rFonts w:ascii="Arial" w:eastAsiaTheme="minorEastAsia" w:hAnsi="Arial" w:cs="Arial"/>
          <w:sz w:val="24"/>
          <w:szCs w:val="24"/>
        </w:rPr>
        <w:t>.</w:t>
      </w:r>
      <w:r w:rsidR="5AA39AB4" w:rsidRPr="00E54128">
        <w:rPr>
          <w:rFonts w:ascii="Arial" w:eastAsiaTheme="minorEastAsia" w:hAnsi="Arial" w:cs="Arial"/>
          <w:sz w:val="24"/>
          <w:szCs w:val="24"/>
        </w:rPr>
        <w:t xml:space="preserve"> </w:t>
      </w:r>
      <w:r w:rsidR="5CF7C644" w:rsidRPr="00E54128">
        <w:rPr>
          <w:rFonts w:ascii="Arial" w:eastAsiaTheme="minorEastAsia" w:hAnsi="Arial" w:cs="Arial"/>
          <w:sz w:val="24"/>
          <w:szCs w:val="24"/>
        </w:rPr>
        <w:t xml:space="preserve"> </w:t>
      </w:r>
    </w:p>
    <w:p w14:paraId="76624D66" w14:textId="1570AC21" w:rsidR="78F7A361" w:rsidRPr="00E54128" w:rsidRDefault="7F373C51" w:rsidP="00E54128">
      <w:pPr>
        <w:spacing w:line="360" w:lineRule="auto"/>
        <w:rPr>
          <w:rFonts w:ascii="Arial" w:eastAsiaTheme="minorEastAsia" w:hAnsi="Arial" w:cs="Arial"/>
          <w:sz w:val="24"/>
          <w:szCs w:val="24"/>
        </w:rPr>
      </w:pPr>
      <w:r w:rsidRPr="00E54128">
        <w:rPr>
          <w:rFonts w:ascii="Arial" w:eastAsiaTheme="minorEastAsia" w:hAnsi="Arial" w:cs="Arial"/>
          <w:sz w:val="24"/>
          <w:szCs w:val="24"/>
        </w:rPr>
        <w:t xml:space="preserve">Since, there are </w:t>
      </w:r>
      <w:r w:rsidR="0B4F77E1" w:rsidRPr="00E54128">
        <w:rPr>
          <w:rFonts w:ascii="Arial" w:eastAsiaTheme="minorEastAsia" w:hAnsi="Arial" w:cs="Arial"/>
          <w:sz w:val="24"/>
          <w:szCs w:val="24"/>
        </w:rPr>
        <w:t>a few</w:t>
      </w:r>
      <w:r w:rsidRPr="00E54128">
        <w:rPr>
          <w:rFonts w:ascii="Arial" w:eastAsiaTheme="minorEastAsia" w:hAnsi="Arial" w:cs="Arial"/>
          <w:sz w:val="24"/>
          <w:szCs w:val="24"/>
        </w:rPr>
        <w:t xml:space="preserve"> ways in which </w:t>
      </w:r>
      <w:r w:rsidR="2E0BD45D" w:rsidRPr="00E54128">
        <w:rPr>
          <w:rFonts w:ascii="Arial" w:eastAsiaTheme="minorEastAsia" w:hAnsi="Arial" w:cs="Arial"/>
          <w:sz w:val="24"/>
          <w:szCs w:val="24"/>
        </w:rPr>
        <w:t>m</w:t>
      </w:r>
      <w:r w:rsidRPr="00E54128">
        <w:rPr>
          <w:rFonts w:ascii="Arial" w:eastAsiaTheme="minorEastAsia" w:hAnsi="Arial" w:cs="Arial"/>
          <w:sz w:val="24"/>
          <w:szCs w:val="24"/>
        </w:rPr>
        <w:t>anslaughter can be committed,</w:t>
      </w:r>
      <w:r w:rsidR="25CE5E59" w:rsidRPr="00E54128">
        <w:rPr>
          <w:rFonts w:ascii="Arial" w:eastAsiaTheme="minorEastAsia" w:hAnsi="Arial" w:cs="Arial"/>
          <w:sz w:val="24"/>
          <w:szCs w:val="24"/>
        </w:rPr>
        <w:t xml:space="preserve"> </w:t>
      </w:r>
      <w:r w:rsidR="1BA47FCF" w:rsidRPr="00E54128">
        <w:rPr>
          <w:rFonts w:ascii="Arial" w:eastAsiaTheme="minorEastAsia" w:hAnsi="Arial" w:cs="Arial"/>
          <w:sz w:val="24"/>
          <w:szCs w:val="24"/>
        </w:rPr>
        <w:t xml:space="preserve">many others, like </w:t>
      </w:r>
      <w:r w:rsidR="790B362A" w:rsidRPr="00E54128">
        <w:rPr>
          <w:rFonts w:ascii="Arial" w:eastAsiaTheme="minorEastAsia" w:hAnsi="Arial" w:cs="Arial"/>
          <w:sz w:val="24"/>
          <w:szCs w:val="24"/>
        </w:rPr>
        <w:t>myself,</w:t>
      </w:r>
      <w:r w:rsidR="6A1DB857" w:rsidRPr="00E54128">
        <w:rPr>
          <w:rFonts w:ascii="Arial" w:eastAsiaTheme="minorEastAsia" w:hAnsi="Arial" w:cs="Arial"/>
          <w:sz w:val="24"/>
          <w:szCs w:val="24"/>
        </w:rPr>
        <w:t xml:space="preserve"> </w:t>
      </w:r>
      <w:r w:rsidR="1BA47FCF" w:rsidRPr="00E54128">
        <w:rPr>
          <w:rFonts w:ascii="Arial" w:eastAsiaTheme="minorEastAsia" w:hAnsi="Arial" w:cs="Arial"/>
          <w:sz w:val="24"/>
          <w:szCs w:val="24"/>
        </w:rPr>
        <w:t xml:space="preserve">may consider </w:t>
      </w:r>
      <w:r w:rsidR="07AEB5B8" w:rsidRPr="00E54128">
        <w:rPr>
          <w:rFonts w:ascii="Arial" w:eastAsiaTheme="minorEastAsia" w:hAnsi="Arial" w:cs="Arial"/>
          <w:sz w:val="24"/>
          <w:szCs w:val="24"/>
        </w:rPr>
        <w:t xml:space="preserve">the breadth of manslaughter </w:t>
      </w:r>
      <w:r w:rsidR="3B2BF4E0" w:rsidRPr="00E54128">
        <w:rPr>
          <w:rFonts w:ascii="Arial" w:eastAsiaTheme="minorEastAsia" w:hAnsi="Arial" w:cs="Arial"/>
          <w:sz w:val="24"/>
          <w:szCs w:val="24"/>
        </w:rPr>
        <w:t>as</w:t>
      </w:r>
      <w:r w:rsidR="07AEB5B8" w:rsidRPr="00E54128">
        <w:rPr>
          <w:rFonts w:ascii="Arial" w:eastAsiaTheme="minorEastAsia" w:hAnsi="Arial" w:cs="Arial"/>
          <w:sz w:val="24"/>
          <w:szCs w:val="24"/>
        </w:rPr>
        <w:t xml:space="preserve"> extensive and wide-ranging</w:t>
      </w:r>
      <w:r w:rsidR="1A1B3043" w:rsidRPr="00E54128">
        <w:rPr>
          <w:rFonts w:ascii="Arial" w:eastAsiaTheme="minorEastAsia" w:hAnsi="Arial" w:cs="Arial"/>
          <w:sz w:val="24"/>
          <w:szCs w:val="24"/>
        </w:rPr>
        <w:t xml:space="preserve">. </w:t>
      </w:r>
      <w:r w:rsidR="005C54E6" w:rsidRPr="00E54128">
        <w:rPr>
          <w:rFonts w:ascii="Arial" w:eastAsiaTheme="minorEastAsia" w:hAnsi="Arial" w:cs="Arial"/>
          <w:sz w:val="24"/>
          <w:szCs w:val="24"/>
        </w:rPr>
        <w:t xml:space="preserve">This is purely </w:t>
      </w:r>
      <w:r w:rsidR="2E196AD8" w:rsidRPr="00E54128">
        <w:rPr>
          <w:rFonts w:ascii="Arial" w:eastAsiaTheme="minorEastAsia" w:hAnsi="Arial" w:cs="Arial"/>
          <w:sz w:val="24"/>
          <w:szCs w:val="24"/>
        </w:rPr>
        <w:t>because</w:t>
      </w:r>
      <w:r w:rsidR="59174C3B" w:rsidRPr="00E54128">
        <w:rPr>
          <w:rFonts w:ascii="Arial" w:eastAsiaTheme="minorEastAsia" w:hAnsi="Arial" w:cs="Arial"/>
          <w:sz w:val="24"/>
          <w:szCs w:val="24"/>
        </w:rPr>
        <w:t xml:space="preserve"> manslaughter </w:t>
      </w:r>
      <w:r w:rsidR="7EFF4CDC" w:rsidRPr="00E54128">
        <w:rPr>
          <w:rFonts w:ascii="Arial" w:eastAsiaTheme="minorEastAsia" w:hAnsi="Arial" w:cs="Arial"/>
          <w:sz w:val="24"/>
          <w:szCs w:val="24"/>
        </w:rPr>
        <w:t xml:space="preserve">examines and </w:t>
      </w:r>
      <w:r w:rsidR="51012E5C" w:rsidRPr="00E54128">
        <w:rPr>
          <w:rFonts w:ascii="Arial" w:eastAsiaTheme="minorEastAsia" w:hAnsi="Arial" w:cs="Arial"/>
          <w:sz w:val="24"/>
          <w:szCs w:val="24"/>
        </w:rPr>
        <w:t>analyses</w:t>
      </w:r>
      <w:r w:rsidR="7EFF4CDC" w:rsidRPr="00E54128">
        <w:rPr>
          <w:rFonts w:ascii="Arial" w:eastAsiaTheme="minorEastAsia" w:hAnsi="Arial" w:cs="Arial"/>
          <w:sz w:val="24"/>
          <w:szCs w:val="24"/>
        </w:rPr>
        <w:t xml:space="preserve"> </w:t>
      </w:r>
      <w:r w:rsidR="64B855D9" w:rsidRPr="00E54128">
        <w:rPr>
          <w:rFonts w:ascii="Arial" w:eastAsiaTheme="minorEastAsia" w:hAnsi="Arial" w:cs="Arial"/>
          <w:sz w:val="24"/>
          <w:szCs w:val="24"/>
        </w:rPr>
        <w:t xml:space="preserve">the diverse and </w:t>
      </w:r>
      <w:r w:rsidR="1602251C" w:rsidRPr="00E54128">
        <w:rPr>
          <w:rFonts w:ascii="Arial" w:eastAsiaTheme="minorEastAsia" w:hAnsi="Arial" w:cs="Arial"/>
          <w:sz w:val="24"/>
          <w:szCs w:val="24"/>
        </w:rPr>
        <w:t>large range</w:t>
      </w:r>
      <w:r w:rsidR="21240732" w:rsidRPr="00E54128">
        <w:rPr>
          <w:rFonts w:ascii="Arial" w:eastAsiaTheme="minorEastAsia" w:hAnsi="Arial" w:cs="Arial"/>
          <w:sz w:val="24"/>
          <w:szCs w:val="24"/>
        </w:rPr>
        <w:t xml:space="preserve"> of </w:t>
      </w:r>
      <w:r w:rsidR="0D24AFD0" w:rsidRPr="00E54128">
        <w:rPr>
          <w:rFonts w:ascii="Arial" w:eastAsiaTheme="minorEastAsia" w:hAnsi="Arial" w:cs="Arial"/>
          <w:sz w:val="24"/>
          <w:szCs w:val="24"/>
        </w:rPr>
        <w:t>forms of</w:t>
      </w:r>
      <w:r w:rsidR="3C1C0E75" w:rsidRPr="00E54128">
        <w:rPr>
          <w:rFonts w:ascii="Arial" w:eastAsiaTheme="minorEastAsia" w:hAnsi="Arial" w:cs="Arial"/>
          <w:sz w:val="24"/>
          <w:szCs w:val="24"/>
        </w:rPr>
        <w:t xml:space="preserve"> culpability applied to any crime. </w:t>
      </w:r>
      <w:r w:rsidR="1C7D6F34" w:rsidRPr="00E54128">
        <w:rPr>
          <w:rFonts w:ascii="Arial" w:eastAsiaTheme="minorEastAsia" w:hAnsi="Arial" w:cs="Arial"/>
          <w:sz w:val="24"/>
          <w:szCs w:val="24"/>
        </w:rPr>
        <w:t>Another reason, why manslaughter is too broad is because the law is too liberal to those who mur</w:t>
      </w:r>
      <w:r w:rsidR="52828A28" w:rsidRPr="00E54128">
        <w:rPr>
          <w:rFonts w:ascii="Arial" w:eastAsiaTheme="minorEastAsia" w:hAnsi="Arial" w:cs="Arial"/>
          <w:sz w:val="24"/>
          <w:szCs w:val="24"/>
        </w:rPr>
        <w:t xml:space="preserve">der by ‘reckless conduct’. This applies to those who do not have an intent to cause serious </w:t>
      </w:r>
      <w:r w:rsidR="5D7A7ACA" w:rsidRPr="00E54128">
        <w:rPr>
          <w:rFonts w:ascii="Arial" w:eastAsiaTheme="minorEastAsia" w:hAnsi="Arial" w:cs="Arial"/>
          <w:sz w:val="24"/>
          <w:szCs w:val="24"/>
        </w:rPr>
        <w:t>harm,</w:t>
      </w:r>
      <w:r w:rsidR="52828A28" w:rsidRPr="00E54128">
        <w:rPr>
          <w:rFonts w:ascii="Arial" w:eastAsiaTheme="minorEastAsia" w:hAnsi="Arial" w:cs="Arial"/>
          <w:sz w:val="24"/>
          <w:szCs w:val="24"/>
        </w:rPr>
        <w:t xml:space="preserve"> but </w:t>
      </w:r>
      <w:r w:rsidR="765C4634" w:rsidRPr="00E54128">
        <w:rPr>
          <w:rFonts w:ascii="Arial" w:eastAsiaTheme="minorEastAsia" w:hAnsi="Arial" w:cs="Arial"/>
          <w:sz w:val="24"/>
          <w:szCs w:val="24"/>
        </w:rPr>
        <w:t xml:space="preserve">they are aware that that their </w:t>
      </w:r>
      <w:r w:rsidR="14539DFF" w:rsidRPr="00E54128">
        <w:rPr>
          <w:rFonts w:ascii="Arial" w:eastAsiaTheme="minorEastAsia" w:hAnsi="Arial" w:cs="Arial"/>
          <w:sz w:val="24"/>
          <w:szCs w:val="24"/>
        </w:rPr>
        <w:t>conduct</w:t>
      </w:r>
      <w:r w:rsidR="765C4634" w:rsidRPr="00E54128">
        <w:rPr>
          <w:rFonts w:ascii="Arial" w:eastAsiaTheme="minorEastAsia" w:hAnsi="Arial" w:cs="Arial"/>
          <w:sz w:val="24"/>
          <w:szCs w:val="24"/>
        </w:rPr>
        <w:t xml:space="preserve"> involves an </w:t>
      </w:r>
      <w:r w:rsidR="4F84A15A" w:rsidRPr="00E54128">
        <w:rPr>
          <w:rFonts w:ascii="Arial" w:eastAsiaTheme="minorEastAsia" w:hAnsi="Arial" w:cs="Arial"/>
          <w:sz w:val="24"/>
          <w:szCs w:val="24"/>
        </w:rPr>
        <w:t>unjustified</w:t>
      </w:r>
      <w:r w:rsidR="765C4634" w:rsidRPr="00E54128">
        <w:rPr>
          <w:rFonts w:ascii="Arial" w:eastAsiaTheme="minorEastAsia" w:hAnsi="Arial" w:cs="Arial"/>
          <w:sz w:val="24"/>
          <w:szCs w:val="24"/>
        </w:rPr>
        <w:t xml:space="preserve"> </w:t>
      </w:r>
      <w:r w:rsidR="6430E74C" w:rsidRPr="00E54128">
        <w:rPr>
          <w:rFonts w:ascii="Arial" w:eastAsiaTheme="minorEastAsia" w:hAnsi="Arial" w:cs="Arial"/>
          <w:sz w:val="24"/>
          <w:szCs w:val="24"/>
        </w:rPr>
        <w:t xml:space="preserve">threat of causing death. </w:t>
      </w:r>
      <w:r w:rsidR="5FA95CA3" w:rsidRPr="00E54128">
        <w:rPr>
          <w:rFonts w:ascii="Arial" w:eastAsiaTheme="minorEastAsia" w:hAnsi="Arial" w:cs="Arial"/>
          <w:sz w:val="24"/>
          <w:szCs w:val="24"/>
        </w:rPr>
        <w:t>(Law Commission, 2015)</w:t>
      </w:r>
    </w:p>
    <w:p w14:paraId="5124EB3E" w14:textId="158BA2DE" w:rsidR="78F7A361" w:rsidRPr="00E54128" w:rsidRDefault="001C23C0" w:rsidP="00E54128">
      <w:pPr>
        <w:spacing w:line="360" w:lineRule="auto"/>
        <w:rPr>
          <w:rFonts w:ascii="Arial" w:eastAsiaTheme="minorEastAsia" w:hAnsi="Arial" w:cs="Arial"/>
          <w:color w:val="000000" w:themeColor="text1"/>
          <w:sz w:val="24"/>
          <w:szCs w:val="24"/>
        </w:rPr>
      </w:pPr>
      <w:r w:rsidRPr="00E54128">
        <w:rPr>
          <w:rFonts w:ascii="Arial" w:eastAsiaTheme="minorEastAsia" w:hAnsi="Arial" w:cs="Arial"/>
          <w:color w:val="000000" w:themeColor="text1"/>
          <w:sz w:val="24"/>
          <w:szCs w:val="24"/>
        </w:rPr>
        <w:t>When determining provocation in the court of law, it is important to recognise that it is known as</w:t>
      </w:r>
      <w:r w:rsidR="00453C5C" w:rsidRPr="00E54128">
        <w:rPr>
          <w:rFonts w:ascii="Arial" w:eastAsiaTheme="minorEastAsia" w:hAnsi="Arial" w:cs="Arial"/>
          <w:color w:val="000000" w:themeColor="text1"/>
          <w:sz w:val="24"/>
          <w:szCs w:val="24"/>
        </w:rPr>
        <w:t xml:space="preserve"> when someone admits to killing an individual due to that individual doing something drastic and life-threatening which resulted in the loss of control and killing them, therefore will be classed as manslaughter rather than murder (Law Commission, 2008). </w:t>
      </w:r>
      <w:r w:rsidR="00A74620" w:rsidRPr="00E54128">
        <w:rPr>
          <w:rFonts w:ascii="Arial" w:eastAsiaTheme="minorEastAsia" w:hAnsi="Arial" w:cs="Arial"/>
          <w:color w:val="000000" w:themeColor="text1"/>
          <w:sz w:val="24"/>
          <w:szCs w:val="24"/>
        </w:rPr>
        <w:t xml:space="preserve"> </w:t>
      </w:r>
      <w:r w:rsidR="7581FAC2" w:rsidRPr="00E54128">
        <w:rPr>
          <w:rFonts w:ascii="Arial" w:eastAsiaTheme="minorEastAsia" w:hAnsi="Arial" w:cs="Arial"/>
          <w:sz w:val="24"/>
          <w:szCs w:val="24"/>
        </w:rPr>
        <w:t xml:space="preserve">One key </w:t>
      </w:r>
      <w:r w:rsidR="7E163532" w:rsidRPr="00E54128">
        <w:rPr>
          <w:rFonts w:ascii="Arial" w:eastAsiaTheme="minorEastAsia" w:hAnsi="Arial" w:cs="Arial"/>
          <w:sz w:val="24"/>
          <w:szCs w:val="24"/>
        </w:rPr>
        <w:t xml:space="preserve">issue </w:t>
      </w:r>
      <w:r w:rsidR="5E713445" w:rsidRPr="00E54128">
        <w:rPr>
          <w:rFonts w:ascii="Arial" w:eastAsiaTheme="minorEastAsia" w:hAnsi="Arial" w:cs="Arial"/>
          <w:sz w:val="24"/>
          <w:szCs w:val="24"/>
        </w:rPr>
        <w:t xml:space="preserve">that </w:t>
      </w:r>
      <w:r w:rsidR="00A74620" w:rsidRPr="00E54128">
        <w:rPr>
          <w:rFonts w:ascii="Arial" w:eastAsiaTheme="minorEastAsia" w:hAnsi="Arial" w:cs="Arial"/>
          <w:sz w:val="24"/>
          <w:szCs w:val="24"/>
        </w:rPr>
        <w:t>is</w:t>
      </w:r>
      <w:r w:rsidR="5E713445" w:rsidRPr="00E54128">
        <w:rPr>
          <w:rFonts w:ascii="Arial" w:eastAsiaTheme="minorEastAsia" w:hAnsi="Arial" w:cs="Arial"/>
          <w:sz w:val="24"/>
          <w:szCs w:val="24"/>
        </w:rPr>
        <w:t xml:space="preserve"> related to </w:t>
      </w:r>
      <w:r w:rsidR="6B28F795" w:rsidRPr="00E54128">
        <w:rPr>
          <w:rFonts w:ascii="Arial" w:eastAsiaTheme="minorEastAsia" w:hAnsi="Arial" w:cs="Arial"/>
          <w:sz w:val="24"/>
          <w:szCs w:val="24"/>
        </w:rPr>
        <w:t xml:space="preserve">the current law of the </w:t>
      </w:r>
      <w:r w:rsidR="00A74620" w:rsidRPr="00E54128">
        <w:rPr>
          <w:rFonts w:ascii="Arial" w:eastAsiaTheme="minorEastAsia" w:hAnsi="Arial" w:cs="Arial"/>
          <w:sz w:val="24"/>
          <w:szCs w:val="24"/>
        </w:rPr>
        <w:t>H</w:t>
      </w:r>
      <w:r w:rsidR="6B28F795" w:rsidRPr="00E54128">
        <w:rPr>
          <w:rFonts w:ascii="Arial" w:eastAsiaTheme="minorEastAsia" w:hAnsi="Arial" w:cs="Arial"/>
          <w:sz w:val="24"/>
          <w:szCs w:val="24"/>
        </w:rPr>
        <w:t xml:space="preserve">omicide </w:t>
      </w:r>
      <w:r w:rsidR="00A74620" w:rsidRPr="00E54128">
        <w:rPr>
          <w:rFonts w:ascii="Arial" w:eastAsiaTheme="minorEastAsia" w:hAnsi="Arial" w:cs="Arial"/>
          <w:sz w:val="24"/>
          <w:szCs w:val="24"/>
        </w:rPr>
        <w:t>A</w:t>
      </w:r>
      <w:r w:rsidR="6B28F795" w:rsidRPr="00E54128">
        <w:rPr>
          <w:rFonts w:ascii="Arial" w:eastAsiaTheme="minorEastAsia" w:hAnsi="Arial" w:cs="Arial"/>
          <w:sz w:val="24"/>
          <w:szCs w:val="24"/>
        </w:rPr>
        <w:t>ct 19</w:t>
      </w:r>
      <w:r w:rsidR="0F02B3A2" w:rsidRPr="00E54128">
        <w:rPr>
          <w:rFonts w:ascii="Arial" w:eastAsiaTheme="minorEastAsia" w:hAnsi="Arial" w:cs="Arial"/>
          <w:sz w:val="24"/>
          <w:szCs w:val="24"/>
        </w:rPr>
        <w:t xml:space="preserve">57 is the partial defences to murder </w:t>
      </w:r>
      <w:r w:rsidR="00A74620" w:rsidRPr="00E54128">
        <w:rPr>
          <w:rFonts w:ascii="Arial" w:eastAsiaTheme="minorEastAsia" w:hAnsi="Arial" w:cs="Arial"/>
          <w:sz w:val="24"/>
          <w:szCs w:val="24"/>
        </w:rPr>
        <w:t>which is</w:t>
      </w:r>
      <w:r w:rsidR="7A211F1C" w:rsidRPr="00E54128">
        <w:rPr>
          <w:rFonts w:ascii="Arial" w:eastAsiaTheme="minorEastAsia" w:hAnsi="Arial" w:cs="Arial"/>
          <w:sz w:val="24"/>
          <w:szCs w:val="24"/>
        </w:rPr>
        <w:t xml:space="preserve"> </w:t>
      </w:r>
      <w:r w:rsidR="2CCDB656" w:rsidRPr="00E54128">
        <w:rPr>
          <w:rFonts w:ascii="Arial" w:eastAsiaTheme="minorEastAsia" w:hAnsi="Arial" w:cs="Arial"/>
          <w:sz w:val="24"/>
          <w:szCs w:val="24"/>
        </w:rPr>
        <w:t xml:space="preserve">the action of </w:t>
      </w:r>
      <w:r w:rsidR="7D5B86DB" w:rsidRPr="00E54128">
        <w:rPr>
          <w:rFonts w:ascii="Arial" w:eastAsiaTheme="minorEastAsia" w:hAnsi="Arial" w:cs="Arial"/>
          <w:sz w:val="24"/>
          <w:szCs w:val="24"/>
        </w:rPr>
        <w:t>provocation</w:t>
      </w:r>
      <w:r w:rsidR="2CCDB656" w:rsidRPr="00E54128">
        <w:rPr>
          <w:rFonts w:ascii="Arial" w:eastAsiaTheme="minorEastAsia" w:hAnsi="Arial" w:cs="Arial"/>
          <w:sz w:val="24"/>
          <w:szCs w:val="24"/>
        </w:rPr>
        <w:t>s</w:t>
      </w:r>
      <w:r w:rsidR="00A74620" w:rsidRPr="00E54128">
        <w:rPr>
          <w:rFonts w:ascii="Arial" w:eastAsiaTheme="minorEastAsia" w:hAnsi="Arial" w:cs="Arial"/>
          <w:sz w:val="24"/>
          <w:szCs w:val="24"/>
        </w:rPr>
        <w:t>. This can be</w:t>
      </w:r>
      <w:r w:rsidR="2CCDB656" w:rsidRPr="00E54128">
        <w:rPr>
          <w:rFonts w:ascii="Arial" w:eastAsiaTheme="minorEastAsia" w:hAnsi="Arial" w:cs="Arial"/>
          <w:sz w:val="24"/>
          <w:szCs w:val="24"/>
        </w:rPr>
        <w:t xml:space="preserve"> seen as a </w:t>
      </w:r>
      <w:r w:rsidR="4E2BCAF5" w:rsidRPr="00E54128">
        <w:rPr>
          <w:rFonts w:ascii="Arial" w:eastAsiaTheme="minorEastAsia" w:hAnsi="Arial" w:cs="Arial"/>
          <w:sz w:val="24"/>
          <w:szCs w:val="24"/>
        </w:rPr>
        <w:t xml:space="preserve">complicated and complex mixture </w:t>
      </w:r>
      <w:r w:rsidR="3B7CD9E1" w:rsidRPr="00E54128">
        <w:rPr>
          <w:rFonts w:ascii="Arial" w:eastAsiaTheme="minorEastAsia" w:hAnsi="Arial" w:cs="Arial"/>
          <w:sz w:val="24"/>
          <w:szCs w:val="24"/>
        </w:rPr>
        <w:t xml:space="preserve">of the judge-made law legislation provision. The </w:t>
      </w:r>
      <w:r w:rsidR="5FDA2819" w:rsidRPr="00E54128">
        <w:rPr>
          <w:rFonts w:ascii="Arial" w:eastAsiaTheme="minorEastAsia" w:hAnsi="Arial" w:cs="Arial"/>
          <w:sz w:val="24"/>
          <w:szCs w:val="24"/>
        </w:rPr>
        <w:t xml:space="preserve">simple rule has been </w:t>
      </w:r>
      <w:r w:rsidR="56BD5C18" w:rsidRPr="00E54128">
        <w:rPr>
          <w:rFonts w:ascii="Arial" w:eastAsiaTheme="minorEastAsia" w:hAnsi="Arial" w:cs="Arial"/>
          <w:sz w:val="24"/>
          <w:szCs w:val="24"/>
        </w:rPr>
        <w:t>distinct</w:t>
      </w:r>
      <w:r w:rsidR="5FDA2819" w:rsidRPr="00E54128">
        <w:rPr>
          <w:rFonts w:ascii="Arial" w:eastAsiaTheme="minorEastAsia" w:hAnsi="Arial" w:cs="Arial"/>
          <w:sz w:val="24"/>
          <w:szCs w:val="24"/>
        </w:rPr>
        <w:t xml:space="preserve"> for a long period of time. </w:t>
      </w:r>
      <w:r w:rsidR="3E913A5E" w:rsidRPr="00E54128">
        <w:rPr>
          <w:rFonts w:ascii="Arial" w:eastAsiaTheme="minorEastAsia" w:hAnsi="Arial" w:cs="Arial"/>
          <w:sz w:val="24"/>
          <w:szCs w:val="24"/>
        </w:rPr>
        <w:t xml:space="preserve">This can be mistaken and </w:t>
      </w:r>
      <w:r w:rsidR="031883D2" w:rsidRPr="00E54128">
        <w:rPr>
          <w:rFonts w:ascii="Arial" w:eastAsiaTheme="minorEastAsia" w:hAnsi="Arial" w:cs="Arial"/>
          <w:sz w:val="24"/>
          <w:szCs w:val="24"/>
        </w:rPr>
        <w:t>misinterpreted</w:t>
      </w:r>
      <w:r w:rsidR="3E913A5E" w:rsidRPr="00E54128">
        <w:rPr>
          <w:rFonts w:ascii="Arial" w:eastAsiaTheme="minorEastAsia" w:hAnsi="Arial" w:cs="Arial"/>
          <w:sz w:val="24"/>
          <w:szCs w:val="24"/>
        </w:rPr>
        <w:t xml:space="preserve"> by many </w:t>
      </w:r>
      <w:r w:rsidR="13284F8F" w:rsidRPr="00E54128">
        <w:rPr>
          <w:rFonts w:ascii="Arial" w:eastAsiaTheme="minorEastAsia" w:hAnsi="Arial" w:cs="Arial"/>
          <w:sz w:val="24"/>
          <w:szCs w:val="24"/>
        </w:rPr>
        <w:t>individuals</w:t>
      </w:r>
      <w:r w:rsidR="3E913A5E" w:rsidRPr="00E54128">
        <w:rPr>
          <w:rFonts w:ascii="Arial" w:eastAsiaTheme="minorEastAsia" w:hAnsi="Arial" w:cs="Arial"/>
          <w:sz w:val="24"/>
          <w:szCs w:val="24"/>
        </w:rPr>
        <w:t xml:space="preserve"> as </w:t>
      </w:r>
      <w:r w:rsidR="5FDA2819" w:rsidRPr="00E54128">
        <w:rPr>
          <w:rFonts w:ascii="Arial" w:eastAsiaTheme="minorEastAsia" w:hAnsi="Arial" w:cs="Arial"/>
          <w:sz w:val="24"/>
          <w:szCs w:val="24"/>
        </w:rPr>
        <w:t>th</w:t>
      </w:r>
      <w:r w:rsidR="2E0159C4" w:rsidRPr="00E54128">
        <w:rPr>
          <w:rFonts w:ascii="Arial" w:eastAsiaTheme="minorEastAsia" w:hAnsi="Arial" w:cs="Arial"/>
          <w:sz w:val="24"/>
          <w:szCs w:val="24"/>
        </w:rPr>
        <w:t xml:space="preserve">is is </w:t>
      </w:r>
      <w:r w:rsidR="576D8B11" w:rsidRPr="00E54128">
        <w:rPr>
          <w:rFonts w:ascii="Arial" w:eastAsiaTheme="minorEastAsia" w:hAnsi="Arial" w:cs="Arial"/>
          <w:sz w:val="24"/>
          <w:szCs w:val="24"/>
        </w:rPr>
        <w:t>classified as</w:t>
      </w:r>
      <w:r w:rsidR="2E0159C4" w:rsidRPr="00E54128">
        <w:rPr>
          <w:rFonts w:ascii="Arial" w:eastAsiaTheme="minorEastAsia" w:hAnsi="Arial" w:cs="Arial"/>
          <w:sz w:val="24"/>
          <w:szCs w:val="24"/>
        </w:rPr>
        <w:t xml:space="preserve"> </w:t>
      </w:r>
      <w:r w:rsidR="5FDF307E" w:rsidRPr="00E54128">
        <w:rPr>
          <w:rFonts w:ascii="Arial" w:eastAsiaTheme="minorEastAsia" w:hAnsi="Arial" w:cs="Arial"/>
          <w:sz w:val="24"/>
          <w:szCs w:val="24"/>
        </w:rPr>
        <w:t xml:space="preserve">manslaughter </w:t>
      </w:r>
      <w:r w:rsidR="000A6D38" w:rsidRPr="00E54128">
        <w:rPr>
          <w:rFonts w:ascii="Arial" w:eastAsiaTheme="minorEastAsia" w:hAnsi="Arial" w:cs="Arial"/>
          <w:sz w:val="24"/>
          <w:szCs w:val="24"/>
        </w:rPr>
        <w:t xml:space="preserve">and </w:t>
      </w:r>
      <w:r w:rsidR="30EF4E2F" w:rsidRPr="00E54128">
        <w:rPr>
          <w:rFonts w:ascii="Arial" w:eastAsiaTheme="minorEastAsia" w:hAnsi="Arial" w:cs="Arial"/>
          <w:sz w:val="24"/>
          <w:szCs w:val="24"/>
        </w:rPr>
        <w:t>not murder</w:t>
      </w:r>
      <w:r w:rsidR="000A6D38" w:rsidRPr="00E54128">
        <w:rPr>
          <w:rFonts w:ascii="Arial" w:eastAsiaTheme="minorEastAsia" w:hAnsi="Arial" w:cs="Arial"/>
          <w:sz w:val="24"/>
          <w:szCs w:val="24"/>
        </w:rPr>
        <w:t>. T</w:t>
      </w:r>
      <w:r w:rsidR="7DAD64D6" w:rsidRPr="00E54128">
        <w:rPr>
          <w:rFonts w:ascii="Arial" w:eastAsiaTheme="minorEastAsia" w:hAnsi="Arial" w:cs="Arial"/>
          <w:sz w:val="24"/>
          <w:szCs w:val="24"/>
        </w:rPr>
        <w:t xml:space="preserve">his applies </w:t>
      </w:r>
      <w:r w:rsidR="000A6D38" w:rsidRPr="00E54128">
        <w:rPr>
          <w:rFonts w:ascii="Arial" w:eastAsiaTheme="minorEastAsia" w:hAnsi="Arial" w:cs="Arial"/>
          <w:sz w:val="24"/>
          <w:szCs w:val="24"/>
        </w:rPr>
        <w:t xml:space="preserve">to </w:t>
      </w:r>
      <w:r w:rsidR="7DAD64D6" w:rsidRPr="00E54128">
        <w:rPr>
          <w:rFonts w:ascii="Arial" w:eastAsiaTheme="minorEastAsia" w:hAnsi="Arial" w:cs="Arial"/>
          <w:sz w:val="24"/>
          <w:szCs w:val="24"/>
        </w:rPr>
        <w:t xml:space="preserve">when the person has been provoked and him or her have lost self-control and murdered in certain </w:t>
      </w:r>
      <w:r w:rsidR="127F47CA" w:rsidRPr="00E54128">
        <w:rPr>
          <w:rFonts w:ascii="Arial" w:eastAsiaTheme="minorEastAsia" w:hAnsi="Arial" w:cs="Arial"/>
          <w:sz w:val="24"/>
          <w:szCs w:val="24"/>
        </w:rPr>
        <w:t>circumstances</w:t>
      </w:r>
      <w:r w:rsidR="6BA70B6D" w:rsidRPr="00E54128">
        <w:rPr>
          <w:rFonts w:ascii="Arial" w:eastAsiaTheme="minorEastAsia" w:hAnsi="Arial" w:cs="Arial"/>
          <w:sz w:val="24"/>
          <w:szCs w:val="24"/>
        </w:rPr>
        <w:t xml:space="preserve"> </w:t>
      </w:r>
      <w:r w:rsidR="36231030" w:rsidRPr="00E54128">
        <w:rPr>
          <w:rFonts w:ascii="Arial" w:eastAsiaTheme="minorEastAsia" w:hAnsi="Arial" w:cs="Arial"/>
          <w:sz w:val="24"/>
          <w:szCs w:val="24"/>
        </w:rPr>
        <w:t xml:space="preserve">in which a sensible individual potentially </w:t>
      </w:r>
      <w:r w:rsidR="00E54128" w:rsidRPr="00E54128">
        <w:rPr>
          <w:rFonts w:ascii="Arial" w:eastAsiaTheme="minorEastAsia" w:hAnsi="Arial" w:cs="Arial"/>
          <w:sz w:val="24"/>
          <w:szCs w:val="24"/>
        </w:rPr>
        <w:t>wouldn’t have</w:t>
      </w:r>
      <w:r w:rsidR="36231030" w:rsidRPr="00E54128">
        <w:rPr>
          <w:rFonts w:ascii="Arial" w:eastAsiaTheme="minorEastAsia" w:hAnsi="Arial" w:cs="Arial"/>
          <w:sz w:val="24"/>
          <w:szCs w:val="24"/>
        </w:rPr>
        <w:t xml:space="preserve"> behaved </w:t>
      </w:r>
      <w:r w:rsidR="00E54128" w:rsidRPr="00E54128">
        <w:rPr>
          <w:rFonts w:ascii="Arial" w:eastAsiaTheme="minorEastAsia" w:hAnsi="Arial" w:cs="Arial"/>
          <w:sz w:val="24"/>
          <w:szCs w:val="24"/>
        </w:rPr>
        <w:t xml:space="preserve">like so (Loveless, 2010). </w:t>
      </w:r>
    </w:p>
    <w:p w14:paraId="5D54F929" w14:textId="073F13B9" w:rsidR="78F7A361" w:rsidRPr="00E54128" w:rsidRDefault="1B40C612" w:rsidP="00E54128">
      <w:pPr>
        <w:spacing w:line="360" w:lineRule="auto"/>
        <w:rPr>
          <w:rFonts w:ascii="Arial" w:eastAsiaTheme="minorEastAsia" w:hAnsi="Arial" w:cs="Arial"/>
          <w:color w:val="000000" w:themeColor="text1"/>
          <w:sz w:val="24"/>
          <w:szCs w:val="24"/>
        </w:rPr>
      </w:pPr>
      <w:r w:rsidRPr="00E54128">
        <w:rPr>
          <w:rFonts w:ascii="Arial" w:eastAsiaTheme="minorEastAsia" w:hAnsi="Arial" w:cs="Arial"/>
          <w:sz w:val="24"/>
          <w:szCs w:val="24"/>
        </w:rPr>
        <w:t xml:space="preserve">According to </w:t>
      </w:r>
      <w:r w:rsidR="0C5ABBAE" w:rsidRPr="00E54128">
        <w:rPr>
          <w:rFonts w:ascii="Arial" w:eastAsiaTheme="minorEastAsia" w:hAnsi="Arial" w:cs="Arial"/>
          <w:sz w:val="24"/>
          <w:szCs w:val="24"/>
        </w:rPr>
        <w:t>j</w:t>
      </w:r>
      <w:r w:rsidRPr="00E54128">
        <w:rPr>
          <w:rFonts w:ascii="Arial" w:eastAsiaTheme="minorEastAsia" w:hAnsi="Arial" w:cs="Arial"/>
          <w:sz w:val="24"/>
          <w:szCs w:val="24"/>
        </w:rPr>
        <w:t>ustice organisation, o</w:t>
      </w:r>
      <w:r w:rsidR="2B2BDD78" w:rsidRPr="00E54128">
        <w:rPr>
          <w:rFonts w:ascii="Arial" w:eastAsiaTheme="minorEastAsia" w:hAnsi="Arial" w:cs="Arial"/>
          <w:sz w:val="24"/>
          <w:szCs w:val="24"/>
        </w:rPr>
        <w:t>n</w:t>
      </w:r>
      <w:r w:rsidR="31B5DAD1" w:rsidRPr="00E54128">
        <w:rPr>
          <w:rFonts w:ascii="Arial" w:eastAsiaTheme="minorEastAsia" w:hAnsi="Arial" w:cs="Arial"/>
          <w:sz w:val="24"/>
          <w:szCs w:val="24"/>
        </w:rPr>
        <w:t>e</w:t>
      </w:r>
      <w:r w:rsidR="2B2BDD78" w:rsidRPr="00E54128">
        <w:rPr>
          <w:rFonts w:ascii="Arial" w:eastAsiaTheme="minorEastAsia" w:hAnsi="Arial" w:cs="Arial"/>
          <w:sz w:val="24"/>
          <w:szCs w:val="24"/>
        </w:rPr>
        <w:t xml:space="preserve"> </w:t>
      </w:r>
      <w:r w:rsidR="684A5C33" w:rsidRPr="00E54128">
        <w:rPr>
          <w:rFonts w:ascii="Arial" w:eastAsiaTheme="minorEastAsia" w:hAnsi="Arial" w:cs="Arial"/>
          <w:sz w:val="24"/>
          <w:szCs w:val="24"/>
        </w:rPr>
        <w:t>p</w:t>
      </w:r>
      <w:r w:rsidR="176EE3CE" w:rsidRPr="00E54128">
        <w:rPr>
          <w:rFonts w:ascii="Arial" w:eastAsiaTheme="minorEastAsia" w:hAnsi="Arial" w:cs="Arial"/>
          <w:sz w:val="24"/>
          <w:szCs w:val="24"/>
        </w:rPr>
        <w:t>roposal,</w:t>
      </w:r>
      <w:r w:rsidR="2B2BDD78" w:rsidRPr="00E54128">
        <w:rPr>
          <w:rFonts w:ascii="Arial" w:eastAsiaTheme="minorEastAsia" w:hAnsi="Arial" w:cs="Arial"/>
          <w:sz w:val="24"/>
          <w:szCs w:val="24"/>
        </w:rPr>
        <w:t xml:space="preserve"> </w:t>
      </w:r>
      <w:r w:rsidR="55301701" w:rsidRPr="00E54128">
        <w:rPr>
          <w:rFonts w:ascii="Arial" w:eastAsiaTheme="minorEastAsia" w:hAnsi="Arial" w:cs="Arial"/>
          <w:sz w:val="24"/>
          <w:szCs w:val="24"/>
        </w:rPr>
        <w:t xml:space="preserve">the Law Commission put </w:t>
      </w:r>
      <w:r w:rsidR="42AED4F5" w:rsidRPr="00E54128">
        <w:rPr>
          <w:rFonts w:ascii="Arial" w:eastAsiaTheme="minorEastAsia" w:hAnsi="Arial" w:cs="Arial"/>
          <w:sz w:val="24"/>
          <w:szCs w:val="24"/>
        </w:rPr>
        <w:t>forward in</w:t>
      </w:r>
      <w:r w:rsidR="7EB2572E" w:rsidRPr="00E54128">
        <w:rPr>
          <w:rFonts w:ascii="Arial" w:eastAsiaTheme="minorEastAsia" w:hAnsi="Arial" w:cs="Arial"/>
          <w:sz w:val="24"/>
          <w:szCs w:val="24"/>
        </w:rPr>
        <w:t xml:space="preserve"> </w:t>
      </w:r>
      <w:r w:rsidR="082AD4F1" w:rsidRPr="00E54128">
        <w:rPr>
          <w:rFonts w:ascii="Arial" w:eastAsiaTheme="minorEastAsia" w:hAnsi="Arial" w:cs="Arial"/>
          <w:sz w:val="24"/>
          <w:szCs w:val="24"/>
        </w:rPr>
        <w:t xml:space="preserve">2006, consisted of a three-tier system of general homicide offences. </w:t>
      </w:r>
      <w:r w:rsidR="0AA537F1" w:rsidRPr="00E54128">
        <w:rPr>
          <w:rFonts w:ascii="Arial" w:eastAsiaTheme="minorEastAsia" w:hAnsi="Arial" w:cs="Arial"/>
          <w:sz w:val="24"/>
          <w:szCs w:val="24"/>
        </w:rPr>
        <w:t xml:space="preserve">Firstly, the </w:t>
      </w:r>
      <w:r w:rsidR="1A9B1273" w:rsidRPr="00E54128">
        <w:rPr>
          <w:rFonts w:ascii="Arial" w:eastAsiaTheme="minorEastAsia" w:hAnsi="Arial" w:cs="Arial"/>
          <w:sz w:val="24"/>
          <w:szCs w:val="24"/>
        </w:rPr>
        <w:t>first-degree</w:t>
      </w:r>
      <w:r w:rsidR="0AA537F1" w:rsidRPr="00E54128">
        <w:rPr>
          <w:rFonts w:ascii="Arial" w:eastAsiaTheme="minorEastAsia" w:hAnsi="Arial" w:cs="Arial"/>
          <w:sz w:val="24"/>
          <w:szCs w:val="24"/>
        </w:rPr>
        <w:t xml:space="preserve"> murder, this would apply the mandatory life sentence. </w:t>
      </w:r>
      <w:r w:rsidR="087AC4BB" w:rsidRPr="00E54128">
        <w:rPr>
          <w:rFonts w:ascii="Arial" w:eastAsiaTheme="minorEastAsia" w:hAnsi="Arial" w:cs="Arial"/>
          <w:sz w:val="24"/>
          <w:szCs w:val="24"/>
        </w:rPr>
        <w:t xml:space="preserve">The </w:t>
      </w:r>
      <w:r w:rsidR="118957A2" w:rsidRPr="00E54128">
        <w:rPr>
          <w:rFonts w:ascii="Arial" w:eastAsiaTheme="minorEastAsia" w:hAnsi="Arial" w:cs="Arial"/>
          <w:sz w:val="24"/>
          <w:szCs w:val="24"/>
        </w:rPr>
        <w:t>first-degree</w:t>
      </w:r>
      <w:r w:rsidR="087AC4BB" w:rsidRPr="00E54128">
        <w:rPr>
          <w:rFonts w:ascii="Arial" w:eastAsiaTheme="minorEastAsia" w:hAnsi="Arial" w:cs="Arial"/>
          <w:sz w:val="24"/>
          <w:szCs w:val="24"/>
        </w:rPr>
        <w:t xml:space="preserve"> </w:t>
      </w:r>
      <w:r w:rsidR="087AC4BB" w:rsidRPr="00E54128">
        <w:rPr>
          <w:rFonts w:ascii="Arial" w:eastAsiaTheme="minorEastAsia" w:hAnsi="Arial" w:cs="Arial"/>
          <w:sz w:val="24"/>
          <w:szCs w:val="24"/>
        </w:rPr>
        <w:lastRenderedPageBreak/>
        <w:t xml:space="preserve">murder involves the </w:t>
      </w:r>
      <w:r w:rsidR="3DA602F8" w:rsidRPr="00E54128">
        <w:rPr>
          <w:rFonts w:ascii="Arial" w:eastAsiaTheme="minorEastAsia" w:hAnsi="Arial" w:cs="Arial"/>
          <w:sz w:val="24"/>
          <w:szCs w:val="24"/>
        </w:rPr>
        <w:t>intentional</w:t>
      </w:r>
      <w:r w:rsidR="087AC4BB" w:rsidRPr="00E54128">
        <w:rPr>
          <w:rFonts w:ascii="Arial" w:eastAsiaTheme="minorEastAsia" w:hAnsi="Arial" w:cs="Arial"/>
          <w:sz w:val="24"/>
          <w:szCs w:val="24"/>
        </w:rPr>
        <w:t xml:space="preserve"> killing and the killing with a direct purpose to cause severe injury where the killer was aware that his or her </w:t>
      </w:r>
      <w:r w:rsidR="32BB172B" w:rsidRPr="00E54128">
        <w:rPr>
          <w:rFonts w:ascii="Arial" w:eastAsiaTheme="minorEastAsia" w:hAnsi="Arial" w:cs="Arial"/>
          <w:sz w:val="24"/>
          <w:szCs w:val="24"/>
        </w:rPr>
        <w:t>action</w:t>
      </w:r>
      <w:r w:rsidR="347018E2" w:rsidRPr="00E54128">
        <w:rPr>
          <w:rFonts w:ascii="Arial" w:eastAsiaTheme="minorEastAsia" w:hAnsi="Arial" w:cs="Arial"/>
          <w:sz w:val="24"/>
          <w:szCs w:val="24"/>
        </w:rPr>
        <w:t xml:space="preserve"> involved a </w:t>
      </w:r>
      <w:r w:rsidR="7B854442" w:rsidRPr="00E54128">
        <w:rPr>
          <w:rFonts w:ascii="Arial" w:eastAsiaTheme="minorEastAsia" w:hAnsi="Arial" w:cs="Arial"/>
          <w:sz w:val="24"/>
          <w:szCs w:val="24"/>
        </w:rPr>
        <w:t xml:space="preserve">consequence of causing death. </w:t>
      </w:r>
      <w:r w:rsidR="49ABE78A" w:rsidRPr="00E54128">
        <w:rPr>
          <w:rFonts w:ascii="Arial" w:eastAsiaTheme="minorEastAsia" w:hAnsi="Arial" w:cs="Arial"/>
          <w:sz w:val="24"/>
          <w:szCs w:val="24"/>
        </w:rPr>
        <w:t>(Loveless, 2010)</w:t>
      </w:r>
      <w:r w:rsidR="0008247F" w:rsidRPr="00E54128">
        <w:rPr>
          <w:rFonts w:ascii="Arial" w:eastAsiaTheme="minorEastAsia" w:hAnsi="Arial" w:cs="Arial"/>
          <w:sz w:val="24"/>
          <w:szCs w:val="24"/>
        </w:rPr>
        <w:t>.</w:t>
      </w:r>
      <w:r w:rsidR="00C41809" w:rsidRPr="00E54128">
        <w:rPr>
          <w:rFonts w:ascii="Arial" w:eastAsiaTheme="minorEastAsia" w:hAnsi="Arial" w:cs="Arial"/>
          <w:sz w:val="24"/>
          <w:szCs w:val="24"/>
        </w:rPr>
        <w:t xml:space="preserve"> </w:t>
      </w:r>
      <w:r w:rsidR="00CC10DE" w:rsidRPr="00E54128">
        <w:rPr>
          <w:rFonts w:ascii="Arial" w:eastAsiaTheme="minorEastAsia" w:hAnsi="Arial" w:cs="Arial"/>
          <w:sz w:val="24"/>
          <w:szCs w:val="24"/>
        </w:rPr>
        <w:t>Those who support the tier system argues that the structure provides lawyers with the opportunities to build a larger profile and practice (</w:t>
      </w:r>
      <w:proofErr w:type="spellStart"/>
      <w:r w:rsidR="00CC10DE" w:rsidRPr="00E54128">
        <w:rPr>
          <w:rFonts w:ascii="Arial" w:eastAsiaTheme="minorEastAsia" w:hAnsi="Arial" w:cs="Arial"/>
          <w:sz w:val="24"/>
          <w:szCs w:val="24"/>
        </w:rPr>
        <w:t>Sereda</w:t>
      </w:r>
      <w:proofErr w:type="spellEnd"/>
      <w:r w:rsidR="00CC10DE" w:rsidRPr="00E54128">
        <w:rPr>
          <w:rFonts w:ascii="Arial" w:eastAsiaTheme="minorEastAsia" w:hAnsi="Arial" w:cs="Arial"/>
          <w:sz w:val="24"/>
          <w:szCs w:val="24"/>
        </w:rPr>
        <w:t xml:space="preserve">, 2017). </w:t>
      </w:r>
    </w:p>
    <w:p w14:paraId="76B14E51" w14:textId="3ABDE913" w:rsidR="00CC10DE" w:rsidRPr="00E54128" w:rsidRDefault="0AA537F1" w:rsidP="00E54128">
      <w:pPr>
        <w:pStyle w:val="CommentText"/>
        <w:spacing w:line="360" w:lineRule="auto"/>
        <w:rPr>
          <w:rFonts w:ascii="Arial" w:hAnsi="Arial" w:cs="Arial"/>
          <w:sz w:val="24"/>
          <w:szCs w:val="24"/>
        </w:rPr>
      </w:pPr>
      <w:r w:rsidRPr="00E54128">
        <w:rPr>
          <w:rFonts w:ascii="Arial" w:eastAsiaTheme="minorEastAsia" w:hAnsi="Arial" w:cs="Arial"/>
          <w:sz w:val="24"/>
          <w:szCs w:val="24"/>
        </w:rPr>
        <w:t>Secondly, the se</w:t>
      </w:r>
      <w:r w:rsidR="5613C8FF" w:rsidRPr="00E54128">
        <w:rPr>
          <w:rFonts w:ascii="Arial" w:eastAsiaTheme="minorEastAsia" w:hAnsi="Arial" w:cs="Arial"/>
          <w:sz w:val="24"/>
          <w:szCs w:val="24"/>
        </w:rPr>
        <w:t xml:space="preserve">cond </w:t>
      </w:r>
      <w:r w:rsidR="7754138D" w:rsidRPr="00E54128">
        <w:rPr>
          <w:rFonts w:ascii="Arial" w:eastAsiaTheme="minorEastAsia" w:hAnsi="Arial" w:cs="Arial"/>
          <w:sz w:val="24"/>
          <w:szCs w:val="24"/>
        </w:rPr>
        <w:t>degree</w:t>
      </w:r>
      <w:r w:rsidR="50AB6639" w:rsidRPr="00E54128">
        <w:rPr>
          <w:rFonts w:ascii="Arial" w:eastAsiaTheme="minorEastAsia" w:hAnsi="Arial" w:cs="Arial"/>
          <w:sz w:val="24"/>
          <w:szCs w:val="24"/>
        </w:rPr>
        <w:t xml:space="preserve"> is categorised into 3 sections, as listed below</w:t>
      </w:r>
      <w:r w:rsidR="5BFA35B5" w:rsidRPr="00E54128">
        <w:rPr>
          <w:rFonts w:ascii="Arial" w:eastAsiaTheme="minorEastAsia" w:hAnsi="Arial" w:cs="Arial"/>
          <w:sz w:val="24"/>
          <w:szCs w:val="24"/>
        </w:rPr>
        <w:t>. The first</w:t>
      </w:r>
      <w:r w:rsidR="7A6E8F43" w:rsidRPr="00E54128">
        <w:rPr>
          <w:rFonts w:ascii="Arial" w:eastAsiaTheme="minorEastAsia" w:hAnsi="Arial" w:cs="Arial"/>
          <w:sz w:val="24"/>
          <w:szCs w:val="24"/>
        </w:rPr>
        <w:t xml:space="preserve"> category of the </w:t>
      </w:r>
      <w:r w:rsidR="3E02DDEB" w:rsidRPr="00E54128">
        <w:rPr>
          <w:rFonts w:ascii="Arial" w:eastAsiaTheme="minorEastAsia" w:hAnsi="Arial" w:cs="Arial"/>
          <w:sz w:val="24"/>
          <w:szCs w:val="24"/>
        </w:rPr>
        <w:t>second-degree murder involves the killings conducted has the intent to caus</w:t>
      </w:r>
      <w:r w:rsidR="1D555084" w:rsidRPr="00E54128">
        <w:rPr>
          <w:rFonts w:ascii="Arial" w:eastAsiaTheme="minorEastAsia" w:hAnsi="Arial" w:cs="Arial"/>
          <w:sz w:val="24"/>
          <w:szCs w:val="24"/>
        </w:rPr>
        <w:t xml:space="preserve">e severe </w:t>
      </w:r>
      <w:r w:rsidR="4A44CFD5" w:rsidRPr="00E54128">
        <w:rPr>
          <w:rFonts w:ascii="Arial" w:eastAsiaTheme="minorEastAsia" w:hAnsi="Arial" w:cs="Arial"/>
          <w:sz w:val="24"/>
          <w:szCs w:val="24"/>
        </w:rPr>
        <w:t>injury. The</w:t>
      </w:r>
      <w:r w:rsidR="0A05155D" w:rsidRPr="00E54128">
        <w:rPr>
          <w:rFonts w:ascii="Arial" w:eastAsiaTheme="minorEastAsia" w:hAnsi="Arial" w:cs="Arial"/>
          <w:sz w:val="24"/>
          <w:szCs w:val="24"/>
        </w:rPr>
        <w:t xml:space="preserve"> second category of the second-degree murder involves where the </w:t>
      </w:r>
      <w:r w:rsidR="48868562" w:rsidRPr="00E54128">
        <w:rPr>
          <w:rFonts w:ascii="Arial" w:eastAsiaTheme="minorEastAsia" w:hAnsi="Arial" w:cs="Arial"/>
          <w:sz w:val="24"/>
          <w:szCs w:val="24"/>
        </w:rPr>
        <w:t>killings</w:t>
      </w:r>
      <w:r w:rsidR="0A05155D" w:rsidRPr="00E54128">
        <w:rPr>
          <w:rFonts w:ascii="Arial" w:eastAsiaTheme="minorEastAsia" w:hAnsi="Arial" w:cs="Arial"/>
          <w:sz w:val="24"/>
          <w:szCs w:val="24"/>
        </w:rPr>
        <w:t xml:space="preserve"> are </w:t>
      </w:r>
      <w:r w:rsidR="2A642697" w:rsidRPr="00E54128">
        <w:rPr>
          <w:rFonts w:ascii="Arial" w:eastAsiaTheme="minorEastAsia" w:hAnsi="Arial" w:cs="Arial"/>
          <w:sz w:val="24"/>
          <w:szCs w:val="24"/>
        </w:rPr>
        <w:t>intended</w:t>
      </w:r>
      <w:r w:rsidR="0A05155D" w:rsidRPr="00E54128">
        <w:rPr>
          <w:rFonts w:ascii="Arial" w:eastAsiaTheme="minorEastAsia" w:hAnsi="Arial" w:cs="Arial"/>
          <w:sz w:val="24"/>
          <w:szCs w:val="24"/>
        </w:rPr>
        <w:t xml:space="preserve"> to</w:t>
      </w:r>
      <w:r w:rsidR="41B33EB2" w:rsidRPr="00E54128">
        <w:rPr>
          <w:rFonts w:ascii="Arial" w:eastAsiaTheme="minorEastAsia" w:hAnsi="Arial" w:cs="Arial"/>
          <w:sz w:val="24"/>
          <w:szCs w:val="24"/>
        </w:rPr>
        <w:t xml:space="preserve"> result in </w:t>
      </w:r>
      <w:r w:rsidR="443DAC53" w:rsidRPr="00E54128">
        <w:rPr>
          <w:rFonts w:ascii="Arial" w:eastAsiaTheme="minorEastAsia" w:hAnsi="Arial" w:cs="Arial"/>
          <w:sz w:val="24"/>
          <w:szCs w:val="24"/>
        </w:rPr>
        <w:t>severe injury</w:t>
      </w:r>
      <w:r w:rsidR="41B33EB2" w:rsidRPr="00E54128">
        <w:rPr>
          <w:rFonts w:ascii="Arial" w:eastAsiaTheme="minorEastAsia" w:hAnsi="Arial" w:cs="Arial"/>
          <w:sz w:val="24"/>
          <w:szCs w:val="24"/>
        </w:rPr>
        <w:t xml:space="preserve"> being done, where the killer </w:t>
      </w:r>
      <w:r w:rsidR="0EDA5263" w:rsidRPr="00E54128">
        <w:rPr>
          <w:rFonts w:ascii="Arial" w:eastAsiaTheme="minorEastAsia" w:hAnsi="Arial" w:cs="Arial"/>
          <w:sz w:val="24"/>
          <w:szCs w:val="24"/>
        </w:rPr>
        <w:t xml:space="preserve">was aware that </w:t>
      </w:r>
      <w:r w:rsidR="1E4F7BAE" w:rsidRPr="00E54128">
        <w:rPr>
          <w:rFonts w:ascii="Arial" w:eastAsiaTheme="minorEastAsia" w:hAnsi="Arial" w:cs="Arial"/>
          <w:sz w:val="24"/>
          <w:szCs w:val="24"/>
        </w:rPr>
        <w:t xml:space="preserve">his or her </w:t>
      </w:r>
      <w:r w:rsidR="0EDA5263" w:rsidRPr="00E54128">
        <w:rPr>
          <w:rFonts w:ascii="Arial" w:eastAsiaTheme="minorEastAsia" w:hAnsi="Arial" w:cs="Arial"/>
          <w:sz w:val="24"/>
          <w:szCs w:val="24"/>
        </w:rPr>
        <w:t xml:space="preserve">conduct is </w:t>
      </w:r>
      <w:r w:rsidR="2A4D80C0" w:rsidRPr="00E54128">
        <w:rPr>
          <w:rFonts w:ascii="Arial" w:eastAsiaTheme="minorEastAsia" w:hAnsi="Arial" w:cs="Arial"/>
          <w:sz w:val="24"/>
          <w:szCs w:val="24"/>
        </w:rPr>
        <w:t>associated</w:t>
      </w:r>
      <w:r w:rsidR="0EDA5263" w:rsidRPr="00E54128">
        <w:rPr>
          <w:rFonts w:ascii="Arial" w:eastAsiaTheme="minorEastAsia" w:hAnsi="Arial" w:cs="Arial"/>
          <w:sz w:val="24"/>
          <w:szCs w:val="24"/>
        </w:rPr>
        <w:t xml:space="preserve"> </w:t>
      </w:r>
      <w:r w:rsidR="44123826" w:rsidRPr="00E54128">
        <w:rPr>
          <w:rFonts w:ascii="Arial" w:eastAsiaTheme="minorEastAsia" w:hAnsi="Arial" w:cs="Arial"/>
          <w:sz w:val="24"/>
          <w:szCs w:val="24"/>
        </w:rPr>
        <w:t xml:space="preserve">in serious risks of causing </w:t>
      </w:r>
      <w:r w:rsidR="4E1DBC04" w:rsidRPr="00E54128">
        <w:rPr>
          <w:rFonts w:ascii="Arial" w:eastAsiaTheme="minorEastAsia" w:hAnsi="Arial" w:cs="Arial"/>
          <w:sz w:val="24"/>
          <w:szCs w:val="24"/>
        </w:rPr>
        <w:t>death. Additionally</w:t>
      </w:r>
      <w:r w:rsidR="7382625E" w:rsidRPr="00E54128">
        <w:rPr>
          <w:rFonts w:ascii="Arial" w:eastAsiaTheme="minorEastAsia" w:hAnsi="Arial" w:cs="Arial"/>
          <w:sz w:val="24"/>
          <w:szCs w:val="24"/>
        </w:rPr>
        <w:t>, the third category of the second</w:t>
      </w:r>
      <w:r w:rsidR="579D8D04" w:rsidRPr="00E54128">
        <w:rPr>
          <w:rFonts w:ascii="Arial" w:eastAsiaTheme="minorEastAsia" w:hAnsi="Arial" w:cs="Arial"/>
          <w:sz w:val="24"/>
          <w:szCs w:val="24"/>
        </w:rPr>
        <w:t xml:space="preserve">-degree </w:t>
      </w:r>
      <w:r w:rsidR="000A6D38" w:rsidRPr="00E54128">
        <w:rPr>
          <w:rFonts w:ascii="Arial" w:eastAsiaTheme="minorEastAsia" w:hAnsi="Arial" w:cs="Arial"/>
          <w:sz w:val="24"/>
          <w:szCs w:val="24"/>
        </w:rPr>
        <w:t>mur</w:t>
      </w:r>
      <w:r w:rsidR="51215F41" w:rsidRPr="00E54128">
        <w:rPr>
          <w:rFonts w:ascii="Arial" w:eastAsiaTheme="minorEastAsia" w:hAnsi="Arial" w:cs="Arial"/>
          <w:sz w:val="24"/>
          <w:szCs w:val="24"/>
        </w:rPr>
        <w:t>der</w:t>
      </w:r>
      <w:r w:rsidR="579D8D04" w:rsidRPr="00E54128">
        <w:rPr>
          <w:rFonts w:ascii="Arial" w:eastAsiaTheme="minorEastAsia" w:hAnsi="Arial" w:cs="Arial"/>
          <w:sz w:val="24"/>
          <w:szCs w:val="24"/>
        </w:rPr>
        <w:t xml:space="preserve"> </w:t>
      </w:r>
      <w:r w:rsidR="323324D5" w:rsidRPr="00E54128">
        <w:rPr>
          <w:rFonts w:ascii="Arial" w:eastAsiaTheme="minorEastAsia" w:hAnsi="Arial" w:cs="Arial"/>
          <w:sz w:val="24"/>
          <w:szCs w:val="24"/>
        </w:rPr>
        <w:t>involves</w:t>
      </w:r>
      <w:r w:rsidR="579D8D04" w:rsidRPr="00E54128">
        <w:rPr>
          <w:rFonts w:ascii="Arial" w:eastAsiaTheme="minorEastAsia" w:hAnsi="Arial" w:cs="Arial"/>
          <w:sz w:val="24"/>
          <w:szCs w:val="24"/>
        </w:rPr>
        <w:t xml:space="preserve"> the killings are planned to kill or results in severe injury, where the kil</w:t>
      </w:r>
      <w:r w:rsidR="53D794DE" w:rsidRPr="00E54128">
        <w:rPr>
          <w:rFonts w:ascii="Arial" w:eastAsiaTheme="minorEastAsia" w:hAnsi="Arial" w:cs="Arial"/>
          <w:sz w:val="24"/>
          <w:szCs w:val="24"/>
        </w:rPr>
        <w:t xml:space="preserve">ler was aware that his or her conducts is associated in serious risks of causing death but effectively pleads </w:t>
      </w:r>
      <w:r w:rsidR="57C500B8" w:rsidRPr="00E54128">
        <w:rPr>
          <w:rFonts w:ascii="Arial" w:eastAsiaTheme="minorEastAsia" w:hAnsi="Arial" w:cs="Arial"/>
          <w:sz w:val="24"/>
          <w:szCs w:val="24"/>
        </w:rPr>
        <w:t>provocation</w:t>
      </w:r>
      <w:r w:rsidR="53D794DE" w:rsidRPr="00E54128">
        <w:rPr>
          <w:rFonts w:ascii="Arial" w:eastAsiaTheme="minorEastAsia" w:hAnsi="Arial" w:cs="Arial"/>
          <w:sz w:val="24"/>
          <w:szCs w:val="24"/>
        </w:rPr>
        <w:t xml:space="preserve">, </w:t>
      </w:r>
      <w:r w:rsidR="45D99881" w:rsidRPr="00E54128">
        <w:rPr>
          <w:rFonts w:ascii="Arial" w:eastAsiaTheme="minorEastAsia" w:hAnsi="Arial" w:cs="Arial"/>
          <w:sz w:val="24"/>
          <w:szCs w:val="24"/>
        </w:rPr>
        <w:t xml:space="preserve">diminished </w:t>
      </w:r>
      <w:r w:rsidR="7BA31A39" w:rsidRPr="00E54128">
        <w:rPr>
          <w:rFonts w:ascii="Arial" w:eastAsiaTheme="minorEastAsia" w:hAnsi="Arial" w:cs="Arial"/>
          <w:sz w:val="24"/>
          <w:szCs w:val="24"/>
        </w:rPr>
        <w:t>responsibility</w:t>
      </w:r>
      <w:r w:rsidR="45D99881" w:rsidRPr="00E54128">
        <w:rPr>
          <w:rFonts w:ascii="Arial" w:eastAsiaTheme="minorEastAsia" w:hAnsi="Arial" w:cs="Arial"/>
          <w:sz w:val="24"/>
          <w:szCs w:val="24"/>
        </w:rPr>
        <w:t xml:space="preserve"> or that he or she murdered </w:t>
      </w:r>
      <w:r w:rsidR="5C174939" w:rsidRPr="00E54128">
        <w:rPr>
          <w:rFonts w:ascii="Arial" w:eastAsiaTheme="minorEastAsia" w:hAnsi="Arial" w:cs="Arial"/>
          <w:sz w:val="24"/>
          <w:szCs w:val="24"/>
        </w:rPr>
        <w:t>following</w:t>
      </w:r>
      <w:r w:rsidR="7829891E" w:rsidRPr="00E54128">
        <w:rPr>
          <w:rFonts w:ascii="Arial" w:eastAsiaTheme="minorEastAsia" w:hAnsi="Arial" w:cs="Arial"/>
          <w:sz w:val="24"/>
          <w:szCs w:val="24"/>
        </w:rPr>
        <w:t xml:space="preserve"> a </w:t>
      </w:r>
      <w:r w:rsidR="49FE79E6" w:rsidRPr="00E54128">
        <w:rPr>
          <w:rFonts w:ascii="Arial" w:eastAsiaTheme="minorEastAsia" w:hAnsi="Arial" w:cs="Arial"/>
          <w:sz w:val="24"/>
          <w:szCs w:val="24"/>
        </w:rPr>
        <w:t>suicide</w:t>
      </w:r>
      <w:r w:rsidR="7829891E" w:rsidRPr="00E54128">
        <w:rPr>
          <w:rFonts w:ascii="Arial" w:eastAsiaTheme="minorEastAsia" w:hAnsi="Arial" w:cs="Arial"/>
          <w:sz w:val="24"/>
          <w:szCs w:val="24"/>
        </w:rPr>
        <w:t xml:space="preserve"> pact. </w:t>
      </w:r>
      <w:r w:rsidR="15A8A8B5" w:rsidRPr="00E54128">
        <w:rPr>
          <w:rFonts w:ascii="Arial" w:eastAsiaTheme="minorEastAsia" w:hAnsi="Arial" w:cs="Arial"/>
          <w:sz w:val="24"/>
          <w:szCs w:val="24"/>
        </w:rPr>
        <w:t xml:space="preserve">The second-degree would apply a maximum, life sentence, which is </w:t>
      </w:r>
      <w:r w:rsidR="19C3B116" w:rsidRPr="00E54128">
        <w:rPr>
          <w:rFonts w:ascii="Arial" w:eastAsiaTheme="minorEastAsia" w:hAnsi="Arial" w:cs="Arial"/>
          <w:sz w:val="24"/>
          <w:szCs w:val="24"/>
        </w:rPr>
        <w:t>discretionary. (Loveless,</w:t>
      </w:r>
      <w:r w:rsidR="31563CCE" w:rsidRPr="00E54128">
        <w:rPr>
          <w:rFonts w:ascii="Arial" w:eastAsiaTheme="minorEastAsia" w:hAnsi="Arial" w:cs="Arial"/>
          <w:sz w:val="24"/>
          <w:szCs w:val="24"/>
        </w:rPr>
        <w:t xml:space="preserve"> </w:t>
      </w:r>
      <w:r w:rsidR="6D3BBA94" w:rsidRPr="00E54128">
        <w:rPr>
          <w:rFonts w:ascii="Arial" w:eastAsiaTheme="minorEastAsia" w:hAnsi="Arial" w:cs="Arial"/>
          <w:sz w:val="24"/>
          <w:szCs w:val="24"/>
        </w:rPr>
        <w:t>2010)</w:t>
      </w:r>
      <w:r w:rsidR="00CC10DE" w:rsidRPr="00E54128">
        <w:rPr>
          <w:rFonts w:ascii="Arial" w:eastAsiaTheme="minorEastAsia" w:hAnsi="Arial" w:cs="Arial"/>
          <w:sz w:val="24"/>
          <w:szCs w:val="24"/>
        </w:rPr>
        <w:t xml:space="preserve">. The critical aspect to highlight is that under the revised system, it demonstrates only the first-degree murder would have a mandatory prison sentence (ILSPA, 2010). </w:t>
      </w:r>
    </w:p>
    <w:p w14:paraId="35F92DA2" w14:textId="429AAF53" w:rsidR="78F7A361" w:rsidRPr="00E54128" w:rsidRDefault="7867998C" w:rsidP="00E54128">
      <w:pPr>
        <w:spacing w:line="360" w:lineRule="auto"/>
        <w:rPr>
          <w:rFonts w:ascii="Arial" w:eastAsiaTheme="minorEastAsia" w:hAnsi="Arial" w:cs="Arial"/>
          <w:color w:val="FF0000"/>
          <w:sz w:val="24"/>
          <w:szCs w:val="24"/>
        </w:rPr>
      </w:pPr>
      <w:r w:rsidRPr="00E54128">
        <w:rPr>
          <w:rFonts w:ascii="Arial" w:eastAsiaTheme="minorEastAsia" w:hAnsi="Arial" w:cs="Arial"/>
          <w:sz w:val="24"/>
          <w:szCs w:val="24"/>
        </w:rPr>
        <w:t>F</w:t>
      </w:r>
      <w:r w:rsidR="2221C0C5" w:rsidRPr="00E54128">
        <w:rPr>
          <w:rFonts w:ascii="Arial" w:eastAsiaTheme="minorEastAsia" w:hAnsi="Arial" w:cs="Arial"/>
          <w:sz w:val="24"/>
          <w:szCs w:val="24"/>
        </w:rPr>
        <w:t>urtherm</w:t>
      </w:r>
      <w:r w:rsidR="12C15212" w:rsidRPr="00E54128">
        <w:rPr>
          <w:rFonts w:ascii="Arial" w:eastAsiaTheme="minorEastAsia" w:hAnsi="Arial" w:cs="Arial"/>
          <w:sz w:val="24"/>
          <w:szCs w:val="24"/>
        </w:rPr>
        <w:t>ore,</w:t>
      </w:r>
      <w:r w:rsidR="2221C0C5" w:rsidRPr="00E54128">
        <w:rPr>
          <w:rFonts w:ascii="Arial" w:eastAsiaTheme="minorEastAsia" w:hAnsi="Arial" w:cs="Arial"/>
          <w:sz w:val="24"/>
          <w:szCs w:val="24"/>
        </w:rPr>
        <w:t xml:space="preserve"> before this was proposed, in 2005, within its consultation paper, the </w:t>
      </w:r>
      <w:r w:rsidR="7A5C4DB5" w:rsidRPr="00E54128">
        <w:rPr>
          <w:rFonts w:ascii="Arial" w:eastAsiaTheme="minorEastAsia" w:hAnsi="Arial" w:cs="Arial"/>
          <w:sz w:val="24"/>
          <w:szCs w:val="24"/>
        </w:rPr>
        <w:t xml:space="preserve">Law commission had </w:t>
      </w:r>
      <w:r w:rsidR="73F0A71D" w:rsidRPr="00E54128">
        <w:rPr>
          <w:rFonts w:ascii="Arial" w:eastAsiaTheme="minorEastAsia" w:hAnsi="Arial" w:cs="Arial"/>
          <w:sz w:val="24"/>
          <w:szCs w:val="24"/>
        </w:rPr>
        <w:t>temporarily</w:t>
      </w:r>
      <w:r w:rsidR="535D9362" w:rsidRPr="00E54128">
        <w:rPr>
          <w:rFonts w:ascii="Arial" w:eastAsiaTheme="minorEastAsia" w:hAnsi="Arial" w:cs="Arial"/>
          <w:sz w:val="24"/>
          <w:szCs w:val="24"/>
        </w:rPr>
        <w:t xml:space="preserve"> suggested that </w:t>
      </w:r>
      <w:r w:rsidR="7A5C4DB5" w:rsidRPr="00E54128">
        <w:rPr>
          <w:rFonts w:ascii="Arial" w:eastAsiaTheme="minorEastAsia" w:hAnsi="Arial" w:cs="Arial"/>
          <w:sz w:val="24"/>
          <w:szCs w:val="24"/>
        </w:rPr>
        <w:t xml:space="preserve">  </w:t>
      </w:r>
      <w:r w:rsidR="17E4DCD6" w:rsidRPr="00E54128">
        <w:rPr>
          <w:rFonts w:ascii="Arial" w:eastAsiaTheme="minorEastAsia" w:hAnsi="Arial" w:cs="Arial"/>
          <w:sz w:val="24"/>
          <w:szCs w:val="24"/>
        </w:rPr>
        <w:t xml:space="preserve">the ‘first degree </w:t>
      </w:r>
      <w:r w:rsidR="3DF7CCBB" w:rsidRPr="00E54128">
        <w:rPr>
          <w:rFonts w:ascii="Arial" w:eastAsiaTheme="minorEastAsia" w:hAnsi="Arial" w:cs="Arial"/>
          <w:sz w:val="24"/>
          <w:szCs w:val="24"/>
        </w:rPr>
        <w:t>murder’</w:t>
      </w:r>
      <w:r w:rsidR="17E4DCD6" w:rsidRPr="00E54128">
        <w:rPr>
          <w:rFonts w:ascii="Arial" w:eastAsiaTheme="minorEastAsia" w:hAnsi="Arial" w:cs="Arial"/>
          <w:sz w:val="24"/>
          <w:szCs w:val="24"/>
        </w:rPr>
        <w:t xml:space="preserve"> should be </w:t>
      </w:r>
      <w:r w:rsidR="022BC927" w:rsidRPr="00E54128">
        <w:rPr>
          <w:rFonts w:ascii="Arial" w:eastAsiaTheme="minorEastAsia" w:hAnsi="Arial" w:cs="Arial"/>
          <w:sz w:val="24"/>
          <w:szCs w:val="24"/>
        </w:rPr>
        <w:t>limited</w:t>
      </w:r>
      <w:r w:rsidR="6DABBAC3" w:rsidRPr="00E54128">
        <w:rPr>
          <w:rFonts w:ascii="Arial" w:eastAsiaTheme="minorEastAsia" w:hAnsi="Arial" w:cs="Arial"/>
          <w:sz w:val="24"/>
          <w:szCs w:val="24"/>
        </w:rPr>
        <w:t xml:space="preserve"> to the intentional act of </w:t>
      </w:r>
      <w:r w:rsidR="491AC702" w:rsidRPr="00E54128">
        <w:rPr>
          <w:rFonts w:ascii="Arial" w:eastAsiaTheme="minorEastAsia" w:hAnsi="Arial" w:cs="Arial"/>
          <w:sz w:val="24"/>
          <w:szCs w:val="24"/>
        </w:rPr>
        <w:t>murder. Additionally</w:t>
      </w:r>
      <w:r w:rsidR="6DABBAC3" w:rsidRPr="00E54128">
        <w:rPr>
          <w:rFonts w:ascii="Arial" w:eastAsiaTheme="minorEastAsia" w:hAnsi="Arial" w:cs="Arial"/>
          <w:sz w:val="24"/>
          <w:szCs w:val="24"/>
        </w:rPr>
        <w:t xml:space="preserve">, in the 2006 report, they proposed </w:t>
      </w:r>
      <w:r w:rsidR="748FEE36" w:rsidRPr="00E54128">
        <w:rPr>
          <w:rFonts w:ascii="Arial" w:eastAsiaTheme="minorEastAsia" w:hAnsi="Arial" w:cs="Arial"/>
          <w:sz w:val="24"/>
          <w:szCs w:val="24"/>
        </w:rPr>
        <w:t xml:space="preserve">that this should be extended, as well as well as the act of killing with a direct </w:t>
      </w:r>
      <w:r w:rsidR="0AEBDAD9" w:rsidRPr="00E54128">
        <w:rPr>
          <w:rFonts w:ascii="Arial" w:eastAsiaTheme="minorEastAsia" w:hAnsi="Arial" w:cs="Arial"/>
          <w:sz w:val="24"/>
          <w:szCs w:val="24"/>
        </w:rPr>
        <w:t>purpose</w:t>
      </w:r>
      <w:r w:rsidR="748FEE36" w:rsidRPr="00E54128">
        <w:rPr>
          <w:rFonts w:ascii="Arial" w:eastAsiaTheme="minorEastAsia" w:hAnsi="Arial" w:cs="Arial"/>
          <w:sz w:val="24"/>
          <w:szCs w:val="24"/>
        </w:rPr>
        <w:t xml:space="preserve"> </w:t>
      </w:r>
      <w:r w:rsidR="55E7F3CA" w:rsidRPr="00E54128">
        <w:rPr>
          <w:rFonts w:ascii="Arial" w:eastAsiaTheme="minorEastAsia" w:hAnsi="Arial" w:cs="Arial"/>
          <w:sz w:val="24"/>
          <w:szCs w:val="24"/>
        </w:rPr>
        <w:t xml:space="preserve">to result in </w:t>
      </w:r>
      <w:r w:rsidR="148CD8FC" w:rsidRPr="00E54128">
        <w:rPr>
          <w:rFonts w:ascii="Arial" w:eastAsiaTheme="minorEastAsia" w:hAnsi="Arial" w:cs="Arial"/>
          <w:sz w:val="24"/>
          <w:szCs w:val="24"/>
        </w:rPr>
        <w:t xml:space="preserve">severe </w:t>
      </w:r>
      <w:r w:rsidR="05097697" w:rsidRPr="00E54128">
        <w:rPr>
          <w:rFonts w:ascii="Arial" w:eastAsiaTheme="minorEastAsia" w:hAnsi="Arial" w:cs="Arial"/>
          <w:sz w:val="24"/>
          <w:szCs w:val="24"/>
        </w:rPr>
        <w:t>injury and</w:t>
      </w:r>
      <w:r w:rsidR="148CD8FC" w:rsidRPr="00E54128">
        <w:rPr>
          <w:rFonts w:ascii="Arial" w:eastAsiaTheme="minorEastAsia" w:hAnsi="Arial" w:cs="Arial"/>
          <w:sz w:val="24"/>
          <w:szCs w:val="24"/>
        </w:rPr>
        <w:t xml:space="preserve"> have the awareness of what the serious risk </w:t>
      </w:r>
      <w:r w:rsidR="2E3AEEBE" w:rsidRPr="00E54128">
        <w:rPr>
          <w:rFonts w:ascii="Arial" w:eastAsiaTheme="minorEastAsia" w:hAnsi="Arial" w:cs="Arial"/>
          <w:sz w:val="24"/>
          <w:szCs w:val="24"/>
        </w:rPr>
        <w:t xml:space="preserve">can caused into death. </w:t>
      </w:r>
      <w:r w:rsidR="64E0C02E" w:rsidRPr="00E54128">
        <w:rPr>
          <w:rFonts w:ascii="Arial" w:eastAsiaTheme="minorEastAsia" w:hAnsi="Arial" w:cs="Arial"/>
          <w:sz w:val="24"/>
          <w:szCs w:val="24"/>
        </w:rPr>
        <w:t xml:space="preserve">As well as this, the Law Commission have proposed adjustments to other perspectives </w:t>
      </w:r>
      <w:r w:rsidR="5EFE5BEC" w:rsidRPr="00E54128">
        <w:rPr>
          <w:rFonts w:ascii="Arial" w:eastAsiaTheme="minorEastAsia" w:hAnsi="Arial" w:cs="Arial"/>
          <w:sz w:val="24"/>
          <w:szCs w:val="24"/>
        </w:rPr>
        <w:t xml:space="preserve">of the law of homicide. These changes are provocation, diminished responsibility and complicity. </w:t>
      </w:r>
      <w:r w:rsidR="784BB63F" w:rsidRPr="00E54128">
        <w:rPr>
          <w:rFonts w:ascii="Arial" w:eastAsiaTheme="minorEastAsia" w:hAnsi="Arial" w:cs="Arial"/>
          <w:sz w:val="24"/>
          <w:szCs w:val="24"/>
        </w:rPr>
        <w:t xml:space="preserve">This means that the Law commission have proposed for the reform of partial defences to murder of diminished </w:t>
      </w:r>
      <w:r w:rsidR="1C25724C" w:rsidRPr="00E54128">
        <w:rPr>
          <w:rFonts w:ascii="Arial" w:eastAsiaTheme="minorEastAsia" w:hAnsi="Arial" w:cs="Arial"/>
          <w:sz w:val="24"/>
          <w:szCs w:val="24"/>
        </w:rPr>
        <w:t>responsibility</w:t>
      </w:r>
      <w:r w:rsidR="784BB63F" w:rsidRPr="00E54128">
        <w:rPr>
          <w:rFonts w:ascii="Arial" w:eastAsiaTheme="minorEastAsia" w:hAnsi="Arial" w:cs="Arial"/>
          <w:sz w:val="24"/>
          <w:szCs w:val="24"/>
        </w:rPr>
        <w:t xml:space="preserve"> and </w:t>
      </w:r>
      <w:r w:rsidR="2C254151" w:rsidRPr="00E54128">
        <w:rPr>
          <w:rFonts w:ascii="Arial" w:eastAsiaTheme="minorEastAsia" w:hAnsi="Arial" w:cs="Arial"/>
          <w:sz w:val="24"/>
          <w:szCs w:val="24"/>
        </w:rPr>
        <w:t>provocation</w:t>
      </w:r>
      <w:r w:rsidR="07C0DF8B" w:rsidRPr="00E54128">
        <w:rPr>
          <w:rFonts w:ascii="Arial" w:eastAsiaTheme="minorEastAsia" w:hAnsi="Arial" w:cs="Arial"/>
          <w:sz w:val="24"/>
          <w:szCs w:val="24"/>
        </w:rPr>
        <w:t xml:space="preserve">, they have stated that that the law on </w:t>
      </w:r>
      <w:r w:rsidR="489EF895" w:rsidRPr="00E54128">
        <w:rPr>
          <w:rFonts w:ascii="Arial" w:eastAsiaTheme="minorEastAsia" w:hAnsi="Arial" w:cs="Arial"/>
          <w:sz w:val="24"/>
          <w:szCs w:val="24"/>
        </w:rPr>
        <w:t>complicity</w:t>
      </w:r>
      <w:r w:rsidR="07C0DF8B" w:rsidRPr="00E54128">
        <w:rPr>
          <w:rFonts w:ascii="Arial" w:eastAsiaTheme="minorEastAsia" w:hAnsi="Arial" w:cs="Arial"/>
          <w:sz w:val="24"/>
          <w:szCs w:val="24"/>
        </w:rPr>
        <w:t xml:space="preserve"> should </w:t>
      </w:r>
      <w:r w:rsidR="30FBB0CF" w:rsidRPr="00E54128">
        <w:rPr>
          <w:rFonts w:ascii="Arial" w:eastAsiaTheme="minorEastAsia" w:hAnsi="Arial" w:cs="Arial"/>
          <w:sz w:val="24"/>
          <w:szCs w:val="24"/>
        </w:rPr>
        <w:t>reform</w:t>
      </w:r>
      <w:r w:rsidR="07C0DF8B" w:rsidRPr="00E54128">
        <w:rPr>
          <w:rFonts w:ascii="Arial" w:eastAsiaTheme="minorEastAsia" w:hAnsi="Arial" w:cs="Arial"/>
          <w:sz w:val="24"/>
          <w:szCs w:val="24"/>
        </w:rPr>
        <w:t xml:space="preserve"> in </w:t>
      </w:r>
      <w:r w:rsidR="520CC07E" w:rsidRPr="00E54128">
        <w:rPr>
          <w:rFonts w:ascii="Arial" w:eastAsiaTheme="minorEastAsia" w:hAnsi="Arial" w:cs="Arial"/>
          <w:sz w:val="24"/>
          <w:szCs w:val="24"/>
        </w:rPr>
        <w:t>relation</w:t>
      </w:r>
      <w:r w:rsidR="07C0DF8B" w:rsidRPr="00E54128">
        <w:rPr>
          <w:rFonts w:ascii="Arial" w:eastAsiaTheme="minorEastAsia" w:hAnsi="Arial" w:cs="Arial"/>
          <w:sz w:val="24"/>
          <w:szCs w:val="24"/>
        </w:rPr>
        <w:t xml:space="preserve"> to </w:t>
      </w:r>
      <w:r w:rsidR="625D0876" w:rsidRPr="00E54128">
        <w:rPr>
          <w:rFonts w:ascii="Arial" w:eastAsiaTheme="minorEastAsia" w:hAnsi="Arial" w:cs="Arial"/>
          <w:sz w:val="24"/>
          <w:szCs w:val="24"/>
        </w:rPr>
        <w:t xml:space="preserve">infanticide and homicide. </w:t>
      </w:r>
      <w:r w:rsidR="174D4361" w:rsidRPr="00E54128">
        <w:rPr>
          <w:rFonts w:ascii="Arial" w:eastAsiaTheme="minorEastAsia" w:hAnsi="Arial" w:cs="Arial"/>
          <w:sz w:val="24"/>
          <w:szCs w:val="24"/>
        </w:rPr>
        <w:t xml:space="preserve">(Beard &amp; </w:t>
      </w:r>
      <w:proofErr w:type="spellStart"/>
      <w:r w:rsidR="19ED2FE6" w:rsidRPr="00E54128">
        <w:rPr>
          <w:rFonts w:ascii="Arial" w:eastAsiaTheme="minorEastAsia" w:hAnsi="Arial" w:cs="Arial"/>
          <w:sz w:val="24"/>
          <w:szCs w:val="24"/>
        </w:rPr>
        <w:t>Politowski</w:t>
      </w:r>
      <w:proofErr w:type="spellEnd"/>
      <w:r w:rsidR="19ED2FE6" w:rsidRPr="00E54128">
        <w:rPr>
          <w:rFonts w:ascii="Arial" w:eastAsiaTheme="minorEastAsia" w:hAnsi="Arial" w:cs="Arial"/>
          <w:sz w:val="24"/>
          <w:szCs w:val="24"/>
        </w:rPr>
        <w:t>, 2016)</w:t>
      </w:r>
      <w:r w:rsidR="00735302" w:rsidRPr="00E54128">
        <w:rPr>
          <w:rFonts w:ascii="Arial" w:eastAsiaTheme="minorEastAsia" w:hAnsi="Arial" w:cs="Arial"/>
          <w:color w:val="000000" w:themeColor="text1"/>
          <w:sz w:val="24"/>
          <w:szCs w:val="24"/>
        </w:rPr>
        <w:t xml:space="preserve">. </w:t>
      </w:r>
      <w:r w:rsidR="2FD6910B" w:rsidRPr="00E54128">
        <w:rPr>
          <w:rFonts w:ascii="Arial" w:eastAsiaTheme="minorEastAsia" w:hAnsi="Arial" w:cs="Arial"/>
          <w:sz w:val="24"/>
          <w:szCs w:val="24"/>
        </w:rPr>
        <w:t xml:space="preserve">Additional proposals that have been put forward by other </w:t>
      </w:r>
      <w:r w:rsidR="4C4D639C" w:rsidRPr="00E54128">
        <w:rPr>
          <w:rFonts w:ascii="Arial" w:eastAsiaTheme="minorEastAsia" w:hAnsi="Arial" w:cs="Arial"/>
          <w:sz w:val="24"/>
          <w:szCs w:val="24"/>
        </w:rPr>
        <w:t xml:space="preserve">are </w:t>
      </w:r>
      <w:r w:rsidR="2F44BD73" w:rsidRPr="00E54128">
        <w:rPr>
          <w:rFonts w:ascii="Arial" w:eastAsiaTheme="minorEastAsia" w:hAnsi="Arial" w:cs="Arial"/>
          <w:sz w:val="24"/>
          <w:szCs w:val="24"/>
        </w:rPr>
        <w:t>m</w:t>
      </w:r>
      <w:r w:rsidR="4C4D639C" w:rsidRPr="00E54128">
        <w:rPr>
          <w:rFonts w:ascii="Arial" w:eastAsiaTheme="minorEastAsia" w:hAnsi="Arial" w:cs="Arial"/>
          <w:sz w:val="24"/>
          <w:szCs w:val="24"/>
        </w:rPr>
        <w:t>anslaughter</w:t>
      </w:r>
      <w:r w:rsidR="514020A8" w:rsidRPr="00E54128">
        <w:rPr>
          <w:rFonts w:ascii="Arial" w:eastAsiaTheme="minorEastAsia" w:hAnsi="Arial" w:cs="Arial"/>
          <w:sz w:val="24"/>
          <w:szCs w:val="24"/>
        </w:rPr>
        <w:t xml:space="preserve"> should have </w:t>
      </w:r>
      <w:r w:rsidR="7FC4080D" w:rsidRPr="00E54128">
        <w:rPr>
          <w:rFonts w:ascii="Arial" w:eastAsiaTheme="minorEastAsia" w:hAnsi="Arial" w:cs="Arial"/>
          <w:sz w:val="24"/>
          <w:szCs w:val="24"/>
        </w:rPr>
        <w:t>a decreased</w:t>
      </w:r>
      <w:r w:rsidR="514020A8" w:rsidRPr="00E54128">
        <w:rPr>
          <w:rFonts w:ascii="Arial" w:eastAsiaTheme="minorEastAsia" w:hAnsi="Arial" w:cs="Arial"/>
          <w:sz w:val="24"/>
          <w:szCs w:val="24"/>
        </w:rPr>
        <w:t xml:space="preserve"> maximum sentence</w:t>
      </w:r>
      <w:r w:rsidR="1498049E" w:rsidRPr="00E54128">
        <w:rPr>
          <w:rFonts w:ascii="Arial" w:eastAsiaTheme="minorEastAsia" w:hAnsi="Arial" w:cs="Arial"/>
          <w:sz w:val="24"/>
          <w:szCs w:val="24"/>
        </w:rPr>
        <w:t xml:space="preserve"> of 14 years. This reflects the difference between ‘first degree’ such as an offence and the ‘second degree’</w:t>
      </w:r>
      <w:r w:rsidR="00E54128" w:rsidRPr="00E54128">
        <w:rPr>
          <w:rFonts w:ascii="Arial" w:eastAsiaTheme="minorEastAsia" w:hAnsi="Arial" w:cs="Arial"/>
          <w:sz w:val="24"/>
          <w:szCs w:val="24"/>
        </w:rPr>
        <w:t xml:space="preserve"> (Loveless, 2010). </w:t>
      </w:r>
    </w:p>
    <w:p w14:paraId="1F239D49" w14:textId="70B476D2" w:rsidR="78F7A361" w:rsidRPr="00E54128" w:rsidRDefault="4FFF2BA9" w:rsidP="00E54128">
      <w:pPr>
        <w:spacing w:line="360" w:lineRule="auto"/>
        <w:rPr>
          <w:rFonts w:ascii="Arial" w:eastAsiaTheme="minorEastAsia" w:hAnsi="Arial" w:cs="Arial"/>
          <w:color w:val="000000" w:themeColor="text1"/>
          <w:sz w:val="24"/>
          <w:szCs w:val="24"/>
        </w:rPr>
      </w:pPr>
      <w:r w:rsidRPr="00E54128">
        <w:rPr>
          <w:rFonts w:ascii="Arial" w:eastAsiaTheme="minorEastAsia" w:hAnsi="Arial" w:cs="Arial"/>
          <w:sz w:val="24"/>
          <w:szCs w:val="24"/>
        </w:rPr>
        <w:lastRenderedPageBreak/>
        <w:t xml:space="preserve">Currently, the </w:t>
      </w:r>
      <w:r w:rsidR="7A3F7E19" w:rsidRPr="00E54128">
        <w:rPr>
          <w:rFonts w:ascii="Arial" w:eastAsiaTheme="minorEastAsia" w:hAnsi="Arial" w:cs="Arial"/>
          <w:sz w:val="24"/>
          <w:szCs w:val="24"/>
        </w:rPr>
        <w:t>law commission</w:t>
      </w:r>
      <w:r w:rsidRPr="00E54128">
        <w:rPr>
          <w:rFonts w:ascii="Arial" w:eastAsiaTheme="minorEastAsia" w:hAnsi="Arial" w:cs="Arial"/>
          <w:sz w:val="24"/>
          <w:szCs w:val="24"/>
        </w:rPr>
        <w:t xml:space="preserve"> have not proceeded with the proposals for </w:t>
      </w:r>
      <w:r w:rsidR="2D186A69" w:rsidRPr="00E54128">
        <w:rPr>
          <w:rFonts w:ascii="Arial" w:eastAsiaTheme="minorEastAsia" w:hAnsi="Arial" w:cs="Arial"/>
          <w:sz w:val="24"/>
          <w:szCs w:val="24"/>
        </w:rPr>
        <w:t>reform</w:t>
      </w:r>
      <w:r w:rsidRPr="00E54128">
        <w:rPr>
          <w:rFonts w:ascii="Arial" w:eastAsiaTheme="minorEastAsia" w:hAnsi="Arial" w:cs="Arial"/>
          <w:sz w:val="24"/>
          <w:szCs w:val="24"/>
        </w:rPr>
        <w:t xml:space="preserve"> to the s</w:t>
      </w:r>
      <w:r w:rsidR="5AC81DAA" w:rsidRPr="00E54128">
        <w:rPr>
          <w:rFonts w:ascii="Arial" w:eastAsiaTheme="minorEastAsia" w:hAnsi="Arial" w:cs="Arial"/>
          <w:sz w:val="24"/>
          <w:szCs w:val="24"/>
        </w:rPr>
        <w:t xml:space="preserve">tructure of Homicide. </w:t>
      </w:r>
      <w:r w:rsidR="678FED0F" w:rsidRPr="00E54128">
        <w:rPr>
          <w:rFonts w:ascii="Arial" w:eastAsiaTheme="minorEastAsia" w:hAnsi="Arial" w:cs="Arial"/>
          <w:sz w:val="24"/>
          <w:szCs w:val="24"/>
        </w:rPr>
        <w:t>Having said that, the L</w:t>
      </w:r>
      <w:r w:rsidR="1D1BAC31" w:rsidRPr="00E54128">
        <w:rPr>
          <w:rFonts w:ascii="Arial" w:eastAsiaTheme="minorEastAsia" w:hAnsi="Arial" w:cs="Arial"/>
          <w:sz w:val="24"/>
          <w:szCs w:val="24"/>
        </w:rPr>
        <w:t>aw commission has considered and been involved in the proposal</w:t>
      </w:r>
      <w:r w:rsidR="3EC6C78D" w:rsidRPr="00E54128">
        <w:rPr>
          <w:rFonts w:ascii="Arial" w:eastAsiaTheme="minorEastAsia" w:hAnsi="Arial" w:cs="Arial"/>
          <w:sz w:val="24"/>
          <w:szCs w:val="24"/>
        </w:rPr>
        <w:t xml:space="preserve"> regarding provocation and diminished responsibility. This is now </w:t>
      </w:r>
      <w:r w:rsidR="507524B1" w:rsidRPr="00E54128">
        <w:rPr>
          <w:rFonts w:ascii="Arial" w:eastAsiaTheme="minorEastAsia" w:hAnsi="Arial" w:cs="Arial"/>
          <w:sz w:val="24"/>
          <w:szCs w:val="24"/>
        </w:rPr>
        <w:t>perceived</w:t>
      </w:r>
      <w:r w:rsidR="3EC6C78D" w:rsidRPr="00E54128">
        <w:rPr>
          <w:rFonts w:ascii="Arial" w:eastAsiaTheme="minorEastAsia" w:hAnsi="Arial" w:cs="Arial"/>
          <w:sz w:val="24"/>
          <w:szCs w:val="24"/>
        </w:rPr>
        <w:t xml:space="preserve"> fro</w:t>
      </w:r>
      <w:r w:rsidR="09B4A765" w:rsidRPr="00E54128">
        <w:rPr>
          <w:rFonts w:ascii="Arial" w:eastAsiaTheme="minorEastAsia" w:hAnsi="Arial" w:cs="Arial"/>
          <w:sz w:val="24"/>
          <w:szCs w:val="24"/>
        </w:rPr>
        <w:t xml:space="preserve">m murder to now being perceived to </w:t>
      </w:r>
      <w:r w:rsidR="3EAE340A" w:rsidRPr="00E54128">
        <w:rPr>
          <w:rFonts w:ascii="Arial" w:eastAsiaTheme="minorEastAsia" w:hAnsi="Arial" w:cs="Arial"/>
          <w:sz w:val="24"/>
          <w:szCs w:val="24"/>
        </w:rPr>
        <w:t>manslaughter</w:t>
      </w:r>
      <w:r w:rsidR="009C2A2A" w:rsidRPr="00E54128">
        <w:rPr>
          <w:rFonts w:ascii="Arial" w:eastAsiaTheme="minorEastAsia" w:hAnsi="Arial" w:cs="Arial"/>
          <w:sz w:val="24"/>
          <w:szCs w:val="24"/>
        </w:rPr>
        <w:t xml:space="preserve"> due to a mental health problem (Law Commission, 2008).</w:t>
      </w:r>
      <w:r w:rsidR="3EAE340A" w:rsidRPr="00E54128">
        <w:rPr>
          <w:rFonts w:ascii="Arial" w:eastAsiaTheme="minorEastAsia" w:hAnsi="Arial" w:cs="Arial"/>
          <w:sz w:val="24"/>
          <w:szCs w:val="24"/>
        </w:rPr>
        <w:t xml:space="preserve"> </w:t>
      </w:r>
      <w:r w:rsidR="002D5731" w:rsidRPr="00E54128">
        <w:rPr>
          <w:rFonts w:ascii="Arial" w:eastAsiaTheme="minorEastAsia" w:hAnsi="Arial" w:cs="Arial"/>
          <w:sz w:val="24"/>
          <w:szCs w:val="24"/>
        </w:rPr>
        <w:t xml:space="preserve">However, </w:t>
      </w:r>
      <w:r w:rsidR="000A6D38" w:rsidRPr="00E54128">
        <w:rPr>
          <w:rFonts w:ascii="Arial" w:eastAsiaTheme="minorEastAsia" w:hAnsi="Arial" w:cs="Arial"/>
          <w:sz w:val="24"/>
          <w:szCs w:val="24"/>
        </w:rPr>
        <w:t>p</w:t>
      </w:r>
      <w:r w:rsidR="3EAE340A" w:rsidRPr="00E54128">
        <w:rPr>
          <w:rFonts w:ascii="Arial" w:eastAsiaTheme="minorEastAsia" w:hAnsi="Arial" w:cs="Arial"/>
          <w:sz w:val="24"/>
          <w:szCs w:val="24"/>
        </w:rPr>
        <w:t xml:space="preserve">rovocation </w:t>
      </w:r>
      <w:r w:rsidR="68048093" w:rsidRPr="00E54128">
        <w:rPr>
          <w:rFonts w:ascii="Arial" w:eastAsiaTheme="minorEastAsia" w:hAnsi="Arial" w:cs="Arial"/>
          <w:sz w:val="24"/>
          <w:szCs w:val="24"/>
        </w:rPr>
        <w:t xml:space="preserve">would be changed by killing in circumstances, where the defendant must have experienced a </w:t>
      </w:r>
      <w:r w:rsidR="6E6B16F7" w:rsidRPr="00E54128">
        <w:rPr>
          <w:rFonts w:ascii="Arial" w:eastAsiaTheme="minorEastAsia" w:hAnsi="Arial" w:cs="Arial"/>
          <w:sz w:val="24"/>
          <w:szCs w:val="24"/>
        </w:rPr>
        <w:t xml:space="preserve">fear </w:t>
      </w:r>
      <w:r w:rsidR="67899DA9" w:rsidRPr="00E54128">
        <w:rPr>
          <w:rFonts w:ascii="Arial" w:eastAsiaTheme="minorEastAsia" w:hAnsi="Arial" w:cs="Arial"/>
          <w:sz w:val="24"/>
          <w:szCs w:val="24"/>
        </w:rPr>
        <w:t xml:space="preserve">of serious brutality. </w:t>
      </w:r>
      <w:r w:rsidR="00837E2F" w:rsidRPr="00E54128">
        <w:rPr>
          <w:rFonts w:ascii="Arial" w:eastAsiaTheme="minorEastAsia" w:hAnsi="Arial" w:cs="Arial"/>
          <w:sz w:val="24"/>
          <w:szCs w:val="24"/>
        </w:rPr>
        <w:t>This was as in October 2010 provocation was abolished in order to develop a partial defence relating to murder in both England and Wales. Therefore, the new act Coroners and Justice Act 2009 was implemented with the aim to avoid problems relating to provocation defence and gender related homicide as it was mainly men that attacked women who died (</w:t>
      </w:r>
      <w:r w:rsidR="00152B36" w:rsidRPr="00E54128">
        <w:rPr>
          <w:rFonts w:ascii="Arial" w:eastAsiaTheme="minorEastAsia" w:hAnsi="Arial" w:cs="Arial"/>
          <w:sz w:val="24"/>
          <w:szCs w:val="24"/>
        </w:rPr>
        <w:t>Fitz-</w:t>
      </w:r>
      <w:r w:rsidR="00837E2F" w:rsidRPr="00E54128">
        <w:rPr>
          <w:rFonts w:ascii="Arial" w:eastAsiaTheme="minorEastAsia" w:hAnsi="Arial" w:cs="Arial"/>
          <w:sz w:val="24"/>
          <w:szCs w:val="24"/>
        </w:rPr>
        <w:t>Gibb</w:t>
      </w:r>
      <w:r w:rsidR="00152B36" w:rsidRPr="00E54128">
        <w:rPr>
          <w:rFonts w:ascii="Arial" w:eastAsiaTheme="minorEastAsia" w:hAnsi="Arial" w:cs="Arial"/>
          <w:sz w:val="24"/>
          <w:szCs w:val="24"/>
        </w:rPr>
        <w:t>on</w:t>
      </w:r>
      <w:r w:rsidR="00837E2F" w:rsidRPr="00E54128">
        <w:rPr>
          <w:rFonts w:ascii="Arial" w:eastAsiaTheme="minorEastAsia" w:hAnsi="Arial" w:cs="Arial"/>
          <w:sz w:val="24"/>
          <w:szCs w:val="24"/>
        </w:rPr>
        <w:t xml:space="preserve">, 2013). </w:t>
      </w:r>
      <w:r w:rsidR="67899DA9" w:rsidRPr="00E54128">
        <w:rPr>
          <w:rFonts w:ascii="Arial" w:eastAsiaTheme="minorEastAsia" w:hAnsi="Arial" w:cs="Arial"/>
          <w:sz w:val="24"/>
          <w:szCs w:val="24"/>
        </w:rPr>
        <w:t xml:space="preserve">Alternatively, </w:t>
      </w:r>
      <w:r w:rsidR="1FC7EC77" w:rsidRPr="00E54128">
        <w:rPr>
          <w:rFonts w:ascii="Arial" w:eastAsiaTheme="minorEastAsia" w:hAnsi="Arial" w:cs="Arial"/>
          <w:sz w:val="24"/>
          <w:szCs w:val="24"/>
        </w:rPr>
        <w:t xml:space="preserve">unpleasant things may have been stated or done and resulted in the defendant to have </w:t>
      </w:r>
      <w:r w:rsidR="11C9F01A" w:rsidRPr="00E54128">
        <w:rPr>
          <w:rFonts w:ascii="Arial" w:eastAsiaTheme="minorEastAsia" w:hAnsi="Arial" w:cs="Arial"/>
          <w:sz w:val="24"/>
          <w:szCs w:val="24"/>
        </w:rPr>
        <w:t xml:space="preserve">a sensible and explanatory sense of being mis-treated seriously. </w:t>
      </w:r>
      <w:r w:rsidR="0F13BA7D" w:rsidRPr="00E54128">
        <w:rPr>
          <w:rFonts w:ascii="Arial" w:eastAsiaTheme="minorEastAsia" w:hAnsi="Arial" w:cs="Arial"/>
          <w:sz w:val="24"/>
          <w:szCs w:val="24"/>
        </w:rPr>
        <w:t xml:space="preserve">In reference to diminished responsibility, the </w:t>
      </w:r>
      <w:r w:rsidR="459BF826" w:rsidRPr="00E54128">
        <w:rPr>
          <w:rFonts w:ascii="Arial" w:eastAsiaTheme="minorEastAsia" w:hAnsi="Arial" w:cs="Arial"/>
          <w:sz w:val="24"/>
          <w:szCs w:val="24"/>
        </w:rPr>
        <w:t>proposals</w:t>
      </w:r>
      <w:r w:rsidR="0F13BA7D" w:rsidRPr="00E54128">
        <w:rPr>
          <w:rFonts w:ascii="Arial" w:eastAsiaTheme="minorEastAsia" w:hAnsi="Arial" w:cs="Arial"/>
          <w:sz w:val="24"/>
          <w:szCs w:val="24"/>
        </w:rPr>
        <w:t xml:space="preserve"> that have been put forward are </w:t>
      </w:r>
      <w:r w:rsidR="35077079" w:rsidRPr="00E54128">
        <w:rPr>
          <w:rFonts w:ascii="Arial" w:eastAsiaTheme="minorEastAsia" w:hAnsi="Arial" w:cs="Arial"/>
          <w:sz w:val="24"/>
          <w:szCs w:val="24"/>
        </w:rPr>
        <w:t xml:space="preserve">mainly </w:t>
      </w:r>
      <w:r w:rsidR="21DF4931" w:rsidRPr="00E54128">
        <w:rPr>
          <w:rFonts w:ascii="Arial" w:eastAsiaTheme="minorEastAsia" w:hAnsi="Arial" w:cs="Arial"/>
          <w:sz w:val="24"/>
          <w:szCs w:val="24"/>
        </w:rPr>
        <w:t>retained. (Justice, 2021)</w:t>
      </w:r>
    </w:p>
    <w:p w14:paraId="43A5407E" w14:textId="224DA0C1" w:rsidR="00AF2E25" w:rsidRPr="00E54128" w:rsidRDefault="6EDB16B0" w:rsidP="00E54128">
      <w:pPr>
        <w:spacing w:line="360" w:lineRule="auto"/>
        <w:rPr>
          <w:rFonts w:ascii="Arial" w:eastAsiaTheme="minorEastAsia" w:hAnsi="Arial" w:cs="Arial"/>
          <w:color w:val="000000" w:themeColor="text1"/>
          <w:sz w:val="24"/>
          <w:szCs w:val="24"/>
        </w:rPr>
      </w:pPr>
      <w:r w:rsidRPr="00E54128">
        <w:rPr>
          <w:rFonts w:ascii="Arial" w:eastAsiaTheme="minorEastAsia" w:hAnsi="Arial" w:cs="Arial"/>
          <w:sz w:val="24"/>
          <w:szCs w:val="24"/>
        </w:rPr>
        <w:t>Furthermore, the government creates</w:t>
      </w:r>
      <w:r w:rsidR="63777D20" w:rsidRPr="00E54128">
        <w:rPr>
          <w:rFonts w:ascii="Arial" w:eastAsiaTheme="minorEastAsia" w:hAnsi="Arial" w:cs="Arial"/>
          <w:sz w:val="24"/>
          <w:szCs w:val="24"/>
        </w:rPr>
        <w:t xml:space="preserve"> proposals to modify the </w:t>
      </w:r>
      <w:r w:rsidR="3BFAFA03" w:rsidRPr="00E54128">
        <w:rPr>
          <w:rFonts w:ascii="Arial" w:eastAsiaTheme="minorEastAsia" w:hAnsi="Arial" w:cs="Arial"/>
          <w:sz w:val="24"/>
          <w:szCs w:val="24"/>
        </w:rPr>
        <w:t xml:space="preserve">law complicity for </w:t>
      </w:r>
      <w:r w:rsidR="43874193" w:rsidRPr="00E54128">
        <w:rPr>
          <w:rFonts w:ascii="Arial" w:eastAsiaTheme="minorEastAsia" w:hAnsi="Arial" w:cs="Arial"/>
          <w:sz w:val="24"/>
          <w:szCs w:val="24"/>
        </w:rPr>
        <w:t>homicide</w:t>
      </w:r>
      <w:r w:rsidR="3BFAFA03" w:rsidRPr="00E54128">
        <w:rPr>
          <w:rFonts w:ascii="Arial" w:eastAsiaTheme="minorEastAsia" w:hAnsi="Arial" w:cs="Arial"/>
          <w:sz w:val="24"/>
          <w:szCs w:val="24"/>
        </w:rPr>
        <w:t>, but not considering the</w:t>
      </w:r>
      <w:r w:rsidR="72157E6F" w:rsidRPr="00E54128">
        <w:rPr>
          <w:rFonts w:ascii="Arial" w:eastAsiaTheme="minorEastAsia" w:hAnsi="Arial" w:cs="Arial"/>
          <w:sz w:val="24"/>
          <w:szCs w:val="24"/>
        </w:rPr>
        <w:t xml:space="preserve"> more generic </w:t>
      </w:r>
      <w:r w:rsidR="14ADE781" w:rsidRPr="00E54128">
        <w:rPr>
          <w:rFonts w:ascii="Arial" w:eastAsiaTheme="minorEastAsia" w:hAnsi="Arial" w:cs="Arial"/>
          <w:sz w:val="24"/>
          <w:szCs w:val="24"/>
        </w:rPr>
        <w:t>proposal changes</w:t>
      </w:r>
      <w:r w:rsidR="72157E6F" w:rsidRPr="00E54128">
        <w:rPr>
          <w:rFonts w:ascii="Arial" w:eastAsiaTheme="minorEastAsia" w:hAnsi="Arial" w:cs="Arial"/>
          <w:sz w:val="24"/>
          <w:szCs w:val="24"/>
        </w:rPr>
        <w:t xml:space="preserve"> which were proposed in the Law </w:t>
      </w:r>
      <w:r w:rsidR="67C8D4BC" w:rsidRPr="00E54128">
        <w:rPr>
          <w:rFonts w:ascii="Arial" w:eastAsiaTheme="minorEastAsia" w:hAnsi="Arial" w:cs="Arial"/>
          <w:sz w:val="24"/>
          <w:szCs w:val="24"/>
        </w:rPr>
        <w:t>commission</w:t>
      </w:r>
      <w:r w:rsidR="4589DB14" w:rsidRPr="00E54128">
        <w:rPr>
          <w:rFonts w:ascii="Arial" w:eastAsiaTheme="minorEastAsia" w:hAnsi="Arial" w:cs="Arial"/>
          <w:sz w:val="24"/>
          <w:szCs w:val="24"/>
        </w:rPr>
        <w:t xml:space="preserve">’s 2007 report. </w:t>
      </w:r>
      <w:r w:rsidR="7541AD14" w:rsidRPr="00E54128">
        <w:rPr>
          <w:rFonts w:ascii="Arial" w:eastAsiaTheme="minorEastAsia" w:hAnsi="Arial" w:cs="Arial"/>
          <w:sz w:val="24"/>
          <w:szCs w:val="24"/>
        </w:rPr>
        <w:t xml:space="preserve">Additional Proposals that have been put forwards by the Law </w:t>
      </w:r>
      <w:r w:rsidR="75B7A61C" w:rsidRPr="00E54128">
        <w:rPr>
          <w:rFonts w:ascii="Arial" w:eastAsiaTheme="minorEastAsia" w:hAnsi="Arial" w:cs="Arial"/>
          <w:sz w:val="24"/>
          <w:szCs w:val="24"/>
        </w:rPr>
        <w:t>commissions that</w:t>
      </w:r>
      <w:r w:rsidR="0BA1592D" w:rsidRPr="00E54128">
        <w:rPr>
          <w:rFonts w:ascii="Arial" w:eastAsiaTheme="minorEastAsia" w:hAnsi="Arial" w:cs="Arial"/>
          <w:sz w:val="24"/>
          <w:szCs w:val="24"/>
        </w:rPr>
        <w:t xml:space="preserve"> have</w:t>
      </w:r>
      <w:r w:rsidR="1BD8CF1C" w:rsidRPr="00E54128">
        <w:rPr>
          <w:rFonts w:ascii="Arial" w:eastAsiaTheme="minorEastAsia" w:hAnsi="Arial" w:cs="Arial"/>
          <w:sz w:val="24"/>
          <w:szCs w:val="24"/>
        </w:rPr>
        <w:t xml:space="preserve"> </w:t>
      </w:r>
      <w:r w:rsidR="2D33E106" w:rsidRPr="00E54128">
        <w:rPr>
          <w:rFonts w:ascii="Arial" w:eastAsiaTheme="minorEastAsia" w:hAnsi="Arial" w:cs="Arial"/>
          <w:sz w:val="24"/>
          <w:szCs w:val="24"/>
        </w:rPr>
        <w:t>unfortunately not</w:t>
      </w:r>
      <w:r w:rsidR="0BA1592D" w:rsidRPr="00E54128">
        <w:rPr>
          <w:rFonts w:ascii="Arial" w:eastAsiaTheme="minorEastAsia" w:hAnsi="Arial" w:cs="Arial"/>
          <w:sz w:val="24"/>
          <w:szCs w:val="24"/>
        </w:rPr>
        <w:t xml:space="preserve"> been taken up include the homicide report </w:t>
      </w:r>
      <w:r w:rsidR="1DB54808" w:rsidRPr="00E54128">
        <w:rPr>
          <w:rFonts w:ascii="Arial" w:eastAsiaTheme="minorEastAsia" w:hAnsi="Arial" w:cs="Arial"/>
          <w:sz w:val="24"/>
          <w:szCs w:val="24"/>
        </w:rPr>
        <w:t xml:space="preserve">from 2006, which </w:t>
      </w:r>
      <w:r w:rsidR="48BFD353" w:rsidRPr="00E54128">
        <w:rPr>
          <w:rFonts w:ascii="Arial" w:eastAsiaTheme="minorEastAsia" w:hAnsi="Arial" w:cs="Arial"/>
          <w:sz w:val="24"/>
          <w:szCs w:val="24"/>
        </w:rPr>
        <w:t xml:space="preserve">states that the duress should become a defence to murder and that the government </w:t>
      </w:r>
      <w:r w:rsidR="51DDEA10" w:rsidRPr="00E54128">
        <w:rPr>
          <w:rFonts w:ascii="Arial" w:eastAsiaTheme="minorEastAsia" w:hAnsi="Arial" w:cs="Arial"/>
          <w:sz w:val="24"/>
          <w:szCs w:val="24"/>
        </w:rPr>
        <w:t xml:space="preserve">should hold a public consultation on the concern of mercy </w:t>
      </w:r>
      <w:r w:rsidR="1CC587BB" w:rsidRPr="00E54128">
        <w:rPr>
          <w:rFonts w:ascii="Arial" w:eastAsiaTheme="minorEastAsia" w:hAnsi="Arial" w:cs="Arial"/>
          <w:sz w:val="24"/>
          <w:szCs w:val="24"/>
        </w:rPr>
        <w:t>killing. (Justice</w:t>
      </w:r>
      <w:r w:rsidR="6A6CEE37" w:rsidRPr="00E54128">
        <w:rPr>
          <w:rFonts w:ascii="Arial" w:eastAsiaTheme="minorEastAsia" w:hAnsi="Arial" w:cs="Arial"/>
          <w:sz w:val="24"/>
          <w:szCs w:val="24"/>
        </w:rPr>
        <w:t>, 2021)</w:t>
      </w:r>
      <w:r w:rsidR="00735302" w:rsidRPr="00E54128">
        <w:rPr>
          <w:rFonts w:ascii="Arial" w:eastAsiaTheme="minorEastAsia" w:hAnsi="Arial" w:cs="Arial"/>
          <w:color w:val="000000" w:themeColor="text1"/>
          <w:sz w:val="24"/>
          <w:szCs w:val="24"/>
        </w:rPr>
        <w:t xml:space="preserve">. </w:t>
      </w:r>
      <w:r w:rsidR="165EF157" w:rsidRPr="00E54128">
        <w:rPr>
          <w:rFonts w:ascii="Arial" w:eastAsiaTheme="minorEastAsia" w:hAnsi="Arial" w:cs="Arial"/>
          <w:sz w:val="24"/>
          <w:szCs w:val="24"/>
        </w:rPr>
        <w:t xml:space="preserve">Regarding the proposal set by the Law Commission about the reformation of the partial defences to murder of provocation and diminished responsibility, the government has decided to consider this recommendation. Contrastingly, the government did not look at the three-tier offence recommendation and so they have decided to consider this through a step-by-step basis (Beard &amp; </w:t>
      </w:r>
      <w:proofErr w:type="spellStart"/>
      <w:r w:rsidR="165EF157" w:rsidRPr="00E54128">
        <w:rPr>
          <w:rFonts w:ascii="Arial" w:eastAsiaTheme="minorEastAsia" w:hAnsi="Arial" w:cs="Arial"/>
          <w:sz w:val="24"/>
          <w:szCs w:val="24"/>
        </w:rPr>
        <w:t>Politowski</w:t>
      </w:r>
      <w:proofErr w:type="spellEnd"/>
      <w:r w:rsidR="165EF157" w:rsidRPr="00E54128">
        <w:rPr>
          <w:rFonts w:ascii="Arial" w:eastAsiaTheme="minorEastAsia" w:hAnsi="Arial" w:cs="Arial"/>
          <w:sz w:val="24"/>
          <w:szCs w:val="24"/>
        </w:rPr>
        <w:t>, 2016).</w:t>
      </w:r>
    </w:p>
    <w:p w14:paraId="5C504B4F" w14:textId="77777777" w:rsidR="000A6D38" w:rsidRDefault="000A6D38" w:rsidP="5DA2BDF5">
      <w:pPr>
        <w:rPr>
          <w:b/>
          <w:bCs/>
          <w:sz w:val="24"/>
          <w:szCs w:val="28"/>
        </w:rPr>
      </w:pPr>
    </w:p>
    <w:p w14:paraId="55E82431" w14:textId="77777777" w:rsidR="000A6D38" w:rsidRDefault="000A6D38" w:rsidP="5DA2BDF5">
      <w:pPr>
        <w:rPr>
          <w:b/>
          <w:bCs/>
          <w:sz w:val="24"/>
          <w:szCs w:val="28"/>
        </w:rPr>
      </w:pPr>
    </w:p>
    <w:p w14:paraId="21BC2036" w14:textId="77777777" w:rsidR="000A6D38" w:rsidRPr="00E54128" w:rsidRDefault="000A6D38" w:rsidP="5DA2BDF5">
      <w:pPr>
        <w:rPr>
          <w:rFonts w:ascii="Arial" w:hAnsi="Arial" w:cs="Arial"/>
          <w:b/>
          <w:bCs/>
          <w:sz w:val="24"/>
          <w:szCs w:val="28"/>
        </w:rPr>
      </w:pPr>
    </w:p>
    <w:p w14:paraId="0ADF2B84" w14:textId="63026366" w:rsidR="00AF2E25" w:rsidRPr="00E54128" w:rsidRDefault="000A6D38" w:rsidP="5DA2BDF5">
      <w:pPr>
        <w:rPr>
          <w:rFonts w:ascii="Arial" w:hAnsi="Arial" w:cs="Arial"/>
          <w:b/>
          <w:bCs/>
          <w:sz w:val="24"/>
          <w:szCs w:val="28"/>
        </w:rPr>
      </w:pPr>
      <w:r w:rsidRPr="00E54128">
        <w:rPr>
          <w:rFonts w:ascii="Arial" w:hAnsi="Arial" w:cs="Arial"/>
          <w:b/>
          <w:bCs/>
          <w:sz w:val="24"/>
          <w:szCs w:val="28"/>
        </w:rPr>
        <w:t>Word Count: 14</w:t>
      </w:r>
      <w:r w:rsidR="00E54128">
        <w:rPr>
          <w:rFonts w:ascii="Arial" w:hAnsi="Arial" w:cs="Arial"/>
          <w:b/>
          <w:bCs/>
          <w:sz w:val="24"/>
          <w:szCs w:val="28"/>
        </w:rPr>
        <w:t>88</w:t>
      </w:r>
      <w:r w:rsidRPr="00E54128">
        <w:rPr>
          <w:rFonts w:ascii="Arial" w:hAnsi="Arial" w:cs="Arial"/>
          <w:b/>
          <w:bCs/>
          <w:sz w:val="24"/>
          <w:szCs w:val="28"/>
        </w:rPr>
        <w:t>.</w:t>
      </w:r>
    </w:p>
    <w:p w14:paraId="0A9EC80D" w14:textId="5F3CCD3C" w:rsidR="005A5EA4" w:rsidRPr="005A5EA4" w:rsidRDefault="7E16377F" w:rsidP="78F7A361">
      <w:pPr>
        <w:rPr>
          <w:rFonts w:ascii="Arial" w:hAnsi="Arial" w:cs="Arial"/>
          <w:b/>
          <w:bCs/>
          <w:sz w:val="24"/>
          <w:szCs w:val="24"/>
          <w:u w:val="single"/>
        </w:rPr>
      </w:pPr>
      <w:r w:rsidRPr="5DA2BDF5">
        <w:rPr>
          <w:b/>
          <w:bCs/>
          <w:sz w:val="28"/>
          <w:szCs w:val="28"/>
          <w:u w:val="single"/>
        </w:rPr>
        <w:lastRenderedPageBreak/>
        <w:t>References</w:t>
      </w:r>
      <w:r w:rsidR="418B6100">
        <w:br/>
      </w:r>
    </w:p>
    <w:p w14:paraId="086D5578" w14:textId="77777777" w:rsidR="005A5EA4" w:rsidRPr="00E54128" w:rsidRDefault="005A5EA4" w:rsidP="78F7A361">
      <w:pPr>
        <w:rPr>
          <w:rFonts w:ascii="Arial" w:hAnsi="Arial" w:cs="Arial"/>
          <w:sz w:val="24"/>
          <w:szCs w:val="24"/>
        </w:rPr>
      </w:pPr>
      <w:r w:rsidRPr="00E54128">
        <w:rPr>
          <w:rFonts w:ascii="Arial" w:eastAsia="Verdana" w:hAnsi="Arial" w:cs="Arial"/>
          <w:color w:val="000000" w:themeColor="text1"/>
          <w:sz w:val="24"/>
          <w:szCs w:val="24"/>
        </w:rPr>
        <w:t xml:space="preserve">Alexander &amp; Associates (2021). </w:t>
      </w:r>
      <w:r w:rsidRPr="00E54128">
        <w:rPr>
          <w:rFonts w:ascii="Arial" w:eastAsia="Verdana" w:hAnsi="Arial" w:cs="Arial"/>
          <w:i/>
          <w:iCs/>
          <w:color w:val="000000" w:themeColor="text1"/>
          <w:sz w:val="24"/>
          <w:szCs w:val="24"/>
        </w:rPr>
        <w:t>4 Classifications of Homicide.</w:t>
      </w:r>
      <w:r w:rsidRPr="00E54128">
        <w:rPr>
          <w:rFonts w:ascii="Arial" w:eastAsia="Verdana" w:hAnsi="Arial" w:cs="Arial"/>
          <w:color w:val="000000" w:themeColor="text1"/>
          <w:sz w:val="24"/>
          <w:szCs w:val="24"/>
        </w:rPr>
        <w:t xml:space="preserve"> Available: </w:t>
      </w:r>
      <w:hyperlink r:id="rId8" w:history="1">
        <w:r w:rsidRPr="00E54128">
          <w:rPr>
            <w:rStyle w:val="Hyperlink"/>
            <w:rFonts w:ascii="Arial" w:eastAsia="Verdana" w:hAnsi="Arial" w:cs="Arial"/>
            <w:sz w:val="24"/>
            <w:szCs w:val="24"/>
          </w:rPr>
          <w:t>https://www.karenalexanderlaw.com/criminal-defense/articles/4-classifications-of-homicide/</w:t>
        </w:r>
      </w:hyperlink>
      <w:r w:rsidRPr="00E54128">
        <w:rPr>
          <w:rFonts w:ascii="Arial" w:eastAsia="Verdana" w:hAnsi="Arial" w:cs="Arial"/>
          <w:color w:val="000000" w:themeColor="text1"/>
          <w:sz w:val="24"/>
          <w:szCs w:val="24"/>
        </w:rPr>
        <w:t xml:space="preserve"> Last accessed 20</w:t>
      </w:r>
      <w:r>
        <w:rPr>
          <w:rFonts w:ascii="Arial" w:eastAsia="Verdana" w:hAnsi="Arial" w:cs="Arial"/>
          <w:color w:val="000000" w:themeColor="text1"/>
          <w:sz w:val="24"/>
          <w:szCs w:val="24"/>
        </w:rPr>
        <w:t>/10/</w:t>
      </w:r>
      <w:r w:rsidRPr="00E54128">
        <w:rPr>
          <w:rFonts w:ascii="Arial" w:eastAsia="Verdana" w:hAnsi="Arial" w:cs="Arial"/>
          <w:color w:val="000000" w:themeColor="text1"/>
          <w:sz w:val="24"/>
          <w:szCs w:val="24"/>
        </w:rPr>
        <w:t>2021.</w:t>
      </w:r>
    </w:p>
    <w:p w14:paraId="65749FA7" w14:textId="62B81199" w:rsidR="005A5EA4" w:rsidRDefault="005A5EA4" w:rsidP="00194663">
      <w:pPr>
        <w:spacing w:after="0" w:line="240" w:lineRule="auto"/>
        <w:rPr>
          <w:rFonts w:ascii="Arial" w:eastAsia="Times New Roman" w:hAnsi="Arial" w:cs="Arial"/>
          <w:color w:val="000000"/>
          <w:sz w:val="24"/>
          <w:szCs w:val="20"/>
        </w:rPr>
      </w:pPr>
      <w:r w:rsidRPr="00194663">
        <w:rPr>
          <w:rFonts w:ascii="Arial" w:eastAsia="Times New Roman" w:hAnsi="Arial" w:cs="Arial"/>
          <w:color w:val="000000"/>
          <w:sz w:val="24"/>
          <w:szCs w:val="20"/>
        </w:rPr>
        <w:t>Armitage, A. (2009). The Homicide Act 1957. </w:t>
      </w:r>
      <w:r w:rsidRPr="00194663">
        <w:rPr>
          <w:rFonts w:ascii="Arial" w:eastAsia="Times New Roman" w:hAnsi="Arial" w:cs="Arial"/>
          <w:i/>
          <w:iCs/>
          <w:color w:val="000000"/>
          <w:sz w:val="24"/>
          <w:szCs w:val="20"/>
        </w:rPr>
        <w:t xml:space="preserve">The Cambridge Law Journal. </w:t>
      </w:r>
      <w:r w:rsidRPr="00194663">
        <w:rPr>
          <w:rFonts w:ascii="Arial" w:eastAsia="Times New Roman" w:hAnsi="Arial" w:cs="Arial"/>
          <w:color w:val="000000"/>
          <w:sz w:val="24"/>
          <w:szCs w:val="20"/>
        </w:rPr>
        <w:t xml:space="preserve"> Volume 15 (2), pp183-196. Available at: </w:t>
      </w:r>
      <w:hyperlink r:id="rId9" w:history="1">
        <w:r w:rsidRPr="002E36C7">
          <w:rPr>
            <w:rStyle w:val="Hyperlink"/>
            <w:rFonts w:ascii="Arial" w:eastAsia="Times New Roman" w:hAnsi="Arial" w:cs="Arial"/>
            <w:sz w:val="24"/>
            <w:szCs w:val="20"/>
          </w:rPr>
          <w:t>https://www.cambridge.org/core/journals/cambridge-law-journal/article/abs/homicide-act-1957/8A6AE796889331889D28F8923A0D40C2 Last accessed 20/10/2021</w:t>
        </w:r>
      </w:hyperlink>
      <w:r>
        <w:rPr>
          <w:rFonts w:ascii="Arial" w:eastAsia="Times New Roman" w:hAnsi="Arial" w:cs="Arial"/>
          <w:color w:val="000000"/>
          <w:sz w:val="24"/>
          <w:szCs w:val="20"/>
        </w:rPr>
        <w:t>.</w:t>
      </w:r>
    </w:p>
    <w:p w14:paraId="5110C0FA" w14:textId="77777777" w:rsidR="005A5EA4" w:rsidRPr="00194663" w:rsidRDefault="005A5EA4" w:rsidP="00194663">
      <w:pPr>
        <w:spacing w:after="0" w:line="240" w:lineRule="auto"/>
        <w:rPr>
          <w:rFonts w:ascii="Arial" w:eastAsia="Times New Roman" w:hAnsi="Arial" w:cs="Arial"/>
          <w:sz w:val="36"/>
          <w:szCs w:val="24"/>
        </w:rPr>
      </w:pPr>
    </w:p>
    <w:p w14:paraId="461DB950" w14:textId="4D1868F2" w:rsidR="005A5EA4" w:rsidRDefault="005A5EA4" w:rsidP="00406358">
      <w:pPr>
        <w:rPr>
          <w:rFonts w:ascii="Arial" w:eastAsia="Verdana" w:hAnsi="Arial" w:cs="Arial"/>
          <w:color w:val="000000" w:themeColor="text1"/>
          <w:sz w:val="24"/>
          <w:szCs w:val="24"/>
        </w:rPr>
      </w:pPr>
      <w:r w:rsidRPr="00406358">
        <w:rPr>
          <w:rFonts w:ascii="Arial" w:eastAsia="Verdana" w:hAnsi="Arial" w:cs="Arial"/>
          <w:color w:val="000000" w:themeColor="text1"/>
          <w:sz w:val="24"/>
          <w:szCs w:val="24"/>
        </w:rPr>
        <w:t xml:space="preserve">Beard, J and </w:t>
      </w:r>
      <w:proofErr w:type="spellStart"/>
      <w:r w:rsidRPr="00406358">
        <w:rPr>
          <w:rFonts w:ascii="Arial" w:eastAsia="Verdana" w:hAnsi="Arial" w:cs="Arial"/>
          <w:color w:val="000000" w:themeColor="text1"/>
          <w:sz w:val="24"/>
          <w:szCs w:val="24"/>
        </w:rPr>
        <w:t>Politowski</w:t>
      </w:r>
      <w:proofErr w:type="spellEnd"/>
      <w:r w:rsidRPr="00406358">
        <w:rPr>
          <w:rFonts w:ascii="Arial" w:eastAsia="Verdana" w:hAnsi="Arial" w:cs="Arial"/>
          <w:color w:val="000000" w:themeColor="text1"/>
          <w:sz w:val="24"/>
          <w:szCs w:val="24"/>
        </w:rPr>
        <w:t xml:space="preserve"> B. (2016). </w:t>
      </w:r>
      <w:r w:rsidRPr="00406358">
        <w:rPr>
          <w:rFonts w:ascii="Arial" w:eastAsia="Verdana" w:hAnsi="Arial" w:cs="Arial"/>
          <w:i/>
          <w:iCs/>
          <w:color w:val="000000" w:themeColor="text1"/>
          <w:sz w:val="24"/>
          <w:szCs w:val="24"/>
        </w:rPr>
        <w:t>Reforming the Law on Homicide.</w:t>
      </w:r>
      <w:r w:rsidRPr="00406358">
        <w:rPr>
          <w:rFonts w:ascii="Arial" w:eastAsia="Verdana" w:hAnsi="Arial" w:cs="Arial"/>
          <w:color w:val="000000" w:themeColor="text1"/>
          <w:sz w:val="24"/>
          <w:szCs w:val="24"/>
        </w:rPr>
        <w:t xml:space="preserve"> </w:t>
      </w:r>
      <w:proofErr w:type="spellStart"/>
      <w:proofErr w:type="gramStart"/>
      <w:r w:rsidRPr="00406358">
        <w:rPr>
          <w:rFonts w:ascii="Arial" w:eastAsia="Verdana" w:hAnsi="Arial" w:cs="Arial"/>
          <w:color w:val="000000" w:themeColor="text1"/>
          <w:sz w:val="24"/>
          <w:szCs w:val="24"/>
          <w:lang w:val="fr-FR"/>
        </w:rPr>
        <w:t>Available</w:t>
      </w:r>
      <w:proofErr w:type="spellEnd"/>
      <w:r w:rsidRPr="00406358">
        <w:rPr>
          <w:rFonts w:ascii="Arial" w:eastAsia="Verdana" w:hAnsi="Arial" w:cs="Arial"/>
          <w:color w:val="000000" w:themeColor="text1"/>
          <w:sz w:val="24"/>
          <w:szCs w:val="24"/>
          <w:lang w:val="fr-FR"/>
        </w:rPr>
        <w:t>:</w:t>
      </w:r>
      <w:proofErr w:type="gramEnd"/>
      <w:r w:rsidRPr="00406358">
        <w:rPr>
          <w:rFonts w:ascii="Arial" w:eastAsia="Verdana" w:hAnsi="Arial" w:cs="Arial"/>
          <w:color w:val="000000" w:themeColor="text1"/>
          <w:sz w:val="24"/>
          <w:szCs w:val="24"/>
          <w:lang w:val="fr-FR"/>
        </w:rPr>
        <w:t xml:space="preserve"> </w:t>
      </w:r>
      <w:hyperlink r:id="rId10">
        <w:r w:rsidRPr="00406358">
          <w:rPr>
            <w:rStyle w:val="Hyperlink"/>
            <w:rFonts w:ascii="Arial" w:eastAsia="Verdana" w:hAnsi="Arial" w:cs="Arial"/>
            <w:sz w:val="24"/>
            <w:szCs w:val="24"/>
            <w:lang w:val="fr-FR"/>
          </w:rPr>
          <w:t>https://researchbriefings.files.parliament.uk/documents/CDP-2016-0094/CDP-2016-0094.pdf</w:t>
        </w:r>
      </w:hyperlink>
      <w:r w:rsidRPr="00406358">
        <w:rPr>
          <w:rFonts w:ascii="Arial" w:eastAsia="Verdana" w:hAnsi="Arial" w:cs="Arial"/>
          <w:color w:val="000000" w:themeColor="text1"/>
          <w:sz w:val="24"/>
          <w:szCs w:val="24"/>
          <w:lang w:val="fr-FR"/>
        </w:rPr>
        <w:t xml:space="preserve">. </w:t>
      </w:r>
      <w:r w:rsidRPr="00406358">
        <w:rPr>
          <w:rFonts w:ascii="Arial" w:eastAsia="Verdana" w:hAnsi="Arial" w:cs="Arial"/>
          <w:color w:val="000000" w:themeColor="text1"/>
          <w:sz w:val="24"/>
          <w:szCs w:val="24"/>
        </w:rPr>
        <w:t>Last accessed 20/10/2021.</w:t>
      </w:r>
    </w:p>
    <w:p w14:paraId="3C7EE8E7" w14:textId="77777777" w:rsidR="005A5EA4" w:rsidRPr="00406358" w:rsidRDefault="005A5EA4" w:rsidP="00406358">
      <w:pPr>
        <w:rPr>
          <w:rFonts w:ascii="Arial" w:hAnsi="Arial" w:cs="Arial"/>
          <w:sz w:val="24"/>
          <w:szCs w:val="24"/>
        </w:rPr>
      </w:pPr>
    </w:p>
    <w:p w14:paraId="7D5AFE43" w14:textId="4A88147D" w:rsidR="005A5EA4" w:rsidRDefault="005A5EA4" w:rsidP="00311220">
      <w:pPr>
        <w:spacing w:after="0" w:line="240" w:lineRule="auto"/>
        <w:rPr>
          <w:rFonts w:ascii="Arial" w:eastAsia="Times New Roman" w:hAnsi="Arial" w:cs="Arial"/>
          <w:color w:val="000000"/>
          <w:sz w:val="24"/>
          <w:szCs w:val="24"/>
        </w:rPr>
      </w:pPr>
      <w:r w:rsidRPr="00194663">
        <w:rPr>
          <w:rFonts w:ascii="Arial" w:eastAsia="Times New Roman" w:hAnsi="Arial" w:cs="Arial"/>
          <w:color w:val="000000"/>
          <w:sz w:val="24"/>
          <w:szCs w:val="24"/>
        </w:rPr>
        <w:t>Fitz-Gibbon, K. (2013). Replacing Provocation in England and Wales: Examining the Partial Defence of Loss of Control. </w:t>
      </w:r>
      <w:r w:rsidRPr="00194663">
        <w:rPr>
          <w:rFonts w:ascii="Arial" w:eastAsia="Times New Roman" w:hAnsi="Arial" w:cs="Arial"/>
          <w:i/>
          <w:iCs/>
          <w:color w:val="000000"/>
          <w:sz w:val="24"/>
          <w:szCs w:val="24"/>
        </w:rPr>
        <w:t>Journal of Law and Society</w:t>
      </w:r>
      <w:r w:rsidRPr="00194663">
        <w:rPr>
          <w:rFonts w:ascii="Arial" w:eastAsia="Times New Roman" w:hAnsi="Arial" w:cs="Arial"/>
          <w:color w:val="000000"/>
          <w:sz w:val="24"/>
          <w:szCs w:val="24"/>
        </w:rPr>
        <w:t>. 40 (2), p280-305.</w:t>
      </w:r>
      <w:r>
        <w:rPr>
          <w:rFonts w:ascii="Arial" w:eastAsia="Times New Roman" w:hAnsi="Arial" w:cs="Arial"/>
          <w:color w:val="000000"/>
          <w:sz w:val="24"/>
          <w:szCs w:val="24"/>
        </w:rPr>
        <w:t xml:space="preserve"> Last accessed 15/10/2021.</w:t>
      </w:r>
    </w:p>
    <w:p w14:paraId="6186ED8E" w14:textId="77777777" w:rsidR="005A5EA4" w:rsidRPr="00194663" w:rsidRDefault="005A5EA4" w:rsidP="00311220">
      <w:pPr>
        <w:spacing w:after="0" w:line="240" w:lineRule="auto"/>
        <w:rPr>
          <w:rFonts w:ascii="Arial" w:eastAsia="Times New Roman" w:hAnsi="Arial" w:cs="Arial"/>
          <w:sz w:val="24"/>
          <w:szCs w:val="24"/>
        </w:rPr>
      </w:pPr>
    </w:p>
    <w:p w14:paraId="26D94621" w14:textId="10543AE1" w:rsidR="005A5EA4" w:rsidRDefault="005A5EA4" w:rsidP="005A5EA4">
      <w:pPr>
        <w:spacing w:after="0" w:line="240" w:lineRule="auto"/>
        <w:rPr>
          <w:rFonts w:ascii="Arial" w:eastAsia="Times New Roman" w:hAnsi="Arial" w:cs="Arial"/>
          <w:color w:val="000000"/>
          <w:sz w:val="24"/>
          <w:szCs w:val="20"/>
        </w:rPr>
      </w:pPr>
      <w:r w:rsidRPr="005A5EA4">
        <w:rPr>
          <w:rFonts w:ascii="Arial" w:eastAsia="Times New Roman" w:hAnsi="Arial" w:cs="Arial"/>
          <w:color w:val="000000"/>
          <w:sz w:val="24"/>
          <w:szCs w:val="20"/>
        </w:rPr>
        <w:t>ILSPA. (2010). </w:t>
      </w:r>
      <w:r w:rsidRPr="005A5EA4">
        <w:rPr>
          <w:rFonts w:ascii="Arial" w:eastAsia="Times New Roman" w:hAnsi="Arial" w:cs="Arial"/>
          <w:i/>
          <w:iCs/>
          <w:color w:val="000000"/>
          <w:sz w:val="24"/>
          <w:szCs w:val="20"/>
        </w:rPr>
        <w:t>A New Tier System for Homicide Law?</w:t>
      </w:r>
      <w:r w:rsidRPr="005A5EA4">
        <w:rPr>
          <w:rFonts w:ascii="Arial" w:eastAsia="Times New Roman" w:hAnsi="Arial" w:cs="Arial"/>
          <w:color w:val="000000"/>
          <w:sz w:val="24"/>
          <w:szCs w:val="20"/>
        </w:rPr>
        <w:t xml:space="preserve"> Available: </w:t>
      </w:r>
      <w:hyperlink r:id="rId11" w:history="1">
        <w:r w:rsidRPr="005A5EA4">
          <w:rPr>
            <w:rStyle w:val="Hyperlink"/>
            <w:rFonts w:ascii="Arial" w:eastAsia="Times New Roman" w:hAnsi="Arial" w:cs="Arial"/>
            <w:sz w:val="24"/>
            <w:szCs w:val="20"/>
          </w:rPr>
          <w:t>https://www.legalsecretaryjournal.com/new_tier_system_for_homicide_law</w:t>
        </w:r>
      </w:hyperlink>
      <w:r w:rsidRPr="005A5EA4">
        <w:rPr>
          <w:rFonts w:ascii="Arial" w:eastAsia="Times New Roman" w:hAnsi="Arial" w:cs="Arial"/>
          <w:color w:val="000000"/>
          <w:sz w:val="24"/>
          <w:szCs w:val="20"/>
        </w:rPr>
        <w:t xml:space="preserve"> . Last accessed 12/10/2021.</w:t>
      </w:r>
    </w:p>
    <w:p w14:paraId="0A63787F" w14:textId="77777777" w:rsidR="005A5EA4" w:rsidRPr="005A5EA4" w:rsidRDefault="005A5EA4" w:rsidP="005A5EA4">
      <w:pPr>
        <w:spacing w:after="0" w:line="240" w:lineRule="auto"/>
        <w:rPr>
          <w:rFonts w:ascii="Arial" w:eastAsia="Times New Roman" w:hAnsi="Arial" w:cs="Arial"/>
          <w:sz w:val="36"/>
          <w:szCs w:val="24"/>
        </w:rPr>
      </w:pPr>
    </w:p>
    <w:p w14:paraId="78642824" w14:textId="77777777" w:rsidR="005A5EA4" w:rsidRPr="00AC0655" w:rsidRDefault="005A5EA4" w:rsidP="5DA2BDF5">
      <w:pPr>
        <w:rPr>
          <w:rFonts w:ascii="Arial" w:eastAsia="Verdana" w:hAnsi="Arial" w:cs="Arial"/>
          <w:color w:val="000000" w:themeColor="text1"/>
          <w:sz w:val="24"/>
          <w:szCs w:val="19"/>
        </w:rPr>
      </w:pPr>
      <w:r w:rsidRPr="00AC0655">
        <w:rPr>
          <w:rFonts w:ascii="Arial" w:eastAsia="Verdana" w:hAnsi="Arial" w:cs="Arial"/>
          <w:color w:val="000000" w:themeColor="text1"/>
          <w:sz w:val="24"/>
          <w:szCs w:val="19"/>
        </w:rPr>
        <w:t xml:space="preserve">Justice. (2021). </w:t>
      </w:r>
      <w:r w:rsidRPr="00AC0655">
        <w:rPr>
          <w:rFonts w:ascii="Arial" w:eastAsia="Verdana" w:hAnsi="Arial" w:cs="Arial"/>
          <w:i/>
          <w:iCs/>
          <w:color w:val="000000" w:themeColor="text1"/>
          <w:sz w:val="24"/>
          <w:szCs w:val="19"/>
        </w:rPr>
        <w:t>Homicide law reform.</w:t>
      </w:r>
      <w:r w:rsidRPr="00AC0655">
        <w:rPr>
          <w:rFonts w:ascii="Arial" w:eastAsia="Verdana" w:hAnsi="Arial" w:cs="Arial"/>
          <w:color w:val="000000" w:themeColor="text1"/>
          <w:sz w:val="24"/>
          <w:szCs w:val="19"/>
        </w:rPr>
        <w:t xml:space="preserve"> Available: </w:t>
      </w:r>
      <w:hyperlink r:id="rId12" w:history="1">
        <w:r w:rsidRPr="00AC0655">
          <w:rPr>
            <w:rStyle w:val="Hyperlink"/>
            <w:rFonts w:ascii="Arial" w:eastAsia="Verdana" w:hAnsi="Arial" w:cs="Arial"/>
            <w:sz w:val="24"/>
            <w:szCs w:val="19"/>
          </w:rPr>
          <w:t>https://justice.org.uk/homicide-law-reform/</w:t>
        </w:r>
      </w:hyperlink>
      <w:r w:rsidRPr="00AC0655">
        <w:rPr>
          <w:rFonts w:ascii="Arial" w:eastAsia="Verdana" w:hAnsi="Arial" w:cs="Arial"/>
          <w:color w:val="000000" w:themeColor="text1"/>
          <w:sz w:val="24"/>
          <w:szCs w:val="19"/>
        </w:rPr>
        <w:t xml:space="preserve"> . Last accessed 20/10/2021. </w:t>
      </w:r>
    </w:p>
    <w:p w14:paraId="3564EA36" w14:textId="6BB9A95A" w:rsidR="005A5EA4" w:rsidRDefault="005A5EA4" w:rsidP="5DA2BDF5">
      <w:pPr>
        <w:rPr>
          <w:rFonts w:ascii="Arial" w:eastAsia="Verdana" w:hAnsi="Arial" w:cs="Arial"/>
          <w:color w:val="000000" w:themeColor="text1"/>
          <w:sz w:val="24"/>
          <w:szCs w:val="19"/>
        </w:rPr>
      </w:pPr>
      <w:r w:rsidRPr="00194663">
        <w:rPr>
          <w:rFonts w:ascii="Arial" w:eastAsia="Verdana" w:hAnsi="Arial" w:cs="Arial"/>
          <w:color w:val="000000" w:themeColor="text1"/>
          <w:sz w:val="24"/>
          <w:szCs w:val="19"/>
        </w:rPr>
        <w:t xml:space="preserve">Law </w:t>
      </w:r>
      <w:proofErr w:type="spellStart"/>
      <w:r w:rsidRPr="00194663">
        <w:rPr>
          <w:rFonts w:ascii="Arial" w:eastAsia="Verdana" w:hAnsi="Arial" w:cs="Arial"/>
          <w:color w:val="000000" w:themeColor="text1"/>
          <w:sz w:val="24"/>
          <w:szCs w:val="19"/>
        </w:rPr>
        <w:t>Comission</w:t>
      </w:r>
      <w:proofErr w:type="spellEnd"/>
      <w:r w:rsidRPr="00194663">
        <w:rPr>
          <w:rFonts w:ascii="Arial" w:eastAsia="Verdana" w:hAnsi="Arial" w:cs="Arial"/>
          <w:color w:val="000000" w:themeColor="text1"/>
          <w:sz w:val="24"/>
          <w:szCs w:val="19"/>
        </w:rPr>
        <w:t xml:space="preserve">. (2015). </w:t>
      </w:r>
      <w:r w:rsidRPr="00194663">
        <w:rPr>
          <w:rFonts w:ascii="Arial" w:eastAsia="Verdana" w:hAnsi="Arial" w:cs="Arial"/>
          <w:i/>
          <w:iCs/>
          <w:color w:val="000000" w:themeColor="text1"/>
          <w:sz w:val="24"/>
          <w:szCs w:val="19"/>
        </w:rPr>
        <w:t xml:space="preserve">A NEW HOMICIDE ACT FOR ENGLAND AND </w:t>
      </w:r>
      <w:proofErr w:type="gramStart"/>
      <w:r w:rsidRPr="00194663">
        <w:rPr>
          <w:rFonts w:ascii="Arial" w:eastAsia="Verdana" w:hAnsi="Arial" w:cs="Arial"/>
          <w:i/>
          <w:iCs/>
          <w:color w:val="000000" w:themeColor="text1"/>
          <w:sz w:val="24"/>
          <w:szCs w:val="19"/>
        </w:rPr>
        <w:t>WALES?.</w:t>
      </w:r>
      <w:proofErr w:type="gramEnd"/>
      <w:r w:rsidRPr="00194663">
        <w:rPr>
          <w:rFonts w:ascii="Arial" w:eastAsia="Verdana" w:hAnsi="Arial" w:cs="Arial"/>
          <w:color w:val="000000" w:themeColor="text1"/>
          <w:sz w:val="24"/>
          <w:szCs w:val="19"/>
        </w:rPr>
        <w:t xml:space="preserve">  </w:t>
      </w:r>
      <w:proofErr w:type="spellStart"/>
      <w:r w:rsidRPr="00194663">
        <w:rPr>
          <w:rFonts w:ascii="Arial" w:eastAsia="Verdana" w:hAnsi="Arial" w:cs="Arial"/>
          <w:color w:val="000000" w:themeColor="text1"/>
          <w:sz w:val="24"/>
          <w:szCs w:val="19"/>
          <w:lang w:val="fr-FR"/>
        </w:rPr>
        <w:t>Available</w:t>
      </w:r>
      <w:proofErr w:type="spellEnd"/>
      <w:r w:rsidRPr="00194663">
        <w:rPr>
          <w:rFonts w:ascii="Arial" w:eastAsia="Verdana" w:hAnsi="Arial" w:cs="Arial"/>
          <w:color w:val="000000" w:themeColor="text1"/>
          <w:sz w:val="24"/>
          <w:szCs w:val="19"/>
          <w:lang w:val="fr-FR"/>
        </w:rPr>
        <w:t xml:space="preserve">: </w:t>
      </w:r>
      <w:hyperlink r:id="rId13" w:history="1">
        <w:r w:rsidRPr="00194663">
          <w:rPr>
            <w:rStyle w:val="Hyperlink"/>
            <w:rFonts w:ascii="Arial" w:eastAsia="Verdana" w:hAnsi="Arial" w:cs="Arial"/>
            <w:sz w:val="24"/>
            <w:szCs w:val="19"/>
            <w:lang w:val="fr-FR"/>
          </w:rPr>
          <w:t>https://s3-eu-west-2.amazonaws.com/lawcom-prod-storage-11jsxou24uy7q/uploads/2015/03/cp177_Murder_Manslaughter_and_Infanticide_consultation_.pdf</w:t>
        </w:r>
      </w:hyperlink>
      <w:r w:rsidRPr="00194663">
        <w:rPr>
          <w:rFonts w:ascii="Arial" w:eastAsia="Verdana" w:hAnsi="Arial" w:cs="Arial"/>
          <w:color w:val="000000" w:themeColor="text1"/>
          <w:sz w:val="24"/>
          <w:szCs w:val="19"/>
          <w:lang w:val="fr-FR"/>
        </w:rPr>
        <w:t xml:space="preserve">  . </w:t>
      </w:r>
      <w:r w:rsidRPr="00194663">
        <w:rPr>
          <w:rFonts w:ascii="Arial" w:eastAsia="Verdana" w:hAnsi="Arial" w:cs="Arial"/>
          <w:color w:val="000000" w:themeColor="text1"/>
          <w:sz w:val="24"/>
          <w:szCs w:val="19"/>
        </w:rPr>
        <w:t>Last accessed 20/10/2021.</w:t>
      </w:r>
    </w:p>
    <w:p w14:paraId="7B79DA47" w14:textId="1CBEA8F7" w:rsidR="005A5EA4" w:rsidRDefault="005A5EA4" w:rsidP="5DA2BDF5">
      <w:pPr>
        <w:rPr>
          <w:rFonts w:ascii="Arial" w:eastAsia="Verdana" w:hAnsi="Arial" w:cs="Arial"/>
          <w:color w:val="000000" w:themeColor="text1"/>
          <w:sz w:val="24"/>
          <w:szCs w:val="24"/>
        </w:rPr>
      </w:pPr>
      <w:bookmarkStart w:id="0" w:name="_GoBack"/>
      <w:bookmarkEnd w:id="0"/>
      <w:r w:rsidRPr="00AC5D6F">
        <w:rPr>
          <w:rFonts w:ascii="Arial" w:eastAsia="Verdana" w:hAnsi="Arial" w:cs="Arial"/>
          <w:color w:val="000000" w:themeColor="text1"/>
          <w:sz w:val="24"/>
          <w:szCs w:val="24"/>
        </w:rPr>
        <w:t xml:space="preserve">Law commission (2008). </w:t>
      </w:r>
      <w:r w:rsidRPr="00AC5D6F">
        <w:rPr>
          <w:rFonts w:ascii="Arial" w:eastAsia="Verdana" w:hAnsi="Arial" w:cs="Arial"/>
          <w:i/>
          <w:color w:val="000000" w:themeColor="text1"/>
          <w:sz w:val="24"/>
          <w:szCs w:val="24"/>
        </w:rPr>
        <w:t xml:space="preserve">Murder, Manslaughter and Infanticide. </w:t>
      </w:r>
      <w:r w:rsidRPr="00AC5D6F">
        <w:rPr>
          <w:rFonts w:ascii="Arial" w:eastAsia="Verdana" w:hAnsi="Arial" w:cs="Arial"/>
          <w:color w:val="000000" w:themeColor="text1"/>
          <w:sz w:val="24"/>
          <w:szCs w:val="24"/>
        </w:rPr>
        <w:t>Available a</w:t>
      </w:r>
      <w:r w:rsidRPr="00AC5D6F">
        <w:rPr>
          <w:rFonts w:ascii="Arial" w:eastAsia="Verdana" w:hAnsi="Arial" w:cs="Arial"/>
          <w:color w:val="000000" w:themeColor="text1"/>
          <w:sz w:val="24"/>
          <w:szCs w:val="24"/>
        </w:rPr>
        <w:t xml:space="preserve">t: </w:t>
      </w:r>
      <w:hyperlink r:id="rId14" w:history="1">
        <w:r w:rsidRPr="00AC5D6F">
          <w:rPr>
            <w:rStyle w:val="Hyperlink"/>
            <w:rFonts w:ascii="Arial" w:eastAsia="Verdana" w:hAnsi="Arial" w:cs="Arial"/>
            <w:sz w:val="24"/>
            <w:szCs w:val="24"/>
          </w:rPr>
          <w:t>https://moodle.uwtsd.ac.uk/course/view.php?id=9944</w:t>
        </w:r>
      </w:hyperlink>
      <w:r w:rsidRPr="00AC5D6F">
        <w:rPr>
          <w:rFonts w:ascii="Arial" w:eastAsia="Verdana" w:hAnsi="Arial" w:cs="Arial"/>
          <w:color w:val="000000" w:themeColor="text1"/>
          <w:sz w:val="24"/>
          <w:szCs w:val="24"/>
        </w:rPr>
        <w:t xml:space="preserve"> . Last accessed 10/10/2021.</w:t>
      </w:r>
    </w:p>
    <w:p w14:paraId="5964BDA2" w14:textId="77777777" w:rsidR="005A5EA4" w:rsidRPr="00AC5D6F" w:rsidRDefault="005A5EA4" w:rsidP="5DA2BDF5">
      <w:pPr>
        <w:rPr>
          <w:rFonts w:ascii="Arial" w:eastAsia="Verdana" w:hAnsi="Arial" w:cs="Arial"/>
          <w:color w:val="000000" w:themeColor="text1"/>
          <w:sz w:val="24"/>
          <w:szCs w:val="24"/>
        </w:rPr>
      </w:pPr>
    </w:p>
    <w:p w14:paraId="0CB7CCA2" w14:textId="251260CD" w:rsidR="005A5EA4" w:rsidRPr="005A5EA4" w:rsidRDefault="005A5EA4" w:rsidP="005A5EA4">
      <w:pPr>
        <w:rPr>
          <w:rFonts w:ascii="Arial" w:eastAsia="Times New Roman" w:hAnsi="Arial" w:cs="Arial"/>
          <w:sz w:val="36"/>
          <w:szCs w:val="24"/>
        </w:rPr>
      </w:pPr>
      <w:r w:rsidRPr="005A5EA4">
        <w:rPr>
          <w:rFonts w:ascii="Arial" w:eastAsia="Times New Roman" w:hAnsi="Arial" w:cs="Arial"/>
          <w:color w:val="000000"/>
          <w:sz w:val="24"/>
          <w:szCs w:val="20"/>
        </w:rPr>
        <w:t>Legislation. (2019). </w:t>
      </w:r>
      <w:r w:rsidRPr="005A5EA4">
        <w:rPr>
          <w:rFonts w:ascii="Arial" w:eastAsia="Times New Roman" w:hAnsi="Arial" w:cs="Arial"/>
          <w:i/>
          <w:iCs/>
          <w:color w:val="000000"/>
          <w:sz w:val="24"/>
          <w:szCs w:val="20"/>
        </w:rPr>
        <w:t>Homicide Act 1957.</w:t>
      </w:r>
      <w:r w:rsidRPr="005A5EA4">
        <w:rPr>
          <w:rFonts w:ascii="Arial" w:eastAsia="Times New Roman" w:hAnsi="Arial" w:cs="Arial"/>
          <w:color w:val="000000"/>
          <w:sz w:val="24"/>
          <w:szCs w:val="20"/>
        </w:rPr>
        <w:t xml:space="preserve"> Available: </w:t>
      </w:r>
      <w:hyperlink r:id="rId15" w:history="1">
        <w:r w:rsidRPr="005A5EA4">
          <w:rPr>
            <w:rStyle w:val="Hyperlink"/>
            <w:rFonts w:ascii="Arial" w:eastAsia="Times New Roman" w:hAnsi="Arial" w:cs="Arial"/>
            <w:sz w:val="24"/>
            <w:szCs w:val="20"/>
          </w:rPr>
          <w:t>https://www.legislation.gov.uk/ukpga/Eliz2/5-6/11/contents</w:t>
        </w:r>
      </w:hyperlink>
      <w:r w:rsidRPr="005A5EA4">
        <w:rPr>
          <w:rFonts w:ascii="Arial" w:eastAsia="Times New Roman" w:hAnsi="Arial" w:cs="Arial"/>
          <w:color w:val="000000"/>
          <w:sz w:val="24"/>
          <w:szCs w:val="20"/>
        </w:rPr>
        <w:t xml:space="preserve"> . Last accessed 20/10/2021.</w:t>
      </w:r>
    </w:p>
    <w:p w14:paraId="023219A1" w14:textId="08CBC8A5" w:rsidR="005A5EA4" w:rsidRDefault="005A5EA4" w:rsidP="00406358">
      <w:pPr>
        <w:rPr>
          <w:rFonts w:ascii="Arial" w:eastAsia="Times New Roman" w:hAnsi="Arial" w:cs="Arial"/>
          <w:color w:val="000000"/>
          <w:sz w:val="24"/>
          <w:szCs w:val="20"/>
        </w:rPr>
      </w:pPr>
      <w:r w:rsidRPr="00406358">
        <w:rPr>
          <w:rFonts w:ascii="Arial" w:hAnsi="Arial" w:cs="Arial"/>
          <w:sz w:val="32"/>
        </w:rPr>
        <w:br/>
      </w:r>
      <w:r w:rsidRPr="00406358">
        <w:rPr>
          <w:rFonts w:ascii="Arial" w:eastAsia="Times New Roman" w:hAnsi="Arial" w:cs="Arial"/>
          <w:color w:val="000000"/>
          <w:sz w:val="24"/>
          <w:szCs w:val="20"/>
        </w:rPr>
        <w:t>Loveless, J (2010). </w:t>
      </w:r>
      <w:r w:rsidRPr="00406358">
        <w:rPr>
          <w:rFonts w:ascii="Arial" w:eastAsia="Times New Roman" w:hAnsi="Arial" w:cs="Arial"/>
          <w:i/>
          <w:iCs/>
          <w:color w:val="000000"/>
          <w:sz w:val="24"/>
          <w:szCs w:val="20"/>
        </w:rPr>
        <w:t>Criminal Law</w:t>
      </w:r>
      <w:r w:rsidRPr="00406358">
        <w:rPr>
          <w:rFonts w:ascii="Arial" w:eastAsia="Times New Roman" w:hAnsi="Arial" w:cs="Arial"/>
          <w:color w:val="000000"/>
          <w:sz w:val="24"/>
          <w:szCs w:val="20"/>
        </w:rPr>
        <w:t>. 2nd ed. New York: Oxford University Press. p56-72. Last accessed 01/10/2021.</w:t>
      </w:r>
    </w:p>
    <w:p w14:paraId="0CDD1EC9" w14:textId="77777777" w:rsidR="005A5EA4" w:rsidRPr="00406358" w:rsidRDefault="005A5EA4" w:rsidP="00406358">
      <w:pPr>
        <w:rPr>
          <w:rFonts w:ascii="Arial" w:eastAsia="Times New Roman" w:hAnsi="Arial" w:cs="Arial"/>
          <w:sz w:val="36"/>
          <w:szCs w:val="24"/>
        </w:rPr>
      </w:pPr>
    </w:p>
    <w:p w14:paraId="570DE07F" w14:textId="77777777" w:rsidR="005A5EA4" w:rsidRPr="00E54128" w:rsidRDefault="005A5EA4" w:rsidP="5DA2BDF5">
      <w:pPr>
        <w:rPr>
          <w:rFonts w:ascii="Arial" w:eastAsia="Verdana" w:hAnsi="Arial" w:cs="Arial"/>
          <w:color w:val="000000" w:themeColor="text1"/>
          <w:sz w:val="24"/>
          <w:szCs w:val="24"/>
        </w:rPr>
      </w:pPr>
      <w:r w:rsidRPr="00E54128">
        <w:rPr>
          <w:rFonts w:ascii="Arial" w:eastAsia="Verdana" w:hAnsi="Arial" w:cs="Arial"/>
          <w:color w:val="000000" w:themeColor="text1"/>
          <w:sz w:val="24"/>
          <w:szCs w:val="24"/>
        </w:rPr>
        <w:lastRenderedPageBreak/>
        <w:t xml:space="preserve">Mitchell, B. (1986). </w:t>
      </w:r>
      <w:r w:rsidRPr="00E54128">
        <w:rPr>
          <w:rFonts w:ascii="Arial" w:eastAsia="Verdana" w:hAnsi="Arial" w:cs="Arial"/>
          <w:i/>
          <w:iCs/>
          <w:color w:val="000000" w:themeColor="text1"/>
          <w:sz w:val="24"/>
          <w:szCs w:val="24"/>
        </w:rPr>
        <w:t>Problems with the interpretation of murder.</w:t>
      </w:r>
      <w:r w:rsidRPr="00E54128">
        <w:rPr>
          <w:rFonts w:ascii="Arial" w:eastAsia="Verdana" w:hAnsi="Arial" w:cs="Arial"/>
          <w:color w:val="000000" w:themeColor="text1"/>
          <w:sz w:val="24"/>
          <w:szCs w:val="24"/>
        </w:rPr>
        <w:t xml:space="preserve"> </w:t>
      </w:r>
      <w:proofErr w:type="spellStart"/>
      <w:r w:rsidRPr="00E54128">
        <w:rPr>
          <w:rFonts w:ascii="Arial" w:eastAsia="Verdana" w:hAnsi="Arial" w:cs="Arial"/>
          <w:color w:val="000000" w:themeColor="text1"/>
          <w:sz w:val="24"/>
          <w:szCs w:val="24"/>
          <w:lang w:val="fr-FR"/>
        </w:rPr>
        <w:t>Available</w:t>
      </w:r>
      <w:proofErr w:type="spellEnd"/>
      <w:r w:rsidRPr="00E54128">
        <w:rPr>
          <w:rFonts w:ascii="Arial" w:eastAsia="Verdana" w:hAnsi="Arial" w:cs="Arial"/>
          <w:color w:val="000000" w:themeColor="text1"/>
          <w:sz w:val="24"/>
          <w:szCs w:val="24"/>
          <w:lang w:val="fr-FR"/>
        </w:rPr>
        <w:t xml:space="preserve">: </w:t>
      </w:r>
      <w:hyperlink r:id="rId16" w:anchor=":~:text=For%20a%20considerable%20number%20of,a%20year%20and%20a%20day">
        <w:r w:rsidRPr="00E54128">
          <w:rPr>
            <w:rStyle w:val="Hyperlink"/>
            <w:rFonts w:ascii="Arial" w:eastAsia="Verdana" w:hAnsi="Arial" w:cs="Arial"/>
            <w:sz w:val="24"/>
            <w:szCs w:val="24"/>
            <w:lang w:val="fr-FR"/>
          </w:rPr>
          <w:t>https://journals.sagepub.com/doi/abs/10.1177/002201838605000107?journalCode=clja#:~:text=For%20a%20considerable%20number%20of,a%20year%20and%20a%20day</w:t>
        </w:r>
      </w:hyperlink>
      <w:r w:rsidRPr="00E54128">
        <w:rPr>
          <w:rFonts w:ascii="Arial" w:eastAsia="Verdana" w:hAnsi="Arial" w:cs="Arial"/>
          <w:color w:val="000000" w:themeColor="text1"/>
          <w:sz w:val="24"/>
          <w:szCs w:val="24"/>
          <w:lang w:val="fr-FR"/>
        </w:rPr>
        <w:t xml:space="preserve"> </w:t>
      </w:r>
      <w:r w:rsidRPr="00E54128">
        <w:rPr>
          <w:rFonts w:ascii="Arial" w:eastAsia="Verdana" w:hAnsi="Arial" w:cs="Arial"/>
          <w:color w:val="000000" w:themeColor="text1"/>
          <w:sz w:val="24"/>
          <w:szCs w:val="24"/>
        </w:rPr>
        <w:t>Last accessed 20</w:t>
      </w:r>
      <w:r>
        <w:rPr>
          <w:rFonts w:ascii="Arial" w:eastAsia="Verdana" w:hAnsi="Arial" w:cs="Arial"/>
          <w:color w:val="000000" w:themeColor="text1"/>
          <w:sz w:val="24"/>
          <w:szCs w:val="24"/>
        </w:rPr>
        <w:t>/10/</w:t>
      </w:r>
      <w:r w:rsidRPr="00E54128">
        <w:rPr>
          <w:rFonts w:ascii="Arial" w:eastAsia="Verdana" w:hAnsi="Arial" w:cs="Arial"/>
          <w:color w:val="000000" w:themeColor="text1"/>
          <w:sz w:val="24"/>
          <w:szCs w:val="24"/>
        </w:rPr>
        <w:t>2021 .</w:t>
      </w:r>
    </w:p>
    <w:p w14:paraId="4A6A4C05" w14:textId="77777777" w:rsidR="005A5EA4" w:rsidRPr="005A5EA4" w:rsidRDefault="005A5EA4" w:rsidP="005A5EA4">
      <w:pPr>
        <w:spacing w:after="0" w:line="240" w:lineRule="auto"/>
        <w:rPr>
          <w:rFonts w:ascii="Arial" w:eastAsia="Times New Roman" w:hAnsi="Arial" w:cs="Arial"/>
          <w:sz w:val="36"/>
          <w:szCs w:val="24"/>
        </w:rPr>
      </w:pPr>
      <w:proofErr w:type="spellStart"/>
      <w:r w:rsidRPr="005A5EA4">
        <w:rPr>
          <w:rFonts w:ascii="Arial" w:eastAsia="Times New Roman" w:hAnsi="Arial" w:cs="Arial"/>
          <w:color w:val="000000"/>
          <w:sz w:val="24"/>
          <w:szCs w:val="20"/>
        </w:rPr>
        <w:t>Sereda</w:t>
      </w:r>
      <w:proofErr w:type="spellEnd"/>
      <w:r w:rsidRPr="005A5EA4">
        <w:rPr>
          <w:rFonts w:ascii="Arial" w:eastAsia="Times New Roman" w:hAnsi="Arial" w:cs="Arial"/>
          <w:color w:val="000000"/>
          <w:sz w:val="24"/>
          <w:szCs w:val="20"/>
        </w:rPr>
        <w:t>, S. (2017). </w:t>
      </w:r>
      <w:r w:rsidRPr="005A5EA4">
        <w:rPr>
          <w:rFonts w:ascii="Arial" w:eastAsia="Times New Roman" w:hAnsi="Arial" w:cs="Arial"/>
          <w:i/>
          <w:iCs/>
          <w:color w:val="000000"/>
          <w:sz w:val="24"/>
          <w:szCs w:val="20"/>
        </w:rPr>
        <w:t>The multi-tiered law firm partnership system: pros and cons.</w:t>
      </w:r>
      <w:r w:rsidRPr="005A5EA4">
        <w:rPr>
          <w:rFonts w:ascii="Arial" w:eastAsia="Times New Roman" w:hAnsi="Arial" w:cs="Arial"/>
          <w:color w:val="000000"/>
          <w:sz w:val="24"/>
          <w:szCs w:val="20"/>
        </w:rPr>
        <w:t xml:space="preserve"> Available: </w:t>
      </w:r>
      <w:hyperlink r:id="rId17" w:history="1">
        <w:r w:rsidRPr="005A5EA4">
          <w:rPr>
            <w:rStyle w:val="Hyperlink"/>
            <w:rFonts w:ascii="Arial" w:eastAsia="Times New Roman" w:hAnsi="Arial" w:cs="Arial"/>
            <w:sz w:val="24"/>
            <w:szCs w:val="20"/>
          </w:rPr>
          <w:t>https://www.thecounselnetwork.com/the-multitiered-law-firm-partnership-system/</w:t>
        </w:r>
      </w:hyperlink>
      <w:r w:rsidRPr="005A5EA4">
        <w:rPr>
          <w:rFonts w:ascii="Arial" w:eastAsia="Times New Roman" w:hAnsi="Arial" w:cs="Arial"/>
          <w:color w:val="000000"/>
          <w:sz w:val="24"/>
          <w:szCs w:val="20"/>
        </w:rPr>
        <w:t xml:space="preserve"> . Last accessed 09/10/2021.</w:t>
      </w:r>
    </w:p>
    <w:p w14:paraId="3FC1621B" w14:textId="78DD8377" w:rsidR="0040772F" w:rsidRPr="0040772F" w:rsidRDefault="0040772F" w:rsidP="0040772F">
      <w:pPr>
        <w:tabs>
          <w:tab w:val="left" w:pos="2025"/>
        </w:tabs>
      </w:pPr>
      <w:r>
        <w:tab/>
      </w:r>
    </w:p>
    <w:sectPr w:rsidR="0040772F" w:rsidRPr="0040772F">
      <w:pgSz w:w="11906" w:h="16838"/>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24E9AC" w16cex:dateUtc="2021-10-28T08:19:00Z"/>
  <w16cex:commentExtensible w16cex:durableId="2524E9B9" w16cex:dateUtc="2021-10-28T08:19:00Z"/>
  <w16cex:commentExtensible w16cex:durableId="2524E9C9" w16cex:dateUtc="2021-10-28T08:20:00Z"/>
  <w16cex:commentExtensible w16cex:durableId="2524E9CD" w16cex:dateUtc="2021-10-28T08:20:00Z"/>
  <w16cex:commentExtensible w16cex:durableId="2524E9E2" w16cex:dateUtc="2021-10-28T08:20:00Z"/>
  <w16cex:commentExtensible w16cex:durableId="2524E9EA" w16cex:dateUtc="2021-10-28T08:20:00Z"/>
  <w16cex:commentExtensible w16cex:durableId="2524E9F0" w16cex:dateUtc="2021-10-28T08:20:00Z"/>
  <w16cex:commentExtensible w16cex:durableId="2524E9F4" w16cex:dateUtc="2021-10-28T08:20:00Z"/>
  <w16cex:commentExtensible w16cex:durableId="2524EA1B" w16cex:dateUtc="2021-10-28T08:21:00Z"/>
  <w16cex:commentExtensible w16cex:durableId="2524EA23" w16cex:dateUtc="2021-10-28T08:21:00Z"/>
  <w16cex:commentExtensible w16cex:durableId="2524EA2A" w16cex:dateUtc="2021-10-28T08:21:00Z"/>
  <w16cex:commentExtensible w16cex:durableId="2524EA44" w16cex:dateUtc="2021-10-28T08:22:00Z"/>
  <w16cex:commentExtensible w16cex:durableId="2524EA5E" w16cex:dateUtc="2021-10-28T08:22:00Z"/>
  <w16cex:commentExtensible w16cex:durableId="2524EB2D" w16cex:dateUtc="2021-10-28T08:26:00Z"/>
  <w16cex:commentExtensible w16cex:durableId="2524EA9F" w16cex:dateUtc="2021-10-28T08:23:00Z"/>
  <w16cex:commentExtensible w16cex:durableId="2524EAB7" w16cex:dateUtc="2021-10-28T08:24:00Z"/>
  <w16cex:commentExtensible w16cex:durableId="2524EAC6" w16cex:dateUtc="2021-10-28T08:24:00Z"/>
  <w16cex:commentExtensible w16cex:durableId="2524EACF" w16cex:dateUtc="2021-10-28T08:24:00Z"/>
  <w16cex:commentExtensible w16cex:durableId="2524EAE0" w16cex:dateUtc="2021-10-28T08:24:00Z"/>
  <w16cex:commentExtensible w16cex:durableId="2524EAE8" w16cex:dateUtc="2021-10-28T08:24: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434685"/>
    <w:multiLevelType w:val="hybridMultilevel"/>
    <w:tmpl w:val="53508D60"/>
    <w:lvl w:ilvl="0" w:tplc="280E25FC">
      <w:start w:val="1"/>
      <w:numFmt w:val="decimal"/>
      <w:lvlText w:val="%1."/>
      <w:lvlJc w:val="left"/>
      <w:pPr>
        <w:ind w:left="720" w:hanging="360"/>
      </w:pPr>
    </w:lvl>
    <w:lvl w:ilvl="1" w:tplc="A042882E">
      <w:start w:val="1"/>
      <w:numFmt w:val="lowerLetter"/>
      <w:lvlText w:val="%2."/>
      <w:lvlJc w:val="left"/>
      <w:pPr>
        <w:ind w:left="1440" w:hanging="360"/>
      </w:pPr>
    </w:lvl>
    <w:lvl w:ilvl="2" w:tplc="B896F24C">
      <w:start w:val="1"/>
      <w:numFmt w:val="lowerRoman"/>
      <w:lvlText w:val="%3."/>
      <w:lvlJc w:val="right"/>
      <w:pPr>
        <w:ind w:left="2160" w:hanging="180"/>
      </w:pPr>
    </w:lvl>
    <w:lvl w:ilvl="3" w:tplc="FD3C9C6E">
      <w:start w:val="1"/>
      <w:numFmt w:val="decimal"/>
      <w:lvlText w:val="%4."/>
      <w:lvlJc w:val="left"/>
      <w:pPr>
        <w:ind w:left="2880" w:hanging="360"/>
      </w:pPr>
    </w:lvl>
    <w:lvl w:ilvl="4" w:tplc="ABBA6BCA">
      <w:start w:val="1"/>
      <w:numFmt w:val="lowerLetter"/>
      <w:lvlText w:val="%5."/>
      <w:lvlJc w:val="left"/>
      <w:pPr>
        <w:ind w:left="3600" w:hanging="360"/>
      </w:pPr>
    </w:lvl>
    <w:lvl w:ilvl="5" w:tplc="94483A74">
      <w:start w:val="1"/>
      <w:numFmt w:val="lowerRoman"/>
      <w:lvlText w:val="%6."/>
      <w:lvlJc w:val="right"/>
      <w:pPr>
        <w:ind w:left="4320" w:hanging="180"/>
      </w:pPr>
    </w:lvl>
    <w:lvl w:ilvl="6" w:tplc="C088C328">
      <w:start w:val="1"/>
      <w:numFmt w:val="decimal"/>
      <w:lvlText w:val="%7."/>
      <w:lvlJc w:val="left"/>
      <w:pPr>
        <w:ind w:left="5040" w:hanging="360"/>
      </w:pPr>
    </w:lvl>
    <w:lvl w:ilvl="7" w:tplc="52B69E64">
      <w:start w:val="1"/>
      <w:numFmt w:val="lowerLetter"/>
      <w:lvlText w:val="%8."/>
      <w:lvlJc w:val="left"/>
      <w:pPr>
        <w:ind w:left="5760" w:hanging="360"/>
      </w:pPr>
    </w:lvl>
    <w:lvl w:ilvl="8" w:tplc="FA28632C">
      <w:start w:val="1"/>
      <w:numFmt w:val="lowerRoman"/>
      <w:lvlText w:val="%9."/>
      <w:lvlJc w:val="right"/>
      <w:pPr>
        <w:ind w:left="6480" w:hanging="180"/>
      </w:pPr>
    </w:lvl>
  </w:abstractNum>
  <w:abstractNum w:abstractNumId="1" w15:restartNumberingAfterBreak="0">
    <w:nsid w:val="5F8E0F4C"/>
    <w:multiLevelType w:val="hybridMultilevel"/>
    <w:tmpl w:val="21FE707A"/>
    <w:lvl w:ilvl="0" w:tplc="7486A78A">
      <w:start w:val="1"/>
      <w:numFmt w:val="bullet"/>
      <w:lvlText w:val=""/>
      <w:lvlJc w:val="left"/>
      <w:pPr>
        <w:ind w:left="720" w:hanging="360"/>
      </w:pPr>
      <w:rPr>
        <w:rFonts w:ascii="Symbol" w:hAnsi="Symbol" w:hint="default"/>
      </w:rPr>
    </w:lvl>
    <w:lvl w:ilvl="1" w:tplc="DA6AA5F2">
      <w:start w:val="1"/>
      <w:numFmt w:val="bullet"/>
      <w:lvlText w:val="o"/>
      <w:lvlJc w:val="left"/>
      <w:pPr>
        <w:ind w:left="1440" w:hanging="360"/>
      </w:pPr>
      <w:rPr>
        <w:rFonts w:ascii="Courier New" w:hAnsi="Courier New" w:hint="default"/>
      </w:rPr>
    </w:lvl>
    <w:lvl w:ilvl="2" w:tplc="BBF679CE">
      <w:start w:val="1"/>
      <w:numFmt w:val="bullet"/>
      <w:lvlText w:val=""/>
      <w:lvlJc w:val="left"/>
      <w:pPr>
        <w:ind w:left="2160" w:hanging="360"/>
      </w:pPr>
      <w:rPr>
        <w:rFonts w:ascii="Wingdings" w:hAnsi="Wingdings" w:hint="default"/>
      </w:rPr>
    </w:lvl>
    <w:lvl w:ilvl="3" w:tplc="74A2DB30">
      <w:start w:val="1"/>
      <w:numFmt w:val="bullet"/>
      <w:lvlText w:val=""/>
      <w:lvlJc w:val="left"/>
      <w:pPr>
        <w:ind w:left="2880" w:hanging="360"/>
      </w:pPr>
      <w:rPr>
        <w:rFonts w:ascii="Symbol" w:hAnsi="Symbol" w:hint="default"/>
      </w:rPr>
    </w:lvl>
    <w:lvl w:ilvl="4" w:tplc="73F29538">
      <w:start w:val="1"/>
      <w:numFmt w:val="bullet"/>
      <w:lvlText w:val="o"/>
      <w:lvlJc w:val="left"/>
      <w:pPr>
        <w:ind w:left="3600" w:hanging="360"/>
      </w:pPr>
      <w:rPr>
        <w:rFonts w:ascii="Courier New" w:hAnsi="Courier New" w:hint="default"/>
      </w:rPr>
    </w:lvl>
    <w:lvl w:ilvl="5" w:tplc="0B645A9E">
      <w:start w:val="1"/>
      <w:numFmt w:val="bullet"/>
      <w:lvlText w:val=""/>
      <w:lvlJc w:val="left"/>
      <w:pPr>
        <w:ind w:left="4320" w:hanging="360"/>
      </w:pPr>
      <w:rPr>
        <w:rFonts w:ascii="Wingdings" w:hAnsi="Wingdings" w:hint="default"/>
      </w:rPr>
    </w:lvl>
    <w:lvl w:ilvl="6" w:tplc="CB4A6876">
      <w:start w:val="1"/>
      <w:numFmt w:val="bullet"/>
      <w:lvlText w:val=""/>
      <w:lvlJc w:val="left"/>
      <w:pPr>
        <w:ind w:left="5040" w:hanging="360"/>
      </w:pPr>
      <w:rPr>
        <w:rFonts w:ascii="Symbol" w:hAnsi="Symbol" w:hint="default"/>
      </w:rPr>
    </w:lvl>
    <w:lvl w:ilvl="7" w:tplc="F44A5C86">
      <w:start w:val="1"/>
      <w:numFmt w:val="bullet"/>
      <w:lvlText w:val="o"/>
      <w:lvlJc w:val="left"/>
      <w:pPr>
        <w:ind w:left="5760" w:hanging="360"/>
      </w:pPr>
      <w:rPr>
        <w:rFonts w:ascii="Courier New" w:hAnsi="Courier New" w:hint="default"/>
      </w:rPr>
    </w:lvl>
    <w:lvl w:ilvl="8" w:tplc="1368FC0E">
      <w:start w:val="1"/>
      <w:numFmt w:val="bullet"/>
      <w:lvlText w:val=""/>
      <w:lvlJc w:val="left"/>
      <w:pPr>
        <w:ind w:left="6480" w:hanging="360"/>
      </w:pPr>
      <w:rPr>
        <w:rFonts w:ascii="Wingdings" w:hAnsi="Wingdings" w:hint="default"/>
      </w:rPr>
    </w:lvl>
  </w:abstractNum>
  <w:abstractNum w:abstractNumId="2" w15:restartNumberingAfterBreak="0">
    <w:nsid w:val="6BEE48FF"/>
    <w:multiLevelType w:val="hybridMultilevel"/>
    <w:tmpl w:val="5A527512"/>
    <w:lvl w:ilvl="0" w:tplc="C2BAD4B6">
      <w:start w:val="1"/>
      <w:numFmt w:val="decimal"/>
      <w:lvlText w:val="%1."/>
      <w:lvlJc w:val="left"/>
      <w:pPr>
        <w:ind w:left="720" w:hanging="360"/>
      </w:pPr>
      <w:rPr>
        <w:rFonts w:hint="default"/>
      </w:rPr>
    </w:lvl>
    <w:lvl w:ilvl="1" w:tplc="092A02B4">
      <w:start w:val="1"/>
      <w:numFmt w:val="bullet"/>
      <w:lvlText w:val="o"/>
      <w:lvlJc w:val="left"/>
      <w:pPr>
        <w:ind w:left="1440" w:hanging="360"/>
      </w:pPr>
      <w:rPr>
        <w:rFonts w:ascii="Courier New" w:hAnsi="Courier New" w:hint="default"/>
      </w:rPr>
    </w:lvl>
    <w:lvl w:ilvl="2" w:tplc="FF3C2FF4">
      <w:start w:val="1"/>
      <w:numFmt w:val="bullet"/>
      <w:lvlText w:val=""/>
      <w:lvlJc w:val="left"/>
      <w:pPr>
        <w:ind w:left="2160" w:hanging="360"/>
      </w:pPr>
      <w:rPr>
        <w:rFonts w:ascii="Wingdings" w:hAnsi="Wingdings" w:hint="default"/>
      </w:rPr>
    </w:lvl>
    <w:lvl w:ilvl="3" w:tplc="1FE630A4">
      <w:start w:val="1"/>
      <w:numFmt w:val="bullet"/>
      <w:lvlText w:val=""/>
      <w:lvlJc w:val="left"/>
      <w:pPr>
        <w:ind w:left="2880" w:hanging="360"/>
      </w:pPr>
      <w:rPr>
        <w:rFonts w:ascii="Symbol" w:hAnsi="Symbol" w:hint="default"/>
      </w:rPr>
    </w:lvl>
    <w:lvl w:ilvl="4" w:tplc="85489530">
      <w:start w:val="1"/>
      <w:numFmt w:val="bullet"/>
      <w:lvlText w:val="o"/>
      <w:lvlJc w:val="left"/>
      <w:pPr>
        <w:ind w:left="3600" w:hanging="360"/>
      </w:pPr>
      <w:rPr>
        <w:rFonts w:ascii="Courier New" w:hAnsi="Courier New" w:hint="default"/>
      </w:rPr>
    </w:lvl>
    <w:lvl w:ilvl="5" w:tplc="B8B6D0DE">
      <w:start w:val="1"/>
      <w:numFmt w:val="bullet"/>
      <w:lvlText w:val=""/>
      <w:lvlJc w:val="left"/>
      <w:pPr>
        <w:ind w:left="4320" w:hanging="360"/>
      </w:pPr>
      <w:rPr>
        <w:rFonts w:ascii="Wingdings" w:hAnsi="Wingdings" w:hint="default"/>
      </w:rPr>
    </w:lvl>
    <w:lvl w:ilvl="6" w:tplc="5CF6C338">
      <w:start w:val="1"/>
      <w:numFmt w:val="bullet"/>
      <w:lvlText w:val=""/>
      <w:lvlJc w:val="left"/>
      <w:pPr>
        <w:ind w:left="5040" w:hanging="360"/>
      </w:pPr>
      <w:rPr>
        <w:rFonts w:ascii="Symbol" w:hAnsi="Symbol" w:hint="default"/>
      </w:rPr>
    </w:lvl>
    <w:lvl w:ilvl="7" w:tplc="B98E1536">
      <w:start w:val="1"/>
      <w:numFmt w:val="bullet"/>
      <w:lvlText w:val="o"/>
      <w:lvlJc w:val="left"/>
      <w:pPr>
        <w:ind w:left="5760" w:hanging="360"/>
      </w:pPr>
      <w:rPr>
        <w:rFonts w:ascii="Courier New" w:hAnsi="Courier New" w:hint="default"/>
      </w:rPr>
    </w:lvl>
    <w:lvl w:ilvl="8" w:tplc="252A2AD4">
      <w:start w:val="1"/>
      <w:numFmt w:val="bullet"/>
      <w:lvlText w:val=""/>
      <w:lvlJc w:val="left"/>
      <w:pPr>
        <w:ind w:left="6480" w:hanging="360"/>
      </w:pPr>
      <w:rPr>
        <w:rFonts w:ascii="Wingdings" w:hAnsi="Wingdings" w:hint="default"/>
      </w:rPr>
    </w:lvl>
  </w:abstractNum>
  <w:abstractNum w:abstractNumId="3" w15:restartNumberingAfterBreak="0">
    <w:nsid w:val="77DB5BF7"/>
    <w:multiLevelType w:val="hybridMultilevel"/>
    <w:tmpl w:val="B9ACACCC"/>
    <w:lvl w:ilvl="0" w:tplc="910AC954">
      <w:start w:val="1"/>
      <w:numFmt w:val="decimal"/>
      <w:lvlText w:val="%1."/>
      <w:lvlJc w:val="left"/>
      <w:pPr>
        <w:ind w:left="720" w:hanging="360"/>
      </w:pPr>
    </w:lvl>
    <w:lvl w:ilvl="1" w:tplc="274E4E06">
      <w:start w:val="1"/>
      <w:numFmt w:val="lowerLetter"/>
      <w:lvlText w:val="%2."/>
      <w:lvlJc w:val="left"/>
      <w:pPr>
        <w:ind w:left="1440" w:hanging="360"/>
      </w:pPr>
    </w:lvl>
    <w:lvl w:ilvl="2" w:tplc="9B30146E">
      <w:start w:val="1"/>
      <w:numFmt w:val="lowerRoman"/>
      <w:lvlText w:val="%3."/>
      <w:lvlJc w:val="right"/>
      <w:pPr>
        <w:ind w:left="2160" w:hanging="180"/>
      </w:pPr>
    </w:lvl>
    <w:lvl w:ilvl="3" w:tplc="3E1E5640">
      <w:start w:val="1"/>
      <w:numFmt w:val="decimal"/>
      <w:lvlText w:val="%4."/>
      <w:lvlJc w:val="left"/>
      <w:pPr>
        <w:ind w:left="2880" w:hanging="360"/>
      </w:pPr>
    </w:lvl>
    <w:lvl w:ilvl="4" w:tplc="3CD62EEC">
      <w:start w:val="1"/>
      <w:numFmt w:val="lowerLetter"/>
      <w:lvlText w:val="%5."/>
      <w:lvlJc w:val="left"/>
      <w:pPr>
        <w:ind w:left="3600" w:hanging="360"/>
      </w:pPr>
    </w:lvl>
    <w:lvl w:ilvl="5" w:tplc="87287DAA">
      <w:start w:val="1"/>
      <w:numFmt w:val="lowerRoman"/>
      <w:lvlText w:val="%6."/>
      <w:lvlJc w:val="right"/>
      <w:pPr>
        <w:ind w:left="4320" w:hanging="180"/>
      </w:pPr>
    </w:lvl>
    <w:lvl w:ilvl="6" w:tplc="5C6069F2">
      <w:start w:val="1"/>
      <w:numFmt w:val="decimal"/>
      <w:lvlText w:val="%7."/>
      <w:lvlJc w:val="left"/>
      <w:pPr>
        <w:ind w:left="5040" w:hanging="360"/>
      </w:pPr>
    </w:lvl>
    <w:lvl w:ilvl="7" w:tplc="EECA5F2C">
      <w:start w:val="1"/>
      <w:numFmt w:val="lowerLetter"/>
      <w:lvlText w:val="%8."/>
      <w:lvlJc w:val="left"/>
      <w:pPr>
        <w:ind w:left="5760" w:hanging="360"/>
      </w:pPr>
    </w:lvl>
    <w:lvl w:ilvl="8" w:tplc="77FEC590">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AAFCDD"/>
    <w:rsid w:val="0008247F"/>
    <w:rsid w:val="000A6D38"/>
    <w:rsid w:val="000A76BC"/>
    <w:rsid w:val="000CEFD5"/>
    <w:rsid w:val="00152B36"/>
    <w:rsid w:val="00194663"/>
    <w:rsid w:val="001C23C0"/>
    <w:rsid w:val="001FAA65"/>
    <w:rsid w:val="0023CD6C"/>
    <w:rsid w:val="002C5AFE"/>
    <w:rsid w:val="002D5731"/>
    <w:rsid w:val="00311220"/>
    <w:rsid w:val="00371F23"/>
    <w:rsid w:val="003A1821"/>
    <w:rsid w:val="00406358"/>
    <w:rsid w:val="0040772F"/>
    <w:rsid w:val="00453C5C"/>
    <w:rsid w:val="004F6B56"/>
    <w:rsid w:val="0050358D"/>
    <w:rsid w:val="005A5EA4"/>
    <w:rsid w:val="005B2D06"/>
    <w:rsid w:val="005C54E6"/>
    <w:rsid w:val="006629B1"/>
    <w:rsid w:val="006F4923"/>
    <w:rsid w:val="00735302"/>
    <w:rsid w:val="00797FAE"/>
    <w:rsid w:val="007D98CB"/>
    <w:rsid w:val="00837E2F"/>
    <w:rsid w:val="0084748D"/>
    <w:rsid w:val="00923DBD"/>
    <w:rsid w:val="009C2A2A"/>
    <w:rsid w:val="00A334BA"/>
    <w:rsid w:val="00A4025D"/>
    <w:rsid w:val="00A58A69"/>
    <w:rsid w:val="00A74620"/>
    <w:rsid w:val="00A8162C"/>
    <w:rsid w:val="00AC0655"/>
    <w:rsid w:val="00AC5D6F"/>
    <w:rsid w:val="00AF2E25"/>
    <w:rsid w:val="00BF3A98"/>
    <w:rsid w:val="00C41809"/>
    <w:rsid w:val="00CC10DE"/>
    <w:rsid w:val="00CD54B0"/>
    <w:rsid w:val="00CD75CC"/>
    <w:rsid w:val="00D94B77"/>
    <w:rsid w:val="00E54128"/>
    <w:rsid w:val="00F42BF4"/>
    <w:rsid w:val="00F82FD4"/>
    <w:rsid w:val="01270CE8"/>
    <w:rsid w:val="012FFB1E"/>
    <w:rsid w:val="013E3438"/>
    <w:rsid w:val="014F0B46"/>
    <w:rsid w:val="016AB3D9"/>
    <w:rsid w:val="01A5F426"/>
    <w:rsid w:val="01B13276"/>
    <w:rsid w:val="01B38D40"/>
    <w:rsid w:val="01B42D40"/>
    <w:rsid w:val="0209ACA1"/>
    <w:rsid w:val="022BC927"/>
    <w:rsid w:val="02363443"/>
    <w:rsid w:val="023B7D85"/>
    <w:rsid w:val="02401787"/>
    <w:rsid w:val="024D8857"/>
    <w:rsid w:val="02575A2E"/>
    <w:rsid w:val="0296DE64"/>
    <w:rsid w:val="02ADBE00"/>
    <w:rsid w:val="02B497C7"/>
    <w:rsid w:val="02CEC47B"/>
    <w:rsid w:val="02F34FD4"/>
    <w:rsid w:val="0304A0D6"/>
    <w:rsid w:val="031883D2"/>
    <w:rsid w:val="0326AB5F"/>
    <w:rsid w:val="03642C86"/>
    <w:rsid w:val="036E9ACB"/>
    <w:rsid w:val="03740CCB"/>
    <w:rsid w:val="03E2E09C"/>
    <w:rsid w:val="04382AFA"/>
    <w:rsid w:val="046A62DD"/>
    <w:rsid w:val="04F31B88"/>
    <w:rsid w:val="0508148D"/>
    <w:rsid w:val="05097697"/>
    <w:rsid w:val="05996F41"/>
    <w:rsid w:val="05B6ECEB"/>
    <w:rsid w:val="05D06D6B"/>
    <w:rsid w:val="05FBD7AC"/>
    <w:rsid w:val="060627A0"/>
    <w:rsid w:val="062A1BB5"/>
    <w:rsid w:val="062D9F83"/>
    <w:rsid w:val="0686FE63"/>
    <w:rsid w:val="06981A2A"/>
    <w:rsid w:val="069C6658"/>
    <w:rsid w:val="06A026C0"/>
    <w:rsid w:val="0758D32D"/>
    <w:rsid w:val="075E44E3"/>
    <w:rsid w:val="076198F9"/>
    <w:rsid w:val="07719224"/>
    <w:rsid w:val="07891CA9"/>
    <w:rsid w:val="07AAAC58"/>
    <w:rsid w:val="07ADFCA2"/>
    <w:rsid w:val="07AEB5B8"/>
    <w:rsid w:val="07C0DF8B"/>
    <w:rsid w:val="07CAF5C6"/>
    <w:rsid w:val="080B3EB7"/>
    <w:rsid w:val="08151022"/>
    <w:rsid w:val="081E4E8D"/>
    <w:rsid w:val="081F7065"/>
    <w:rsid w:val="0822CEC4"/>
    <w:rsid w:val="082AD4F1"/>
    <w:rsid w:val="087660E1"/>
    <w:rsid w:val="087AC4BB"/>
    <w:rsid w:val="0891ACAA"/>
    <w:rsid w:val="08C88168"/>
    <w:rsid w:val="08D11003"/>
    <w:rsid w:val="08F2332B"/>
    <w:rsid w:val="08F772B4"/>
    <w:rsid w:val="097C61C9"/>
    <w:rsid w:val="09B4A765"/>
    <w:rsid w:val="0A05155D"/>
    <w:rsid w:val="0A05BE7B"/>
    <w:rsid w:val="0A35F661"/>
    <w:rsid w:val="0A3C5F33"/>
    <w:rsid w:val="0A6280D8"/>
    <w:rsid w:val="0AA537F1"/>
    <w:rsid w:val="0AEBDAD9"/>
    <w:rsid w:val="0B4F77E1"/>
    <w:rsid w:val="0B8CF418"/>
    <w:rsid w:val="0BA1592D"/>
    <w:rsid w:val="0BA62BB0"/>
    <w:rsid w:val="0C5ABBAE"/>
    <w:rsid w:val="0C5C8DCC"/>
    <w:rsid w:val="0C995D39"/>
    <w:rsid w:val="0CA7A7C8"/>
    <w:rsid w:val="0CAAFCB7"/>
    <w:rsid w:val="0CD638BC"/>
    <w:rsid w:val="0D1100A6"/>
    <w:rsid w:val="0D1497A9"/>
    <w:rsid w:val="0D24AFD0"/>
    <w:rsid w:val="0D78F1D8"/>
    <w:rsid w:val="0DC20E29"/>
    <w:rsid w:val="0DF1EF1F"/>
    <w:rsid w:val="0DFC64D0"/>
    <w:rsid w:val="0E1A7284"/>
    <w:rsid w:val="0E547C1A"/>
    <w:rsid w:val="0E55301F"/>
    <w:rsid w:val="0E7D7B72"/>
    <w:rsid w:val="0EB619E6"/>
    <w:rsid w:val="0ECF074C"/>
    <w:rsid w:val="0ECF4243"/>
    <w:rsid w:val="0ED88BF1"/>
    <w:rsid w:val="0ED8EE1F"/>
    <w:rsid w:val="0EDA5263"/>
    <w:rsid w:val="0F02B3A2"/>
    <w:rsid w:val="0F11E4EE"/>
    <w:rsid w:val="0F13BA7D"/>
    <w:rsid w:val="0F1F7E39"/>
    <w:rsid w:val="0F39D27E"/>
    <w:rsid w:val="0F78767B"/>
    <w:rsid w:val="0F89F3E7"/>
    <w:rsid w:val="0FB4F76C"/>
    <w:rsid w:val="0FE8A2CE"/>
    <w:rsid w:val="0FEABB4B"/>
    <w:rsid w:val="0FFBAF92"/>
    <w:rsid w:val="10052E67"/>
    <w:rsid w:val="100A7103"/>
    <w:rsid w:val="10668A11"/>
    <w:rsid w:val="10DC21E8"/>
    <w:rsid w:val="10E9D6B4"/>
    <w:rsid w:val="118957A2"/>
    <w:rsid w:val="11A6760C"/>
    <w:rsid w:val="11AA9D52"/>
    <w:rsid w:val="11C9F01A"/>
    <w:rsid w:val="11E7879B"/>
    <w:rsid w:val="127F47CA"/>
    <w:rsid w:val="129B85D4"/>
    <w:rsid w:val="12A24034"/>
    <w:rsid w:val="12B4D2BD"/>
    <w:rsid w:val="12C15212"/>
    <w:rsid w:val="12FA22DF"/>
    <w:rsid w:val="13284F8F"/>
    <w:rsid w:val="133C1F1F"/>
    <w:rsid w:val="136AD5AA"/>
    <w:rsid w:val="139A0FC3"/>
    <w:rsid w:val="13BCC3FC"/>
    <w:rsid w:val="1450C015"/>
    <w:rsid w:val="14539DFF"/>
    <w:rsid w:val="14680022"/>
    <w:rsid w:val="148CD8FC"/>
    <w:rsid w:val="1498049E"/>
    <w:rsid w:val="14A03229"/>
    <w:rsid w:val="14ADE781"/>
    <w:rsid w:val="14EF1835"/>
    <w:rsid w:val="14FB1BE0"/>
    <w:rsid w:val="1535E024"/>
    <w:rsid w:val="1562414A"/>
    <w:rsid w:val="156FAA75"/>
    <w:rsid w:val="157FA952"/>
    <w:rsid w:val="15A8A8B5"/>
    <w:rsid w:val="15E4A2F0"/>
    <w:rsid w:val="1602251C"/>
    <w:rsid w:val="165EF157"/>
    <w:rsid w:val="167D1B02"/>
    <w:rsid w:val="1680BDEE"/>
    <w:rsid w:val="16C6BB0F"/>
    <w:rsid w:val="16F2E178"/>
    <w:rsid w:val="174D4361"/>
    <w:rsid w:val="176E54E7"/>
    <w:rsid w:val="176EE3CE"/>
    <w:rsid w:val="178D86C1"/>
    <w:rsid w:val="17E4DCD6"/>
    <w:rsid w:val="17F717EF"/>
    <w:rsid w:val="1811F3F2"/>
    <w:rsid w:val="1818EB63"/>
    <w:rsid w:val="1840E014"/>
    <w:rsid w:val="18991050"/>
    <w:rsid w:val="190359E2"/>
    <w:rsid w:val="1921E877"/>
    <w:rsid w:val="19243138"/>
    <w:rsid w:val="19BB2CFD"/>
    <w:rsid w:val="19C3B116"/>
    <w:rsid w:val="19ED2FE6"/>
    <w:rsid w:val="19FF5399"/>
    <w:rsid w:val="1A0C6544"/>
    <w:rsid w:val="1A1B3043"/>
    <w:rsid w:val="1A222EE9"/>
    <w:rsid w:val="1A43F76D"/>
    <w:rsid w:val="1A64A0BA"/>
    <w:rsid w:val="1A8C1418"/>
    <w:rsid w:val="1A9B1273"/>
    <w:rsid w:val="1ABA3463"/>
    <w:rsid w:val="1AC5E2CC"/>
    <w:rsid w:val="1B32536D"/>
    <w:rsid w:val="1B3B7212"/>
    <w:rsid w:val="1B40C612"/>
    <w:rsid w:val="1B994611"/>
    <w:rsid w:val="1BA32078"/>
    <w:rsid w:val="1BA47FCF"/>
    <w:rsid w:val="1BBDFF4A"/>
    <w:rsid w:val="1BD8CF1C"/>
    <w:rsid w:val="1BDEEBF9"/>
    <w:rsid w:val="1C01D0E0"/>
    <w:rsid w:val="1C25724C"/>
    <w:rsid w:val="1C3FD68E"/>
    <w:rsid w:val="1C4175D5"/>
    <w:rsid w:val="1C48D31C"/>
    <w:rsid w:val="1C7D6F34"/>
    <w:rsid w:val="1CC587BB"/>
    <w:rsid w:val="1CFB28DA"/>
    <w:rsid w:val="1D0D854E"/>
    <w:rsid w:val="1D11B6DA"/>
    <w:rsid w:val="1D1BAC31"/>
    <w:rsid w:val="1D3D5977"/>
    <w:rsid w:val="1D555084"/>
    <w:rsid w:val="1D59CFAB"/>
    <w:rsid w:val="1D5DCBA7"/>
    <w:rsid w:val="1D7ABC5A"/>
    <w:rsid w:val="1D874D01"/>
    <w:rsid w:val="1D9C417C"/>
    <w:rsid w:val="1DA54EAD"/>
    <w:rsid w:val="1DB54808"/>
    <w:rsid w:val="1DDE79FE"/>
    <w:rsid w:val="1DEB91CE"/>
    <w:rsid w:val="1E37B29F"/>
    <w:rsid w:val="1E3B60D8"/>
    <w:rsid w:val="1E4F7BAE"/>
    <w:rsid w:val="1E665973"/>
    <w:rsid w:val="1E7F0D4B"/>
    <w:rsid w:val="1E80846D"/>
    <w:rsid w:val="1E83831A"/>
    <w:rsid w:val="1EA4AA54"/>
    <w:rsid w:val="1EDBB274"/>
    <w:rsid w:val="1F4493AE"/>
    <w:rsid w:val="1F581699"/>
    <w:rsid w:val="1F81FF85"/>
    <w:rsid w:val="1F8ABC2E"/>
    <w:rsid w:val="1FC7EC77"/>
    <w:rsid w:val="2028814C"/>
    <w:rsid w:val="2043080E"/>
    <w:rsid w:val="20E10ADB"/>
    <w:rsid w:val="21118AE9"/>
    <w:rsid w:val="21161AC0"/>
    <w:rsid w:val="2121A114"/>
    <w:rsid w:val="21240732"/>
    <w:rsid w:val="21268C8F"/>
    <w:rsid w:val="212EBFF3"/>
    <w:rsid w:val="214E7F16"/>
    <w:rsid w:val="215BD104"/>
    <w:rsid w:val="216AEA00"/>
    <w:rsid w:val="21C1EA35"/>
    <w:rsid w:val="21DF4931"/>
    <w:rsid w:val="21E4AE37"/>
    <w:rsid w:val="22045745"/>
    <w:rsid w:val="220B1633"/>
    <w:rsid w:val="2221C0C5"/>
    <w:rsid w:val="222551FD"/>
    <w:rsid w:val="2253818D"/>
    <w:rsid w:val="22A686E5"/>
    <w:rsid w:val="22A80C39"/>
    <w:rsid w:val="22F575A2"/>
    <w:rsid w:val="2349E210"/>
    <w:rsid w:val="238B2EA4"/>
    <w:rsid w:val="239FEE69"/>
    <w:rsid w:val="23AD7400"/>
    <w:rsid w:val="23C1EC18"/>
    <w:rsid w:val="245E2D51"/>
    <w:rsid w:val="246F701F"/>
    <w:rsid w:val="2488B264"/>
    <w:rsid w:val="24AA2CF2"/>
    <w:rsid w:val="253B7F34"/>
    <w:rsid w:val="25621815"/>
    <w:rsid w:val="25A90774"/>
    <w:rsid w:val="25C24D90"/>
    <w:rsid w:val="25CE5E59"/>
    <w:rsid w:val="25D25A64"/>
    <w:rsid w:val="25EF0818"/>
    <w:rsid w:val="25F2102C"/>
    <w:rsid w:val="25FCFA2D"/>
    <w:rsid w:val="261191EE"/>
    <w:rsid w:val="262754A1"/>
    <w:rsid w:val="26402296"/>
    <w:rsid w:val="26B909C1"/>
    <w:rsid w:val="26D74F95"/>
    <w:rsid w:val="271D703F"/>
    <w:rsid w:val="27298C26"/>
    <w:rsid w:val="2754B8A8"/>
    <w:rsid w:val="2788A696"/>
    <w:rsid w:val="27904551"/>
    <w:rsid w:val="27927414"/>
    <w:rsid w:val="282595B3"/>
    <w:rsid w:val="282766B3"/>
    <w:rsid w:val="2829F2FC"/>
    <w:rsid w:val="2876D676"/>
    <w:rsid w:val="28806618"/>
    <w:rsid w:val="2891E1F2"/>
    <w:rsid w:val="28CCCE40"/>
    <w:rsid w:val="28F2933C"/>
    <w:rsid w:val="2909A9C3"/>
    <w:rsid w:val="29319E74"/>
    <w:rsid w:val="2997D143"/>
    <w:rsid w:val="29A6F355"/>
    <w:rsid w:val="2A12A6D7"/>
    <w:rsid w:val="2A1A22D4"/>
    <w:rsid w:val="2A33F928"/>
    <w:rsid w:val="2A4D80C0"/>
    <w:rsid w:val="2A642697"/>
    <w:rsid w:val="2AA57A24"/>
    <w:rsid w:val="2ABE11AE"/>
    <w:rsid w:val="2ACAAD10"/>
    <w:rsid w:val="2AEDDC18"/>
    <w:rsid w:val="2B2BDD78"/>
    <w:rsid w:val="2B487F81"/>
    <w:rsid w:val="2B6C0B76"/>
    <w:rsid w:val="2B6EC931"/>
    <w:rsid w:val="2BCC358E"/>
    <w:rsid w:val="2C021BEA"/>
    <w:rsid w:val="2C0BB3A1"/>
    <w:rsid w:val="2C23BD82"/>
    <w:rsid w:val="2C254151"/>
    <w:rsid w:val="2C5415CD"/>
    <w:rsid w:val="2C58CD67"/>
    <w:rsid w:val="2CACF826"/>
    <w:rsid w:val="2CCDB656"/>
    <w:rsid w:val="2D186A69"/>
    <w:rsid w:val="2D33E106"/>
    <w:rsid w:val="2D3A9499"/>
    <w:rsid w:val="2D56CB18"/>
    <w:rsid w:val="2D79D9F1"/>
    <w:rsid w:val="2D9DD6EB"/>
    <w:rsid w:val="2DA9DD0D"/>
    <w:rsid w:val="2DB0B1C5"/>
    <w:rsid w:val="2E0159C4"/>
    <w:rsid w:val="2E0BD45D"/>
    <w:rsid w:val="2E196AD8"/>
    <w:rsid w:val="2E3A540C"/>
    <w:rsid w:val="2E3AEEBE"/>
    <w:rsid w:val="2E49DCCE"/>
    <w:rsid w:val="2E7993BE"/>
    <w:rsid w:val="2E7D7FDA"/>
    <w:rsid w:val="2E81DE2F"/>
    <w:rsid w:val="2E8CFFDC"/>
    <w:rsid w:val="2ED5AE97"/>
    <w:rsid w:val="2F20AE55"/>
    <w:rsid w:val="2F44BD73"/>
    <w:rsid w:val="2F5717D3"/>
    <w:rsid w:val="2F5B5E44"/>
    <w:rsid w:val="2FA8CC3D"/>
    <w:rsid w:val="2FCD0BA0"/>
    <w:rsid w:val="2FD6910B"/>
    <w:rsid w:val="2FDEDF65"/>
    <w:rsid w:val="2FF7F716"/>
    <w:rsid w:val="30300F8E"/>
    <w:rsid w:val="3031F018"/>
    <w:rsid w:val="30590361"/>
    <w:rsid w:val="308D99F6"/>
    <w:rsid w:val="30A0602B"/>
    <w:rsid w:val="30E17DCF"/>
    <w:rsid w:val="30EF4E2F"/>
    <w:rsid w:val="30FBB0CF"/>
    <w:rsid w:val="310133C4"/>
    <w:rsid w:val="31449C9E"/>
    <w:rsid w:val="314A91CC"/>
    <w:rsid w:val="31563CCE"/>
    <w:rsid w:val="317083BC"/>
    <w:rsid w:val="317BD3E2"/>
    <w:rsid w:val="3180597A"/>
    <w:rsid w:val="31B5DAD1"/>
    <w:rsid w:val="31CDC079"/>
    <w:rsid w:val="3217BD9E"/>
    <w:rsid w:val="323324D5"/>
    <w:rsid w:val="325ECADB"/>
    <w:rsid w:val="329763AC"/>
    <w:rsid w:val="329FF399"/>
    <w:rsid w:val="32BB172B"/>
    <w:rsid w:val="335919F2"/>
    <w:rsid w:val="338F402C"/>
    <w:rsid w:val="33B27733"/>
    <w:rsid w:val="33C47757"/>
    <w:rsid w:val="33F6D871"/>
    <w:rsid w:val="341017CB"/>
    <w:rsid w:val="34369DE9"/>
    <w:rsid w:val="347018E2"/>
    <w:rsid w:val="3478E4A2"/>
    <w:rsid w:val="34A25686"/>
    <w:rsid w:val="35077079"/>
    <w:rsid w:val="3521B2C8"/>
    <w:rsid w:val="356C2D95"/>
    <w:rsid w:val="35ED4B00"/>
    <w:rsid w:val="35ED9143"/>
    <w:rsid w:val="361B2D75"/>
    <w:rsid w:val="36231030"/>
    <w:rsid w:val="362C3D94"/>
    <w:rsid w:val="362CC908"/>
    <w:rsid w:val="364565F1"/>
    <w:rsid w:val="36C3102B"/>
    <w:rsid w:val="36C5D8E2"/>
    <w:rsid w:val="36CA537B"/>
    <w:rsid w:val="3733837A"/>
    <w:rsid w:val="374AFEF7"/>
    <w:rsid w:val="37568D85"/>
    <w:rsid w:val="3789E8E8"/>
    <w:rsid w:val="37ABF1DD"/>
    <w:rsid w:val="37DB160E"/>
    <w:rsid w:val="37EA62DD"/>
    <w:rsid w:val="38A16B45"/>
    <w:rsid w:val="38C8A96D"/>
    <w:rsid w:val="38CD3119"/>
    <w:rsid w:val="38FC7F0E"/>
    <w:rsid w:val="39182513"/>
    <w:rsid w:val="392BF40A"/>
    <w:rsid w:val="392E99E1"/>
    <w:rsid w:val="394C55C5"/>
    <w:rsid w:val="3965B247"/>
    <w:rsid w:val="3982CF09"/>
    <w:rsid w:val="39AD5325"/>
    <w:rsid w:val="39B9AC83"/>
    <w:rsid w:val="3A199708"/>
    <w:rsid w:val="3A1F02D5"/>
    <w:rsid w:val="3A3397AB"/>
    <w:rsid w:val="3A3B8531"/>
    <w:rsid w:val="3A684D73"/>
    <w:rsid w:val="3A68BA64"/>
    <w:rsid w:val="3AC18AEA"/>
    <w:rsid w:val="3AC434B8"/>
    <w:rsid w:val="3B1E9F6A"/>
    <w:rsid w:val="3B2BF4E0"/>
    <w:rsid w:val="3B4E0BDF"/>
    <w:rsid w:val="3B6BA7B0"/>
    <w:rsid w:val="3B7CD9E1"/>
    <w:rsid w:val="3BFAFA03"/>
    <w:rsid w:val="3C1C0E75"/>
    <w:rsid w:val="3C7495F6"/>
    <w:rsid w:val="3C7F6300"/>
    <w:rsid w:val="3C9B7F18"/>
    <w:rsid w:val="3CAE8731"/>
    <w:rsid w:val="3D0E5225"/>
    <w:rsid w:val="3D5137CA"/>
    <w:rsid w:val="3D55121B"/>
    <w:rsid w:val="3D5FC926"/>
    <w:rsid w:val="3D62B424"/>
    <w:rsid w:val="3D9F7A3F"/>
    <w:rsid w:val="3DA602F8"/>
    <w:rsid w:val="3DC5F44E"/>
    <w:rsid w:val="3DF7CCBB"/>
    <w:rsid w:val="3E02DDEB"/>
    <w:rsid w:val="3E050D0F"/>
    <w:rsid w:val="3E08F9CA"/>
    <w:rsid w:val="3E106657"/>
    <w:rsid w:val="3E1B3361"/>
    <w:rsid w:val="3E25D53A"/>
    <w:rsid w:val="3E41667B"/>
    <w:rsid w:val="3E4B4F7B"/>
    <w:rsid w:val="3E913A5E"/>
    <w:rsid w:val="3EA4A938"/>
    <w:rsid w:val="3EAE340A"/>
    <w:rsid w:val="3EB6A1AA"/>
    <w:rsid w:val="3EC6C78D"/>
    <w:rsid w:val="3ECFA967"/>
    <w:rsid w:val="3EEB85A7"/>
    <w:rsid w:val="3F10ACC9"/>
    <w:rsid w:val="3F469B34"/>
    <w:rsid w:val="3F5C8930"/>
    <w:rsid w:val="3F75EDA5"/>
    <w:rsid w:val="3F796F94"/>
    <w:rsid w:val="3F907039"/>
    <w:rsid w:val="3F96DB56"/>
    <w:rsid w:val="3FC1A59B"/>
    <w:rsid w:val="400F4272"/>
    <w:rsid w:val="4043B547"/>
    <w:rsid w:val="405D4FA3"/>
    <w:rsid w:val="4060FE90"/>
    <w:rsid w:val="40824131"/>
    <w:rsid w:val="4089D622"/>
    <w:rsid w:val="408CC0CF"/>
    <w:rsid w:val="40EF8673"/>
    <w:rsid w:val="4133C06B"/>
    <w:rsid w:val="4135A93C"/>
    <w:rsid w:val="41409A8C"/>
    <w:rsid w:val="41696095"/>
    <w:rsid w:val="418B6100"/>
    <w:rsid w:val="41B33EB2"/>
    <w:rsid w:val="41D8B399"/>
    <w:rsid w:val="420E6A52"/>
    <w:rsid w:val="421E1192"/>
    <w:rsid w:val="422724AF"/>
    <w:rsid w:val="42362547"/>
    <w:rsid w:val="42A67B2D"/>
    <w:rsid w:val="42AED4F5"/>
    <w:rsid w:val="42BFB412"/>
    <w:rsid w:val="434F016E"/>
    <w:rsid w:val="436C692F"/>
    <w:rsid w:val="43874193"/>
    <w:rsid w:val="43C0E7F8"/>
    <w:rsid w:val="43D0C469"/>
    <w:rsid w:val="43D79A6D"/>
    <w:rsid w:val="44123826"/>
    <w:rsid w:val="443DAC53"/>
    <w:rsid w:val="446EF1BE"/>
    <w:rsid w:val="44A070B9"/>
    <w:rsid w:val="44A10157"/>
    <w:rsid w:val="44B6CAFC"/>
    <w:rsid w:val="44C5B89B"/>
    <w:rsid w:val="44D2D06B"/>
    <w:rsid w:val="45363FCB"/>
    <w:rsid w:val="45384CC1"/>
    <w:rsid w:val="45716824"/>
    <w:rsid w:val="457AD631"/>
    <w:rsid w:val="457C5F1F"/>
    <w:rsid w:val="4581030A"/>
    <w:rsid w:val="4589DB14"/>
    <w:rsid w:val="458D8E7C"/>
    <w:rsid w:val="459BF826"/>
    <w:rsid w:val="45A45289"/>
    <w:rsid w:val="45D99881"/>
    <w:rsid w:val="45DD7FBE"/>
    <w:rsid w:val="45FBF6DC"/>
    <w:rsid w:val="462E306F"/>
    <w:rsid w:val="467BEBC0"/>
    <w:rsid w:val="46B105EE"/>
    <w:rsid w:val="46E14F90"/>
    <w:rsid w:val="46ECCCAC"/>
    <w:rsid w:val="47191EA9"/>
    <w:rsid w:val="4728C3FD"/>
    <w:rsid w:val="478776E6"/>
    <w:rsid w:val="47A780B5"/>
    <w:rsid w:val="48279DC1"/>
    <w:rsid w:val="48868562"/>
    <w:rsid w:val="489EF895"/>
    <w:rsid w:val="48A1C3BD"/>
    <w:rsid w:val="48BFD353"/>
    <w:rsid w:val="48C11E0F"/>
    <w:rsid w:val="48C4945E"/>
    <w:rsid w:val="48E58D69"/>
    <w:rsid w:val="48EBA8AA"/>
    <w:rsid w:val="48F0425A"/>
    <w:rsid w:val="49152080"/>
    <w:rsid w:val="491AC702"/>
    <w:rsid w:val="4925A9F3"/>
    <w:rsid w:val="49282581"/>
    <w:rsid w:val="4963FAD5"/>
    <w:rsid w:val="497A0220"/>
    <w:rsid w:val="4981EFA6"/>
    <w:rsid w:val="49ABE78A"/>
    <w:rsid w:val="49B31654"/>
    <w:rsid w:val="49FE79E6"/>
    <w:rsid w:val="4A07E0D6"/>
    <w:rsid w:val="4A31AFA3"/>
    <w:rsid w:val="4A352A2B"/>
    <w:rsid w:val="4A44CFD5"/>
    <w:rsid w:val="4A4A776B"/>
    <w:rsid w:val="4A8C12BB"/>
    <w:rsid w:val="4AA3ADE3"/>
    <w:rsid w:val="4AC50AE5"/>
    <w:rsid w:val="4AF93503"/>
    <w:rsid w:val="4AFFCB36"/>
    <w:rsid w:val="4B2AE029"/>
    <w:rsid w:val="4B6A015D"/>
    <w:rsid w:val="4BEAD646"/>
    <w:rsid w:val="4C27E31C"/>
    <w:rsid w:val="4C4D639C"/>
    <w:rsid w:val="4C55AAF9"/>
    <w:rsid w:val="4C8E2D2D"/>
    <w:rsid w:val="4CEAB716"/>
    <w:rsid w:val="4CF7C4E3"/>
    <w:rsid w:val="4D47A772"/>
    <w:rsid w:val="4D655456"/>
    <w:rsid w:val="4D8F5E8A"/>
    <w:rsid w:val="4D9D8D7B"/>
    <w:rsid w:val="4DD6542F"/>
    <w:rsid w:val="4DFCABA7"/>
    <w:rsid w:val="4E15B3EC"/>
    <w:rsid w:val="4E1DBC04"/>
    <w:rsid w:val="4E2BCAF5"/>
    <w:rsid w:val="4E376BF8"/>
    <w:rsid w:val="4E761EF6"/>
    <w:rsid w:val="4EB961C4"/>
    <w:rsid w:val="4F0874D6"/>
    <w:rsid w:val="4F56A66B"/>
    <w:rsid w:val="4F84A15A"/>
    <w:rsid w:val="4FFF2BA9"/>
    <w:rsid w:val="504ADF74"/>
    <w:rsid w:val="504CA8FE"/>
    <w:rsid w:val="507524B1"/>
    <w:rsid w:val="50AB6639"/>
    <w:rsid w:val="50E1836F"/>
    <w:rsid w:val="51012E5C"/>
    <w:rsid w:val="510504AF"/>
    <w:rsid w:val="51109EEE"/>
    <w:rsid w:val="51215F41"/>
    <w:rsid w:val="514020A8"/>
    <w:rsid w:val="517996EC"/>
    <w:rsid w:val="51DDEA10"/>
    <w:rsid w:val="5205FE55"/>
    <w:rsid w:val="520CC07E"/>
    <w:rsid w:val="52570D15"/>
    <w:rsid w:val="52828A28"/>
    <w:rsid w:val="5314B176"/>
    <w:rsid w:val="534095CF"/>
    <w:rsid w:val="5359F89A"/>
    <w:rsid w:val="535D9362"/>
    <w:rsid w:val="539D8845"/>
    <w:rsid w:val="53D794DE"/>
    <w:rsid w:val="53DA28ED"/>
    <w:rsid w:val="53E3F66B"/>
    <w:rsid w:val="5411773C"/>
    <w:rsid w:val="54560227"/>
    <w:rsid w:val="547952F8"/>
    <w:rsid w:val="54BDA532"/>
    <w:rsid w:val="54D16317"/>
    <w:rsid w:val="550194BE"/>
    <w:rsid w:val="551E5097"/>
    <w:rsid w:val="552B0FD1"/>
    <w:rsid w:val="55301701"/>
    <w:rsid w:val="5572AEFC"/>
    <w:rsid w:val="55B7F2ED"/>
    <w:rsid w:val="55D068EC"/>
    <w:rsid w:val="55E7F3CA"/>
    <w:rsid w:val="55E9539A"/>
    <w:rsid w:val="5607BD8C"/>
    <w:rsid w:val="56116AA3"/>
    <w:rsid w:val="5613C8FF"/>
    <w:rsid w:val="56ABED3C"/>
    <w:rsid w:val="56BD5C18"/>
    <w:rsid w:val="56C00137"/>
    <w:rsid w:val="56EE89B8"/>
    <w:rsid w:val="571F0F24"/>
    <w:rsid w:val="576D8B11"/>
    <w:rsid w:val="5775F192"/>
    <w:rsid w:val="579D8D04"/>
    <w:rsid w:val="57C500B8"/>
    <w:rsid w:val="57F6B369"/>
    <w:rsid w:val="5839EACA"/>
    <w:rsid w:val="587FE814"/>
    <w:rsid w:val="58BE7C97"/>
    <w:rsid w:val="5915AF95"/>
    <w:rsid w:val="59174C3B"/>
    <w:rsid w:val="593E9FD5"/>
    <w:rsid w:val="599FC5FF"/>
    <w:rsid w:val="59A8923A"/>
    <w:rsid w:val="5A0A60E4"/>
    <w:rsid w:val="5A43D75E"/>
    <w:rsid w:val="5AA39AB4"/>
    <w:rsid w:val="5AB17BD8"/>
    <w:rsid w:val="5AC1BF33"/>
    <w:rsid w:val="5AC81DAA"/>
    <w:rsid w:val="5AD89097"/>
    <w:rsid w:val="5AE35396"/>
    <w:rsid w:val="5AF68518"/>
    <w:rsid w:val="5B49A375"/>
    <w:rsid w:val="5B5016B2"/>
    <w:rsid w:val="5B7D7426"/>
    <w:rsid w:val="5B93B83E"/>
    <w:rsid w:val="5BD44E77"/>
    <w:rsid w:val="5BD5A19E"/>
    <w:rsid w:val="5BE1F080"/>
    <w:rsid w:val="5BFA35B5"/>
    <w:rsid w:val="5C174939"/>
    <w:rsid w:val="5C2109D4"/>
    <w:rsid w:val="5CCA248C"/>
    <w:rsid w:val="5CF7C644"/>
    <w:rsid w:val="5D1D6F87"/>
    <w:rsid w:val="5D5199A6"/>
    <w:rsid w:val="5D7A7ACA"/>
    <w:rsid w:val="5DA23C2C"/>
    <w:rsid w:val="5DA2BDF5"/>
    <w:rsid w:val="5DB00C86"/>
    <w:rsid w:val="5DC03513"/>
    <w:rsid w:val="5DC05235"/>
    <w:rsid w:val="5E713445"/>
    <w:rsid w:val="5E92E9A9"/>
    <w:rsid w:val="5EF65A15"/>
    <w:rsid w:val="5EFE5BEC"/>
    <w:rsid w:val="5F00697B"/>
    <w:rsid w:val="5F282A58"/>
    <w:rsid w:val="5F4152B5"/>
    <w:rsid w:val="5F9035E0"/>
    <w:rsid w:val="5FA36E32"/>
    <w:rsid w:val="5FA95CA3"/>
    <w:rsid w:val="5FBFD6E8"/>
    <w:rsid w:val="5FDA2819"/>
    <w:rsid w:val="5FDF307E"/>
    <w:rsid w:val="608051BE"/>
    <w:rsid w:val="60B01560"/>
    <w:rsid w:val="60B2BD2E"/>
    <w:rsid w:val="60B561A3"/>
    <w:rsid w:val="60C82BF7"/>
    <w:rsid w:val="6117A9BF"/>
    <w:rsid w:val="611E03AE"/>
    <w:rsid w:val="6150170F"/>
    <w:rsid w:val="61CDC4F7"/>
    <w:rsid w:val="6212B8E3"/>
    <w:rsid w:val="62438FFB"/>
    <w:rsid w:val="625D0876"/>
    <w:rsid w:val="62B535F0"/>
    <w:rsid w:val="62E04C90"/>
    <w:rsid w:val="62ED80D0"/>
    <w:rsid w:val="6311F954"/>
    <w:rsid w:val="635881E5"/>
    <w:rsid w:val="635C3504"/>
    <w:rsid w:val="636D8D7F"/>
    <w:rsid w:val="63777D20"/>
    <w:rsid w:val="63DF605C"/>
    <w:rsid w:val="6430E74C"/>
    <w:rsid w:val="6444CB2C"/>
    <w:rsid w:val="6469F3D4"/>
    <w:rsid w:val="6486F923"/>
    <w:rsid w:val="64A44F3E"/>
    <w:rsid w:val="64B855D9"/>
    <w:rsid w:val="64DEDD08"/>
    <w:rsid w:val="64E0C02E"/>
    <w:rsid w:val="64FF4575"/>
    <w:rsid w:val="6513DA4B"/>
    <w:rsid w:val="65271E83"/>
    <w:rsid w:val="6529D5B1"/>
    <w:rsid w:val="65365413"/>
    <w:rsid w:val="65754F2E"/>
    <w:rsid w:val="65905AAA"/>
    <w:rsid w:val="65ECD6B2"/>
    <w:rsid w:val="662E5D77"/>
    <w:rsid w:val="6643A652"/>
    <w:rsid w:val="66537694"/>
    <w:rsid w:val="665B1C5D"/>
    <w:rsid w:val="667A4CF8"/>
    <w:rsid w:val="66A923A0"/>
    <w:rsid w:val="66C43C15"/>
    <w:rsid w:val="670D2F13"/>
    <w:rsid w:val="670E8FD9"/>
    <w:rsid w:val="671377E0"/>
    <w:rsid w:val="67899DA9"/>
    <w:rsid w:val="678E29B7"/>
    <w:rsid w:val="678FED0F"/>
    <w:rsid w:val="67AADF58"/>
    <w:rsid w:val="67ABB439"/>
    <w:rsid w:val="67C8D4BC"/>
    <w:rsid w:val="67DFDC23"/>
    <w:rsid w:val="68048093"/>
    <w:rsid w:val="68167DCA"/>
    <w:rsid w:val="684A5C33"/>
    <w:rsid w:val="68768CA8"/>
    <w:rsid w:val="68871D32"/>
    <w:rsid w:val="68D3D912"/>
    <w:rsid w:val="6907EA80"/>
    <w:rsid w:val="691D7D5D"/>
    <w:rsid w:val="6952FBA4"/>
    <w:rsid w:val="69925790"/>
    <w:rsid w:val="69A825EE"/>
    <w:rsid w:val="69B24E2B"/>
    <w:rsid w:val="69C4046E"/>
    <w:rsid w:val="69DB3760"/>
    <w:rsid w:val="6A1DB857"/>
    <w:rsid w:val="6A6CEE37"/>
    <w:rsid w:val="6A6FA973"/>
    <w:rsid w:val="6A93FB5B"/>
    <w:rsid w:val="6AA3BAE1"/>
    <w:rsid w:val="6AD320DB"/>
    <w:rsid w:val="6B0EB9F4"/>
    <w:rsid w:val="6B28F795"/>
    <w:rsid w:val="6B3F62C8"/>
    <w:rsid w:val="6B48768D"/>
    <w:rsid w:val="6B5795F1"/>
    <w:rsid w:val="6B5968DC"/>
    <w:rsid w:val="6B5A7885"/>
    <w:rsid w:val="6B65CF0B"/>
    <w:rsid w:val="6B71D22F"/>
    <w:rsid w:val="6BA70B6D"/>
    <w:rsid w:val="6BC2CDAD"/>
    <w:rsid w:val="6BCBA5F0"/>
    <w:rsid w:val="6BCBED0F"/>
    <w:rsid w:val="6BD4683D"/>
    <w:rsid w:val="6BEF5DBC"/>
    <w:rsid w:val="6CAAFCDD"/>
    <w:rsid w:val="6CD3C388"/>
    <w:rsid w:val="6CEBD73D"/>
    <w:rsid w:val="6CF00562"/>
    <w:rsid w:val="6D068FDB"/>
    <w:rsid w:val="6D1EEC30"/>
    <w:rsid w:val="6D2081E0"/>
    <w:rsid w:val="6D3BBA94"/>
    <w:rsid w:val="6D74B94F"/>
    <w:rsid w:val="6D872B93"/>
    <w:rsid w:val="6D8E3028"/>
    <w:rsid w:val="6DABBAC3"/>
    <w:rsid w:val="6DAD07F3"/>
    <w:rsid w:val="6E4C273D"/>
    <w:rsid w:val="6E6B16F7"/>
    <w:rsid w:val="6E738537"/>
    <w:rsid w:val="6E7B763C"/>
    <w:rsid w:val="6E972FDD"/>
    <w:rsid w:val="6EB31E29"/>
    <w:rsid w:val="6ECB0AF6"/>
    <w:rsid w:val="6EDB16B0"/>
    <w:rsid w:val="6EDD3659"/>
    <w:rsid w:val="6EF5C3AF"/>
    <w:rsid w:val="6F0F7A09"/>
    <w:rsid w:val="6F0F93F3"/>
    <w:rsid w:val="6F187AF4"/>
    <w:rsid w:val="6F23252C"/>
    <w:rsid w:val="6F23AC5D"/>
    <w:rsid w:val="6F620B49"/>
    <w:rsid w:val="6FAF4C41"/>
    <w:rsid w:val="6FE46CC3"/>
    <w:rsid w:val="702F68D6"/>
    <w:rsid w:val="70E20C09"/>
    <w:rsid w:val="70FA3665"/>
    <w:rsid w:val="70FDDBAA"/>
    <w:rsid w:val="711929F6"/>
    <w:rsid w:val="71396E22"/>
    <w:rsid w:val="7144D8CA"/>
    <w:rsid w:val="7150FB53"/>
    <w:rsid w:val="7166018C"/>
    <w:rsid w:val="7168340E"/>
    <w:rsid w:val="7193D61E"/>
    <w:rsid w:val="719B224A"/>
    <w:rsid w:val="71A27EA2"/>
    <w:rsid w:val="71E6BCF3"/>
    <w:rsid w:val="71F14B03"/>
    <w:rsid w:val="7201BC92"/>
    <w:rsid w:val="7214D71B"/>
    <w:rsid w:val="72157E6F"/>
    <w:rsid w:val="73234122"/>
    <w:rsid w:val="732A6D82"/>
    <w:rsid w:val="7333BF6C"/>
    <w:rsid w:val="733C0D00"/>
    <w:rsid w:val="734819E3"/>
    <w:rsid w:val="736AA100"/>
    <w:rsid w:val="7382625E"/>
    <w:rsid w:val="73929FB2"/>
    <w:rsid w:val="73F0A71D"/>
    <w:rsid w:val="73FD3A1F"/>
    <w:rsid w:val="73FD71AC"/>
    <w:rsid w:val="740F9C62"/>
    <w:rsid w:val="741E793F"/>
    <w:rsid w:val="743837E5"/>
    <w:rsid w:val="7468C84A"/>
    <w:rsid w:val="748FEE36"/>
    <w:rsid w:val="74923031"/>
    <w:rsid w:val="74A8B0E0"/>
    <w:rsid w:val="74E6450E"/>
    <w:rsid w:val="74EE9F32"/>
    <w:rsid w:val="753B8B23"/>
    <w:rsid w:val="7541AD14"/>
    <w:rsid w:val="75491C7E"/>
    <w:rsid w:val="7572CF55"/>
    <w:rsid w:val="7581FAC2"/>
    <w:rsid w:val="7584066B"/>
    <w:rsid w:val="758A98D8"/>
    <w:rsid w:val="7594C5EC"/>
    <w:rsid w:val="7599420D"/>
    <w:rsid w:val="759E5AA7"/>
    <w:rsid w:val="75B57D2C"/>
    <w:rsid w:val="75B7A61C"/>
    <w:rsid w:val="75FED8EE"/>
    <w:rsid w:val="76107474"/>
    <w:rsid w:val="7623DE77"/>
    <w:rsid w:val="765C4634"/>
    <w:rsid w:val="76D3DDE9"/>
    <w:rsid w:val="76E8483E"/>
    <w:rsid w:val="772A094D"/>
    <w:rsid w:val="7746FD5E"/>
    <w:rsid w:val="7754138D"/>
    <w:rsid w:val="77561A01"/>
    <w:rsid w:val="77922A56"/>
    <w:rsid w:val="779D3614"/>
    <w:rsid w:val="7803E52D"/>
    <w:rsid w:val="780CAAF9"/>
    <w:rsid w:val="7829891E"/>
    <w:rsid w:val="782F4602"/>
    <w:rsid w:val="784A5473"/>
    <w:rsid w:val="784BB63F"/>
    <w:rsid w:val="7867998C"/>
    <w:rsid w:val="7870FE16"/>
    <w:rsid w:val="789AF7F3"/>
    <w:rsid w:val="78F7A361"/>
    <w:rsid w:val="790B362A"/>
    <w:rsid w:val="79146302"/>
    <w:rsid w:val="79279671"/>
    <w:rsid w:val="79962B26"/>
    <w:rsid w:val="79A87B5A"/>
    <w:rsid w:val="79F18D7F"/>
    <w:rsid w:val="7A211F1C"/>
    <w:rsid w:val="7A3F7E19"/>
    <w:rsid w:val="7A4E2DFE"/>
    <w:rsid w:val="7A5C4DB5"/>
    <w:rsid w:val="7A63891F"/>
    <w:rsid w:val="7A6E8F43"/>
    <w:rsid w:val="7A6FC5F2"/>
    <w:rsid w:val="7A9C3E4D"/>
    <w:rsid w:val="7AA2AC1A"/>
    <w:rsid w:val="7AA4F4DB"/>
    <w:rsid w:val="7ABC401D"/>
    <w:rsid w:val="7AEC5FD0"/>
    <w:rsid w:val="7AF8C695"/>
    <w:rsid w:val="7B3B85EF"/>
    <w:rsid w:val="7B6CFD1A"/>
    <w:rsid w:val="7B84100C"/>
    <w:rsid w:val="7B854442"/>
    <w:rsid w:val="7BA31A39"/>
    <w:rsid w:val="7C21FA51"/>
    <w:rsid w:val="7C47C205"/>
    <w:rsid w:val="7CB7A22E"/>
    <w:rsid w:val="7D0FA084"/>
    <w:rsid w:val="7D464EEB"/>
    <w:rsid w:val="7D5B86DB"/>
    <w:rsid w:val="7DA766B4"/>
    <w:rsid w:val="7DAD64D6"/>
    <w:rsid w:val="7DC08F11"/>
    <w:rsid w:val="7DEB2EB3"/>
    <w:rsid w:val="7E163532"/>
    <w:rsid w:val="7E16377F"/>
    <w:rsid w:val="7E4A1E0A"/>
    <w:rsid w:val="7E6D2EF7"/>
    <w:rsid w:val="7E7D2003"/>
    <w:rsid w:val="7E999CAB"/>
    <w:rsid w:val="7EB2572E"/>
    <w:rsid w:val="7ECA594F"/>
    <w:rsid w:val="7ED9D88E"/>
    <w:rsid w:val="7EE51FBB"/>
    <w:rsid w:val="7EFF4CDC"/>
    <w:rsid w:val="7F373C51"/>
    <w:rsid w:val="7F484B60"/>
    <w:rsid w:val="7F60CD1E"/>
    <w:rsid w:val="7F7865FE"/>
    <w:rsid w:val="7F921A40"/>
    <w:rsid w:val="7FA66D73"/>
    <w:rsid w:val="7FB985C1"/>
    <w:rsid w:val="7FBBAF11"/>
    <w:rsid w:val="7FC4080D"/>
    <w:rsid w:val="7FCA61CC"/>
    <w:rsid w:val="7FEA8D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AFCDD"/>
  <w15:chartTrackingRefBased/>
  <w15:docId w15:val="{F8514922-3583-4CC9-B65A-113930711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uiPriority w:val="99"/>
    <w:semiHidden/>
    <w:unhideWhenUsed/>
    <w:rsid w:val="005B2D06"/>
    <w:rPr>
      <w:sz w:val="16"/>
      <w:szCs w:val="16"/>
    </w:rPr>
  </w:style>
  <w:style w:type="paragraph" w:styleId="CommentText">
    <w:name w:val="annotation text"/>
    <w:basedOn w:val="Normal"/>
    <w:link w:val="CommentTextChar"/>
    <w:uiPriority w:val="99"/>
    <w:unhideWhenUsed/>
    <w:rsid w:val="005B2D06"/>
    <w:pPr>
      <w:spacing w:line="240" w:lineRule="auto"/>
    </w:pPr>
    <w:rPr>
      <w:sz w:val="20"/>
      <w:szCs w:val="20"/>
    </w:rPr>
  </w:style>
  <w:style w:type="character" w:customStyle="1" w:styleId="CommentTextChar">
    <w:name w:val="Comment Text Char"/>
    <w:basedOn w:val="DefaultParagraphFont"/>
    <w:link w:val="CommentText"/>
    <w:uiPriority w:val="99"/>
    <w:rsid w:val="005B2D06"/>
    <w:rPr>
      <w:sz w:val="20"/>
      <w:szCs w:val="20"/>
    </w:rPr>
  </w:style>
  <w:style w:type="paragraph" w:styleId="CommentSubject">
    <w:name w:val="annotation subject"/>
    <w:basedOn w:val="CommentText"/>
    <w:next w:val="CommentText"/>
    <w:link w:val="CommentSubjectChar"/>
    <w:uiPriority w:val="99"/>
    <w:semiHidden/>
    <w:unhideWhenUsed/>
    <w:rsid w:val="005B2D06"/>
    <w:rPr>
      <w:b/>
      <w:bCs/>
    </w:rPr>
  </w:style>
  <w:style w:type="character" w:customStyle="1" w:styleId="CommentSubjectChar">
    <w:name w:val="Comment Subject Char"/>
    <w:basedOn w:val="CommentTextChar"/>
    <w:link w:val="CommentSubject"/>
    <w:uiPriority w:val="99"/>
    <w:semiHidden/>
    <w:rsid w:val="005B2D06"/>
    <w:rPr>
      <w:b/>
      <w:bCs/>
      <w:sz w:val="20"/>
      <w:szCs w:val="20"/>
    </w:rPr>
  </w:style>
  <w:style w:type="paragraph" w:styleId="BalloonText">
    <w:name w:val="Balloon Text"/>
    <w:basedOn w:val="Normal"/>
    <w:link w:val="BalloonTextChar"/>
    <w:uiPriority w:val="99"/>
    <w:semiHidden/>
    <w:unhideWhenUsed/>
    <w:rsid w:val="00AF2E2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F2E25"/>
    <w:rPr>
      <w:rFonts w:ascii="Times New Roman" w:hAnsi="Times New Roman" w:cs="Times New Roman"/>
      <w:sz w:val="18"/>
      <w:szCs w:val="18"/>
    </w:rPr>
  </w:style>
  <w:style w:type="character" w:styleId="UnresolvedMention">
    <w:name w:val="Unresolved Mention"/>
    <w:basedOn w:val="DefaultParagraphFont"/>
    <w:uiPriority w:val="99"/>
    <w:semiHidden/>
    <w:unhideWhenUsed/>
    <w:rsid w:val="006F4923"/>
    <w:rPr>
      <w:color w:val="605E5C"/>
      <w:shd w:val="clear" w:color="auto" w:fill="E1DFDD"/>
    </w:rPr>
  </w:style>
  <w:style w:type="character" w:customStyle="1" w:styleId="apple-converted-space">
    <w:name w:val="apple-converted-space"/>
    <w:basedOn w:val="DefaultParagraphFont"/>
    <w:rsid w:val="00311220"/>
  </w:style>
  <w:style w:type="character" w:styleId="FollowedHyperlink">
    <w:name w:val="FollowedHyperlink"/>
    <w:basedOn w:val="DefaultParagraphFont"/>
    <w:uiPriority w:val="99"/>
    <w:semiHidden/>
    <w:unhideWhenUsed/>
    <w:rsid w:val="001946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643700">
      <w:bodyDiv w:val="1"/>
      <w:marLeft w:val="0"/>
      <w:marRight w:val="0"/>
      <w:marTop w:val="0"/>
      <w:marBottom w:val="0"/>
      <w:divBdr>
        <w:top w:val="none" w:sz="0" w:space="0" w:color="auto"/>
        <w:left w:val="none" w:sz="0" w:space="0" w:color="auto"/>
        <w:bottom w:val="none" w:sz="0" w:space="0" w:color="auto"/>
        <w:right w:val="none" w:sz="0" w:space="0" w:color="auto"/>
      </w:divBdr>
    </w:div>
    <w:div w:id="532036744">
      <w:bodyDiv w:val="1"/>
      <w:marLeft w:val="0"/>
      <w:marRight w:val="0"/>
      <w:marTop w:val="0"/>
      <w:marBottom w:val="0"/>
      <w:divBdr>
        <w:top w:val="none" w:sz="0" w:space="0" w:color="auto"/>
        <w:left w:val="none" w:sz="0" w:space="0" w:color="auto"/>
        <w:bottom w:val="none" w:sz="0" w:space="0" w:color="auto"/>
        <w:right w:val="none" w:sz="0" w:space="0" w:color="auto"/>
      </w:divBdr>
    </w:div>
    <w:div w:id="886989253">
      <w:bodyDiv w:val="1"/>
      <w:marLeft w:val="0"/>
      <w:marRight w:val="0"/>
      <w:marTop w:val="0"/>
      <w:marBottom w:val="0"/>
      <w:divBdr>
        <w:top w:val="none" w:sz="0" w:space="0" w:color="auto"/>
        <w:left w:val="none" w:sz="0" w:space="0" w:color="auto"/>
        <w:bottom w:val="none" w:sz="0" w:space="0" w:color="auto"/>
        <w:right w:val="none" w:sz="0" w:space="0" w:color="auto"/>
      </w:divBdr>
    </w:div>
    <w:div w:id="1127774487">
      <w:bodyDiv w:val="1"/>
      <w:marLeft w:val="0"/>
      <w:marRight w:val="0"/>
      <w:marTop w:val="0"/>
      <w:marBottom w:val="0"/>
      <w:divBdr>
        <w:top w:val="none" w:sz="0" w:space="0" w:color="auto"/>
        <w:left w:val="none" w:sz="0" w:space="0" w:color="auto"/>
        <w:bottom w:val="none" w:sz="0" w:space="0" w:color="auto"/>
        <w:right w:val="none" w:sz="0" w:space="0" w:color="auto"/>
      </w:divBdr>
    </w:div>
    <w:div w:id="1390378689">
      <w:bodyDiv w:val="1"/>
      <w:marLeft w:val="0"/>
      <w:marRight w:val="0"/>
      <w:marTop w:val="0"/>
      <w:marBottom w:val="0"/>
      <w:divBdr>
        <w:top w:val="none" w:sz="0" w:space="0" w:color="auto"/>
        <w:left w:val="none" w:sz="0" w:space="0" w:color="auto"/>
        <w:bottom w:val="none" w:sz="0" w:space="0" w:color="auto"/>
        <w:right w:val="none" w:sz="0" w:space="0" w:color="auto"/>
      </w:divBdr>
    </w:div>
    <w:div w:id="1867407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renalexanderlaw.com/criminal-defense/articles/4-classifications-of-homicide/" TargetMode="External"/><Relationship Id="rId13" Type="http://schemas.openxmlformats.org/officeDocument/2006/relationships/hyperlink" Target="https://s3-eu-west-2.amazonaws.com/lawcom-prod-storage-11jsxou24uy7q/uploads/2015/03/cp177_Murder_Manslaughter_and_Infanticide_consultation_.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justice.org.uk/homicide-law-reform/" TargetMode="External"/><Relationship Id="rId17" Type="http://schemas.openxmlformats.org/officeDocument/2006/relationships/hyperlink" Target="https://www.thecounselnetwork.com/the-multitiered-law-firm-partnership-system/" TargetMode="External"/><Relationship Id="rId2" Type="http://schemas.openxmlformats.org/officeDocument/2006/relationships/customXml" Target="../customXml/item2.xml"/><Relationship Id="rId16" Type="http://schemas.openxmlformats.org/officeDocument/2006/relationships/hyperlink" Target="https://journals.sagepub.com/doi/abs/10.1177/002201838605000107?journalCode=clja" TargetMode="Externa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alsecretaryjournal.com/new_tier_system_for_homicide_law" TargetMode="External"/><Relationship Id="rId5" Type="http://schemas.openxmlformats.org/officeDocument/2006/relationships/styles" Target="styles.xml"/><Relationship Id="rId15" Type="http://schemas.openxmlformats.org/officeDocument/2006/relationships/hyperlink" Target="https://www.legislation.gov.uk/ukpga/Eliz2/5-6/11/contents" TargetMode="External"/><Relationship Id="R8b23fe8bdbd044b7" Type="http://schemas.microsoft.com/office/2019/09/relationships/intelligence" Target="intelligence.xml"/><Relationship Id="rId10" Type="http://schemas.openxmlformats.org/officeDocument/2006/relationships/hyperlink" Target="https://researchbriefings.files.parliament.uk/documents/CDP-2016-0094/CDP-2016-0094.pdf"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cambridge.org/core/journals/cambridge-law-journal/article/abs/homicide-act-1957/8A6AE796889331889D28F8923A0D40C2%20Last%20accessed%2020/10/2021" TargetMode="External"/><Relationship Id="rId14" Type="http://schemas.openxmlformats.org/officeDocument/2006/relationships/hyperlink" Target="https://moodle.uwtsd.ac.uk/course/view.php?id=99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B50BAC41BAE948A38BCAD237642ECD" ma:contentTypeVersion="12" ma:contentTypeDescription="Create a new document." ma:contentTypeScope="" ma:versionID="de79269bd1dd121553f2966fe828cb99">
  <xsd:schema xmlns:xsd="http://www.w3.org/2001/XMLSchema" xmlns:xs="http://www.w3.org/2001/XMLSchema" xmlns:p="http://schemas.microsoft.com/office/2006/metadata/properties" xmlns:ns3="cd37a66e-3d04-4ec3-9f32-c102877c0ffa" xmlns:ns4="2d635988-d293-44d9-8d7b-b24bbfd2ebfc" targetNamespace="http://schemas.microsoft.com/office/2006/metadata/properties" ma:root="true" ma:fieldsID="42e0c34f72d1fdc386548472d0ad09c1" ns3:_="" ns4:_="">
    <xsd:import namespace="cd37a66e-3d04-4ec3-9f32-c102877c0ffa"/>
    <xsd:import namespace="2d635988-d293-44d9-8d7b-b24bbfd2ebf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7a66e-3d04-4ec3-9f32-c102877c0f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635988-d293-44d9-8d7b-b24bbfd2ebf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5F8C24-9987-4FFF-98FC-024206999F7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D3E250-9934-469C-AC3D-6E3DD527BD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7a66e-3d04-4ec3-9f32-c102877c0ffa"/>
    <ds:schemaRef ds:uri="2d635988-d293-44d9-8d7b-b24bbfd2e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3C6739-928C-49DB-B484-4D18055A55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6</Pages>
  <Words>1922</Words>
  <Characters>10960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Jahanara Ghillamrasul Ibrahim (2024827)</dc:creator>
  <cp:keywords/>
  <dc:description/>
  <cp:lastModifiedBy>Anisa ibrahim</cp:lastModifiedBy>
  <cp:revision>26</cp:revision>
  <dcterms:created xsi:type="dcterms:W3CDTF">2021-11-02T18:18:00Z</dcterms:created>
  <dcterms:modified xsi:type="dcterms:W3CDTF">2021-11-04T20:09:00Z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0x01010046B50BAC41BAE948A38BCAD237642ECD</vt:lpwstr>
  </property>
</Properties>
</file>