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5171132"/>
        <w:docPartObj>
          <w:docPartGallery w:val="Cover Pages"/>
          <w:docPartUnique/>
        </w:docPartObj>
      </w:sdtPr>
      <w:sdtEndPr/>
      <w:sdtContent>
        <w:p w14:paraId="0E40F3E0" w14:textId="77777777" w:rsidR="00F24BB7" w:rsidRDefault="00F24BB7">
          <w:pPr>
            <w:rPr>
              <w:noProof/>
              <w:lang w:eastAsia="en-GB"/>
            </w:rPr>
          </w:pPr>
        </w:p>
        <w:p w14:paraId="6CD88DF2" w14:textId="77777777" w:rsidR="00F24BB7" w:rsidRPr="006F3842" w:rsidRDefault="006F3842" w:rsidP="006F3842">
          <w:pPr>
            <w:jc w:val="center"/>
            <w:rPr>
              <w:b/>
              <w:noProof/>
              <w:sz w:val="32"/>
              <w:lang w:eastAsia="en-GB"/>
            </w:rPr>
          </w:pPr>
          <w:r w:rsidRPr="006F3842">
            <w:rPr>
              <w:b/>
              <w:noProof/>
              <w:sz w:val="32"/>
              <w:lang w:val="en-US"/>
            </w:rPr>
            <w:drawing>
              <wp:inline distT="0" distB="0" distL="0" distR="0" wp14:anchorId="542084FC" wp14:editId="7E9AA158">
                <wp:extent cx="2581275" cy="1076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581275" cy="1076325"/>
                        </a:xfrm>
                        <a:prstGeom prst="rect">
                          <a:avLst/>
                        </a:prstGeom>
                      </pic:spPr>
                    </pic:pic>
                  </a:graphicData>
                </a:graphic>
              </wp:inline>
            </w:drawing>
          </w:r>
        </w:p>
        <w:p w14:paraId="4ACA783F" w14:textId="77777777" w:rsidR="00F24BB7" w:rsidRPr="006F3842" w:rsidRDefault="00F24BB7" w:rsidP="006F3842">
          <w:pPr>
            <w:jc w:val="center"/>
            <w:rPr>
              <w:b/>
              <w:noProof/>
              <w:sz w:val="32"/>
              <w:lang w:eastAsia="en-GB"/>
            </w:rPr>
          </w:pPr>
        </w:p>
        <w:p w14:paraId="5473E220" w14:textId="77777777" w:rsidR="00F24BB7" w:rsidRPr="006F3842" w:rsidRDefault="006F3842" w:rsidP="006F3842">
          <w:pPr>
            <w:jc w:val="center"/>
            <w:rPr>
              <w:b/>
              <w:noProof/>
              <w:sz w:val="32"/>
              <w:lang w:eastAsia="en-GB"/>
            </w:rPr>
          </w:pPr>
          <w:r w:rsidRPr="006F3842">
            <w:rPr>
              <w:b/>
              <w:noProof/>
              <w:sz w:val="32"/>
              <w:lang w:eastAsia="en-GB"/>
            </w:rPr>
            <w:t>LEVEL 4 – Student Journal</w:t>
          </w:r>
        </w:p>
        <w:p w14:paraId="7CB6CC46" w14:textId="77777777" w:rsidR="00F24BB7" w:rsidRDefault="00F24BB7">
          <w:pPr>
            <w:rPr>
              <w:noProof/>
              <w:lang w:eastAsia="en-GB"/>
            </w:rPr>
          </w:pPr>
        </w:p>
        <w:p w14:paraId="0BC793CB" w14:textId="77777777" w:rsidR="00F24BB7" w:rsidRDefault="00F24BB7">
          <w:pPr>
            <w:rPr>
              <w:noProof/>
              <w:lang w:eastAsia="en-GB"/>
            </w:rPr>
          </w:pPr>
        </w:p>
        <w:p w14:paraId="027D77B1" w14:textId="77777777" w:rsidR="00F24BB7" w:rsidRDefault="00F24BB7">
          <w:pPr>
            <w:rPr>
              <w:noProof/>
              <w:lang w:eastAsia="en-GB"/>
            </w:rPr>
          </w:pPr>
        </w:p>
        <w:p w14:paraId="22656378" w14:textId="77777777" w:rsidR="00F24BB7" w:rsidRDefault="00F24BB7">
          <w:pPr>
            <w:rPr>
              <w:noProof/>
              <w:lang w:eastAsia="en-GB"/>
            </w:rPr>
          </w:pPr>
        </w:p>
        <w:tbl>
          <w:tblPr>
            <w:tblStyle w:val="TableGrid"/>
            <w:tblW w:w="0" w:type="auto"/>
            <w:tblLook w:val="04A0" w:firstRow="1" w:lastRow="0" w:firstColumn="1" w:lastColumn="0" w:noHBand="0" w:noVBand="1"/>
          </w:tblPr>
          <w:tblGrid>
            <w:gridCol w:w="4508"/>
            <w:gridCol w:w="4508"/>
          </w:tblGrid>
          <w:tr w:rsidR="00F24BB7" w14:paraId="3D8B0419" w14:textId="77777777" w:rsidTr="00F24BB7">
            <w:trPr>
              <w:trHeight w:val="1078"/>
            </w:trPr>
            <w:tc>
              <w:tcPr>
                <w:tcW w:w="4508" w:type="dxa"/>
                <w:shd w:val="clear" w:color="auto" w:fill="9CC2E5" w:themeFill="accent1" w:themeFillTint="99"/>
              </w:tcPr>
              <w:p w14:paraId="26A5C5D8" w14:textId="62A66D8F" w:rsidR="00F24BB7" w:rsidRPr="00F24BB7" w:rsidRDefault="00F24BB7">
                <w:pPr>
                  <w:rPr>
                    <w:b/>
                  </w:rPr>
                </w:pPr>
                <w:r w:rsidRPr="00F24BB7">
                  <w:rPr>
                    <w:b/>
                  </w:rPr>
                  <w:t>Student Name:</w:t>
                </w:r>
                <w:r w:rsidR="001C3E6C">
                  <w:rPr>
                    <w:b/>
                  </w:rPr>
                  <w:t xml:space="preserve"> Jaber Hossin Ruman</w:t>
                </w:r>
              </w:p>
              <w:p w14:paraId="40A3B261" w14:textId="16524EA3" w:rsidR="00F24BB7" w:rsidRDefault="00F24BB7" w:rsidP="00C43F33">
                <w:r w:rsidRPr="00F24BB7">
                  <w:rPr>
                    <w:b/>
                  </w:rPr>
                  <w:t>Student Number:</w:t>
                </w:r>
                <w:r w:rsidR="001C3E6C">
                  <w:rPr>
                    <w:b/>
                  </w:rPr>
                  <w:t>1812666</w:t>
                </w:r>
              </w:p>
            </w:tc>
            <w:tc>
              <w:tcPr>
                <w:tcW w:w="4508" w:type="dxa"/>
                <w:shd w:val="clear" w:color="auto" w:fill="9CC2E5" w:themeFill="accent1" w:themeFillTint="99"/>
              </w:tcPr>
              <w:p w14:paraId="62FF14F1" w14:textId="1E014368" w:rsidR="00F24BB7" w:rsidRPr="00F24BB7" w:rsidRDefault="00F24BB7">
                <w:pPr>
                  <w:rPr>
                    <w:b/>
                  </w:rPr>
                </w:pPr>
                <w:r w:rsidRPr="00F24BB7">
                  <w:rPr>
                    <w:b/>
                  </w:rPr>
                  <w:t>Module:</w:t>
                </w:r>
                <w:r w:rsidR="001C3E6C">
                  <w:rPr>
                    <w:b/>
                  </w:rPr>
                  <w:t xml:space="preserve"> Food &amp; Beverage Operation BHIM4002</w:t>
                </w:r>
              </w:p>
              <w:p w14:paraId="6ED35C5B" w14:textId="3F6B1292" w:rsidR="00F24BB7" w:rsidRDefault="00F24BB7" w:rsidP="00FD5C3B">
                <w:r w:rsidRPr="00F24BB7">
                  <w:rPr>
                    <w:b/>
                  </w:rPr>
                  <w:t>Lecturer:</w:t>
                </w:r>
                <w:r w:rsidR="001C3E6C">
                  <w:rPr>
                    <w:b/>
                  </w:rPr>
                  <w:t xml:space="preserve"> Laurence Blake</w:t>
                </w:r>
              </w:p>
            </w:tc>
          </w:tr>
        </w:tbl>
        <w:p w14:paraId="1929026F" w14:textId="77777777" w:rsidR="00F24BB7" w:rsidRDefault="00F24BB7"/>
        <w:p w14:paraId="554F1D83" w14:textId="77777777" w:rsidR="00802E4F" w:rsidRDefault="00F24BB7" w:rsidP="00C51A20">
          <w:pPr>
            <w:spacing w:after="160" w:line="259" w:lineRule="auto"/>
            <w:jc w:val="left"/>
          </w:pPr>
          <w:r>
            <w:br w:type="page"/>
          </w:r>
        </w:p>
      </w:sdtContent>
    </w:sdt>
    <w:tbl>
      <w:tblPr>
        <w:tblStyle w:val="TableGrid"/>
        <w:tblW w:w="0" w:type="auto"/>
        <w:tblLook w:val="04A0" w:firstRow="1" w:lastRow="0" w:firstColumn="1" w:lastColumn="0" w:noHBand="0" w:noVBand="1"/>
      </w:tblPr>
      <w:tblGrid>
        <w:gridCol w:w="1980"/>
        <w:gridCol w:w="7036"/>
      </w:tblGrid>
      <w:tr w:rsidR="004F7791" w14:paraId="429507B6" w14:textId="77777777" w:rsidTr="00F24BB7">
        <w:tc>
          <w:tcPr>
            <w:tcW w:w="1980" w:type="dxa"/>
            <w:shd w:val="clear" w:color="auto" w:fill="F7CAAC" w:themeFill="accent2" w:themeFillTint="66"/>
          </w:tcPr>
          <w:p w14:paraId="572C057A" w14:textId="77777777" w:rsidR="004F7791" w:rsidRPr="00866616" w:rsidRDefault="004F7791" w:rsidP="00866616">
            <w:pPr>
              <w:jc w:val="center"/>
              <w:rPr>
                <w:b/>
              </w:rPr>
            </w:pPr>
            <w:r w:rsidRPr="00866616">
              <w:rPr>
                <w:b/>
              </w:rPr>
              <w:lastRenderedPageBreak/>
              <w:t>Topic of choice:</w:t>
            </w:r>
          </w:p>
        </w:tc>
        <w:tc>
          <w:tcPr>
            <w:tcW w:w="7036" w:type="dxa"/>
            <w:shd w:val="clear" w:color="auto" w:fill="F7CAAC" w:themeFill="accent2" w:themeFillTint="66"/>
          </w:tcPr>
          <w:p w14:paraId="4EDAFFD2" w14:textId="77777777" w:rsidR="004F7791" w:rsidRPr="00866616" w:rsidRDefault="004F7791" w:rsidP="00866616">
            <w:pPr>
              <w:jc w:val="center"/>
              <w:rPr>
                <w:b/>
              </w:rPr>
            </w:pPr>
            <w:r w:rsidRPr="00866616">
              <w:rPr>
                <w:b/>
              </w:rPr>
              <w:t>Allergies and Intolerances and the importance within the industry</w:t>
            </w:r>
          </w:p>
        </w:tc>
      </w:tr>
      <w:tr w:rsidR="004F7791" w14:paraId="4E04640A" w14:textId="77777777" w:rsidTr="004F7791">
        <w:tc>
          <w:tcPr>
            <w:tcW w:w="9016" w:type="dxa"/>
            <w:gridSpan w:val="2"/>
          </w:tcPr>
          <w:p w14:paraId="6A55A496" w14:textId="77777777" w:rsidR="00EA32AD" w:rsidRDefault="00C51A20" w:rsidP="00EA32AD">
            <w:r>
              <w:t>In the lecture, I have learnt about allergies and i</w:t>
            </w:r>
            <w:r w:rsidRPr="00C51A20">
              <w:t xml:space="preserve">ntolerances and </w:t>
            </w:r>
            <w:r>
              <w:t>their</w:t>
            </w:r>
            <w:r w:rsidRPr="00C51A20">
              <w:t xml:space="preserve"> importance within the industry</w:t>
            </w:r>
            <w:r>
              <w:t xml:space="preserve">. </w:t>
            </w:r>
            <w:r w:rsidR="00EA32AD">
              <w:t xml:space="preserve">An allergic reaction occurs when the body's immune system comes into touch with a specific </w:t>
            </w:r>
            <w:r w:rsidR="00EA32AD" w:rsidRPr="00F24BB7">
              <w:t>food</w:t>
            </w:r>
            <w:r w:rsidR="00F24BB7" w:rsidRPr="00F24BB7">
              <w:t xml:space="preserve"> (Elida and Ortolani, 2016)</w:t>
            </w:r>
            <w:r w:rsidR="00EA32AD">
              <w:t>. Allergens are compounds that cause an allergic response. Foods that contain allergens are not hazardous to most people, but some individuals may have an immediate reaction to them. It is possible to have an allergic response to even very little amounts of allergens ingested. Anaphylaxis is a life-threatening disorder that may occur in response to an allergen.</w:t>
            </w:r>
            <w:r w:rsidR="00F21856">
              <w:t xml:space="preserve"> </w:t>
            </w:r>
          </w:p>
          <w:p w14:paraId="7297F5AA" w14:textId="77777777" w:rsidR="00CE12BA" w:rsidRDefault="00C51A20" w:rsidP="00EA32AD">
            <w:r>
              <w:t>During the lecture, I was shocked to know that t</w:t>
            </w:r>
            <w:r w:rsidR="00F21856" w:rsidRPr="00F21856">
              <w:t xml:space="preserve">here has been a </w:t>
            </w:r>
            <w:r w:rsidR="00F21856">
              <w:t xml:space="preserve">500% </w:t>
            </w:r>
            <w:r w:rsidR="00F21856" w:rsidRPr="00F21856">
              <w:t xml:space="preserve">rise in the number of patients admitted to hospitals because of food allergies over the last 15 years. </w:t>
            </w:r>
            <w:r>
              <w:t>Also, I didn’t know that people can die suffering from allergy issues. I was informed that e</w:t>
            </w:r>
            <w:r w:rsidR="00F21856" w:rsidRPr="00F21856">
              <w:t>very year,</w:t>
            </w:r>
            <w:r>
              <w:t xml:space="preserve"> around</w:t>
            </w:r>
            <w:r w:rsidR="00F21856" w:rsidRPr="00F21856">
              <w:t xml:space="preserve"> 10 individuals in the UK die as a result of allergic responses to different types of food</w:t>
            </w:r>
            <w:r w:rsidR="00F24BB7">
              <w:t xml:space="preserve"> </w:t>
            </w:r>
            <w:r w:rsidR="00F24BB7" w:rsidRPr="00F24BB7">
              <w:t>(Renata and Marie, 2021)</w:t>
            </w:r>
            <w:r w:rsidR="00F21856" w:rsidRPr="00F21856">
              <w:t xml:space="preserve">. The </w:t>
            </w:r>
            <w:r w:rsidR="004479B8">
              <w:t>FSA</w:t>
            </w:r>
            <w:r w:rsidR="00F21856" w:rsidRPr="00F21856">
              <w:t xml:space="preserve"> has </w:t>
            </w:r>
            <w:r w:rsidR="004479B8">
              <w:t xml:space="preserve">projected </w:t>
            </w:r>
            <w:r w:rsidR="00F21856" w:rsidRPr="00F21856">
              <w:t>that there were 2.4 million instances of foodborne diseases in the UK in 2018. More than 160 different foods have the potentia</w:t>
            </w:r>
            <w:r w:rsidR="00F21856">
              <w:t xml:space="preserve">l to trigger allergic responses. </w:t>
            </w:r>
          </w:p>
          <w:p w14:paraId="4AB87F88" w14:textId="77777777" w:rsidR="004F7791" w:rsidRDefault="00F21856" w:rsidP="00EA32AD">
            <w:r>
              <w:t>H</w:t>
            </w:r>
            <w:r w:rsidRPr="00F21856">
              <w:t>owever</w:t>
            </w:r>
            <w:r>
              <w:t>,</w:t>
            </w:r>
            <w:r w:rsidRPr="00F21856">
              <w:t xml:space="preserve"> </w:t>
            </w:r>
            <w:r w:rsidR="002F01E1">
              <w:t>it was good to know</w:t>
            </w:r>
            <w:r w:rsidR="00C51A20">
              <w:t xml:space="preserve"> that </w:t>
            </w:r>
            <w:r w:rsidRPr="00F21856">
              <w:t>there are only 14 distinct food ca</w:t>
            </w:r>
            <w:r w:rsidR="009748D8">
              <w:t>tegories that have been recognis</w:t>
            </w:r>
            <w:r w:rsidRPr="00F21856">
              <w:t>ed as significant allergens</w:t>
            </w:r>
            <w:r w:rsidR="00F24BB7">
              <w:t xml:space="preserve"> </w:t>
            </w:r>
            <w:r w:rsidR="00F24BB7" w:rsidRPr="00F24BB7">
              <w:t>(William, 2019)</w:t>
            </w:r>
            <w:r w:rsidRPr="00F21856">
              <w:t>. Milk and peanuts are the two most common foods to which people are allergic.</w:t>
            </w:r>
            <w:r>
              <w:t xml:space="preserve"> </w:t>
            </w:r>
            <w:r w:rsidRPr="00F21856">
              <w:t>Consumers in the United Kingdom are required to be informed if any of these major allergens are present in the meals they purchase.</w:t>
            </w:r>
            <w:r w:rsidR="00CE12BA">
              <w:t xml:space="preserve"> </w:t>
            </w:r>
            <w:r w:rsidR="00EA32AD">
              <w:t xml:space="preserve">People with food allergies must take precautions when choosing what they eat since having an allergy to a particular food is a medical condition. Because avoiding allergens is the only method to prevent allergic responses to food, the food sector has a significant impact on </w:t>
            </w:r>
            <w:r w:rsidR="00260C4F">
              <w:t xml:space="preserve">the </w:t>
            </w:r>
            <w:r w:rsidR="00EA32AD">
              <w:t>health</w:t>
            </w:r>
            <w:r w:rsidR="00260C4F">
              <w:t xml:space="preserve"> of the consumers</w:t>
            </w:r>
            <w:r w:rsidR="00EA32AD">
              <w:t>.</w:t>
            </w:r>
            <w:r w:rsidR="007E1CB5">
              <w:t xml:space="preserve"> </w:t>
            </w:r>
          </w:p>
          <w:p w14:paraId="23015927" w14:textId="77777777" w:rsidR="00B425B9" w:rsidRDefault="002F01E1" w:rsidP="00B425B9">
            <w:r>
              <w:t xml:space="preserve">However, the </w:t>
            </w:r>
            <w:r w:rsidR="00260C4F">
              <w:t xml:space="preserve">significance </w:t>
            </w:r>
            <w:r>
              <w:t xml:space="preserve">of </w:t>
            </w:r>
            <w:r w:rsidR="00260C4F">
              <w:t>food a</w:t>
            </w:r>
            <w:r>
              <w:t>llergen m</w:t>
            </w:r>
            <w:r w:rsidRPr="002F01E1">
              <w:t xml:space="preserve">anagement in </w:t>
            </w:r>
            <w:r>
              <w:t xml:space="preserve">the </w:t>
            </w:r>
            <w:r w:rsidR="00827DD6">
              <w:t xml:space="preserve">hotel management and </w:t>
            </w:r>
            <w:r>
              <w:t>food i</w:t>
            </w:r>
            <w:r w:rsidRPr="002F01E1">
              <w:t>ndustry</w:t>
            </w:r>
            <w:r>
              <w:t xml:space="preserve"> is increasing as a</w:t>
            </w:r>
            <w:r w:rsidR="00B425B9">
              <w:t xml:space="preserve">llergies to foods are increasingly considered a food safety concern. </w:t>
            </w:r>
            <w:r>
              <w:t>Companies within this industry have to be cautious about this. They must provide information on components used in the food so that consumers can decide whether they could consume it or not</w:t>
            </w:r>
            <w:r w:rsidR="00F24BB7">
              <w:t xml:space="preserve"> </w:t>
            </w:r>
            <w:r w:rsidR="00F24BB7" w:rsidRPr="00F24BB7">
              <w:t>(Renata and Marie, 2021)</w:t>
            </w:r>
            <w:r>
              <w:t xml:space="preserve">. </w:t>
            </w:r>
            <w:r w:rsidR="00B425B9">
              <w:t>Consumers, governmental entities, and food companies all have a role to play in the control of food allergies. With regard to this problem, numerous national and international policies are tackling the necessity of managing allergens and requiring food makers to meet certain standards.</w:t>
            </w:r>
          </w:p>
          <w:p w14:paraId="05C5F15B" w14:textId="77777777" w:rsidR="002F01E1" w:rsidRDefault="00B425B9" w:rsidP="00B425B9">
            <w:r>
              <w:lastRenderedPageBreak/>
              <w:t xml:space="preserve">The labelling of allergies may vary from nation to nation. </w:t>
            </w:r>
            <w:r w:rsidR="00260C4F" w:rsidRPr="00260C4F">
              <w:t xml:space="preserve">The European Union, for example, mandates the </w:t>
            </w:r>
            <w:r w:rsidR="00260C4F">
              <w:t>labelling</w:t>
            </w:r>
            <w:r w:rsidR="00260C4F" w:rsidRPr="00260C4F">
              <w:t xml:space="preserve"> of fourteen distinct food allergens in processed products. Crustaceans, </w:t>
            </w:r>
            <w:r w:rsidR="00260C4F">
              <w:t>molluscs</w:t>
            </w:r>
            <w:r w:rsidR="00260C4F" w:rsidRPr="00260C4F">
              <w:t>, fish, lupin, almonds, soybeans, milk, celery, peanuts, mustard, sesame seeds, and sulphites are all gluten-containing foods (Reilly, 2020). In response to rising health and safety concerns regarding food intolerances, the hotel and food industry has stepped up its efforts to prohibit allergens from entering its facilities.</w:t>
            </w:r>
            <w:r w:rsidR="00827DD6" w:rsidRPr="00827DD6">
              <w:t xml:space="preserve"> To assist companies to avoid food allergy incidents, worldwide standards and voluntary guidelines have been created to supplement the various country-specific regulations that govern the labelling of food allergens.</w:t>
            </w:r>
            <w:r w:rsidR="00827DD6">
              <w:t xml:space="preserve"> </w:t>
            </w:r>
          </w:p>
          <w:p w14:paraId="15C8EEC7" w14:textId="77777777" w:rsidR="005D45D8" w:rsidRDefault="00827DD6" w:rsidP="005D45D8">
            <w:r>
              <w:t xml:space="preserve">I believe that the knowledge I have gathered from the lecture about </w:t>
            </w:r>
            <w:r w:rsidRPr="00827DD6">
              <w:t>allergies and intolerances and their importance within the industry</w:t>
            </w:r>
            <w:r>
              <w:t xml:space="preserve"> will be helpful in my professional career too. I want to work in a hotel management position where I will require to be aware of the food. </w:t>
            </w:r>
            <w:r w:rsidR="00CE12BA" w:rsidRPr="00CE12BA">
              <w:t>Food allergy management skills are essential and should be a major focus for</w:t>
            </w:r>
            <w:r w:rsidR="00CE12BA">
              <w:t xml:space="preserve"> employees working in this industry</w:t>
            </w:r>
            <w:r w:rsidR="00CE12BA" w:rsidRPr="00CE12BA">
              <w:t xml:space="preserve">. </w:t>
            </w:r>
          </w:p>
          <w:p w14:paraId="587CFD0B" w14:textId="77777777" w:rsidR="00827DD6" w:rsidRDefault="00827DD6" w:rsidP="00260C4F">
            <w:r>
              <w:t xml:space="preserve">I will </w:t>
            </w:r>
            <w:r w:rsidR="00D02BA8">
              <w:t xml:space="preserve">apply the knowledge I gathered from the lecture in managing the allergies while working in the hotel </w:t>
            </w:r>
            <w:r>
              <w:t>to avoid food allergen issues as t</w:t>
            </w:r>
            <w:r w:rsidRPr="00827DD6">
              <w:t>he physical segregation of allergic foods and components from all other goods at every stage of the food manufacturing process is critical to an efficient allergy management program</w:t>
            </w:r>
            <w:r w:rsidR="00F24BB7">
              <w:t xml:space="preserve"> </w:t>
            </w:r>
            <w:r w:rsidR="00F24BB7" w:rsidRPr="00F24BB7">
              <w:t>(Jadeja, 2020)</w:t>
            </w:r>
            <w:r w:rsidRPr="00827DD6">
              <w:t>. </w:t>
            </w:r>
            <w:r w:rsidR="00D02BA8">
              <w:t xml:space="preserve">I will ensure maintaining the standards set by the </w:t>
            </w:r>
            <w:r w:rsidR="0026688A">
              <w:t xml:space="preserve">legal authority. </w:t>
            </w:r>
            <w:r w:rsidR="005D45D8">
              <w:t>Also, o</w:t>
            </w:r>
            <w:r w:rsidR="005D45D8" w:rsidRPr="005D45D8">
              <w:t xml:space="preserve">n the </w:t>
            </w:r>
            <w:r w:rsidR="005D45D8">
              <w:t>labelling of consumer foods</w:t>
            </w:r>
            <w:r w:rsidR="005D45D8" w:rsidRPr="005D45D8">
              <w:t xml:space="preserve">, </w:t>
            </w:r>
            <w:r w:rsidR="005D45D8">
              <w:t xml:space="preserve">I will ensure to provide </w:t>
            </w:r>
            <w:r w:rsidR="005D45D8" w:rsidRPr="005D45D8">
              <w:t xml:space="preserve">a clear and accurate declaration of any allergens that may be present in the product, either intentionally or as a result of probable </w:t>
            </w:r>
            <w:r w:rsidR="005D45D8">
              <w:t>cross-contact</w:t>
            </w:r>
            <w:r w:rsidR="005D45D8" w:rsidRPr="005D45D8">
              <w:t xml:space="preserve"> during manufacture</w:t>
            </w:r>
            <w:r w:rsidR="005D45D8">
              <w:t xml:space="preserve"> so that consumers can be aware of allergen items included in the food</w:t>
            </w:r>
            <w:r w:rsidR="005D45D8" w:rsidRPr="005D45D8">
              <w:t>.</w:t>
            </w:r>
          </w:p>
        </w:tc>
      </w:tr>
    </w:tbl>
    <w:p w14:paraId="197EB3B2" w14:textId="77777777" w:rsidR="004F7791" w:rsidRDefault="004F7791"/>
    <w:tbl>
      <w:tblPr>
        <w:tblStyle w:val="TableGrid"/>
        <w:tblW w:w="0" w:type="auto"/>
        <w:tblLook w:val="04A0" w:firstRow="1" w:lastRow="0" w:firstColumn="1" w:lastColumn="0" w:noHBand="0" w:noVBand="1"/>
      </w:tblPr>
      <w:tblGrid>
        <w:gridCol w:w="9016"/>
      </w:tblGrid>
      <w:tr w:rsidR="00F24BB7" w14:paraId="6B786ACD" w14:textId="77777777" w:rsidTr="00F24BB7">
        <w:tc>
          <w:tcPr>
            <w:tcW w:w="9016" w:type="dxa"/>
            <w:shd w:val="clear" w:color="auto" w:fill="F7CAAC" w:themeFill="accent2" w:themeFillTint="66"/>
          </w:tcPr>
          <w:p w14:paraId="2CC061E5" w14:textId="77777777" w:rsidR="00F24BB7" w:rsidRPr="00F24BB7" w:rsidRDefault="00F24BB7" w:rsidP="00F24BB7">
            <w:pPr>
              <w:rPr>
                <w:b/>
                <w:sz w:val="28"/>
              </w:rPr>
            </w:pPr>
            <w:r>
              <w:rPr>
                <w:b/>
                <w:sz w:val="28"/>
              </w:rPr>
              <w:t xml:space="preserve">Reference List </w:t>
            </w:r>
          </w:p>
        </w:tc>
      </w:tr>
      <w:tr w:rsidR="00F24BB7" w14:paraId="40956F33" w14:textId="77777777" w:rsidTr="00F24BB7">
        <w:tc>
          <w:tcPr>
            <w:tcW w:w="9016" w:type="dxa"/>
          </w:tcPr>
          <w:p w14:paraId="05A627CC" w14:textId="77777777" w:rsidR="00F24BB7" w:rsidRDefault="00F24BB7" w:rsidP="00F24BB7">
            <w:pPr>
              <w:ind w:left="720" w:hanging="720"/>
            </w:pPr>
            <w:r w:rsidRPr="005D45D8">
              <w:t>Anca, A. and Sussman, G., 2017. </w:t>
            </w:r>
            <w:r w:rsidRPr="005D45D8">
              <w:rPr>
                <w:i/>
                <w:iCs/>
              </w:rPr>
              <w:t>The total food allergy health and diet guide</w:t>
            </w:r>
            <w:r w:rsidRPr="005D45D8">
              <w:t xml:space="preserve">. 6th ed. </w:t>
            </w:r>
            <w:proofErr w:type="spellStart"/>
            <w:r w:rsidRPr="005D45D8">
              <w:t>Wollombi</w:t>
            </w:r>
            <w:proofErr w:type="spellEnd"/>
            <w:r w:rsidRPr="005D45D8">
              <w:t xml:space="preserve">, N.S.W.: </w:t>
            </w:r>
            <w:proofErr w:type="spellStart"/>
            <w:r w:rsidRPr="005D45D8">
              <w:t>Exisle</w:t>
            </w:r>
            <w:proofErr w:type="spellEnd"/>
            <w:r w:rsidRPr="005D45D8">
              <w:t xml:space="preserve"> Publishing, pp.277-284.</w:t>
            </w:r>
            <w:r>
              <w:t xml:space="preserve"> </w:t>
            </w:r>
          </w:p>
          <w:p w14:paraId="5251712F" w14:textId="77777777" w:rsidR="00F24BB7" w:rsidRDefault="00F24BB7" w:rsidP="00F24BB7">
            <w:pPr>
              <w:ind w:left="720" w:hanging="720"/>
            </w:pPr>
            <w:r w:rsidRPr="005D45D8">
              <w:t>Elida, P. and Ortolani, C., 2016. </w:t>
            </w:r>
            <w:r w:rsidRPr="005D45D8">
              <w:rPr>
                <w:i/>
                <w:iCs/>
              </w:rPr>
              <w:t>Study of nutritional factors in food allergies and food intolerances</w:t>
            </w:r>
            <w:r w:rsidRPr="005D45D8">
              <w:t>. 9th ed. Luxembourg: Office for Official Publications of the European Communities, pp.165-167.</w:t>
            </w:r>
            <w:r>
              <w:t xml:space="preserve"> </w:t>
            </w:r>
          </w:p>
          <w:p w14:paraId="196FFB22" w14:textId="77777777" w:rsidR="00F24BB7" w:rsidRDefault="00F24BB7" w:rsidP="00F24BB7">
            <w:pPr>
              <w:ind w:left="720" w:hanging="720"/>
            </w:pPr>
            <w:r w:rsidRPr="005D45D8">
              <w:t>Jadeja, R., 2020. Cooking for Individuals with Food Allergies and Intolerances. </w:t>
            </w:r>
            <w:proofErr w:type="spellStart"/>
            <w:r w:rsidRPr="005D45D8">
              <w:rPr>
                <w:i/>
                <w:iCs/>
              </w:rPr>
              <w:t>Madridge</w:t>
            </w:r>
            <w:proofErr w:type="spellEnd"/>
            <w:r w:rsidRPr="005D45D8">
              <w:rPr>
                <w:i/>
                <w:iCs/>
              </w:rPr>
              <w:t xml:space="preserve"> Journal of Food Technology</w:t>
            </w:r>
            <w:r w:rsidRPr="005D45D8">
              <w:t>, 3(1), pp.115-121.</w:t>
            </w:r>
            <w:r>
              <w:t xml:space="preserve"> </w:t>
            </w:r>
          </w:p>
          <w:p w14:paraId="7801FFC5" w14:textId="77777777" w:rsidR="00F24BB7" w:rsidRDefault="00F24BB7" w:rsidP="00F24BB7">
            <w:pPr>
              <w:ind w:left="720" w:hanging="720"/>
            </w:pPr>
            <w:r w:rsidRPr="005D45D8">
              <w:lastRenderedPageBreak/>
              <w:t>Reilly, L., 2020. Report on Food Allergies &amp;amp; Intolerances. </w:t>
            </w:r>
            <w:r w:rsidRPr="005D45D8">
              <w:rPr>
                <w:i/>
                <w:iCs/>
              </w:rPr>
              <w:t>Journal of Nutritional Health &amp;amp; Food Engineering</w:t>
            </w:r>
            <w:r w:rsidRPr="005D45D8">
              <w:t>, 2(4), pp.122-124.</w:t>
            </w:r>
            <w:r>
              <w:t xml:space="preserve"> </w:t>
            </w:r>
          </w:p>
          <w:p w14:paraId="7FBE2026" w14:textId="77777777" w:rsidR="00F24BB7" w:rsidRDefault="00F24BB7" w:rsidP="00F24BB7">
            <w:pPr>
              <w:ind w:left="720" w:hanging="720"/>
            </w:pPr>
            <w:r w:rsidRPr="005D45D8">
              <w:t>Renata, W. and Marie, P., 2021. Food allergies and intolerances – A review. </w:t>
            </w:r>
            <w:r w:rsidRPr="005D45D8">
              <w:rPr>
                <w:i/>
                <w:iCs/>
              </w:rPr>
              <w:t>Czech Journal of Food Sciences</w:t>
            </w:r>
            <w:r w:rsidRPr="005D45D8">
              <w:t>, 39(5), pp.329-339.</w:t>
            </w:r>
            <w:r>
              <w:t xml:space="preserve"> </w:t>
            </w:r>
          </w:p>
          <w:p w14:paraId="3BE44E1C" w14:textId="77777777" w:rsidR="00F24BB7" w:rsidRPr="005D45D8" w:rsidRDefault="00F24BB7" w:rsidP="00F24BB7">
            <w:pPr>
              <w:rPr>
                <w:b/>
                <w:sz w:val="28"/>
              </w:rPr>
            </w:pPr>
            <w:r w:rsidRPr="005D45D8">
              <w:t xml:space="preserve">William, K., 2019. </w:t>
            </w:r>
            <w:r>
              <w:t>The implication</w:t>
            </w:r>
            <w:r w:rsidRPr="005D45D8">
              <w:t xml:space="preserve"> of Food Allergies and Intolerances on Medication Administration. </w:t>
            </w:r>
            <w:r>
              <w:rPr>
                <w:i/>
                <w:iCs/>
              </w:rPr>
              <w:t>Orthopaedics</w:t>
            </w:r>
            <w:r w:rsidRPr="005D45D8">
              <w:t>, 31(2), pp.149-152.</w:t>
            </w:r>
          </w:p>
        </w:tc>
      </w:tr>
    </w:tbl>
    <w:p w14:paraId="3FD7C800" w14:textId="77777777" w:rsidR="00F24BB7" w:rsidRDefault="00F24BB7"/>
    <w:sectPr w:rsidR="00F24BB7" w:rsidSect="00F24B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86885" w14:textId="77777777" w:rsidR="00622DFE" w:rsidRDefault="00622DFE" w:rsidP="004F460A">
      <w:pPr>
        <w:spacing w:after="0" w:line="240" w:lineRule="auto"/>
      </w:pPr>
      <w:r>
        <w:separator/>
      </w:r>
    </w:p>
  </w:endnote>
  <w:endnote w:type="continuationSeparator" w:id="0">
    <w:p w14:paraId="2B74449B" w14:textId="77777777" w:rsidR="00622DFE" w:rsidRDefault="00622DFE" w:rsidP="004F4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66D8E" w14:textId="77777777" w:rsidR="005A522F" w:rsidRDefault="005A52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AB40A" w14:textId="77777777" w:rsidR="004F460A" w:rsidRPr="005A522F" w:rsidRDefault="004F460A" w:rsidP="005A52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45211" w14:textId="77777777" w:rsidR="005A522F" w:rsidRDefault="005A5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D5E0B" w14:textId="77777777" w:rsidR="00622DFE" w:rsidRDefault="00622DFE" w:rsidP="004F460A">
      <w:pPr>
        <w:spacing w:after="0" w:line="240" w:lineRule="auto"/>
      </w:pPr>
      <w:r>
        <w:separator/>
      </w:r>
    </w:p>
  </w:footnote>
  <w:footnote w:type="continuationSeparator" w:id="0">
    <w:p w14:paraId="5C3FD46A" w14:textId="77777777" w:rsidR="00622DFE" w:rsidRDefault="00622DFE" w:rsidP="004F4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10E6E" w14:textId="77777777" w:rsidR="005A522F" w:rsidRDefault="005A52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6DE3A" w14:textId="77777777" w:rsidR="005A522F" w:rsidRDefault="005A52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12DE7" w14:textId="77777777" w:rsidR="005A522F" w:rsidRDefault="005A52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7791"/>
    <w:rsid w:val="000732C4"/>
    <w:rsid w:val="001421D2"/>
    <w:rsid w:val="00197D55"/>
    <w:rsid w:val="001C3E6C"/>
    <w:rsid w:val="00260C4F"/>
    <w:rsid w:val="0026688A"/>
    <w:rsid w:val="002F01E1"/>
    <w:rsid w:val="003C6FE0"/>
    <w:rsid w:val="003F1387"/>
    <w:rsid w:val="004479B8"/>
    <w:rsid w:val="004F460A"/>
    <w:rsid w:val="004F7791"/>
    <w:rsid w:val="005A522F"/>
    <w:rsid w:val="005D45D8"/>
    <w:rsid w:val="00622DFE"/>
    <w:rsid w:val="006F3842"/>
    <w:rsid w:val="00731962"/>
    <w:rsid w:val="007E1CB5"/>
    <w:rsid w:val="00802E4F"/>
    <w:rsid w:val="00827DD6"/>
    <w:rsid w:val="00866616"/>
    <w:rsid w:val="009748D8"/>
    <w:rsid w:val="00B425B9"/>
    <w:rsid w:val="00C51A20"/>
    <w:rsid w:val="00C71A82"/>
    <w:rsid w:val="00CE12BA"/>
    <w:rsid w:val="00D02BA8"/>
    <w:rsid w:val="00D63CE9"/>
    <w:rsid w:val="00DB23DD"/>
    <w:rsid w:val="00DD42F9"/>
    <w:rsid w:val="00EA32AD"/>
    <w:rsid w:val="00F21856"/>
    <w:rsid w:val="00F24BB7"/>
    <w:rsid w:val="00F51380"/>
    <w:rsid w:val="00F72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793D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3DD"/>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1380"/>
    <w:pPr>
      <w:keepNext/>
      <w:keepLines/>
      <w:spacing w:before="12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semiHidden/>
    <w:unhideWhenUsed/>
    <w:qFormat/>
    <w:rsid w:val="00F729C0"/>
    <w:pPr>
      <w:keepNext/>
      <w:keepLines/>
      <w:spacing w:before="40" w:after="8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380"/>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semiHidden/>
    <w:rsid w:val="00F729C0"/>
    <w:rPr>
      <w:rFonts w:ascii="Times New Roman" w:eastAsiaTheme="majorEastAsia" w:hAnsi="Times New Roman" w:cstheme="majorBidi"/>
      <w:b/>
      <w:color w:val="2E74B5" w:themeColor="accent1" w:themeShade="BF"/>
      <w:sz w:val="26"/>
      <w:szCs w:val="26"/>
    </w:rPr>
  </w:style>
  <w:style w:type="table" w:styleId="TableGrid">
    <w:name w:val="Table Grid"/>
    <w:basedOn w:val="TableNormal"/>
    <w:uiPriority w:val="39"/>
    <w:rsid w:val="004F7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24B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4BB7"/>
    <w:rPr>
      <w:rFonts w:eastAsiaTheme="minorEastAsia"/>
      <w:lang w:val="en-US"/>
    </w:rPr>
  </w:style>
  <w:style w:type="paragraph" w:styleId="Header">
    <w:name w:val="header"/>
    <w:basedOn w:val="Normal"/>
    <w:link w:val="HeaderChar"/>
    <w:uiPriority w:val="99"/>
    <w:unhideWhenUsed/>
    <w:rsid w:val="004F4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60A"/>
    <w:rPr>
      <w:rFonts w:ascii="Times New Roman" w:hAnsi="Times New Roman"/>
      <w:sz w:val="24"/>
    </w:rPr>
  </w:style>
  <w:style w:type="paragraph" w:styleId="Footer">
    <w:name w:val="footer"/>
    <w:basedOn w:val="Normal"/>
    <w:link w:val="FooterChar"/>
    <w:uiPriority w:val="99"/>
    <w:unhideWhenUsed/>
    <w:rsid w:val="004F4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60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820</Words>
  <Characters>4675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2022-06-01T14:58:00Z</dcterms:created>
  <dcterms:modified xsi:type="dcterms:W3CDTF">2022-06-01T14:58:00Z</dcterms:modified>
</cp:coreProperties>
</file>