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755D" w:rsidRPr="00D5755D" w:rsidRDefault="00D5755D" w:rsidP="00D5755D">
      <w:pPr>
        <w:spacing w:line="480" w:lineRule="auto"/>
        <w:rPr>
          <w:sz w:val="24"/>
          <w:szCs w:val="24"/>
        </w:rPr>
      </w:pPr>
      <w:r w:rsidRPr="00D5755D">
        <w:rPr>
          <w:sz w:val="24"/>
          <w:szCs w:val="24"/>
        </w:rPr>
        <w:t>In this essay I am going to critically evaluate ‘the professionalisation of the police service’. Firstly, I will discuss how maintaining professional standards within policing contributes to professionalisation. The introduction of the College of Policing in 2012 brought with it the policing Code of Ethics. The Code of Ethics will be critically evaluated on its success in professionalising policing standards. Secondly, ‘ethical and inclusive’ is a competency within policing which has contributed to the professionalisation of the police service. By evaluating how the police service has changed its attitude towards ‘ethical and inclusive ’competencies, this will evidence how it contributes to professionalisation of the police service. Finally, coaching and mentoring within the police service is vital for the development of officers. By evaluating coaching and mentoring methods that have been implemented to modern day policing, this will support the professionalisation of the police service.</w:t>
      </w:r>
    </w:p>
    <w:p w:rsidR="00D5755D" w:rsidRPr="00D5755D" w:rsidRDefault="00D5755D" w:rsidP="00D5755D">
      <w:pPr>
        <w:spacing w:line="480" w:lineRule="auto"/>
        <w:rPr>
          <w:sz w:val="24"/>
          <w:szCs w:val="24"/>
        </w:rPr>
      </w:pPr>
    </w:p>
    <w:p w:rsidR="00D5755D" w:rsidRPr="00D5755D" w:rsidRDefault="00D5755D" w:rsidP="00D5755D">
      <w:pPr>
        <w:spacing w:line="480" w:lineRule="auto"/>
        <w:rPr>
          <w:spacing w:val="3"/>
          <w:sz w:val="24"/>
          <w:szCs w:val="24"/>
        </w:rPr>
      </w:pPr>
      <w:r w:rsidRPr="00D5755D">
        <w:rPr>
          <w:sz w:val="24"/>
          <w:szCs w:val="24"/>
        </w:rPr>
        <w:t>Maintaining professional standards comes hand in hand with the introduction of the College of Policing in 2012. To maintain a professional standard the College of Policing introduced the Code of Ethics in 2014. The College of Policing (2021) state that “</w:t>
      </w:r>
      <w:r w:rsidRPr="00D5755D">
        <w:rPr>
          <w:spacing w:val="3"/>
          <w:sz w:val="24"/>
          <w:szCs w:val="24"/>
        </w:rPr>
        <w:t xml:space="preserve">The Code of Ethics was produced by the College of Policing in 2014 in its role as the professional body for policing. It sets and defines the exemplary standards of behaviour for everyone who works in policing. It is a supportive, positive, everyday decision-making framework and is a constant reinforcement of the values and standards that policing is proud of.” Within the Code of Ethics, the College of Policing have set out 10 standards of professional behaviour. These include “Honesty and Integrity, Authority, Respect and courtesy, Equality and diversity, </w:t>
      </w:r>
      <w:proofErr w:type="gramStart"/>
      <w:r w:rsidRPr="00D5755D">
        <w:rPr>
          <w:spacing w:val="3"/>
          <w:sz w:val="24"/>
          <w:szCs w:val="24"/>
        </w:rPr>
        <w:t>Use</w:t>
      </w:r>
      <w:proofErr w:type="gramEnd"/>
      <w:r w:rsidRPr="00D5755D">
        <w:rPr>
          <w:spacing w:val="3"/>
          <w:sz w:val="24"/>
          <w:szCs w:val="24"/>
        </w:rPr>
        <w:t xml:space="preserve"> of force, Orders and instructions, Duties and responsibilities, Confidentiality, Fitness for work, Conduct, Challenging improper behaviour.” College of Policing (2014). The College of Policing is a professional body with the purpose of professionalising the police service. The College of Policing (2014) explain that “</w:t>
      </w:r>
      <w:r w:rsidRPr="00D5755D">
        <w:rPr>
          <w:sz w:val="24"/>
          <w:szCs w:val="24"/>
        </w:rPr>
        <w:t xml:space="preserve">These </w:t>
      </w:r>
      <w:r w:rsidRPr="00D5755D">
        <w:rPr>
          <w:sz w:val="24"/>
          <w:szCs w:val="24"/>
        </w:rPr>
        <w:lastRenderedPageBreak/>
        <w:t xml:space="preserve">standards reflect the expectations that the professional body and the public have of those working in policing, whether on or off duty.” The College of Policing identify here that the public have an expectation that the police will adhere to the professional standards. The public recognise that the standards needed to be adhered to are professional.  </w:t>
      </w:r>
    </w:p>
    <w:p w:rsidR="00D5755D" w:rsidRPr="00D5755D" w:rsidRDefault="00D5755D" w:rsidP="00D5755D">
      <w:pPr>
        <w:spacing w:line="480" w:lineRule="auto"/>
        <w:rPr>
          <w:spacing w:val="3"/>
          <w:sz w:val="24"/>
          <w:szCs w:val="24"/>
        </w:rPr>
      </w:pPr>
    </w:p>
    <w:p w:rsidR="00D5755D" w:rsidRPr="00D5755D" w:rsidRDefault="00D5755D" w:rsidP="00D5755D">
      <w:pPr>
        <w:spacing w:line="480" w:lineRule="auto"/>
        <w:rPr>
          <w:sz w:val="24"/>
          <w:szCs w:val="24"/>
        </w:rPr>
      </w:pPr>
      <w:r w:rsidRPr="00D5755D">
        <w:rPr>
          <w:spacing w:val="3"/>
          <w:sz w:val="24"/>
          <w:szCs w:val="24"/>
        </w:rPr>
        <w:t>The home office (2014) support what the College of Policing state by explaining that</w:t>
      </w:r>
      <w:r w:rsidRPr="00D5755D">
        <w:rPr>
          <w:sz w:val="24"/>
          <w:szCs w:val="24"/>
        </w:rPr>
        <w:t xml:space="preserve"> “The College has: Developed and published a statutory Code of Ethics, the first of its kind in policing. The Code clearly sets out the high standards of professional behaviour the public expect of police officers and staff.” The Home Office here identify the College of Policing as a professional body. This alone contributes to the status of the police service being a professional organisation. The public expect a high standard of professional behaviour and by having the ten standards of professional behaviour, the public have full disclosure of each professional standard and its competencies. This, as stated above directly results in a positive impact in public trust and confidence that the police service is a professional service.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On the other hand, we can argue that the police service has always adhered to professional standards. The Code of Ethics wasn’t introduced until 2014 which raises the question of what professional standards were followed before this. Lumsden (2017) produced a report on the re-professionalisation of the police service in England and Wales. Lumsden interviewed a number of officers, one of her findings states that “An Inspector references the revised College of Policing Code of Ethics and the consequences of breaching this Code: </w:t>
      </w:r>
    </w:p>
    <w:p w:rsidR="00D5755D" w:rsidRPr="00D5755D" w:rsidRDefault="00D5755D" w:rsidP="00D5755D">
      <w:pPr>
        <w:spacing w:line="480" w:lineRule="auto"/>
        <w:rPr>
          <w:sz w:val="24"/>
          <w:szCs w:val="24"/>
        </w:rPr>
      </w:pPr>
      <w:r w:rsidRPr="00D5755D">
        <w:rPr>
          <w:sz w:val="24"/>
          <w:szCs w:val="24"/>
        </w:rPr>
        <w:t xml:space="preserve">“A Code of Ethics is produced—the Code of Ethics I would hope is the same Code of Ethics that was there before the Code of Ethics was produced. Certainly, breaching the Code of Ethics, even before the Code of Ethics, would have been a disciplinary matter […] I didn’t think we were unprofessional before […]” (Interviewee 3, Inspector) The comment— ‘I </w:t>
      </w:r>
      <w:r w:rsidRPr="00D5755D">
        <w:rPr>
          <w:sz w:val="24"/>
          <w:szCs w:val="24"/>
        </w:rPr>
        <w:lastRenderedPageBreak/>
        <w:t xml:space="preserve">didn’t think we were unprofessional before’—highlights a tension in how officers view the role of the College in consolidating and developing various guidelines and strategies. For this officer, policing has always been a professional vocation as reflected in their ethical codes, and thus, the new Code of Ethics is not viewed as helping to professionalise the service.”  Lumsden here evidences that the introduction of the new Code of Ethics has not contributed to the professionalisation of the police service. From the opinion of the Inspector the police service has always been a professional service. We can argue that the introduction of the College of Policing in 2012 has undermined the already existing Code of Ethics of the police service prior to this.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Green &amp; Gates (2014) define professionalism as “Professionalisation is the transformation of an occupation into a profession. The definition of a profession is diverse, contested and constantly evolving.”  Green &amp; Gates identify that professionalisation is recognised by the change from occupation to profession. A profession is defined by Higgs et al. (2009) as “A profession is a self-regulated occupational group that has a body of knowledge and recognised role in serving society. Professions are self-regulated, accountable and under continual scrutiny and development. They are guided by a code of ethical conduct that is the foundation for practice decisions and actions. Membership of the profession requires completion of an appropriate (commonly degree-based) intensive educational program.” Higgs et al. describes here that a profession is guided by a code of ethical conduct for example the Code of Ethics within the police service. Higgs also states a profession is guided by a completion of an appropriate degree-based programme. Both of which contribute to the professionalisation of the police service. Policing has undergone an instrumental change with its recruitment. The introduction by the College of Policing of the Policing Educational Qualification Framework, requires officers to complete a degree or a post graduate diploma </w:t>
      </w:r>
      <w:r w:rsidRPr="00D5755D">
        <w:rPr>
          <w:sz w:val="24"/>
          <w:szCs w:val="24"/>
        </w:rPr>
        <w:lastRenderedPageBreak/>
        <w:t xml:space="preserve">during probation. The College of Policing (2020) explain that “These changes began in 2016 and reached a key milestone in September 2018, when the first recruits joined the police via a newly-established degree apprenticeship entry route.” Coaching and mentoring play a fundamental part in achieving these professional qualifications.  The College of Policing (2020) state that “Of the forces that have already introduced new initial entry routes, all have cited the need to work closely with their HEI provider. Where possible, they have co-located HEI and force personnel, nominated leads for key areas of work, such as programme development, and assigned a single force lead with overall responsibility. Co-working in these areas has resulted in strong working relationships, development of good-quality programmes and supporting information, and the ability to respond quickly to feedback from the College within the QSA process.” Each constable is assigned a course leader. This is an area which positively contributes to the professionalisation of the police service. By having an assigned coach and mentor who assist with the university diploma and degree, they are supporting the recognition of a professional qualification in line with professions such as nursing and law.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Further supporting the introduction of a policing degree or diploma  “Chief Superintendent Thomas told us that his organisation was broadly in favour of the proposals because policing needed to move forward: “It needs to be professionalised, recognising the complexity of what policing is dealing with now, in terms of the change in crime and the changes in society and how they are applying new technologies. That requires complex thinking.” House of Commons (2016). Chief Superintendent Thomas recognises that policing, and its demands are complex and changing. I agree with what Thomas states here that policing needs to be professionalised and by collaborating with universities, coaches and mentors, this contributes to the professionalisation of the police service. </w:t>
      </w:r>
    </w:p>
    <w:p w:rsidR="00D5755D" w:rsidRPr="00D5755D" w:rsidRDefault="00D5755D" w:rsidP="00D5755D">
      <w:pPr>
        <w:spacing w:line="480" w:lineRule="auto"/>
        <w:rPr>
          <w:sz w:val="24"/>
          <w:szCs w:val="24"/>
          <w:shd w:val="clear" w:color="auto" w:fill="FFFFFF"/>
        </w:rPr>
      </w:pPr>
      <w:r w:rsidRPr="00D5755D">
        <w:rPr>
          <w:sz w:val="24"/>
          <w:szCs w:val="24"/>
        </w:rPr>
        <w:lastRenderedPageBreak/>
        <w:t>Professionalising the police service requires a collaborative approach. This ranges from universities for the PEQF to the founding of the College of Policing. The National Police Chiefs Council is another organisation set up to assist with policing matters.  The NPCC (2021) defines itself as “</w:t>
      </w:r>
      <w:r w:rsidRPr="00D5755D">
        <w:rPr>
          <w:sz w:val="24"/>
          <w:szCs w:val="24"/>
          <w:shd w:val="clear" w:color="auto" w:fill="FFFFFF"/>
        </w:rPr>
        <w:t>The National Police Chiefs’ Council (NPCC) enables independent chief constables and their forces to work together to improve policing for the public.” As part of improving policing for the public the NPCC have produced a diversity, equality &amp; inclusion strategy. The NPCC (2018) state “</w:t>
      </w:r>
      <w:r w:rsidRPr="00D5755D">
        <w:rPr>
          <w:sz w:val="24"/>
          <w:szCs w:val="24"/>
        </w:rPr>
        <w:t xml:space="preserve">Embedding diversity, equality and inclusion into all that we do is an essential ingredient for success and fundamental to this is an effective co-ordination committee that influence our work within the NPCC and through into individual organisations. </w:t>
      </w:r>
      <w:r w:rsidRPr="00D5755D">
        <w:rPr>
          <w:sz w:val="24"/>
          <w:szCs w:val="24"/>
          <w:shd w:val="clear" w:color="auto" w:fill="FFFFFF"/>
        </w:rPr>
        <w:t>Coordination committees work closely with the College of Policing to assist in the development of professional practice for police officers in different areas of policing.” The co-ordination committees within the strategy identify nine areas of recognition in relation to ethical and inclusion.  These range from having a diverse workforce that reflects the communities, having an inclusive culture to support public confidence and how having focus on diversity, equality and inclusion strengthens police legitimacy. Essentially by evidencing to the public that equality and inclusion strengthens the police service and by working with the College of Policing to develop this area of professional practice, it contributes to the professionalisation of the police service.</w:t>
      </w:r>
    </w:p>
    <w:p w:rsidR="00D5755D" w:rsidRPr="00D5755D" w:rsidRDefault="00D5755D" w:rsidP="00D5755D">
      <w:pPr>
        <w:spacing w:line="480" w:lineRule="auto"/>
        <w:rPr>
          <w:sz w:val="24"/>
          <w:szCs w:val="24"/>
          <w:shd w:val="clear" w:color="auto" w:fill="FFFFFF"/>
        </w:rPr>
      </w:pPr>
    </w:p>
    <w:p w:rsidR="00D5755D" w:rsidRPr="00D5755D" w:rsidRDefault="00D5755D" w:rsidP="00D5755D">
      <w:pPr>
        <w:spacing w:line="480" w:lineRule="auto"/>
        <w:rPr>
          <w:sz w:val="24"/>
          <w:szCs w:val="24"/>
        </w:rPr>
      </w:pPr>
      <w:r w:rsidRPr="00D5755D">
        <w:rPr>
          <w:sz w:val="24"/>
          <w:szCs w:val="24"/>
          <w:shd w:val="clear" w:color="auto" w:fill="FFFFFF"/>
        </w:rPr>
        <w:t>Supporting the notion of how ethical and inclusion can contribute to the professionalisation of the police service Lumsden (2017) states that “</w:t>
      </w:r>
      <w:r w:rsidRPr="00D5755D">
        <w:rPr>
          <w:sz w:val="24"/>
          <w:szCs w:val="24"/>
        </w:rPr>
        <w:t xml:space="preserve">A Chief Inspector highlights how the professionalisation of policing is linked to qualifications. In the long term, policing will be able to attract recruits from various sections of communities due to its professional status perceived to be in line with the classic professions of medicine and law. Thus, officers were aware of top-down attempts to legitimise policing as ‘A Profession’: It’s difficult for us to </w:t>
      </w:r>
      <w:r w:rsidRPr="00D5755D">
        <w:rPr>
          <w:sz w:val="24"/>
          <w:szCs w:val="24"/>
        </w:rPr>
        <w:lastRenderedPageBreak/>
        <w:t>recruit from ethnic minority groups certainly Asian - because they don’t feel the police service is professional enough. So you look at doctors, solicitors, they’re one social scale or professional scale and then police—well to get into the police all you’ve got to do is be able to read and write […] But you don’t need to have a professional qualification […] so is it high enough in the social scale or the professional scale? […] if we professionalise policing […] we raise the standard […] (Interviewee 11, Temporary Chief Inspector).”</w:t>
      </w:r>
    </w:p>
    <w:p w:rsidR="00D5755D" w:rsidRPr="00D5755D" w:rsidRDefault="00D5755D" w:rsidP="00D5755D">
      <w:pPr>
        <w:spacing w:line="480" w:lineRule="auto"/>
        <w:rPr>
          <w:sz w:val="24"/>
          <w:szCs w:val="24"/>
        </w:rPr>
      </w:pPr>
      <w:r w:rsidRPr="00D5755D">
        <w:rPr>
          <w:sz w:val="24"/>
          <w:szCs w:val="24"/>
        </w:rPr>
        <w:t xml:space="preserve">I agree with that the Chief Inspector states, by the police service obtaining a professional status this will attract ethnic minority groups to apply for the police service. With the introduction of the PEQF and the recognition of the value of ethical and inclusion by the NPCC, both contribute to improving the issue of professionalising the police service which in turn would attract recruits from ethnic minorities.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To conclude the introduction of the College of Policing contributed greatly to the professionalisation of the police service. The Code of Ethics has brought a level of professionalism to the police service in how to maintain professional standards. On the other hand, it has also brought negative comments as to why wasn’t the force recognised as professional before the College of Policing. I have evidenced how the introduction of the PEQF supported by coaching and mentoring have professionalised the recruitment process. Finally, I have evaluated the professionalisation of the police service’s ethical and inclusion strategy. This has proven that by professionalising the service through the PEQF, the police service will be recognised as a professional service.</w:t>
      </w:r>
    </w:p>
    <w:p w:rsidR="00D5755D" w:rsidRPr="00D5755D" w:rsidRDefault="00D5755D" w:rsidP="00D5755D">
      <w:pPr>
        <w:spacing w:line="480" w:lineRule="auto"/>
        <w:rPr>
          <w:sz w:val="24"/>
          <w:szCs w:val="24"/>
        </w:rPr>
      </w:pPr>
    </w:p>
    <w:p w:rsidR="00BF287B" w:rsidRPr="00D5755D" w:rsidRDefault="00D5755D" w:rsidP="00D5755D">
      <w:r w:rsidRPr="00D5755D">
        <w:t>Words: 1100</w:t>
      </w:r>
    </w:p>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Pr>
        <w:spacing w:line="480" w:lineRule="auto"/>
        <w:rPr>
          <w:sz w:val="24"/>
          <w:szCs w:val="24"/>
        </w:rPr>
      </w:pPr>
      <w:r w:rsidRPr="00D5755D">
        <w:rPr>
          <w:sz w:val="24"/>
          <w:szCs w:val="24"/>
        </w:rPr>
        <w:lastRenderedPageBreak/>
        <w:t xml:space="preserve">In this essay I will critically evaluate the role of community policing. Firstly, I will introduce the history of community policing and define its purpose. Secondly, I am going to focus on the strategies of community policing. Specifically evaluating the use of scanning, analysis, response, assessment (SARA) model in relation to problem orientated policing. The impact community engagement and mapping has as a strategy, as well as its barriers. Finally, I will focus on how partnership agencies contribute to the success of community policing.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Community policing has developed its role within policing since the start of the twenty-first century. This saw the introduction of labours five-year crime reduction plan 2004-2008, focusing on anti-social behaviour. As a result, this focused policing on local problems and encouraged community engagement with the police. This also saw the introduction of Police Community Support Officers to focus on visible foot patrol and anti-social behaviour.  </w:t>
      </w:r>
      <w:bookmarkStart w:id="0" w:name="_Hlk85360302"/>
      <w:r w:rsidRPr="00D5755D">
        <w:rPr>
          <w:sz w:val="24"/>
          <w:szCs w:val="24"/>
        </w:rPr>
        <w:t xml:space="preserve">Higgins (2018) defines community policing as “Neighbourhood policing was developed in the first decade of the twenty-first century to address local crime and disorder issues, reassure the public, and reconnect the police with communities throughout England and Wales. Delivered by a patchwork of small teams of police and community support officers, it had three main functions: to provide a visible presence, to engage with communities and to tackle their concerns through ‘problem solving’.” </w:t>
      </w:r>
      <w:bookmarkEnd w:id="0"/>
      <w:r w:rsidRPr="00D5755D">
        <w:rPr>
          <w:sz w:val="24"/>
          <w:szCs w:val="24"/>
        </w:rPr>
        <w:t xml:space="preserve">Higgins provides a clear definition of why neighbourhood policing was introduced. The focus being on reducing local crime and disorder and to achieve this through engaging with communities. Community policing focuses on ‘problem solving’ which is a very broad term. The term problem solving within community policing is the tip of the iceberg. Underneath problem solving is a range of strategies that have been implemented to support the success and role of community policing.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lastRenderedPageBreak/>
        <w:t xml:space="preserve">Problem orientated policing is a strategy used within community policing. </w:t>
      </w:r>
      <w:bookmarkStart w:id="1" w:name="_Hlk85360323"/>
      <w:r w:rsidRPr="00D5755D">
        <w:rPr>
          <w:sz w:val="24"/>
          <w:szCs w:val="24"/>
        </w:rPr>
        <w:t>Sidebottom et al. (2020) defines POP as ‘Problem-oriented policing’ (POP) is an approach for improving police effectiveness. In the United Kingdom (UK), it is also referred to as ‘problem-oriented partnerships’ or ‘problem-solving policing’. Problem-solving policing calls for the police to focus not on individual incidents but on problems - defined as recurrent clusters of related incidents that affect the community.”</w:t>
      </w:r>
      <w:bookmarkEnd w:id="1"/>
      <w:r w:rsidRPr="00D5755D">
        <w:rPr>
          <w:sz w:val="24"/>
          <w:szCs w:val="24"/>
        </w:rPr>
        <w:t xml:space="preserve"> This strategy allows community policing to focus on solving recurrent problems causing issues for the wider community. By recognising the root cause of the problem and adopting what is defined as a POP plan, community policing teams as stated by Sidebottom focus on problem solving rather than on individual incidents.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To successfully implement a POP plan the SARA model is utilised. The College of Policing define the four stages of the SARA model. Firstly scanning “</w:t>
      </w:r>
      <w:bookmarkStart w:id="2" w:name="_Hlk85360342"/>
      <w:r w:rsidRPr="00D5755D">
        <w:rPr>
          <w:sz w:val="24"/>
          <w:szCs w:val="24"/>
        </w:rPr>
        <w:t>The purpose of scanning is to look across a range of information sources to identify problems and prioritise the most important for action.” College of Policing (2019)</w:t>
      </w:r>
      <w:bookmarkEnd w:id="2"/>
      <w:r w:rsidRPr="00D5755D">
        <w:rPr>
          <w:sz w:val="24"/>
          <w:szCs w:val="24"/>
        </w:rPr>
        <w:t xml:space="preserve">.  Both police and partnership data are analysed to identify crime hot spots, repeat victims and longstanding problems. Analysis is the second stage defined </w:t>
      </w:r>
      <w:bookmarkStart w:id="3" w:name="_Hlk85360352"/>
      <w:r w:rsidRPr="00D5755D">
        <w:rPr>
          <w:sz w:val="24"/>
          <w:szCs w:val="24"/>
        </w:rPr>
        <w:t xml:space="preserve">as “Analysis aims to develop a thorough understanding of the nature, extent and causes of a problem.” College of Policing (2019). By </w:t>
      </w:r>
      <w:bookmarkEnd w:id="3"/>
      <w:r w:rsidRPr="00D5755D">
        <w:rPr>
          <w:sz w:val="24"/>
          <w:szCs w:val="24"/>
        </w:rPr>
        <w:t xml:space="preserve">understanding the problem this allows effective resource deployment to the cause of the issue. Resulting in less resource demand long term for reoccurring problems.  Response follows on from analysis defined as </w:t>
      </w:r>
      <w:bookmarkStart w:id="4" w:name="_Hlk85360363"/>
      <w:r w:rsidRPr="00D5755D">
        <w:rPr>
          <w:sz w:val="24"/>
          <w:szCs w:val="24"/>
        </w:rPr>
        <w:t>“Taking targeted and tailored action against the underlying causes of the problem.” College of Policing (2019</w:t>
      </w:r>
      <w:bookmarkEnd w:id="4"/>
      <w:r w:rsidRPr="00D5755D">
        <w:rPr>
          <w:sz w:val="24"/>
          <w:szCs w:val="24"/>
        </w:rPr>
        <w:t xml:space="preserve">). Effective problem analysis results in effective response. The response needs to be targeted, well-tailored and focused on the cause of the problem. Finally, the assessment of the model defined as </w:t>
      </w:r>
      <w:bookmarkStart w:id="5" w:name="_Hlk85360379"/>
      <w:r w:rsidRPr="00D5755D">
        <w:rPr>
          <w:sz w:val="24"/>
          <w:szCs w:val="24"/>
        </w:rPr>
        <w:t>“Checking whether the targeted action has been successful in solving the problem.” College of Policing (2019)</w:t>
      </w:r>
      <w:bookmarkEnd w:id="5"/>
      <w:r w:rsidRPr="00D5755D">
        <w:rPr>
          <w:sz w:val="24"/>
          <w:szCs w:val="24"/>
        </w:rPr>
        <w:t xml:space="preserve">. The success of the model is measured by assessing if the problem has been solved, and how it could improve next time. </w:t>
      </w:r>
      <w:r w:rsidRPr="00D5755D">
        <w:rPr>
          <w:sz w:val="24"/>
          <w:szCs w:val="24"/>
        </w:rPr>
        <w:lastRenderedPageBreak/>
        <w:t xml:space="preserve">POP plans and the use of SARA models have been successful in resolving community issues however, POP plans have been scrutinised for its originality. </w:t>
      </w:r>
      <w:bookmarkStart w:id="6" w:name="_Hlk85360393"/>
      <w:proofErr w:type="spellStart"/>
      <w:r w:rsidRPr="00D5755D">
        <w:rPr>
          <w:sz w:val="24"/>
          <w:szCs w:val="24"/>
        </w:rPr>
        <w:t>Cordner</w:t>
      </w:r>
      <w:proofErr w:type="spellEnd"/>
      <w:r w:rsidRPr="00D5755D">
        <w:rPr>
          <w:sz w:val="24"/>
          <w:szCs w:val="24"/>
        </w:rPr>
        <w:t xml:space="preserve"> and </w:t>
      </w:r>
      <w:proofErr w:type="spellStart"/>
      <w:r w:rsidRPr="00D5755D">
        <w:rPr>
          <w:sz w:val="24"/>
          <w:szCs w:val="24"/>
        </w:rPr>
        <w:t>Biebel</w:t>
      </w:r>
      <w:proofErr w:type="spellEnd"/>
      <w:r w:rsidRPr="00D5755D">
        <w:rPr>
          <w:sz w:val="24"/>
          <w:szCs w:val="24"/>
        </w:rPr>
        <w:t xml:space="preserve"> (2005) explain that “In many other cases, however, the problem got better but it is not clear that it was careful analysis or innovative and tailor-made responses that made the difference. Often, in these cases, responses rely primarily on enforcement, and it seems that the POP terminology and process are merely used to “dress up” or legitimize a much more traditional approach to policing.”</w:t>
      </w:r>
      <w:bookmarkEnd w:id="6"/>
      <w:r w:rsidRPr="00D5755D">
        <w:rPr>
          <w:sz w:val="24"/>
          <w:szCs w:val="24"/>
        </w:rPr>
        <w:t xml:space="preserve">  The term POP has been introduced as a new method of community policing however, evidence suggest that it could not be determined if the SARA model had been successful. In this case POP is a new approach however, the methods are in line with traditional policing. </w:t>
      </w:r>
      <w:bookmarkStart w:id="7" w:name="_Hlk85360420"/>
      <w:r w:rsidRPr="00D5755D">
        <w:rPr>
          <w:sz w:val="24"/>
          <w:szCs w:val="24"/>
        </w:rPr>
        <w:t xml:space="preserve">Supporting </w:t>
      </w:r>
      <w:proofErr w:type="spellStart"/>
      <w:r w:rsidRPr="00D5755D">
        <w:rPr>
          <w:sz w:val="24"/>
          <w:szCs w:val="24"/>
        </w:rPr>
        <w:t>Cordner</w:t>
      </w:r>
      <w:proofErr w:type="spellEnd"/>
      <w:r w:rsidRPr="00D5755D">
        <w:rPr>
          <w:sz w:val="24"/>
          <w:szCs w:val="24"/>
        </w:rPr>
        <w:t xml:space="preserve"> and </w:t>
      </w:r>
      <w:proofErr w:type="spellStart"/>
      <w:r w:rsidRPr="00D5755D">
        <w:rPr>
          <w:sz w:val="24"/>
          <w:szCs w:val="24"/>
        </w:rPr>
        <w:t>Biebel</w:t>
      </w:r>
      <w:proofErr w:type="spellEnd"/>
      <w:r w:rsidRPr="00D5755D">
        <w:rPr>
          <w:sz w:val="24"/>
          <w:szCs w:val="24"/>
        </w:rPr>
        <w:t xml:space="preserve">, Innes et al. (2020) state that “A second area of concern more tailored to POP is, who gets to define what counts as a problem and what data evidences that decision-making process? Consistent with the tenor of </w:t>
      </w:r>
      <w:proofErr w:type="spellStart"/>
      <w:r w:rsidRPr="00D5755D">
        <w:rPr>
          <w:sz w:val="24"/>
          <w:szCs w:val="24"/>
        </w:rPr>
        <w:t>Cordner</w:t>
      </w:r>
      <w:proofErr w:type="spellEnd"/>
      <w:r w:rsidRPr="00D5755D">
        <w:rPr>
          <w:sz w:val="24"/>
          <w:szCs w:val="24"/>
        </w:rPr>
        <w:t xml:space="preserve"> and </w:t>
      </w:r>
      <w:proofErr w:type="spellStart"/>
      <w:r w:rsidRPr="00D5755D">
        <w:rPr>
          <w:sz w:val="24"/>
          <w:szCs w:val="24"/>
        </w:rPr>
        <w:t>Biebels</w:t>
      </w:r>
      <w:proofErr w:type="spellEnd"/>
      <w:r w:rsidRPr="00D5755D">
        <w:rPr>
          <w:sz w:val="24"/>
          <w:szCs w:val="24"/>
        </w:rPr>
        <w:t xml:space="preserve"> scepticism, there is a tendency for police to just rely upon the kinds of reported and recorded crime data they always use to denote problems rather than take their lead from communities experiencing issues first-hand</w:t>
      </w:r>
      <w:bookmarkEnd w:id="7"/>
      <w:r w:rsidRPr="00D5755D">
        <w:rPr>
          <w:sz w:val="24"/>
          <w:szCs w:val="24"/>
        </w:rPr>
        <w:t xml:space="preserve">.” We can argue here that POP is tailored by the police based on the traditional style of policing of relying on crime data to identify problems. The focus here is on tackling crimes that have been recorded rather than engaging with the community, in line with the SARA model.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Community engagement is a strategy which has multiple aims for the success of community policing. PCSO’s are integral for community engagement. Some of the aims and objectives for community engagement are defined by the </w:t>
      </w:r>
      <w:bookmarkStart w:id="8" w:name="_Hlk85360442"/>
      <w:r w:rsidRPr="00D5755D">
        <w:rPr>
          <w:sz w:val="24"/>
          <w:szCs w:val="24"/>
        </w:rPr>
        <w:t xml:space="preserve">College of Policing (2019) which include “Building trust, such as after a critical incident, identify the different communities that are in a neighbourhood, reducing perceived antisocial behaviour and disorder.”  </w:t>
      </w:r>
      <w:bookmarkEnd w:id="8"/>
      <w:r w:rsidRPr="00D5755D">
        <w:rPr>
          <w:sz w:val="24"/>
          <w:szCs w:val="24"/>
        </w:rPr>
        <w:t xml:space="preserve">This evidences what positive effects community engagement can have within the community. Community </w:t>
      </w:r>
      <w:r w:rsidRPr="00D5755D">
        <w:rPr>
          <w:sz w:val="24"/>
          <w:szCs w:val="24"/>
        </w:rPr>
        <w:lastRenderedPageBreak/>
        <w:t xml:space="preserve">mapping works in tandem with community engagement as a strategy. It is important community officers become familiar with their community. </w:t>
      </w:r>
      <w:bookmarkStart w:id="9" w:name="_Hlk85360459"/>
      <w:r w:rsidRPr="00D5755D">
        <w:rPr>
          <w:sz w:val="24"/>
          <w:szCs w:val="24"/>
        </w:rPr>
        <w:t>The College of Policing (2019) explain that “At its most basic, community mapping requires developing local knowledge of an area. This can be particularly valuable – and challenging – in neighbourhoods with transient populations or ‘hidden’ groups and communities.”</w:t>
      </w:r>
      <w:bookmarkEnd w:id="9"/>
      <w:r w:rsidRPr="00D5755D">
        <w:rPr>
          <w:sz w:val="24"/>
          <w:szCs w:val="24"/>
        </w:rPr>
        <w:t xml:space="preserve"> The direct result being that community policing become part of the community, understanding and recognising neighbourhood issues.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We can argue that community policing is a specialised department. This however, creating its own barriers. Response officers may not be familiar with community policing and their strategies. </w:t>
      </w:r>
      <w:bookmarkStart w:id="10" w:name="_Hlk85360481"/>
      <w:r w:rsidRPr="00D5755D">
        <w:rPr>
          <w:sz w:val="24"/>
          <w:szCs w:val="24"/>
        </w:rPr>
        <w:t xml:space="preserve">Sparrow (2016) identifies issues explaining that “The second involves the creation of community policing units, often quite small. While such units may provide a valuable service, the danger is that the very existence of such a unit may allow the remainder of the department to preserve its traditional philosophy as professional crime fighters and remain completely disconnected from or unaffected by the community policing philosophy.” </w:t>
      </w:r>
      <w:bookmarkEnd w:id="10"/>
      <w:r w:rsidR="00264D30" w:rsidRPr="00D5755D">
        <w:rPr>
          <w:sz w:val="24"/>
          <w:szCs w:val="24"/>
        </w:rPr>
        <w:t>Similarly,</w:t>
      </w:r>
      <w:r w:rsidRPr="00D5755D">
        <w:rPr>
          <w:sz w:val="24"/>
          <w:szCs w:val="24"/>
        </w:rPr>
        <w:t xml:space="preserve"> Sidebottom et al. (2020) states “Interview participants were asked whether problem-solving was more apparent in some areas of police business than others. Universally participants suggested that contemporary problem-solving is strongly associated with and mainly practiced by neighbourhood policing teams: “I think it’s [problem-solving] still quite perceived mainly as a neighbourhood policing activity.” [F14: Respondent 1062] Some interview participants went so far as to suggest that problem-solving is only carried out by neighbourhood teams: “As far as I know, I don’t think there are any POP plans that are owned outside of neighbourhoods.” [F13: Respondent 1050].” Both points support each other. POP plans and community policing is not force wide knowledge which causes issues with the promotion and awareness of community policing. This having a negative impact on </w:t>
      </w:r>
      <w:r w:rsidRPr="00D5755D">
        <w:rPr>
          <w:sz w:val="24"/>
          <w:szCs w:val="24"/>
        </w:rPr>
        <w:lastRenderedPageBreak/>
        <w:t xml:space="preserve">community engagement, resulting in the failure of response officers identifying a community issue and referring it onto the community policing team.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shd w:val="clear" w:color="auto" w:fill="FFFFFF"/>
        </w:rPr>
      </w:pPr>
      <w:r w:rsidRPr="00D5755D">
        <w:rPr>
          <w:sz w:val="24"/>
          <w:szCs w:val="24"/>
        </w:rPr>
        <w:t xml:space="preserve">Another strategy is partnership working. This is also an incentive for communities to assist with crime reduction. </w:t>
      </w:r>
      <w:bookmarkStart w:id="11" w:name="_Hlk85360529"/>
      <w:r w:rsidRPr="00D5755D">
        <w:rPr>
          <w:sz w:val="24"/>
          <w:szCs w:val="24"/>
        </w:rPr>
        <w:t xml:space="preserve">Higgins (2018) states that “Partnership working is viewed as a core component of contemporary neighbourhood policing (see Chart 13). At both practitioner and force levels, research respondents provided numerous examples of positive multi-agency cooperation and demonstrated a strong commitment to partnership principles. Overall, police forces described continuity and maturation of key partnerships since 2008, with new relationships developing, particularly with third sector organisations.” </w:t>
      </w:r>
      <w:bookmarkEnd w:id="11"/>
      <w:r w:rsidRPr="00D5755D">
        <w:rPr>
          <w:sz w:val="24"/>
          <w:szCs w:val="24"/>
        </w:rPr>
        <w:t xml:space="preserve">Engaging with services such as social services, fire service, mental health support and the NHS, these services can be offered to communities by the community policing team. Neighbourhood watch schemes are an incentive for the public to support community policing. An example of its success is detailed in a case study by </w:t>
      </w:r>
      <w:bookmarkStart w:id="12" w:name="_Hlk85360553"/>
      <w:r w:rsidRPr="00D5755D">
        <w:rPr>
          <w:sz w:val="24"/>
          <w:szCs w:val="24"/>
        </w:rPr>
        <w:t xml:space="preserve">Neighbourhood Watch (2020) </w:t>
      </w:r>
      <w:r w:rsidRPr="00D5755D">
        <w:rPr>
          <w:sz w:val="24"/>
          <w:szCs w:val="24"/>
          <w:shd w:val="clear" w:color="auto" w:fill="FFFFFF"/>
        </w:rPr>
        <w:t xml:space="preserve">“Greenwich Neighbourhood Watch Network were approached by local policing teams to help problem solve and </w:t>
      </w:r>
      <w:proofErr w:type="gramStart"/>
      <w:r w:rsidRPr="00D5755D">
        <w:rPr>
          <w:sz w:val="24"/>
          <w:szCs w:val="24"/>
          <w:shd w:val="clear" w:color="auto" w:fill="FFFFFF"/>
        </w:rPr>
        <w:t>provide assistance</w:t>
      </w:r>
      <w:proofErr w:type="gramEnd"/>
      <w:r w:rsidRPr="00D5755D">
        <w:rPr>
          <w:sz w:val="24"/>
          <w:szCs w:val="24"/>
          <w:shd w:val="clear" w:color="auto" w:fill="FFFFFF"/>
        </w:rPr>
        <w:t xml:space="preserve"> regarding a large rise in parcel theft from apartment blocks and cycle thefts from locked communal garages. The issues being identified, GNWN spoke with residents about the incidents and found that by reducing the opportunity for the crime to happen in the first place was an immediate action that could be taken.  We designed several posters to be printed and distributed in the target areas agreed and working with residents, we encouraged them to follow some simple ways to reduce the risks. The result was a 24% reduction in the first three weeks.” </w:t>
      </w:r>
      <w:bookmarkEnd w:id="12"/>
      <w:r w:rsidRPr="00D5755D">
        <w:rPr>
          <w:sz w:val="24"/>
          <w:szCs w:val="24"/>
          <w:shd w:val="clear" w:color="auto" w:fill="FFFFFF"/>
        </w:rPr>
        <w:t xml:space="preserve">This evidences how the community can assist in resolving local crime issues. This acts as an incentive for communities to engage with the police. Through this engagement it promotes a good working relationship with community policing teams to resolve local issues. This example also evidences a 24% reduction in crime, which in turn provides the </w:t>
      </w:r>
      <w:r w:rsidRPr="00D5755D">
        <w:rPr>
          <w:sz w:val="24"/>
          <w:szCs w:val="24"/>
          <w:shd w:val="clear" w:color="auto" w:fill="FFFFFF"/>
        </w:rPr>
        <w:lastRenderedPageBreak/>
        <w:t>community with incentive to continue supporting community policing and partnership working.</w:t>
      </w:r>
    </w:p>
    <w:p w:rsidR="00D5755D" w:rsidRPr="00D5755D" w:rsidRDefault="00D5755D" w:rsidP="00D5755D">
      <w:pPr>
        <w:spacing w:line="480" w:lineRule="auto"/>
        <w:rPr>
          <w:sz w:val="24"/>
          <w:szCs w:val="24"/>
          <w:shd w:val="clear" w:color="auto" w:fill="FFFFFF"/>
        </w:rPr>
      </w:pPr>
    </w:p>
    <w:p w:rsidR="00D5755D" w:rsidRPr="00D5755D" w:rsidRDefault="00D5755D" w:rsidP="00D5755D">
      <w:pPr>
        <w:spacing w:line="480" w:lineRule="auto"/>
        <w:rPr>
          <w:sz w:val="24"/>
          <w:szCs w:val="24"/>
        </w:rPr>
      </w:pPr>
      <w:r w:rsidRPr="00D5755D">
        <w:rPr>
          <w:sz w:val="24"/>
          <w:szCs w:val="24"/>
          <w:shd w:val="clear" w:color="auto" w:fill="FFFFFF"/>
        </w:rPr>
        <w:t xml:space="preserve">Partnership working is only successful if the resource is available. Sidebottom (2020) findings state that </w:t>
      </w:r>
      <w:r w:rsidRPr="00D5755D">
        <w:rPr>
          <w:sz w:val="24"/>
          <w:szCs w:val="24"/>
        </w:rPr>
        <w:t>“In order to problem solve you also need to be able to liaise with the partner agencies, mental health, social services, the council, and there’s not a great deal of appetite for that at the minute because everybody’s short staffed … people get left in the middle … the people who aren’t being dealt with properly by mental health teams, and it’s not solely the responsibility of the police to deal with them and there’s this kind of middle ground, but if everybody came together to solve these problems then they would work effectively, but that means the time and the capacity to deal with that, and it’s just not there.(FG11).”  The issue identified here is the lack of resource available with partnership agencies. I agree with the findings here that without the resources available to communities then being able to problem solve becomes a difficult task for community policing teams.</w:t>
      </w:r>
    </w:p>
    <w:p w:rsidR="00D5755D" w:rsidRPr="00D5755D" w:rsidRDefault="00D5755D" w:rsidP="00D5755D">
      <w:pPr>
        <w:spacing w:line="480" w:lineRule="auto"/>
        <w:rPr>
          <w:sz w:val="24"/>
          <w:szCs w:val="24"/>
          <w:shd w:val="clear" w:color="auto" w:fill="FFFFFF"/>
        </w:rPr>
      </w:pPr>
    </w:p>
    <w:p w:rsidR="00D5755D" w:rsidRPr="00D5755D" w:rsidRDefault="00D5755D" w:rsidP="00D5755D">
      <w:pPr>
        <w:spacing w:line="480" w:lineRule="auto"/>
        <w:rPr>
          <w:sz w:val="24"/>
          <w:szCs w:val="24"/>
        </w:rPr>
      </w:pPr>
      <w:r w:rsidRPr="00D5755D">
        <w:rPr>
          <w:sz w:val="24"/>
          <w:szCs w:val="24"/>
        </w:rPr>
        <w:t xml:space="preserve">In conclusion I have critically evaluated community policing strategies which contribute to the success of community policing.  It is evident that a strategic system is in place such as POP plans and the SARA model to successfully problem solve within the community. On the other hand, community policing seems to be an isolated style of policing, and its philosophy and strategies are not shared force wide. Community problem solving is a joint effort from partnership agencies such as neighbourhood watch schemes, community policing teams cannot succeed alone. </w:t>
      </w:r>
    </w:p>
    <w:p w:rsidR="00D5755D" w:rsidRPr="00D5755D" w:rsidRDefault="00D5755D" w:rsidP="00D5755D">
      <w:pPr>
        <w:spacing w:line="480" w:lineRule="auto"/>
        <w:rPr>
          <w:sz w:val="24"/>
          <w:szCs w:val="24"/>
        </w:rPr>
      </w:pPr>
    </w:p>
    <w:p w:rsidR="00D5755D" w:rsidRPr="00D5755D" w:rsidRDefault="00D5755D" w:rsidP="00D5755D"/>
    <w:p w:rsidR="00D5755D" w:rsidRPr="00D5755D" w:rsidRDefault="00D5755D" w:rsidP="00D5755D">
      <w:pPr>
        <w:rPr>
          <w:rFonts w:ascii="Arial" w:hAnsi="Arial" w:cs="Arial"/>
          <w:shd w:val="clear" w:color="auto" w:fill="FFFFFF"/>
        </w:rPr>
      </w:pPr>
      <w:r w:rsidRPr="00D5755D">
        <w:t>Words: 1054</w:t>
      </w:r>
    </w:p>
    <w:p w:rsidR="00D5755D" w:rsidRPr="00D5755D" w:rsidRDefault="00D5755D" w:rsidP="00D5755D">
      <w:pPr>
        <w:rPr>
          <w:rFonts w:ascii="Arial" w:hAnsi="Arial" w:cs="Arial"/>
          <w:shd w:val="clear" w:color="auto" w:fill="FFFFFF"/>
        </w:rPr>
      </w:pPr>
      <w:r w:rsidRPr="00D5755D">
        <w:rPr>
          <w:rFonts w:ascii="Arial" w:hAnsi="Arial" w:cs="Arial"/>
          <w:shd w:val="clear" w:color="auto" w:fill="FFFFFF"/>
        </w:rPr>
        <w:t xml:space="preserve"> </w:t>
      </w:r>
    </w:p>
    <w:p w:rsidR="00D5755D" w:rsidRPr="00D5755D" w:rsidRDefault="00D5755D" w:rsidP="00D5755D">
      <w:pPr>
        <w:rPr>
          <w:rFonts w:ascii="Arial" w:hAnsi="Arial" w:cs="Arial"/>
          <w:shd w:val="clear" w:color="auto" w:fill="FFFFFF"/>
        </w:rPr>
      </w:pPr>
    </w:p>
    <w:p w:rsidR="00D5755D" w:rsidRPr="00D5755D" w:rsidRDefault="00D5755D" w:rsidP="00D5755D">
      <w:pPr>
        <w:spacing w:line="480" w:lineRule="auto"/>
        <w:rPr>
          <w:sz w:val="24"/>
          <w:szCs w:val="24"/>
        </w:rPr>
      </w:pPr>
      <w:r w:rsidRPr="00D5755D">
        <w:rPr>
          <w:sz w:val="24"/>
          <w:szCs w:val="24"/>
        </w:rPr>
        <w:lastRenderedPageBreak/>
        <w:t xml:space="preserve">In this essay I am going to critically evaluate information and intelligence and the police methods used to gather it. Firstly, I will define the difference between information and intelligence and how the National Intelligence Model governs police intelligence. Secondly, the police use a range of different methods to gather intelligence, ranging from internal resource to external sources. Intelligence contributes to the tasking and coordinating process which will be evidenced through case studies. Intelligence is communicated locally and cross border, this is achieved via several different methods which will be explained. </w:t>
      </w:r>
    </w:p>
    <w:p w:rsidR="00D5755D" w:rsidRPr="00D5755D" w:rsidRDefault="00D5755D" w:rsidP="00D5755D">
      <w:pPr>
        <w:spacing w:line="480" w:lineRule="auto"/>
        <w:rPr>
          <w:sz w:val="24"/>
          <w:szCs w:val="24"/>
        </w:rPr>
      </w:pPr>
    </w:p>
    <w:p w:rsidR="00D5755D" w:rsidRPr="00D5755D" w:rsidRDefault="00D5755D" w:rsidP="00D5755D">
      <w:pPr>
        <w:pStyle w:val="NormalWeb"/>
        <w:shd w:val="clear" w:color="auto" w:fill="FFFFFF"/>
        <w:spacing w:before="0" w:beforeAutospacing="0" w:after="270" w:afterAutospacing="0" w:line="480" w:lineRule="auto"/>
      </w:pPr>
      <w:r w:rsidRPr="00D5755D">
        <w:t xml:space="preserve">Information is what officers gather on each shift, it is this information that is then submitted and analysed to potentially be used as intelligence. </w:t>
      </w:r>
      <w:bookmarkStart w:id="13" w:name="_Hlk85364044"/>
      <w:r w:rsidRPr="00D5755D">
        <w:t>National Crime Agency (NCA, 2021) state that “</w:t>
      </w:r>
      <w:r w:rsidRPr="00D5755D">
        <w:rPr>
          <w:shd w:val="clear" w:color="auto" w:fill="FFFFFF"/>
        </w:rPr>
        <w:t>Intelligence is information that has been analysed to assess its relevance and reliability”</w:t>
      </w:r>
      <w:bookmarkEnd w:id="13"/>
      <w:r w:rsidRPr="00D5755D">
        <w:rPr>
          <w:shd w:val="clear" w:color="auto" w:fill="FFFFFF"/>
        </w:rPr>
        <w:t xml:space="preserve">. </w:t>
      </w:r>
      <w:r w:rsidRPr="00D5755D">
        <w:t>The success of intelligence is based on how it is handled and that its provenance has been assessed.</w:t>
      </w:r>
    </w:p>
    <w:p w:rsidR="00D5755D" w:rsidRPr="00D5755D" w:rsidRDefault="00D5755D" w:rsidP="00D5755D">
      <w:pPr>
        <w:pStyle w:val="NormalWeb"/>
        <w:shd w:val="clear" w:color="auto" w:fill="FFFFFF"/>
        <w:spacing w:before="0" w:beforeAutospacing="0" w:after="270" w:afterAutospacing="0" w:line="480" w:lineRule="auto"/>
      </w:pPr>
      <w:r w:rsidRPr="00D5755D">
        <w:t xml:space="preserve">Police forces within the UK are governed by the National Intelligence Model (NIM).  </w:t>
      </w:r>
      <w:bookmarkStart w:id="14" w:name="_Hlk85364055"/>
      <w:r w:rsidRPr="00D5755D">
        <w:t xml:space="preserve">ACPO (2005) explain that “NIM is an information-based deployment system and a cornerstone for the management of law enforcement operations in England and Wales. NIM promotes a cooperative approach to policing and many of the solutions to problems will require the participation of other agencies and bodies. It is further strengthened when used in conjunction with other partner agencies, e.g. joint tasking and co-ordination processes, and when it incorporates community information into the strategic assessment.” </w:t>
      </w:r>
      <w:bookmarkEnd w:id="14"/>
      <w:r w:rsidRPr="00D5755D">
        <w:t xml:space="preserve">NIM are responsible for the development of the 3 x 5 x 2 model. This model manages and analyses intelligence. Intelligence is gathered from internal and external sources. Open searches, specialist departments and supervisors are all contributors to intelligence submission. House to house enquiries, local authorities and police partnership agencies are all examples of external </w:t>
      </w:r>
      <w:r w:rsidRPr="00D5755D">
        <w:lastRenderedPageBreak/>
        <w:t>intelligence sources. NIM promotes intelligence sharing between the police and partnership agencies, resulting in effective tasking and coordinating.</w:t>
      </w:r>
    </w:p>
    <w:p w:rsidR="00D5755D" w:rsidRPr="00D5755D" w:rsidRDefault="00D5755D" w:rsidP="00D5755D">
      <w:pPr>
        <w:spacing w:line="480" w:lineRule="auto"/>
        <w:rPr>
          <w:sz w:val="24"/>
          <w:szCs w:val="24"/>
        </w:rPr>
      </w:pPr>
      <w:r w:rsidRPr="00D5755D">
        <w:rPr>
          <w:sz w:val="24"/>
          <w:szCs w:val="24"/>
        </w:rPr>
        <w:t xml:space="preserve">There are several methods used by the police service to gather intelligence. Tasked information </w:t>
      </w:r>
      <w:bookmarkStart w:id="15" w:name="_Hlk85364084"/>
      <w:r w:rsidRPr="00D5755D">
        <w:rPr>
          <w:sz w:val="24"/>
          <w:szCs w:val="24"/>
        </w:rPr>
        <w:t>“is the prioritised collection of information, for example, information concerned with problems and subjects (suspect or victim) identified in the </w:t>
      </w:r>
      <w:hyperlink r:id="rId6" w:anchor="intelligence-requirement" w:history="1">
        <w:r w:rsidRPr="00D5755D">
          <w:rPr>
            <w:rStyle w:val="Hyperlink"/>
            <w:color w:val="auto"/>
            <w:sz w:val="24"/>
            <w:szCs w:val="24"/>
            <w:u w:val="none"/>
          </w:rPr>
          <w:t>intelligence requirement</w:t>
        </w:r>
      </w:hyperlink>
      <w:r w:rsidRPr="00D5755D">
        <w:rPr>
          <w:sz w:val="24"/>
          <w:szCs w:val="24"/>
        </w:rPr>
        <w:t xml:space="preserve">.” College of Policing (2019). </w:t>
      </w:r>
      <w:bookmarkEnd w:id="15"/>
      <w:r w:rsidRPr="00D5755D">
        <w:rPr>
          <w:sz w:val="24"/>
          <w:szCs w:val="24"/>
        </w:rPr>
        <w:t xml:space="preserve">Tasked information can be accessed through several sources these include internal and external databases, CCTV systems, Covert Human Intelligence Sources and automatic number plate recognition systems. Routine collections are another method, </w:t>
      </w:r>
      <w:bookmarkStart w:id="16" w:name="_Hlk85364097"/>
      <w:r w:rsidRPr="00D5755D">
        <w:rPr>
          <w:sz w:val="24"/>
          <w:szCs w:val="24"/>
        </w:rPr>
        <w:t xml:space="preserve">“This is information collected as part of routine operational policing activity. Much of it is relevant only for the specific policing purpose for which it was collected, but some will prove to be relevant to an entirely different policing purpose” College of Policing (2019). </w:t>
      </w:r>
      <w:bookmarkEnd w:id="16"/>
      <w:r w:rsidRPr="00D5755D">
        <w:rPr>
          <w:sz w:val="24"/>
          <w:szCs w:val="24"/>
        </w:rPr>
        <w:t xml:space="preserve">Routine collection is part of day to day policing, intelligence can come from responding to incidents, arrests, stop and searches and targeted patrols. An example of this would be a routine stop and search on a subject and a knife is found in their possession. Intelligence will be submitted by the officer which will provide future officers knowledge of the subject carrying weapons. Volunteered information can come in a variety of formats. The information can be received by the public, through partnership agencies such as neighbourhood watch teams and crime stoppers. </w:t>
      </w:r>
      <w:bookmarkStart w:id="17" w:name="_Hlk85364117"/>
      <w:r w:rsidRPr="00D5755D">
        <w:rPr>
          <w:sz w:val="24"/>
          <w:szCs w:val="24"/>
        </w:rPr>
        <w:t xml:space="preserve">College of Policing (2019) state that “This type of information is usually collected from the general public, community contacts and partners. It refers to any information received which has not been obtained by routine or tasked collection.” </w:t>
      </w:r>
      <w:bookmarkEnd w:id="17"/>
      <w:r w:rsidRPr="00D5755D">
        <w:rPr>
          <w:sz w:val="24"/>
          <w:szCs w:val="24"/>
        </w:rPr>
        <w:t xml:space="preserve">This point highlights the success of NIM evidencing the sharing of information between partnership agencies. Going back to the </w:t>
      </w:r>
      <w:proofErr w:type="spellStart"/>
      <w:r w:rsidRPr="00D5755D">
        <w:rPr>
          <w:sz w:val="24"/>
          <w:szCs w:val="24"/>
        </w:rPr>
        <w:t>Peelian</w:t>
      </w:r>
      <w:proofErr w:type="spellEnd"/>
      <w:r w:rsidRPr="00D5755D">
        <w:rPr>
          <w:sz w:val="24"/>
          <w:szCs w:val="24"/>
        </w:rPr>
        <w:t xml:space="preserve"> principle of ‘the public are the police and the police are the public’, volunteered information can be invaluable from sources such as the public.</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lastRenderedPageBreak/>
        <w:t xml:space="preserve">Information and intelligence are discussed on three difference levels during tasking and coordinating meetings. </w:t>
      </w:r>
      <w:bookmarkStart w:id="18" w:name="_Hlk85364147"/>
      <w:r w:rsidRPr="00D5755D">
        <w:rPr>
          <w:sz w:val="24"/>
          <w:szCs w:val="24"/>
        </w:rPr>
        <w:t xml:space="preserve">ACPO (2005) state that “At the heart of the business process is the Strategic and Tactical Tasking and Co-ordination Group Meetings. The process is conducted at three levels to correspond with the specified levels of incidents: Level 1 represents local crime capable of being managed by local resources (which may include the most serious crime) and anti-social behaviour; Level 2 represents force, inter-force and regional criminal activity usually requiring additional resources; and Level 3 represents the most serious and organised crime.” </w:t>
      </w:r>
      <w:bookmarkEnd w:id="18"/>
      <w:r w:rsidRPr="00D5755D">
        <w:rPr>
          <w:sz w:val="24"/>
          <w:szCs w:val="24"/>
        </w:rPr>
        <w:t xml:space="preserve">ACPO have defined here the different levels of tasking and coordinating. The process consists of three levels. Level 1 being the local level in which majority of the intelligence submitted by officers will be concerned with. Intelligence submitted regarding local issues such as anti-social behaviour and hot spots for car thefts would be discussed at level 1 tasking and coordinating meetings.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bookmarkStart w:id="19" w:name="_Hlk85364166"/>
      <w:r w:rsidRPr="00D5755D">
        <w:rPr>
          <w:sz w:val="24"/>
          <w:szCs w:val="24"/>
        </w:rPr>
        <w:t xml:space="preserve">ACPO (2005) explain “Intelligence is defined as information that has been subject to a defined evaluation and risk assessment process in order to assist with police decision making. In addition to being evaluated, information is analysed. Analysis involves identifying critical links and associations that assist in understanding crime patterns, offending behaviour and incident problems. From that analysis intelligence products are developed and considered at either strategic or tactical tasking and co-ordination group (T&amp;CG) meetings. At these meetings priorities are identified and decisions made on the deployment of resources.” </w:t>
      </w:r>
      <w:bookmarkEnd w:id="19"/>
      <w:r w:rsidRPr="00D5755D">
        <w:rPr>
          <w:sz w:val="24"/>
          <w:szCs w:val="24"/>
        </w:rPr>
        <w:t xml:space="preserve">ACPO evidence here how intelligence that has been submitted is analysed. This then results in identifying crime patterns and incident problems. This intelligence then has a direct influence on tasking and coordinating the level and type of resource deployed, to target crime hot spots and volume crime.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lastRenderedPageBreak/>
        <w:t xml:space="preserve">Tasking and coordinating focus resources on specific policing issues. We can argue that targeted tasking can have a detriment to other areas of policing. </w:t>
      </w:r>
      <w:bookmarkStart w:id="20" w:name="_Hlk85364188"/>
      <w:r w:rsidRPr="00D5755D">
        <w:rPr>
          <w:sz w:val="24"/>
          <w:szCs w:val="24"/>
        </w:rPr>
        <w:t xml:space="preserve">The HMICFRS (2020) state “For example, the second objective of the strategy is “secure roads free from the threat of serious crime and terrorism”. Proactive, intelligence-led activity that denies criminals the use of the road network is vital in combatting all types of crime, from high-volume crime to drug supply and modern-day slavery. The more effective forces had a balanced approach to the strategy, combining effective tactics to promote road safety while, at the same time, targeting criminals. But, in other forces roads policing officers were focussed entirely on tackling criminality on the road. This came at the expense of those parts of the strategy focused on reducing fatalities and casualties.” </w:t>
      </w:r>
      <w:bookmarkEnd w:id="20"/>
      <w:r w:rsidRPr="00D5755D">
        <w:rPr>
          <w:sz w:val="24"/>
          <w:szCs w:val="24"/>
        </w:rPr>
        <w:t xml:space="preserve">This example evidences how intelligence-led policing focuses traffic officers on criminals using the roads. The intelligence focuses the tasking and coordinating on this issue, as a result has a detriment to focusing on reducing casualties on the road. </w:t>
      </w:r>
    </w:p>
    <w:p w:rsidR="00D5755D" w:rsidRPr="00D5755D" w:rsidRDefault="00D5755D" w:rsidP="00D5755D">
      <w:pPr>
        <w:spacing w:line="480" w:lineRule="auto"/>
        <w:rPr>
          <w:b/>
          <w:bCs/>
          <w:sz w:val="24"/>
          <w:szCs w:val="24"/>
          <w:u w:val="single"/>
        </w:rPr>
      </w:pPr>
    </w:p>
    <w:p w:rsidR="00D5755D" w:rsidRPr="00D5755D" w:rsidRDefault="00D5755D" w:rsidP="00D5755D">
      <w:pPr>
        <w:spacing w:line="480" w:lineRule="auto"/>
        <w:rPr>
          <w:sz w:val="24"/>
          <w:szCs w:val="24"/>
        </w:rPr>
      </w:pPr>
      <w:r w:rsidRPr="00D5755D">
        <w:rPr>
          <w:sz w:val="24"/>
          <w:szCs w:val="24"/>
        </w:rPr>
        <w:t xml:space="preserve">Intelligence can be communicated in several ways within the police service. Most commonly used is the Police National Computer (PNC). </w:t>
      </w:r>
      <w:bookmarkStart w:id="21" w:name="_Hlk85364217"/>
      <w:r w:rsidRPr="00D5755D">
        <w:rPr>
          <w:sz w:val="24"/>
          <w:szCs w:val="24"/>
        </w:rPr>
        <w:t xml:space="preserve">HMIC (2017) define PNC as “The Police National Computer (PNC) is a national database of information available to all police forces throughout the United Kingdom. In addition, certain other organisations, referred to as “non-police organisations”, have access to information held on the PNC in order to help them fulfil their statutory functions”. </w:t>
      </w:r>
      <w:bookmarkEnd w:id="21"/>
      <w:r w:rsidRPr="00D5755D">
        <w:rPr>
          <w:sz w:val="24"/>
          <w:szCs w:val="24"/>
        </w:rPr>
        <w:t xml:space="preserve">All police officers have access to information that is on PNC. Intelligence such as markers for stolen vehicles and markers for offenders carrying weapons are examples of intelligence stored on PNC. This is then shared to officers on active patrol who are dealing with offenders and vehicles. </w:t>
      </w:r>
    </w:p>
    <w:p w:rsidR="00D5755D" w:rsidRPr="00D5755D" w:rsidRDefault="00D5755D" w:rsidP="00D5755D">
      <w:pPr>
        <w:spacing w:line="480" w:lineRule="auto"/>
        <w:rPr>
          <w:sz w:val="24"/>
          <w:szCs w:val="24"/>
        </w:rPr>
      </w:pPr>
      <w:r w:rsidRPr="00D5755D">
        <w:rPr>
          <w:sz w:val="24"/>
          <w:szCs w:val="24"/>
        </w:rPr>
        <w:t xml:space="preserve"> </w:t>
      </w:r>
    </w:p>
    <w:p w:rsidR="00D5755D" w:rsidRPr="00D5755D" w:rsidRDefault="00D5755D" w:rsidP="00D5755D">
      <w:pPr>
        <w:spacing w:line="480" w:lineRule="auto"/>
        <w:rPr>
          <w:sz w:val="24"/>
          <w:szCs w:val="24"/>
        </w:rPr>
      </w:pPr>
      <w:r w:rsidRPr="00D5755D">
        <w:rPr>
          <w:sz w:val="24"/>
          <w:szCs w:val="24"/>
        </w:rPr>
        <w:lastRenderedPageBreak/>
        <w:t xml:space="preserve">Intelligence is also shared internally within force. Intelligence briefings carried out prior to a shift commencing. </w:t>
      </w:r>
      <w:bookmarkStart w:id="22" w:name="_Hlk85364259"/>
      <w:r w:rsidRPr="00D5755D">
        <w:rPr>
          <w:sz w:val="24"/>
          <w:szCs w:val="24"/>
        </w:rPr>
        <w:t>The Home Office (2020) state that “A briefing is a meeting of the relevant personnel before a deployment (operation) takes place. At this briefing they are given tasks, receive any necessary information for them to carry out those tasks safely”.</w:t>
      </w:r>
      <w:bookmarkEnd w:id="22"/>
      <w:r w:rsidRPr="00D5755D">
        <w:rPr>
          <w:sz w:val="24"/>
          <w:szCs w:val="24"/>
        </w:rPr>
        <w:t xml:space="preserve"> The relevant personal would be police officers being briefed by a shift Sergeant. Intelligence will be communicated via an intelligence report. Intelligence such dangerous offenders, hot spots for crime and newly released prisoners are examples of intelligence communicated to officers for a safe patrol.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Intelligence as stated by the HMIC is communicated via PNC throughout forces and other organisations. We can argue that sometimes intelligence does not effectively get communicated with other organisations. </w:t>
      </w:r>
      <w:bookmarkStart w:id="23" w:name="_Hlk85364276"/>
      <w:r w:rsidRPr="00D5755D">
        <w:rPr>
          <w:sz w:val="24"/>
          <w:szCs w:val="24"/>
        </w:rPr>
        <w:t xml:space="preserve">The HMICFRS (2018) evidence the issue of intelligence sharing stating “We raised the lack of intelligence sharing with British Transport Police and the NCA, and, at the time of writing this report, we had established that British Transport Police was engaged in work to tackle this type of criminality. However, the NCA confirmed that the force was still not routinely sharing its intelligence assessments. We therefore raised this again with British Transport Police who confirmed that it had put a process in place to improve intelligence sharing.” </w:t>
      </w:r>
      <w:bookmarkEnd w:id="23"/>
      <w:r w:rsidRPr="00D5755D">
        <w:rPr>
          <w:sz w:val="24"/>
          <w:szCs w:val="24"/>
        </w:rPr>
        <w:t xml:space="preserve">Not all forces share intelligence with other organisations. This example proves the issue between BTP and the NCA and the lack of intelligence sharing on types of criminality both services are tackling. The gap in intelligence sharing could potentially have had a severe detriment to the progression of criminal investigations on both sides.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lastRenderedPageBreak/>
        <w:t xml:space="preserve">In conclusion I have defined the difference between information and intelligence. Gathering intelligence can come from several sources as evidenced above, which is then analysed by using the 3 x 5 x 2 intelligence model adhering to NIM. I have critically evaluated how the tasking and coordinating process works. This has proven to have its benefits on tackling specific problems however, it can drain resources from focusing on other core policing duties. Finally, intelligence is shared and communicated using different methods within the police service. I have evaluated how this is achieved and evidenced examples of ways it is communicated. </w:t>
      </w:r>
    </w:p>
    <w:p w:rsidR="00D5755D" w:rsidRPr="00D5755D" w:rsidRDefault="00D5755D" w:rsidP="00D5755D"/>
    <w:p w:rsidR="00D5755D" w:rsidRPr="00D5755D" w:rsidRDefault="00D5755D" w:rsidP="00D5755D">
      <w:r w:rsidRPr="00D5755D">
        <w:t>Words: 949</w:t>
      </w:r>
    </w:p>
    <w:p w:rsidR="00D5755D" w:rsidRPr="00D5755D" w:rsidRDefault="00D5755D" w:rsidP="00D5755D"/>
    <w:p w:rsidR="00D5755D" w:rsidRPr="00D5755D" w:rsidRDefault="00D5755D" w:rsidP="00D5755D">
      <w:pPr>
        <w:spacing w:line="480" w:lineRule="auto"/>
        <w:rPr>
          <w:sz w:val="24"/>
          <w:szCs w:val="24"/>
        </w:rPr>
      </w:pPr>
    </w:p>
    <w:p w:rsidR="00D5755D" w:rsidRPr="00D5755D" w:rsidRDefault="00D5755D" w:rsidP="00D5755D">
      <w:pPr>
        <w:pStyle w:val="NormalWeb"/>
        <w:shd w:val="clear" w:color="auto" w:fill="FFFFFF"/>
        <w:spacing w:before="0" w:beforeAutospacing="0" w:after="270" w:afterAutospacing="0" w:line="480" w:lineRule="auto"/>
      </w:pPr>
      <w:r w:rsidRPr="00D5755D">
        <w:t xml:space="preserve">. </w:t>
      </w:r>
      <w:bookmarkStart w:id="24" w:name="_Hlk79482430"/>
    </w:p>
    <w:bookmarkEnd w:id="24"/>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Pr>
        <w:spacing w:line="480" w:lineRule="auto"/>
        <w:rPr>
          <w:sz w:val="24"/>
          <w:szCs w:val="24"/>
        </w:rPr>
      </w:pPr>
      <w:r w:rsidRPr="00D5755D">
        <w:rPr>
          <w:sz w:val="24"/>
          <w:szCs w:val="24"/>
        </w:rPr>
        <w:lastRenderedPageBreak/>
        <w:t xml:space="preserve">In this essay I am going to critically evaluate policing strategies for public protection incidents. Public protection is a broad topic which includes departments such as modern-day slavery, management of sexual or violent offenders and domestic abuse. I am going to focus on the policing strategies dealing with child sexual exploitation (CSE). Firstly, I will evaluate specialised policing teams in relation to CSE and strategies in place, such as partnership working and the role of external agencies. Secondly, I will consider the impact of the abuse on the victims and how personal attitudes can have a detriment to investigations. Finally, I will evidence the link between CSE and serious and organised crime groups.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There is no formal definition for CSE however the </w:t>
      </w:r>
      <w:bookmarkStart w:id="25" w:name="_Hlk85370413"/>
      <w:r w:rsidRPr="00D5755D">
        <w:rPr>
          <w:sz w:val="24"/>
          <w:szCs w:val="24"/>
        </w:rPr>
        <w:t xml:space="preserve">College of Policing (2020) define it as “Child sexual exploitation is a form of child sexual abuse. It occurs 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 The victim may have been sexually exploited even if the sexual activity appears consensual. Child sexual exploitation does not always involve physical contact; it can also occur </w:t>
      </w:r>
      <w:proofErr w:type="gramStart"/>
      <w:r w:rsidRPr="00D5755D">
        <w:rPr>
          <w:sz w:val="24"/>
          <w:szCs w:val="24"/>
        </w:rPr>
        <w:t>through the use of</w:t>
      </w:r>
      <w:proofErr w:type="gramEnd"/>
      <w:r w:rsidRPr="00D5755D">
        <w:rPr>
          <w:sz w:val="24"/>
          <w:szCs w:val="24"/>
        </w:rPr>
        <w:t xml:space="preserve"> technology.”  </w:t>
      </w:r>
      <w:bookmarkEnd w:id="25"/>
      <w:r w:rsidRPr="00D5755D">
        <w:rPr>
          <w:sz w:val="24"/>
          <w:szCs w:val="24"/>
        </w:rPr>
        <w:t xml:space="preserve">The police have a dedicated unit under the public protection unit (PPU) in order to deal with CSE related incidents however, the police cannot tackle the issue alone. Partnership working with other agencies is a strategy to deal with CSE. It can be as simple as providing frontline officers with a toolkit to recognise signs of CSE. The Home Office (2019) have created a toolkit and </w:t>
      </w:r>
      <w:bookmarkStart w:id="26" w:name="_Hlk85370437"/>
      <w:r w:rsidRPr="00D5755D">
        <w:rPr>
          <w:sz w:val="24"/>
          <w:szCs w:val="24"/>
        </w:rPr>
        <w:t xml:space="preserve">“It is intended to help all safeguarding partners to understand and access existing legislative opportunities at their disposal and to target specific risks, ranging from warning notices to offence charges and care orders.” </w:t>
      </w:r>
      <w:bookmarkEnd w:id="26"/>
      <w:r w:rsidRPr="00D5755D">
        <w:rPr>
          <w:sz w:val="24"/>
          <w:szCs w:val="24"/>
        </w:rPr>
        <w:t xml:space="preserve">This toolkit is an effective strategy as it identifies useful tools for the police </w:t>
      </w:r>
      <w:r w:rsidRPr="00D5755D">
        <w:rPr>
          <w:sz w:val="24"/>
          <w:szCs w:val="24"/>
        </w:rPr>
        <w:lastRenderedPageBreak/>
        <w:t>and safeguarding professionals to disrupt CSE. The focus within the document is to break the cycle of CSE.</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Strong partnership working with the police starts with sharing information. </w:t>
      </w:r>
      <w:bookmarkStart w:id="27" w:name="_Hlk85370468"/>
      <w:r w:rsidRPr="00D5755D">
        <w:rPr>
          <w:sz w:val="24"/>
          <w:szCs w:val="24"/>
        </w:rPr>
        <w:t xml:space="preserve">The Home Office (2019) state “Good information sharing across partner agencies (police, social care, health services, education, probation, youth justice, public protection partnerships, voluntary agencies, schools and educational establishments) is vital to safeguarding vulnerable children effectively. Effective multi-agency collaboration is also vital. While law enforcement agencies lead on the pursue element in </w:t>
      </w:r>
      <w:proofErr w:type="gramStart"/>
      <w:r w:rsidRPr="00D5755D">
        <w:rPr>
          <w:sz w:val="24"/>
          <w:szCs w:val="24"/>
        </w:rPr>
        <w:t>the vast majority of</w:t>
      </w:r>
      <w:proofErr w:type="gramEnd"/>
      <w:r w:rsidRPr="00D5755D">
        <w:rPr>
          <w:sz w:val="24"/>
          <w:szCs w:val="24"/>
        </w:rPr>
        <w:t xml:space="preserve"> cases, all safeguarding agencies have a role to play in gathering and sharing information to aid the disruption of CSE and CCE.”  </w:t>
      </w:r>
      <w:bookmarkEnd w:id="27"/>
      <w:r w:rsidRPr="00D5755D">
        <w:rPr>
          <w:sz w:val="24"/>
          <w:szCs w:val="24"/>
        </w:rPr>
        <w:t xml:space="preserve">Information sharing is a strategy used by the police, social services, education and many other agencies to prevent and disrupt CSE. Social Services specialise in the welfare of children. This strategy alone allows all agencies to contribute to the safeguarding of a child who is at risk of CSE. The importance of this strategy is evidenced by social services, </w:t>
      </w:r>
      <w:bookmarkStart w:id="28" w:name="_Hlk85370493"/>
      <w:r w:rsidRPr="00D5755D">
        <w:rPr>
          <w:sz w:val="24"/>
          <w:szCs w:val="24"/>
        </w:rPr>
        <w:t>safeguarding Wales (2021) state “</w:t>
      </w:r>
      <w:r w:rsidRPr="00264D30">
        <w:rPr>
          <w:sz w:val="24"/>
          <w:szCs w:val="24"/>
        </w:rPr>
        <w:t>o</w:t>
      </w:r>
      <w:r w:rsidRPr="00264D30">
        <w:rPr>
          <w:rStyle w:val="Strong"/>
          <w:b w:val="0"/>
          <w:bCs w:val="0"/>
          <w:sz w:val="24"/>
          <w:szCs w:val="24"/>
          <w:shd w:val="clear" w:color="auto" w:fill="FFFFFF"/>
        </w:rPr>
        <w:t>ne of the specific circumstances which provides for information sharing is in order to prevent abuse or serious harm to others</w:t>
      </w:r>
      <w:r w:rsidRPr="00D5755D">
        <w:rPr>
          <w:sz w:val="24"/>
          <w:szCs w:val="24"/>
          <w:shd w:val="clear" w:color="auto" w:fill="FFFFFF"/>
        </w:rPr>
        <w:t>. When information is not shared in a timely and effective way, decisions about how to respond may be ill informed and this can lead to poor safeguarding practice and leave children at risk of harm.”</w:t>
      </w:r>
      <w:bookmarkEnd w:id="28"/>
      <w:r w:rsidRPr="00D5755D">
        <w:rPr>
          <w:sz w:val="24"/>
          <w:szCs w:val="24"/>
          <w:shd w:val="clear" w:color="auto" w:fill="FFFFFF"/>
        </w:rPr>
        <w:t xml:space="preserve"> This reinforces how important information sharing is as a strategy to deal with CSE. </w:t>
      </w:r>
      <w:bookmarkStart w:id="29" w:name="_GoBack"/>
      <w:bookmarkEnd w:id="29"/>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shd w:val="clear" w:color="auto" w:fill="FFFFFF"/>
        </w:rPr>
        <w:t xml:space="preserve">Gwent police have a specialised team dedicated to CSE. Operation Quartz is responsible for all CSE incidents within Gwent police. Operation Quartz use several strategies to deal with CSE incidents. Two of which are detailed by </w:t>
      </w:r>
      <w:bookmarkStart w:id="30" w:name="_Hlk85370509"/>
      <w:r w:rsidRPr="00D5755D">
        <w:rPr>
          <w:sz w:val="24"/>
          <w:szCs w:val="24"/>
          <w:shd w:val="clear" w:color="auto" w:fill="FFFFFF"/>
        </w:rPr>
        <w:t xml:space="preserve">HMICFRS (2020) who state </w:t>
      </w:r>
      <w:r w:rsidRPr="00D5755D">
        <w:rPr>
          <w:sz w:val="24"/>
          <w:szCs w:val="24"/>
        </w:rPr>
        <w:t xml:space="preserve">“When a child is believed to be at risk of exploitation, the Operation Quartz team creates a master occurrence log within the child’s Niche record. This makes it much easier for other officers to quickly </w:t>
      </w:r>
      <w:r w:rsidRPr="00D5755D">
        <w:rPr>
          <w:sz w:val="24"/>
          <w:szCs w:val="24"/>
        </w:rPr>
        <w:lastRenderedPageBreak/>
        <w:t xml:space="preserve">understand the current risk to those children. The record summarises their current Operation Quartz and social care status and any investigation updates, multi-agency referral information and minutes from exploitation meetings.” </w:t>
      </w:r>
      <w:bookmarkEnd w:id="30"/>
      <w:r w:rsidRPr="00D5755D">
        <w:rPr>
          <w:sz w:val="24"/>
          <w:szCs w:val="24"/>
        </w:rPr>
        <w:t xml:space="preserve">This strategy achieves a streamlined approach when dealing with children at risk of CSE. By consolidating all information regarding the background of the child within one document, it allows for quicker decision making to be made in relation to safeguarding.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The second example is a case study </w:t>
      </w:r>
      <w:bookmarkStart w:id="31" w:name="_Hlk85370528"/>
      <w:r w:rsidRPr="00D5755D">
        <w:rPr>
          <w:sz w:val="24"/>
          <w:szCs w:val="24"/>
        </w:rPr>
        <w:t>from HMICFRS (2020) stating “The mothers of 12 and 13-year-old girls called the police to report that their daughters had been raped by a 13-year-old boy. A specially trained officer was deployed promptly, and strategy discussions were held about all the children. Safeguards were put in place for all three of them, and consideration given to the risk the boy posed to others. A joint investigation was agreed and undertaken by specialist police officers and social workers. An intermediary was used to help communication during interviews with the girls. Their views and concerns were clearly recorded. A detective sergeant regularly reviewed the case and the progress of the investigation was also well recorded. The case was finalised promptly.”</w:t>
      </w:r>
      <w:bookmarkEnd w:id="31"/>
      <w:r w:rsidRPr="00D5755D">
        <w:rPr>
          <w:sz w:val="24"/>
          <w:szCs w:val="24"/>
        </w:rPr>
        <w:t xml:space="preserve"> This case study proves the success of a specialised unit who have highly trained officers ranging in rank to deal with CSE. The partnership working strategy is evidenced within the case study. Working with social services and the continued overview from a sergeant during the investigation as a strategy, ensured a swift but effective investigation.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The impact of abuse on children as victims of CSE can be psychological, physical and emotional. The abuse not only impacts the victim but also the victim’s family. </w:t>
      </w:r>
      <w:bookmarkStart w:id="32" w:name="_Hlk85370576"/>
      <w:r w:rsidRPr="00D5755D">
        <w:rPr>
          <w:sz w:val="24"/>
          <w:szCs w:val="24"/>
        </w:rPr>
        <w:t>Pace (2021) explain that “</w:t>
      </w:r>
      <w:r w:rsidRPr="00D5755D">
        <w:rPr>
          <w:sz w:val="24"/>
          <w:szCs w:val="24"/>
          <w:shd w:val="clear" w:color="auto" w:fill="FFFFFF"/>
        </w:rPr>
        <w:t xml:space="preserve">Repeated sexual abuse will result in fear of being blamed or not being believed, a lack of self-esteem and worthlessness, but also misplaced loyalties towards the offenders. </w:t>
      </w:r>
      <w:r w:rsidRPr="00D5755D">
        <w:rPr>
          <w:sz w:val="24"/>
          <w:szCs w:val="24"/>
          <w:shd w:val="clear" w:color="auto" w:fill="FFFFFF"/>
        </w:rPr>
        <w:lastRenderedPageBreak/>
        <w:t xml:space="preserve">For many children, the abuse equates to their first experience of sex and love, of which they have no prior experience to measure it against. It is also important to remember that sexually exploited children are often explicitly threatened with violence if they disclose the abuse. It is common for their family to be threatened, so the child may feel they are protecting you, the parent, by enduring the abuse.” </w:t>
      </w:r>
      <w:bookmarkEnd w:id="32"/>
      <w:r w:rsidRPr="00D5755D">
        <w:rPr>
          <w:sz w:val="24"/>
          <w:szCs w:val="24"/>
          <w:shd w:val="clear" w:color="auto" w:fill="FFFFFF"/>
        </w:rPr>
        <w:t xml:space="preserve">The level of abuse evidenced by Pace here is traumatic. Psychologically the victim will be made to feel worthless and will be put in fear of not being believed by carers or parents. Physical violence is used to maintain control over the victim ensuring the child does not make any disclosures to family or friends.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Mentally and socially the abuse has an impact on the victim. </w:t>
      </w:r>
      <w:bookmarkStart w:id="33" w:name="_Hlk85370588"/>
      <w:r w:rsidRPr="00D5755D">
        <w:rPr>
          <w:sz w:val="24"/>
          <w:szCs w:val="24"/>
        </w:rPr>
        <w:t>The College of Policing (2020) state “Even when children or young people appear to have recovered or overcome the psychological, physical and emotional effects suffered from the sexual exploitation, they may still be unable to stay in the area where they live if it has associations with the abuse against them. This can lead to family break-ups or the victim being isolated from family and friends.”</w:t>
      </w:r>
      <w:bookmarkEnd w:id="33"/>
      <w:r w:rsidRPr="00D5755D">
        <w:rPr>
          <w:sz w:val="24"/>
          <w:szCs w:val="24"/>
        </w:rPr>
        <w:t xml:space="preserve"> The impact mentally traumatises victims as a result of the abuse occurring within their hometown. This emotional and psychological damage linked with the area can cause victims to want to move away. As a result, moving to a new area, losing contact with friends and family and potentially becoming isolated. The impact of the abuse therefore effects the victim’s family as a result of having to move to a new area.</w:t>
      </w:r>
    </w:p>
    <w:p w:rsidR="00D5755D" w:rsidRPr="00D5755D" w:rsidRDefault="00D5755D" w:rsidP="00D5755D">
      <w:pPr>
        <w:spacing w:line="480" w:lineRule="auto"/>
        <w:rPr>
          <w:sz w:val="24"/>
          <w:szCs w:val="24"/>
        </w:rPr>
      </w:pPr>
    </w:p>
    <w:p w:rsidR="00D5755D" w:rsidRPr="00D5755D" w:rsidRDefault="00D5755D" w:rsidP="00D5755D">
      <w:pPr>
        <w:spacing w:line="480" w:lineRule="auto"/>
        <w:rPr>
          <w:rFonts w:eastAsia="Calibri"/>
          <w:sz w:val="24"/>
          <w:szCs w:val="24"/>
        </w:rPr>
      </w:pPr>
      <w:r w:rsidRPr="00D5755D">
        <w:rPr>
          <w:rFonts w:eastAsia="Calibri"/>
          <w:sz w:val="24"/>
          <w:szCs w:val="24"/>
        </w:rPr>
        <w:t xml:space="preserve">Personal attitudes and values can have both a positive and negative effect on an investigation. Investigating officers who have children of their own will be highly driven and motivated in bringing offenders of CSE to justice. On the other hand, this can have a negative impact if personal attitudes towards a CSE perpetrator breach professional standards. This could be during an interview of a CSE offender who deliberately seeks to goad officers, resulting in </w:t>
      </w:r>
      <w:r w:rsidRPr="00D5755D">
        <w:rPr>
          <w:rFonts w:eastAsia="Calibri"/>
          <w:sz w:val="24"/>
          <w:szCs w:val="24"/>
        </w:rPr>
        <w:lastRenderedPageBreak/>
        <w:t xml:space="preserve">officer anger which will have a detriment to the interview quality.  It is important for police officers to remain impartial and professional. This is in line with the code of ethics impartiality as stated by the </w:t>
      </w:r>
      <w:bookmarkStart w:id="34" w:name="_Hlk85370607"/>
      <w:r w:rsidRPr="00D5755D">
        <w:rPr>
          <w:rFonts w:eastAsia="Calibri"/>
          <w:sz w:val="24"/>
          <w:szCs w:val="24"/>
        </w:rPr>
        <w:t xml:space="preserve">College of Policing (2021) </w:t>
      </w:r>
      <w:r w:rsidRPr="00D5755D">
        <w:rPr>
          <w:sz w:val="24"/>
          <w:szCs w:val="24"/>
        </w:rPr>
        <w:t>“As a police service, we must show impartiality throughout all our dealings with colleagues, partners and members of the public. This is achieved by being unprejudiced, fair and objective. We consider different sides of a situation and ensure that each side is given equal consideration. We do not favour one person or group over another, acknowledging that discrimination increases feelings of unfairness and makes our jobs harder to do. We must not allow personal feelings, beliefs or opinions to unfairly influence our actions in any situation.”</w:t>
      </w:r>
      <w:bookmarkEnd w:id="34"/>
      <w:r w:rsidRPr="00D5755D">
        <w:rPr>
          <w:sz w:val="24"/>
          <w:szCs w:val="24"/>
        </w:rPr>
        <w:t xml:space="preserve"> The important part to remember is to not allow personal feeling, beliefs or opinions cloud judgements or decisions. </w:t>
      </w:r>
    </w:p>
    <w:p w:rsidR="00D5755D" w:rsidRPr="00D5755D" w:rsidRDefault="00D5755D" w:rsidP="00D5755D">
      <w:pPr>
        <w:spacing w:line="480" w:lineRule="auto"/>
        <w:rPr>
          <w:rFonts w:eastAsia="Calibri"/>
          <w:sz w:val="24"/>
          <w:szCs w:val="24"/>
        </w:rPr>
      </w:pPr>
    </w:p>
    <w:p w:rsidR="00D5755D" w:rsidRPr="00D5755D" w:rsidRDefault="00D5755D" w:rsidP="00D5755D">
      <w:pPr>
        <w:shd w:val="clear" w:color="auto" w:fill="FFFFFF"/>
        <w:spacing w:after="100" w:afterAutospacing="1" w:line="480" w:lineRule="auto"/>
        <w:rPr>
          <w:sz w:val="24"/>
          <w:szCs w:val="24"/>
        </w:rPr>
      </w:pPr>
      <w:r w:rsidRPr="00D5755D">
        <w:rPr>
          <w:sz w:val="24"/>
          <w:szCs w:val="24"/>
        </w:rPr>
        <w:t>Serious and organised crime groups have an association with public protection issues, mainly revolving around modern slavery, human trafficking and CSE. The common denominator linking the two is based on vulnerable victims who are easily manipulated. Some of the methods used by serious and organised crime groups are fear and intimidation, financial gain, blackmail and relationship manipulation</w:t>
      </w:r>
      <w:bookmarkStart w:id="35" w:name="_Hlk85370623"/>
      <w:r w:rsidRPr="00D5755D">
        <w:rPr>
          <w:sz w:val="24"/>
          <w:szCs w:val="24"/>
        </w:rPr>
        <w:t xml:space="preserve">. Bradford &amp; Marriott (2018) state that “Young individuals with Organised Crime Group (OCG) and gang links are at greater risk of being targeted for CSE, </w:t>
      </w:r>
      <w:proofErr w:type="gramStart"/>
      <w:r w:rsidRPr="00D5755D">
        <w:rPr>
          <w:sz w:val="24"/>
          <w:szCs w:val="24"/>
        </w:rPr>
        <w:t>in particular young</w:t>
      </w:r>
      <w:proofErr w:type="gramEnd"/>
      <w:r w:rsidRPr="00D5755D">
        <w:rPr>
          <w:sz w:val="24"/>
          <w:szCs w:val="24"/>
        </w:rPr>
        <w:t xml:space="preserve"> females who can be exploited through the offer of drugs/alcohol and money in exchange of sexual activity. These children and young people can be groomed into committing criminal offences followed by being sexually exploited and vice versa.” </w:t>
      </w:r>
      <w:bookmarkEnd w:id="35"/>
      <w:r w:rsidRPr="00D5755D">
        <w:rPr>
          <w:sz w:val="24"/>
          <w:szCs w:val="24"/>
        </w:rPr>
        <w:t xml:space="preserve">This example evidences how young OCG members are exploited via tactics used such as offering alcohol/drugs in return for sexual acts. OCG members are actively exploiting children by offering them money, mobile phones, drugs and alcohol which ultimately results in sexual exploitation. </w:t>
      </w:r>
      <w:bookmarkStart w:id="36" w:name="_Hlk85370648"/>
      <w:r w:rsidRPr="00D5755D">
        <w:rPr>
          <w:sz w:val="24"/>
          <w:szCs w:val="24"/>
        </w:rPr>
        <w:t xml:space="preserve">Skidmore et al. (2016) provides findings stating that “Nine groups were sexually exploiting young people for financial gain while often also engaging in the </w:t>
      </w:r>
      <w:r w:rsidRPr="00D5755D">
        <w:rPr>
          <w:sz w:val="24"/>
          <w:szCs w:val="24"/>
        </w:rPr>
        <w:lastRenderedPageBreak/>
        <w:t xml:space="preserve">sexual abuse. At least three groups consisted of a small group of perpetrators who coordinated and profited from the exploitation, and others who took the role of ‘clients’ and abused the victims. This was evident for </w:t>
      </w:r>
      <w:proofErr w:type="gramStart"/>
      <w:r w:rsidRPr="00D5755D">
        <w:rPr>
          <w:sz w:val="24"/>
          <w:szCs w:val="24"/>
        </w:rPr>
        <w:t>a number of</w:t>
      </w:r>
      <w:proofErr w:type="gramEnd"/>
      <w:r w:rsidRPr="00D5755D">
        <w:rPr>
          <w:sz w:val="24"/>
          <w:szCs w:val="24"/>
        </w:rPr>
        <w:t xml:space="preserve"> groups that arranged sex parties involving large numbers of adult males and young females. Four groups that exploited children at sex parties were among the largest groups identified.” </w:t>
      </w:r>
      <w:bookmarkEnd w:id="36"/>
      <w:r w:rsidRPr="00D5755D">
        <w:rPr>
          <w:sz w:val="24"/>
          <w:szCs w:val="24"/>
        </w:rPr>
        <w:t xml:space="preserve">This example proves the association between OCG and CSE. The groups were sexually exploiting young children for financial gain. This is organised crime amongst three or more group members with the sole purpose of making profit from child sexual exploitation. OCG’s recognise that children are vulnerable and easily controlled which unfortunately continues the link between OCG and CSE. </w:t>
      </w:r>
    </w:p>
    <w:p w:rsidR="00D5755D" w:rsidRPr="00D5755D" w:rsidRDefault="00D5755D" w:rsidP="00D5755D">
      <w:pPr>
        <w:shd w:val="clear" w:color="auto" w:fill="FFFFFF"/>
        <w:spacing w:after="100" w:afterAutospacing="1" w:line="480" w:lineRule="auto"/>
        <w:rPr>
          <w:sz w:val="24"/>
          <w:szCs w:val="24"/>
        </w:rPr>
      </w:pPr>
      <w:r w:rsidRPr="00D5755D">
        <w:rPr>
          <w:sz w:val="24"/>
          <w:szCs w:val="24"/>
        </w:rPr>
        <w:t xml:space="preserve">In conclusion I have critically evaluated several strategies used by the police in relation to CSE. CSE is taken very seriously and the police service have adopted and implemented a diverse range of strategies to combat CSE. I have evidenced the traumatic impact CSE has on the victim and provided an understanding of both the mental and physical abuse. The link between CSE and OCG’s has been identified and the motivators for the OCG’s involvement with CSE explored. Finally, personal attitudes and values can influence investigations of CSE. The policing code of ethics is the cornerstone for the professional standard required with regards to acting impartially. </w:t>
      </w:r>
    </w:p>
    <w:p w:rsidR="00D5755D" w:rsidRPr="00D5755D" w:rsidRDefault="00D5755D" w:rsidP="00D5755D">
      <w:pPr>
        <w:shd w:val="clear" w:color="auto" w:fill="FFFFFF"/>
        <w:spacing w:after="100" w:afterAutospacing="1" w:line="480" w:lineRule="auto"/>
        <w:rPr>
          <w:sz w:val="22"/>
          <w:szCs w:val="22"/>
        </w:rPr>
      </w:pPr>
      <w:r w:rsidRPr="00D5755D">
        <w:rPr>
          <w:sz w:val="22"/>
          <w:szCs w:val="22"/>
        </w:rPr>
        <w:t>Words: 1049</w:t>
      </w:r>
    </w:p>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Pr>
        <w:spacing w:line="480" w:lineRule="auto"/>
        <w:rPr>
          <w:sz w:val="24"/>
          <w:szCs w:val="24"/>
        </w:rPr>
      </w:pPr>
      <w:r w:rsidRPr="00D5755D">
        <w:rPr>
          <w:sz w:val="24"/>
          <w:szCs w:val="24"/>
        </w:rPr>
        <w:lastRenderedPageBreak/>
        <w:t xml:space="preserve">In this essay the concept of evidence-based policing will be critically analysed. The theory of ‘what works’ and what does not work will be evaluated in relation to evidence-based policing. Crime prevention theories and strategies will be identified and evaluated, considering how these theories and strategies implement tactics to reduce re-offending.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Evidence-based policing (EBP) was coined by Lawrence Sherman in 1998. Sherman defines EBP in his paper stating </w:t>
      </w:r>
      <w:bookmarkStart w:id="37" w:name="_Hlk85374711"/>
      <w:r w:rsidRPr="00D5755D">
        <w:rPr>
          <w:sz w:val="24"/>
          <w:szCs w:val="24"/>
        </w:rPr>
        <w:t xml:space="preserve">that “police practices should be based on scientific evidence about what works best.” Sherman (1998). </w:t>
      </w:r>
      <w:bookmarkEnd w:id="37"/>
      <w:r w:rsidRPr="00D5755D">
        <w:rPr>
          <w:sz w:val="24"/>
          <w:szCs w:val="24"/>
        </w:rPr>
        <w:t xml:space="preserve">Sherman’s theory emphasises that EBP should be based on scientific evidence rather than policing evidence alone. EBP uses data, analysis, research and evidence as a process to identify the best police service for the public. EBP allows police officers, staff and academics to work together to create and review evidence which questions policing policies and practices.  We can argue that before the introduction of EBP, policing policies and procedures remained the same and essentially their effectiveness unchallenged. </w:t>
      </w:r>
      <w:bookmarkStart w:id="38" w:name="_Hlk85374725"/>
      <w:proofErr w:type="spellStart"/>
      <w:r w:rsidRPr="00D5755D">
        <w:rPr>
          <w:sz w:val="24"/>
          <w:szCs w:val="24"/>
        </w:rPr>
        <w:t>Cordner</w:t>
      </w:r>
      <w:proofErr w:type="spellEnd"/>
      <w:r w:rsidRPr="00D5755D">
        <w:rPr>
          <w:sz w:val="24"/>
          <w:szCs w:val="24"/>
        </w:rPr>
        <w:t xml:space="preserve"> (2020) supports this stating that “What EBP suggests, however, is that sometimes police agencies do things a certain way because “we’ve always done it that way,” without any particular evidence that this is the best way.”</w:t>
      </w:r>
      <w:bookmarkEnd w:id="38"/>
      <w:r w:rsidRPr="00D5755D">
        <w:rPr>
          <w:sz w:val="24"/>
          <w:szCs w:val="24"/>
        </w:rPr>
        <w:t xml:space="preserve"> EBP provides the opportunity to analyse and evidence what is the best way and what is not.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Seattle police have evidenced a case study supporting the implementation of EBP.  </w:t>
      </w:r>
      <w:bookmarkStart w:id="39" w:name="_Hlk85374740"/>
      <w:r w:rsidRPr="00D5755D">
        <w:rPr>
          <w:sz w:val="24"/>
          <w:szCs w:val="24"/>
        </w:rPr>
        <w:t>CEBCP (2021) state “</w:t>
      </w:r>
      <w:r w:rsidRPr="00D5755D">
        <w:rPr>
          <w:sz w:val="24"/>
          <w:szCs w:val="24"/>
          <w:shd w:val="clear" w:color="auto" w:fill="FFFFFF"/>
        </w:rPr>
        <w:t>As a </w:t>
      </w:r>
      <w:hyperlink r:id="rId7" w:tgtFrame="_blank" w:history="1">
        <w:r w:rsidRPr="00D5755D">
          <w:rPr>
            <w:rStyle w:val="Hyperlink"/>
            <w:color w:val="auto"/>
            <w:sz w:val="24"/>
            <w:szCs w:val="24"/>
            <w:u w:val="none"/>
            <w:shd w:val="clear" w:color="auto" w:fill="FFFFFF"/>
          </w:rPr>
          <w:t>case study</w:t>
        </w:r>
      </w:hyperlink>
      <w:r w:rsidRPr="00D5755D">
        <w:rPr>
          <w:sz w:val="24"/>
          <w:szCs w:val="24"/>
          <w:shd w:val="clear" w:color="auto" w:fill="FFFFFF"/>
        </w:rPr>
        <w:t>, the </w:t>
      </w:r>
      <w:hyperlink r:id="rId8" w:tgtFrame="_blank" w:history="1">
        <w:r w:rsidRPr="00D5755D">
          <w:rPr>
            <w:rStyle w:val="Hyperlink"/>
            <w:color w:val="auto"/>
            <w:sz w:val="24"/>
            <w:szCs w:val="24"/>
            <w:u w:val="none"/>
            <w:shd w:val="clear" w:color="auto" w:fill="FFFFFF"/>
          </w:rPr>
          <w:t>Seattle Police Department (SPD)</w:t>
        </w:r>
      </w:hyperlink>
      <w:r w:rsidRPr="00D5755D">
        <w:rPr>
          <w:sz w:val="24"/>
          <w:szCs w:val="24"/>
          <w:shd w:val="clear" w:color="auto" w:fill="FFFFFF"/>
        </w:rPr>
        <w:t xml:space="preserve"> provided short descriptions of how their practices aligned with the literature and ideas in effective policing.” </w:t>
      </w:r>
      <w:bookmarkEnd w:id="39"/>
      <w:r w:rsidRPr="00D5755D">
        <w:rPr>
          <w:sz w:val="24"/>
          <w:szCs w:val="24"/>
          <w:shd w:val="clear" w:color="auto" w:fill="FFFFFF"/>
        </w:rPr>
        <w:t xml:space="preserve">Seattle Police partnered with Arizona state University, Centre for evidence-based crime policy and George Mason University. Seattle police implemented police practices which aligned with literature and ideas of effective policing. </w:t>
      </w:r>
      <w:r w:rsidRPr="00D5755D">
        <w:rPr>
          <w:sz w:val="24"/>
          <w:szCs w:val="24"/>
        </w:rPr>
        <w:t xml:space="preserve">Policing methods were split into categories of what works? what’s promising? what doesn’t work? and what do we need to </w:t>
      </w:r>
      <w:r w:rsidRPr="00D5755D">
        <w:rPr>
          <w:sz w:val="24"/>
          <w:szCs w:val="24"/>
        </w:rPr>
        <w:lastRenderedPageBreak/>
        <w:t xml:space="preserve">know more about? Hot spot policing was defined under what works. This was </w:t>
      </w:r>
      <w:bookmarkStart w:id="40" w:name="_Hlk85374751"/>
      <w:r w:rsidRPr="00D5755D">
        <w:rPr>
          <w:sz w:val="24"/>
          <w:szCs w:val="24"/>
        </w:rPr>
        <w:t>“</w:t>
      </w:r>
      <w:r w:rsidRPr="00D5755D">
        <w:rPr>
          <w:sz w:val="24"/>
          <w:szCs w:val="24"/>
          <w:shd w:val="clear" w:color="auto" w:fill="FFFFFF"/>
        </w:rPr>
        <w:t xml:space="preserve">because there is a large rigorous evidence base that suggests hot spots policing is an effective approach for reducing crime and disorder. This conclusion was echoed by the National Research Council in 2004 and by a 2012 update of a Campbell Collaboration systematic review by Braga and colleagues.” CEBCP (2021). </w:t>
      </w:r>
      <w:bookmarkEnd w:id="40"/>
      <w:r w:rsidRPr="00D5755D">
        <w:rPr>
          <w:sz w:val="24"/>
          <w:szCs w:val="24"/>
          <w:shd w:val="clear" w:color="auto" w:fill="FFFFFF"/>
        </w:rPr>
        <w:t xml:space="preserve">This conclusion was based on academic literature available and Seattle police targeting patrols at high crime volume locations between emergency calls. The deployments to hot spots resulted in reduced crime rates. </w:t>
      </w:r>
      <w:bookmarkStart w:id="41" w:name="_Hlk85374761"/>
      <w:r w:rsidRPr="00D5755D">
        <w:rPr>
          <w:sz w:val="24"/>
          <w:szCs w:val="24"/>
          <w:shd w:val="clear" w:color="auto" w:fill="FFFFFF"/>
        </w:rPr>
        <w:t>EBP defined by Bryant et al. (2020) explains that “In general terms there are five key stages in any EBP research project: State the question, gather the existing evidence, assess the existing evidence and undertake research, implement findings, evaluate the implantation</w:t>
      </w:r>
      <w:bookmarkEnd w:id="41"/>
      <w:r w:rsidRPr="00D5755D">
        <w:rPr>
          <w:sz w:val="24"/>
          <w:szCs w:val="24"/>
          <w:shd w:val="clear" w:color="auto" w:fill="FFFFFF"/>
        </w:rPr>
        <w:t>.” Comparing this to Seattle’s case study, the question was on effectiveness of policing methods to reduce crime. The existing evidence was provided from academic findings and data on identified crime hot spots. The research and findings were then implemented by deploying officers to the crime hotspots, resulting in evaluating the implementation as a success on reducing crime.</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Crime prevention theories and strategies fall under the duties of all police officers.  Routine-Activity Theory (RAT) is a crime prevention theory which relates to rational-choice theory. The theory is used to define the causes of crime. It is defined by State of New South </w:t>
      </w:r>
      <w:bookmarkStart w:id="42" w:name="_Hlk85374774"/>
      <w:r w:rsidRPr="00D5755D">
        <w:rPr>
          <w:sz w:val="24"/>
          <w:szCs w:val="24"/>
        </w:rPr>
        <w:t>Wales Department of Attorney General (2011) as “Routine activity theory is one of the main theories of “environmental criminology”.</w:t>
      </w:r>
      <w:bookmarkEnd w:id="42"/>
      <w:r w:rsidRPr="00D5755D">
        <w:rPr>
          <w:sz w:val="24"/>
          <w:szCs w:val="24"/>
        </w:rPr>
        <w:t xml:space="preserve"> The theory states that a crime occurs when the following three elements come together in any given space and time: 1. an accessible target 2. the absence of capable guardians that could intervene 3. the presence of a motivated offender.”  These three elements are the causes defined by RAT as to why crime is committed. Under each heading of the RAT crime prevention strategies have been implemented. Motivators have been identified by the Home Office (2016) within their </w:t>
      </w:r>
      <w:r w:rsidRPr="00D5755D">
        <w:rPr>
          <w:sz w:val="24"/>
          <w:szCs w:val="24"/>
        </w:rPr>
        <w:lastRenderedPageBreak/>
        <w:t xml:space="preserve">modern crime </w:t>
      </w:r>
      <w:bookmarkStart w:id="43" w:name="_Hlk85374804"/>
      <w:r w:rsidRPr="00D5755D">
        <w:rPr>
          <w:sz w:val="24"/>
          <w:szCs w:val="24"/>
        </w:rPr>
        <w:t>prevention strategy which include “opportunity as a driver of crime, characters as a driver of crime, drugs as a driver of crime, alcohol as a driver of crime and profit.”</w:t>
      </w:r>
      <w:bookmarkEnd w:id="43"/>
      <w:r w:rsidRPr="00D5755D">
        <w:rPr>
          <w:sz w:val="24"/>
          <w:szCs w:val="24"/>
        </w:rPr>
        <w:t xml:space="preserve"> Evaluating opportunity as a driver for crime, the purpose and goal is to remove the opportunity for the offender to commit a crime</w:t>
      </w:r>
      <w:bookmarkStart w:id="44" w:name="_Hlk85374851"/>
      <w:r w:rsidRPr="00D5755D">
        <w:rPr>
          <w:sz w:val="24"/>
          <w:szCs w:val="24"/>
        </w:rPr>
        <w:t xml:space="preserve">. The Home Office (2016) state that “Research has shown that this can be achieved by making the surrounding environment less conducive to crime; target hardening; and restricting access to tools and illegal material.”  </w:t>
      </w:r>
      <w:bookmarkEnd w:id="44"/>
      <w:r w:rsidRPr="00D5755D">
        <w:rPr>
          <w:sz w:val="24"/>
          <w:szCs w:val="24"/>
        </w:rPr>
        <w:t>Examples of making an environment less vulnerable to crime is installing CCTV in car parks. This acts as a deterrent for criminals and increases the risk of detection for both the criminal, and any vehicle being used in the commission of crime. CCTV here has been used as a crime prevention strategy focusing on removing opportunity and an accessible target as per RAT.</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The Home Office have developed a ‘modern’ crime prevention strategy. The focus of this strategy is to work with partnership agencies and young people to prevent crime. An example strategy was the release of a campaign by the Home Office (2016), it was the </w:t>
      </w:r>
      <w:bookmarkStart w:id="45" w:name="_Hlk85374864"/>
      <w:r w:rsidRPr="00D5755D">
        <w:rPr>
          <w:sz w:val="24"/>
          <w:szCs w:val="24"/>
        </w:rPr>
        <w:t xml:space="preserve">“Teenage Relationship Abuse campaign, ‘Disrespect </w:t>
      </w:r>
      <w:proofErr w:type="spellStart"/>
      <w:r w:rsidRPr="00D5755D">
        <w:rPr>
          <w:sz w:val="24"/>
          <w:szCs w:val="24"/>
        </w:rPr>
        <w:t>NoBody</w:t>
      </w:r>
      <w:proofErr w:type="spellEnd"/>
      <w:r w:rsidRPr="00D5755D">
        <w:rPr>
          <w:sz w:val="24"/>
          <w:szCs w:val="24"/>
        </w:rPr>
        <w:t>’, targeted at a core audience of 12-18 year olds, with the aim of preventing them from becoming perpetrators and victims of abusive relationships.”</w:t>
      </w:r>
      <w:bookmarkEnd w:id="45"/>
      <w:r w:rsidRPr="00D5755D">
        <w:rPr>
          <w:sz w:val="24"/>
          <w:szCs w:val="24"/>
        </w:rPr>
        <w:t xml:space="preserve"> By educating young people surrounding domestic abuse this will hopefully encourage young people to change their opinions on violence, coercive control and mental abuse. As a result, acting as a crime prevention strategy. Another focus area for crime prevention identified by </w:t>
      </w:r>
      <w:bookmarkStart w:id="46" w:name="_Hlk85374878"/>
      <w:r w:rsidRPr="00D5755D">
        <w:rPr>
          <w:sz w:val="24"/>
          <w:szCs w:val="24"/>
        </w:rPr>
        <w:t xml:space="preserve">the Home Office (2016) was in “Developing positive interactions between the police and young people, for example through the Volunteer Police Cadets. Police Cadet schemes are typically based in community settings rather than schools, with a specific emphasis on deprived areas. As a result, they tend to reflect the diversity of those communities, and help to build positive links between those communities and the police.” </w:t>
      </w:r>
      <w:bookmarkEnd w:id="46"/>
      <w:r w:rsidRPr="00D5755D">
        <w:rPr>
          <w:sz w:val="24"/>
          <w:szCs w:val="24"/>
        </w:rPr>
        <w:t xml:space="preserve">The focus here is to engage with young people and to make them a part of the police service. </w:t>
      </w:r>
      <w:r w:rsidRPr="00D5755D">
        <w:rPr>
          <w:sz w:val="24"/>
          <w:szCs w:val="24"/>
        </w:rPr>
        <w:lastRenderedPageBreak/>
        <w:t xml:space="preserve">This promotes a positive relationship with the youths and communities which in turn reduces community tensions with the police. The communities and youths will be more willing to assist the police in preventing crime.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We can argue that there can be some barriers to the effectiveness of Police Cadets. Some communities could have a damaged relationship with the police, much the same for youths. </w:t>
      </w:r>
      <w:bookmarkStart w:id="47" w:name="_Hlk85374894"/>
      <w:r w:rsidRPr="00D5755D">
        <w:rPr>
          <w:sz w:val="24"/>
          <w:szCs w:val="24"/>
        </w:rPr>
        <w:t>A report by Westminster Hall (2015) states that “Some children and young people told us that they feel humiliated by the police and are convinced that the aim of the police is to target and undermine them. As one person said to the inquiry,</w:t>
      </w:r>
      <w:bookmarkStart w:id="48" w:name="150312h0001.htm_brev0"/>
      <w:bookmarkStart w:id="49" w:name="15031231000290"/>
      <w:bookmarkEnd w:id="48"/>
      <w:bookmarkEnd w:id="49"/>
      <w:r w:rsidRPr="00D5755D">
        <w:rPr>
          <w:sz w:val="24"/>
          <w:szCs w:val="24"/>
        </w:rPr>
        <w:t xml:space="preserve"> “if young people feel like they are being targeted, this alone is enough to create a negative attitude towards the police—regardless of whether… the police are in fact targeting them.” </w:t>
      </w:r>
      <w:bookmarkEnd w:id="47"/>
      <w:r w:rsidRPr="00D5755D">
        <w:rPr>
          <w:sz w:val="24"/>
          <w:szCs w:val="24"/>
        </w:rPr>
        <w:t>If these barriers already exist within the community, then work will need to be done by the police before implementing the Police Cadet programme. Not all communities and youths will be as engaging with the police.</w:t>
      </w:r>
      <w:r w:rsidRPr="00D5755D">
        <w:rPr>
          <w:rFonts w:ascii="Verdana" w:hAnsi="Verdana"/>
          <w:sz w:val="24"/>
          <w:szCs w:val="24"/>
        </w:rPr>
        <w:t xml:space="preserve">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By identifying the areas of what drives crime such as alcohol and drug use it opens options to consider on how to reduce reoffending.  Youth offending schemes have been introduced to oversee criminal investigations involving children. The youth offending team manage the children and act as the Criminal Justice System. </w:t>
      </w:r>
      <w:bookmarkStart w:id="50" w:name="_Hlk85374908"/>
      <w:proofErr w:type="spellStart"/>
      <w:r w:rsidRPr="00D5755D">
        <w:rPr>
          <w:sz w:val="24"/>
          <w:szCs w:val="24"/>
        </w:rPr>
        <w:t>Sapoupa</w:t>
      </w:r>
      <w:proofErr w:type="spellEnd"/>
      <w:r w:rsidRPr="00D5755D">
        <w:rPr>
          <w:sz w:val="24"/>
          <w:szCs w:val="24"/>
        </w:rPr>
        <w:t xml:space="preserve"> et al. (2015) state “</w:t>
      </w:r>
      <w:r w:rsidRPr="00D5755D">
        <w:rPr>
          <w:sz w:val="24"/>
          <w:szCs w:val="24"/>
          <w:shd w:val="clear" w:color="auto" w:fill="FFFFFF"/>
        </w:rPr>
        <w:t>Research has shown that diverting young people away from the criminal justice system can be effective in reducing their reoffending and can be associated with positive long-term impacts in people's lives such as reduced drug use in adulthood.”</w:t>
      </w:r>
      <w:bookmarkEnd w:id="50"/>
      <w:r w:rsidRPr="00D5755D">
        <w:rPr>
          <w:sz w:val="24"/>
          <w:szCs w:val="24"/>
          <w:shd w:val="clear" w:color="auto" w:fill="FFFFFF"/>
        </w:rPr>
        <w:t xml:space="preserve"> By implementing this diversion scheme, it promotes positive change with young people. The diversion scheme can offer support and rehabilitation for young people, with the goal to reduce reoffending. This will also have a positive effect on the young person’s attitude towards the police which can be shared within communities.</w:t>
      </w:r>
    </w:p>
    <w:p w:rsidR="00D5755D" w:rsidRPr="00D5755D" w:rsidRDefault="00D5755D" w:rsidP="00D5755D">
      <w:pPr>
        <w:spacing w:line="480" w:lineRule="auto"/>
        <w:rPr>
          <w:sz w:val="24"/>
          <w:szCs w:val="24"/>
        </w:rPr>
      </w:pPr>
      <w:r w:rsidRPr="00D5755D">
        <w:rPr>
          <w:sz w:val="24"/>
          <w:szCs w:val="24"/>
        </w:rPr>
        <w:lastRenderedPageBreak/>
        <w:t xml:space="preserve">Rehabilitation programmes are an effective method in reducing reoffending. </w:t>
      </w:r>
      <w:bookmarkStart w:id="51" w:name="_Hlk85374924"/>
      <w:r w:rsidRPr="00D5755D">
        <w:rPr>
          <w:sz w:val="24"/>
          <w:szCs w:val="24"/>
        </w:rPr>
        <w:t xml:space="preserve">The Home Office (2016) state “There is evidence that some rehabilitation programmes delivered through the Criminal Justice System can be effective in reducing crime and reoffending, particularly where they aim to address the causes of offending – such as treatment for drug addiction and programmes improving offenders’ cognitive skills, or anger management programme” </w:t>
      </w:r>
      <w:bookmarkEnd w:id="51"/>
      <w:r w:rsidRPr="00D5755D">
        <w:rPr>
          <w:sz w:val="24"/>
          <w:szCs w:val="24"/>
        </w:rPr>
        <w:t xml:space="preserve">Through the use of crime prevention theories and strategies, the cause and drivers for crimes can be identified. By identifying these drivers as stated by the Home Office such as alcohol, options for the offender can be implemented. Rehabilitation schemes for offenders with an alcohol issue can improve their addiction, resulting in managing the driver of alcohol to commit crime. The result of this option leading to the reduction of reoffending. </w:t>
      </w:r>
    </w:p>
    <w:p w:rsidR="00D5755D" w:rsidRPr="00D5755D" w:rsidRDefault="00D5755D" w:rsidP="00D5755D">
      <w:pPr>
        <w:spacing w:line="480" w:lineRule="auto"/>
        <w:rPr>
          <w:sz w:val="24"/>
          <w:szCs w:val="24"/>
        </w:rPr>
      </w:pPr>
    </w:p>
    <w:p w:rsidR="00D5755D" w:rsidRPr="00D5755D" w:rsidRDefault="00D5755D" w:rsidP="00D5755D">
      <w:pPr>
        <w:spacing w:line="480" w:lineRule="auto"/>
        <w:rPr>
          <w:sz w:val="24"/>
          <w:szCs w:val="24"/>
        </w:rPr>
      </w:pPr>
      <w:r w:rsidRPr="00D5755D">
        <w:rPr>
          <w:sz w:val="24"/>
          <w:szCs w:val="24"/>
        </w:rPr>
        <w:t xml:space="preserve">In conclusion I have defined the model of evidenced based policing. I have critically analysed its success by evidencing the model used as a case study by Seattle police. By evaluating crime strategies and theories it has shown the reasons why offenders commit crime and what drivers are responsible for these crimes. Identifying the root cause of crimes has allowed the police service and Home Office to implement and achieve successful methods of reducing reoffending. </w:t>
      </w:r>
    </w:p>
    <w:p w:rsidR="00D5755D" w:rsidRPr="00D5755D" w:rsidRDefault="00D5755D" w:rsidP="00D5755D">
      <w:pPr>
        <w:spacing w:line="480" w:lineRule="auto"/>
        <w:rPr>
          <w:sz w:val="24"/>
          <w:szCs w:val="24"/>
        </w:rPr>
      </w:pPr>
    </w:p>
    <w:p w:rsidR="00D5755D" w:rsidRPr="00D5755D" w:rsidRDefault="00D5755D" w:rsidP="00D5755D">
      <w:r w:rsidRPr="00D5755D">
        <w:t>Words: 1016</w:t>
      </w:r>
    </w:p>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 w:rsidR="00D5755D" w:rsidRPr="00D5755D" w:rsidRDefault="00D5755D" w:rsidP="00D5755D">
      <w:pPr>
        <w:rPr>
          <w:b/>
          <w:bCs/>
          <w:u w:val="single"/>
        </w:rPr>
      </w:pPr>
      <w:r w:rsidRPr="00D5755D">
        <w:rPr>
          <w:b/>
          <w:bCs/>
          <w:u w:val="single"/>
        </w:rPr>
        <w:lastRenderedPageBreak/>
        <w:t>Bibliography</w:t>
      </w:r>
    </w:p>
    <w:p w:rsidR="00D5755D" w:rsidRPr="00D5755D" w:rsidRDefault="00D5755D" w:rsidP="00D5755D">
      <w:pPr>
        <w:rPr>
          <w:b/>
          <w:bCs/>
          <w:u w:val="single"/>
        </w:rPr>
      </w:pPr>
    </w:p>
    <w:p w:rsidR="00D5755D" w:rsidRPr="00D5755D" w:rsidRDefault="00D5755D" w:rsidP="00D5755D"/>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Association of Chief Police Officers (2005</w:t>
      </w:r>
      <w:r w:rsidRPr="00D5755D">
        <w:rPr>
          <w:rFonts w:eastAsiaTheme="minorHAnsi"/>
          <w:i/>
          <w:iCs/>
          <w:sz w:val="24"/>
          <w:szCs w:val="24"/>
          <w:lang w:eastAsia="en-US"/>
        </w:rPr>
        <w:t>) ‘Guidance on the national intelligence model’</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 xml:space="preserve">Available at: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https://whereismydata.files.wordpress.com/2009/01/national-intelligence-model-20051.pdf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02/10/2021)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Bradford, S. Marriott, L. (2018) ‘</w:t>
      </w:r>
      <w:r w:rsidRPr="00D5755D">
        <w:rPr>
          <w:rFonts w:eastAsiaTheme="minorHAnsi"/>
          <w:i/>
          <w:iCs/>
          <w:sz w:val="24"/>
          <w:szCs w:val="24"/>
          <w:lang w:eastAsia="en-US"/>
        </w:rPr>
        <w:t>Child sexual exploitation and abuse threat and risk assessment’</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Available at:</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https://www.northamptonshire.gov.uk/councilservices/health/health-and-wellbeing-board/northamptonshire-jsna/Documents/ChildExpoitationAssessment_2018_App1_PoliceReport.pdf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10/10/2021)</w:t>
      </w:r>
    </w:p>
    <w:p w:rsidR="00D5755D" w:rsidRPr="00D5755D" w:rsidRDefault="00D5755D" w:rsidP="00D5755D">
      <w:pPr>
        <w:spacing w:after="160" w:line="259" w:lineRule="auto"/>
        <w:rPr>
          <w:rFonts w:eastAsiaTheme="minorHAnsi"/>
          <w:sz w:val="24"/>
          <w:szCs w:val="24"/>
          <w:shd w:val="clear" w:color="auto" w:fill="FFFFFF"/>
          <w:lang w:eastAsia="en-US"/>
        </w:rPr>
      </w:pPr>
    </w:p>
    <w:p w:rsidR="00D5755D" w:rsidRPr="00D5755D" w:rsidRDefault="00D5755D" w:rsidP="00D5755D">
      <w:pPr>
        <w:spacing w:after="160" w:line="259" w:lineRule="auto"/>
        <w:rPr>
          <w:rFonts w:eastAsiaTheme="minorHAnsi"/>
          <w:i/>
          <w:iCs/>
          <w:sz w:val="24"/>
          <w:szCs w:val="24"/>
          <w:shd w:val="clear" w:color="auto" w:fill="FFFFFF"/>
          <w:lang w:eastAsia="en-US"/>
        </w:rPr>
      </w:pPr>
      <w:proofErr w:type="spellStart"/>
      <w:r w:rsidRPr="00D5755D">
        <w:rPr>
          <w:rFonts w:eastAsiaTheme="minorHAnsi"/>
          <w:sz w:val="24"/>
          <w:szCs w:val="24"/>
          <w:shd w:val="clear" w:color="auto" w:fill="FFFFFF"/>
          <w:lang w:eastAsia="en-US"/>
        </w:rPr>
        <w:t>Center</w:t>
      </w:r>
      <w:proofErr w:type="spellEnd"/>
      <w:r w:rsidRPr="00D5755D">
        <w:rPr>
          <w:rFonts w:eastAsiaTheme="minorHAnsi"/>
          <w:sz w:val="24"/>
          <w:szCs w:val="24"/>
          <w:shd w:val="clear" w:color="auto" w:fill="FFFFFF"/>
          <w:lang w:eastAsia="en-US"/>
        </w:rPr>
        <w:t xml:space="preserve"> for evidenced-based crime policy (2021) ‘</w:t>
      </w:r>
      <w:r w:rsidRPr="00D5755D">
        <w:rPr>
          <w:rFonts w:eastAsiaTheme="minorHAnsi"/>
          <w:i/>
          <w:iCs/>
          <w:sz w:val="24"/>
          <w:szCs w:val="24"/>
          <w:shd w:val="clear" w:color="auto" w:fill="FFFFFF"/>
          <w:lang w:eastAsia="en-US"/>
        </w:rPr>
        <w:t>What works in policing?’</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 xml:space="preserve">Available at: </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https://cebcp.org/evidence-based-policing/what-works-in-policing/seattle-police-case-study/</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(Accessed:14/10/2021)</w:t>
      </w:r>
    </w:p>
    <w:p w:rsidR="00D5755D" w:rsidRPr="00D5755D" w:rsidRDefault="00D5755D" w:rsidP="00D5755D">
      <w:pPr>
        <w:spacing w:after="160" w:line="259" w:lineRule="auto"/>
        <w:rPr>
          <w:rFonts w:eastAsiaTheme="minorHAnsi"/>
          <w:spacing w:val="3"/>
          <w:sz w:val="24"/>
          <w:szCs w:val="24"/>
          <w:lang w:eastAsia="en-US"/>
        </w:rPr>
      </w:pPr>
    </w:p>
    <w:p w:rsidR="00D5755D" w:rsidRPr="00D5755D" w:rsidRDefault="00D5755D" w:rsidP="00D5755D">
      <w:pPr>
        <w:spacing w:after="160" w:line="259" w:lineRule="auto"/>
        <w:rPr>
          <w:rFonts w:eastAsiaTheme="minorHAnsi"/>
          <w:sz w:val="24"/>
          <w:szCs w:val="24"/>
          <w:lang w:eastAsia="en-US"/>
        </w:rPr>
      </w:pPr>
      <w:r w:rsidRPr="00D5755D">
        <w:rPr>
          <w:rFonts w:eastAsiaTheme="minorHAnsi"/>
          <w:spacing w:val="3"/>
          <w:sz w:val="24"/>
          <w:szCs w:val="24"/>
          <w:lang w:eastAsia="en-US"/>
        </w:rPr>
        <w:t xml:space="preserve">College of Policing (2014) </w:t>
      </w:r>
      <w:r w:rsidRPr="00D5755D">
        <w:rPr>
          <w:rFonts w:eastAsiaTheme="minorHAnsi"/>
          <w:i/>
          <w:iCs/>
          <w:spacing w:val="3"/>
          <w:sz w:val="24"/>
          <w:szCs w:val="24"/>
          <w:lang w:eastAsia="en-US"/>
        </w:rPr>
        <w:t xml:space="preserve">‘Code of Ethics </w:t>
      </w:r>
      <w:r w:rsidRPr="00D5755D">
        <w:rPr>
          <w:rFonts w:eastAsiaTheme="minorHAnsi"/>
          <w:i/>
          <w:iCs/>
          <w:sz w:val="24"/>
          <w:szCs w:val="24"/>
          <w:lang w:eastAsia="en-US"/>
        </w:rPr>
        <w:t>A Code of Practice for the Principles and Standards of Professional Behaviour for the Policing Profession of England and Wales’</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 xml:space="preserve">Available at: </w:t>
      </w:r>
    </w:p>
    <w:p w:rsidR="00D5755D" w:rsidRPr="00D5755D" w:rsidRDefault="00D5755D" w:rsidP="00D5755D">
      <w:pPr>
        <w:spacing w:after="160" w:line="259" w:lineRule="auto"/>
        <w:rPr>
          <w:rFonts w:eastAsiaTheme="minorHAnsi"/>
          <w:spacing w:val="3"/>
          <w:sz w:val="24"/>
          <w:szCs w:val="24"/>
          <w:lang w:eastAsia="en-US"/>
        </w:rPr>
      </w:pPr>
      <w:r w:rsidRPr="00D5755D">
        <w:rPr>
          <w:rFonts w:eastAsiaTheme="minorHAnsi"/>
          <w:spacing w:val="3"/>
          <w:sz w:val="24"/>
          <w:szCs w:val="24"/>
          <w:lang w:eastAsia="en-US"/>
        </w:rPr>
        <w:t>https://assets.college.police.uk/s3fs-public/2021-02/code_of_ethics.pdf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pacing w:val="3"/>
          <w:sz w:val="24"/>
          <w:szCs w:val="24"/>
          <w:lang w:eastAsia="en-US"/>
        </w:rPr>
        <w:t>(Accessed: 10/09/2021)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 xml:space="preserve">College of Policing (2019) </w:t>
      </w:r>
      <w:r w:rsidRPr="00D5755D">
        <w:rPr>
          <w:rFonts w:eastAsiaTheme="minorHAnsi"/>
          <w:i/>
          <w:iCs/>
          <w:sz w:val="24"/>
          <w:szCs w:val="24"/>
          <w:lang w:eastAsia="en-US"/>
        </w:rPr>
        <w:t>‘Information management, Collection and recording’</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Available at:</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www.app.college.police.uk/app-content/information-management/management-of-police-information/collection-and-recording/#volunteered-information</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03/10/2021)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College of Policing (2019) ‘</w:t>
      </w:r>
      <w:r w:rsidRPr="00D5755D">
        <w:rPr>
          <w:rFonts w:eastAsiaTheme="minorHAnsi"/>
          <w:i/>
          <w:iCs/>
          <w:sz w:val="24"/>
          <w:szCs w:val="24"/>
          <w:lang w:eastAsia="en-US"/>
        </w:rPr>
        <w:t>Neighbourhood policing guidelines. Supporting material for frontline officers, staff and volunteers’</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 xml:space="preserve">Available at: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https://assets.college.police.uk/s3fs-public/2020-10/NPG_supporting_material_frontline%20%281%29.pdf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20/09/2021)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College of Policing (2020) ‘</w:t>
      </w:r>
      <w:r w:rsidRPr="00D5755D">
        <w:rPr>
          <w:rFonts w:eastAsiaTheme="minorHAnsi"/>
          <w:i/>
          <w:iCs/>
          <w:sz w:val="24"/>
          <w:szCs w:val="24"/>
          <w:lang w:eastAsia="en-US"/>
        </w:rPr>
        <w:t>Major investigation and public protection, Responding to child sexual exploitation’</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 xml:space="preserve">Available at: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https://www.app.college.police.uk/app-content/major-investigation-and-public-protection/child-sexual-exploitation/</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10/10/2021)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College of Policing (2020) ‘</w:t>
      </w:r>
      <w:r w:rsidRPr="00D5755D">
        <w:rPr>
          <w:rFonts w:eastAsiaTheme="minorHAnsi"/>
          <w:i/>
          <w:iCs/>
          <w:sz w:val="24"/>
          <w:szCs w:val="24"/>
          <w:lang w:eastAsia="en-US"/>
        </w:rPr>
        <w:t>Policing Education Qualifications Framework, initial entry routes, learning to date: development and implementation, 2016 to 2019’</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Available at:</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 paas-s3-broker-prod-lon-6453d964-1d1a-432a-9260-5e0ba7d2fc51.s3.eu-west-2.amazonaws.com/s3fs-public/2021-02/peqf-learning-to-date.pdf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11/09/2021)</w:t>
      </w:r>
    </w:p>
    <w:p w:rsidR="00D5755D" w:rsidRPr="00D5755D" w:rsidRDefault="00D5755D" w:rsidP="00D5755D">
      <w:pPr>
        <w:spacing w:after="160" w:line="259" w:lineRule="auto"/>
        <w:rPr>
          <w:rFonts w:eastAsiaTheme="minorHAnsi"/>
          <w:spacing w:val="3"/>
          <w:sz w:val="24"/>
          <w:szCs w:val="24"/>
          <w:lang w:eastAsia="en-US"/>
        </w:rPr>
      </w:pPr>
    </w:p>
    <w:p w:rsidR="00D5755D" w:rsidRPr="00D5755D" w:rsidRDefault="00D5755D" w:rsidP="00D5755D">
      <w:pPr>
        <w:spacing w:after="160" w:line="259" w:lineRule="auto"/>
        <w:rPr>
          <w:rFonts w:eastAsiaTheme="minorHAnsi"/>
          <w:i/>
          <w:iCs/>
          <w:spacing w:val="3"/>
          <w:sz w:val="24"/>
          <w:szCs w:val="24"/>
          <w:lang w:eastAsia="en-US"/>
        </w:rPr>
      </w:pPr>
      <w:r w:rsidRPr="00D5755D">
        <w:rPr>
          <w:rFonts w:eastAsiaTheme="minorHAnsi"/>
          <w:spacing w:val="3"/>
          <w:sz w:val="24"/>
          <w:szCs w:val="24"/>
          <w:lang w:eastAsia="en-US"/>
        </w:rPr>
        <w:t>College of Policing (2021) ‘</w:t>
      </w:r>
      <w:r w:rsidRPr="00D5755D">
        <w:rPr>
          <w:rFonts w:eastAsiaTheme="minorHAnsi"/>
          <w:i/>
          <w:iCs/>
          <w:spacing w:val="3"/>
          <w:sz w:val="24"/>
          <w:szCs w:val="24"/>
          <w:lang w:eastAsia="en-US"/>
        </w:rPr>
        <w:t>Code of Ethics’</w:t>
      </w:r>
    </w:p>
    <w:p w:rsidR="00D5755D" w:rsidRPr="00D5755D" w:rsidRDefault="00D5755D" w:rsidP="00D5755D">
      <w:pPr>
        <w:spacing w:after="160" w:line="259" w:lineRule="auto"/>
        <w:rPr>
          <w:rFonts w:eastAsiaTheme="minorHAnsi"/>
          <w:spacing w:val="3"/>
          <w:sz w:val="24"/>
          <w:szCs w:val="24"/>
          <w:lang w:eastAsia="en-US"/>
        </w:rPr>
      </w:pPr>
      <w:r w:rsidRPr="00D5755D">
        <w:rPr>
          <w:rFonts w:eastAsiaTheme="minorHAnsi"/>
          <w:spacing w:val="3"/>
          <w:sz w:val="24"/>
          <w:szCs w:val="24"/>
          <w:lang w:eastAsia="en-US"/>
        </w:rPr>
        <w:t>Available at:</w:t>
      </w:r>
    </w:p>
    <w:p w:rsidR="00D5755D" w:rsidRPr="00D5755D" w:rsidRDefault="00D5755D" w:rsidP="00D5755D">
      <w:pPr>
        <w:spacing w:after="160" w:line="259" w:lineRule="auto"/>
        <w:rPr>
          <w:rFonts w:eastAsiaTheme="minorHAnsi"/>
          <w:spacing w:val="3"/>
          <w:sz w:val="24"/>
          <w:szCs w:val="24"/>
          <w:lang w:eastAsia="en-US"/>
        </w:rPr>
      </w:pPr>
      <w:r w:rsidRPr="00D5755D">
        <w:rPr>
          <w:rFonts w:eastAsiaTheme="minorHAnsi"/>
          <w:spacing w:val="3"/>
          <w:sz w:val="24"/>
          <w:szCs w:val="24"/>
          <w:lang w:eastAsia="en-US"/>
        </w:rPr>
        <w:t>https://www.college.police.uk/ethics/code-of-ethics</w:t>
      </w:r>
    </w:p>
    <w:p w:rsidR="00D5755D" w:rsidRPr="00D5755D" w:rsidRDefault="00D5755D" w:rsidP="00D5755D">
      <w:pPr>
        <w:spacing w:after="160" w:line="259" w:lineRule="auto"/>
        <w:rPr>
          <w:rFonts w:eastAsiaTheme="minorHAnsi"/>
          <w:spacing w:val="3"/>
          <w:sz w:val="24"/>
          <w:szCs w:val="24"/>
          <w:lang w:eastAsia="en-US"/>
        </w:rPr>
      </w:pPr>
      <w:r w:rsidRPr="00D5755D">
        <w:rPr>
          <w:rFonts w:eastAsiaTheme="minorHAnsi"/>
          <w:spacing w:val="3"/>
          <w:sz w:val="24"/>
          <w:szCs w:val="24"/>
          <w:lang w:eastAsia="en-US"/>
        </w:rPr>
        <w:t>(Accessed: 10/09/2021)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College of Policing (2021) ‘</w:t>
      </w:r>
      <w:r w:rsidRPr="00D5755D">
        <w:rPr>
          <w:rFonts w:eastAsiaTheme="minorHAnsi"/>
          <w:i/>
          <w:iCs/>
          <w:sz w:val="24"/>
          <w:szCs w:val="24"/>
          <w:lang w:eastAsia="en-US"/>
        </w:rPr>
        <w:t>Impartiality’</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Available at:</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https://profdev.college.police.uk/competency-values/impartiality/</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08/10/2021)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proofErr w:type="spellStart"/>
      <w:r w:rsidRPr="00D5755D">
        <w:rPr>
          <w:rFonts w:eastAsiaTheme="minorHAnsi"/>
          <w:sz w:val="24"/>
          <w:szCs w:val="24"/>
          <w:lang w:eastAsia="en-US"/>
        </w:rPr>
        <w:t>Cordner</w:t>
      </w:r>
      <w:proofErr w:type="spellEnd"/>
      <w:r w:rsidRPr="00D5755D">
        <w:rPr>
          <w:rFonts w:eastAsiaTheme="minorHAnsi"/>
          <w:sz w:val="24"/>
          <w:szCs w:val="24"/>
          <w:lang w:eastAsia="en-US"/>
        </w:rPr>
        <w:t>, G. (2020) ‘</w:t>
      </w:r>
      <w:r w:rsidRPr="00D5755D">
        <w:rPr>
          <w:rFonts w:eastAsiaTheme="minorHAnsi"/>
          <w:i/>
          <w:iCs/>
          <w:sz w:val="24"/>
          <w:szCs w:val="24"/>
          <w:lang w:eastAsia="en-US"/>
        </w:rPr>
        <w:t>National institute of justice, Evidence- based policing’</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 xml:space="preserve">Available at: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https://www.ojp.gov/pdffiles1/nij/254326.pdf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14/10/2021)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proofErr w:type="spellStart"/>
      <w:r w:rsidRPr="00D5755D">
        <w:rPr>
          <w:rFonts w:eastAsiaTheme="minorHAnsi"/>
          <w:sz w:val="24"/>
          <w:szCs w:val="24"/>
          <w:lang w:eastAsia="en-US"/>
        </w:rPr>
        <w:t>Cordner</w:t>
      </w:r>
      <w:proofErr w:type="spellEnd"/>
      <w:r w:rsidRPr="00D5755D">
        <w:rPr>
          <w:rFonts w:eastAsiaTheme="minorHAnsi"/>
          <w:sz w:val="24"/>
          <w:szCs w:val="24"/>
          <w:lang w:eastAsia="en-US"/>
        </w:rPr>
        <w:t xml:space="preserve">, G. </w:t>
      </w:r>
      <w:proofErr w:type="spellStart"/>
      <w:r w:rsidRPr="00D5755D">
        <w:rPr>
          <w:rFonts w:eastAsiaTheme="minorHAnsi"/>
          <w:sz w:val="24"/>
          <w:szCs w:val="24"/>
          <w:lang w:eastAsia="en-US"/>
        </w:rPr>
        <w:t>Biebel</w:t>
      </w:r>
      <w:proofErr w:type="spellEnd"/>
      <w:r w:rsidRPr="00D5755D">
        <w:rPr>
          <w:rFonts w:eastAsiaTheme="minorHAnsi"/>
          <w:sz w:val="24"/>
          <w:szCs w:val="24"/>
          <w:lang w:eastAsia="en-US"/>
        </w:rPr>
        <w:t>, E. (2005) ‘</w:t>
      </w:r>
      <w:r w:rsidRPr="00D5755D">
        <w:rPr>
          <w:rFonts w:eastAsiaTheme="minorHAnsi"/>
          <w:i/>
          <w:iCs/>
          <w:sz w:val="24"/>
          <w:szCs w:val="24"/>
          <w:lang w:eastAsia="en-US"/>
        </w:rPr>
        <w:t>Problem-Oriented Policing in practice’</w:t>
      </w:r>
      <w:r w:rsidRPr="00D5755D">
        <w:rPr>
          <w:rFonts w:eastAsiaTheme="minorHAnsi"/>
          <w:sz w:val="24"/>
          <w:szCs w:val="24"/>
          <w:lang w:eastAsia="en-US"/>
        </w:rPr>
        <w:t>. Vol.4, No (2), pp. 155-180</w:t>
      </w:r>
    </w:p>
    <w:p w:rsidR="00D5755D" w:rsidRPr="00D5755D" w:rsidRDefault="00D5755D" w:rsidP="00D5755D">
      <w:pPr>
        <w:spacing w:after="160" w:line="259" w:lineRule="auto"/>
        <w:rPr>
          <w:rFonts w:eastAsiaTheme="minorHAnsi"/>
          <w:sz w:val="24"/>
          <w:szCs w:val="24"/>
          <w:shd w:val="clear" w:color="auto" w:fill="FFFFFF"/>
          <w:lang w:eastAsia="en-US"/>
        </w:rPr>
      </w:pPr>
    </w:p>
    <w:p w:rsidR="00D5755D" w:rsidRPr="00D5755D" w:rsidRDefault="00D5755D" w:rsidP="00D5755D">
      <w:pPr>
        <w:spacing w:after="160" w:line="259" w:lineRule="auto"/>
        <w:rPr>
          <w:sz w:val="24"/>
          <w:szCs w:val="24"/>
        </w:rPr>
      </w:pPr>
      <w:r w:rsidRPr="00D5755D">
        <w:rPr>
          <w:rFonts w:eastAsiaTheme="minorHAnsi"/>
          <w:sz w:val="24"/>
          <w:szCs w:val="24"/>
          <w:shd w:val="clear" w:color="auto" w:fill="FFFFFF"/>
          <w:lang w:eastAsia="en-US"/>
        </w:rPr>
        <w:t>Green, T. and Gates, A. (2014) ‘</w:t>
      </w:r>
      <w:r w:rsidRPr="00D5755D">
        <w:rPr>
          <w:rFonts w:eastAsiaTheme="minorHAnsi"/>
          <w:i/>
          <w:iCs/>
          <w:sz w:val="24"/>
          <w:szCs w:val="24"/>
          <w:shd w:val="clear" w:color="auto" w:fill="FFFFFF"/>
          <w:lang w:eastAsia="en-US"/>
        </w:rPr>
        <w:t>Understanding the Process of Professionalisation in the Police Organisation’</w:t>
      </w:r>
      <w:r w:rsidRPr="00D5755D">
        <w:rPr>
          <w:rFonts w:eastAsiaTheme="minorHAnsi"/>
          <w:sz w:val="24"/>
          <w:szCs w:val="24"/>
          <w:shd w:val="clear" w:color="auto" w:fill="FFFFFF"/>
          <w:lang w:eastAsia="en-US"/>
        </w:rPr>
        <w:t>, </w:t>
      </w:r>
      <w:r w:rsidRPr="00D5755D">
        <w:rPr>
          <w:rFonts w:eastAsiaTheme="minorHAnsi"/>
          <w:i/>
          <w:iCs/>
          <w:sz w:val="24"/>
          <w:szCs w:val="24"/>
          <w:shd w:val="clear" w:color="auto" w:fill="FFFFFF"/>
          <w:lang w:eastAsia="en-US"/>
        </w:rPr>
        <w:t>The Police Journal</w:t>
      </w:r>
      <w:r w:rsidRPr="00D5755D">
        <w:rPr>
          <w:rFonts w:eastAsiaTheme="minorHAnsi"/>
          <w:sz w:val="24"/>
          <w:szCs w:val="24"/>
          <w:shd w:val="clear" w:color="auto" w:fill="FFFFFF"/>
          <w:lang w:eastAsia="en-US"/>
        </w:rPr>
        <w:t>, 87(2), pp. 75–91.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Her Majesty’s Inspectorate of Constabulary and Fire &amp; Rescue Services (2020) ‘</w:t>
      </w:r>
      <w:r w:rsidRPr="00D5755D">
        <w:rPr>
          <w:rFonts w:eastAsiaTheme="minorHAnsi"/>
          <w:i/>
          <w:iCs/>
          <w:sz w:val="24"/>
          <w:szCs w:val="24"/>
          <w:lang w:eastAsia="en-US"/>
        </w:rPr>
        <w:t xml:space="preserve">National Child Protection Inspection Post- Inspection Review’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 xml:space="preserve">Available at: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https://www.justiceinspectorates.gov.uk/hmicfrs/wp-content/uploads/gwent-national-child-protection-inspection-post-inspection-review.pdf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09/10/2021)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Her Majesty’s Inspectorate of Constabulary and Fire &amp; Rescue Services (2018), ‘</w:t>
      </w:r>
      <w:r w:rsidRPr="00D5755D">
        <w:rPr>
          <w:rFonts w:eastAsiaTheme="minorHAnsi"/>
          <w:i/>
          <w:iCs/>
          <w:sz w:val="24"/>
          <w:szCs w:val="24"/>
          <w:lang w:eastAsia="en-US"/>
        </w:rPr>
        <w:t>The national tasking, coordination and governance of the response to serious and organised crime’</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 xml:space="preserve">Available at: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www.data.parliament.uk/DepositedPapers/Files/DEP2018-0718/the-response-to-serious-and-organised-crime.pdf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05/10/2021)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Higgins, A. (2018), ‘</w:t>
      </w:r>
      <w:r w:rsidRPr="00D5755D">
        <w:rPr>
          <w:rFonts w:eastAsiaTheme="minorHAnsi"/>
          <w:i/>
          <w:iCs/>
          <w:sz w:val="24"/>
          <w:szCs w:val="24"/>
          <w:lang w:eastAsia="en-US"/>
        </w:rPr>
        <w:t>The Police Foundation, The future of neighbourhood policing’</w:t>
      </w:r>
      <w:r w:rsidRPr="00D5755D">
        <w:rPr>
          <w:rFonts w:eastAsiaTheme="minorHAnsi"/>
          <w:sz w:val="24"/>
          <w:szCs w:val="24"/>
          <w:lang w:eastAsia="en-US"/>
        </w:rPr>
        <w:t xml:space="preserve">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 xml:space="preserve">Available at: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https://www.police-foundation.org.uk/2017/wp-content/uploads/2010/10/TPFJ6112-Neighbourhood-Policing-Report-WEB_2.pdf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20/09/2021)</w:t>
      </w:r>
    </w:p>
    <w:p w:rsidR="00D5755D" w:rsidRPr="00D5755D" w:rsidRDefault="00D5755D" w:rsidP="00D5755D">
      <w:pPr>
        <w:spacing w:after="160" w:line="259" w:lineRule="auto"/>
        <w:rPr>
          <w:rFonts w:ascii="Arial" w:eastAsiaTheme="minorHAnsi" w:hAnsi="Arial" w:cs="Arial"/>
          <w:sz w:val="21"/>
          <w:szCs w:val="21"/>
          <w:shd w:val="clear" w:color="auto" w:fill="FFFFFF"/>
          <w:lang w:eastAsia="en-US"/>
        </w:rPr>
      </w:pPr>
    </w:p>
    <w:p w:rsidR="00D5755D" w:rsidRPr="00D5755D" w:rsidRDefault="00D5755D" w:rsidP="00D5755D">
      <w:pPr>
        <w:spacing w:after="160" w:line="259" w:lineRule="auto"/>
        <w:rPr>
          <w:rFonts w:eastAsiaTheme="minorHAnsi"/>
          <w:sz w:val="24"/>
          <w:szCs w:val="24"/>
          <w:lang w:eastAsia="en-US"/>
        </w:rPr>
      </w:pPr>
      <w:r w:rsidRPr="00D5755D">
        <w:rPr>
          <w:rFonts w:ascii="Arial" w:eastAsiaTheme="minorHAnsi" w:hAnsi="Arial" w:cs="Arial"/>
          <w:sz w:val="21"/>
          <w:szCs w:val="21"/>
          <w:shd w:val="clear" w:color="auto" w:fill="FFFFFF"/>
          <w:lang w:eastAsia="en-US"/>
        </w:rPr>
        <w:lastRenderedPageBreak/>
        <w:t>Higgs, J., McAllister, L., Whiteford, G. (2009) ‘</w:t>
      </w:r>
      <w:r w:rsidRPr="00D5755D">
        <w:rPr>
          <w:rFonts w:ascii="Arial" w:eastAsiaTheme="minorHAnsi" w:hAnsi="Arial" w:cs="Arial"/>
          <w:i/>
          <w:iCs/>
          <w:sz w:val="21"/>
          <w:szCs w:val="21"/>
          <w:shd w:val="clear" w:color="auto" w:fill="FFFFFF"/>
          <w:lang w:eastAsia="en-US"/>
        </w:rPr>
        <w:t>The Practice and Praxis of Professional Decision-making</w:t>
      </w:r>
      <w:r w:rsidRPr="00D5755D">
        <w:rPr>
          <w:rFonts w:ascii="Arial" w:eastAsiaTheme="minorHAnsi" w:hAnsi="Arial" w:cs="Arial"/>
          <w:sz w:val="21"/>
          <w:szCs w:val="21"/>
          <w:shd w:val="clear" w:color="auto" w:fill="FFFFFF"/>
          <w:lang w:eastAsia="en-US"/>
        </w:rPr>
        <w:t>’ in Green, B. (ed.) Understanding and Researching Professional Practice. Rotterdam: Sense, 101–20.</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HM Inspectorate of Constabulary (2017) ‘</w:t>
      </w:r>
      <w:r w:rsidRPr="00D5755D">
        <w:rPr>
          <w:rFonts w:eastAsiaTheme="minorHAnsi"/>
          <w:i/>
          <w:iCs/>
          <w:sz w:val="24"/>
          <w:szCs w:val="24"/>
          <w:lang w:eastAsia="en-US"/>
        </w:rPr>
        <w:t>Use of Police National Computer, An inspection of the ACRO criminal records office’</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Available at:</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https://www.justiceinspectorates.gov.uk/hmicfrs/wp-content/uploads/police-national-computer-use-acro-criminal-records-office.pdf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04/10/2021)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Home Office (2014) ‘</w:t>
      </w:r>
      <w:r w:rsidRPr="00D5755D">
        <w:rPr>
          <w:rFonts w:eastAsiaTheme="minorHAnsi"/>
          <w:i/>
          <w:iCs/>
          <w:sz w:val="24"/>
          <w:szCs w:val="24"/>
          <w:lang w:eastAsia="en-US"/>
        </w:rPr>
        <w:t>Improving police integrity: reforming the police complaints and disciplinary systems, UK’</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Available at:</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https://assets.publishing.service.gov.uk/government/uploads/system/uploads/attachment_data/file/385896/45363_Cm_8976_Accessible.pdf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11/09/2021)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Home Office (2016) ‘</w:t>
      </w:r>
      <w:r w:rsidRPr="00D5755D">
        <w:rPr>
          <w:rFonts w:eastAsiaTheme="minorHAnsi"/>
          <w:i/>
          <w:iCs/>
          <w:sz w:val="24"/>
          <w:szCs w:val="24"/>
          <w:lang w:eastAsia="en-US"/>
        </w:rPr>
        <w:t>Modern crime prevention strategy March 2016</w:t>
      </w:r>
      <w:r w:rsidRPr="00D5755D">
        <w:rPr>
          <w:rFonts w:eastAsiaTheme="minorHAnsi"/>
          <w:sz w:val="24"/>
          <w:szCs w:val="24"/>
          <w:lang w:eastAsia="en-US"/>
        </w:rPr>
        <w:t xml:space="preserve">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 xml:space="preserve">Available at: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https://assets.publishing.service.gov.uk/government/uploads/system/uploads/attachment_data/file/509831/6.1770_Modern_Crime_Prevention_Strategy_final_WEB_version.pdf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14/10/2021)</w:t>
      </w:r>
    </w:p>
    <w:p w:rsidR="00D5755D" w:rsidRPr="00D5755D" w:rsidRDefault="00D5755D" w:rsidP="00D5755D">
      <w:pPr>
        <w:spacing w:after="160" w:line="259" w:lineRule="auto"/>
        <w:rPr>
          <w:sz w:val="24"/>
          <w:szCs w:val="24"/>
        </w:rPr>
      </w:pPr>
    </w:p>
    <w:p w:rsidR="00D5755D" w:rsidRPr="00D5755D" w:rsidRDefault="00D5755D" w:rsidP="00D5755D">
      <w:pPr>
        <w:spacing w:after="160" w:line="259" w:lineRule="auto"/>
        <w:rPr>
          <w:i/>
          <w:iCs/>
          <w:sz w:val="24"/>
          <w:szCs w:val="24"/>
        </w:rPr>
      </w:pPr>
      <w:r w:rsidRPr="00D5755D">
        <w:rPr>
          <w:sz w:val="24"/>
          <w:szCs w:val="24"/>
        </w:rPr>
        <w:t>Home Office (2019) ‘</w:t>
      </w:r>
      <w:r w:rsidRPr="00D5755D">
        <w:rPr>
          <w:i/>
          <w:iCs/>
          <w:sz w:val="24"/>
          <w:szCs w:val="24"/>
        </w:rPr>
        <w:t>Child exploitation disruption toolkit, disruption tactics’</w:t>
      </w:r>
    </w:p>
    <w:p w:rsidR="00D5755D" w:rsidRPr="00D5755D" w:rsidRDefault="00D5755D" w:rsidP="00D5755D">
      <w:pPr>
        <w:spacing w:after="160" w:line="259" w:lineRule="auto"/>
        <w:rPr>
          <w:sz w:val="24"/>
          <w:szCs w:val="24"/>
        </w:rPr>
      </w:pPr>
      <w:r w:rsidRPr="00D5755D">
        <w:rPr>
          <w:sz w:val="24"/>
          <w:szCs w:val="24"/>
        </w:rPr>
        <w:t xml:space="preserve">Available at: </w:t>
      </w:r>
    </w:p>
    <w:p w:rsidR="00D5755D" w:rsidRPr="00D5755D" w:rsidRDefault="00D5755D" w:rsidP="00D5755D">
      <w:pPr>
        <w:spacing w:after="160" w:line="259" w:lineRule="auto"/>
        <w:rPr>
          <w:sz w:val="24"/>
          <w:szCs w:val="24"/>
        </w:rPr>
      </w:pPr>
      <w:r w:rsidRPr="00D5755D">
        <w:rPr>
          <w:sz w:val="24"/>
          <w:szCs w:val="24"/>
        </w:rPr>
        <w:t>https://assets.publishing.service.gov.uk/government/uploads/system/uploads/attachment_data/file/794554/6.5120_Child_exploitation_disruption_toolkit.pdf</w:t>
      </w:r>
    </w:p>
    <w:p w:rsidR="00D5755D" w:rsidRPr="00D5755D" w:rsidRDefault="00D5755D" w:rsidP="00D5755D">
      <w:pPr>
        <w:spacing w:after="160" w:line="259" w:lineRule="auto"/>
        <w:rPr>
          <w:sz w:val="24"/>
          <w:szCs w:val="24"/>
        </w:rPr>
      </w:pPr>
      <w:r w:rsidRPr="00D5755D">
        <w:rPr>
          <w:sz w:val="24"/>
          <w:szCs w:val="24"/>
        </w:rPr>
        <w:t>(Accessed: 10/10/2021)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lastRenderedPageBreak/>
        <w:t>Home Office (2020) ‘</w:t>
      </w:r>
      <w:r w:rsidRPr="00D5755D">
        <w:rPr>
          <w:rFonts w:eastAsiaTheme="minorHAnsi"/>
          <w:i/>
          <w:iCs/>
          <w:sz w:val="24"/>
          <w:szCs w:val="24"/>
          <w:lang w:eastAsia="en-US"/>
        </w:rPr>
        <w:t>Operational briefings and planning’</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Available at: https://assets.publishing.service.gov.uk/government/uploads/system/uploads/attachment_data/file/872361/operational-briefings-and-planning-v6.0-gov.uk.pdf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05/10/2021)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House of Commons (2016), ‘</w:t>
      </w:r>
      <w:r w:rsidRPr="00D5755D">
        <w:rPr>
          <w:rFonts w:eastAsiaTheme="minorHAnsi"/>
          <w:i/>
          <w:iCs/>
          <w:sz w:val="24"/>
          <w:szCs w:val="24"/>
          <w:lang w:eastAsia="en-US"/>
        </w:rPr>
        <w:t>Home Affairs Committee, College of Policing: three years on, fourth report of session 2016-17’</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 xml:space="preserve">Available at: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https://publications.parliament.uk/pa/cm201617/cmselect/cmhaff/23/23.pdf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09/09/2021)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Innes, M. Roberts, C. Lowe, T. Innes, H. (2020) ‘</w:t>
      </w:r>
      <w:r w:rsidRPr="00D5755D">
        <w:rPr>
          <w:rFonts w:eastAsiaTheme="minorHAnsi"/>
          <w:i/>
          <w:iCs/>
          <w:sz w:val="24"/>
          <w:szCs w:val="24"/>
          <w:lang w:eastAsia="en-US"/>
        </w:rPr>
        <w:t xml:space="preserve">Neighbourhood Policing, </w:t>
      </w:r>
      <w:proofErr w:type="gramStart"/>
      <w:r w:rsidRPr="00D5755D">
        <w:rPr>
          <w:rFonts w:eastAsiaTheme="minorHAnsi"/>
          <w:i/>
          <w:iCs/>
          <w:sz w:val="24"/>
          <w:szCs w:val="24"/>
          <w:lang w:eastAsia="en-US"/>
        </w:rPr>
        <w:t>The</w:t>
      </w:r>
      <w:proofErr w:type="gramEnd"/>
      <w:r w:rsidRPr="00D5755D">
        <w:rPr>
          <w:rFonts w:eastAsiaTheme="minorHAnsi"/>
          <w:i/>
          <w:iCs/>
          <w:sz w:val="24"/>
          <w:szCs w:val="24"/>
          <w:lang w:eastAsia="en-US"/>
        </w:rPr>
        <w:t xml:space="preserve"> rise and fall of a policing model’.</w:t>
      </w:r>
      <w:r w:rsidRPr="00D5755D">
        <w:rPr>
          <w:rFonts w:eastAsiaTheme="minorHAnsi"/>
          <w:sz w:val="24"/>
          <w:szCs w:val="24"/>
          <w:lang w:eastAsia="en-US"/>
        </w:rPr>
        <w:t xml:space="preserve"> 1</w:t>
      </w:r>
      <w:r w:rsidRPr="00D5755D">
        <w:rPr>
          <w:rFonts w:eastAsiaTheme="minorHAnsi"/>
          <w:sz w:val="24"/>
          <w:szCs w:val="24"/>
          <w:vertAlign w:val="superscript"/>
          <w:lang w:eastAsia="en-US"/>
        </w:rPr>
        <w:t>st</w:t>
      </w:r>
      <w:r w:rsidRPr="00D5755D">
        <w:rPr>
          <w:rFonts w:eastAsiaTheme="minorHAnsi"/>
          <w:sz w:val="24"/>
          <w:szCs w:val="24"/>
          <w:lang w:eastAsia="en-US"/>
        </w:rPr>
        <w:t xml:space="preserve"> </w:t>
      </w:r>
      <w:proofErr w:type="spellStart"/>
      <w:r w:rsidRPr="00D5755D">
        <w:rPr>
          <w:rFonts w:eastAsiaTheme="minorHAnsi"/>
          <w:sz w:val="24"/>
          <w:szCs w:val="24"/>
          <w:lang w:eastAsia="en-US"/>
        </w:rPr>
        <w:t>edn</w:t>
      </w:r>
      <w:proofErr w:type="spellEnd"/>
      <w:r w:rsidRPr="00D5755D">
        <w:rPr>
          <w:rFonts w:eastAsiaTheme="minorHAnsi"/>
          <w:sz w:val="24"/>
          <w:szCs w:val="24"/>
          <w:lang w:eastAsia="en-US"/>
        </w:rPr>
        <w:t>, Oxford University Press, Oxford</w:t>
      </w:r>
    </w:p>
    <w:p w:rsidR="00D5755D" w:rsidRPr="00D5755D" w:rsidRDefault="00D5755D" w:rsidP="00D5755D">
      <w:pPr>
        <w:spacing w:after="160" w:line="259" w:lineRule="auto"/>
        <w:rPr>
          <w:rFonts w:eastAsiaTheme="minorHAnsi"/>
          <w:sz w:val="24"/>
          <w:szCs w:val="24"/>
          <w:shd w:val="clear" w:color="auto" w:fill="FFFFFF"/>
          <w:lang w:eastAsia="en-US"/>
        </w:rPr>
      </w:pP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Lumsden, K. (2017) ‘</w:t>
      </w:r>
      <w:r w:rsidRPr="00D5755D">
        <w:rPr>
          <w:rFonts w:eastAsiaTheme="minorHAnsi"/>
          <w:i/>
          <w:iCs/>
          <w:sz w:val="24"/>
          <w:szCs w:val="24"/>
          <w:shd w:val="clear" w:color="auto" w:fill="FFFFFF"/>
          <w:lang w:eastAsia="en-US"/>
        </w:rPr>
        <w:t>It’s a Profession, it Isn’t a Job; Police Officers’ Views on the Professionalisation of Policing in England’</w:t>
      </w:r>
      <w:r w:rsidRPr="00D5755D">
        <w:rPr>
          <w:rFonts w:eastAsiaTheme="minorHAnsi"/>
          <w:sz w:val="24"/>
          <w:szCs w:val="24"/>
          <w:shd w:val="clear" w:color="auto" w:fill="FFFFFF"/>
          <w:lang w:eastAsia="en-US"/>
        </w:rPr>
        <w:t>, Sociological Research Online, Vol.22, No. (3), pp.4-20.</w:t>
      </w:r>
    </w:p>
    <w:p w:rsidR="00D5755D" w:rsidRPr="00D5755D" w:rsidRDefault="00D5755D" w:rsidP="00D5755D">
      <w:pPr>
        <w:spacing w:after="160" w:line="259" w:lineRule="auto"/>
        <w:rPr>
          <w:rFonts w:eastAsiaTheme="minorHAnsi"/>
          <w:sz w:val="24"/>
          <w:szCs w:val="24"/>
          <w:shd w:val="clear" w:color="auto" w:fill="FFFFFF"/>
          <w:lang w:eastAsia="en-US"/>
        </w:rPr>
      </w:pPr>
    </w:p>
    <w:p w:rsidR="00D5755D" w:rsidRPr="00D5755D" w:rsidRDefault="00D5755D" w:rsidP="00D5755D">
      <w:pPr>
        <w:spacing w:after="160" w:line="259" w:lineRule="auto"/>
        <w:rPr>
          <w:rFonts w:eastAsiaTheme="minorHAnsi"/>
          <w:i/>
          <w:iCs/>
          <w:sz w:val="24"/>
          <w:szCs w:val="24"/>
          <w:shd w:val="clear" w:color="auto" w:fill="FFFFFF"/>
          <w:lang w:eastAsia="en-US"/>
        </w:rPr>
      </w:pPr>
      <w:r w:rsidRPr="00D5755D">
        <w:rPr>
          <w:rFonts w:eastAsiaTheme="minorHAnsi"/>
          <w:sz w:val="24"/>
          <w:szCs w:val="24"/>
          <w:shd w:val="clear" w:color="auto" w:fill="FFFFFF"/>
          <w:lang w:eastAsia="en-US"/>
        </w:rPr>
        <w:t>National Crime Agency (2021) ‘</w:t>
      </w:r>
      <w:r w:rsidRPr="00D5755D">
        <w:rPr>
          <w:rFonts w:eastAsiaTheme="minorHAnsi"/>
          <w:i/>
          <w:iCs/>
          <w:sz w:val="24"/>
          <w:szCs w:val="24"/>
          <w:shd w:val="clear" w:color="auto" w:fill="FFFFFF"/>
          <w:lang w:eastAsia="en-US"/>
        </w:rPr>
        <w:t xml:space="preserve">Intelligence: enhancing the picture of serious organised crime affecting the UK’ </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Available at:</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https://www.nationalcrimeagency.gov.uk/what-we-do/how-we-work/intelligence-enhancing-the-picture-of-serious-organised-crime-affecting-the-uk</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(Accessed: 02/10/2021)</w:t>
      </w:r>
    </w:p>
    <w:p w:rsidR="00D5755D" w:rsidRPr="00D5755D" w:rsidRDefault="00D5755D" w:rsidP="00D5755D">
      <w:pPr>
        <w:spacing w:after="160" w:line="259" w:lineRule="auto"/>
        <w:rPr>
          <w:rFonts w:eastAsiaTheme="minorHAnsi"/>
          <w:sz w:val="24"/>
          <w:szCs w:val="24"/>
          <w:shd w:val="clear" w:color="auto" w:fill="FFFFFF"/>
          <w:lang w:eastAsia="en-US"/>
        </w:rPr>
      </w:pPr>
      <w:bookmarkStart w:id="52" w:name="_Hlk85378171"/>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National Police Chief’s Council (2018)</w:t>
      </w:r>
      <w:bookmarkEnd w:id="52"/>
      <w:r w:rsidRPr="00D5755D">
        <w:rPr>
          <w:rFonts w:eastAsiaTheme="minorHAnsi"/>
          <w:sz w:val="24"/>
          <w:szCs w:val="24"/>
          <w:shd w:val="clear" w:color="auto" w:fill="FFFFFF"/>
          <w:lang w:eastAsia="en-US"/>
        </w:rPr>
        <w:t xml:space="preserve"> ‘</w:t>
      </w:r>
      <w:r w:rsidRPr="00D5755D">
        <w:rPr>
          <w:rFonts w:eastAsiaTheme="minorHAnsi"/>
          <w:i/>
          <w:iCs/>
          <w:sz w:val="24"/>
          <w:szCs w:val="24"/>
          <w:shd w:val="clear" w:color="auto" w:fill="FFFFFF"/>
          <w:lang w:eastAsia="en-US"/>
        </w:rPr>
        <w:t>2018-2025 NPCC Diversity, Equality &amp; Inclusion Strategy</w:t>
      </w:r>
      <w:r w:rsidRPr="00D5755D">
        <w:rPr>
          <w:rFonts w:eastAsiaTheme="minorHAnsi"/>
          <w:sz w:val="24"/>
          <w:szCs w:val="24"/>
          <w:shd w:val="clear" w:color="auto" w:fill="FFFFFF"/>
          <w:lang w:eastAsia="en-US"/>
        </w:rPr>
        <w:t>’</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Available at:</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https://www.npcc.police.uk/documents/edhr/2018/NPCC%20Diversity%20Equality%20Inclusion%20Strategy%20May%202018.pdf</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lang w:eastAsia="en-US"/>
        </w:rPr>
        <w:t>(Accessed: 16/09/2021)</w:t>
      </w:r>
    </w:p>
    <w:p w:rsidR="00D5755D" w:rsidRPr="00D5755D" w:rsidRDefault="00D5755D" w:rsidP="00D5755D">
      <w:pPr>
        <w:spacing w:after="160" w:line="259" w:lineRule="auto"/>
        <w:rPr>
          <w:rFonts w:eastAsiaTheme="minorHAnsi"/>
          <w:sz w:val="24"/>
          <w:szCs w:val="24"/>
          <w:shd w:val="clear" w:color="auto" w:fill="FFFFFF"/>
          <w:lang w:eastAsia="en-US"/>
        </w:rPr>
      </w:pPr>
      <w:bookmarkStart w:id="53" w:name="_Hlk85378161"/>
    </w:p>
    <w:p w:rsidR="00D5755D" w:rsidRPr="00D5755D" w:rsidRDefault="00D5755D" w:rsidP="00D5755D">
      <w:pPr>
        <w:spacing w:after="160" w:line="259" w:lineRule="auto"/>
        <w:rPr>
          <w:rFonts w:eastAsiaTheme="minorHAnsi"/>
          <w:sz w:val="24"/>
          <w:szCs w:val="24"/>
          <w:shd w:val="clear" w:color="auto" w:fill="FFFFFF"/>
          <w:lang w:eastAsia="en-US"/>
        </w:rPr>
      </w:pP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lastRenderedPageBreak/>
        <w:t xml:space="preserve">National Police Chief’s Council (2021) </w:t>
      </w:r>
      <w:bookmarkEnd w:id="53"/>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Available at: http://www.npcc.police.uk/About/QuestionsandAnswers.aspx</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(Accessed: 15/09/2021)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Neighbourhood Watch (2020) ‘</w:t>
      </w:r>
      <w:r w:rsidRPr="00D5755D">
        <w:rPr>
          <w:rFonts w:eastAsiaTheme="minorHAnsi"/>
          <w:i/>
          <w:iCs/>
          <w:sz w:val="24"/>
          <w:szCs w:val="24"/>
          <w:lang w:eastAsia="en-US"/>
        </w:rPr>
        <w:t>Greenwich achieve a 24% reduction in parcel and cycle theft’</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 xml:space="preserve">Available at: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https://www.ourwatch.org.uk/greenwich-achieve-24-reduction-parcel-and-cycle-theft</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20/09/2021)</w:t>
      </w:r>
    </w:p>
    <w:p w:rsidR="00D5755D" w:rsidRPr="00D5755D" w:rsidRDefault="00D5755D" w:rsidP="00D5755D">
      <w:pPr>
        <w:spacing w:after="160" w:line="259" w:lineRule="auto"/>
        <w:rPr>
          <w:rFonts w:eastAsiaTheme="minorHAnsi"/>
          <w:sz w:val="24"/>
          <w:szCs w:val="24"/>
          <w:shd w:val="clear" w:color="auto" w:fill="FFFFFF"/>
          <w:lang w:eastAsia="en-US"/>
        </w:rPr>
      </w:pPr>
    </w:p>
    <w:p w:rsidR="00D5755D" w:rsidRPr="00D5755D" w:rsidRDefault="00D5755D" w:rsidP="00D5755D">
      <w:pPr>
        <w:spacing w:after="160" w:line="259" w:lineRule="auto"/>
        <w:rPr>
          <w:rFonts w:eastAsiaTheme="minorHAnsi"/>
          <w:i/>
          <w:iCs/>
          <w:sz w:val="24"/>
          <w:szCs w:val="24"/>
          <w:shd w:val="clear" w:color="auto" w:fill="FFFFFF"/>
          <w:lang w:eastAsia="en-US"/>
        </w:rPr>
      </w:pPr>
      <w:r w:rsidRPr="00D5755D">
        <w:rPr>
          <w:rFonts w:eastAsiaTheme="minorHAnsi"/>
          <w:sz w:val="24"/>
          <w:szCs w:val="24"/>
          <w:shd w:val="clear" w:color="auto" w:fill="FFFFFF"/>
          <w:lang w:eastAsia="en-US"/>
        </w:rPr>
        <w:t>Pace (2021) ‘</w:t>
      </w:r>
      <w:r w:rsidRPr="00D5755D">
        <w:rPr>
          <w:rFonts w:eastAsiaTheme="minorHAnsi"/>
          <w:i/>
          <w:iCs/>
          <w:sz w:val="24"/>
          <w:szCs w:val="24"/>
          <w:shd w:val="clear" w:color="auto" w:fill="FFFFFF"/>
          <w:lang w:eastAsia="en-US"/>
        </w:rPr>
        <w:t>Parents against child exploitation, The impact of CSE’</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Available at:</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https://paceuk.info/child-sexual-exploitation/the-impact-of-child-sexual-exploitation/</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(Accessed: 11/10/2021)</w:t>
      </w:r>
    </w:p>
    <w:p w:rsidR="00D5755D" w:rsidRPr="00D5755D" w:rsidRDefault="00D5755D" w:rsidP="00D5755D">
      <w:pPr>
        <w:spacing w:after="160" w:line="259" w:lineRule="auto"/>
        <w:rPr>
          <w:rFonts w:eastAsiaTheme="minorHAnsi"/>
          <w:sz w:val="24"/>
          <w:szCs w:val="24"/>
          <w:shd w:val="clear" w:color="auto" w:fill="FFFFFF"/>
          <w:lang w:eastAsia="en-US"/>
        </w:rPr>
      </w:pP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Professor Bryant, R. and Bryant, S. (2020) ‘</w:t>
      </w:r>
      <w:r w:rsidRPr="00D5755D">
        <w:rPr>
          <w:rFonts w:eastAsiaTheme="minorHAnsi"/>
          <w:i/>
          <w:iCs/>
          <w:sz w:val="24"/>
          <w:szCs w:val="24"/>
          <w:lang w:eastAsia="en-US"/>
        </w:rPr>
        <w:t>Blackstone’s Handbook for Policing Students 2020’</w:t>
      </w:r>
      <w:r w:rsidRPr="00D5755D">
        <w:rPr>
          <w:rFonts w:eastAsiaTheme="minorHAnsi"/>
          <w:sz w:val="24"/>
          <w:szCs w:val="24"/>
          <w:lang w:eastAsia="en-US"/>
        </w:rPr>
        <w:t>. 14</w:t>
      </w:r>
      <w:r w:rsidRPr="00D5755D">
        <w:rPr>
          <w:rFonts w:eastAsiaTheme="minorHAnsi"/>
          <w:sz w:val="24"/>
          <w:szCs w:val="24"/>
          <w:vertAlign w:val="superscript"/>
          <w:lang w:eastAsia="en-US"/>
        </w:rPr>
        <w:t>th</w:t>
      </w:r>
      <w:r w:rsidRPr="00D5755D">
        <w:rPr>
          <w:rFonts w:eastAsiaTheme="minorHAnsi"/>
          <w:sz w:val="24"/>
          <w:szCs w:val="24"/>
          <w:lang w:eastAsia="en-US"/>
        </w:rPr>
        <w:t xml:space="preserve"> </w:t>
      </w:r>
      <w:proofErr w:type="spellStart"/>
      <w:r w:rsidRPr="00D5755D">
        <w:rPr>
          <w:rFonts w:eastAsiaTheme="minorHAnsi"/>
          <w:sz w:val="24"/>
          <w:szCs w:val="24"/>
          <w:lang w:eastAsia="en-US"/>
        </w:rPr>
        <w:t>edn</w:t>
      </w:r>
      <w:proofErr w:type="spellEnd"/>
      <w:r w:rsidRPr="00D5755D">
        <w:rPr>
          <w:rFonts w:eastAsiaTheme="minorHAnsi"/>
          <w:sz w:val="24"/>
          <w:szCs w:val="24"/>
          <w:lang w:eastAsia="en-US"/>
        </w:rPr>
        <w:t>. Oxford: oxford university press</w:t>
      </w:r>
    </w:p>
    <w:p w:rsidR="00D5755D" w:rsidRPr="00D5755D" w:rsidRDefault="00D5755D" w:rsidP="00D5755D">
      <w:pPr>
        <w:spacing w:after="160" w:line="259" w:lineRule="auto"/>
        <w:rPr>
          <w:rFonts w:eastAsiaTheme="minorHAnsi"/>
          <w:sz w:val="24"/>
          <w:szCs w:val="24"/>
          <w:shd w:val="clear" w:color="auto" w:fill="FFFFFF"/>
          <w:lang w:eastAsia="en-US"/>
        </w:rPr>
      </w:pP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Safeguarding Wales (2021) ‘</w:t>
      </w:r>
      <w:r w:rsidRPr="00D5755D">
        <w:rPr>
          <w:rFonts w:eastAsiaTheme="minorHAnsi"/>
          <w:i/>
          <w:iCs/>
          <w:sz w:val="24"/>
          <w:szCs w:val="24"/>
          <w:shd w:val="clear" w:color="auto" w:fill="FFFFFF"/>
          <w:lang w:eastAsia="en-US"/>
        </w:rPr>
        <w:t>Safeguarding children from neglect’</w:t>
      </w:r>
      <w:r w:rsidRPr="00D5755D">
        <w:rPr>
          <w:rFonts w:eastAsiaTheme="minorHAnsi"/>
          <w:sz w:val="24"/>
          <w:szCs w:val="24"/>
          <w:shd w:val="clear" w:color="auto" w:fill="FFFFFF"/>
          <w:lang w:eastAsia="en-US"/>
        </w:rPr>
        <w:t xml:space="preserve"> </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Available at:</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https://www.safeguarding.wales/chi/c6/c6.p5.html</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(Accessed: 09/10/2021)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proofErr w:type="spellStart"/>
      <w:r w:rsidRPr="00D5755D">
        <w:rPr>
          <w:rFonts w:eastAsiaTheme="minorHAnsi"/>
          <w:sz w:val="24"/>
          <w:szCs w:val="24"/>
          <w:lang w:eastAsia="en-US"/>
        </w:rPr>
        <w:t>Sapouna</w:t>
      </w:r>
      <w:proofErr w:type="spellEnd"/>
      <w:r w:rsidRPr="00D5755D">
        <w:rPr>
          <w:rFonts w:eastAsiaTheme="minorHAnsi"/>
          <w:sz w:val="24"/>
          <w:szCs w:val="24"/>
          <w:lang w:eastAsia="en-US"/>
        </w:rPr>
        <w:t xml:space="preserve">, M. </w:t>
      </w:r>
      <w:proofErr w:type="spellStart"/>
      <w:r w:rsidRPr="00D5755D">
        <w:rPr>
          <w:rFonts w:eastAsiaTheme="minorHAnsi"/>
          <w:sz w:val="24"/>
          <w:szCs w:val="24"/>
          <w:lang w:eastAsia="en-US"/>
        </w:rPr>
        <w:t>Bissset</w:t>
      </w:r>
      <w:proofErr w:type="spellEnd"/>
      <w:r w:rsidRPr="00D5755D">
        <w:rPr>
          <w:rFonts w:eastAsiaTheme="minorHAnsi"/>
          <w:sz w:val="24"/>
          <w:szCs w:val="24"/>
          <w:lang w:eastAsia="en-US"/>
        </w:rPr>
        <w:t xml:space="preserve">, C. </w:t>
      </w:r>
      <w:proofErr w:type="spellStart"/>
      <w:r w:rsidRPr="00D5755D">
        <w:rPr>
          <w:rFonts w:eastAsiaTheme="minorHAnsi"/>
          <w:sz w:val="24"/>
          <w:szCs w:val="24"/>
          <w:lang w:eastAsia="en-US"/>
        </w:rPr>
        <w:t>Conlong</w:t>
      </w:r>
      <w:proofErr w:type="spellEnd"/>
      <w:r w:rsidRPr="00D5755D">
        <w:rPr>
          <w:rFonts w:eastAsiaTheme="minorHAnsi"/>
          <w:sz w:val="24"/>
          <w:szCs w:val="24"/>
          <w:lang w:eastAsia="en-US"/>
        </w:rPr>
        <w:t>, A. Matthews, B. (2015) ‘</w:t>
      </w:r>
      <w:r w:rsidRPr="00D5755D">
        <w:rPr>
          <w:rFonts w:eastAsiaTheme="minorHAnsi"/>
          <w:i/>
          <w:iCs/>
          <w:sz w:val="24"/>
          <w:szCs w:val="24"/>
          <w:lang w:eastAsia="en-US"/>
        </w:rPr>
        <w:t>What works to reduce reoffending: A summary of the evidence’</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Available at:</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https://www.gov.scot/binaries/content/documents/govscot/publications/research-and-analysis/2015/05/works-reduce-reoffending-summary-evidence/documents/works-reduce-reoffending-summary-evidence/works-reduce-reoffending-summary-evidence/govscot%3Adocument/00476574.pdf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16/10/2021)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lastRenderedPageBreak/>
        <w:t>Sherman, L. (1998) ‘</w:t>
      </w:r>
      <w:r w:rsidRPr="00D5755D">
        <w:rPr>
          <w:rFonts w:eastAsiaTheme="minorHAnsi"/>
          <w:i/>
          <w:iCs/>
          <w:sz w:val="24"/>
          <w:szCs w:val="24"/>
          <w:lang w:eastAsia="en-US"/>
        </w:rPr>
        <w:t>Ideas in American policing, Evidenced- Based Policing</w:t>
      </w:r>
      <w:r w:rsidRPr="00D5755D">
        <w:rPr>
          <w:rFonts w:eastAsiaTheme="minorHAnsi"/>
          <w:sz w:val="24"/>
          <w:szCs w:val="24"/>
          <w:lang w:eastAsia="en-US"/>
        </w:rPr>
        <w:t>’</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Available at:</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https://www.policefoundation.org/wp-content/uploads/2015/06/Sherman-1998-Evidence-Based-Policing.pdf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(Accessed:10/10/2021)</w:t>
      </w:r>
    </w:p>
    <w:p w:rsidR="00D5755D" w:rsidRPr="00D5755D" w:rsidRDefault="00D5755D" w:rsidP="00D5755D">
      <w:pPr>
        <w:spacing w:after="160" w:line="259" w:lineRule="auto"/>
        <w:rPr>
          <w:rFonts w:eastAsiaTheme="minorHAnsi"/>
          <w:sz w:val="24"/>
          <w:szCs w:val="24"/>
          <w:shd w:val="clear" w:color="auto" w:fill="FFFFFF"/>
          <w:lang w:eastAsia="en-US"/>
        </w:rPr>
      </w:pP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 xml:space="preserve">Sidebottom, A, Bullock, K, Armitage, R, Ashby, M, </w:t>
      </w:r>
      <w:proofErr w:type="spellStart"/>
      <w:proofErr w:type="gramStart"/>
      <w:r w:rsidRPr="00D5755D">
        <w:rPr>
          <w:rFonts w:eastAsiaTheme="minorHAnsi"/>
          <w:sz w:val="24"/>
          <w:szCs w:val="24"/>
          <w:shd w:val="clear" w:color="auto" w:fill="FFFFFF"/>
          <w:lang w:eastAsia="en-US"/>
        </w:rPr>
        <w:t>Clemmow</w:t>
      </w:r>
      <w:proofErr w:type="spellEnd"/>
      <w:r w:rsidRPr="00D5755D">
        <w:rPr>
          <w:rFonts w:eastAsiaTheme="minorHAnsi"/>
          <w:sz w:val="24"/>
          <w:szCs w:val="24"/>
          <w:shd w:val="clear" w:color="auto" w:fill="FFFFFF"/>
          <w:lang w:eastAsia="en-US"/>
        </w:rPr>
        <w:t xml:space="preserve"> ,</w:t>
      </w:r>
      <w:proofErr w:type="gramEnd"/>
      <w:r w:rsidRPr="00D5755D">
        <w:rPr>
          <w:rFonts w:eastAsiaTheme="minorHAnsi"/>
          <w:sz w:val="24"/>
          <w:szCs w:val="24"/>
          <w:shd w:val="clear" w:color="auto" w:fill="FFFFFF"/>
          <w:lang w:eastAsia="en-US"/>
        </w:rPr>
        <w:t xml:space="preserve"> C, Kirby, S, Laycock , G &amp; Tilley, N (2020), ‘</w:t>
      </w:r>
      <w:r w:rsidRPr="00D5755D">
        <w:rPr>
          <w:rFonts w:eastAsiaTheme="minorHAnsi"/>
          <w:i/>
          <w:iCs/>
          <w:sz w:val="24"/>
          <w:szCs w:val="24"/>
          <w:shd w:val="clear" w:color="auto" w:fill="FFFFFF"/>
          <w:lang w:eastAsia="en-US"/>
        </w:rPr>
        <w:t>Problem-Oriented Policing in England and Wales 2019</w:t>
      </w:r>
      <w:r w:rsidRPr="00D5755D">
        <w:rPr>
          <w:rFonts w:eastAsiaTheme="minorHAnsi"/>
          <w:sz w:val="24"/>
          <w:szCs w:val="24"/>
          <w:shd w:val="clear" w:color="auto" w:fill="FFFFFF"/>
          <w:lang w:eastAsia="en-US"/>
        </w:rPr>
        <w:t>. Problem Solving and Demand Reduction Programme’</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Available at:</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 xml:space="preserve"> https://whatworks.college.police.uk/Research/Documents/Problem-oriented_policing.pdf</w:t>
      </w:r>
    </w:p>
    <w:p w:rsidR="00D5755D" w:rsidRPr="00D5755D" w:rsidRDefault="00D5755D" w:rsidP="00D5755D">
      <w:pPr>
        <w:spacing w:after="160" w:line="259" w:lineRule="auto"/>
        <w:rPr>
          <w:rFonts w:eastAsiaTheme="minorHAnsi"/>
          <w:sz w:val="24"/>
          <w:szCs w:val="24"/>
          <w:shd w:val="clear" w:color="auto" w:fill="FFFFFF"/>
          <w:lang w:eastAsia="en-US"/>
        </w:rPr>
      </w:pPr>
      <w:r w:rsidRPr="00D5755D">
        <w:rPr>
          <w:rFonts w:eastAsiaTheme="minorHAnsi"/>
          <w:sz w:val="24"/>
          <w:szCs w:val="24"/>
          <w:shd w:val="clear" w:color="auto" w:fill="FFFFFF"/>
          <w:lang w:eastAsia="en-US"/>
        </w:rPr>
        <w:t>(Accessed: 20/09/2021)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Skidmore, M. Garner, S. Crocker, R. Webb, S. Graham, J. Gill, M. (2016) ‘</w:t>
      </w:r>
      <w:r w:rsidRPr="00D5755D">
        <w:rPr>
          <w:rFonts w:eastAsiaTheme="minorHAnsi"/>
          <w:i/>
          <w:iCs/>
          <w:sz w:val="24"/>
          <w:szCs w:val="24"/>
          <w:lang w:eastAsia="en-US"/>
        </w:rPr>
        <w:t>Organised crime and child sexual exploitation in communities’</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 xml:space="preserve">Available at: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https://perpetuityresearch.com/wp-content/uploads/2017/06/OC-and-CSE-in-local-communities.pdf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11/10/2021)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Sparrow, M. (2016) ‘</w:t>
      </w:r>
      <w:r w:rsidRPr="00D5755D">
        <w:rPr>
          <w:rFonts w:eastAsiaTheme="minorHAnsi"/>
          <w:i/>
          <w:iCs/>
          <w:sz w:val="24"/>
          <w:szCs w:val="24"/>
          <w:lang w:eastAsia="en-US"/>
        </w:rPr>
        <w:t>What happened to Community and Problem-oriented Policing?’</w:t>
      </w:r>
      <w:r w:rsidRPr="00D5755D">
        <w:rPr>
          <w:rFonts w:eastAsiaTheme="minorHAnsi"/>
          <w:sz w:val="24"/>
          <w:szCs w:val="24"/>
          <w:lang w:eastAsia="en-US"/>
        </w:rPr>
        <w:t xml:space="preserve"> Brookings Institution Press</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i/>
          <w:iCs/>
          <w:sz w:val="24"/>
          <w:szCs w:val="24"/>
          <w:lang w:eastAsia="en-US"/>
        </w:rPr>
      </w:pPr>
      <w:r w:rsidRPr="00D5755D">
        <w:rPr>
          <w:rFonts w:eastAsiaTheme="minorHAnsi"/>
          <w:sz w:val="24"/>
          <w:szCs w:val="24"/>
          <w:lang w:eastAsia="en-US"/>
        </w:rPr>
        <w:t>State of New South Wales through Department of Attorney General and Justice (2011) ‘</w:t>
      </w:r>
      <w:r w:rsidRPr="00D5755D">
        <w:rPr>
          <w:rFonts w:eastAsiaTheme="minorHAnsi"/>
          <w:i/>
          <w:iCs/>
          <w:sz w:val="24"/>
          <w:szCs w:val="24"/>
          <w:lang w:eastAsia="en-US"/>
        </w:rPr>
        <w:t>Routine activity theory, crime prevention’</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Available at: www.crimeprevention.nsw.gov.au/Documents/routine_activity_factsheet_nov2014.pdf</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15/10/2021)</w:t>
      </w:r>
    </w:p>
    <w:p w:rsidR="00D5755D" w:rsidRPr="00D5755D" w:rsidRDefault="00D5755D" w:rsidP="00D5755D">
      <w:pPr>
        <w:spacing w:after="160" w:line="259" w:lineRule="auto"/>
        <w:rPr>
          <w:rFonts w:eastAsiaTheme="minorHAnsi"/>
          <w:sz w:val="24"/>
          <w:szCs w:val="24"/>
          <w:lang w:eastAsia="en-US"/>
        </w:rPr>
      </w:pP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Westminster Hall (2015) ‘</w:t>
      </w:r>
      <w:r w:rsidRPr="00D5755D">
        <w:rPr>
          <w:rFonts w:eastAsiaTheme="minorHAnsi"/>
          <w:i/>
          <w:iCs/>
          <w:sz w:val="24"/>
          <w:szCs w:val="24"/>
          <w:lang w:eastAsia="en-US"/>
        </w:rPr>
        <w:t>Police and children</w:t>
      </w:r>
      <w:r w:rsidRPr="00D5755D">
        <w:rPr>
          <w:rFonts w:eastAsiaTheme="minorHAnsi"/>
          <w:sz w:val="24"/>
          <w:szCs w:val="24"/>
          <w:lang w:eastAsia="en-US"/>
        </w:rPr>
        <w:t xml:space="preserve">’ </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Available at:</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https://publications.parliament.uk/pa/cm201415/cmhansrd/cm150312/halltext/150312h0001.htm</w:t>
      </w:r>
    </w:p>
    <w:p w:rsidR="00D5755D" w:rsidRPr="00D5755D" w:rsidRDefault="00D5755D" w:rsidP="00D5755D">
      <w:pPr>
        <w:spacing w:after="160" w:line="259" w:lineRule="auto"/>
        <w:rPr>
          <w:rFonts w:eastAsiaTheme="minorHAnsi"/>
          <w:sz w:val="24"/>
          <w:szCs w:val="24"/>
          <w:lang w:eastAsia="en-US"/>
        </w:rPr>
      </w:pPr>
      <w:r w:rsidRPr="00D5755D">
        <w:rPr>
          <w:rFonts w:eastAsiaTheme="minorHAnsi"/>
          <w:sz w:val="24"/>
          <w:szCs w:val="24"/>
          <w:lang w:eastAsia="en-US"/>
        </w:rPr>
        <w:t>(Accessed: 15/10/2021)</w:t>
      </w:r>
    </w:p>
    <w:p w:rsidR="00D5755D" w:rsidRPr="00D5755D" w:rsidRDefault="00D5755D" w:rsidP="00D5755D"/>
    <w:sectPr w:rsidR="00D5755D" w:rsidRPr="00D575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1923" w:rsidRDefault="00481923" w:rsidP="00D5755D">
      <w:r>
        <w:separator/>
      </w:r>
    </w:p>
  </w:endnote>
  <w:endnote w:type="continuationSeparator" w:id="0">
    <w:p w:rsidR="00481923" w:rsidRDefault="00481923" w:rsidP="00D575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1923" w:rsidRDefault="00481923" w:rsidP="00D5755D">
      <w:r>
        <w:separator/>
      </w:r>
    </w:p>
  </w:footnote>
  <w:footnote w:type="continuationSeparator" w:id="0">
    <w:p w:rsidR="00481923" w:rsidRDefault="00481923" w:rsidP="00D5755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55D"/>
    <w:rsid w:val="00264D30"/>
    <w:rsid w:val="00481923"/>
    <w:rsid w:val="00BF287B"/>
    <w:rsid w:val="00C7509C"/>
    <w:rsid w:val="00D57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DEFEDB"/>
  <w15:chartTrackingRefBased/>
  <w15:docId w15:val="{D204DAF7-79D8-4309-9367-CA778CE62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5755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755D"/>
    <w:pPr>
      <w:spacing w:before="100" w:beforeAutospacing="1" w:after="100" w:afterAutospacing="1"/>
    </w:pPr>
    <w:rPr>
      <w:sz w:val="24"/>
      <w:szCs w:val="24"/>
    </w:rPr>
  </w:style>
  <w:style w:type="character" w:styleId="Hyperlink">
    <w:name w:val="Hyperlink"/>
    <w:basedOn w:val="DefaultParagraphFont"/>
    <w:uiPriority w:val="99"/>
    <w:semiHidden/>
    <w:unhideWhenUsed/>
    <w:rsid w:val="00D5755D"/>
    <w:rPr>
      <w:color w:val="0000FF"/>
      <w:u w:val="single"/>
    </w:rPr>
  </w:style>
  <w:style w:type="character" w:styleId="Strong">
    <w:name w:val="Strong"/>
    <w:basedOn w:val="DefaultParagraphFont"/>
    <w:uiPriority w:val="22"/>
    <w:qFormat/>
    <w:rsid w:val="00D5755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eattle.gov/police/" TargetMode="External"/><Relationship Id="rId3" Type="http://schemas.openxmlformats.org/officeDocument/2006/relationships/webSettings" Target="webSettings.xml"/><Relationship Id="rId7" Type="http://schemas.openxmlformats.org/officeDocument/2006/relationships/hyperlink" Target="https://cebcp.org/evidence-based-policing/what-works-in-policing/seattle-police-case-stud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pp.college.police.uk/app-content/intelligence-management/governance/"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37</Pages>
  <Words>9802</Words>
  <Characters>55875</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Callum</dc:creator>
  <cp:keywords/>
  <dc:description/>
  <cp:lastModifiedBy>Scott, Callum</cp:lastModifiedBy>
  <cp:revision>2</cp:revision>
  <dcterms:created xsi:type="dcterms:W3CDTF">2021-10-18T10:09:00Z</dcterms:created>
  <dcterms:modified xsi:type="dcterms:W3CDTF">2021-10-18T10:20:00Z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2021-10-18T10:17:06Z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2a71620e-5643-401c-921e-41c8d4bf7a4e</vt:lpwstr>
  </property>
  <property fmtid="{D5CDD505-2E9C-101B-9397-08002B2CF9AE}" pid="8" name="MSIP_Label_f2acd28b-79a3-4a0f-b0ff-4b75658b1549_ContentBits">
    <vt:lpwstr>0</vt:lpwstr>
  </property>
</Properties>
</file>