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u w:val="single"/>
        </w:rPr>
      </w:pPr>
      <w:bookmarkStart w:colFirst="0" w:colLast="0" w:name="_q1dp3lqbxts3" w:id="0"/>
      <w:bookmarkEnd w:id="0"/>
      <w:r w:rsidDel="00000000" w:rsidR="00000000" w:rsidRPr="00000000">
        <w:rPr>
          <w:u w:val="single"/>
          <w:rtl w:val="0"/>
        </w:rPr>
        <w:t xml:space="preserve">The Professional Practitioner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Subtitle"/>
        <w:rPr>
          <w:color w:val="000000"/>
          <w:sz w:val="32"/>
          <w:szCs w:val="32"/>
          <w:u w:val="single"/>
        </w:rPr>
      </w:pPr>
      <w:bookmarkStart w:colFirst="0" w:colLast="0" w:name="_slngox57vset" w:id="1"/>
      <w:bookmarkEnd w:id="1"/>
      <w:r w:rsidDel="00000000" w:rsidR="00000000" w:rsidRPr="00000000">
        <w:rPr>
          <w:color w:val="000000"/>
          <w:sz w:val="32"/>
          <w:szCs w:val="32"/>
          <w:u w:val="single"/>
          <w:rtl w:val="0"/>
        </w:rPr>
        <w:t xml:space="preserve">Table of Contents</w:t>
      </w:r>
    </w:p>
    <w:sdt>
      <w:sdtPr>
        <w:id w:val="2129752069"/>
        <w:docPartObj>
          <w:docPartGallery w:val="Table of Contents"/>
          <w:docPartUnique w:val="1"/>
        </w:docPartObj>
      </w:sdtPr>
      <w:sdtContent>
        <w:p w:rsidR="00000000" w:rsidDel="00000000" w:rsidP="00000000" w:rsidRDefault="00000000" w:rsidRPr="00000000" w14:paraId="00000004">
          <w:pPr>
            <w:widowControl w:val="0"/>
            <w:tabs>
              <w:tab w:val="right" w:leader="dot" w:pos="12000"/>
            </w:tabs>
            <w:spacing w:before="60" w:line="240" w:lineRule="auto"/>
            <w:ind w:left="0"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rt99gwt2qmp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Personal Development Plan (Word Count: 479)</w:t>
              <w:tab/>
              <w:t xml:space="preserve">2</w:t>
            </w:r>
          </w:hyperlink>
          <w:r w:rsidDel="00000000" w:rsidR="00000000" w:rsidRPr="00000000">
            <w:rPr>
              <w:rtl w:val="0"/>
            </w:rPr>
          </w:r>
        </w:p>
        <w:p w:rsidR="00000000" w:rsidDel="00000000" w:rsidP="00000000" w:rsidRDefault="00000000" w:rsidRPr="00000000" w14:paraId="0000000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8w4smq939hs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Briefing Paper (Word Count: 934)</w:t>
              <w:tab/>
              <w:t xml:space="preserve">4</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gh8n017946x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 List</w:t>
              <w:tab/>
              <w:t xml:space="preserve">7</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nadbbn6h0j9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Understanding Professional Practice in Early Years: Meeting Inclusive and Individual Needs (Word Count: 1559)</w:t>
              <w:tab/>
              <w:t xml:space="preserve">9</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9prmmullvz6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 List</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tbl>
      <w:tblPr>
        <w:tblStyle w:val="Table1"/>
        <w:tblW w:w="12060.0" w:type="dxa"/>
        <w:jc w:val="left"/>
        <w:tblInd w:w="-13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3465"/>
        <w:gridCol w:w="3540"/>
        <w:gridCol w:w="3510"/>
        <w:gridCol w:w="915"/>
        <w:tblGridChange w:id="0">
          <w:tblGrid>
            <w:gridCol w:w="630"/>
            <w:gridCol w:w="3465"/>
            <w:gridCol w:w="3540"/>
            <w:gridCol w:w="3510"/>
            <w:gridCol w:w="915"/>
          </w:tblGrid>
        </w:tblGridChange>
      </w:tblGrid>
      <w:tr>
        <w:trPr>
          <w:cantSplit w:val="0"/>
          <w:trHeight w:val="750" w:hRule="atLeast"/>
          <w:tblHeader w:val="1"/>
        </w:trPr>
        <w:tc>
          <w:tcPr>
            <w:gridSpan w:val="5"/>
            <w:shd w:fill="c27ba0" w:val="clear"/>
            <w:tcMar>
              <w:top w:w="100.0" w:type="dxa"/>
              <w:left w:w="100.0" w:type="dxa"/>
              <w:bottom w:w="100.0" w:type="dxa"/>
              <w:right w:w="100.0" w:type="dxa"/>
            </w:tcMar>
            <w:vAlign w:val="top"/>
          </w:tcPr>
          <w:p w:rsidR="00000000" w:rsidDel="00000000" w:rsidP="00000000" w:rsidRDefault="00000000" w:rsidRPr="00000000" w14:paraId="0000002B">
            <w:pPr>
              <w:pStyle w:val="Heading2"/>
              <w:widowControl w:val="0"/>
              <w:spacing w:after="120" w:before="120" w:line="360" w:lineRule="auto"/>
              <w:jc w:val="center"/>
              <w:rPr>
                <w:sz w:val="24"/>
                <w:szCs w:val="24"/>
              </w:rPr>
            </w:pPr>
            <w:bookmarkStart w:colFirst="0" w:colLast="0" w:name="_rt99gwt2qmpm" w:id="2"/>
            <w:bookmarkEnd w:id="2"/>
            <w:r w:rsidDel="00000000" w:rsidR="00000000" w:rsidRPr="00000000">
              <w:rPr>
                <w:sz w:val="24"/>
                <w:szCs w:val="24"/>
                <w:rtl w:val="0"/>
              </w:rPr>
              <w:t xml:space="preserve">Personal Development Plan (Word Count: 479)</w:t>
            </w:r>
            <w:r w:rsidDel="00000000" w:rsidR="00000000" w:rsidRPr="00000000">
              <w:rPr>
                <w:rtl w:val="0"/>
              </w:rPr>
            </w:r>
          </w:p>
        </w:tc>
      </w:tr>
      <w:tr>
        <w:trPr>
          <w:cantSplit w:val="0"/>
          <w:tblHeader w:val="0"/>
        </w:trPr>
        <w:tc>
          <w:tcPr>
            <w:shd w:fill="c27ba0"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sz w:val="24"/>
                <w:szCs w:val="24"/>
              </w:rPr>
            </w:pPr>
            <w:r w:rsidDel="00000000" w:rsidR="00000000" w:rsidRPr="00000000">
              <w:rPr>
                <w:sz w:val="24"/>
                <w:szCs w:val="24"/>
                <w:rtl w:val="0"/>
              </w:rPr>
              <w:t xml:space="preserve">No.</w:t>
            </w:r>
          </w:p>
        </w:tc>
        <w:tc>
          <w:tcPr>
            <w:shd w:fill="9900ff"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sz w:val="24"/>
                <w:szCs w:val="24"/>
              </w:rPr>
            </w:pPr>
            <w:r w:rsidDel="00000000" w:rsidR="00000000" w:rsidRPr="00000000">
              <w:rPr>
                <w:sz w:val="24"/>
                <w:szCs w:val="24"/>
                <w:rtl w:val="0"/>
              </w:rPr>
              <w:t xml:space="preserve">Objective</w:t>
            </w:r>
          </w:p>
        </w:tc>
        <w:tc>
          <w:tcPr>
            <w:shd w:fill="ff00ff"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sz w:val="24"/>
                <w:szCs w:val="24"/>
              </w:rPr>
            </w:pPr>
            <w:r w:rsidDel="00000000" w:rsidR="00000000" w:rsidRPr="00000000">
              <w:rPr>
                <w:sz w:val="24"/>
                <w:szCs w:val="24"/>
                <w:rtl w:val="0"/>
              </w:rPr>
              <w:t xml:space="preserve">Success Criteria</w:t>
            </w:r>
          </w:p>
        </w:tc>
        <w:tc>
          <w:tcPr>
            <w:shd w:fill="4a86e8"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sz w:val="24"/>
                <w:szCs w:val="24"/>
              </w:rPr>
            </w:pPr>
            <w:r w:rsidDel="00000000" w:rsidR="00000000" w:rsidRPr="00000000">
              <w:rPr>
                <w:sz w:val="24"/>
                <w:szCs w:val="24"/>
                <w:rtl w:val="0"/>
              </w:rPr>
              <w:t xml:space="preserve">Actions</w:t>
            </w:r>
          </w:p>
        </w:tc>
        <w:tc>
          <w:tcPr>
            <w:shd w:fill="c27ba0"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sz w:val="24"/>
                <w:szCs w:val="24"/>
              </w:rPr>
            </w:pPr>
            <w:r w:rsidDel="00000000" w:rsidR="00000000" w:rsidRPr="00000000">
              <w:rPr>
                <w:sz w:val="24"/>
                <w:szCs w:val="24"/>
                <w:rtl w:val="0"/>
              </w:rPr>
              <w:t xml:space="preserve">Date</w:t>
            </w:r>
          </w:p>
        </w:tc>
      </w:tr>
      <w:tr>
        <w:trPr>
          <w:cantSplit w:val="0"/>
          <w:trHeight w:val="3480" w:hRule="atLeast"/>
          <w:tblHeader w:val="0"/>
        </w:trPr>
        <w:tc>
          <w:tcPr>
            <w:shd w:fill="d5a6bd"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1</w:t>
            </w:r>
          </w:p>
        </w:tc>
        <w:tc>
          <w:tcPr>
            <w:shd w:fill="d9d2e9"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I aim to gain valuable, practical, and hands-on experience within an early years environment, such as a nursery or crèche. </w:t>
            </w:r>
            <w:r w:rsidDel="00000000" w:rsidR="00000000" w:rsidRPr="00000000">
              <w:rPr>
                <w:sz w:val="24"/>
                <w:szCs w:val="24"/>
                <w:rtl w:val="0"/>
              </w:rPr>
              <w:t xml:space="preserve">This experience will likely enhance my academic studies, deepen my understanding of child development, and boost my confidence in effectively caring for children who are under the age of five. This will help to prepare me for a career in Early Years.</w:t>
            </w:r>
            <w:r w:rsidDel="00000000" w:rsidR="00000000" w:rsidRPr="00000000">
              <w:rPr>
                <w:rtl w:val="0"/>
              </w:rPr>
            </w:r>
          </w:p>
        </w:tc>
        <w:tc>
          <w:tcPr>
            <w:shd w:fill="ead1dc"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I will recognise that I have successfully achieved my objective when I have secured a position, either through employment or as a volunteer, in an early years setting. This success will also be evident to me when I begin to feel an increasing sense of confidence in my abilities as an early years practitioner. Additionally, I will know that I am making progress when I can observe how my work or volunteer experience effectively supports and enhances my academic studies.</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Firstly, I will </w:t>
            </w:r>
            <w:r w:rsidDel="00000000" w:rsidR="00000000" w:rsidRPr="00000000">
              <w:rPr>
                <w:sz w:val="24"/>
                <w:szCs w:val="24"/>
                <w:rtl w:val="0"/>
              </w:rPr>
              <w:t xml:space="preserve">actively seek information online about early years settings that are currently seeking staff or volunteers. Secondly, I will attend a Careers Wales meeting. This will provide me with valuable support and guidance in my job search. With the help of both of these actions, I intend to apply for any relevant job postings with an up-to-date CV and relevant cover letter.</w:t>
            </w:r>
          </w:p>
        </w:tc>
        <w:tc>
          <w:tcPr>
            <w:shd w:fill="d5a6bd"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1/1/26</w:t>
            </w:r>
          </w:p>
        </w:tc>
      </w:tr>
      <w:tr>
        <w:trPr>
          <w:cantSplit w:val="0"/>
          <w:trHeight w:val="2364.9999999999995" w:hRule="atLeast"/>
          <w:tblHeader w:val="0"/>
        </w:trPr>
        <w:tc>
          <w:tcPr>
            <w:shd w:fill="d5a6bd"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2</w:t>
            </w:r>
          </w:p>
        </w:tc>
        <w:tc>
          <w:tcPr>
            <w:shd w:fill="d9d2e9"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I </w:t>
            </w:r>
            <w:r w:rsidDel="00000000" w:rsidR="00000000" w:rsidRPr="00000000">
              <w:rPr>
                <w:sz w:val="24"/>
                <w:szCs w:val="24"/>
                <w:rtl w:val="0"/>
              </w:rPr>
              <w:t xml:space="preserve">aim to explore more academic research and a broader range of scholarly articles that include various subjects within the early years field. This is to help me with my studies.</w:t>
            </w:r>
            <w:r w:rsidDel="00000000" w:rsidR="00000000" w:rsidRPr="00000000">
              <w:rPr>
                <w:rtl w:val="0"/>
              </w:rPr>
            </w:r>
          </w:p>
        </w:tc>
        <w:tc>
          <w:tcPr>
            <w:shd w:fill="ead1dc"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I will know I have achieved this when it becomes part of my daily routine, as well as when I feel that it is improving my knowledge and understanding of early years as a whole. Additionally, I will know I have achieved this when I feel that it is better supporting my ability to complete successful assignments.</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I will set aside time each day to read a scholarly article or research a specific early years topic. I will ensure I do this at least once a day to encourage it to become a habit. I will also create a list of topics that I have an interest in or that I need further knowledge in.</w:t>
            </w:r>
          </w:p>
        </w:tc>
        <w:tc>
          <w:tcPr>
            <w:shd w:fill="d5a6bd"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1/9/25</w:t>
            </w:r>
          </w:p>
        </w:tc>
      </w:tr>
      <w:tr>
        <w:trPr>
          <w:cantSplit w:val="0"/>
          <w:trHeight w:val="2855.0000000000005" w:hRule="atLeast"/>
          <w:tblHeader w:val="0"/>
        </w:trPr>
        <w:tc>
          <w:tcPr>
            <w:shd w:fill="d5a6bd"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3</w:t>
            </w:r>
          </w:p>
        </w:tc>
        <w:tc>
          <w:tcPr>
            <w:shd w:fill="d9d2e9"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I aim to further develop my leadership and teamwork skills, leading to increased confidence and reduced anxiety in the workplace.</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I will be aware that I have achieved this objective when I have completed a course on the topic. Additionally, when I feel I have increased confidence in my ability to be part of or lead a team, as well as when I feel I can put these skills to use in the workplace and during my studies at university.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Firstly, I will research what courses are available to me, either online or in-person. Secondly, I will decide which course would better support me and apply to attend it. I will also make efforts to manage my time better so that I can attend my chosen course.</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right="0"/>
              <w:jc w:val="left"/>
              <w:rPr>
                <w:sz w:val="24"/>
                <w:szCs w:val="24"/>
              </w:rPr>
            </w:pPr>
            <w:r w:rsidDel="00000000" w:rsidR="00000000" w:rsidRPr="00000000">
              <w:rPr>
                <w:rtl w:val="0"/>
              </w:rPr>
            </w:r>
          </w:p>
        </w:tc>
        <w:tc>
          <w:tcPr>
            <w:shd w:fill="d5a6bd"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1/1/26</w:t>
            </w:r>
          </w:p>
        </w:tc>
      </w:tr>
    </w:tbl>
    <w:p w:rsidR="00000000" w:rsidDel="00000000" w:rsidP="00000000" w:rsidRDefault="00000000" w:rsidRPr="00000000" w14:paraId="00000045">
      <w:pPr>
        <w:pStyle w:val="Heading1"/>
        <w:jc w:val="left"/>
        <w:rPr/>
      </w:pPr>
      <w:bookmarkStart w:colFirst="0" w:colLast="0" w:name="_kwkjmukne38w" w:id="3"/>
      <w:bookmarkEnd w:id="3"/>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tbl>
      <w:tblPr>
        <w:tblStyle w:val="Table2"/>
        <w:tblpPr w:leftFromText="180" w:rightFromText="180" w:topFromText="180" w:bottomFromText="180" w:vertAnchor="text" w:horzAnchor="text" w:tblpX="-1185" w:tblpY="0"/>
        <w:tblW w:w="11775.0" w:type="dxa"/>
        <w:jc w:val="left"/>
        <w:tblInd w:w="-10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20.000000000001"/>
        <w:gridCol w:w="6755"/>
        <w:tblGridChange w:id="0">
          <w:tblGrid>
            <w:gridCol w:w="5020.000000000001"/>
            <w:gridCol w:w="6755"/>
          </w:tblGrid>
        </w:tblGridChange>
      </w:tblGrid>
      <w:tr>
        <w:trPr>
          <w:cantSplit w:val="0"/>
          <w:trHeight w:val="680.7063802083347" w:hRule="atLeast"/>
          <w:tblHeader w:val="0"/>
        </w:trPr>
        <w:tc>
          <w:tcPr>
            <w:gridSpan w:val="2"/>
            <w:shd w:fill="f4cccc" w:val="clear"/>
          </w:tcPr>
          <w:p w:rsidR="00000000" w:rsidDel="00000000" w:rsidP="00000000" w:rsidRDefault="00000000" w:rsidRPr="00000000" w14:paraId="00000056">
            <w:pPr>
              <w:pStyle w:val="Heading1"/>
              <w:widowControl w:val="0"/>
              <w:spacing w:line="360" w:lineRule="auto"/>
              <w:jc w:val="center"/>
              <w:rPr>
                <w:b w:val="1"/>
                <w:color w:val="0070c0"/>
                <w:sz w:val="24"/>
                <w:szCs w:val="24"/>
                <w:u w:val="single"/>
              </w:rPr>
            </w:pPr>
            <w:bookmarkStart w:colFirst="0" w:colLast="0" w:name="_8w4smq939hsg" w:id="4"/>
            <w:bookmarkEnd w:id="4"/>
            <w:r w:rsidDel="00000000" w:rsidR="00000000" w:rsidRPr="00000000">
              <w:rPr>
                <w:b w:val="1"/>
                <w:sz w:val="24"/>
                <w:szCs w:val="24"/>
                <w:u w:val="single"/>
                <w:rtl w:val="0"/>
              </w:rPr>
              <w:t xml:space="preserve">Briefing </w:t>
            </w:r>
            <w:r w:rsidDel="00000000" w:rsidR="00000000" w:rsidRPr="00000000">
              <w:rPr>
                <w:b w:val="1"/>
                <w:sz w:val="24"/>
                <w:szCs w:val="24"/>
                <w:u w:val="single"/>
                <w:rtl w:val="0"/>
              </w:rPr>
              <w:t xml:space="preserve">Paper (Word Count: 934)</w:t>
            </w:r>
            <w:r w:rsidDel="00000000" w:rsidR="00000000" w:rsidRPr="00000000">
              <w:rPr>
                <w:rtl w:val="0"/>
              </w:rPr>
            </w:r>
          </w:p>
        </w:tc>
      </w:tr>
      <w:tr>
        <w:trPr>
          <w:cantSplit w:val="0"/>
          <w:trHeight w:val="2631.666666666665" w:hRule="atLeast"/>
          <w:tblHeader w:val="0"/>
        </w:trPr>
        <w:tc>
          <w:tcPr>
            <w:shd w:fill="fff1f1" w:val="clear"/>
          </w:tcPr>
          <w:p w:rsidR="00000000" w:rsidDel="00000000" w:rsidP="00000000" w:rsidRDefault="00000000" w:rsidRPr="00000000" w14:paraId="00000058">
            <w:pPr>
              <w:widowControl w:val="0"/>
              <w:spacing w:line="360" w:lineRule="auto"/>
              <w:jc w:val="center"/>
              <w:rPr>
                <w:sz w:val="24"/>
                <w:szCs w:val="24"/>
                <w:u w:val="single"/>
              </w:rPr>
            </w:pPr>
            <w:r w:rsidDel="00000000" w:rsidR="00000000" w:rsidRPr="00000000">
              <w:rPr>
                <w:sz w:val="24"/>
                <w:szCs w:val="24"/>
                <w:u w:val="single"/>
                <w:rtl w:val="0"/>
              </w:rPr>
              <w:t xml:space="preserve">What is reflection and reflective practice?</w:t>
            </w:r>
          </w:p>
          <w:p w:rsidR="00000000" w:rsidDel="00000000" w:rsidP="00000000" w:rsidRDefault="00000000" w:rsidRPr="00000000" w14:paraId="00000059">
            <w:pPr>
              <w:widowControl w:val="0"/>
              <w:spacing w:line="360" w:lineRule="auto"/>
              <w:rPr>
                <w:sz w:val="24"/>
                <w:szCs w:val="24"/>
              </w:rPr>
            </w:pPr>
            <w:r w:rsidDel="00000000" w:rsidR="00000000" w:rsidRPr="00000000">
              <w:rPr>
                <w:sz w:val="24"/>
                <w:szCs w:val="24"/>
                <w:rtl w:val="0"/>
              </w:rPr>
              <w:t xml:space="preserve">Reflection and reflective practice can be defined as the act of deepening one’s understanding of their professional practice by critically analysing various aspects of a scenario, while gaining insights for future improvements (Health and Care Professions Council (HCPC), 2021).</w:t>
            </w:r>
          </w:p>
          <w:p w:rsidR="00000000" w:rsidDel="00000000" w:rsidP="00000000" w:rsidRDefault="00000000" w:rsidRPr="00000000" w14:paraId="0000005A">
            <w:pPr>
              <w:widowControl w:val="0"/>
              <w:spacing w:line="360" w:lineRule="auto"/>
              <w:rPr>
                <w:sz w:val="24"/>
                <w:szCs w:val="24"/>
              </w:rPr>
            </w:pPr>
            <w:r w:rsidDel="00000000" w:rsidR="00000000" w:rsidRPr="00000000">
              <w:rPr>
                <w:rtl w:val="0"/>
              </w:rPr>
            </w:r>
          </w:p>
        </w:tc>
        <w:tc>
          <w:tcPr>
            <w:shd w:fill="fff1f1" w:val="clear"/>
          </w:tcPr>
          <w:p w:rsidR="00000000" w:rsidDel="00000000" w:rsidP="00000000" w:rsidRDefault="00000000" w:rsidRPr="00000000" w14:paraId="0000005B">
            <w:pPr>
              <w:widowControl w:val="0"/>
              <w:spacing w:line="360" w:lineRule="auto"/>
              <w:jc w:val="center"/>
              <w:rPr>
                <w:sz w:val="24"/>
                <w:szCs w:val="24"/>
                <w:u w:val="single"/>
              </w:rPr>
            </w:pPr>
            <w:r w:rsidDel="00000000" w:rsidR="00000000" w:rsidRPr="00000000">
              <w:rPr>
                <w:sz w:val="24"/>
                <w:szCs w:val="24"/>
                <w:u w:val="single"/>
                <w:rtl w:val="0"/>
              </w:rPr>
              <w:t xml:space="preserve">Why is reflective practice important to EY practice?</w:t>
            </w:r>
          </w:p>
          <w:p w:rsidR="00000000" w:rsidDel="00000000" w:rsidP="00000000" w:rsidRDefault="00000000" w:rsidRPr="00000000" w14:paraId="0000005C">
            <w:pPr>
              <w:widowControl w:val="0"/>
              <w:spacing w:line="360" w:lineRule="auto"/>
              <w:rPr>
                <w:sz w:val="24"/>
                <w:szCs w:val="24"/>
              </w:rPr>
            </w:pPr>
            <w:r w:rsidDel="00000000" w:rsidR="00000000" w:rsidRPr="00000000">
              <w:rPr>
                <w:sz w:val="24"/>
                <w:szCs w:val="24"/>
                <w:rtl w:val="0"/>
              </w:rPr>
              <w:t xml:space="preserve">Reflective practice is essential for early years practitioners because it promotes ongoing personal and professional growth. It enables practitioners to recognise their own strengths and weaknesses, helping them to enhance children’s learning experience as a whole (Toole, 2023). </w:t>
            </w:r>
          </w:p>
          <w:p w:rsidR="00000000" w:rsidDel="00000000" w:rsidP="00000000" w:rsidRDefault="00000000" w:rsidRPr="00000000" w14:paraId="0000005D">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5E">
            <w:pPr>
              <w:widowControl w:val="0"/>
              <w:spacing w:line="360" w:lineRule="auto"/>
              <w:rPr>
                <w:sz w:val="24"/>
                <w:szCs w:val="24"/>
              </w:rPr>
            </w:pPr>
            <w:r w:rsidDel="00000000" w:rsidR="00000000" w:rsidRPr="00000000">
              <w:rPr>
                <w:sz w:val="24"/>
                <w:szCs w:val="24"/>
                <w:rtl w:val="0"/>
              </w:rPr>
              <w:t xml:space="preserve">It is natural in the active atmosphere of early years settings for practitioners to become preoccupied with daily responsibilities and overlook opportunities for growth. However, making time for reflective practice prompts them to pause and analyse their experiences. Using this method allows practitioners to better understand children's needs, adapt to their unique learning styles, and constantly refine their approaches (Connect Childcare, 2024).</w:t>
            </w:r>
          </w:p>
        </w:tc>
      </w:tr>
      <w:tr>
        <w:trPr>
          <w:cantSplit w:val="0"/>
          <w:trHeight w:val="420" w:hRule="atLeast"/>
          <w:tblHeader w:val="0"/>
        </w:trPr>
        <w:tc>
          <w:tcPr>
            <w:gridSpan w:val="2"/>
            <w:shd w:fill="fff1f1" w:val="clear"/>
          </w:tcPr>
          <w:p w:rsidR="00000000" w:rsidDel="00000000" w:rsidP="00000000" w:rsidRDefault="00000000" w:rsidRPr="00000000" w14:paraId="0000005F">
            <w:pPr>
              <w:keepNext w:val="1"/>
              <w:keepLines w:val="1"/>
              <w:widowControl w:val="0"/>
              <w:spacing w:line="360" w:lineRule="auto"/>
              <w:jc w:val="center"/>
              <w:rPr>
                <w:sz w:val="24"/>
                <w:szCs w:val="24"/>
                <w:u w:val="single"/>
              </w:rPr>
            </w:pPr>
            <w:r w:rsidDel="00000000" w:rsidR="00000000" w:rsidRPr="00000000">
              <w:rPr>
                <w:sz w:val="24"/>
                <w:szCs w:val="24"/>
                <w:u w:val="single"/>
                <w:rtl w:val="0"/>
              </w:rPr>
              <w:t xml:space="preserve">The theory of reflection</w:t>
            </w:r>
          </w:p>
          <w:p w:rsidR="00000000" w:rsidDel="00000000" w:rsidP="00000000" w:rsidRDefault="00000000" w:rsidRPr="00000000" w14:paraId="00000060">
            <w:pPr>
              <w:widowControl w:val="0"/>
              <w:spacing w:line="360" w:lineRule="auto"/>
              <w:rPr>
                <w:sz w:val="24"/>
                <w:szCs w:val="24"/>
              </w:rPr>
            </w:pPr>
            <w:r w:rsidDel="00000000" w:rsidR="00000000" w:rsidRPr="00000000">
              <w:rPr>
                <w:sz w:val="24"/>
                <w:szCs w:val="24"/>
                <w:rtl w:val="0"/>
              </w:rPr>
              <w:t xml:space="preserve">There are many theories of reflection, all aiming to achieve the same outcome of learning. Some examples of theories of reflection are:</w:t>
            </w:r>
          </w:p>
          <w:p w:rsidR="00000000" w:rsidDel="00000000" w:rsidP="00000000" w:rsidRDefault="00000000" w:rsidRPr="00000000" w14:paraId="00000061">
            <w:pPr>
              <w:widowControl w:val="0"/>
              <w:numPr>
                <w:ilvl w:val="0"/>
                <w:numId w:val="2"/>
              </w:numPr>
              <w:spacing w:line="360" w:lineRule="auto"/>
              <w:ind w:left="1440" w:hanging="360"/>
              <w:rPr>
                <w:sz w:val="24"/>
                <w:szCs w:val="24"/>
              </w:rPr>
            </w:pPr>
            <w:r w:rsidDel="00000000" w:rsidR="00000000" w:rsidRPr="00000000">
              <w:rPr>
                <w:sz w:val="24"/>
                <w:szCs w:val="24"/>
                <w:rtl w:val="0"/>
              </w:rPr>
              <w:t xml:space="preserve">Kolb’s Learning Cycle                                   </w:t>
            </w:r>
          </w:p>
          <w:p w:rsidR="00000000" w:rsidDel="00000000" w:rsidP="00000000" w:rsidRDefault="00000000" w:rsidRPr="00000000" w14:paraId="00000062">
            <w:pPr>
              <w:widowControl w:val="0"/>
              <w:numPr>
                <w:ilvl w:val="0"/>
                <w:numId w:val="2"/>
              </w:numPr>
              <w:spacing w:line="360" w:lineRule="auto"/>
              <w:ind w:left="1440" w:hanging="360"/>
              <w:rPr>
                <w:sz w:val="24"/>
                <w:szCs w:val="24"/>
              </w:rPr>
            </w:pPr>
            <w:r w:rsidDel="00000000" w:rsidR="00000000" w:rsidRPr="00000000">
              <w:rPr>
                <w:sz w:val="24"/>
                <w:szCs w:val="24"/>
                <w:rtl w:val="0"/>
              </w:rPr>
              <w:t xml:space="preserve">Gibbs Reflective Cycle</w:t>
            </w:r>
          </w:p>
          <w:p w:rsidR="00000000" w:rsidDel="00000000" w:rsidP="00000000" w:rsidRDefault="00000000" w:rsidRPr="00000000" w14:paraId="00000063">
            <w:pPr>
              <w:widowControl w:val="0"/>
              <w:numPr>
                <w:ilvl w:val="0"/>
                <w:numId w:val="2"/>
              </w:numPr>
              <w:spacing w:line="360" w:lineRule="auto"/>
              <w:ind w:left="1440" w:hanging="360"/>
              <w:rPr>
                <w:sz w:val="24"/>
                <w:szCs w:val="24"/>
              </w:rPr>
            </w:pPr>
            <w:r w:rsidDel="00000000" w:rsidR="00000000" w:rsidRPr="00000000">
              <w:rPr>
                <w:sz w:val="24"/>
                <w:szCs w:val="24"/>
                <w:rtl w:val="0"/>
              </w:rPr>
              <w:t xml:space="preserve">Schӧn’s Framework</w:t>
            </w:r>
          </w:p>
          <w:p w:rsidR="00000000" w:rsidDel="00000000" w:rsidP="00000000" w:rsidRDefault="00000000" w:rsidRPr="00000000" w14:paraId="00000064">
            <w:pPr>
              <w:widowControl w:val="0"/>
              <w:numPr>
                <w:ilvl w:val="0"/>
                <w:numId w:val="2"/>
              </w:numPr>
              <w:spacing w:line="360" w:lineRule="auto"/>
              <w:ind w:left="1440" w:hanging="360"/>
              <w:rPr>
                <w:sz w:val="24"/>
                <w:szCs w:val="24"/>
              </w:rPr>
            </w:pPr>
            <w:r w:rsidDel="00000000" w:rsidR="00000000" w:rsidRPr="00000000">
              <w:rPr>
                <w:sz w:val="24"/>
                <w:szCs w:val="24"/>
                <w:rtl w:val="0"/>
              </w:rPr>
              <w:t xml:space="preserve">Rolfe et </w:t>
            </w:r>
            <w:r w:rsidDel="00000000" w:rsidR="00000000" w:rsidRPr="00000000">
              <w:rPr>
                <w:sz w:val="24"/>
                <w:szCs w:val="24"/>
                <w:rtl w:val="0"/>
              </w:rPr>
              <w:t xml:space="preserve">al’s Framework</w:t>
            </w:r>
            <w:r w:rsidDel="00000000" w:rsidR="00000000" w:rsidRPr="00000000">
              <w:rPr>
                <w:rtl w:val="0"/>
              </w:rPr>
            </w:r>
          </w:p>
          <w:p w:rsidR="00000000" w:rsidDel="00000000" w:rsidP="00000000" w:rsidRDefault="00000000" w:rsidRPr="00000000" w14:paraId="00000065">
            <w:pPr>
              <w:widowControl w:val="0"/>
              <w:numPr>
                <w:ilvl w:val="0"/>
                <w:numId w:val="2"/>
              </w:numPr>
              <w:spacing w:line="360" w:lineRule="auto"/>
              <w:ind w:left="1440" w:hanging="360"/>
              <w:rPr>
                <w:sz w:val="24"/>
                <w:szCs w:val="24"/>
              </w:rPr>
            </w:pPr>
            <w:r w:rsidDel="00000000" w:rsidR="00000000" w:rsidRPr="00000000">
              <w:rPr>
                <w:sz w:val="24"/>
                <w:szCs w:val="24"/>
                <w:rtl w:val="0"/>
              </w:rPr>
              <w:t xml:space="preserve">The ERA Cycle</w:t>
            </w:r>
          </w:p>
          <w:p w:rsidR="00000000" w:rsidDel="00000000" w:rsidP="00000000" w:rsidRDefault="00000000" w:rsidRPr="00000000" w14:paraId="00000066">
            <w:pPr>
              <w:widowControl w:val="0"/>
              <w:numPr>
                <w:ilvl w:val="0"/>
                <w:numId w:val="2"/>
              </w:numPr>
              <w:spacing w:line="360" w:lineRule="auto"/>
              <w:ind w:left="1440" w:hanging="360"/>
              <w:rPr>
                <w:sz w:val="24"/>
                <w:szCs w:val="24"/>
              </w:rPr>
            </w:pPr>
            <w:r w:rsidDel="00000000" w:rsidR="00000000" w:rsidRPr="00000000">
              <w:rPr>
                <w:sz w:val="24"/>
                <w:szCs w:val="24"/>
                <w:rtl w:val="0"/>
              </w:rPr>
              <w:t xml:space="preserve">Brookfield’s Four Lenses</w:t>
            </w:r>
          </w:p>
          <w:p w:rsidR="00000000" w:rsidDel="00000000" w:rsidP="00000000" w:rsidRDefault="00000000" w:rsidRPr="00000000" w14:paraId="00000067">
            <w:pPr>
              <w:widowControl w:val="0"/>
              <w:spacing w:line="360" w:lineRule="auto"/>
              <w:rPr>
                <w:sz w:val="24"/>
                <w:szCs w:val="24"/>
              </w:rPr>
            </w:pPr>
            <w:r w:rsidDel="00000000" w:rsidR="00000000" w:rsidRPr="00000000">
              <w:rPr>
                <w:sz w:val="24"/>
                <w:szCs w:val="24"/>
                <w:rtl w:val="0"/>
              </w:rPr>
              <w:t xml:space="preserve">(Fallin, 2020). However, this briefing paper discusses just two: Gibbs Reflective Cycle and the ERA Cycle.</w:t>
            </w:r>
          </w:p>
          <w:p w:rsidR="00000000" w:rsidDel="00000000" w:rsidP="00000000" w:rsidRDefault="00000000" w:rsidRPr="00000000" w14:paraId="00000068">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69">
            <w:pPr>
              <w:widowControl w:val="0"/>
              <w:spacing w:line="360" w:lineRule="auto"/>
              <w:rPr>
                <w:sz w:val="24"/>
                <w:szCs w:val="24"/>
              </w:rPr>
            </w:pPr>
            <w:r w:rsidDel="00000000" w:rsidR="00000000" w:rsidRPr="00000000">
              <w:rPr>
                <w:sz w:val="24"/>
                <w:szCs w:val="24"/>
                <w:rtl w:val="0"/>
              </w:rPr>
              <w:t xml:space="preserve">Although every one of the theories may pursue the same goal of learning from experience and share similarities, each one is distinct and features various methods that cater to different individuals based on their preferred learning styles. When considering reflective practice in the workplace, it is crucial to explore the advantages and disadvantages of each theory to identify the most effective approach (Reynolds, 2024).</w:t>
            </w:r>
          </w:p>
        </w:tc>
      </w:tr>
      <w:tr>
        <w:trPr>
          <w:cantSplit w:val="0"/>
          <w:trHeight w:val="7575" w:hRule="atLeast"/>
          <w:tblHeader w:val="0"/>
        </w:trPr>
        <w:tc>
          <w:tcPr>
            <w:shd w:fill="fff1f1" w:val="clear"/>
          </w:tcPr>
          <w:p w:rsidR="00000000" w:rsidDel="00000000" w:rsidP="00000000" w:rsidRDefault="00000000" w:rsidRPr="00000000" w14:paraId="0000006B">
            <w:pPr>
              <w:widowControl w:val="0"/>
              <w:spacing w:line="360" w:lineRule="auto"/>
              <w:jc w:val="center"/>
              <w:rPr>
                <w:sz w:val="24"/>
                <w:szCs w:val="24"/>
                <w:u w:val="single"/>
              </w:rPr>
            </w:pPr>
            <w:r w:rsidDel="00000000" w:rsidR="00000000" w:rsidRPr="00000000">
              <w:rPr>
                <w:sz w:val="24"/>
                <w:szCs w:val="24"/>
                <w:u w:val="single"/>
                <w:rtl w:val="0"/>
              </w:rPr>
              <w:t xml:space="preserve">Gibbs’ Reflective Cycle</w:t>
            </w:r>
          </w:p>
          <w:p w:rsidR="00000000" w:rsidDel="00000000" w:rsidP="00000000" w:rsidRDefault="00000000" w:rsidRPr="00000000" w14:paraId="0000006C">
            <w:pPr>
              <w:widowControl w:val="0"/>
              <w:spacing w:line="360" w:lineRule="auto"/>
              <w:rPr>
                <w:sz w:val="24"/>
                <w:szCs w:val="24"/>
              </w:rPr>
            </w:pPr>
            <w:r w:rsidDel="00000000" w:rsidR="00000000" w:rsidRPr="00000000">
              <w:rPr>
                <w:sz w:val="24"/>
                <w:szCs w:val="24"/>
                <w:rtl w:val="0"/>
              </w:rPr>
              <w:t xml:space="preserve">In 1988, Graham Gibbs developed a reflective model. Gibbs' reflective cycle was created with the intention of serving as a manual for experience-based learning (The University of Edinburgh, 2024). The model is structured around six stages, each designed to promote deep and thoughtful reflection. The model aims to slow down the mental processing involved. It provides a barrier to immediately assuming a situation, allowing reflectors the time to fully consider all aspects of their experience. This helps people avoid forming quick conclusions (NHS, n.d.).</w:t>
            </w:r>
          </w:p>
          <w:p w:rsidR="00000000" w:rsidDel="00000000" w:rsidP="00000000" w:rsidRDefault="00000000" w:rsidRPr="00000000" w14:paraId="0000006D">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6E">
            <w:pPr>
              <w:widowControl w:val="0"/>
              <w:spacing w:line="360" w:lineRule="auto"/>
              <w:rPr>
                <w:sz w:val="24"/>
                <w:szCs w:val="24"/>
              </w:rPr>
            </w:pPr>
            <w:r w:rsidDel="00000000" w:rsidR="00000000" w:rsidRPr="00000000">
              <w:rPr>
                <w:sz w:val="24"/>
                <w:szCs w:val="24"/>
                <w:rtl w:val="0"/>
              </w:rPr>
              <w:t xml:space="preserve">The initial phase of Gibbs’ reflective cycle is ‘Description’. This serves as the starting point, providing a summary of the situation that the individual experienced. Here, they may reflect on questions like what occurred, when it took place, why it did, and who was involved. The second phase is ‘Feelings’. In this part, they explore their thoughts and emotions during that experience. The third phase is ‘Evaluation’, where they assess the overall experience by examining its positives and negatives along with their impact on the situation. The fourth stage is ‘Analysis’, in which they develop a deeper understanding of what transpired and consider why certain aspects succeeded or failed. The fifth stage is ‘Conclusion’, where they reflect on what insights they've gained from the experience. Finally, the sixth stage is ‘Action Plan’. In this concluding phase, they contemplate changes they would implement if faced with a similar scenario in the future (University of Cumbria, 2020).</w:t>
            </w:r>
          </w:p>
        </w:tc>
        <w:tc>
          <w:tcPr>
            <w:shd w:fill="fff1f1" w:val="clear"/>
          </w:tcPr>
          <w:p w:rsidR="00000000" w:rsidDel="00000000" w:rsidP="00000000" w:rsidRDefault="00000000" w:rsidRPr="00000000" w14:paraId="0000006F">
            <w:pPr>
              <w:widowControl w:val="0"/>
              <w:spacing w:line="360" w:lineRule="auto"/>
              <w:ind w:left="720" w:firstLine="0"/>
              <w:rPr>
                <w:sz w:val="24"/>
                <w:szCs w:val="24"/>
                <w:u w:val="single"/>
              </w:rPr>
            </w:pPr>
            <w:r w:rsidDel="00000000" w:rsidR="00000000" w:rsidRPr="00000000">
              <w:rPr>
                <w:sz w:val="24"/>
                <w:szCs w:val="24"/>
                <w:rtl w:val="0"/>
              </w:rPr>
              <w:t xml:space="preserve">               </w:t>
            </w:r>
            <w:r w:rsidDel="00000000" w:rsidR="00000000" w:rsidRPr="00000000">
              <w:rPr>
                <w:sz w:val="24"/>
                <w:szCs w:val="24"/>
                <w:u w:val="single"/>
                <w:rtl w:val="0"/>
              </w:rPr>
              <w:t xml:space="preserve">The ERA Cycle</w:t>
            </w:r>
          </w:p>
          <w:p w:rsidR="00000000" w:rsidDel="00000000" w:rsidP="00000000" w:rsidRDefault="00000000" w:rsidRPr="00000000" w14:paraId="00000070">
            <w:pPr>
              <w:widowControl w:val="0"/>
              <w:spacing w:line="360" w:lineRule="auto"/>
              <w:rPr>
                <w:sz w:val="24"/>
                <w:szCs w:val="24"/>
              </w:rPr>
            </w:pPr>
            <w:r w:rsidDel="00000000" w:rsidR="00000000" w:rsidRPr="00000000">
              <w:rPr>
                <w:sz w:val="24"/>
                <w:szCs w:val="24"/>
                <w:rtl w:val="0"/>
              </w:rPr>
              <w:t xml:space="preserve">The University of Cambridge (2025) notes that the ERA cycle is one of the simpler models for reflection, as it consists of just three stages. The ERA in the ERA Cycle of Reflection refers to experience, reflection and action. Developed by Jasper in 2013, it aims to enhance learning and understanding through experiences. The most crucial part of the ERA cycle is action, as it demonstrates the reflector's learning when faced with similar situations in the future (Fallin, 2024). </w:t>
            </w:r>
          </w:p>
          <w:p w:rsidR="00000000" w:rsidDel="00000000" w:rsidP="00000000" w:rsidRDefault="00000000" w:rsidRPr="00000000" w14:paraId="00000071">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72">
            <w:pPr>
              <w:widowControl w:val="0"/>
              <w:spacing w:line="360" w:lineRule="auto"/>
              <w:rPr>
                <w:sz w:val="24"/>
                <w:szCs w:val="24"/>
              </w:rPr>
            </w:pPr>
            <w:r w:rsidDel="00000000" w:rsidR="00000000" w:rsidRPr="00000000">
              <w:rPr>
                <w:sz w:val="24"/>
                <w:szCs w:val="24"/>
                <w:rtl w:val="0"/>
              </w:rPr>
              <w:t xml:space="preserve">The first phase of the cycle is ‘Experience’. During this stage, the reflector contemplates all aspects related to the experience. Helpful questions for this reflection may include: </w:t>
            </w:r>
          </w:p>
          <w:p w:rsidR="00000000" w:rsidDel="00000000" w:rsidP="00000000" w:rsidRDefault="00000000" w:rsidRPr="00000000" w14:paraId="00000073">
            <w:pPr>
              <w:widowControl w:val="0"/>
              <w:numPr>
                <w:ilvl w:val="0"/>
                <w:numId w:val="1"/>
              </w:numPr>
              <w:spacing w:line="360" w:lineRule="auto"/>
              <w:ind w:left="720" w:hanging="360"/>
              <w:rPr>
                <w:sz w:val="24"/>
                <w:szCs w:val="24"/>
              </w:rPr>
            </w:pPr>
            <w:r w:rsidDel="00000000" w:rsidR="00000000" w:rsidRPr="00000000">
              <w:rPr>
                <w:sz w:val="24"/>
                <w:szCs w:val="24"/>
                <w:rtl w:val="0"/>
              </w:rPr>
              <w:t xml:space="preserve">What occurred, when and where did it take place? </w:t>
            </w:r>
          </w:p>
          <w:p w:rsidR="00000000" w:rsidDel="00000000" w:rsidP="00000000" w:rsidRDefault="00000000" w:rsidRPr="00000000" w14:paraId="00000074">
            <w:pPr>
              <w:widowControl w:val="0"/>
              <w:numPr>
                <w:ilvl w:val="0"/>
                <w:numId w:val="1"/>
              </w:numPr>
              <w:spacing w:line="360" w:lineRule="auto"/>
              <w:ind w:left="720" w:hanging="360"/>
              <w:rPr>
                <w:sz w:val="24"/>
                <w:szCs w:val="24"/>
              </w:rPr>
            </w:pPr>
            <w:r w:rsidDel="00000000" w:rsidR="00000000" w:rsidRPr="00000000">
              <w:rPr>
                <w:sz w:val="24"/>
                <w:szCs w:val="24"/>
                <w:rtl w:val="0"/>
              </w:rPr>
              <w:t xml:space="preserve">How did you and the other people involved respond?</w:t>
            </w:r>
          </w:p>
          <w:p w:rsidR="00000000" w:rsidDel="00000000" w:rsidP="00000000" w:rsidRDefault="00000000" w:rsidRPr="00000000" w14:paraId="00000075">
            <w:pPr>
              <w:widowControl w:val="0"/>
              <w:numPr>
                <w:ilvl w:val="0"/>
                <w:numId w:val="1"/>
              </w:numPr>
              <w:spacing w:line="360" w:lineRule="auto"/>
              <w:ind w:left="720" w:hanging="360"/>
              <w:rPr>
                <w:sz w:val="24"/>
                <w:szCs w:val="24"/>
              </w:rPr>
            </w:pPr>
            <w:r w:rsidDel="00000000" w:rsidR="00000000" w:rsidRPr="00000000">
              <w:rPr>
                <w:sz w:val="24"/>
                <w:szCs w:val="24"/>
                <w:rtl w:val="0"/>
              </w:rPr>
              <w:t xml:space="preserve">What else contributed to the result of the scenario?</w:t>
            </w:r>
          </w:p>
          <w:p w:rsidR="00000000" w:rsidDel="00000000" w:rsidP="00000000" w:rsidRDefault="00000000" w:rsidRPr="00000000" w14:paraId="00000076">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77">
            <w:pPr>
              <w:widowControl w:val="0"/>
              <w:spacing w:line="360" w:lineRule="auto"/>
              <w:rPr>
                <w:sz w:val="24"/>
                <w:szCs w:val="24"/>
              </w:rPr>
            </w:pPr>
            <w:r w:rsidDel="00000000" w:rsidR="00000000" w:rsidRPr="00000000">
              <w:rPr>
                <w:sz w:val="24"/>
                <w:szCs w:val="24"/>
                <w:rtl w:val="0"/>
              </w:rPr>
              <w:t xml:space="preserve">In the next step, the ‘Reflection’ phase, the reflector will examine different elements of the experience. Some helpful questions to consider during this reflection include:</w:t>
            </w:r>
          </w:p>
          <w:p w:rsidR="00000000" w:rsidDel="00000000" w:rsidP="00000000" w:rsidRDefault="00000000" w:rsidRPr="00000000" w14:paraId="00000078">
            <w:pPr>
              <w:widowControl w:val="0"/>
              <w:numPr>
                <w:ilvl w:val="0"/>
                <w:numId w:val="3"/>
              </w:numPr>
              <w:spacing w:line="360" w:lineRule="auto"/>
              <w:ind w:left="720" w:hanging="360"/>
              <w:rPr>
                <w:sz w:val="24"/>
                <w:szCs w:val="24"/>
              </w:rPr>
            </w:pPr>
            <w:r w:rsidDel="00000000" w:rsidR="00000000" w:rsidRPr="00000000">
              <w:rPr>
                <w:sz w:val="24"/>
                <w:szCs w:val="24"/>
                <w:rtl w:val="0"/>
              </w:rPr>
              <w:t xml:space="preserve">How did you respond, and could you have handled it differently?</w:t>
            </w:r>
          </w:p>
          <w:p w:rsidR="00000000" w:rsidDel="00000000" w:rsidP="00000000" w:rsidRDefault="00000000" w:rsidRPr="00000000" w14:paraId="00000079">
            <w:pPr>
              <w:widowControl w:val="0"/>
              <w:numPr>
                <w:ilvl w:val="0"/>
                <w:numId w:val="3"/>
              </w:numPr>
              <w:spacing w:line="360" w:lineRule="auto"/>
              <w:ind w:left="720" w:hanging="360"/>
              <w:rPr>
                <w:sz w:val="24"/>
                <w:szCs w:val="24"/>
              </w:rPr>
            </w:pPr>
            <w:r w:rsidDel="00000000" w:rsidR="00000000" w:rsidRPr="00000000">
              <w:rPr>
                <w:sz w:val="24"/>
                <w:szCs w:val="24"/>
                <w:rtl w:val="0"/>
              </w:rPr>
              <w:t xml:space="preserve">What lessons did you take away from this experience?</w:t>
            </w:r>
          </w:p>
          <w:p w:rsidR="00000000" w:rsidDel="00000000" w:rsidP="00000000" w:rsidRDefault="00000000" w:rsidRPr="00000000" w14:paraId="0000007A">
            <w:pPr>
              <w:widowControl w:val="0"/>
              <w:numPr>
                <w:ilvl w:val="0"/>
                <w:numId w:val="3"/>
              </w:numPr>
              <w:spacing w:line="360" w:lineRule="auto"/>
              <w:ind w:left="720" w:hanging="360"/>
              <w:rPr>
                <w:sz w:val="24"/>
                <w:szCs w:val="24"/>
              </w:rPr>
            </w:pPr>
            <w:r w:rsidDel="00000000" w:rsidR="00000000" w:rsidRPr="00000000">
              <w:rPr>
                <w:sz w:val="24"/>
                <w:szCs w:val="24"/>
                <w:rtl w:val="0"/>
              </w:rPr>
              <w:t xml:space="preserve">What were the reasons for what succeeded and what went wrong?</w:t>
            </w:r>
          </w:p>
          <w:p w:rsidR="00000000" w:rsidDel="00000000" w:rsidP="00000000" w:rsidRDefault="00000000" w:rsidRPr="00000000" w14:paraId="0000007B">
            <w:pPr>
              <w:widowControl w:val="0"/>
              <w:spacing w:line="360" w:lineRule="auto"/>
              <w:rPr>
                <w:sz w:val="24"/>
                <w:szCs w:val="24"/>
              </w:rPr>
            </w:pPr>
            <w:r w:rsidDel="00000000" w:rsidR="00000000" w:rsidRPr="00000000">
              <w:rPr>
                <w:rtl w:val="0"/>
              </w:rPr>
            </w:r>
          </w:p>
          <w:p w:rsidR="00000000" w:rsidDel="00000000" w:rsidP="00000000" w:rsidRDefault="00000000" w:rsidRPr="00000000" w14:paraId="0000007C">
            <w:pPr>
              <w:widowControl w:val="0"/>
              <w:spacing w:line="360" w:lineRule="auto"/>
              <w:rPr>
                <w:sz w:val="24"/>
                <w:szCs w:val="24"/>
              </w:rPr>
            </w:pPr>
            <w:r w:rsidDel="00000000" w:rsidR="00000000" w:rsidRPr="00000000">
              <w:rPr>
                <w:sz w:val="24"/>
                <w:szCs w:val="24"/>
                <w:rtl w:val="0"/>
              </w:rPr>
              <w:t xml:space="preserve">After completing the reflection phase, the reflector can proceed to the final stage of the cycle, which is ‘Action’. At this point, they will come up with a strategy for improving their approach should a similar situation arise again. Useful questions for this stage include:</w:t>
            </w:r>
          </w:p>
          <w:p w:rsidR="00000000" w:rsidDel="00000000" w:rsidP="00000000" w:rsidRDefault="00000000" w:rsidRPr="00000000" w14:paraId="0000007D">
            <w:pPr>
              <w:widowControl w:val="0"/>
              <w:numPr>
                <w:ilvl w:val="0"/>
                <w:numId w:val="4"/>
              </w:numPr>
              <w:spacing w:line="360" w:lineRule="auto"/>
              <w:ind w:left="720" w:hanging="360"/>
              <w:rPr>
                <w:sz w:val="24"/>
                <w:szCs w:val="24"/>
              </w:rPr>
            </w:pPr>
            <w:r w:rsidDel="00000000" w:rsidR="00000000" w:rsidRPr="00000000">
              <w:rPr>
                <w:sz w:val="24"/>
                <w:szCs w:val="24"/>
                <w:rtl w:val="0"/>
              </w:rPr>
              <w:t xml:space="preserve">What changes would you implement next time?</w:t>
            </w:r>
          </w:p>
          <w:p w:rsidR="00000000" w:rsidDel="00000000" w:rsidP="00000000" w:rsidRDefault="00000000" w:rsidRPr="00000000" w14:paraId="0000007E">
            <w:pPr>
              <w:widowControl w:val="0"/>
              <w:numPr>
                <w:ilvl w:val="0"/>
                <w:numId w:val="4"/>
              </w:numPr>
              <w:spacing w:line="360" w:lineRule="auto"/>
              <w:ind w:left="720" w:hanging="360"/>
              <w:rPr>
                <w:sz w:val="24"/>
                <w:szCs w:val="24"/>
              </w:rPr>
            </w:pPr>
            <w:r w:rsidDel="00000000" w:rsidR="00000000" w:rsidRPr="00000000">
              <w:rPr>
                <w:sz w:val="24"/>
                <w:szCs w:val="24"/>
                <w:rtl w:val="0"/>
              </w:rPr>
              <w:t xml:space="preserve">How will you apply your insights and reflections to achieve a more favourable result in the future?</w:t>
            </w:r>
          </w:p>
          <w:p w:rsidR="00000000" w:rsidDel="00000000" w:rsidP="00000000" w:rsidRDefault="00000000" w:rsidRPr="00000000" w14:paraId="0000007F">
            <w:pPr>
              <w:widowControl w:val="0"/>
              <w:spacing w:line="360" w:lineRule="auto"/>
              <w:rPr>
                <w:sz w:val="24"/>
                <w:szCs w:val="24"/>
                <w:u w:val="single"/>
              </w:rPr>
            </w:pPr>
            <w:r w:rsidDel="00000000" w:rsidR="00000000" w:rsidRPr="00000000">
              <w:rPr>
                <w:sz w:val="24"/>
                <w:szCs w:val="24"/>
                <w:rtl w:val="0"/>
              </w:rPr>
              <w:t xml:space="preserve">(Robinson, 2022).</w:t>
            </w:r>
            <w:r w:rsidDel="00000000" w:rsidR="00000000" w:rsidRPr="00000000">
              <w:rPr>
                <w:rtl w:val="0"/>
              </w:rPr>
            </w:r>
          </w:p>
        </w:tc>
      </w:tr>
      <w:tr>
        <w:trPr>
          <w:cantSplit w:val="0"/>
          <w:trHeight w:val="1633.3333333333371" w:hRule="atLeast"/>
          <w:tblHeader w:val="0"/>
        </w:trPr>
        <w:tc>
          <w:tcPr>
            <w:gridSpan w:val="2"/>
            <w:shd w:fill="fff1f1" w:val="clear"/>
          </w:tcPr>
          <w:p w:rsidR="00000000" w:rsidDel="00000000" w:rsidP="00000000" w:rsidRDefault="00000000" w:rsidRPr="00000000" w14:paraId="00000080">
            <w:pPr>
              <w:widowControl w:val="0"/>
              <w:spacing w:line="360" w:lineRule="auto"/>
              <w:jc w:val="center"/>
              <w:rPr>
                <w:sz w:val="24"/>
                <w:szCs w:val="24"/>
              </w:rPr>
            </w:pPr>
            <w:r w:rsidDel="00000000" w:rsidR="00000000" w:rsidRPr="00000000">
              <w:rPr>
                <w:sz w:val="24"/>
                <w:szCs w:val="24"/>
                <w:u w:val="single"/>
                <w:rtl w:val="0"/>
              </w:rPr>
              <w:t xml:space="preserve">Model Analysis</w:t>
            </w:r>
            <w:r w:rsidDel="00000000" w:rsidR="00000000" w:rsidRPr="00000000">
              <w:rPr>
                <w:rtl w:val="0"/>
              </w:rPr>
            </w:r>
          </w:p>
          <w:p w:rsidR="00000000" w:rsidDel="00000000" w:rsidP="00000000" w:rsidRDefault="00000000" w:rsidRPr="00000000" w14:paraId="00000081">
            <w:pPr>
              <w:widowControl w:val="0"/>
              <w:spacing w:line="360" w:lineRule="auto"/>
              <w:rPr>
                <w:sz w:val="24"/>
                <w:szCs w:val="24"/>
              </w:rPr>
            </w:pPr>
            <w:r w:rsidDel="00000000" w:rsidR="00000000" w:rsidRPr="00000000">
              <w:rPr>
                <w:sz w:val="24"/>
                <w:szCs w:val="24"/>
                <w:rtl w:val="0"/>
              </w:rPr>
              <w:t xml:space="preserve">The reflection theories discussed in this briefing paper have both similarities and minor distinctions. They both aim for learning and reflection based on experience. The primary difference lies in the number of stages each theory includes; the ERA cycle consists of three stages, while the Gibbs model has six. When compared to the Gibbs Reflective Cycle, the ERA Cycle is considerably simpler and often regarded as more efficient due to its applicability in a wider range of situations (Jones, n.d.). On the other hand, some contend that the Gibbs Reflective Cycle is more beneficial as it prompts individuals to engage in a more organised thought process (Main, 2023).</w:t>
            </w:r>
          </w:p>
        </w:tc>
      </w:tr>
      <w:tr>
        <w:trPr>
          <w:cantSplit w:val="0"/>
          <w:trHeight w:val="420" w:hRule="atLeast"/>
          <w:tblHeader w:val="0"/>
        </w:trPr>
        <w:tc>
          <w:tcPr>
            <w:gridSpan w:val="2"/>
            <w:shd w:fill="fff1f1" w:val="clear"/>
          </w:tcPr>
          <w:p w:rsidR="00000000" w:rsidDel="00000000" w:rsidP="00000000" w:rsidRDefault="00000000" w:rsidRPr="00000000" w14:paraId="00000083">
            <w:pPr>
              <w:widowControl w:val="0"/>
              <w:spacing w:line="360" w:lineRule="auto"/>
              <w:jc w:val="center"/>
              <w:rPr>
                <w:sz w:val="24"/>
                <w:szCs w:val="24"/>
                <w:u w:val="single"/>
              </w:rPr>
            </w:pPr>
            <w:r w:rsidDel="00000000" w:rsidR="00000000" w:rsidRPr="00000000">
              <w:rPr>
                <w:sz w:val="24"/>
                <w:szCs w:val="24"/>
                <w:u w:val="single"/>
                <w:rtl w:val="0"/>
              </w:rPr>
              <w:t xml:space="preserve">Conclusion</w:t>
            </w:r>
          </w:p>
          <w:p w:rsidR="00000000" w:rsidDel="00000000" w:rsidP="00000000" w:rsidRDefault="00000000" w:rsidRPr="00000000" w14:paraId="00000084">
            <w:pPr>
              <w:widowControl w:val="0"/>
              <w:spacing w:line="360" w:lineRule="auto"/>
              <w:rPr>
                <w:sz w:val="24"/>
                <w:szCs w:val="24"/>
                <w:u w:val="single"/>
              </w:rPr>
            </w:pPr>
            <w:r w:rsidDel="00000000" w:rsidR="00000000" w:rsidRPr="00000000">
              <w:rPr>
                <w:sz w:val="24"/>
                <w:szCs w:val="24"/>
                <w:rtl w:val="0"/>
              </w:rPr>
              <w:t xml:space="preserve">Reflective practice is key to professional growth in early years settings. Whether using Gibbs’ more detailed model or the simpler ERA cycle, reflection helps early years practitioners learn from experience, adapt their approaches, and ultimately improve outcomes for children.</w:t>
            </w:r>
            <w:r w:rsidDel="00000000" w:rsidR="00000000" w:rsidRPr="00000000">
              <w:rPr>
                <w:rtl w:val="0"/>
              </w:rPr>
            </w:r>
          </w:p>
        </w:tc>
      </w:tr>
    </w:tbl>
    <w:p w:rsidR="00000000" w:rsidDel="00000000" w:rsidP="00000000" w:rsidRDefault="00000000" w:rsidRPr="00000000" w14:paraId="00000086">
      <w:pPr>
        <w:pStyle w:val="Heading1"/>
        <w:rPr>
          <w:sz w:val="32"/>
          <w:szCs w:val="32"/>
          <w:u w:val="single"/>
        </w:rPr>
      </w:pPr>
      <w:bookmarkStart w:colFirst="0" w:colLast="0" w:name="_jolnks8s1xe0" w:id="5"/>
      <w:bookmarkEnd w:id="5"/>
      <w:r w:rsidDel="00000000" w:rsidR="00000000" w:rsidRPr="00000000">
        <w:rPr>
          <w:rtl w:val="0"/>
        </w:rPr>
      </w:r>
    </w:p>
    <w:p w:rsidR="00000000" w:rsidDel="00000000" w:rsidP="00000000" w:rsidRDefault="00000000" w:rsidRPr="00000000" w14:paraId="00000087">
      <w:pPr>
        <w:pStyle w:val="Heading1"/>
        <w:rPr>
          <w:b w:val="1"/>
          <w:sz w:val="28"/>
          <w:szCs w:val="28"/>
        </w:rPr>
      </w:pPr>
      <w:bookmarkStart w:colFirst="0" w:colLast="0" w:name="_gh8n017946xi" w:id="6"/>
      <w:bookmarkEnd w:id="6"/>
      <w:r w:rsidDel="00000000" w:rsidR="00000000" w:rsidRPr="00000000">
        <w:rPr>
          <w:sz w:val="32"/>
          <w:szCs w:val="32"/>
          <w:u w:val="single"/>
          <w:rtl w:val="0"/>
        </w:rPr>
        <w:t xml:space="preserve">Reference List</w:t>
      </w:r>
      <w:r w:rsidDel="00000000" w:rsidR="00000000" w:rsidRPr="00000000">
        <w:rPr>
          <w:rtl w:val="0"/>
        </w:rPr>
      </w:r>
    </w:p>
    <w:p w:rsidR="00000000" w:rsidDel="00000000" w:rsidP="00000000" w:rsidRDefault="00000000" w:rsidRPr="00000000" w14:paraId="00000088">
      <w:pPr>
        <w:spacing w:after="240" w:line="360" w:lineRule="auto"/>
        <w:rPr>
          <w:sz w:val="24"/>
          <w:szCs w:val="24"/>
        </w:rPr>
      </w:pPr>
      <w:r w:rsidDel="00000000" w:rsidR="00000000" w:rsidRPr="00000000">
        <w:rPr>
          <w:sz w:val="24"/>
          <w:szCs w:val="24"/>
          <w:rtl w:val="0"/>
        </w:rPr>
        <w:t xml:space="preserve">Connect Childcare (2024). How to Implement Reflective Practice in Your Early Years Setting. Available at: https://connectchildcare.com/blog/reflective-practice-in-early-years [Accessed 12 Jul. 2025].</w:t>
      </w:r>
    </w:p>
    <w:p w:rsidR="00000000" w:rsidDel="00000000" w:rsidP="00000000" w:rsidRDefault="00000000" w:rsidRPr="00000000" w14:paraId="00000089">
      <w:pPr>
        <w:spacing w:after="240" w:line="360" w:lineRule="auto"/>
        <w:rPr>
          <w:sz w:val="24"/>
          <w:szCs w:val="24"/>
        </w:rPr>
      </w:pPr>
      <w:r w:rsidDel="00000000" w:rsidR="00000000" w:rsidRPr="00000000">
        <w:rPr>
          <w:sz w:val="24"/>
          <w:szCs w:val="24"/>
          <w:rtl w:val="0"/>
        </w:rPr>
        <w:t xml:space="preserve">Fallin, L. (2020). </w:t>
      </w:r>
      <w:r w:rsidDel="00000000" w:rsidR="00000000" w:rsidRPr="00000000">
        <w:rPr>
          <w:i w:val="1"/>
          <w:sz w:val="24"/>
          <w:szCs w:val="24"/>
          <w:rtl w:val="0"/>
        </w:rPr>
        <w:t xml:space="preserve">LibGuides: Reflective writing: Reflective frameworks</w:t>
      </w:r>
      <w:r w:rsidDel="00000000" w:rsidR="00000000" w:rsidRPr="00000000">
        <w:rPr>
          <w:sz w:val="24"/>
          <w:szCs w:val="24"/>
          <w:rtl w:val="0"/>
        </w:rPr>
        <w:t xml:space="preserve">. libguides.hull.ac.uk. Available at: https://libguides.hull.ac.uk/reflectivewriting/reflection3 [Accessed 13 Jul. 2025].</w:t>
      </w:r>
    </w:p>
    <w:p w:rsidR="00000000" w:rsidDel="00000000" w:rsidP="00000000" w:rsidRDefault="00000000" w:rsidRPr="00000000" w14:paraId="0000008A">
      <w:pPr>
        <w:spacing w:after="240" w:line="360" w:lineRule="auto"/>
        <w:rPr>
          <w:sz w:val="24"/>
          <w:szCs w:val="24"/>
        </w:rPr>
      </w:pPr>
      <w:r w:rsidDel="00000000" w:rsidR="00000000" w:rsidRPr="00000000">
        <w:rPr>
          <w:sz w:val="24"/>
          <w:szCs w:val="24"/>
          <w:rtl w:val="0"/>
        </w:rPr>
        <w:t xml:space="preserve">Fallin, L. (2024). </w:t>
      </w:r>
      <w:r w:rsidDel="00000000" w:rsidR="00000000" w:rsidRPr="00000000">
        <w:rPr>
          <w:i w:val="1"/>
          <w:sz w:val="24"/>
          <w:szCs w:val="24"/>
          <w:rtl w:val="0"/>
        </w:rPr>
        <w:t xml:space="preserve">Reflective Writing: ERA</w:t>
      </w:r>
      <w:r w:rsidDel="00000000" w:rsidR="00000000" w:rsidRPr="00000000">
        <w:rPr>
          <w:sz w:val="24"/>
          <w:szCs w:val="24"/>
          <w:rtl w:val="0"/>
        </w:rPr>
        <w:t xml:space="preserve">. [online] libguides.hull.ac.uk. Available at: https://libguides.hull.ac.uk/reflectivewriting/era [Accessed 12 Jul. 2025].</w:t>
      </w:r>
    </w:p>
    <w:p w:rsidR="00000000" w:rsidDel="00000000" w:rsidP="00000000" w:rsidRDefault="00000000" w:rsidRPr="00000000" w14:paraId="0000008B">
      <w:pPr>
        <w:spacing w:after="240" w:line="360" w:lineRule="auto"/>
        <w:rPr>
          <w:sz w:val="24"/>
          <w:szCs w:val="24"/>
        </w:rPr>
      </w:pPr>
      <w:r w:rsidDel="00000000" w:rsidR="00000000" w:rsidRPr="00000000">
        <w:rPr>
          <w:sz w:val="24"/>
          <w:szCs w:val="24"/>
          <w:rtl w:val="0"/>
        </w:rPr>
        <w:t xml:space="preserve">Health and Care Professions Council (HCPC) (2021). </w:t>
      </w:r>
      <w:r w:rsidDel="00000000" w:rsidR="00000000" w:rsidRPr="00000000">
        <w:rPr>
          <w:i w:val="1"/>
          <w:sz w:val="24"/>
          <w:szCs w:val="24"/>
          <w:rtl w:val="0"/>
        </w:rPr>
        <w:t xml:space="preserve">What Is Reflection?</w:t>
      </w:r>
      <w:r w:rsidDel="00000000" w:rsidR="00000000" w:rsidRPr="00000000">
        <w:rPr>
          <w:sz w:val="24"/>
          <w:szCs w:val="24"/>
          <w:rtl w:val="0"/>
        </w:rPr>
        <w:t xml:space="preserve"> www.hcpc-uk.org. Available at: https://www.hcpc-uk.org/standards/meeting-our-standards/reflective-practice/what-is-reflection/ [Accessed 12 Jul. 2025].</w:t>
      </w:r>
    </w:p>
    <w:p w:rsidR="00000000" w:rsidDel="00000000" w:rsidP="00000000" w:rsidRDefault="00000000" w:rsidRPr="00000000" w14:paraId="0000008C">
      <w:pPr>
        <w:spacing w:after="240" w:line="360" w:lineRule="auto"/>
        <w:rPr>
          <w:sz w:val="24"/>
          <w:szCs w:val="24"/>
        </w:rPr>
      </w:pPr>
      <w:r w:rsidDel="00000000" w:rsidR="00000000" w:rsidRPr="00000000">
        <w:rPr>
          <w:sz w:val="24"/>
          <w:szCs w:val="24"/>
          <w:rtl w:val="0"/>
        </w:rPr>
        <w:t xml:space="preserve">Jones, G. (n.d.). </w:t>
      </w:r>
      <w:r w:rsidDel="00000000" w:rsidR="00000000" w:rsidRPr="00000000">
        <w:rPr>
          <w:i w:val="1"/>
          <w:sz w:val="24"/>
          <w:szCs w:val="24"/>
          <w:rtl w:val="0"/>
        </w:rPr>
        <w:t xml:space="preserve">Models of reflection you can use | Reflective Writing Tips</w:t>
      </w:r>
      <w:r w:rsidDel="00000000" w:rsidR="00000000" w:rsidRPr="00000000">
        <w:rPr>
          <w:sz w:val="24"/>
          <w:szCs w:val="24"/>
          <w:rtl w:val="0"/>
        </w:rPr>
        <w:t xml:space="preserve">.</w:t>
      </w:r>
      <w:r w:rsidDel="00000000" w:rsidR="00000000" w:rsidRPr="00000000">
        <w:rPr>
          <w:sz w:val="24"/>
          <w:szCs w:val="24"/>
          <w:rtl w:val="0"/>
        </w:rPr>
        <w:t xml:space="preserve"> Reflective Writing Tips. Available at: https://reflectivewriting.tips/models-of-reflection-you-can-use/ [Accessed 14 Jul. 2025].</w:t>
      </w:r>
    </w:p>
    <w:p w:rsidR="00000000" w:rsidDel="00000000" w:rsidP="00000000" w:rsidRDefault="00000000" w:rsidRPr="00000000" w14:paraId="0000008D">
      <w:pPr>
        <w:spacing w:after="240" w:line="360" w:lineRule="auto"/>
        <w:rPr>
          <w:sz w:val="24"/>
          <w:szCs w:val="24"/>
        </w:rPr>
      </w:pPr>
      <w:r w:rsidDel="00000000" w:rsidR="00000000" w:rsidRPr="00000000">
        <w:rPr>
          <w:sz w:val="24"/>
          <w:szCs w:val="24"/>
          <w:rtl w:val="0"/>
        </w:rPr>
        <w:t xml:space="preserve">Main, P. (2023). </w:t>
      </w:r>
      <w:r w:rsidDel="00000000" w:rsidR="00000000" w:rsidRPr="00000000">
        <w:rPr>
          <w:i w:val="1"/>
          <w:sz w:val="24"/>
          <w:szCs w:val="24"/>
          <w:rtl w:val="0"/>
        </w:rPr>
        <w:t xml:space="preserve">Gibbs’ Reflective Cycle</w:t>
      </w:r>
      <w:r w:rsidDel="00000000" w:rsidR="00000000" w:rsidRPr="00000000">
        <w:rPr>
          <w:sz w:val="24"/>
          <w:szCs w:val="24"/>
          <w:rtl w:val="0"/>
        </w:rPr>
        <w:t xml:space="preserve">. Structural Learning. Available at: https://www.structural-learning.com/post/gibbs-reflective-cycle [Accessed 14 Jul. 2025].</w:t>
      </w:r>
    </w:p>
    <w:p w:rsidR="00000000" w:rsidDel="00000000" w:rsidP="00000000" w:rsidRDefault="00000000" w:rsidRPr="00000000" w14:paraId="0000008E">
      <w:pPr>
        <w:spacing w:after="240" w:line="360" w:lineRule="auto"/>
        <w:rPr>
          <w:sz w:val="24"/>
          <w:szCs w:val="24"/>
        </w:rPr>
      </w:pPr>
      <w:r w:rsidDel="00000000" w:rsidR="00000000" w:rsidRPr="00000000">
        <w:rPr>
          <w:sz w:val="24"/>
          <w:szCs w:val="24"/>
          <w:rtl w:val="0"/>
        </w:rPr>
        <w:t xml:space="preserve">NHS (n.d.). </w:t>
      </w:r>
      <w:r w:rsidDel="00000000" w:rsidR="00000000" w:rsidRPr="00000000">
        <w:rPr>
          <w:i w:val="1"/>
          <w:sz w:val="24"/>
          <w:szCs w:val="24"/>
          <w:rtl w:val="0"/>
        </w:rPr>
        <w:t xml:space="preserve">Reflection (Gibbs, 1988)</w:t>
      </w:r>
      <w:r w:rsidDel="00000000" w:rsidR="00000000" w:rsidRPr="00000000">
        <w:rPr>
          <w:sz w:val="24"/>
          <w:szCs w:val="24"/>
          <w:rtl w:val="0"/>
        </w:rPr>
        <w:t xml:space="preserve">. nhs.uk. Available at: https://www.hee.nhs.uk/sites/default/files/documents/Gibbs%20Reflection%20model.pdf [Accessed 11 Jul. 2025].</w:t>
      </w:r>
    </w:p>
    <w:p w:rsidR="00000000" w:rsidDel="00000000" w:rsidP="00000000" w:rsidRDefault="00000000" w:rsidRPr="00000000" w14:paraId="0000008F">
      <w:pPr>
        <w:spacing w:after="240" w:line="360" w:lineRule="auto"/>
        <w:rPr>
          <w:sz w:val="24"/>
          <w:szCs w:val="24"/>
        </w:rPr>
      </w:pPr>
      <w:r w:rsidDel="00000000" w:rsidR="00000000" w:rsidRPr="00000000">
        <w:rPr>
          <w:sz w:val="24"/>
          <w:szCs w:val="24"/>
          <w:rtl w:val="0"/>
        </w:rPr>
        <w:t xml:space="preserve">Reynolds, M. (2024). </w:t>
      </w:r>
      <w:r w:rsidDel="00000000" w:rsidR="00000000" w:rsidRPr="00000000">
        <w:rPr>
          <w:i w:val="1"/>
          <w:sz w:val="24"/>
          <w:szCs w:val="24"/>
          <w:rtl w:val="0"/>
        </w:rPr>
        <w:t xml:space="preserve">Exploring Reflective Practice Theories: Enhancing Teaching Effectiveness</w:t>
      </w:r>
      <w:r w:rsidDel="00000000" w:rsidR="00000000" w:rsidRPr="00000000">
        <w:rPr>
          <w:sz w:val="24"/>
          <w:szCs w:val="24"/>
          <w:rtl w:val="0"/>
        </w:rPr>
        <w:t xml:space="preserve">. Education &amp; Training Academy. Available at: https://educationandtrainingacademy.co.uk/exploring-reflective-practice-theories-enhancing-teaching-effectiveness [Accessed 13 Jul. 2025].</w:t>
      </w:r>
    </w:p>
    <w:p w:rsidR="00000000" w:rsidDel="00000000" w:rsidP="00000000" w:rsidRDefault="00000000" w:rsidRPr="00000000" w14:paraId="00000090">
      <w:pPr>
        <w:spacing w:after="240" w:line="360" w:lineRule="auto"/>
        <w:rPr>
          <w:sz w:val="24"/>
          <w:szCs w:val="24"/>
        </w:rPr>
      </w:pPr>
      <w:r w:rsidDel="00000000" w:rsidR="00000000" w:rsidRPr="00000000">
        <w:rPr>
          <w:sz w:val="24"/>
          <w:szCs w:val="24"/>
          <w:rtl w:val="0"/>
        </w:rPr>
        <w:t xml:space="preserve">Robinson, J. (2022). </w:t>
      </w:r>
      <w:r w:rsidDel="00000000" w:rsidR="00000000" w:rsidRPr="00000000">
        <w:rPr>
          <w:i w:val="1"/>
          <w:sz w:val="24"/>
          <w:szCs w:val="24"/>
          <w:rtl w:val="0"/>
        </w:rPr>
        <w:t xml:space="preserve">Self-introspection and Improvement with ERA Reflective Cycle</w:t>
      </w:r>
      <w:r w:rsidDel="00000000" w:rsidR="00000000" w:rsidRPr="00000000">
        <w:rPr>
          <w:sz w:val="24"/>
          <w:szCs w:val="24"/>
          <w:rtl w:val="0"/>
        </w:rPr>
        <w:t xml:space="preserve">. Crowjack. Available at: https://crowjack.com/blog/strategy/reflection-models/era-cycle [Accessed 12 Jul. 2025].</w:t>
      </w:r>
    </w:p>
    <w:p w:rsidR="00000000" w:rsidDel="00000000" w:rsidP="00000000" w:rsidRDefault="00000000" w:rsidRPr="00000000" w14:paraId="00000091">
      <w:pPr>
        <w:spacing w:after="240" w:line="360" w:lineRule="auto"/>
        <w:rPr>
          <w:sz w:val="24"/>
          <w:szCs w:val="24"/>
        </w:rPr>
      </w:pPr>
      <w:r w:rsidDel="00000000" w:rsidR="00000000" w:rsidRPr="00000000">
        <w:rPr>
          <w:sz w:val="24"/>
          <w:szCs w:val="24"/>
          <w:rtl w:val="0"/>
        </w:rPr>
        <w:t xml:space="preserve">The University of Edinburgh (2024). </w:t>
      </w:r>
      <w:r w:rsidDel="00000000" w:rsidR="00000000" w:rsidRPr="00000000">
        <w:rPr>
          <w:i w:val="1"/>
          <w:sz w:val="24"/>
          <w:szCs w:val="24"/>
          <w:rtl w:val="0"/>
        </w:rPr>
        <w:t xml:space="preserve">Gibbs’ Reflective Cycle</w:t>
      </w:r>
      <w:r w:rsidDel="00000000" w:rsidR="00000000" w:rsidRPr="00000000">
        <w:rPr>
          <w:sz w:val="24"/>
          <w:szCs w:val="24"/>
          <w:rtl w:val="0"/>
        </w:rPr>
        <w:t xml:space="preserve">. The University of Edinburgh. Available at: https://reflection.ed.ac.uk/reflectors-toolkit/reflecting-on-experience/gibbs-reflective-cycle [Accessed 11 Jul. 2025].</w:t>
      </w:r>
    </w:p>
    <w:p w:rsidR="00000000" w:rsidDel="00000000" w:rsidP="00000000" w:rsidRDefault="00000000" w:rsidRPr="00000000" w14:paraId="00000092">
      <w:pPr>
        <w:spacing w:after="240" w:line="360" w:lineRule="auto"/>
        <w:rPr>
          <w:sz w:val="24"/>
          <w:szCs w:val="24"/>
        </w:rPr>
      </w:pPr>
      <w:r w:rsidDel="00000000" w:rsidR="00000000" w:rsidRPr="00000000">
        <w:rPr>
          <w:sz w:val="24"/>
          <w:szCs w:val="24"/>
          <w:rtl w:val="0"/>
        </w:rPr>
        <w:t xml:space="preserve">Toole, L. (2023). </w:t>
      </w:r>
      <w:r w:rsidDel="00000000" w:rsidR="00000000" w:rsidRPr="00000000">
        <w:rPr>
          <w:i w:val="1"/>
          <w:sz w:val="24"/>
          <w:szCs w:val="24"/>
          <w:rtl w:val="0"/>
        </w:rPr>
        <w:t xml:space="preserve">The Importance of Reflective Practice in Early Years</w:t>
      </w:r>
      <w:r w:rsidDel="00000000" w:rsidR="00000000" w:rsidRPr="00000000">
        <w:rPr>
          <w:sz w:val="24"/>
          <w:szCs w:val="24"/>
          <w:rtl w:val="0"/>
        </w:rPr>
        <w:t xml:space="preserve">. Showcase Training Ltd. Available at: https://showcasetraining.co.uk/2023/12/06/the-importance-of-reflective-practice-in-early-years/ [Accessed 12 Jul. 2025].</w:t>
      </w:r>
    </w:p>
    <w:p w:rsidR="00000000" w:rsidDel="00000000" w:rsidP="00000000" w:rsidRDefault="00000000" w:rsidRPr="00000000" w14:paraId="00000093">
      <w:pPr>
        <w:spacing w:after="240" w:line="360" w:lineRule="auto"/>
        <w:rPr>
          <w:sz w:val="24"/>
          <w:szCs w:val="24"/>
        </w:rPr>
      </w:pPr>
      <w:r w:rsidDel="00000000" w:rsidR="00000000" w:rsidRPr="00000000">
        <w:rPr>
          <w:sz w:val="24"/>
          <w:szCs w:val="24"/>
          <w:rtl w:val="0"/>
        </w:rPr>
        <w:t xml:space="preserve">University of Cambridge (2025). </w:t>
      </w:r>
      <w:r w:rsidDel="00000000" w:rsidR="00000000" w:rsidRPr="00000000">
        <w:rPr>
          <w:i w:val="1"/>
          <w:sz w:val="24"/>
          <w:szCs w:val="24"/>
          <w:rtl w:val="0"/>
        </w:rPr>
        <w:t xml:space="preserve">Reflective Practice toolkit: Models of Reflection</w:t>
      </w:r>
      <w:r w:rsidDel="00000000" w:rsidR="00000000" w:rsidRPr="00000000">
        <w:rPr>
          <w:sz w:val="24"/>
          <w:szCs w:val="24"/>
          <w:rtl w:val="0"/>
        </w:rPr>
        <w:t xml:space="preserve">. University of Cambridge. Available at: https://libguides.cam.ac.uk/reflectivepracticetoolkit/models [Accessed 12 Jul. 2025].</w:t>
      </w:r>
    </w:p>
    <w:p w:rsidR="00000000" w:rsidDel="00000000" w:rsidP="00000000" w:rsidRDefault="00000000" w:rsidRPr="00000000" w14:paraId="00000094">
      <w:pPr>
        <w:spacing w:after="240" w:line="360" w:lineRule="auto"/>
        <w:rPr>
          <w:sz w:val="24"/>
          <w:szCs w:val="24"/>
        </w:rPr>
      </w:pPr>
      <w:r w:rsidDel="00000000" w:rsidR="00000000" w:rsidRPr="00000000">
        <w:rPr>
          <w:sz w:val="24"/>
          <w:szCs w:val="24"/>
          <w:rtl w:val="0"/>
        </w:rPr>
        <w:t xml:space="preserve">University of Cumbria (2020). </w:t>
      </w:r>
      <w:r w:rsidDel="00000000" w:rsidR="00000000" w:rsidRPr="00000000">
        <w:rPr>
          <w:i w:val="1"/>
          <w:sz w:val="24"/>
          <w:szCs w:val="24"/>
          <w:rtl w:val="0"/>
        </w:rPr>
        <w:t xml:space="preserve">Gibbs’ Reflective Cycle</w:t>
      </w:r>
      <w:r w:rsidDel="00000000" w:rsidR="00000000" w:rsidRPr="00000000">
        <w:rPr>
          <w:sz w:val="24"/>
          <w:szCs w:val="24"/>
          <w:rtl w:val="0"/>
        </w:rPr>
        <w:t xml:space="preserve">. </w:t>
      </w:r>
      <w:r w:rsidDel="00000000" w:rsidR="00000000" w:rsidRPr="00000000">
        <w:rPr>
          <w:i w:val="1"/>
          <w:sz w:val="24"/>
          <w:szCs w:val="24"/>
          <w:rtl w:val="0"/>
        </w:rPr>
        <w:t xml:space="preserve">University of Cumbria</w:t>
      </w:r>
      <w:r w:rsidDel="00000000" w:rsidR="00000000" w:rsidRPr="00000000">
        <w:rPr>
          <w:sz w:val="24"/>
          <w:szCs w:val="24"/>
          <w:rtl w:val="0"/>
        </w:rPr>
        <w:t xml:space="preserve">, University of Cumbria, pp.1–4. Available at: https://my.cumbria.ac.uk/media/MyCumbria/Documents/ReflectiveCycleGibbs.pdf [Accessed 11 Jul. 2025].</w:t>
      </w:r>
    </w:p>
    <w:p w:rsidR="00000000" w:rsidDel="00000000" w:rsidP="00000000" w:rsidRDefault="00000000" w:rsidRPr="00000000" w14:paraId="00000095">
      <w:pPr>
        <w:spacing w:line="360" w:lineRule="auto"/>
        <w:rPr>
          <w:color w:val="172b4d"/>
          <w:sz w:val="24"/>
          <w:szCs w:val="24"/>
        </w:rPr>
      </w:pPr>
      <w:r w:rsidDel="00000000" w:rsidR="00000000" w:rsidRPr="00000000">
        <w:rPr>
          <w:rtl w:val="0"/>
        </w:rPr>
      </w:r>
    </w:p>
    <w:p w:rsidR="00000000" w:rsidDel="00000000" w:rsidP="00000000" w:rsidRDefault="00000000" w:rsidRPr="00000000" w14:paraId="00000096">
      <w:pPr>
        <w:pStyle w:val="Heading1"/>
        <w:spacing w:line="360" w:lineRule="auto"/>
        <w:jc w:val="left"/>
        <w:rPr>
          <w:sz w:val="32"/>
          <w:szCs w:val="32"/>
          <w:u w:val="single"/>
        </w:rPr>
      </w:pPr>
      <w:bookmarkStart w:colFirst="0" w:colLast="0" w:name="_ctngbiwu5zui" w:id="7"/>
      <w:bookmarkEnd w:id="7"/>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1"/>
        <w:spacing w:line="360" w:lineRule="auto"/>
        <w:jc w:val="left"/>
        <w:rPr>
          <w:sz w:val="32"/>
          <w:szCs w:val="32"/>
          <w:u w:val="single"/>
        </w:rPr>
      </w:pPr>
      <w:bookmarkStart w:colFirst="0" w:colLast="0" w:name="_yvyv5vgrpli0" w:id="8"/>
      <w:bookmarkEnd w:id="8"/>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pStyle w:val="Heading1"/>
        <w:spacing w:line="360" w:lineRule="auto"/>
        <w:jc w:val="left"/>
        <w:rPr>
          <w:sz w:val="32"/>
          <w:szCs w:val="32"/>
          <w:u w:val="single"/>
        </w:rPr>
      </w:pPr>
      <w:bookmarkStart w:colFirst="0" w:colLast="0" w:name="_5y0j2vgnsec9" w:id="9"/>
      <w:bookmarkEnd w:id="9"/>
      <w:r w:rsidDel="00000000" w:rsidR="00000000" w:rsidRPr="00000000">
        <w:rPr>
          <w:rtl w:val="0"/>
        </w:rPr>
      </w:r>
    </w:p>
    <w:p w:rsidR="00000000" w:rsidDel="00000000" w:rsidP="00000000" w:rsidRDefault="00000000" w:rsidRPr="00000000" w14:paraId="0000009F">
      <w:pPr>
        <w:pStyle w:val="Heading1"/>
        <w:spacing w:line="360" w:lineRule="auto"/>
        <w:jc w:val="center"/>
        <w:rPr>
          <w:sz w:val="32"/>
          <w:szCs w:val="32"/>
          <w:u w:val="single"/>
        </w:rPr>
      </w:pPr>
      <w:bookmarkStart w:colFirst="0" w:colLast="0" w:name="_nadbbn6h0j98" w:id="10"/>
      <w:bookmarkEnd w:id="10"/>
      <w:r w:rsidDel="00000000" w:rsidR="00000000" w:rsidRPr="00000000">
        <w:rPr>
          <w:sz w:val="32"/>
          <w:szCs w:val="32"/>
          <w:u w:val="single"/>
          <w:rtl w:val="0"/>
        </w:rPr>
        <w:t xml:space="preserve">Understanding Professional Practice in Early Years: Meeting Inclusive and Individual Needs (Word Count: 1559)</w:t>
      </w:r>
    </w:p>
    <w:p w:rsidR="00000000" w:rsidDel="00000000" w:rsidP="00000000" w:rsidRDefault="00000000" w:rsidRPr="00000000" w14:paraId="000000A0">
      <w:pPr>
        <w:spacing w:line="360" w:lineRule="auto"/>
        <w:rPr>
          <w:sz w:val="24"/>
          <w:szCs w:val="24"/>
        </w:rPr>
      </w:pPr>
      <w:r w:rsidDel="00000000" w:rsidR="00000000" w:rsidRPr="00000000">
        <w:rPr>
          <w:rtl w:val="0"/>
        </w:rPr>
      </w:r>
    </w:p>
    <w:p w:rsidR="00000000" w:rsidDel="00000000" w:rsidP="00000000" w:rsidRDefault="00000000" w:rsidRPr="00000000" w14:paraId="000000A1">
      <w:pPr>
        <w:spacing w:line="360" w:lineRule="auto"/>
        <w:rPr>
          <w:sz w:val="24"/>
          <w:szCs w:val="24"/>
          <w:u w:val="single"/>
        </w:rPr>
      </w:pPr>
      <w:r w:rsidDel="00000000" w:rsidR="00000000" w:rsidRPr="00000000">
        <w:rPr>
          <w:rtl w:val="0"/>
        </w:rPr>
      </w:r>
    </w:p>
    <w:p w:rsidR="00000000" w:rsidDel="00000000" w:rsidP="00000000" w:rsidRDefault="00000000" w:rsidRPr="00000000" w14:paraId="000000A2">
      <w:pPr>
        <w:spacing w:line="360" w:lineRule="auto"/>
        <w:rPr>
          <w:sz w:val="24"/>
          <w:szCs w:val="24"/>
          <w:u w:val="single"/>
        </w:rPr>
      </w:pPr>
      <w:r w:rsidDel="00000000" w:rsidR="00000000" w:rsidRPr="00000000">
        <w:rPr>
          <w:sz w:val="24"/>
          <w:szCs w:val="24"/>
          <w:u w:val="single"/>
          <w:rtl w:val="0"/>
        </w:rPr>
        <w:t xml:space="preserve">Introduction</w:t>
      </w:r>
    </w:p>
    <w:p w:rsidR="00000000" w:rsidDel="00000000" w:rsidP="00000000" w:rsidRDefault="00000000" w:rsidRPr="00000000" w14:paraId="000000A3">
      <w:pPr>
        <w:spacing w:line="360" w:lineRule="auto"/>
        <w:rPr>
          <w:sz w:val="24"/>
          <w:szCs w:val="24"/>
          <w:u w:val="single"/>
        </w:rPr>
      </w:pPr>
      <w:r w:rsidDel="00000000" w:rsidR="00000000" w:rsidRPr="00000000">
        <w:rPr>
          <w:rtl w:val="0"/>
        </w:rPr>
      </w:r>
    </w:p>
    <w:p w:rsidR="00000000" w:rsidDel="00000000" w:rsidP="00000000" w:rsidRDefault="00000000" w:rsidRPr="00000000" w14:paraId="000000A4">
      <w:pPr>
        <w:spacing w:line="360" w:lineRule="auto"/>
        <w:rPr>
          <w:sz w:val="24"/>
          <w:szCs w:val="24"/>
        </w:rPr>
      </w:pPr>
      <w:r w:rsidDel="00000000" w:rsidR="00000000" w:rsidRPr="00000000">
        <w:rPr>
          <w:sz w:val="24"/>
          <w:szCs w:val="24"/>
          <w:rtl w:val="0"/>
        </w:rPr>
        <w:t xml:space="preserve">Working as an early years practitioner is so much more than just caring for children. It calls for a strong knowledge and understanding of values, child development, inclusive practice and skills including communication and teamwork. Early years practitioners hold an important role in shaping children’s learning experiences and ensuring their holistic development. To do each of these effectively, Early Years practitioners should always abide by values such as respect, trust and integrity. One reason for this is to help them build strong relationships with the children, colleagues and other early years professionals, as well as to make sure they are always making ethical decisions. They must also have the ability to communicate clearly and use their knowledge of child development to assist in planning and professional practice. Another important part of being an early years practitioner is safeguarding and protecting children’s rights, as well as using their communication skills to work with other early years professionals to meet the individual needs of children. This essay will discuss these key aspects of early years professional practice and show how they each come together to support inclusive and individualised learning for every child.</w:t>
      </w:r>
    </w:p>
    <w:p w:rsidR="00000000" w:rsidDel="00000000" w:rsidP="00000000" w:rsidRDefault="00000000" w:rsidRPr="00000000" w14:paraId="000000A5">
      <w:pPr>
        <w:spacing w:line="360" w:lineRule="auto"/>
        <w:rPr>
          <w:sz w:val="24"/>
          <w:szCs w:val="24"/>
          <w:u w:val="single"/>
        </w:rPr>
      </w:pPr>
      <w:r w:rsidDel="00000000" w:rsidR="00000000" w:rsidRPr="00000000">
        <w:rPr>
          <w:rtl w:val="0"/>
        </w:rPr>
      </w:r>
    </w:p>
    <w:p w:rsidR="00000000" w:rsidDel="00000000" w:rsidP="00000000" w:rsidRDefault="00000000" w:rsidRPr="00000000" w14:paraId="000000A6">
      <w:pPr>
        <w:spacing w:line="360" w:lineRule="auto"/>
        <w:rPr>
          <w:sz w:val="24"/>
          <w:szCs w:val="24"/>
          <w:u w:val="single"/>
        </w:rPr>
      </w:pPr>
      <w:r w:rsidDel="00000000" w:rsidR="00000000" w:rsidRPr="00000000">
        <w:rPr>
          <w:sz w:val="24"/>
          <w:szCs w:val="24"/>
          <w:u w:val="single"/>
          <w:rtl w:val="0"/>
        </w:rPr>
        <w:t xml:space="preserve">Values in Professional Practice</w:t>
      </w:r>
    </w:p>
    <w:p w:rsidR="00000000" w:rsidDel="00000000" w:rsidP="00000000" w:rsidRDefault="00000000" w:rsidRPr="00000000" w14:paraId="000000A7">
      <w:pPr>
        <w:spacing w:line="360" w:lineRule="auto"/>
        <w:rPr>
          <w:sz w:val="24"/>
          <w:szCs w:val="24"/>
          <w:u w:val="single"/>
        </w:rPr>
      </w:pPr>
      <w:r w:rsidDel="00000000" w:rsidR="00000000" w:rsidRPr="00000000">
        <w:rPr>
          <w:rtl w:val="0"/>
        </w:rPr>
      </w:r>
    </w:p>
    <w:p w:rsidR="00000000" w:rsidDel="00000000" w:rsidP="00000000" w:rsidRDefault="00000000" w:rsidRPr="00000000" w14:paraId="000000A8">
      <w:pPr>
        <w:spacing w:line="360" w:lineRule="auto"/>
        <w:rPr>
          <w:sz w:val="24"/>
          <w:szCs w:val="24"/>
        </w:rPr>
      </w:pPr>
      <w:r w:rsidDel="00000000" w:rsidR="00000000" w:rsidRPr="00000000">
        <w:rPr>
          <w:sz w:val="24"/>
          <w:szCs w:val="24"/>
          <w:rtl w:val="0"/>
        </w:rPr>
        <w:t xml:space="preserve">Whilst in an early years setting, some important values for practitioners to abide by are trust, respect and integrity. Values such as these are at the core of delivering high-quality care, while also shaping interactions between practitioners and children, as well as families and colleagues. They encourage practitioners to manage each child’s individual needs, work closely with others, and always prioritise children’s safety and well-being. By always following these values, early years practitioners can create meaningful learning experiences and have a lasting, positive effect on children’s lives, both in and out of the setting (The General Teaching Council for Scotland, 2021).</w:t>
      </w:r>
    </w:p>
    <w:p w:rsidR="00000000" w:rsidDel="00000000" w:rsidP="00000000" w:rsidRDefault="00000000" w:rsidRPr="00000000" w14:paraId="000000A9">
      <w:pPr>
        <w:spacing w:after="240" w:before="240" w:line="360" w:lineRule="auto"/>
        <w:rPr>
          <w:sz w:val="26"/>
          <w:szCs w:val="26"/>
        </w:rPr>
      </w:pPr>
      <w:r w:rsidDel="00000000" w:rsidR="00000000" w:rsidRPr="00000000">
        <w:rPr>
          <w:sz w:val="24"/>
          <w:szCs w:val="24"/>
          <w:rtl w:val="0"/>
        </w:rPr>
        <w:t xml:space="preserve">The values that practitioners follow in the workplace play a huge role in shaping how they work and how they treat the children in their care. Brock (2013) demonstrates that, over time, practitioners establish values that become part of their personal beliefs, as well as how they act at work. Their research shows that early years practitioners often have both strong emotional and moral values. It is these values that help them to do what they feel is in the best interests of each child. Values have a big impact on how decisions within the workplace are made, how relationships between practitioners and children are formed and built, and how every child’s needs are supported. This proves that values are not just personal opinions; they are an important part of doing the job well and ethically.</w:t>
      </w:r>
      <w:r w:rsidDel="00000000" w:rsidR="00000000" w:rsidRPr="00000000">
        <w:rPr>
          <w:rtl w:val="0"/>
        </w:rPr>
      </w:r>
    </w:p>
    <w:p w:rsidR="00000000" w:rsidDel="00000000" w:rsidP="00000000" w:rsidRDefault="00000000" w:rsidRPr="00000000" w14:paraId="000000AA">
      <w:pPr>
        <w:spacing w:line="360" w:lineRule="auto"/>
        <w:rPr>
          <w:sz w:val="24"/>
          <w:szCs w:val="24"/>
        </w:rPr>
      </w:pPr>
      <w:r w:rsidDel="00000000" w:rsidR="00000000" w:rsidRPr="00000000">
        <w:rPr>
          <w:rtl w:val="0"/>
        </w:rPr>
      </w:r>
    </w:p>
    <w:p w:rsidR="00000000" w:rsidDel="00000000" w:rsidP="00000000" w:rsidRDefault="00000000" w:rsidRPr="00000000" w14:paraId="000000AB">
      <w:pPr>
        <w:spacing w:line="360" w:lineRule="auto"/>
        <w:rPr>
          <w:sz w:val="24"/>
          <w:szCs w:val="24"/>
          <w:u w:val="single"/>
        </w:rPr>
      </w:pPr>
      <w:r w:rsidDel="00000000" w:rsidR="00000000" w:rsidRPr="00000000">
        <w:rPr>
          <w:sz w:val="24"/>
          <w:szCs w:val="24"/>
          <w:u w:val="single"/>
          <w:rtl w:val="0"/>
        </w:rPr>
        <w:t xml:space="preserve">Communication and Relationships</w:t>
      </w:r>
    </w:p>
    <w:p w:rsidR="00000000" w:rsidDel="00000000" w:rsidP="00000000" w:rsidRDefault="00000000" w:rsidRPr="00000000" w14:paraId="000000AC">
      <w:pPr>
        <w:spacing w:line="360" w:lineRule="auto"/>
        <w:rPr>
          <w:sz w:val="24"/>
          <w:szCs w:val="24"/>
          <w:u w:val="single"/>
        </w:rPr>
      </w:pPr>
      <w:r w:rsidDel="00000000" w:rsidR="00000000" w:rsidRPr="00000000">
        <w:rPr>
          <w:rtl w:val="0"/>
        </w:rPr>
      </w:r>
    </w:p>
    <w:p w:rsidR="00000000" w:rsidDel="00000000" w:rsidP="00000000" w:rsidRDefault="00000000" w:rsidRPr="00000000" w14:paraId="000000AD">
      <w:pPr>
        <w:spacing w:line="360" w:lineRule="auto"/>
        <w:rPr>
          <w:sz w:val="24"/>
          <w:szCs w:val="24"/>
        </w:rPr>
      </w:pPr>
      <w:r w:rsidDel="00000000" w:rsidR="00000000" w:rsidRPr="00000000">
        <w:rPr>
          <w:sz w:val="24"/>
          <w:szCs w:val="24"/>
          <w:rtl w:val="0"/>
        </w:rPr>
        <w:t xml:space="preserve">It can be said that the key to supporting young children is effective communication and positive relationships. This is because it can nurture their emotional well-being, learning and sense of belonging. Strong relationships between practitioners and children encourage their holistic development, including well-being and cognitive development. Practitioners are responsible for building a secure and trusting bond with children, while also maintaining clear and consistent communication with parents and carers. When families are involved in their child’s educational life, it strengthens these relationships and supports the child’s growth and development (Department for Education, 2022).</w:t>
      </w:r>
    </w:p>
    <w:p w:rsidR="00000000" w:rsidDel="00000000" w:rsidP="00000000" w:rsidRDefault="00000000" w:rsidRPr="00000000" w14:paraId="000000AE">
      <w:pPr>
        <w:spacing w:line="360" w:lineRule="auto"/>
        <w:rPr>
          <w:sz w:val="24"/>
          <w:szCs w:val="24"/>
        </w:rPr>
      </w:pPr>
      <w:r w:rsidDel="00000000" w:rsidR="00000000" w:rsidRPr="00000000">
        <w:rPr>
          <w:rtl w:val="0"/>
        </w:rPr>
      </w:r>
    </w:p>
    <w:p w:rsidR="00000000" w:rsidDel="00000000" w:rsidP="00000000" w:rsidRDefault="00000000" w:rsidRPr="00000000" w14:paraId="000000AF">
      <w:pPr>
        <w:spacing w:line="360" w:lineRule="auto"/>
        <w:rPr>
          <w:sz w:val="24"/>
          <w:szCs w:val="24"/>
        </w:rPr>
      </w:pPr>
      <w:r w:rsidDel="00000000" w:rsidR="00000000" w:rsidRPr="00000000">
        <w:rPr>
          <w:sz w:val="24"/>
          <w:szCs w:val="24"/>
          <w:rtl w:val="0"/>
        </w:rPr>
        <w:t xml:space="preserve">Attachment Theory, first introduced by John Bowlby in 1969, emphasises the importance of having reliable and stable relationships in the early years. A strong bond with a primary caregiver provides a secure foundation for children to explore their environment, learn, and build confidence. Relationships built on trust and stability contribute to children's cognitive growth and emotional health (Bowlby, 1969). Additionally, research by Mary Ainsworth in 1978 showed that caregivers who are emotionally available and responsive aid the development of secure attachments, which in turn improves children's social skills and learning experiences (Ainsworth, 1978).</w:t>
      </w:r>
      <w:r w:rsidDel="00000000" w:rsidR="00000000" w:rsidRPr="00000000">
        <w:rPr>
          <w:rtl w:val="0"/>
        </w:rPr>
      </w:r>
    </w:p>
    <w:p w:rsidR="00000000" w:rsidDel="00000000" w:rsidP="00000000" w:rsidRDefault="00000000" w:rsidRPr="00000000" w14:paraId="000000B0">
      <w:pPr>
        <w:spacing w:line="360" w:lineRule="auto"/>
        <w:rPr>
          <w:sz w:val="24"/>
          <w:szCs w:val="24"/>
        </w:rPr>
      </w:pPr>
      <w:r w:rsidDel="00000000" w:rsidR="00000000" w:rsidRPr="00000000">
        <w:rPr>
          <w:rtl w:val="0"/>
        </w:rPr>
      </w:r>
    </w:p>
    <w:p w:rsidR="00000000" w:rsidDel="00000000" w:rsidP="00000000" w:rsidRDefault="00000000" w:rsidRPr="00000000" w14:paraId="000000B1">
      <w:pPr>
        <w:spacing w:line="360" w:lineRule="auto"/>
        <w:rPr>
          <w:sz w:val="24"/>
          <w:szCs w:val="24"/>
        </w:rPr>
      </w:pPr>
      <w:r w:rsidDel="00000000" w:rsidR="00000000" w:rsidRPr="00000000">
        <w:rPr>
          <w:rtl w:val="0"/>
        </w:rPr>
      </w:r>
    </w:p>
    <w:p w:rsidR="00000000" w:rsidDel="00000000" w:rsidP="00000000" w:rsidRDefault="00000000" w:rsidRPr="00000000" w14:paraId="000000B2">
      <w:pPr>
        <w:spacing w:line="360" w:lineRule="auto"/>
        <w:rPr>
          <w:sz w:val="24"/>
          <w:szCs w:val="24"/>
          <w:highlight w:val="white"/>
          <w:u w:val="single"/>
        </w:rPr>
      </w:pPr>
      <w:r w:rsidDel="00000000" w:rsidR="00000000" w:rsidRPr="00000000">
        <w:rPr>
          <w:sz w:val="24"/>
          <w:szCs w:val="24"/>
          <w:highlight w:val="white"/>
          <w:u w:val="single"/>
          <w:rtl w:val="0"/>
        </w:rPr>
        <w:t xml:space="preserve">Knowledge and Safeguarding</w:t>
      </w:r>
    </w:p>
    <w:p w:rsidR="00000000" w:rsidDel="00000000" w:rsidP="00000000" w:rsidRDefault="00000000" w:rsidRPr="00000000" w14:paraId="000000B3">
      <w:pPr>
        <w:spacing w:line="360" w:lineRule="auto"/>
        <w:rPr>
          <w:sz w:val="24"/>
          <w:szCs w:val="24"/>
          <w:highlight w:val="white"/>
          <w:u w:val="single"/>
        </w:rPr>
      </w:pPr>
      <w:r w:rsidDel="00000000" w:rsidR="00000000" w:rsidRPr="00000000">
        <w:rPr>
          <w:rtl w:val="0"/>
        </w:rPr>
      </w:r>
    </w:p>
    <w:p w:rsidR="00000000" w:rsidDel="00000000" w:rsidP="00000000" w:rsidRDefault="00000000" w:rsidRPr="00000000" w14:paraId="000000B4">
      <w:pPr>
        <w:spacing w:line="360" w:lineRule="auto"/>
        <w:rPr>
          <w:sz w:val="24"/>
          <w:szCs w:val="24"/>
          <w:highlight w:val="white"/>
        </w:rPr>
      </w:pPr>
      <w:r w:rsidDel="00000000" w:rsidR="00000000" w:rsidRPr="00000000">
        <w:rPr>
          <w:sz w:val="24"/>
          <w:szCs w:val="24"/>
          <w:highlight w:val="white"/>
          <w:rtl w:val="0"/>
        </w:rPr>
        <w:t xml:space="preserve">Understanding child development is crucial for those working with young children. It serves as the foundation for effective intent, implementation, and impact in practice. As Jenny Barber (2019) explains, being aware of developmental milestones and theories, such as attachment and behaviour, allows practitioners to understand each child’s unique journey and individual needs. This knowledge enables practitioners to tailor activities to developmental stages, promote growth, and ensure children’s well-being and happiness. By applying this knowledge, practitioners are better equipped to create experiences that help children grow, recognise different rates of development, and confidently support each child's learning path.</w:t>
      </w:r>
    </w:p>
    <w:p w:rsidR="00000000" w:rsidDel="00000000" w:rsidP="00000000" w:rsidRDefault="00000000" w:rsidRPr="00000000" w14:paraId="000000B5">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6">
      <w:pPr>
        <w:spacing w:line="360" w:lineRule="auto"/>
        <w:rPr>
          <w:sz w:val="24"/>
          <w:szCs w:val="24"/>
          <w:highlight w:val="white"/>
        </w:rPr>
      </w:pPr>
      <w:r w:rsidDel="00000000" w:rsidR="00000000" w:rsidRPr="00000000">
        <w:rPr>
          <w:sz w:val="24"/>
          <w:szCs w:val="24"/>
          <w:highlight w:val="white"/>
          <w:rtl w:val="0"/>
        </w:rPr>
        <w:t xml:space="preserve">Early years practitioners must also fully understand the safeguarding process. According to the Wales Safeguarding Procedures, when there are worries about a child, practitioners should collect information and look for indicators that the child may be in danger. Practitioners need to reflect carefully on what they know, avoid jumping to conclusions, and focus on the child's experiences. Once they have gathered clear information, they can create a plan and take appropriate action if necessary. Adhering to this approach ensures that children are protected and that decisions are made with their best interests in mind (Social Care Wales, 2025).</w:t>
      </w:r>
      <w:r w:rsidDel="00000000" w:rsidR="00000000" w:rsidRPr="00000000">
        <w:rPr>
          <w:rtl w:val="0"/>
        </w:rPr>
      </w:r>
    </w:p>
    <w:p w:rsidR="00000000" w:rsidDel="00000000" w:rsidP="00000000" w:rsidRDefault="00000000" w:rsidRPr="00000000" w14:paraId="000000B7">
      <w:pPr>
        <w:spacing w:line="360" w:lineRule="auto"/>
        <w:rPr>
          <w:sz w:val="24"/>
          <w:szCs w:val="24"/>
        </w:rPr>
      </w:pPr>
      <w:r w:rsidDel="00000000" w:rsidR="00000000" w:rsidRPr="00000000">
        <w:rPr>
          <w:rtl w:val="0"/>
        </w:rPr>
      </w:r>
    </w:p>
    <w:p w:rsidR="00000000" w:rsidDel="00000000" w:rsidP="00000000" w:rsidRDefault="00000000" w:rsidRPr="00000000" w14:paraId="000000B8">
      <w:pPr>
        <w:spacing w:line="360" w:lineRule="auto"/>
        <w:rPr>
          <w:sz w:val="24"/>
          <w:szCs w:val="24"/>
          <w:u w:val="single"/>
        </w:rPr>
      </w:pPr>
      <w:r w:rsidDel="00000000" w:rsidR="00000000" w:rsidRPr="00000000">
        <w:rPr>
          <w:sz w:val="24"/>
          <w:szCs w:val="24"/>
          <w:u w:val="single"/>
          <w:rtl w:val="0"/>
        </w:rPr>
        <w:t xml:space="preserve">Working with Others - Partnership and Multi-agency Working</w:t>
      </w:r>
    </w:p>
    <w:p w:rsidR="00000000" w:rsidDel="00000000" w:rsidP="00000000" w:rsidRDefault="00000000" w:rsidRPr="00000000" w14:paraId="000000B9">
      <w:pPr>
        <w:spacing w:line="360" w:lineRule="auto"/>
        <w:rPr>
          <w:sz w:val="24"/>
          <w:szCs w:val="24"/>
          <w:u w:val="single"/>
        </w:rPr>
      </w:pPr>
      <w:r w:rsidDel="00000000" w:rsidR="00000000" w:rsidRPr="00000000">
        <w:rPr>
          <w:rtl w:val="0"/>
        </w:rPr>
      </w:r>
    </w:p>
    <w:p w:rsidR="00000000" w:rsidDel="00000000" w:rsidP="00000000" w:rsidRDefault="00000000" w:rsidRPr="00000000" w14:paraId="000000BA">
      <w:pPr>
        <w:spacing w:line="360" w:lineRule="auto"/>
        <w:rPr>
          <w:sz w:val="24"/>
          <w:szCs w:val="24"/>
        </w:rPr>
      </w:pPr>
      <w:r w:rsidDel="00000000" w:rsidR="00000000" w:rsidRPr="00000000">
        <w:rPr>
          <w:sz w:val="24"/>
          <w:szCs w:val="24"/>
          <w:rtl w:val="0"/>
        </w:rPr>
        <w:t xml:space="preserve">Collaborating with others is vital in early years settings to address each child's unique needs. Practitioners often work together with parents, caregivers, health visitors, Special Educational Needs Coordinators (SENCOs), and other professionals to exchange information and respond to initial concerns. The Early Years Foundation Stage Framework emphasises the significance of building strong connections with families and professionals to enhance children's well-being and learning (Department for Education, 2025). As stated by the Department for Education (2012), effective collaborations foster a mutual understanding and a unified approach to supporting development. </w:t>
      </w:r>
    </w:p>
    <w:p w:rsidR="00000000" w:rsidDel="00000000" w:rsidP="00000000" w:rsidRDefault="00000000" w:rsidRPr="00000000" w14:paraId="000000BB">
      <w:pPr>
        <w:spacing w:line="360" w:lineRule="auto"/>
        <w:rPr>
          <w:sz w:val="24"/>
          <w:szCs w:val="24"/>
        </w:rPr>
      </w:pPr>
      <w:r w:rsidDel="00000000" w:rsidR="00000000" w:rsidRPr="00000000">
        <w:rPr>
          <w:rtl w:val="0"/>
        </w:rPr>
      </w:r>
    </w:p>
    <w:p w:rsidR="00000000" w:rsidDel="00000000" w:rsidP="00000000" w:rsidRDefault="00000000" w:rsidRPr="00000000" w14:paraId="000000BC">
      <w:pPr>
        <w:spacing w:line="360" w:lineRule="auto"/>
        <w:rPr>
          <w:sz w:val="24"/>
          <w:szCs w:val="24"/>
        </w:rPr>
      </w:pPr>
      <w:r w:rsidDel="00000000" w:rsidR="00000000" w:rsidRPr="00000000">
        <w:rPr>
          <w:sz w:val="24"/>
          <w:szCs w:val="24"/>
          <w:rtl w:val="0"/>
        </w:rPr>
        <w:t xml:space="preserve">Working with other early years professionals ensures that support is tailored to each child. Partnerships and multi-agency collaboration are particularly crucial when assisting children with additional needs. By collaborating with SENCOs, educational psychologists, and other specialists, early years practitioners can create personalised support plans and implement early interventions (Department for Education, 2015).</w:t>
      </w:r>
    </w:p>
    <w:p w:rsidR="00000000" w:rsidDel="00000000" w:rsidP="00000000" w:rsidRDefault="00000000" w:rsidRPr="00000000" w14:paraId="000000BD">
      <w:pPr>
        <w:spacing w:line="360" w:lineRule="auto"/>
        <w:rPr>
          <w:sz w:val="24"/>
          <w:szCs w:val="24"/>
        </w:rPr>
      </w:pPr>
      <w:r w:rsidDel="00000000" w:rsidR="00000000" w:rsidRPr="00000000">
        <w:rPr>
          <w:rtl w:val="0"/>
        </w:rPr>
      </w:r>
    </w:p>
    <w:p w:rsidR="00000000" w:rsidDel="00000000" w:rsidP="00000000" w:rsidRDefault="00000000" w:rsidRPr="00000000" w14:paraId="000000BE">
      <w:pPr>
        <w:spacing w:line="360" w:lineRule="auto"/>
        <w:rPr>
          <w:sz w:val="24"/>
          <w:szCs w:val="24"/>
        </w:rPr>
      </w:pPr>
      <w:r w:rsidDel="00000000" w:rsidR="00000000" w:rsidRPr="00000000">
        <w:rPr>
          <w:sz w:val="24"/>
          <w:szCs w:val="24"/>
          <w:rtl w:val="0"/>
        </w:rPr>
        <w:t xml:space="preserve">Parents are also incredibly important to this process as they can contribute insights to develop their children’s learning plans (Whalley and Penn Green Centre, 2017). These partnerships can help to identify needs early, reduce any barriers to learning, and improve access to services such as speech and language therapy. A partnered approach ensures children are included, supported, and given the best chance to succeed in their learning and development.</w:t>
      </w:r>
    </w:p>
    <w:p w:rsidR="00000000" w:rsidDel="00000000" w:rsidP="00000000" w:rsidRDefault="00000000" w:rsidRPr="00000000" w14:paraId="000000BF">
      <w:pPr>
        <w:spacing w:line="360" w:lineRule="auto"/>
        <w:rPr>
          <w:sz w:val="24"/>
          <w:szCs w:val="24"/>
        </w:rPr>
      </w:pPr>
      <w:r w:rsidDel="00000000" w:rsidR="00000000" w:rsidRPr="00000000">
        <w:rPr>
          <w:rtl w:val="0"/>
        </w:rPr>
      </w:r>
    </w:p>
    <w:p w:rsidR="00000000" w:rsidDel="00000000" w:rsidP="00000000" w:rsidRDefault="00000000" w:rsidRPr="00000000" w14:paraId="000000C0">
      <w:pPr>
        <w:spacing w:line="360" w:lineRule="auto"/>
        <w:rPr>
          <w:sz w:val="24"/>
          <w:szCs w:val="24"/>
          <w:u w:val="single"/>
        </w:rPr>
      </w:pPr>
      <w:r w:rsidDel="00000000" w:rsidR="00000000" w:rsidRPr="00000000">
        <w:rPr>
          <w:sz w:val="24"/>
          <w:szCs w:val="24"/>
          <w:u w:val="single"/>
          <w:rtl w:val="0"/>
        </w:rPr>
        <w:t xml:space="preserve">Observation and Planning</w:t>
      </w:r>
    </w:p>
    <w:p w:rsidR="00000000" w:rsidDel="00000000" w:rsidP="00000000" w:rsidRDefault="00000000" w:rsidRPr="00000000" w14:paraId="000000C1">
      <w:pPr>
        <w:spacing w:line="360" w:lineRule="auto"/>
        <w:rPr>
          <w:sz w:val="24"/>
          <w:szCs w:val="24"/>
          <w:u w:val="single"/>
        </w:rPr>
      </w:pPr>
      <w:r w:rsidDel="00000000" w:rsidR="00000000" w:rsidRPr="00000000">
        <w:rPr>
          <w:rtl w:val="0"/>
        </w:rPr>
      </w:r>
    </w:p>
    <w:p w:rsidR="00000000" w:rsidDel="00000000" w:rsidP="00000000" w:rsidRDefault="00000000" w:rsidRPr="00000000" w14:paraId="000000C2">
      <w:pPr>
        <w:spacing w:line="360" w:lineRule="auto"/>
        <w:rPr>
          <w:sz w:val="24"/>
          <w:szCs w:val="24"/>
        </w:rPr>
      </w:pPr>
      <w:r w:rsidDel="00000000" w:rsidR="00000000" w:rsidRPr="00000000">
        <w:rPr>
          <w:sz w:val="24"/>
          <w:szCs w:val="24"/>
          <w:rtl w:val="0"/>
        </w:rPr>
        <w:t xml:space="preserve">Observation is a key part of early years practice as it helps practitioners understand each child’s development, interests, and needs. By watching how children play, interact, and respond to activities, practitioners can gather important information about their learning and well-being. These observations help identify any areas where a child may need extra support. According to the </w:t>
      </w:r>
      <w:r w:rsidDel="00000000" w:rsidR="00000000" w:rsidRPr="00000000">
        <w:rPr>
          <w:i w:val="1"/>
          <w:sz w:val="24"/>
          <w:szCs w:val="24"/>
          <w:rtl w:val="0"/>
        </w:rPr>
        <w:t xml:space="preserve">EYFS Framework</w:t>
      </w:r>
      <w:r w:rsidDel="00000000" w:rsidR="00000000" w:rsidRPr="00000000">
        <w:rPr>
          <w:sz w:val="24"/>
          <w:szCs w:val="24"/>
          <w:rtl w:val="0"/>
        </w:rPr>
        <w:t xml:space="preserve"> (Department for Education, 2021), observation supports accurate assessment, allowing practitioners to make informed decisions. Observing children regularly builds a clearer picture of their progress and helps practitioners respond in a way that is personalised and meaningful.</w:t>
      </w:r>
    </w:p>
    <w:p w:rsidR="00000000" w:rsidDel="00000000" w:rsidP="00000000" w:rsidRDefault="00000000" w:rsidRPr="00000000" w14:paraId="000000C3">
      <w:pPr>
        <w:spacing w:line="360" w:lineRule="auto"/>
        <w:rPr>
          <w:sz w:val="24"/>
          <w:szCs w:val="24"/>
        </w:rPr>
      </w:pPr>
      <w:r w:rsidDel="00000000" w:rsidR="00000000" w:rsidRPr="00000000">
        <w:rPr>
          <w:rtl w:val="0"/>
        </w:rPr>
      </w:r>
    </w:p>
    <w:p w:rsidR="00000000" w:rsidDel="00000000" w:rsidP="00000000" w:rsidRDefault="00000000" w:rsidRPr="00000000" w14:paraId="000000C4">
      <w:pPr>
        <w:spacing w:line="360" w:lineRule="auto"/>
        <w:rPr>
          <w:sz w:val="24"/>
          <w:szCs w:val="24"/>
        </w:rPr>
      </w:pPr>
      <w:r w:rsidDel="00000000" w:rsidR="00000000" w:rsidRPr="00000000">
        <w:rPr>
          <w:sz w:val="24"/>
          <w:szCs w:val="24"/>
          <w:rtl w:val="0"/>
        </w:rPr>
        <w:t xml:space="preserve">Once observations are made, practitioners use this information to plan next steps that build on each child’s current interests and abilities. This ensures that learning is tailored, engaging, and appropriate for their stage of development. As noted by Barber (2019), thoughtful planning based on child development stages helps practitioners provide purposeful and impactful learning. When planning is linked to careful observation, it helps children make progress, gain confidence, and feel supported, leading to positive outcomes in their learning and development.</w:t>
      </w:r>
    </w:p>
    <w:p w:rsidR="00000000" w:rsidDel="00000000" w:rsidP="00000000" w:rsidRDefault="00000000" w:rsidRPr="00000000" w14:paraId="000000C5">
      <w:pPr>
        <w:spacing w:line="360" w:lineRule="auto"/>
        <w:rPr>
          <w:sz w:val="24"/>
          <w:szCs w:val="24"/>
        </w:rPr>
      </w:pPr>
      <w:r w:rsidDel="00000000" w:rsidR="00000000" w:rsidRPr="00000000">
        <w:rPr>
          <w:rtl w:val="0"/>
        </w:rPr>
      </w:r>
    </w:p>
    <w:p w:rsidR="00000000" w:rsidDel="00000000" w:rsidP="00000000" w:rsidRDefault="00000000" w:rsidRPr="00000000" w14:paraId="000000C6">
      <w:pPr>
        <w:spacing w:line="360" w:lineRule="auto"/>
        <w:rPr>
          <w:sz w:val="24"/>
          <w:szCs w:val="24"/>
          <w:u w:val="single"/>
        </w:rPr>
      </w:pPr>
      <w:r w:rsidDel="00000000" w:rsidR="00000000" w:rsidRPr="00000000">
        <w:rPr>
          <w:sz w:val="24"/>
          <w:szCs w:val="24"/>
          <w:u w:val="single"/>
          <w:rtl w:val="0"/>
        </w:rPr>
        <w:t xml:space="preserve">Children’s Rights and the UNCRC</w:t>
      </w:r>
    </w:p>
    <w:p w:rsidR="00000000" w:rsidDel="00000000" w:rsidP="00000000" w:rsidRDefault="00000000" w:rsidRPr="00000000" w14:paraId="000000C7">
      <w:pPr>
        <w:spacing w:line="360" w:lineRule="auto"/>
        <w:rPr>
          <w:sz w:val="24"/>
          <w:szCs w:val="24"/>
          <w:u w:val="single"/>
        </w:rPr>
      </w:pPr>
      <w:r w:rsidDel="00000000" w:rsidR="00000000" w:rsidRPr="00000000">
        <w:rPr>
          <w:rtl w:val="0"/>
        </w:rPr>
      </w:r>
    </w:p>
    <w:p w:rsidR="00000000" w:rsidDel="00000000" w:rsidP="00000000" w:rsidRDefault="00000000" w:rsidRPr="00000000" w14:paraId="000000C8">
      <w:pPr>
        <w:spacing w:line="360" w:lineRule="auto"/>
        <w:rPr>
          <w:sz w:val="24"/>
          <w:szCs w:val="24"/>
        </w:rPr>
      </w:pPr>
      <w:r w:rsidDel="00000000" w:rsidR="00000000" w:rsidRPr="00000000">
        <w:rPr>
          <w:sz w:val="24"/>
          <w:szCs w:val="24"/>
          <w:rtl w:val="0"/>
        </w:rPr>
        <w:t xml:space="preserve">The United Nations Convention on the Rights of the Child (UNCRC) is an international treaty that sets out the rights of all children to be protected, respected, and heard (UNICEF, 1989). It ensures that children’s best interests are prioritised in all decisions that affect them. In early years settings, this means creating safe, inclusive, and nurturing environments where every child is treated as a unique individual. In Wales, the UNCRC is embedded in legislation through the Rights of Children and Young Persons (Wales) Measure 2011, placing a legal duty on all public services to uphold children’s rights in their practice (Welsh Government, 2011).</w:t>
      </w:r>
    </w:p>
    <w:p w:rsidR="00000000" w:rsidDel="00000000" w:rsidP="00000000" w:rsidRDefault="00000000" w:rsidRPr="00000000" w14:paraId="000000C9">
      <w:pPr>
        <w:spacing w:line="360" w:lineRule="auto"/>
        <w:rPr>
          <w:sz w:val="24"/>
          <w:szCs w:val="24"/>
        </w:rPr>
      </w:pPr>
      <w:r w:rsidDel="00000000" w:rsidR="00000000" w:rsidRPr="00000000">
        <w:rPr>
          <w:rtl w:val="0"/>
        </w:rPr>
      </w:r>
    </w:p>
    <w:p w:rsidR="00000000" w:rsidDel="00000000" w:rsidP="00000000" w:rsidRDefault="00000000" w:rsidRPr="00000000" w14:paraId="000000CA">
      <w:pPr>
        <w:spacing w:line="360" w:lineRule="auto"/>
        <w:rPr>
          <w:sz w:val="24"/>
          <w:szCs w:val="24"/>
        </w:rPr>
      </w:pPr>
      <w:r w:rsidDel="00000000" w:rsidR="00000000" w:rsidRPr="00000000">
        <w:rPr>
          <w:sz w:val="24"/>
          <w:szCs w:val="24"/>
          <w:rtl w:val="0"/>
        </w:rPr>
        <w:t xml:space="preserve">The UNCRC aids early years professionals in recognising and protecting children’s rights through everyday practice. Article 12 highlights a child’s right to express their views and be listened to, encouraging practitioners to involve children in decisions about their learning (UNICEF, 1989). Article 19 protects children from harm, while Article 28 supports their right to education. These principles ensure safeguarding and inclusive education. By applying the UNCRC, practitioners promote dignity, respect, and equality, ensuring every child is safe, valued, and supported in their development (Welsh Government, 2011).</w:t>
      </w:r>
    </w:p>
    <w:p w:rsidR="00000000" w:rsidDel="00000000" w:rsidP="00000000" w:rsidRDefault="00000000" w:rsidRPr="00000000" w14:paraId="000000CB">
      <w:pPr>
        <w:spacing w:line="360" w:lineRule="auto"/>
        <w:rPr>
          <w:sz w:val="24"/>
          <w:szCs w:val="24"/>
        </w:rPr>
      </w:pPr>
      <w:r w:rsidDel="00000000" w:rsidR="00000000" w:rsidRPr="00000000">
        <w:rPr>
          <w:rtl w:val="0"/>
        </w:rPr>
      </w:r>
    </w:p>
    <w:p w:rsidR="00000000" w:rsidDel="00000000" w:rsidP="00000000" w:rsidRDefault="00000000" w:rsidRPr="00000000" w14:paraId="000000CC">
      <w:pPr>
        <w:spacing w:line="360" w:lineRule="auto"/>
        <w:rPr>
          <w:sz w:val="24"/>
          <w:szCs w:val="24"/>
          <w:u w:val="single"/>
        </w:rPr>
      </w:pPr>
      <w:r w:rsidDel="00000000" w:rsidR="00000000" w:rsidRPr="00000000">
        <w:rPr>
          <w:rtl w:val="0"/>
        </w:rPr>
      </w:r>
    </w:p>
    <w:p w:rsidR="00000000" w:rsidDel="00000000" w:rsidP="00000000" w:rsidRDefault="00000000" w:rsidRPr="00000000" w14:paraId="000000CD">
      <w:pPr>
        <w:spacing w:line="360" w:lineRule="auto"/>
        <w:rPr>
          <w:sz w:val="24"/>
          <w:szCs w:val="24"/>
          <w:u w:val="single"/>
        </w:rPr>
      </w:pPr>
      <w:r w:rsidDel="00000000" w:rsidR="00000000" w:rsidRPr="00000000">
        <w:rPr>
          <w:rtl w:val="0"/>
        </w:rPr>
      </w:r>
    </w:p>
    <w:p w:rsidR="00000000" w:rsidDel="00000000" w:rsidP="00000000" w:rsidRDefault="00000000" w:rsidRPr="00000000" w14:paraId="000000CE">
      <w:pPr>
        <w:spacing w:line="360" w:lineRule="auto"/>
        <w:rPr>
          <w:sz w:val="24"/>
          <w:szCs w:val="24"/>
          <w:u w:val="single"/>
        </w:rPr>
      </w:pPr>
      <w:r w:rsidDel="00000000" w:rsidR="00000000" w:rsidRPr="00000000">
        <w:rPr>
          <w:sz w:val="24"/>
          <w:szCs w:val="24"/>
          <w:u w:val="single"/>
          <w:rtl w:val="0"/>
        </w:rPr>
        <w:t xml:space="preserve">Conclusion</w:t>
      </w:r>
    </w:p>
    <w:p w:rsidR="00000000" w:rsidDel="00000000" w:rsidP="00000000" w:rsidRDefault="00000000" w:rsidRPr="00000000" w14:paraId="000000CF">
      <w:pPr>
        <w:spacing w:line="360" w:lineRule="auto"/>
        <w:rPr>
          <w:sz w:val="24"/>
          <w:szCs w:val="24"/>
          <w:u w:val="single"/>
        </w:rPr>
      </w:pPr>
      <w:r w:rsidDel="00000000" w:rsidR="00000000" w:rsidRPr="00000000">
        <w:rPr>
          <w:rtl w:val="0"/>
        </w:rPr>
      </w:r>
    </w:p>
    <w:p w:rsidR="00000000" w:rsidDel="00000000" w:rsidP="00000000" w:rsidRDefault="00000000" w:rsidRPr="00000000" w14:paraId="000000D0">
      <w:pPr>
        <w:spacing w:line="360" w:lineRule="auto"/>
        <w:rPr>
          <w:sz w:val="24"/>
          <w:szCs w:val="24"/>
        </w:rPr>
      </w:pPr>
      <w:r w:rsidDel="00000000" w:rsidR="00000000" w:rsidRPr="00000000">
        <w:rPr>
          <w:sz w:val="24"/>
          <w:szCs w:val="24"/>
          <w:rtl w:val="0"/>
        </w:rPr>
        <w:t xml:space="preserve">In summary, early years practice is all about having strong values, the ability to work as a team and the skill to reflect, observe and plan. When early years practitioners do their job with respect and trust, they are more able to create strong and meaningful relationships and offer high-quality care. Good communication skills and a solid understanding of child development are also really important, as they help practitioners plan learning experiences that support the growth of the children in their care. </w:t>
      </w:r>
      <w:r w:rsidDel="00000000" w:rsidR="00000000" w:rsidRPr="00000000">
        <w:rPr>
          <w:sz w:val="24"/>
          <w:szCs w:val="24"/>
          <w:rtl w:val="0"/>
        </w:rPr>
        <w:t xml:space="preserve">Recognising and upholding children’s rights ensures that they feel safe, valued, and heard. Practitioners who work closely with families and other professionals can offer the correct support to each child, especially those with additional learning needs, making their care more inclusive and effective. By following these principles, early years practitioners can create a unique, nurturing and supportive environment where all children are given the opportunity to learn and thrive. </w:t>
      </w:r>
    </w:p>
    <w:p w:rsidR="00000000" w:rsidDel="00000000" w:rsidP="00000000" w:rsidRDefault="00000000" w:rsidRPr="00000000" w14:paraId="000000D1">
      <w:pPr>
        <w:spacing w:line="360" w:lineRule="auto"/>
        <w:rPr>
          <w:sz w:val="24"/>
          <w:szCs w:val="24"/>
        </w:rPr>
      </w:pPr>
      <w:r w:rsidDel="00000000" w:rsidR="00000000" w:rsidRPr="00000000">
        <w:rPr>
          <w:rtl w:val="0"/>
        </w:rPr>
      </w:r>
    </w:p>
    <w:p w:rsidR="00000000" w:rsidDel="00000000" w:rsidP="00000000" w:rsidRDefault="00000000" w:rsidRPr="00000000" w14:paraId="000000D2">
      <w:pPr>
        <w:pStyle w:val="Heading1"/>
        <w:spacing w:line="360" w:lineRule="auto"/>
        <w:rPr>
          <w:sz w:val="32"/>
          <w:szCs w:val="32"/>
          <w:u w:val="single"/>
        </w:rPr>
      </w:pPr>
      <w:bookmarkStart w:colFirst="0" w:colLast="0" w:name="_sgnvwaw0camy" w:id="11"/>
      <w:bookmarkEnd w:id="11"/>
      <w:r w:rsidDel="00000000" w:rsidR="00000000" w:rsidRPr="00000000">
        <w:rPr>
          <w:rtl w:val="0"/>
        </w:rPr>
      </w:r>
    </w:p>
    <w:p w:rsidR="00000000" w:rsidDel="00000000" w:rsidP="00000000" w:rsidRDefault="00000000" w:rsidRPr="00000000" w14:paraId="000000D3">
      <w:pPr>
        <w:pStyle w:val="Heading1"/>
        <w:spacing w:line="360" w:lineRule="auto"/>
        <w:rPr>
          <w:sz w:val="32"/>
          <w:szCs w:val="32"/>
          <w:u w:val="single"/>
        </w:rPr>
      </w:pPr>
      <w:bookmarkStart w:colFirst="0" w:colLast="0" w:name="_fj4t0dbo9s7j" w:id="12"/>
      <w:bookmarkEnd w:id="12"/>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pStyle w:val="Heading1"/>
        <w:spacing w:line="360" w:lineRule="auto"/>
        <w:rPr>
          <w:sz w:val="32"/>
          <w:szCs w:val="32"/>
          <w:u w:val="single"/>
        </w:rPr>
      </w:pPr>
      <w:bookmarkStart w:colFirst="0" w:colLast="0" w:name="_z5926kudk1rt" w:id="13"/>
      <w:bookmarkEnd w:id="13"/>
      <w:r w:rsidDel="00000000" w:rsidR="00000000" w:rsidRPr="00000000">
        <w:rPr>
          <w:rtl w:val="0"/>
        </w:rPr>
      </w:r>
    </w:p>
    <w:p w:rsidR="00000000" w:rsidDel="00000000" w:rsidP="00000000" w:rsidRDefault="00000000" w:rsidRPr="00000000" w14:paraId="000000D6">
      <w:pPr>
        <w:pStyle w:val="Heading1"/>
        <w:spacing w:line="360" w:lineRule="auto"/>
        <w:rPr>
          <w:sz w:val="32"/>
          <w:szCs w:val="32"/>
          <w:u w:val="single"/>
        </w:rPr>
      </w:pPr>
      <w:bookmarkStart w:colFirst="0" w:colLast="0" w:name="_f46rw6zjhdq" w:id="14"/>
      <w:bookmarkEnd w:id="14"/>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pStyle w:val="Heading1"/>
        <w:spacing w:line="360" w:lineRule="auto"/>
        <w:rPr>
          <w:sz w:val="32"/>
          <w:szCs w:val="32"/>
          <w:u w:val="single"/>
        </w:rPr>
      </w:pPr>
      <w:bookmarkStart w:colFirst="0" w:colLast="0" w:name="_9prmmullvz6k" w:id="15"/>
      <w:bookmarkEnd w:id="15"/>
      <w:r w:rsidDel="00000000" w:rsidR="00000000" w:rsidRPr="00000000">
        <w:rPr>
          <w:sz w:val="32"/>
          <w:szCs w:val="32"/>
          <w:u w:val="single"/>
          <w:rtl w:val="0"/>
        </w:rPr>
        <w:t xml:space="preserve">Reference List</w:t>
      </w:r>
    </w:p>
    <w:p w:rsidR="00000000" w:rsidDel="00000000" w:rsidP="00000000" w:rsidRDefault="00000000" w:rsidRPr="00000000" w14:paraId="000000D9">
      <w:pPr>
        <w:spacing w:after="240" w:line="360" w:lineRule="auto"/>
        <w:rPr>
          <w:sz w:val="24"/>
          <w:szCs w:val="24"/>
        </w:rPr>
      </w:pPr>
      <w:r w:rsidDel="00000000" w:rsidR="00000000" w:rsidRPr="00000000">
        <w:rPr>
          <w:sz w:val="24"/>
          <w:szCs w:val="24"/>
          <w:rtl w:val="0"/>
        </w:rPr>
        <w:t xml:space="preserve">Ainsworth, M. (1978). </w:t>
      </w:r>
      <w:r w:rsidDel="00000000" w:rsidR="00000000" w:rsidRPr="00000000">
        <w:rPr>
          <w:i w:val="1"/>
          <w:sz w:val="24"/>
          <w:szCs w:val="24"/>
          <w:rtl w:val="0"/>
        </w:rPr>
        <w:t xml:space="preserve">PATTERNS OF ATTACHMENT</w:t>
      </w:r>
      <w:r w:rsidDel="00000000" w:rsidR="00000000" w:rsidRPr="00000000">
        <w:rPr>
          <w:sz w:val="24"/>
          <w:szCs w:val="24"/>
          <w:rtl w:val="0"/>
        </w:rPr>
        <w:t xml:space="preserve">. Available at: https://mindsplain.com/wp-content/uploads/2021/01/Ainsworth-Patterns-of-Attachment.pdf [Accessed 17 Jul. 2025].</w:t>
      </w:r>
    </w:p>
    <w:p w:rsidR="00000000" w:rsidDel="00000000" w:rsidP="00000000" w:rsidRDefault="00000000" w:rsidRPr="00000000" w14:paraId="000000DA">
      <w:pPr>
        <w:spacing w:after="240" w:line="360" w:lineRule="auto"/>
        <w:rPr>
          <w:sz w:val="24"/>
          <w:szCs w:val="24"/>
        </w:rPr>
      </w:pPr>
      <w:r w:rsidDel="00000000" w:rsidR="00000000" w:rsidRPr="00000000">
        <w:rPr>
          <w:sz w:val="24"/>
          <w:szCs w:val="24"/>
          <w:rtl w:val="0"/>
        </w:rPr>
        <w:t xml:space="preserve">Barber, J. (2019). </w:t>
      </w:r>
      <w:r w:rsidDel="00000000" w:rsidR="00000000" w:rsidRPr="00000000">
        <w:rPr>
          <w:i w:val="1"/>
          <w:sz w:val="24"/>
          <w:szCs w:val="24"/>
          <w:rtl w:val="0"/>
        </w:rPr>
        <w:t xml:space="preserve">How can knowledge of child development inform your approach to Intent, Implementation and Impact?</w:t>
      </w:r>
      <w:r w:rsidDel="00000000" w:rsidR="00000000" w:rsidRPr="00000000">
        <w:rPr>
          <w:sz w:val="24"/>
          <w:szCs w:val="24"/>
          <w:rtl w:val="0"/>
        </w:rPr>
        <w:t xml:space="preserve"> Early Years Foundation Stage Forum. Available at: https://eyfs.info/articles.html/teaching-and-learning/how-can-knowledge-of-child-development-inform-your-approach-to-intent-implementation-and-impact-r261/ [Accessed 18 Jul. 2025].</w:t>
      </w:r>
    </w:p>
    <w:p w:rsidR="00000000" w:rsidDel="00000000" w:rsidP="00000000" w:rsidRDefault="00000000" w:rsidRPr="00000000" w14:paraId="000000DB">
      <w:pPr>
        <w:spacing w:after="240" w:line="360" w:lineRule="auto"/>
        <w:rPr>
          <w:sz w:val="24"/>
          <w:szCs w:val="24"/>
        </w:rPr>
      </w:pPr>
      <w:r w:rsidDel="00000000" w:rsidR="00000000" w:rsidRPr="00000000">
        <w:rPr>
          <w:sz w:val="24"/>
          <w:szCs w:val="24"/>
          <w:rtl w:val="0"/>
        </w:rPr>
        <w:t xml:space="preserve">Bowlby, J. (1969). Attachment and Loss, Volume I: Attachment. </w:t>
      </w:r>
      <w:r w:rsidDel="00000000" w:rsidR="00000000" w:rsidRPr="00000000">
        <w:rPr>
          <w:i w:val="1"/>
          <w:sz w:val="24"/>
          <w:szCs w:val="24"/>
          <w:rtl w:val="0"/>
        </w:rPr>
        <w:t xml:space="preserve">The British Journal of Sociology</w:t>
      </w:r>
      <w:r w:rsidDel="00000000" w:rsidR="00000000" w:rsidRPr="00000000">
        <w:rPr>
          <w:sz w:val="24"/>
          <w:szCs w:val="24"/>
          <w:rtl w:val="0"/>
        </w:rPr>
        <w:t xml:space="preserve">, 21(1), pp.1–326. Available at: https://mindsplain.com/wp-content/uploads/2020/08/ATTACHMENT_AND_LOSS_VOLUME_I_ATTACHMENT.pdf [Accessed 17 Jul. 2025].</w:t>
      </w:r>
    </w:p>
    <w:p w:rsidR="00000000" w:rsidDel="00000000" w:rsidP="00000000" w:rsidRDefault="00000000" w:rsidRPr="00000000" w14:paraId="000000DC">
      <w:pPr>
        <w:spacing w:after="240" w:line="360" w:lineRule="auto"/>
        <w:rPr>
          <w:sz w:val="24"/>
          <w:szCs w:val="24"/>
        </w:rPr>
      </w:pPr>
      <w:r w:rsidDel="00000000" w:rsidR="00000000" w:rsidRPr="00000000">
        <w:rPr>
          <w:sz w:val="24"/>
          <w:szCs w:val="24"/>
          <w:rtl w:val="0"/>
        </w:rPr>
        <w:t xml:space="preserve">Brock, A. (2013). Building a model of early years professionalism from practitioners’ perspectives. </w:t>
      </w:r>
      <w:r w:rsidDel="00000000" w:rsidR="00000000" w:rsidRPr="00000000">
        <w:rPr>
          <w:i w:val="1"/>
          <w:sz w:val="24"/>
          <w:szCs w:val="24"/>
          <w:rtl w:val="0"/>
        </w:rPr>
        <w:t xml:space="preserve">Journal of Early Childhood Research</w:t>
      </w:r>
      <w:r w:rsidDel="00000000" w:rsidR="00000000" w:rsidRPr="00000000">
        <w:rPr>
          <w:sz w:val="24"/>
          <w:szCs w:val="24"/>
          <w:rtl w:val="0"/>
        </w:rPr>
        <w:t xml:space="preserve">, 11(1), pp.27–44. doi:https://doi.org/10.1177/1476718x12456003.</w:t>
      </w:r>
    </w:p>
    <w:p w:rsidR="00000000" w:rsidDel="00000000" w:rsidP="00000000" w:rsidRDefault="00000000" w:rsidRPr="00000000" w14:paraId="000000DD">
      <w:pPr>
        <w:spacing w:after="240" w:line="360" w:lineRule="auto"/>
        <w:rPr>
          <w:sz w:val="24"/>
          <w:szCs w:val="24"/>
        </w:rPr>
      </w:pPr>
      <w:r w:rsidDel="00000000" w:rsidR="00000000" w:rsidRPr="00000000">
        <w:rPr>
          <w:sz w:val="24"/>
          <w:szCs w:val="24"/>
          <w:rtl w:val="0"/>
        </w:rPr>
        <w:t xml:space="preserve">Department for Education (2012). </w:t>
      </w:r>
      <w:r w:rsidDel="00000000" w:rsidR="00000000" w:rsidRPr="00000000">
        <w:rPr>
          <w:i w:val="1"/>
          <w:sz w:val="24"/>
          <w:szCs w:val="24"/>
          <w:rtl w:val="0"/>
        </w:rPr>
        <w:t xml:space="preserve">Nutbrown review: foundations for quality</w:t>
      </w:r>
      <w:r w:rsidDel="00000000" w:rsidR="00000000" w:rsidRPr="00000000">
        <w:rPr>
          <w:sz w:val="24"/>
          <w:szCs w:val="24"/>
          <w:rtl w:val="0"/>
        </w:rPr>
        <w:t xml:space="preserve">. GOV.UK. Available at: https://www.gov.uk/government/publications/nutbrown-review-foundations-for-quality [Accessed 18 Jul. 2025].</w:t>
      </w:r>
    </w:p>
    <w:p w:rsidR="00000000" w:rsidDel="00000000" w:rsidP="00000000" w:rsidRDefault="00000000" w:rsidRPr="00000000" w14:paraId="000000DE">
      <w:pPr>
        <w:spacing w:after="240" w:line="360" w:lineRule="auto"/>
        <w:rPr>
          <w:sz w:val="24"/>
          <w:szCs w:val="24"/>
        </w:rPr>
      </w:pPr>
      <w:r w:rsidDel="00000000" w:rsidR="00000000" w:rsidRPr="00000000">
        <w:rPr>
          <w:sz w:val="24"/>
          <w:szCs w:val="24"/>
          <w:rtl w:val="0"/>
        </w:rPr>
        <w:t xml:space="preserve">Department for Education (2015). </w:t>
      </w:r>
      <w:r w:rsidDel="00000000" w:rsidR="00000000" w:rsidRPr="00000000">
        <w:rPr>
          <w:i w:val="1"/>
          <w:sz w:val="24"/>
          <w:szCs w:val="24"/>
          <w:rtl w:val="0"/>
        </w:rPr>
        <w:t xml:space="preserve">SEND Code of practice: 0 to 25 Years</w:t>
      </w:r>
      <w:r w:rsidDel="00000000" w:rsidR="00000000" w:rsidRPr="00000000">
        <w:rPr>
          <w:sz w:val="24"/>
          <w:szCs w:val="24"/>
          <w:rtl w:val="0"/>
        </w:rPr>
        <w:t xml:space="preserve">. GOV.UK. Available at: https://www.gov.uk/government/publications/send-code-of-practice-0-to-25 [Accessed 18 Jul. 2025].</w:t>
      </w:r>
    </w:p>
    <w:p w:rsidR="00000000" w:rsidDel="00000000" w:rsidP="00000000" w:rsidRDefault="00000000" w:rsidRPr="00000000" w14:paraId="000000DF">
      <w:pPr>
        <w:spacing w:after="240" w:line="360" w:lineRule="auto"/>
        <w:rPr>
          <w:sz w:val="24"/>
          <w:szCs w:val="24"/>
        </w:rPr>
      </w:pPr>
      <w:r w:rsidDel="00000000" w:rsidR="00000000" w:rsidRPr="00000000">
        <w:rPr>
          <w:sz w:val="24"/>
          <w:szCs w:val="24"/>
          <w:rtl w:val="0"/>
        </w:rPr>
        <w:t xml:space="preserve">Department for Education (2022). </w:t>
      </w:r>
      <w:r w:rsidDel="00000000" w:rsidR="00000000" w:rsidRPr="00000000">
        <w:rPr>
          <w:i w:val="1"/>
          <w:sz w:val="24"/>
          <w:szCs w:val="24"/>
          <w:rtl w:val="0"/>
        </w:rPr>
        <w:t xml:space="preserve">Help for early years providers : Relationships</w:t>
      </w:r>
      <w:r w:rsidDel="00000000" w:rsidR="00000000" w:rsidRPr="00000000">
        <w:rPr>
          <w:sz w:val="24"/>
          <w:szCs w:val="24"/>
          <w:rtl w:val="0"/>
        </w:rPr>
        <w:t xml:space="preserve">. help-for-early-years-providers.education.gov.uk. Available at: https://help-for-early-years-providers.education.gov.uk/areas-of-learning/personal-social-and-emotional-development/relationships [Accessed 17 Jul. 2025].</w:t>
      </w:r>
    </w:p>
    <w:p w:rsidR="00000000" w:rsidDel="00000000" w:rsidP="00000000" w:rsidRDefault="00000000" w:rsidRPr="00000000" w14:paraId="000000E0">
      <w:pPr>
        <w:spacing w:after="240" w:line="360" w:lineRule="auto"/>
        <w:rPr>
          <w:sz w:val="24"/>
          <w:szCs w:val="24"/>
        </w:rPr>
      </w:pPr>
      <w:r w:rsidDel="00000000" w:rsidR="00000000" w:rsidRPr="00000000">
        <w:rPr>
          <w:sz w:val="24"/>
          <w:szCs w:val="24"/>
          <w:rtl w:val="0"/>
        </w:rPr>
        <w:t xml:space="preserve">Department for Education (2024). </w:t>
      </w:r>
      <w:r w:rsidDel="00000000" w:rsidR="00000000" w:rsidRPr="00000000">
        <w:rPr>
          <w:i w:val="1"/>
          <w:sz w:val="24"/>
          <w:szCs w:val="24"/>
          <w:rtl w:val="0"/>
        </w:rPr>
        <w:t xml:space="preserve">Early Years Foundation Stage Statutory Framework (EYFS)</w:t>
      </w:r>
      <w:r w:rsidDel="00000000" w:rsidR="00000000" w:rsidRPr="00000000">
        <w:rPr>
          <w:sz w:val="24"/>
          <w:szCs w:val="24"/>
          <w:rtl w:val="0"/>
        </w:rPr>
        <w:t xml:space="preserve">. GOV.uk. Available at: https://www.gov.uk/government/publications/early-years-foundation-stage-framework--2 [Accessed 18 Jul. 2025].</w:t>
      </w:r>
    </w:p>
    <w:p w:rsidR="00000000" w:rsidDel="00000000" w:rsidP="00000000" w:rsidRDefault="00000000" w:rsidRPr="00000000" w14:paraId="000000E1">
      <w:pPr>
        <w:spacing w:after="240" w:line="360" w:lineRule="auto"/>
        <w:rPr>
          <w:sz w:val="24"/>
          <w:szCs w:val="24"/>
        </w:rPr>
      </w:pPr>
      <w:r w:rsidDel="00000000" w:rsidR="00000000" w:rsidRPr="00000000">
        <w:rPr>
          <w:sz w:val="24"/>
          <w:szCs w:val="24"/>
          <w:rtl w:val="0"/>
        </w:rPr>
        <w:t xml:space="preserve">National Assembly for Wales (2011). </w:t>
      </w:r>
      <w:r w:rsidDel="00000000" w:rsidR="00000000" w:rsidRPr="00000000">
        <w:rPr>
          <w:i w:val="1"/>
          <w:sz w:val="24"/>
          <w:szCs w:val="24"/>
          <w:rtl w:val="0"/>
        </w:rPr>
        <w:t xml:space="preserve">Rights of Children and Young Persons (Wales) Measure 2011</w:t>
      </w:r>
      <w:r w:rsidDel="00000000" w:rsidR="00000000" w:rsidRPr="00000000">
        <w:rPr>
          <w:sz w:val="24"/>
          <w:szCs w:val="24"/>
          <w:rtl w:val="0"/>
        </w:rPr>
        <w:t xml:space="preserve">. Legislation.gov.uk. Available at: https://www.legislation.gov.uk/mwa/2011/2/contents/enacted [Accessed 18 Jul. 2025].</w:t>
      </w:r>
    </w:p>
    <w:p w:rsidR="00000000" w:rsidDel="00000000" w:rsidP="00000000" w:rsidRDefault="00000000" w:rsidRPr="00000000" w14:paraId="000000E2">
      <w:pPr>
        <w:spacing w:after="240" w:line="360" w:lineRule="auto"/>
        <w:rPr>
          <w:sz w:val="24"/>
          <w:szCs w:val="24"/>
        </w:rPr>
      </w:pPr>
      <w:r w:rsidDel="00000000" w:rsidR="00000000" w:rsidRPr="00000000">
        <w:rPr>
          <w:sz w:val="24"/>
          <w:szCs w:val="24"/>
          <w:rtl w:val="0"/>
        </w:rPr>
        <w:t xml:space="preserve">Social Care Wales (2025). </w:t>
      </w:r>
      <w:r w:rsidDel="00000000" w:rsidR="00000000" w:rsidRPr="00000000">
        <w:rPr>
          <w:i w:val="1"/>
          <w:sz w:val="24"/>
          <w:szCs w:val="24"/>
          <w:rtl w:val="0"/>
        </w:rPr>
        <w:t xml:space="preserve">Safeguarding Wales</w:t>
      </w:r>
      <w:r w:rsidDel="00000000" w:rsidR="00000000" w:rsidRPr="00000000">
        <w:rPr>
          <w:sz w:val="24"/>
          <w:szCs w:val="24"/>
          <w:rtl w:val="0"/>
        </w:rPr>
        <w:t xml:space="preserve">. safeguarding.wales. Available at: https://safeguarding.wales/en/chi-i/chi-i-c1/c1-p3/ [Accessed 18 Jul. 2025].</w:t>
      </w:r>
    </w:p>
    <w:p w:rsidR="00000000" w:rsidDel="00000000" w:rsidP="00000000" w:rsidRDefault="00000000" w:rsidRPr="00000000" w14:paraId="000000E3">
      <w:pPr>
        <w:spacing w:after="240" w:line="360" w:lineRule="auto"/>
        <w:rPr>
          <w:sz w:val="24"/>
          <w:szCs w:val="24"/>
        </w:rPr>
      </w:pPr>
      <w:r w:rsidDel="00000000" w:rsidR="00000000" w:rsidRPr="00000000">
        <w:rPr>
          <w:sz w:val="24"/>
          <w:szCs w:val="24"/>
          <w:rtl w:val="0"/>
        </w:rPr>
        <w:t xml:space="preserve">The General Teaching Council for Scotland (2021). </w:t>
      </w:r>
      <w:r w:rsidDel="00000000" w:rsidR="00000000" w:rsidRPr="00000000">
        <w:rPr>
          <w:i w:val="1"/>
          <w:sz w:val="24"/>
          <w:szCs w:val="24"/>
          <w:rtl w:val="0"/>
        </w:rPr>
        <w:t xml:space="preserve">Professional Values</w:t>
      </w:r>
      <w:r w:rsidDel="00000000" w:rsidR="00000000" w:rsidRPr="00000000">
        <w:rPr>
          <w:sz w:val="24"/>
          <w:szCs w:val="24"/>
          <w:rtl w:val="0"/>
        </w:rPr>
        <w:t xml:space="preserve">. www.gtcs.org.uk. Available at: https://www.gtcs.org.uk/knowledge-base/sections/professional-values [Accessed 17 Jul. 2025].</w:t>
      </w:r>
    </w:p>
    <w:p w:rsidR="00000000" w:rsidDel="00000000" w:rsidP="00000000" w:rsidRDefault="00000000" w:rsidRPr="00000000" w14:paraId="000000E4">
      <w:pPr>
        <w:spacing w:after="240" w:line="360" w:lineRule="auto"/>
        <w:rPr>
          <w:sz w:val="24"/>
          <w:szCs w:val="24"/>
        </w:rPr>
      </w:pPr>
      <w:r w:rsidDel="00000000" w:rsidR="00000000" w:rsidRPr="00000000">
        <w:rPr>
          <w:sz w:val="24"/>
          <w:szCs w:val="24"/>
          <w:rtl w:val="0"/>
        </w:rPr>
        <w:t xml:space="preserve">UNICEF (1989). </w:t>
      </w:r>
      <w:r w:rsidDel="00000000" w:rsidR="00000000" w:rsidRPr="00000000">
        <w:rPr>
          <w:i w:val="1"/>
          <w:sz w:val="24"/>
          <w:szCs w:val="24"/>
          <w:rtl w:val="0"/>
        </w:rPr>
        <w:t xml:space="preserve">UN Convention on the Rights of the Child (UNCRC)</w:t>
      </w:r>
      <w:r w:rsidDel="00000000" w:rsidR="00000000" w:rsidRPr="00000000">
        <w:rPr>
          <w:sz w:val="24"/>
          <w:szCs w:val="24"/>
          <w:rtl w:val="0"/>
        </w:rPr>
        <w:t xml:space="preserve">. UNICEF. Available at: https://www.unicef.org.uk/what-we-do/un-convention-child-rights/ [Accessed 18 Jul. 2025].</w:t>
      </w:r>
    </w:p>
    <w:p w:rsidR="00000000" w:rsidDel="00000000" w:rsidP="00000000" w:rsidRDefault="00000000" w:rsidRPr="00000000" w14:paraId="000000E5">
      <w:pPr>
        <w:spacing w:after="240" w:line="360" w:lineRule="auto"/>
        <w:rPr>
          <w:sz w:val="24"/>
          <w:szCs w:val="24"/>
        </w:rPr>
      </w:pPr>
      <w:r w:rsidDel="00000000" w:rsidR="00000000" w:rsidRPr="00000000">
        <w:rPr>
          <w:sz w:val="24"/>
          <w:szCs w:val="24"/>
          <w:rtl w:val="0"/>
        </w:rPr>
        <w:t xml:space="preserve">Whalley, M. and Penn Green Centre (2017). </w:t>
      </w:r>
      <w:r w:rsidDel="00000000" w:rsidR="00000000" w:rsidRPr="00000000">
        <w:rPr>
          <w:i w:val="1"/>
          <w:sz w:val="24"/>
          <w:szCs w:val="24"/>
          <w:rtl w:val="0"/>
        </w:rPr>
        <w:t xml:space="preserve">Involving Parents in Their Children’s Learning</w:t>
      </w:r>
      <w:r w:rsidDel="00000000" w:rsidR="00000000" w:rsidRPr="00000000">
        <w:rPr>
          <w:sz w:val="24"/>
          <w:szCs w:val="24"/>
          <w:rtl w:val="0"/>
        </w:rPr>
        <w:t xml:space="preserve">. 3rd ed. London: SAGE Publications.</w:t>
      </w:r>
    </w:p>
    <w:p w:rsidR="00000000" w:rsidDel="00000000" w:rsidP="00000000" w:rsidRDefault="00000000" w:rsidRPr="00000000" w14:paraId="000000E6">
      <w:pPr>
        <w:spacing w:line="360" w:lineRule="auto"/>
        <w:rPr>
          <w:sz w:val="32"/>
          <w:szCs w:val="32"/>
        </w:rPr>
      </w:pPr>
      <w:r w:rsidDel="00000000" w:rsidR="00000000" w:rsidRPr="00000000">
        <w:rPr>
          <w:rtl w:val="0"/>
        </w:rPr>
      </w:r>
    </w:p>
    <w:p w:rsidR="00000000" w:rsidDel="00000000" w:rsidP="00000000" w:rsidRDefault="00000000" w:rsidRPr="00000000" w14:paraId="000000E7">
      <w:pPr>
        <w:spacing w:line="360" w:lineRule="auto"/>
        <w:rPr>
          <w:sz w:val="32"/>
          <w:szCs w:val="32"/>
          <w:u w:val="single"/>
        </w:rPr>
      </w:pPr>
      <w:r w:rsidDel="00000000" w:rsidR="00000000" w:rsidRPr="00000000">
        <w:rPr>
          <w:rtl w:val="0"/>
        </w:rPr>
      </w:r>
    </w:p>
    <w:p w:rsidR="00000000" w:rsidDel="00000000" w:rsidP="00000000" w:rsidRDefault="00000000" w:rsidRPr="00000000" w14:paraId="000000E8">
      <w:pPr>
        <w:spacing w:line="360" w:lineRule="auto"/>
        <w:rPr>
          <w:sz w:val="24"/>
          <w:szCs w:val="24"/>
        </w:rPr>
      </w:pPr>
      <w:r w:rsidDel="00000000" w:rsidR="00000000" w:rsidRPr="00000000">
        <w:rPr>
          <w:rtl w:val="0"/>
        </w:rPr>
      </w:r>
    </w:p>
    <w:p w:rsidR="00000000" w:rsidDel="00000000" w:rsidP="00000000" w:rsidRDefault="00000000" w:rsidRPr="00000000" w14:paraId="000000E9">
      <w:pPr>
        <w:spacing w:line="259" w:lineRule="auto"/>
        <w:rPr>
          <w:sz w:val="24"/>
          <w:szCs w:val="24"/>
          <w:highlight w:val="white"/>
        </w:rPr>
      </w:pPr>
      <w:r w:rsidDel="00000000" w:rsidR="00000000" w:rsidRPr="00000000">
        <w:rPr>
          <w:rtl w:val="0"/>
        </w:rPr>
      </w:r>
    </w:p>
    <w:p w:rsidR="00000000" w:rsidDel="00000000" w:rsidP="00000000" w:rsidRDefault="00000000" w:rsidRPr="00000000" w14:paraId="000000EA">
      <w:pPr>
        <w:spacing w:line="259" w:lineRule="auto"/>
        <w:rPr>
          <w:sz w:val="24"/>
          <w:szCs w:val="24"/>
          <w:highlight w:val="white"/>
        </w:rPr>
      </w:pPr>
      <w:r w:rsidDel="00000000" w:rsidR="00000000" w:rsidRPr="00000000">
        <w:rPr>
          <w:rtl w:val="0"/>
        </w:rPr>
      </w:r>
    </w:p>
    <w:p w:rsidR="00000000" w:rsidDel="00000000" w:rsidP="00000000" w:rsidRDefault="00000000" w:rsidRPr="00000000" w14:paraId="000000EB">
      <w:pPr>
        <w:spacing w:line="259" w:lineRule="auto"/>
        <w:rPr>
          <w:sz w:val="24"/>
          <w:szCs w:val="24"/>
          <w:highlight w:val="white"/>
        </w:rPr>
      </w:pPr>
      <w:r w:rsidDel="00000000" w:rsidR="00000000" w:rsidRPr="00000000">
        <w:rPr>
          <w:rtl w:val="0"/>
        </w:rPr>
      </w:r>
    </w:p>
    <w:p w:rsidR="00000000" w:rsidDel="00000000" w:rsidP="00000000" w:rsidRDefault="00000000" w:rsidRPr="00000000" w14:paraId="000000EC">
      <w:pPr>
        <w:spacing w:line="259" w:lineRule="auto"/>
        <w:rPr>
          <w:sz w:val="24"/>
          <w:szCs w:val="24"/>
          <w:highlight w:val="white"/>
          <w:u w:val="single"/>
        </w:rPr>
      </w:pPr>
      <w:r w:rsidDel="00000000" w:rsidR="00000000" w:rsidRPr="00000000">
        <w:rPr>
          <w:rtl w:val="0"/>
        </w:rPr>
      </w:r>
    </w:p>
    <w:p w:rsidR="00000000" w:rsidDel="00000000" w:rsidP="00000000" w:rsidRDefault="00000000" w:rsidRPr="00000000" w14:paraId="000000ED">
      <w:pPr>
        <w:spacing w:line="259" w:lineRule="auto"/>
        <w:rPr>
          <w:sz w:val="24"/>
          <w:szCs w:val="24"/>
          <w:u w:val="single"/>
        </w:rPr>
      </w:pPr>
      <w:r w:rsidDel="00000000" w:rsidR="00000000" w:rsidRPr="00000000">
        <w:rPr>
          <w:rtl w:val="0"/>
        </w:rPr>
      </w:r>
    </w:p>
    <w:p w:rsidR="00000000" w:rsidDel="00000000" w:rsidP="00000000" w:rsidRDefault="00000000" w:rsidRPr="00000000" w14:paraId="000000EE">
      <w:pPr>
        <w:spacing w:line="259" w:lineRule="auto"/>
        <w:rPr>
          <w:sz w:val="24"/>
          <w:szCs w:val="24"/>
          <w:u w:val="single"/>
        </w:rPr>
      </w:pPr>
      <w:r w:rsidDel="00000000" w:rsidR="00000000" w:rsidRPr="00000000">
        <w:rPr>
          <w:rtl w:val="0"/>
        </w:rPr>
      </w:r>
    </w:p>
    <w:p w:rsidR="00000000" w:rsidDel="00000000" w:rsidP="00000000" w:rsidRDefault="00000000" w:rsidRPr="00000000" w14:paraId="000000EF">
      <w:pPr>
        <w:rPr>
          <w:color w:val="3a3a3a"/>
          <w:sz w:val="28"/>
          <w:szCs w:val="28"/>
          <w:highlight w:val="white"/>
          <w:u w:val="single"/>
        </w:rPr>
      </w:pPr>
      <w:r w:rsidDel="00000000" w:rsidR="00000000" w:rsidRPr="00000000">
        <w:rPr>
          <w:rtl w:val="0"/>
        </w:rPr>
      </w:r>
    </w:p>
    <w:p w:rsidR="00000000" w:rsidDel="00000000" w:rsidP="00000000" w:rsidRDefault="00000000" w:rsidRPr="00000000" w14:paraId="000000F0">
      <w:pPr>
        <w:rPr>
          <w:color w:val="3a3a3a"/>
          <w:sz w:val="28"/>
          <w:szCs w:val="28"/>
          <w:highlight w:val="white"/>
          <w:u w:val="single"/>
        </w:rPr>
      </w:pPr>
      <w:r w:rsidDel="00000000" w:rsidR="00000000" w:rsidRPr="00000000">
        <w:rPr>
          <w:rtl w:val="0"/>
        </w:rPr>
      </w:r>
    </w:p>
    <w:p w:rsidR="00000000" w:rsidDel="00000000" w:rsidP="00000000" w:rsidRDefault="00000000" w:rsidRPr="00000000" w14:paraId="000000F1">
      <w:pPr>
        <w:rPr>
          <w:color w:val="3a3a3a"/>
          <w:sz w:val="27"/>
          <w:szCs w:val="27"/>
          <w:highlight w:val="white"/>
        </w:rPr>
      </w:pPr>
      <w:r w:rsidDel="00000000" w:rsidR="00000000" w:rsidRPr="00000000">
        <w:rPr>
          <w:rtl w:val="0"/>
        </w:rPr>
      </w:r>
    </w:p>
    <w:p w:rsidR="00000000" w:rsidDel="00000000" w:rsidP="00000000" w:rsidRDefault="00000000" w:rsidRPr="00000000" w14:paraId="000000F2">
      <w:pPr>
        <w:rPr>
          <w:color w:val="3a3a3a"/>
          <w:sz w:val="27"/>
          <w:szCs w:val="27"/>
          <w:highlight w:val="white"/>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rPr/>
    </w:pPr>
    <w:r w:rsidDel="00000000" w:rsidR="00000000" w:rsidRPr="00000000">
      <w:rPr>
        <w:rtl w:val="0"/>
      </w:rPr>
      <w:t xml:space="preserve">ECEY4009                                                                                                                         2416176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