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22C6D" w14:textId="1DAA61C0"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Assignment Title: Budgeting Principles and Approaches</w:t>
      </w:r>
    </w:p>
    <w:p w14:paraId="216CFF95" w14:textId="77777777"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Module Name: Principles and Concepts of Finance</w:t>
      </w:r>
    </w:p>
    <w:p w14:paraId="16400C92" w14:textId="2E2B455A"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Module Code: BMSW 5012</w:t>
      </w:r>
    </w:p>
    <w:p w14:paraId="0752BC1D" w14:textId="189D01B8"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Lecturer Name: Christine Joy</w:t>
      </w:r>
    </w:p>
    <w:p w14:paraId="720CB0D5" w14:textId="1C579BE6"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Student Name: Mari Barbu</w:t>
      </w:r>
    </w:p>
    <w:p w14:paraId="12C9A88B" w14:textId="4A5D22AE"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Student Number: 2332258</w:t>
      </w:r>
    </w:p>
    <w:p w14:paraId="448BD905" w14:textId="4EF10956"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Submission Deadline: 20</w:t>
      </w:r>
      <w:r w:rsidRPr="007E2D9A">
        <w:rPr>
          <w:rFonts w:ascii="Arial" w:hAnsi="Arial" w:cs="Arial"/>
          <w:sz w:val="32"/>
          <w:szCs w:val="32"/>
          <w:vertAlign w:val="superscript"/>
        </w:rPr>
        <w:t>th</w:t>
      </w:r>
      <w:r w:rsidRPr="007E2D9A">
        <w:rPr>
          <w:rFonts w:ascii="Arial" w:hAnsi="Arial" w:cs="Arial"/>
          <w:sz w:val="32"/>
          <w:szCs w:val="32"/>
        </w:rPr>
        <w:t xml:space="preserve"> March 23:59</w:t>
      </w:r>
    </w:p>
    <w:p w14:paraId="6AC17848" w14:textId="15CEFC02" w:rsidR="007E2D9A" w:rsidRDefault="007E2D9A" w:rsidP="007E2D9A">
      <w:pPr>
        <w:spacing w:line="360" w:lineRule="auto"/>
        <w:jc w:val="center"/>
        <w:rPr>
          <w:rFonts w:ascii="Arial" w:hAnsi="Arial" w:cs="Arial"/>
          <w:sz w:val="32"/>
          <w:szCs w:val="32"/>
        </w:rPr>
      </w:pPr>
      <w:r w:rsidRPr="007E2D9A">
        <w:rPr>
          <w:rFonts w:ascii="Arial" w:hAnsi="Arial" w:cs="Arial"/>
          <w:sz w:val="32"/>
          <w:szCs w:val="32"/>
        </w:rPr>
        <w:t>Word Count:</w:t>
      </w:r>
      <w:r w:rsidR="00F37832">
        <w:rPr>
          <w:rFonts w:ascii="Arial" w:hAnsi="Arial" w:cs="Arial"/>
          <w:sz w:val="32"/>
          <w:szCs w:val="32"/>
        </w:rPr>
        <w:t xml:space="preserve"> 39</w:t>
      </w:r>
      <w:r w:rsidR="00411D0D">
        <w:rPr>
          <w:rFonts w:ascii="Arial" w:hAnsi="Arial" w:cs="Arial"/>
          <w:sz w:val="32"/>
          <w:szCs w:val="32"/>
        </w:rPr>
        <w:t>42</w:t>
      </w:r>
    </w:p>
    <w:p w14:paraId="0E5319BB" w14:textId="77777777" w:rsidR="007E2D9A" w:rsidRDefault="007E2D9A">
      <w:pPr>
        <w:rPr>
          <w:rFonts w:ascii="Arial" w:hAnsi="Arial" w:cs="Arial"/>
          <w:sz w:val="32"/>
          <w:szCs w:val="32"/>
        </w:rPr>
      </w:pPr>
      <w:r>
        <w:rPr>
          <w:rFonts w:ascii="Arial" w:hAnsi="Arial" w:cs="Arial"/>
          <w:sz w:val="32"/>
          <w:szCs w:val="32"/>
        </w:rPr>
        <w:br w:type="page"/>
      </w:r>
    </w:p>
    <w:p w14:paraId="6C4E4955" w14:textId="1ADE67B7" w:rsidR="00246BD6" w:rsidRPr="009D060E" w:rsidRDefault="00246BD6" w:rsidP="00246BD6">
      <w:pPr>
        <w:pStyle w:val="Heading1"/>
        <w:rPr>
          <w:rFonts w:ascii="Arial" w:hAnsi="Arial" w:cs="Arial"/>
          <w:b/>
          <w:bCs/>
          <w:color w:val="auto"/>
          <w:sz w:val="28"/>
          <w:szCs w:val="28"/>
        </w:rPr>
      </w:pPr>
      <w:bookmarkStart w:id="0" w:name="_Toc224754506"/>
      <w:r w:rsidRPr="009D060E">
        <w:rPr>
          <w:rFonts w:ascii="Arial" w:hAnsi="Arial" w:cs="Arial"/>
          <w:b/>
          <w:bCs/>
          <w:color w:val="auto"/>
          <w:sz w:val="28"/>
          <w:szCs w:val="28"/>
        </w:rPr>
        <w:lastRenderedPageBreak/>
        <w:t>Executive Summary</w:t>
      </w:r>
      <w:bookmarkEnd w:id="0"/>
    </w:p>
    <w:p w14:paraId="64477D3B" w14:textId="77777777" w:rsidR="00623CF8" w:rsidRDefault="00623CF8" w:rsidP="00623CF8"/>
    <w:p w14:paraId="5CFD6F0E" w14:textId="77777777" w:rsidR="00623CF8" w:rsidRPr="00623CF8" w:rsidRDefault="00623CF8" w:rsidP="00623CF8">
      <w:pPr>
        <w:spacing w:line="360" w:lineRule="auto"/>
        <w:jc w:val="both"/>
        <w:rPr>
          <w:rFonts w:ascii="Arial" w:hAnsi="Arial" w:cs="Arial"/>
          <w:sz w:val="24"/>
          <w:szCs w:val="24"/>
        </w:rPr>
      </w:pPr>
      <w:r w:rsidRPr="00623CF8">
        <w:rPr>
          <w:rFonts w:ascii="Arial" w:hAnsi="Arial" w:cs="Arial"/>
          <w:sz w:val="24"/>
          <w:szCs w:val="24"/>
        </w:rPr>
        <w:t xml:space="preserve">This report reviews Silver Stitch </w:t>
      </w:r>
      <w:proofErr w:type="spellStart"/>
      <w:r w:rsidRPr="00623CF8">
        <w:rPr>
          <w:rFonts w:ascii="Arial" w:hAnsi="Arial" w:cs="Arial"/>
          <w:sz w:val="24"/>
          <w:szCs w:val="24"/>
        </w:rPr>
        <w:t>Ltd's</w:t>
      </w:r>
      <w:proofErr w:type="spellEnd"/>
      <w:r w:rsidRPr="00623CF8">
        <w:rPr>
          <w:rFonts w:ascii="Arial" w:hAnsi="Arial" w:cs="Arial"/>
          <w:sz w:val="24"/>
          <w:szCs w:val="24"/>
        </w:rPr>
        <w:t xml:space="preserve"> financial position over the six months ending December 31, assessing the value of budgeting and budgetary control in a dynamic business setting. The financial analysis indicates that the company is projected to eliminate its overdraft by December and restore a positive cash balance. This relies on achieving planned sales targets and maintaining strict cash control throughout the period. </w:t>
      </w:r>
    </w:p>
    <w:p w14:paraId="40858B38" w14:textId="1CA72A7B" w:rsidR="00623CF8" w:rsidRPr="00623CF8" w:rsidRDefault="00623CF8" w:rsidP="00623CF8">
      <w:pPr>
        <w:spacing w:line="360" w:lineRule="auto"/>
        <w:jc w:val="both"/>
        <w:rPr>
          <w:rFonts w:ascii="Arial" w:hAnsi="Arial" w:cs="Arial"/>
          <w:sz w:val="24"/>
          <w:szCs w:val="24"/>
        </w:rPr>
      </w:pPr>
      <w:r w:rsidRPr="00623CF8">
        <w:rPr>
          <w:rFonts w:ascii="Arial" w:hAnsi="Arial" w:cs="Arial"/>
          <w:sz w:val="24"/>
          <w:szCs w:val="24"/>
        </w:rPr>
        <w:t xml:space="preserve">The report highlights several key issues: liquidity pressures, </w:t>
      </w:r>
      <w:r w:rsidR="00F37832">
        <w:rPr>
          <w:rFonts w:ascii="Arial" w:hAnsi="Arial" w:cs="Arial"/>
          <w:sz w:val="24"/>
          <w:szCs w:val="24"/>
        </w:rPr>
        <w:t>rising stock levels, ongoing fixed expenses such as</w:t>
      </w:r>
      <w:r w:rsidRPr="00623CF8">
        <w:rPr>
          <w:rFonts w:ascii="Arial" w:hAnsi="Arial" w:cs="Arial"/>
          <w:sz w:val="24"/>
          <w:szCs w:val="24"/>
        </w:rPr>
        <w:t xml:space="preserve"> loan repayments, and refurbishment costs amid financial difficulties. Although the company appears profitable, the report </w:t>
      </w:r>
      <w:r w:rsidR="00F37832">
        <w:rPr>
          <w:rFonts w:ascii="Arial" w:hAnsi="Arial" w:cs="Arial"/>
          <w:sz w:val="24"/>
          <w:szCs w:val="24"/>
        </w:rPr>
        <w:t>emphasises</w:t>
      </w:r>
      <w:r w:rsidRPr="00623CF8">
        <w:rPr>
          <w:rFonts w:ascii="Arial" w:hAnsi="Arial" w:cs="Arial"/>
          <w:sz w:val="24"/>
          <w:szCs w:val="24"/>
        </w:rPr>
        <w:t xml:space="preserve"> that profitability alone does not guarantee strong cash flow. Consequently, management should </w:t>
      </w:r>
      <w:r w:rsidR="00F37832">
        <w:rPr>
          <w:rFonts w:ascii="Arial" w:hAnsi="Arial" w:cs="Arial"/>
          <w:sz w:val="24"/>
          <w:szCs w:val="24"/>
        </w:rPr>
        <w:t>prioritise</w:t>
      </w:r>
      <w:r w:rsidRPr="00623CF8">
        <w:rPr>
          <w:rFonts w:ascii="Arial" w:hAnsi="Arial" w:cs="Arial"/>
          <w:sz w:val="24"/>
          <w:szCs w:val="24"/>
        </w:rPr>
        <w:t xml:space="preserve"> working capital management, stock control, and consistent cash forecasting.</w:t>
      </w:r>
    </w:p>
    <w:p w14:paraId="1856031F" w14:textId="1BD80D94" w:rsidR="00623CF8" w:rsidRPr="00623CF8" w:rsidRDefault="00623CF8" w:rsidP="00623CF8">
      <w:pPr>
        <w:spacing w:line="360" w:lineRule="auto"/>
        <w:jc w:val="both"/>
        <w:rPr>
          <w:rFonts w:ascii="Arial" w:hAnsi="Arial" w:cs="Arial"/>
          <w:sz w:val="24"/>
          <w:szCs w:val="24"/>
        </w:rPr>
      </w:pPr>
      <w:r w:rsidRPr="00623CF8">
        <w:rPr>
          <w:rFonts w:ascii="Arial" w:hAnsi="Arial" w:cs="Arial"/>
          <w:sz w:val="24"/>
          <w:szCs w:val="24"/>
        </w:rPr>
        <w:t xml:space="preserve">The report recommends tighter </w:t>
      </w:r>
      <w:r w:rsidR="00F37832">
        <w:rPr>
          <w:rFonts w:ascii="Arial" w:hAnsi="Arial" w:cs="Arial"/>
          <w:sz w:val="24"/>
          <w:szCs w:val="24"/>
        </w:rPr>
        <w:t>purchasing controls, improved</w:t>
      </w:r>
      <w:r w:rsidRPr="00623CF8">
        <w:rPr>
          <w:rFonts w:ascii="Arial" w:hAnsi="Arial" w:cs="Arial"/>
          <w:sz w:val="24"/>
          <w:szCs w:val="24"/>
        </w:rPr>
        <w:t xml:space="preserve"> inventory turnover, phased refurbishment expenses, and the use of rolling forecasts alongside the annual budget. It discusses the potential sale or closure of underperforming stores but concludes that such decisions should only follow detailed branch-level analysis of assets, liabilities, and profitability. The report also highlights KPIs and ratio analysis as vital tools for performance monitoring, benchmarking, and ensuring financial sustainability. </w:t>
      </w:r>
    </w:p>
    <w:p w14:paraId="100533E7" w14:textId="09522F65" w:rsidR="00623CF8" w:rsidRPr="00623CF8" w:rsidRDefault="00623CF8" w:rsidP="00623CF8">
      <w:pPr>
        <w:spacing w:line="360" w:lineRule="auto"/>
        <w:jc w:val="both"/>
        <w:rPr>
          <w:rFonts w:ascii="Arial" w:hAnsi="Arial" w:cs="Arial"/>
          <w:sz w:val="24"/>
          <w:szCs w:val="24"/>
        </w:rPr>
      </w:pPr>
      <w:r w:rsidRPr="00623CF8">
        <w:rPr>
          <w:rFonts w:ascii="Arial" w:hAnsi="Arial" w:cs="Arial"/>
          <w:sz w:val="24"/>
          <w:szCs w:val="24"/>
        </w:rPr>
        <w:t xml:space="preserve">Overall, it argues that while traditional budgeting remains useful, it is often too rigid and inward-looking </w:t>
      </w:r>
      <w:r w:rsidR="00F37832">
        <w:rPr>
          <w:rFonts w:ascii="Arial" w:hAnsi="Arial" w:cs="Arial"/>
          <w:sz w:val="24"/>
          <w:szCs w:val="24"/>
        </w:rPr>
        <w:t>to accommodate rapid change</w:t>
      </w:r>
      <w:r w:rsidRPr="00623CF8">
        <w:rPr>
          <w:rFonts w:ascii="Arial" w:hAnsi="Arial" w:cs="Arial"/>
          <w:sz w:val="24"/>
          <w:szCs w:val="24"/>
        </w:rPr>
        <w:t>. Consequently, it should be complemented by more flexible performance management tools and broader measures</w:t>
      </w:r>
      <w:r w:rsidR="00F37832">
        <w:rPr>
          <w:rFonts w:ascii="Arial" w:hAnsi="Arial" w:cs="Arial"/>
          <w:sz w:val="24"/>
          <w:szCs w:val="24"/>
        </w:rPr>
        <w:t>, such as</w:t>
      </w:r>
      <w:r w:rsidRPr="00623CF8">
        <w:rPr>
          <w:rFonts w:ascii="Arial" w:hAnsi="Arial" w:cs="Arial"/>
          <w:sz w:val="24"/>
          <w:szCs w:val="24"/>
        </w:rPr>
        <w:t xml:space="preserve"> the triple bottom line, which integrates financial, environmental, and social performance.</w:t>
      </w:r>
    </w:p>
    <w:p w14:paraId="7423D902" w14:textId="77777777" w:rsidR="00623CF8" w:rsidRPr="00623CF8" w:rsidRDefault="00623CF8" w:rsidP="00623CF8"/>
    <w:p w14:paraId="613D8A5B" w14:textId="77777777" w:rsidR="00246BD6" w:rsidRDefault="00246BD6">
      <w:pPr>
        <w:rPr>
          <w:rFonts w:asciiTheme="majorHAnsi" w:eastAsiaTheme="majorEastAsia" w:hAnsiTheme="majorHAnsi" w:cstheme="majorBidi"/>
          <w:color w:val="0A2F41" w:themeColor="accent1" w:themeShade="80"/>
          <w:sz w:val="36"/>
          <w:szCs w:val="36"/>
        </w:rPr>
      </w:pPr>
      <w:r>
        <w:br w:type="page"/>
      </w:r>
    </w:p>
    <w:sdt>
      <w:sdtPr>
        <w:rPr>
          <w:rFonts w:asciiTheme="minorHAnsi" w:eastAsiaTheme="minorEastAsia" w:hAnsiTheme="minorHAnsi" w:cstheme="minorBidi"/>
          <w:color w:val="auto"/>
          <w:sz w:val="22"/>
          <w:szCs w:val="22"/>
        </w:rPr>
        <w:id w:val="-1394813567"/>
        <w:docPartObj>
          <w:docPartGallery w:val="Table of Contents"/>
          <w:docPartUnique/>
        </w:docPartObj>
      </w:sdtPr>
      <w:sdtEndPr>
        <w:rPr>
          <w:b/>
          <w:bCs/>
        </w:rPr>
      </w:sdtEndPr>
      <w:sdtContent>
        <w:p w14:paraId="21C90CDC" w14:textId="43757AA3" w:rsidR="00246BD6" w:rsidRDefault="00246BD6">
          <w:pPr>
            <w:pStyle w:val="TOCHeading"/>
          </w:pPr>
          <w:r>
            <w:t>Contents</w:t>
          </w:r>
        </w:p>
        <w:p w14:paraId="29D66080" w14:textId="5D2D0408" w:rsidR="000E51FE" w:rsidRDefault="00246BD6">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4754506" w:history="1">
            <w:r w:rsidR="000E51FE" w:rsidRPr="002C2E37">
              <w:rPr>
                <w:rStyle w:val="Hyperlink"/>
                <w:rFonts w:ascii="Arial" w:hAnsi="Arial" w:cs="Arial"/>
                <w:b/>
                <w:bCs/>
                <w:noProof/>
              </w:rPr>
              <w:t>Executive Summary</w:t>
            </w:r>
            <w:r w:rsidR="000E51FE">
              <w:rPr>
                <w:noProof/>
                <w:webHidden/>
              </w:rPr>
              <w:tab/>
            </w:r>
            <w:r w:rsidR="000E51FE">
              <w:rPr>
                <w:noProof/>
                <w:webHidden/>
              </w:rPr>
              <w:fldChar w:fldCharType="begin"/>
            </w:r>
            <w:r w:rsidR="000E51FE">
              <w:rPr>
                <w:noProof/>
                <w:webHidden/>
              </w:rPr>
              <w:instrText xml:space="preserve"> PAGEREF _Toc224754506 \h </w:instrText>
            </w:r>
            <w:r w:rsidR="000E51FE">
              <w:rPr>
                <w:noProof/>
                <w:webHidden/>
              </w:rPr>
            </w:r>
            <w:r w:rsidR="000E51FE">
              <w:rPr>
                <w:noProof/>
                <w:webHidden/>
              </w:rPr>
              <w:fldChar w:fldCharType="separate"/>
            </w:r>
            <w:r w:rsidR="000E51FE">
              <w:rPr>
                <w:noProof/>
                <w:webHidden/>
              </w:rPr>
              <w:t>2</w:t>
            </w:r>
            <w:r w:rsidR="000E51FE">
              <w:rPr>
                <w:noProof/>
                <w:webHidden/>
              </w:rPr>
              <w:fldChar w:fldCharType="end"/>
            </w:r>
          </w:hyperlink>
        </w:p>
        <w:p w14:paraId="2040E2F2" w14:textId="660A400B" w:rsidR="000E51FE" w:rsidRDefault="000E51FE">
          <w:pPr>
            <w:pStyle w:val="TOC1"/>
            <w:tabs>
              <w:tab w:val="left" w:pos="480"/>
              <w:tab w:val="right" w:leader="dot" w:pos="9016"/>
            </w:tabs>
            <w:rPr>
              <w:noProof/>
              <w:kern w:val="2"/>
              <w:sz w:val="24"/>
              <w:szCs w:val="24"/>
              <w:lang w:eastAsia="en-GB"/>
              <w14:ligatures w14:val="standardContextual"/>
            </w:rPr>
          </w:pPr>
          <w:hyperlink w:anchor="_Toc224754507" w:history="1">
            <w:r w:rsidRPr="002C2E37">
              <w:rPr>
                <w:rStyle w:val="Hyperlink"/>
                <w:rFonts w:ascii="Arial" w:hAnsi="Arial" w:cs="Arial"/>
                <w:b/>
                <w:bCs/>
                <w:noProof/>
              </w:rPr>
              <w:t>1.</w:t>
            </w:r>
            <w:r>
              <w:rPr>
                <w:noProof/>
                <w:kern w:val="2"/>
                <w:sz w:val="24"/>
                <w:szCs w:val="24"/>
                <w:lang w:eastAsia="en-GB"/>
                <w14:ligatures w14:val="standardContextual"/>
              </w:rPr>
              <w:tab/>
            </w:r>
            <w:r w:rsidRPr="002C2E37">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_Toc224754507 \h </w:instrText>
            </w:r>
            <w:r>
              <w:rPr>
                <w:noProof/>
                <w:webHidden/>
              </w:rPr>
            </w:r>
            <w:r>
              <w:rPr>
                <w:noProof/>
                <w:webHidden/>
              </w:rPr>
              <w:fldChar w:fldCharType="separate"/>
            </w:r>
            <w:r>
              <w:rPr>
                <w:noProof/>
                <w:webHidden/>
              </w:rPr>
              <w:t>4</w:t>
            </w:r>
            <w:r>
              <w:rPr>
                <w:noProof/>
                <w:webHidden/>
              </w:rPr>
              <w:fldChar w:fldCharType="end"/>
            </w:r>
          </w:hyperlink>
        </w:p>
        <w:p w14:paraId="744F2C96" w14:textId="061E6057" w:rsidR="000E51FE" w:rsidRDefault="000E51FE">
          <w:pPr>
            <w:pStyle w:val="TOC1"/>
            <w:tabs>
              <w:tab w:val="left" w:pos="480"/>
              <w:tab w:val="right" w:leader="dot" w:pos="9016"/>
            </w:tabs>
            <w:rPr>
              <w:noProof/>
              <w:kern w:val="2"/>
              <w:sz w:val="24"/>
              <w:szCs w:val="24"/>
              <w:lang w:eastAsia="en-GB"/>
              <w14:ligatures w14:val="standardContextual"/>
            </w:rPr>
          </w:pPr>
          <w:hyperlink w:anchor="_Toc224754508" w:history="1">
            <w:r w:rsidRPr="002C2E37">
              <w:rPr>
                <w:rStyle w:val="Hyperlink"/>
                <w:rFonts w:ascii="Arial" w:hAnsi="Arial" w:cs="Arial"/>
                <w:b/>
                <w:bCs/>
                <w:noProof/>
              </w:rPr>
              <w:t>a)</w:t>
            </w:r>
            <w:r>
              <w:rPr>
                <w:noProof/>
                <w:kern w:val="2"/>
                <w:sz w:val="24"/>
                <w:szCs w:val="24"/>
                <w:lang w:eastAsia="en-GB"/>
                <w14:ligatures w14:val="standardContextual"/>
              </w:rPr>
              <w:tab/>
            </w:r>
            <w:r w:rsidRPr="002C2E37">
              <w:rPr>
                <w:rStyle w:val="Hyperlink"/>
                <w:rFonts w:ascii="Arial" w:hAnsi="Arial" w:cs="Arial"/>
                <w:b/>
                <w:bCs/>
                <w:noProof/>
              </w:rPr>
              <w:t>The stock budget for a six-month period up to 31st December.</w:t>
            </w:r>
            <w:r>
              <w:rPr>
                <w:noProof/>
                <w:webHidden/>
              </w:rPr>
              <w:tab/>
            </w:r>
            <w:r>
              <w:rPr>
                <w:noProof/>
                <w:webHidden/>
              </w:rPr>
              <w:fldChar w:fldCharType="begin"/>
            </w:r>
            <w:r>
              <w:rPr>
                <w:noProof/>
                <w:webHidden/>
              </w:rPr>
              <w:instrText xml:space="preserve"> PAGEREF _Toc224754508 \h </w:instrText>
            </w:r>
            <w:r>
              <w:rPr>
                <w:noProof/>
                <w:webHidden/>
              </w:rPr>
            </w:r>
            <w:r>
              <w:rPr>
                <w:noProof/>
                <w:webHidden/>
              </w:rPr>
              <w:fldChar w:fldCharType="separate"/>
            </w:r>
            <w:r>
              <w:rPr>
                <w:noProof/>
                <w:webHidden/>
              </w:rPr>
              <w:t>5</w:t>
            </w:r>
            <w:r>
              <w:rPr>
                <w:noProof/>
                <w:webHidden/>
              </w:rPr>
              <w:fldChar w:fldCharType="end"/>
            </w:r>
          </w:hyperlink>
        </w:p>
        <w:p w14:paraId="1C6E6C0F" w14:textId="1FD7E450" w:rsidR="000E51FE" w:rsidRDefault="000E51FE">
          <w:pPr>
            <w:pStyle w:val="TOC1"/>
            <w:tabs>
              <w:tab w:val="left" w:pos="480"/>
              <w:tab w:val="right" w:leader="dot" w:pos="9016"/>
            </w:tabs>
            <w:rPr>
              <w:noProof/>
              <w:kern w:val="2"/>
              <w:sz w:val="24"/>
              <w:szCs w:val="24"/>
              <w:lang w:eastAsia="en-GB"/>
              <w14:ligatures w14:val="standardContextual"/>
            </w:rPr>
          </w:pPr>
          <w:hyperlink w:anchor="_Toc224754509" w:history="1">
            <w:r w:rsidRPr="002C2E37">
              <w:rPr>
                <w:rStyle w:val="Hyperlink"/>
                <w:rFonts w:ascii="Arial" w:hAnsi="Arial" w:cs="Arial"/>
                <w:b/>
                <w:bCs/>
                <w:noProof/>
              </w:rPr>
              <w:t>b)</w:t>
            </w:r>
            <w:r>
              <w:rPr>
                <w:noProof/>
                <w:kern w:val="2"/>
                <w:sz w:val="24"/>
                <w:szCs w:val="24"/>
                <w:lang w:eastAsia="en-GB"/>
                <w14:ligatures w14:val="standardContextual"/>
              </w:rPr>
              <w:tab/>
            </w:r>
            <w:r w:rsidRPr="002C2E37">
              <w:rPr>
                <w:rStyle w:val="Hyperlink"/>
                <w:rFonts w:ascii="Arial" w:hAnsi="Arial" w:cs="Arial"/>
                <w:b/>
                <w:bCs/>
                <w:noProof/>
              </w:rPr>
              <w:t>The cash budget for the same period ending 31st December.</w:t>
            </w:r>
            <w:r>
              <w:rPr>
                <w:noProof/>
                <w:webHidden/>
              </w:rPr>
              <w:tab/>
            </w:r>
            <w:r>
              <w:rPr>
                <w:noProof/>
                <w:webHidden/>
              </w:rPr>
              <w:fldChar w:fldCharType="begin"/>
            </w:r>
            <w:r>
              <w:rPr>
                <w:noProof/>
                <w:webHidden/>
              </w:rPr>
              <w:instrText xml:space="preserve"> PAGEREF _Toc224754509 \h </w:instrText>
            </w:r>
            <w:r>
              <w:rPr>
                <w:noProof/>
                <w:webHidden/>
              </w:rPr>
            </w:r>
            <w:r>
              <w:rPr>
                <w:noProof/>
                <w:webHidden/>
              </w:rPr>
              <w:fldChar w:fldCharType="separate"/>
            </w:r>
            <w:r>
              <w:rPr>
                <w:noProof/>
                <w:webHidden/>
              </w:rPr>
              <w:t>5</w:t>
            </w:r>
            <w:r>
              <w:rPr>
                <w:noProof/>
                <w:webHidden/>
              </w:rPr>
              <w:fldChar w:fldCharType="end"/>
            </w:r>
          </w:hyperlink>
        </w:p>
        <w:p w14:paraId="53342EC6" w14:textId="1EE3FEBA" w:rsidR="000E51FE" w:rsidRDefault="000E51FE">
          <w:pPr>
            <w:pStyle w:val="TOC1"/>
            <w:tabs>
              <w:tab w:val="left" w:pos="480"/>
              <w:tab w:val="right" w:leader="dot" w:pos="9016"/>
            </w:tabs>
            <w:rPr>
              <w:noProof/>
              <w:kern w:val="2"/>
              <w:sz w:val="24"/>
              <w:szCs w:val="24"/>
              <w:lang w:eastAsia="en-GB"/>
              <w14:ligatures w14:val="standardContextual"/>
            </w:rPr>
          </w:pPr>
          <w:hyperlink w:anchor="_Toc224754510" w:history="1">
            <w:r w:rsidRPr="002C2E37">
              <w:rPr>
                <w:rStyle w:val="Hyperlink"/>
                <w:rFonts w:ascii="Arial" w:hAnsi="Arial" w:cs="Arial"/>
                <w:b/>
                <w:bCs/>
                <w:noProof/>
              </w:rPr>
              <w:t>c)</w:t>
            </w:r>
            <w:r>
              <w:rPr>
                <w:noProof/>
                <w:kern w:val="2"/>
                <w:sz w:val="24"/>
                <w:szCs w:val="24"/>
                <w:lang w:eastAsia="en-GB"/>
                <w14:ligatures w14:val="standardContextual"/>
              </w:rPr>
              <w:tab/>
            </w:r>
            <w:r w:rsidRPr="002C2E37">
              <w:rPr>
                <w:rStyle w:val="Hyperlink"/>
                <w:rFonts w:ascii="Arial" w:hAnsi="Arial" w:cs="Arial"/>
                <w:b/>
                <w:bCs/>
                <w:noProof/>
              </w:rPr>
              <w:t>Budgeted Profit and Loss Statement for the six months ending 31 December.</w:t>
            </w:r>
            <w:r>
              <w:rPr>
                <w:noProof/>
                <w:webHidden/>
              </w:rPr>
              <w:tab/>
            </w:r>
            <w:r>
              <w:rPr>
                <w:noProof/>
                <w:webHidden/>
              </w:rPr>
              <w:fldChar w:fldCharType="begin"/>
            </w:r>
            <w:r>
              <w:rPr>
                <w:noProof/>
                <w:webHidden/>
              </w:rPr>
              <w:instrText xml:space="preserve"> PAGEREF _Toc224754510 \h </w:instrText>
            </w:r>
            <w:r>
              <w:rPr>
                <w:noProof/>
                <w:webHidden/>
              </w:rPr>
            </w:r>
            <w:r>
              <w:rPr>
                <w:noProof/>
                <w:webHidden/>
              </w:rPr>
              <w:fldChar w:fldCharType="separate"/>
            </w:r>
            <w:r>
              <w:rPr>
                <w:noProof/>
                <w:webHidden/>
              </w:rPr>
              <w:t>7</w:t>
            </w:r>
            <w:r>
              <w:rPr>
                <w:noProof/>
                <w:webHidden/>
              </w:rPr>
              <w:fldChar w:fldCharType="end"/>
            </w:r>
          </w:hyperlink>
        </w:p>
        <w:p w14:paraId="13F34C08" w14:textId="16E6B359" w:rsidR="000E51FE" w:rsidRDefault="000E51FE">
          <w:pPr>
            <w:pStyle w:val="TOC1"/>
            <w:tabs>
              <w:tab w:val="right" w:leader="dot" w:pos="9016"/>
            </w:tabs>
            <w:rPr>
              <w:noProof/>
              <w:kern w:val="2"/>
              <w:sz w:val="24"/>
              <w:szCs w:val="24"/>
              <w:lang w:eastAsia="en-GB"/>
              <w14:ligatures w14:val="standardContextual"/>
            </w:rPr>
          </w:pPr>
          <w:hyperlink w:anchor="_Toc224754511" w:history="1">
            <w:r w:rsidRPr="002C2E37">
              <w:rPr>
                <w:rStyle w:val="Hyperlink"/>
                <w:rFonts w:ascii="Arial" w:hAnsi="Arial" w:cs="Arial"/>
                <w:b/>
                <w:bCs/>
                <w:noProof/>
                <w:lang w:val="en-US"/>
              </w:rPr>
              <w:t>2. Assumptions and Limitations of the Case Study</w:t>
            </w:r>
            <w:r>
              <w:rPr>
                <w:noProof/>
                <w:webHidden/>
              </w:rPr>
              <w:tab/>
            </w:r>
            <w:r>
              <w:rPr>
                <w:noProof/>
                <w:webHidden/>
              </w:rPr>
              <w:fldChar w:fldCharType="begin"/>
            </w:r>
            <w:r>
              <w:rPr>
                <w:noProof/>
                <w:webHidden/>
              </w:rPr>
              <w:instrText xml:space="preserve"> PAGEREF _Toc224754511 \h </w:instrText>
            </w:r>
            <w:r>
              <w:rPr>
                <w:noProof/>
                <w:webHidden/>
              </w:rPr>
            </w:r>
            <w:r>
              <w:rPr>
                <w:noProof/>
                <w:webHidden/>
              </w:rPr>
              <w:fldChar w:fldCharType="separate"/>
            </w:r>
            <w:r>
              <w:rPr>
                <w:noProof/>
                <w:webHidden/>
              </w:rPr>
              <w:t>7</w:t>
            </w:r>
            <w:r>
              <w:rPr>
                <w:noProof/>
                <w:webHidden/>
              </w:rPr>
              <w:fldChar w:fldCharType="end"/>
            </w:r>
          </w:hyperlink>
        </w:p>
        <w:p w14:paraId="77B88A2C" w14:textId="2F1A9A83" w:rsidR="000E51FE" w:rsidRDefault="000E51FE">
          <w:pPr>
            <w:pStyle w:val="TOC1"/>
            <w:tabs>
              <w:tab w:val="left" w:pos="480"/>
              <w:tab w:val="right" w:leader="dot" w:pos="9016"/>
            </w:tabs>
            <w:rPr>
              <w:noProof/>
              <w:kern w:val="2"/>
              <w:sz w:val="24"/>
              <w:szCs w:val="24"/>
              <w:lang w:eastAsia="en-GB"/>
              <w14:ligatures w14:val="standardContextual"/>
            </w:rPr>
          </w:pPr>
          <w:hyperlink w:anchor="_Toc224754512" w:history="1">
            <w:r w:rsidRPr="002C2E37">
              <w:rPr>
                <w:rStyle w:val="Hyperlink"/>
                <w:rFonts w:ascii="Arial" w:hAnsi="Arial" w:cs="Arial"/>
                <w:b/>
                <w:bCs/>
                <w:noProof/>
                <w:lang w:val="en-US"/>
              </w:rPr>
              <w:t>3.</w:t>
            </w:r>
            <w:r>
              <w:rPr>
                <w:noProof/>
                <w:kern w:val="2"/>
                <w:sz w:val="24"/>
                <w:szCs w:val="24"/>
                <w:lang w:eastAsia="en-GB"/>
                <w14:ligatures w14:val="standardContextual"/>
              </w:rPr>
              <w:tab/>
            </w:r>
            <w:r w:rsidRPr="002C2E37">
              <w:rPr>
                <w:rStyle w:val="Hyperlink"/>
                <w:rFonts w:ascii="Arial" w:hAnsi="Arial" w:cs="Arial"/>
                <w:b/>
                <w:bCs/>
                <w:noProof/>
                <w:lang w:val="en-US"/>
              </w:rPr>
              <w:t>Analysis of Silver Stitch Ltd's forecast budgets and potential challenges ahead.</w:t>
            </w:r>
            <w:r>
              <w:rPr>
                <w:noProof/>
                <w:webHidden/>
              </w:rPr>
              <w:tab/>
            </w:r>
            <w:r>
              <w:rPr>
                <w:noProof/>
                <w:webHidden/>
              </w:rPr>
              <w:fldChar w:fldCharType="begin"/>
            </w:r>
            <w:r>
              <w:rPr>
                <w:noProof/>
                <w:webHidden/>
              </w:rPr>
              <w:instrText xml:space="preserve"> PAGEREF _Toc224754512 \h </w:instrText>
            </w:r>
            <w:r>
              <w:rPr>
                <w:noProof/>
                <w:webHidden/>
              </w:rPr>
            </w:r>
            <w:r>
              <w:rPr>
                <w:noProof/>
                <w:webHidden/>
              </w:rPr>
              <w:fldChar w:fldCharType="separate"/>
            </w:r>
            <w:r>
              <w:rPr>
                <w:noProof/>
                <w:webHidden/>
              </w:rPr>
              <w:t>8</w:t>
            </w:r>
            <w:r>
              <w:rPr>
                <w:noProof/>
                <w:webHidden/>
              </w:rPr>
              <w:fldChar w:fldCharType="end"/>
            </w:r>
          </w:hyperlink>
        </w:p>
        <w:p w14:paraId="7D99ADD2" w14:textId="4E92BD31" w:rsidR="000E51FE" w:rsidRDefault="000E51FE">
          <w:pPr>
            <w:pStyle w:val="TOC2"/>
            <w:tabs>
              <w:tab w:val="right" w:leader="dot" w:pos="9016"/>
            </w:tabs>
            <w:rPr>
              <w:noProof/>
              <w:kern w:val="2"/>
              <w:sz w:val="24"/>
              <w:szCs w:val="24"/>
              <w:lang w:eastAsia="en-GB"/>
              <w14:ligatures w14:val="standardContextual"/>
            </w:rPr>
          </w:pPr>
          <w:hyperlink w:anchor="_Toc224754513" w:history="1">
            <w:r w:rsidRPr="002C2E37">
              <w:rPr>
                <w:rStyle w:val="Hyperlink"/>
                <w:rFonts w:ascii="Arial" w:hAnsi="Arial" w:cs="Arial"/>
                <w:b/>
                <w:bCs/>
                <w:noProof/>
                <w:lang w:val="en-US"/>
              </w:rPr>
              <w:t>3.1 Inventory expansion and its impact on working capital.</w:t>
            </w:r>
            <w:r>
              <w:rPr>
                <w:noProof/>
                <w:webHidden/>
              </w:rPr>
              <w:tab/>
            </w:r>
            <w:r>
              <w:rPr>
                <w:noProof/>
                <w:webHidden/>
              </w:rPr>
              <w:fldChar w:fldCharType="begin"/>
            </w:r>
            <w:r>
              <w:rPr>
                <w:noProof/>
                <w:webHidden/>
              </w:rPr>
              <w:instrText xml:space="preserve"> PAGEREF _Toc224754513 \h </w:instrText>
            </w:r>
            <w:r>
              <w:rPr>
                <w:noProof/>
                <w:webHidden/>
              </w:rPr>
            </w:r>
            <w:r>
              <w:rPr>
                <w:noProof/>
                <w:webHidden/>
              </w:rPr>
              <w:fldChar w:fldCharType="separate"/>
            </w:r>
            <w:r>
              <w:rPr>
                <w:noProof/>
                <w:webHidden/>
              </w:rPr>
              <w:t>8</w:t>
            </w:r>
            <w:r>
              <w:rPr>
                <w:noProof/>
                <w:webHidden/>
              </w:rPr>
              <w:fldChar w:fldCharType="end"/>
            </w:r>
          </w:hyperlink>
        </w:p>
        <w:p w14:paraId="0BAE4A9A" w14:textId="7B582D8C" w:rsidR="000E51FE" w:rsidRDefault="000E51FE">
          <w:pPr>
            <w:pStyle w:val="TOC2"/>
            <w:tabs>
              <w:tab w:val="right" w:leader="dot" w:pos="9016"/>
            </w:tabs>
            <w:rPr>
              <w:noProof/>
              <w:kern w:val="2"/>
              <w:sz w:val="24"/>
              <w:szCs w:val="24"/>
              <w:lang w:eastAsia="en-GB"/>
              <w14:ligatures w14:val="standardContextual"/>
            </w:rPr>
          </w:pPr>
          <w:hyperlink w:anchor="_Toc224754514" w:history="1">
            <w:r w:rsidRPr="002C2E37">
              <w:rPr>
                <w:rStyle w:val="Hyperlink"/>
                <w:rFonts w:ascii="Arial" w:hAnsi="Arial" w:cs="Arial"/>
                <w:b/>
                <w:bCs/>
                <w:noProof/>
                <w:lang w:val="en-US"/>
              </w:rPr>
              <w:t>3.2 Dependence on forecasted sales and seasonal execution risk</w:t>
            </w:r>
            <w:r>
              <w:rPr>
                <w:noProof/>
                <w:webHidden/>
              </w:rPr>
              <w:tab/>
            </w:r>
            <w:r>
              <w:rPr>
                <w:noProof/>
                <w:webHidden/>
              </w:rPr>
              <w:fldChar w:fldCharType="begin"/>
            </w:r>
            <w:r>
              <w:rPr>
                <w:noProof/>
                <w:webHidden/>
              </w:rPr>
              <w:instrText xml:space="preserve"> PAGEREF _Toc224754514 \h </w:instrText>
            </w:r>
            <w:r>
              <w:rPr>
                <w:noProof/>
                <w:webHidden/>
              </w:rPr>
            </w:r>
            <w:r>
              <w:rPr>
                <w:noProof/>
                <w:webHidden/>
              </w:rPr>
              <w:fldChar w:fldCharType="separate"/>
            </w:r>
            <w:r>
              <w:rPr>
                <w:noProof/>
                <w:webHidden/>
              </w:rPr>
              <w:t>9</w:t>
            </w:r>
            <w:r>
              <w:rPr>
                <w:noProof/>
                <w:webHidden/>
              </w:rPr>
              <w:fldChar w:fldCharType="end"/>
            </w:r>
          </w:hyperlink>
        </w:p>
        <w:p w14:paraId="3870AC6B" w14:textId="05BBFFF6" w:rsidR="000E51FE" w:rsidRDefault="000E51FE">
          <w:pPr>
            <w:pStyle w:val="TOC2"/>
            <w:tabs>
              <w:tab w:val="right" w:leader="dot" w:pos="9016"/>
            </w:tabs>
            <w:rPr>
              <w:noProof/>
              <w:kern w:val="2"/>
              <w:sz w:val="24"/>
              <w:szCs w:val="24"/>
              <w:lang w:eastAsia="en-GB"/>
              <w14:ligatures w14:val="standardContextual"/>
            </w:rPr>
          </w:pPr>
          <w:hyperlink w:anchor="_Toc224754515" w:history="1">
            <w:r w:rsidRPr="002C2E37">
              <w:rPr>
                <w:rStyle w:val="Hyperlink"/>
                <w:rFonts w:ascii="Arial" w:hAnsi="Arial" w:cs="Arial"/>
                <w:b/>
                <w:bCs/>
                <w:noProof/>
                <w:lang w:val="en-US"/>
              </w:rPr>
              <w:t>3.3 Cash Pressure Due to Lump-Sum Outflows</w:t>
            </w:r>
            <w:r>
              <w:rPr>
                <w:noProof/>
                <w:webHidden/>
              </w:rPr>
              <w:tab/>
            </w:r>
            <w:r>
              <w:rPr>
                <w:noProof/>
                <w:webHidden/>
              </w:rPr>
              <w:fldChar w:fldCharType="begin"/>
            </w:r>
            <w:r>
              <w:rPr>
                <w:noProof/>
                <w:webHidden/>
              </w:rPr>
              <w:instrText xml:space="preserve"> PAGEREF _Toc224754515 \h </w:instrText>
            </w:r>
            <w:r>
              <w:rPr>
                <w:noProof/>
                <w:webHidden/>
              </w:rPr>
            </w:r>
            <w:r>
              <w:rPr>
                <w:noProof/>
                <w:webHidden/>
              </w:rPr>
              <w:fldChar w:fldCharType="separate"/>
            </w:r>
            <w:r>
              <w:rPr>
                <w:noProof/>
                <w:webHidden/>
              </w:rPr>
              <w:t>9</w:t>
            </w:r>
            <w:r>
              <w:rPr>
                <w:noProof/>
                <w:webHidden/>
              </w:rPr>
              <w:fldChar w:fldCharType="end"/>
            </w:r>
          </w:hyperlink>
        </w:p>
        <w:p w14:paraId="559360BB" w14:textId="63672E67" w:rsidR="000E51FE" w:rsidRDefault="000E51FE">
          <w:pPr>
            <w:pStyle w:val="TOC2"/>
            <w:tabs>
              <w:tab w:val="right" w:leader="dot" w:pos="9016"/>
            </w:tabs>
            <w:rPr>
              <w:noProof/>
              <w:kern w:val="2"/>
              <w:sz w:val="24"/>
              <w:szCs w:val="24"/>
              <w:lang w:eastAsia="en-GB"/>
              <w14:ligatures w14:val="standardContextual"/>
            </w:rPr>
          </w:pPr>
          <w:hyperlink w:anchor="_Toc224754516" w:history="1">
            <w:r w:rsidRPr="002C2E37">
              <w:rPr>
                <w:rStyle w:val="Hyperlink"/>
                <w:rFonts w:ascii="Arial" w:hAnsi="Arial" w:cs="Arial"/>
                <w:b/>
                <w:bCs/>
                <w:noProof/>
                <w:lang w:val="en-US"/>
              </w:rPr>
              <w:t>3.4 Continuing Financing and Debt Repayment Burden</w:t>
            </w:r>
            <w:r>
              <w:rPr>
                <w:noProof/>
                <w:webHidden/>
              </w:rPr>
              <w:tab/>
            </w:r>
            <w:r>
              <w:rPr>
                <w:noProof/>
                <w:webHidden/>
              </w:rPr>
              <w:fldChar w:fldCharType="begin"/>
            </w:r>
            <w:r>
              <w:rPr>
                <w:noProof/>
                <w:webHidden/>
              </w:rPr>
              <w:instrText xml:space="preserve"> PAGEREF _Toc224754516 \h </w:instrText>
            </w:r>
            <w:r>
              <w:rPr>
                <w:noProof/>
                <w:webHidden/>
              </w:rPr>
            </w:r>
            <w:r>
              <w:rPr>
                <w:noProof/>
                <w:webHidden/>
              </w:rPr>
              <w:fldChar w:fldCharType="separate"/>
            </w:r>
            <w:r>
              <w:rPr>
                <w:noProof/>
                <w:webHidden/>
              </w:rPr>
              <w:t>9</w:t>
            </w:r>
            <w:r>
              <w:rPr>
                <w:noProof/>
                <w:webHidden/>
              </w:rPr>
              <w:fldChar w:fldCharType="end"/>
            </w:r>
          </w:hyperlink>
        </w:p>
        <w:p w14:paraId="11F2DA4D" w14:textId="379DC1FA" w:rsidR="000E51FE" w:rsidRDefault="000E51FE">
          <w:pPr>
            <w:pStyle w:val="TOC2"/>
            <w:tabs>
              <w:tab w:val="right" w:leader="dot" w:pos="9016"/>
            </w:tabs>
            <w:rPr>
              <w:noProof/>
              <w:kern w:val="2"/>
              <w:sz w:val="24"/>
              <w:szCs w:val="24"/>
              <w:lang w:eastAsia="en-GB"/>
              <w14:ligatures w14:val="standardContextual"/>
            </w:rPr>
          </w:pPr>
          <w:hyperlink w:anchor="_Toc224754517" w:history="1">
            <w:r w:rsidRPr="002C2E37">
              <w:rPr>
                <w:rStyle w:val="Hyperlink"/>
                <w:rFonts w:ascii="Arial" w:hAnsi="Arial" w:cs="Arial"/>
                <w:b/>
                <w:bCs/>
                <w:noProof/>
                <w:lang w:val="en-US"/>
              </w:rPr>
              <w:t>3.5 Possible discrepancy between accounting profit and actual performance</w:t>
            </w:r>
            <w:r>
              <w:rPr>
                <w:noProof/>
                <w:webHidden/>
              </w:rPr>
              <w:tab/>
            </w:r>
            <w:r>
              <w:rPr>
                <w:noProof/>
                <w:webHidden/>
              </w:rPr>
              <w:fldChar w:fldCharType="begin"/>
            </w:r>
            <w:r>
              <w:rPr>
                <w:noProof/>
                <w:webHidden/>
              </w:rPr>
              <w:instrText xml:space="preserve"> PAGEREF _Toc224754517 \h </w:instrText>
            </w:r>
            <w:r>
              <w:rPr>
                <w:noProof/>
                <w:webHidden/>
              </w:rPr>
            </w:r>
            <w:r>
              <w:rPr>
                <w:noProof/>
                <w:webHidden/>
              </w:rPr>
              <w:fldChar w:fldCharType="separate"/>
            </w:r>
            <w:r>
              <w:rPr>
                <w:noProof/>
                <w:webHidden/>
              </w:rPr>
              <w:t>10</w:t>
            </w:r>
            <w:r>
              <w:rPr>
                <w:noProof/>
                <w:webHidden/>
              </w:rPr>
              <w:fldChar w:fldCharType="end"/>
            </w:r>
          </w:hyperlink>
        </w:p>
        <w:p w14:paraId="2CAD72D2" w14:textId="156D40A8" w:rsidR="000E51FE" w:rsidRDefault="000E51FE">
          <w:pPr>
            <w:pStyle w:val="TOC2"/>
            <w:tabs>
              <w:tab w:val="right" w:leader="dot" w:pos="9016"/>
            </w:tabs>
            <w:rPr>
              <w:noProof/>
              <w:kern w:val="2"/>
              <w:sz w:val="24"/>
              <w:szCs w:val="24"/>
              <w:lang w:eastAsia="en-GB"/>
              <w14:ligatures w14:val="standardContextual"/>
            </w:rPr>
          </w:pPr>
          <w:hyperlink w:anchor="_Toc224754518" w:history="1">
            <w:r w:rsidRPr="002C2E37">
              <w:rPr>
                <w:rStyle w:val="Hyperlink"/>
                <w:rFonts w:ascii="Arial" w:hAnsi="Arial" w:cs="Arial"/>
                <w:b/>
                <w:bCs/>
                <w:noProof/>
                <w:lang w:val="en-US"/>
              </w:rPr>
              <w:t>3.6 Limited visibility at the branch level</w:t>
            </w:r>
            <w:r>
              <w:rPr>
                <w:noProof/>
                <w:webHidden/>
              </w:rPr>
              <w:tab/>
            </w:r>
            <w:r>
              <w:rPr>
                <w:noProof/>
                <w:webHidden/>
              </w:rPr>
              <w:fldChar w:fldCharType="begin"/>
            </w:r>
            <w:r>
              <w:rPr>
                <w:noProof/>
                <w:webHidden/>
              </w:rPr>
              <w:instrText xml:space="preserve"> PAGEREF _Toc224754518 \h </w:instrText>
            </w:r>
            <w:r>
              <w:rPr>
                <w:noProof/>
                <w:webHidden/>
              </w:rPr>
            </w:r>
            <w:r>
              <w:rPr>
                <w:noProof/>
                <w:webHidden/>
              </w:rPr>
              <w:fldChar w:fldCharType="separate"/>
            </w:r>
            <w:r>
              <w:rPr>
                <w:noProof/>
                <w:webHidden/>
              </w:rPr>
              <w:t>10</w:t>
            </w:r>
            <w:r>
              <w:rPr>
                <w:noProof/>
                <w:webHidden/>
              </w:rPr>
              <w:fldChar w:fldCharType="end"/>
            </w:r>
          </w:hyperlink>
        </w:p>
        <w:p w14:paraId="151ABAA2" w14:textId="52F323D8" w:rsidR="000E51FE" w:rsidRDefault="000E51FE">
          <w:pPr>
            <w:pStyle w:val="TOC1"/>
            <w:tabs>
              <w:tab w:val="left" w:pos="480"/>
              <w:tab w:val="right" w:leader="dot" w:pos="9016"/>
            </w:tabs>
            <w:rPr>
              <w:noProof/>
              <w:kern w:val="2"/>
              <w:sz w:val="24"/>
              <w:szCs w:val="24"/>
              <w:lang w:eastAsia="en-GB"/>
              <w14:ligatures w14:val="standardContextual"/>
            </w:rPr>
          </w:pPr>
          <w:hyperlink w:anchor="_Toc224754519" w:history="1">
            <w:r w:rsidRPr="002C2E37">
              <w:rPr>
                <w:rStyle w:val="Hyperlink"/>
                <w:rFonts w:ascii="Arial" w:hAnsi="Arial" w:cs="Arial"/>
                <w:b/>
                <w:bCs/>
                <w:noProof/>
                <w:lang w:val="en-US"/>
              </w:rPr>
              <w:t>4.</w:t>
            </w:r>
            <w:r>
              <w:rPr>
                <w:noProof/>
                <w:kern w:val="2"/>
                <w:sz w:val="24"/>
                <w:szCs w:val="24"/>
                <w:lang w:eastAsia="en-GB"/>
                <w14:ligatures w14:val="standardContextual"/>
              </w:rPr>
              <w:tab/>
            </w:r>
            <w:r w:rsidRPr="002C2E37">
              <w:rPr>
                <w:rStyle w:val="Hyperlink"/>
                <w:rFonts w:ascii="Arial" w:hAnsi="Arial" w:cs="Arial"/>
                <w:b/>
                <w:bCs/>
                <w:noProof/>
                <w:lang w:val="en-US"/>
              </w:rPr>
              <w:t>Actions for Management to Tackle Identified Issues</w:t>
            </w:r>
            <w:r>
              <w:rPr>
                <w:noProof/>
                <w:webHidden/>
              </w:rPr>
              <w:tab/>
            </w:r>
            <w:r>
              <w:rPr>
                <w:noProof/>
                <w:webHidden/>
              </w:rPr>
              <w:fldChar w:fldCharType="begin"/>
            </w:r>
            <w:r>
              <w:rPr>
                <w:noProof/>
                <w:webHidden/>
              </w:rPr>
              <w:instrText xml:space="preserve"> PAGEREF _Toc224754519 \h </w:instrText>
            </w:r>
            <w:r>
              <w:rPr>
                <w:noProof/>
                <w:webHidden/>
              </w:rPr>
            </w:r>
            <w:r>
              <w:rPr>
                <w:noProof/>
                <w:webHidden/>
              </w:rPr>
              <w:fldChar w:fldCharType="separate"/>
            </w:r>
            <w:r>
              <w:rPr>
                <w:noProof/>
                <w:webHidden/>
              </w:rPr>
              <w:t>10</w:t>
            </w:r>
            <w:r>
              <w:rPr>
                <w:noProof/>
                <w:webHidden/>
              </w:rPr>
              <w:fldChar w:fldCharType="end"/>
            </w:r>
          </w:hyperlink>
        </w:p>
        <w:p w14:paraId="3D76923F" w14:textId="72455C55" w:rsidR="000E51FE" w:rsidRDefault="000E51FE">
          <w:pPr>
            <w:pStyle w:val="TOC2"/>
            <w:tabs>
              <w:tab w:val="right" w:leader="dot" w:pos="9016"/>
            </w:tabs>
            <w:rPr>
              <w:noProof/>
              <w:kern w:val="2"/>
              <w:sz w:val="24"/>
              <w:szCs w:val="24"/>
              <w:lang w:eastAsia="en-GB"/>
              <w14:ligatures w14:val="standardContextual"/>
            </w:rPr>
          </w:pPr>
          <w:hyperlink w:anchor="_Toc224754520" w:history="1">
            <w:r w:rsidRPr="002C2E37">
              <w:rPr>
                <w:rStyle w:val="Hyperlink"/>
                <w:rFonts w:ascii="Arial" w:hAnsi="Arial" w:cs="Arial"/>
                <w:b/>
                <w:bCs/>
                <w:noProof/>
                <w:lang w:val="en-US"/>
              </w:rPr>
              <w:t>4.1 Refine inventory and purchasing policies</w:t>
            </w:r>
            <w:r>
              <w:rPr>
                <w:noProof/>
                <w:webHidden/>
              </w:rPr>
              <w:tab/>
            </w:r>
            <w:r>
              <w:rPr>
                <w:noProof/>
                <w:webHidden/>
              </w:rPr>
              <w:fldChar w:fldCharType="begin"/>
            </w:r>
            <w:r>
              <w:rPr>
                <w:noProof/>
                <w:webHidden/>
              </w:rPr>
              <w:instrText xml:space="preserve"> PAGEREF _Toc224754520 \h </w:instrText>
            </w:r>
            <w:r>
              <w:rPr>
                <w:noProof/>
                <w:webHidden/>
              </w:rPr>
            </w:r>
            <w:r>
              <w:rPr>
                <w:noProof/>
                <w:webHidden/>
              </w:rPr>
              <w:fldChar w:fldCharType="separate"/>
            </w:r>
            <w:r>
              <w:rPr>
                <w:noProof/>
                <w:webHidden/>
              </w:rPr>
              <w:t>10</w:t>
            </w:r>
            <w:r>
              <w:rPr>
                <w:noProof/>
                <w:webHidden/>
              </w:rPr>
              <w:fldChar w:fldCharType="end"/>
            </w:r>
          </w:hyperlink>
        </w:p>
        <w:p w14:paraId="08D559F9" w14:textId="5249D0E2" w:rsidR="000E51FE" w:rsidRDefault="000E51FE">
          <w:pPr>
            <w:pStyle w:val="TOC2"/>
            <w:tabs>
              <w:tab w:val="right" w:leader="dot" w:pos="9016"/>
            </w:tabs>
            <w:rPr>
              <w:noProof/>
              <w:kern w:val="2"/>
              <w:sz w:val="24"/>
              <w:szCs w:val="24"/>
              <w:lang w:eastAsia="en-GB"/>
              <w14:ligatures w14:val="standardContextual"/>
            </w:rPr>
          </w:pPr>
          <w:hyperlink w:anchor="_Toc224754521" w:history="1">
            <w:r w:rsidRPr="002C2E37">
              <w:rPr>
                <w:rStyle w:val="Hyperlink"/>
                <w:rFonts w:ascii="Arial" w:hAnsi="Arial" w:cs="Arial"/>
                <w:b/>
                <w:bCs/>
                <w:noProof/>
                <w:lang w:val="en-US"/>
              </w:rPr>
              <w:t>4.2 Transition from static budgets to rolling forecasts</w:t>
            </w:r>
            <w:r>
              <w:rPr>
                <w:noProof/>
                <w:webHidden/>
              </w:rPr>
              <w:tab/>
            </w:r>
            <w:r>
              <w:rPr>
                <w:noProof/>
                <w:webHidden/>
              </w:rPr>
              <w:fldChar w:fldCharType="begin"/>
            </w:r>
            <w:r>
              <w:rPr>
                <w:noProof/>
                <w:webHidden/>
              </w:rPr>
              <w:instrText xml:space="preserve"> PAGEREF _Toc224754521 \h </w:instrText>
            </w:r>
            <w:r>
              <w:rPr>
                <w:noProof/>
                <w:webHidden/>
              </w:rPr>
            </w:r>
            <w:r>
              <w:rPr>
                <w:noProof/>
                <w:webHidden/>
              </w:rPr>
              <w:fldChar w:fldCharType="separate"/>
            </w:r>
            <w:r>
              <w:rPr>
                <w:noProof/>
                <w:webHidden/>
              </w:rPr>
              <w:t>11</w:t>
            </w:r>
            <w:r>
              <w:rPr>
                <w:noProof/>
                <w:webHidden/>
              </w:rPr>
              <w:fldChar w:fldCharType="end"/>
            </w:r>
          </w:hyperlink>
        </w:p>
        <w:p w14:paraId="7BE96C30" w14:textId="3398A894" w:rsidR="000E51FE" w:rsidRDefault="000E51FE">
          <w:pPr>
            <w:pStyle w:val="TOC2"/>
            <w:tabs>
              <w:tab w:val="right" w:leader="dot" w:pos="9016"/>
            </w:tabs>
            <w:rPr>
              <w:noProof/>
              <w:kern w:val="2"/>
              <w:sz w:val="24"/>
              <w:szCs w:val="24"/>
              <w:lang w:eastAsia="en-GB"/>
              <w14:ligatures w14:val="standardContextual"/>
            </w:rPr>
          </w:pPr>
          <w:hyperlink w:anchor="_Toc224754522" w:history="1">
            <w:r w:rsidRPr="002C2E37">
              <w:rPr>
                <w:rStyle w:val="Hyperlink"/>
                <w:rFonts w:ascii="Arial" w:hAnsi="Arial" w:cs="Arial"/>
                <w:b/>
                <w:bCs/>
                <w:noProof/>
                <w:lang w:val="en-US"/>
              </w:rPr>
              <w:t>4.3 Prioritise capital expenditure and evaluate refurbishment returns.</w:t>
            </w:r>
            <w:r>
              <w:rPr>
                <w:noProof/>
                <w:webHidden/>
              </w:rPr>
              <w:tab/>
            </w:r>
            <w:r>
              <w:rPr>
                <w:noProof/>
                <w:webHidden/>
              </w:rPr>
              <w:fldChar w:fldCharType="begin"/>
            </w:r>
            <w:r>
              <w:rPr>
                <w:noProof/>
                <w:webHidden/>
              </w:rPr>
              <w:instrText xml:space="preserve"> PAGEREF _Toc224754522 \h </w:instrText>
            </w:r>
            <w:r>
              <w:rPr>
                <w:noProof/>
                <w:webHidden/>
              </w:rPr>
            </w:r>
            <w:r>
              <w:rPr>
                <w:noProof/>
                <w:webHidden/>
              </w:rPr>
              <w:fldChar w:fldCharType="separate"/>
            </w:r>
            <w:r>
              <w:rPr>
                <w:noProof/>
                <w:webHidden/>
              </w:rPr>
              <w:t>11</w:t>
            </w:r>
            <w:r>
              <w:rPr>
                <w:noProof/>
                <w:webHidden/>
              </w:rPr>
              <w:fldChar w:fldCharType="end"/>
            </w:r>
          </w:hyperlink>
        </w:p>
        <w:p w14:paraId="44E85942" w14:textId="384D04AC" w:rsidR="000E51FE" w:rsidRDefault="000E51FE">
          <w:pPr>
            <w:pStyle w:val="TOC2"/>
            <w:tabs>
              <w:tab w:val="right" w:leader="dot" w:pos="9016"/>
            </w:tabs>
            <w:rPr>
              <w:noProof/>
              <w:kern w:val="2"/>
              <w:sz w:val="24"/>
              <w:szCs w:val="24"/>
              <w:lang w:eastAsia="en-GB"/>
              <w14:ligatures w14:val="standardContextual"/>
            </w:rPr>
          </w:pPr>
          <w:hyperlink w:anchor="_Toc224754523" w:history="1">
            <w:r w:rsidRPr="002C2E37">
              <w:rPr>
                <w:rStyle w:val="Hyperlink"/>
                <w:rFonts w:ascii="Arial" w:hAnsi="Arial" w:cs="Arial"/>
                <w:b/>
                <w:bCs/>
                <w:noProof/>
                <w:lang w:val="en-US"/>
              </w:rPr>
              <w:t>4.4 Implement store performance management driven by KPIs</w:t>
            </w:r>
            <w:r>
              <w:rPr>
                <w:noProof/>
                <w:webHidden/>
              </w:rPr>
              <w:tab/>
            </w:r>
            <w:r>
              <w:rPr>
                <w:noProof/>
                <w:webHidden/>
              </w:rPr>
              <w:fldChar w:fldCharType="begin"/>
            </w:r>
            <w:r>
              <w:rPr>
                <w:noProof/>
                <w:webHidden/>
              </w:rPr>
              <w:instrText xml:space="preserve"> PAGEREF _Toc224754523 \h </w:instrText>
            </w:r>
            <w:r>
              <w:rPr>
                <w:noProof/>
                <w:webHidden/>
              </w:rPr>
            </w:r>
            <w:r>
              <w:rPr>
                <w:noProof/>
                <w:webHidden/>
              </w:rPr>
              <w:fldChar w:fldCharType="separate"/>
            </w:r>
            <w:r>
              <w:rPr>
                <w:noProof/>
                <w:webHidden/>
              </w:rPr>
              <w:t>11</w:t>
            </w:r>
            <w:r>
              <w:rPr>
                <w:noProof/>
                <w:webHidden/>
              </w:rPr>
              <w:fldChar w:fldCharType="end"/>
            </w:r>
          </w:hyperlink>
        </w:p>
        <w:p w14:paraId="20B52181" w14:textId="3EA9EFB6" w:rsidR="000E51FE" w:rsidRDefault="000E51FE">
          <w:pPr>
            <w:pStyle w:val="TOC2"/>
            <w:tabs>
              <w:tab w:val="right" w:leader="dot" w:pos="9016"/>
            </w:tabs>
            <w:rPr>
              <w:noProof/>
              <w:kern w:val="2"/>
              <w:sz w:val="24"/>
              <w:szCs w:val="24"/>
              <w:lang w:eastAsia="en-GB"/>
              <w14:ligatures w14:val="standardContextual"/>
            </w:rPr>
          </w:pPr>
          <w:hyperlink w:anchor="_Toc224754524" w:history="1">
            <w:r w:rsidRPr="002C2E37">
              <w:rPr>
                <w:rStyle w:val="Hyperlink"/>
                <w:rFonts w:ascii="Arial" w:hAnsi="Arial" w:cs="Arial"/>
                <w:b/>
                <w:bCs/>
                <w:noProof/>
                <w:lang w:val="en-US"/>
              </w:rPr>
              <w:t>4.5 Evaluate disposal, closure, or sale-and-leaseback only following a branch-level diagnosis.</w:t>
            </w:r>
            <w:r>
              <w:rPr>
                <w:noProof/>
                <w:webHidden/>
              </w:rPr>
              <w:tab/>
            </w:r>
            <w:r>
              <w:rPr>
                <w:noProof/>
                <w:webHidden/>
              </w:rPr>
              <w:fldChar w:fldCharType="begin"/>
            </w:r>
            <w:r>
              <w:rPr>
                <w:noProof/>
                <w:webHidden/>
              </w:rPr>
              <w:instrText xml:space="preserve"> PAGEREF _Toc224754524 \h </w:instrText>
            </w:r>
            <w:r>
              <w:rPr>
                <w:noProof/>
                <w:webHidden/>
              </w:rPr>
            </w:r>
            <w:r>
              <w:rPr>
                <w:noProof/>
                <w:webHidden/>
              </w:rPr>
              <w:fldChar w:fldCharType="separate"/>
            </w:r>
            <w:r>
              <w:rPr>
                <w:noProof/>
                <w:webHidden/>
              </w:rPr>
              <w:t>12</w:t>
            </w:r>
            <w:r>
              <w:rPr>
                <w:noProof/>
                <w:webHidden/>
              </w:rPr>
              <w:fldChar w:fldCharType="end"/>
            </w:r>
          </w:hyperlink>
        </w:p>
        <w:p w14:paraId="5FD31440" w14:textId="640297EB" w:rsidR="000E51FE" w:rsidRDefault="000E51FE">
          <w:pPr>
            <w:pStyle w:val="TOC1"/>
            <w:tabs>
              <w:tab w:val="right" w:leader="dot" w:pos="9016"/>
            </w:tabs>
            <w:rPr>
              <w:noProof/>
              <w:kern w:val="2"/>
              <w:sz w:val="24"/>
              <w:szCs w:val="24"/>
              <w:lang w:eastAsia="en-GB"/>
              <w14:ligatures w14:val="standardContextual"/>
            </w:rPr>
          </w:pPr>
          <w:hyperlink w:anchor="_Toc224754525" w:history="1">
            <w:r w:rsidRPr="002C2E37">
              <w:rPr>
                <w:rStyle w:val="Hyperlink"/>
                <w:rFonts w:ascii="Arial" w:hAnsi="Arial" w:cs="Arial"/>
                <w:b/>
                <w:bCs/>
                <w:noProof/>
                <w:lang w:val="en-US"/>
              </w:rPr>
              <w:t>5. Necessary Conditions for Effective Budgeting and Budgetary Control</w:t>
            </w:r>
            <w:r>
              <w:rPr>
                <w:noProof/>
                <w:webHidden/>
              </w:rPr>
              <w:tab/>
            </w:r>
            <w:r>
              <w:rPr>
                <w:noProof/>
                <w:webHidden/>
              </w:rPr>
              <w:fldChar w:fldCharType="begin"/>
            </w:r>
            <w:r>
              <w:rPr>
                <w:noProof/>
                <w:webHidden/>
              </w:rPr>
              <w:instrText xml:space="preserve"> PAGEREF _Toc224754525 \h </w:instrText>
            </w:r>
            <w:r>
              <w:rPr>
                <w:noProof/>
                <w:webHidden/>
              </w:rPr>
            </w:r>
            <w:r>
              <w:rPr>
                <w:noProof/>
                <w:webHidden/>
              </w:rPr>
              <w:fldChar w:fldCharType="separate"/>
            </w:r>
            <w:r>
              <w:rPr>
                <w:noProof/>
                <w:webHidden/>
              </w:rPr>
              <w:t>12</w:t>
            </w:r>
            <w:r>
              <w:rPr>
                <w:noProof/>
                <w:webHidden/>
              </w:rPr>
              <w:fldChar w:fldCharType="end"/>
            </w:r>
          </w:hyperlink>
        </w:p>
        <w:p w14:paraId="3FBCB28B" w14:textId="3BE727FD" w:rsidR="000E51FE" w:rsidRDefault="000E51FE">
          <w:pPr>
            <w:pStyle w:val="TOC1"/>
            <w:tabs>
              <w:tab w:val="right" w:leader="dot" w:pos="9016"/>
            </w:tabs>
            <w:rPr>
              <w:noProof/>
              <w:kern w:val="2"/>
              <w:sz w:val="24"/>
              <w:szCs w:val="24"/>
              <w:lang w:eastAsia="en-GB"/>
              <w14:ligatures w14:val="standardContextual"/>
            </w:rPr>
          </w:pPr>
          <w:hyperlink w:anchor="_Toc224754526" w:history="1">
            <w:r w:rsidRPr="002C2E37">
              <w:rPr>
                <w:rStyle w:val="Hyperlink"/>
                <w:rFonts w:ascii="Arial" w:hAnsi="Arial" w:cs="Arial"/>
                <w:b/>
                <w:bCs/>
                <w:noProof/>
                <w:lang w:val="en-US"/>
              </w:rPr>
              <w:t>6. Managing behavioural issues must be taken into account when implementing budgetary control.</w:t>
            </w:r>
            <w:r>
              <w:rPr>
                <w:noProof/>
                <w:webHidden/>
              </w:rPr>
              <w:tab/>
            </w:r>
            <w:r>
              <w:rPr>
                <w:noProof/>
                <w:webHidden/>
              </w:rPr>
              <w:fldChar w:fldCharType="begin"/>
            </w:r>
            <w:r>
              <w:rPr>
                <w:noProof/>
                <w:webHidden/>
              </w:rPr>
              <w:instrText xml:space="preserve"> PAGEREF _Toc224754526 \h </w:instrText>
            </w:r>
            <w:r>
              <w:rPr>
                <w:noProof/>
                <w:webHidden/>
              </w:rPr>
            </w:r>
            <w:r>
              <w:rPr>
                <w:noProof/>
                <w:webHidden/>
              </w:rPr>
              <w:fldChar w:fldCharType="separate"/>
            </w:r>
            <w:r>
              <w:rPr>
                <w:noProof/>
                <w:webHidden/>
              </w:rPr>
              <w:t>14</w:t>
            </w:r>
            <w:r>
              <w:rPr>
                <w:noProof/>
                <w:webHidden/>
              </w:rPr>
              <w:fldChar w:fldCharType="end"/>
            </w:r>
          </w:hyperlink>
        </w:p>
        <w:p w14:paraId="451A496D" w14:textId="4F3C88C4" w:rsidR="000E51FE" w:rsidRDefault="000E51FE">
          <w:pPr>
            <w:pStyle w:val="TOC1"/>
            <w:tabs>
              <w:tab w:val="right" w:leader="dot" w:pos="9016"/>
            </w:tabs>
            <w:rPr>
              <w:noProof/>
              <w:kern w:val="2"/>
              <w:sz w:val="24"/>
              <w:szCs w:val="24"/>
              <w:lang w:eastAsia="en-GB"/>
              <w14:ligatures w14:val="standardContextual"/>
            </w:rPr>
          </w:pPr>
          <w:hyperlink w:anchor="_Toc224754527" w:history="1">
            <w:r w:rsidRPr="002C2E37">
              <w:rPr>
                <w:rStyle w:val="Hyperlink"/>
                <w:rFonts w:ascii="Arial" w:hAnsi="Arial" w:cs="Arial"/>
                <w:b/>
                <w:bCs/>
                <w:noProof/>
                <w:lang w:val="en-US"/>
              </w:rPr>
              <w:t>7. Analysing the limitations of traditional budgeting in a rapidly evolving business landscape</w:t>
            </w:r>
            <w:r>
              <w:rPr>
                <w:noProof/>
                <w:webHidden/>
              </w:rPr>
              <w:tab/>
            </w:r>
            <w:r>
              <w:rPr>
                <w:noProof/>
                <w:webHidden/>
              </w:rPr>
              <w:fldChar w:fldCharType="begin"/>
            </w:r>
            <w:r>
              <w:rPr>
                <w:noProof/>
                <w:webHidden/>
              </w:rPr>
              <w:instrText xml:space="preserve"> PAGEREF _Toc224754527 \h </w:instrText>
            </w:r>
            <w:r>
              <w:rPr>
                <w:noProof/>
                <w:webHidden/>
              </w:rPr>
            </w:r>
            <w:r>
              <w:rPr>
                <w:noProof/>
                <w:webHidden/>
              </w:rPr>
              <w:fldChar w:fldCharType="separate"/>
            </w:r>
            <w:r>
              <w:rPr>
                <w:noProof/>
                <w:webHidden/>
              </w:rPr>
              <w:t>15</w:t>
            </w:r>
            <w:r>
              <w:rPr>
                <w:noProof/>
                <w:webHidden/>
              </w:rPr>
              <w:fldChar w:fldCharType="end"/>
            </w:r>
          </w:hyperlink>
        </w:p>
        <w:p w14:paraId="1C7FA6A7" w14:textId="1D7C2CA7" w:rsidR="000E51FE" w:rsidRDefault="000E51FE">
          <w:pPr>
            <w:pStyle w:val="TOC1"/>
            <w:tabs>
              <w:tab w:val="right" w:leader="dot" w:pos="9016"/>
            </w:tabs>
            <w:rPr>
              <w:noProof/>
              <w:kern w:val="2"/>
              <w:sz w:val="24"/>
              <w:szCs w:val="24"/>
              <w:lang w:eastAsia="en-GB"/>
              <w14:ligatures w14:val="standardContextual"/>
            </w:rPr>
          </w:pPr>
          <w:hyperlink w:anchor="_Toc224754528" w:history="1">
            <w:r w:rsidRPr="002C2E37">
              <w:rPr>
                <w:rStyle w:val="Hyperlink"/>
                <w:rFonts w:ascii="Arial" w:eastAsia="Times New Roman" w:hAnsi="Arial" w:cs="Arial"/>
                <w:b/>
                <w:bCs/>
                <w:noProof/>
                <w:lang w:val="en-US"/>
              </w:rPr>
              <w:t>8. Bottom line versus triple bottom line</w:t>
            </w:r>
            <w:r>
              <w:rPr>
                <w:noProof/>
                <w:webHidden/>
              </w:rPr>
              <w:tab/>
            </w:r>
            <w:r>
              <w:rPr>
                <w:noProof/>
                <w:webHidden/>
              </w:rPr>
              <w:fldChar w:fldCharType="begin"/>
            </w:r>
            <w:r>
              <w:rPr>
                <w:noProof/>
                <w:webHidden/>
              </w:rPr>
              <w:instrText xml:space="preserve"> PAGEREF _Toc224754528 \h </w:instrText>
            </w:r>
            <w:r>
              <w:rPr>
                <w:noProof/>
                <w:webHidden/>
              </w:rPr>
            </w:r>
            <w:r>
              <w:rPr>
                <w:noProof/>
                <w:webHidden/>
              </w:rPr>
              <w:fldChar w:fldCharType="separate"/>
            </w:r>
            <w:r>
              <w:rPr>
                <w:noProof/>
                <w:webHidden/>
              </w:rPr>
              <w:t>16</w:t>
            </w:r>
            <w:r>
              <w:rPr>
                <w:noProof/>
                <w:webHidden/>
              </w:rPr>
              <w:fldChar w:fldCharType="end"/>
            </w:r>
          </w:hyperlink>
        </w:p>
        <w:p w14:paraId="68291627" w14:textId="3A406563" w:rsidR="000E51FE" w:rsidRDefault="000E51FE">
          <w:pPr>
            <w:pStyle w:val="TOC1"/>
            <w:tabs>
              <w:tab w:val="right" w:leader="dot" w:pos="9016"/>
            </w:tabs>
            <w:rPr>
              <w:noProof/>
              <w:kern w:val="2"/>
              <w:sz w:val="24"/>
              <w:szCs w:val="24"/>
              <w:lang w:eastAsia="en-GB"/>
              <w14:ligatures w14:val="standardContextual"/>
            </w:rPr>
          </w:pPr>
          <w:hyperlink w:anchor="_Toc224754529" w:history="1">
            <w:r w:rsidRPr="002C2E37">
              <w:rPr>
                <w:rStyle w:val="Hyperlink"/>
                <w:rFonts w:ascii="Arial" w:hAnsi="Arial" w:cs="Arial"/>
                <w:b/>
                <w:bCs/>
                <w:noProof/>
                <w:lang w:val="en-US"/>
              </w:rPr>
              <w:t>9. Overall Assessment and Suggestions</w:t>
            </w:r>
            <w:r>
              <w:rPr>
                <w:noProof/>
                <w:webHidden/>
              </w:rPr>
              <w:tab/>
            </w:r>
            <w:r>
              <w:rPr>
                <w:noProof/>
                <w:webHidden/>
              </w:rPr>
              <w:fldChar w:fldCharType="begin"/>
            </w:r>
            <w:r>
              <w:rPr>
                <w:noProof/>
                <w:webHidden/>
              </w:rPr>
              <w:instrText xml:space="preserve"> PAGEREF _Toc224754529 \h </w:instrText>
            </w:r>
            <w:r>
              <w:rPr>
                <w:noProof/>
                <w:webHidden/>
              </w:rPr>
            </w:r>
            <w:r>
              <w:rPr>
                <w:noProof/>
                <w:webHidden/>
              </w:rPr>
              <w:fldChar w:fldCharType="separate"/>
            </w:r>
            <w:r>
              <w:rPr>
                <w:noProof/>
                <w:webHidden/>
              </w:rPr>
              <w:t>17</w:t>
            </w:r>
            <w:r>
              <w:rPr>
                <w:noProof/>
                <w:webHidden/>
              </w:rPr>
              <w:fldChar w:fldCharType="end"/>
            </w:r>
          </w:hyperlink>
        </w:p>
        <w:p w14:paraId="0B43CCEF" w14:textId="31FE5464" w:rsidR="000E51FE" w:rsidRDefault="000E51FE">
          <w:pPr>
            <w:pStyle w:val="TOC1"/>
            <w:tabs>
              <w:tab w:val="right" w:leader="dot" w:pos="9016"/>
            </w:tabs>
            <w:rPr>
              <w:noProof/>
              <w:kern w:val="2"/>
              <w:sz w:val="24"/>
              <w:szCs w:val="24"/>
              <w:lang w:eastAsia="en-GB"/>
              <w14:ligatures w14:val="standardContextual"/>
            </w:rPr>
          </w:pPr>
          <w:hyperlink w:anchor="_Toc224754530" w:history="1">
            <w:r w:rsidRPr="002C2E37">
              <w:rPr>
                <w:rStyle w:val="Hyperlink"/>
                <w:rFonts w:ascii="Arial" w:eastAsia="Times New Roman" w:hAnsi="Arial" w:cs="Arial"/>
                <w:b/>
                <w:bCs/>
                <w:noProof/>
                <w:lang w:val="en-US"/>
              </w:rPr>
              <w:t>10. Conclusion</w:t>
            </w:r>
            <w:r>
              <w:rPr>
                <w:noProof/>
                <w:webHidden/>
              </w:rPr>
              <w:tab/>
            </w:r>
            <w:r>
              <w:rPr>
                <w:noProof/>
                <w:webHidden/>
              </w:rPr>
              <w:fldChar w:fldCharType="begin"/>
            </w:r>
            <w:r>
              <w:rPr>
                <w:noProof/>
                <w:webHidden/>
              </w:rPr>
              <w:instrText xml:space="preserve"> PAGEREF _Toc224754530 \h </w:instrText>
            </w:r>
            <w:r>
              <w:rPr>
                <w:noProof/>
                <w:webHidden/>
              </w:rPr>
            </w:r>
            <w:r>
              <w:rPr>
                <w:noProof/>
                <w:webHidden/>
              </w:rPr>
              <w:fldChar w:fldCharType="separate"/>
            </w:r>
            <w:r>
              <w:rPr>
                <w:noProof/>
                <w:webHidden/>
              </w:rPr>
              <w:t>17</w:t>
            </w:r>
            <w:r>
              <w:rPr>
                <w:noProof/>
                <w:webHidden/>
              </w:rPr>
              <w:fldChar w:fldCharType="end"/>
            </w:r>
          </w:hyperlink>
        </w:p>
        <w:p w14:paraId="43199C7B" w14:textId="421EA98A" w:rsidR="000E51FE" w:rsidRDefault="000E51FE">
          <w:pPr>
            <w:pStyle w:val="TOC1"/>
            <w:tabs>
              <w:tab w:val="right" w:leader="dot" w:pos="9016"/>
            </w:tabs>
            <w:rPr>
              <w:noProof/>
              <w:kern w:val="2"/>
              <w:sz w:val="24"/>
              <w:szCs w:val="24"/>
              <w:lang w:eastAsia="en-GB"/>
              <w14:ligatures w14:val="standardContextual"/>
            </w:rPr>
          </w:pPr>
          <w:hyperlink w:anchor="_Toc224754531" w:history="1">
            <w:r w:rsidRPr="002C2E3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_Toc224754531 \h </w:instrText>
            </w:r>
            <w:r>
              <w:rPr>
                <w:noProof/>
                <w:webHidden/>
              </w:rPr>
            </w:r>
            <w:r>
              <w:rPr>
                <w:noProof/>
                <w:webHidden/>
              </w:rPr>
              <w:fldChar w:fldCharType="separate"/>
            </w:r>
            <w:r>
              <w:rPr>
                <w:noProof/>
                <w:webHidden/>
              </w:rPr>
              <w:t>18</w:t>
            </w:r>
            <w:r>
              <w:rPr>
                <w:noProof/>
                <w:webHidden/>
              </w:rPr>
              <w:fldChar w:fldCharType="end"/>
            </w:r>
          </w:hyperlink>
        </w:p>
        <w:p w14:paraId="38FF2465" w14:textId="4894E23D" w:rsidR="00246BD6" w:rsidRDefault="00246BD6">
          <w:r>
            <w:rPr>
              <w:b/>
              <w:bCs/>
            </w:rPr>
            <w:fldChar w:fldCharType="end"/>
          </w:r>
        </w:p>
      </w:sdtContent>
    </w:sdt>
    <w:p w14:paraId="756766C4" w14:textId="62198F50" w:rsidR="00246BD6" w:rsidRDefault="00246BD6" w:rsidP="00246BD6">
      <w:pPr>
        <w:pStyle w:val="Heading1"/>
        <w:rPr>
          <w:rFonts w:ascii="Arial" w:hAnsi="Arial" w:cs="Arial"/>
        </w:rPr>
      </w:pPr>
    </w:p>
    <w:p w14:paraId="099BCC14" w14:textId="77777777" w:rsidR="00246BD6" w:rsidRDefault="00246BD6">
      <w:pPr>
        <w:rPr>
          <w:rFonts w:ascii="Arial" w:eastAsiaTheme="majorEastAsia" w:hAnsi="Arial" w:cs="Arial"/>
          <w:color w:val="0A2F41" w:themeColor="accent1" w:themeShade="80"/>
          <w:sz w:val="36"/>
          <w:szCs w:val="36"/>
        </w:rPr>
      </w:pPr>
      <w:r>
        <w:rPr>
          <w:rFonts w:ascii="Arial" w:hAnsi="Arial" w:cs="Arial"/>
        </w:rPr>
        <w:br w:type="page"/>
      </w:r>
    </w:p>
    <w:p w14:paraId="26C802A1" w14:textId="5CE20E16" w:rsidR="007E2D9A" w:rsidRPr="00623CF8" w:rsidRDefault="00246BD6" w:rsidP="00623CF8">
      <w:pPr>
        <w:pStyle w:val="Heading1"/>
        <w:numPr>
          <w:ilvl w:val="0"/>
          <w:numId w:val="6"/>
        </w:numPr>
        <w:rPr>
          <w:rFonts w:ascii="Arial" w:hAnsi="Arial" w:cs="Arial"/>
          <w:b/>
          <w:bCs/>
          <w:color w:val="auto"/>
          <w:sz w:val="28"/>
          <w:szCs w:val="28"/>
        </w:rPr>
      </w:pPr>
      <w:bookmarkStart w:id="1" w:name="_Toc224754507"/>
      <w:r w:rsidRPr="00623CF8">
        <w:rPr>
          <w:rFonts w:ascii="Arial" w:hAnsi="Arial" w:cs="Arial"/>
          <w:b/>
          <w:bCs/>
          <w:color w:val="auto"/>
          <w:sz w:val="28"/>
          <w:szCs w:val="28"/>
        </w:rPr>
        <w:lastRenderedPageBreak/>
        <w:t>Introduction</w:t>
      </w:r>
      <w:bookmarkEnd w:id="1"/>
    </w:p>
    <w:p w14:paraId="527B98E2" w14:textId="77777777" w:rsidR="00246BD6" w:rsidRDefault="00246BD6" w:rsidP="00246BD6"/>
    <w:p w14:paraId="744C8E73" w14:textId="7BF2D2E1" w:rsidR="002D4720" w:rsidRPr="002D4720" w:rsidRDefault="002D4720" w:rsidP="002D4720">
      <w:pPr>
        <w:pStyle w:val="NormalWeb"/>
        <w:spacing w:line="360" w:lineRule="auto"/>
        <w:jc w:val="both"/>
        <w:rPr>
          <w:rFonts w:ascii="Arial" w:hAnsi="Arial" w:cs="Arial"/>
        </w:rPr>
      </w:pPr>
      <w:r w:rsidRPr="002D4720">
        <w:rPr>
          <w:rFonts w:ascii="Arial" w:hAnsi="Arial" w:cs="Arial"/>
        </w:rPr>
        <w:t xml:space="preserve">Budgeting has long been considered a vital tool for financial planning and control in </w:t>
      </w:r>
      <w:r>
        <w:rPr>
          <w:rFonts w:ascii="Arial" w:hAnsi="Arial" w:cs="Arial"/>
        </w:rPr>
        <w:t>organisations</w:t>
      </w:r>
      <w:r w:rsidRPr="002D4720">
        <w:rPr>
          <w:rFonts w:ascii="Arial" w:hAnsi="Arial" w:cs="Arial"/>
        </w:rPr>
        <w:t xml:space="preserve">. It allows management to forecast income and expenses, allocate resources, track performance, and evaluate the likelihood of achieving strategic and operational goals. Recently, however, there has been growing scrutiny from academics and professionals regarding the effectiveness of traditional annual budgets. Critics contend that these systems tend to be rigid, internally focused, and overly reliant on small adjustments from previous periods, </w:t>
      </w:r>
      <w:r>
        <w:rPr>
          <w:rFonts w:ascii="Arial" w:hAnsi="Arial" w:cs="Arial"/>
        </w:rPr>
        <w:t>hindering</w:t>
      </w:r>
      <w:r w:rsidRPr="002D4720">
        <w:rPr>
          <w:rFonts w:ascii="Arial" w:hAnsi="Arial" w:cs="Arial"/>
        </w:rPr>
        <w:t xml:space="preserve"> adaptability to evolving business conditions. Consequently, alternative budgeting approaches are gaining popularity for their potential to offer greater flexibility, better strategic alignment, and support </w:t>
      </w:r>
      <w:r>
        <w:rPr>
          <w:rFonts w:ascii="Arial" w:hAnsi="Arial" w:cs="Arial"/>
        </w:rPr>
        <w:t>organisational</w:t>
      </w:r>
      <w:r w:rsidRPr="002D4720">
        <w:rPr>
          <w:rFonts w:ascii="Arial" w:hAnsi="Arial" w:cs="Arial"/>
        </w:rPr>
        <w:t xml:space="preserve"> change.</w:t>
      </w:r>
    </w:p>
    <w:p w14:paraId="3801C385" w14:textId="3A24F19A" w:rsidR="002D4720" w:rsidRPr="002D4720" w:rsidRDefault="002D4720" w:rsidP="002D4720">
      <w:pPr>
        <w:pStyle w:val="NormalWeb"/>
        <w:spacing w:line="360" w:lineRule="auto"/>
        <w:jc w:val="both"/>
        <w:rPr>
          <w:rFonts w:ascii="Arial" w:hAnsi="Arial" w:cs="Arial"/>
        </w:rPr>
      </w:pPr>
      <w:r w:rsidRPr="002D4720">
        <w:rPr>
          <w:rFonts w:ascii="Arial" w:hAnsi="Arial" w:cs="Arial"/>
        </w:rPr>
        <w:t xml:space="preserve">This case study examines Silver Stitch Ltd, a retail chain with 12 stores </w:t>
      </w:r>
      <w:r>
        <w:rPr>
          <w:rFonts w:ascii="Arial" w:hAnsi="Arial" w:cs="Arial"/>
        </w:rPr>
        <w:t>specialising</w:t>
      </w:r>
      <w:r w:rsidRPr="002D4720">
        <w:rPr>
          <w:rFonts w:ascii="Arial" w:hAnsi="Arial" w:cs="Arial"/>
        </w:rPr>
        <w:t xml:space="preserve"> in premium casual clothing. The business faces short-term financial difficulties, beginning </w:t>
      </w:r>
      <w:r w:rsidR="00F37832">
        <w:rPr>
          <w:rFonts w:ascii="Arial" w:hAnsi="Arial" w:cs="Arial"/>
        </w:rPr>
        <w:t xml:space="preserve">in </w:t>
      </w:r>
      <w:r w:rsidRPr="002D4720">
        <w:rPr>
          <w:rFonts w:ascii="Arial" w:hAnsi="Arial" w:cs="Arial"/>
        </w:rPr>
        <w:t xml:space="preserve">June with a £30,000 overdraft. This issue is urgent, as the bank has demanded that the overdraft be cleared by the end of December. In response, the directors plan to review the company’s financial strategies </w:t>
      </w:r>
      <w:r>
        <w:rPr>
          <w:rFonts w:ascii="Arial" w:hAnsi="Arial" w:cs="Arial"/>
        </w:rPr>
        <w:t>over the coming months to assess whether the business can generate sufficient</w:t>
      </w:r>
      <w:r w:rsidRPr="002D4720">
        <w:rPr>
          <w:rFonts w:ascii="Arial" w:hAnsi="Arial" w:cs="Arial"/>
        </w:rPr>
        <w:t xml:space="preserve"> cash to maintain operations smoothly.</w:t>
      </w:r>
    </w:p>
    <w:p w14:paraId="36B694F7" w14:textId="7A1778BC" w:rsidR="002D4720" w:rsidRPr="002D4720" w:rsidRDefault="002D4720" w:rsidP="002D4720">
      <w:pPr>
        <w:pStyle w:val="NormalWeb"/>
        <w:spacing w:line="360" w:lineRule="auto"/>
        <w:jc w:val="both"/>
        <w:rPr>
          <w:rFonts w:ascii="Arial" w:hAnsi="Arial" w:cs="Arial"/>
        </w:rPr>
      </w:pPr>
      <w:r w:rsidRPr="002D4720">
        <w:rPr>
          <w:rFonts w:ascii="Arial" w:hAnsi="Arial" w:cs="Arial"/>
        </w:rPr>
        <w:t xml:space="preserve">The case contains forecasted sales revenue, stock purchases, administration and selling expenses, taxes, interest charges, and planned store refurbishment costs. It also provides operational details such as stock levels, supplier credit terms, customer payment methods, gross profit margins, and timing of cash outflows. These details help illustrate the difference between profit and cash flow, as a business can be profitable yet face liquidity issues. Preparing a stock budget, cash budget, and budgeted profit and loss account </w:t>
      </w:r>
      <w:r>
        <w:rPr>
          <w:rFonts w:ascii="Arial" w:hAnsi="Arial" w:cs="Arial"/>
        </w:rPr>
        <w:t xml:space="preserve">provides a clear framework for assessing the company's financial performance and cash position </w:t>
      </w:r>
      <w:r w:rsidRPr="002D4720">
        <w:rPr>
          <w:rFonts w:ascii="Arial" w:hAnsi="Arial" w:cs="Arial"/>
        </w:rPr>
        <w:t>during the period.</w:t>
      </w:r>
    </w:p>
    <w:p w14:paraId="157DA4CB" w14:textId="5E1154DA" w:rsidR="002D4720" w:rsidRDefault="002D4720" w:rsidP="002D4720">
      <w:pPr>
        <w:pStyle w:val="NormalWeb"/>
        <w:spacing w:line="360" w:lineRule="auto"/>
        <w:jc w:val="both"/>
      </w:pPr>
      <w:r w:rsidRPr="002D4720">
        <w:rPr>
          <w:rFonts w:ascii="Arial" w:hAnsi="Arial" w:cs="Arial"/>
        </w:rPr>
        <w:t xml:space="preserve">From an academic </w:t>
      </w:r>
      <w:r>
        <w:rPr>
          <w:rFonts w:ascii="Arial" w:hAnsi="Arial" w:cs="Arial"/>
        </w:rPr>
        <w:t>perspective</w:t>
      </w:r>
      <w:r w:rsidRPr="002D4720">
        <w:rPr>
          <w:rFonts w:ascii="Arial" w:hAnsi="Arial" w:cs="Arial"/>
        </w:rPr>
        <w:t xml:space="preserve">, the case </w:t>
      </w:r>
      <w:r>
        <w:rPr>
          <w:rFonts w:ascii="Arial" w:hAnsi="Arial" w:cs="Arial"/>
        </w:rPr>
        <w:t>emphasises</w:t>
      </w:r>
      <w:r w:rsidRPr="002D4720">
        <w:rPr>
          <w:rFonts w:ascii="Arial" w:hAnsi="Arial" w:cs="Arial"/>
        </w:rPr>
        <w:t xml:space="preserve"> the usefulness of budgeting for planning, coordination, and control. It also illustrates the broader limitations of traditional budgeting methods, especially when companies must </w:t>
      </w:r>
      <w:r>
        <w:rPr>
          <w:rFonts w:ascii="Arial" w:hAnsi="Arial" w:cs="Arial"/>
        </w:rPr>
        <w:t>manage financial pressure, operational challenges, and strategic investments simultaneously</w:t>
      </w:r>
      <w:r w:rsidRPr="002D4720">
        <w:rPr>
          <w:rFonts w:ascii="Arial" w:hAnsi="Arial" w:cs="Arial"/>
        </w:rPr>
        <w:t xml:space="preserve">. Overall, </w:t>
      </w:r>
      <w:r w:rsidRPr="002D4720">
        <w:rPr>
          <w:rFonts w:ascii="Arial" w:hAnsi="Arial" w:cs="Arial"/>
        </w:rPr>
        <w:lastRenderedPageBreak/>
        <w:t xml:space="preserve">Silver Stitch </w:t>
      </w:r>
      <w:proofErr w:type="spellStart"/>
      <w:r w:rsidRPr="002D4720">
        <w:rPr>
          <w:rFonts w:ascii="Arial" w:hAnsi="Arial" w:cs="Arial"/>
        </w:rPr>
        <w:t>Ltd's</w:t>
      </w:r>
      <w:proofErr w:type="spellEnd"/>
      <w:r w:rsidRPr="002D4720">
        <w:rPr>
          <w:rFonts w:ascii="Arial" w:hAnsi="Arial" w:cs="Arial"/>
        </w:rPr>
        <w:t xml:space="preserve"> case offers </w:t>
      </w:r>
      <w:r>
        <w:rPr>
          <w:rFonts w:ascii="Arial" w:hAnsi="Arial" w:cs="Arial"/>
        </w:rPr>
        <w:t>an opportunity to evaluate how budgeting techniques can aid decision-making and to question whether conventional budget models remain</w:t>
      </w:r>
      <w:r w:rsidRPr="002D4720">
        <w:rPr>
          <w:rFonts w:ascii="Arial" w:hAnsi="Arial" w:cs="Arial"/>
        </w:rPr>
        <w:t xml:space="preserve"> suitable in a rapidly changing business environment</w:t>
      </w:r>
      <w:r>
        <w:t>.</w:t>
      </w:r>
    </w:p>
    <w:p w14:paraId="016DECC9" w14:textId="45F2C363" w:rsidR="00B702F8" w:rsidRPr="00311CA5" w:rsidRDefault="00463991" w:rsidP="00623CF8">
      <w:pPr>
        <w:pStyle w:val="Heading1"/>
        <w:numPr>
          <w:ilvl w:val="0"/>
          <w:numId w:val="9"/>
        </w:numPr>
        <w:rPr>
          <w:rFonts w:ascii="Arial" w:hAnsi="Arial" w:cs="Arial"/>
          <w:b/>
          <w:bCs/>
          <w:color w:val="auto"/>
          <w:sz w:val="24"/>
          <w:szCs w:val="24"/>
        </w:rPr>
      </w:pPr>
      <w:bookmarkStart w:id="2" w:name="_Toc224754508"/>
      <w:r w:rsidRPr="00311CA5">
        <w:rPr>
          <w:rFonts w:ascii="Arial" w:hAnsi="Arial" w:cs="Arial"/>
          <w:b/>
          <w:bCs/>
          <w:color w:val="auto"/>
          <w:sz w:val="24"/>
          <w:szCs w:val="24"/>
        </w:rPr>
        <w:t>The stock budget for a six-month period up to 31st December</w:t>
      </w:r>
      <w:r w:rsidR="00BA53FF">
        <w:rPr>
          <w:rFonts w:ascii="Arial" w:hAnsi="Arial" w:cs="Arial"/>
          <w:b/>
          <w:bCs/>
          <w:color w:val="auto"/>
          <w:sz w:val="24"/>
          <w:szCs w:val="24"/>
        </w:rPr>
        <w:t>.</w:t>
      </w:r>
      <w:bookmarkEnd w:id="2"/>
    </w:p>
    <w:p w14:paraId="4E9C696B" w14:textId="77777777" w:rsidR="00463991" w:rsidRPr="00463991" w:rsidRDefault="00463991" w:rsidP="00463991"/>
    <w:tbl>
      <w:tblPr>
        <w:tblStyle w:val="TableGrid"/>
        <w:tblW w:w="0" w:type="auto"/>
        <w:tblLook w:val="04A0" w:firstRow="1" w:lastRow="0" w:firstColumn="1" w:lastColumn="0" w:noHBand="0" w:noVBand="1"/>
      </w:tblPr>
      <w:tblGrid>
        <w:gridCol w:w="1790"/>
        <w:gridCol w:w="885"/>
        <w:gridCol w:w="1082"/>
        <w:gridCol w:w="1390"/>
        <w:gridCol w:w="1221"/>
        <w:gridCol w:w="1324"/>
        <w:gridCol w:w="1324"/>
      </w:tblGrid>
      <w:tr w:rsidR="00227D9D" w14:paraId="10C0CEBD" w14:textId="77777777" w:rsidTr="00FC03E8">
        <w:tc>
          <w:tcPr>
            <w:tcW w:w="1980" w:type="dxa"/>
          </w:tcPr>
          <w:p w14:paraId="37E81365" w14:textId="77777777" w:rsidR="00227D9D" w:rsidRPr="007778A3" w:rsidRDefault="00227D9D" w:rsidP="007778A3">
            <w:pPr>
              <w:pStyle w:val="NormalWeb"/>
              <w:spacing w:line="360" w:lineRule="auto"/>
              <w:jc w:val="center"/>
              <w:rPr>
                <w:rFonts w:ascii="Arial" w:hAnsi="Arial" w:cs="Arial"/>
                <w:sz w:val="20"/>
                <w:szCs w:val="20"/>
              </w:rPr>
            </w:pPr>
          </w:p>
        </w:tc>
        <w:tc>
          <w:tcPr>
            <w:tcW w:w="992" w:type="dxa"/>
          </w:tcPr>
          <w:p w14:paraId="5D3CEA6C" w14:textId="25FD5B24" w:rsidR="00227D9D" w:rsidRPr="00463991" w:rsidRDefault="00227D9D" w:rsidP="007778A3">
            <w:pPr>
              <w:pStyle w:val="NormalWeb"/>
              <w:spacing w:line="360" w:lineRule="auto"/>
              <w:jc w:val="center"/>
              <w:rPr>
                <w:rFonts w:ascii="Arial" w:hAnsi="Arial" w:cs="Arial"/>
              </w:rPr>
            </w:pPr>
            <w:r w:rsidRPr="00463991">
              <w:rPr>
                <w:rFonts w:ascii="Arial" w:hAnsi="Arial" w:cs="Arial"/>
              </w:rPr>
              <w:t>July</w:t>
            </w:r>
          </w:p>
        </w:tc>
        <w:tc>
          <w:tcPr>
            <w:tcW w:w="1134" w:type="dxa"/>
          </w:tcPr>
          <w:p w14:paraId="04FA1E2F" w14:textId="5F8366F9" w:rsidR="00227D9D" w:rsidRPr="00463991" w:rsidRDefault="00227D9D" w:rsidP="007778A3">
            <w:pPr>
              <w:pStyle w:val="NormalWeb"/>
              <w:spacing w:line="360" w:lineRule="auto"/>
              <w:jc w:val="center"/>
              <w:rPr>
                <w:rFonts w:ascii="Arial" w:hAnsi="Arial" w:cs="Arial"/>
              </w:rPr>
            </w:pPr>
            <w:r w:rsidRPr="00463991">
              <w:rPr>
                <w:rFonts w:ascii="Arial" w:hAnsi="Arial" w:cs="Arial"/>
              </w:rPr>
              <w:t>August</w:t>
            </w:r>
          </w:p>
        </w:tc>
        <w:tc>
          <w:tcPr>
            <w:tcW w:w="1046" w:type="dxa"/>
          </w:tcPr>
          <w:p w14:paraId="0A64A89A" w14:textId="3123551A" w:rsidR="00227D9D" w:rsidRPr="00463991" w:rsidRDefault="00227D9D" w:rsidP="007778A3">
            <w:pPr>
              <w:pStyle w:val="NormalWeb"/>
              <w:spacing w:line="360" w:lineRule="auto"/>
              <w:jc w:val="center"/>
              <w:rPr>
                <w:rFonts w:ascii="Arial" w:hAnsi="Arial" w:cs="Arial"/>
              </w:rPr>
            </w:pPr>
            <w:r w:rsidRPr="00463991">
              <w:rPr>
                <w:rFonts w:ascii="Arial" w:hAnsi="Arial" w:cs="Arial"/>
              </w:rPr>
              <w:t>September</w:t>
            </w:r>
          </w:p>
        </w:tc>
        <w:tc>
          <w:tcPr>
            <w:tcW w:w="1288" w:type="dxa"/>
          </w:tcPr>
          <w:p w14:paraId="52A4BFE9" w14:textId="0084AC74" w:rsidR="00227D9D" w:rsidRPr="00463991" w:rsidRDefault="00227D9D" w:rsidP="007778A3">
            <w:pPr>
              <w:pStyle w:val="NormalWeb"/>
              <w:spacing w:line="360" w:lineRule="auto"/>
              <w:jc w:val="center"/>
              <w:rPr>
                <w:rFonts w:ascii="Arial" w:hAnsi="Arial" w:cs="Arial"/>
              </w:rPr>
            </w:pPr>
            <w:r w:rsidRPr="00463991">
              <w:rPr>
                <w:rFonts w:ascii="Arial" w:hAnsi="Arial" w:cs="Arial"/>
              </w:rPr>
              <w:t>October</w:t>
            </w:r>
          </w:p>
        </w:tc>
        <w:tc>
          <w:tcPr>
            <w:tcW w:w="1288" w:type="dxa"/>
          </w:tcPr>
          <w:p w14:paraId="15632EAE" w14:textId="308AFACD" w:rsidR="00227D9D" w:rsidRPr="00463991" w:rsidRDefault="00227D9D" w:rsidP="007778A3">
            <w:pPr>
              <w:pStyle w:val="NormalWeb"/>
              <w:spacing w:line="360" w:lineRule="auto"/>
              <w:jc w:val="center"/>
              <w:rPr>
                <w:rFonts w:ascii="Arial" w:hAnsi="Arial" w:cs="Arial"/>
              </w:rPr>
            </w:pPr>
            <w:r w:rsidRPr="00463991">
              <w:rPr>
                <w:rFonts w:ascii="Arial" w:hAnsi="Arial" w:cs="Arial"/>
              </w:rPr>
              <w:t>November</w:t>
            </w:r>
          </w:p>
        </w:tc>
        <w:tc>
          <w:tcPr>
            <w:tcW w:w="1288" w:type="dxa"/>
          </w:tcPr>
          <w:p w14:paraId="1902854E" w14:textId="137E1A6E" w:rsidR="00227D9D" w:rsidRPr="00463991" w:rsidRDefault="00227D9D" w:rsidP="007778A3">
            <w:pPr>
              <w:pStyle w:val="NormalWeb"/>
              <w:spacing w:line="360" w:lineRule="auto"/>
              <w:jc w:val="center"/>
              <w:rPr>
                <w:rFonts w:ascii="Arial" w:hAnsi="Arial" w:cs="Arial"/>
              </w:rPr>
            </w:pPr>
            <w:r w:rsidRPr="00463991">
              <w:rPr>
                <w:rFonts w:ascii="Arial" w:hAnsi="Arial" w:cs="Arial"/>
              </w:rPr>
              <w:t>December</w:t>
            </w:r>
          </w:p>
        </w:tc>
      </w:tr>
      <w:tr w:rsidR="00227D9D" w14:paraId="0CF6E191" w14:textId="77777777" w:rsidTr="00FC03E8">
        <w:tc>
          <w:tcPr>
            <w:tcW w:w="1980" w:type="dxa"/>
          </w:tcPr>
          <w:p w14:paraId="4FC7F47D" w14:textId="7AD76BEF" w:rsidR="00227D9D" w:rsidRPr="00463991" w:rsidRDefault="00227D9D" w:rsidP="007778A3">
            <w:pPr>
              <w:pStyle w:val="NormalWeb"/>
              <w:spacing w:line="360" w:lineRule="auto"/>
              <w:jc w:val="both"/>
              <w:rPr>
                <w:rFonts w:ascii="Arial" w:hAnsi="Arial" w:cs="Arial"/>
              </w:rPr>
            </w:pPr>
            <w:r w:rsidRPr="00463991">
              <w:rPr>
                <w:rFonts w:ascii="Arial" w:hAnsi="Arial" w:cs="Arial"/>
              </w:rPr>
              <w:t>Opening Balance</w:t>
            </w:r>
          </w:p>
        </w:tc>
        <w:tc>
          <w:tcPr>
            <w:tcW w:w="992" w:type="dxa"/>
          </w:tcPr>
          <w:p w14:paraId="44FB325B" w14:textId="4F4408C9" w:rsidR="00227D9D" w:rsidRDefault="00227D9D" w:rsidP="00FC03E8">
            <w:pPr>
              <w:pStyle w:val="NormalWeb"/>
              <w:spacing w:line="360" w:lineRule="auto"/>
              <w:jc w:val="center"/>
            </w:pPr>
            <w:r>
              <w:t>100</w:t>
            </w:r>
          </w:p>
        </w:tc>
        <w:tc>
          <w:tcPr>
            <w:tcW w:w="1134" w:type="dxa"/>
          </w:tcPr>
          <w:p w14:paraId="73C7A9D1" w14:textId="11F0966B" w:rsidR="00227D9D" w:rsidRDefault="00FC03E8" w:rsidP="00FC03E8">
            <w:pPr>
              <w:pStyle w:val="NormalWeb"/>
              <w:spacing w:line="360" w:lineRule="auto"/>
              <w:jc w:val="center"/>
            </w:pPr>
            <w:r>
              <w:t>154</w:t>
            </w:r>
          </w:p>
        </w:tc>
        <w:tc>
          <w:tcPr>
            <w:tcW w:w="1046" w:type="dxa"/>
          </w:tcPr>
          <w:p w14:paraId="4DCAB22F" w14:textId="5F11C3BE" w:rsidR="00227D9D" w:rsidRDefault="00FC03E8" w:rsidP="00FC03E8">
            <w:pPr>
              <w:pStyle w:val="NormalWeb"/>
              <w:spacing w:line="360" w:lineRule="auto"/>
              <w:jc w:val="center"/>
            </w:pPr>
            <w:r>
              <w:t>186</w:t>
            </w:r>
          </w:p>
        </w:tc>
        <w:tc>
          <w:tcPr>
            <w:tcW w:w="1288" w:type="dxa"/>
          </w:tcPr>
          <w:p w14:paraId="74228745" w14:textId="183E2948" w:rsidR="00227D9D" w:rsidRDefault="00FC03E8" w:rsidP="00FC03E8">
            <w:pPr>
              <w:pStyle w:val="NormalWeb"/>
              <w:spacing w:line="360" w:lineRule="auto"/>
              <w:jc w:val="center"/>
            </w:pPr>
            <w:r>
              <w:t>230</w:t>
            </w:r>
          </w:p>
        </w:tc>
        <w:tc>
          <w:tcPr>
            <w:tcW w:w="1288" w:type="dxa"/>
          </w:tcPr>
          <w:p w14:paraId="6BAC45DE" w14:textId="73EAD366" w:rsidR="00227D9D" w:rsidRDefault="00FC03E8" w:rsidP="00FC03E8">
            <w:pPr>
              <w:pStyle w:val="NormalWeb"/>
              <w:spacing w:line="360" w:lineRule="auto"/>
              <w:jc w:val="center"/>
            </w:pPr>
            <w:r>
              <w:t>296</w:t>
            </w:r>
          </w:p>
        </w:tc>
        <w:tc>
          <w:tcPr>
            <w:tcW w:w="1288" w:type="dxa"/>
          </w:tcPr>
          <w:p w14:paraId="4B0153C1" w14:textId="01C9E1EE" w:rsidR="00227D9D" w:rsidRDefault="00FC03E8" w:rsidP="00FC03E8">
            <w:pPr>
              <w:pStyle w:val="NormalWeb"/>
              <w:spacing w:line="360" w:lineRule="auto"/>
              <w:jc w:val="center"/>
            </w:pPr>
            <w:r>
              <w:t>336</w:t>
            </w:r>
          </w:p>
        </w:tc>
      </w:tr>
      <w:tr w:rsidR="00227D9D" w14:paraId="2B557B84" w14:textId="77777777" w:rsidTr="00FC03E8">
        <w:tc>
          <w:tcPr>
            <w:tcW w:w="1980" w:type="dxa"/>
          </w:tcPr>
          <w:p w14:paraId="763831F8" w14:textId="63D23951" w:rsidR="00227D9D" w:rsidRPr="00463991" w:rsidRDefault="00227D9D" w:rsidP="007778A3">
            <w:pPr>
              <w:pStyle w:val="NormalWeb"/>
              <w:spacing w:line="360" w:lineRule="auto"/>
              <w:jc w:val="both"/>
              <w:rPr>
                <w:rFonts w:ascii="Arial" w:hAnsi="Arial" w:cs="Arial"/>
              </w:rPr>
            </w:pPr>
            <w:r w:rsidRPr="00463991">
              <w:rPr>
                <w:rFonts w:ascii="Arial" w:hAnsi="Arial" w:cs="Arial"/>
              </w:rPr>
              <w:t>Stock Purchased</w:t>
            </w:r>
          </w:p>
        </w:tc>
        <w:tc>
          <w:tcPr>
            <w:tcW w:w="992" w:type="dxa"/>
          </w:tcPr>
          <w:p w14:paraId="64E1DD12" w14:textId="78AE858A" w:rsidR="00227D9D" w:rsidRDefault="007778A3" w:rsidP="00FC03E8">
            <w:pPr>
              <w:pStyle w:val="NormalWeb"/>
              <w:spacing w:line="360" w:lineRule="auto"/>
              <w:jc w:val="center"/>
            </w:pPr>
            <w:r>
              <w:t>180</w:t>
            </w:r>
          </w:p>
        </w:tc>
        <w:tc>
          <w:tcPr>
            <w:tcW w:w="1134" w:type="dxa"/>
          </w:tcPr>
          <w:p w14:paraId="47EADD9F" w14:textId="2BC17352" w:rsidR="00227D9D" w:rsidRDefault="007778A3" w:rsidP="00FC03E8">
            <w:pPr>
              <w:pStyle w:val="NormalWeb"/>
              <w:spacing w:line="360" w:lineRule="auto"/>
              <w:jc w:val="center"/>
            </w:pPr>
            <w:r>
              <w:t>170</w:t>
            </w:r>
          </w:p>
        </w:tc>
        <w:tc>
          <w:tcPr>
            <w:tcW w:w="1046" w:type="dxa"/>
          </w:tcPr>
          <w:p w14:paraId="1844EDB0" w14:textId="55BE638C" w:rsidR="00227D9D" w:rsidRDefault="007778A3" w:rsidP="00FC03E8">
            <w:pPr>
              <w:pStyle w:val="NormalWeb"/>
              <w:spacing w:line="360" w:lineRule="auto"/>
              <w:jc w:val="center"/>
            </w:pPr>
            <w:r>
              <w:t>200</w:t>
            </w:r>
          </w:p>
        </w:tc>
        <w:tc>
          <w:tcPr>
            <w:tcW w:w="1288" w:type="dxa"/>
          </w:tcPr>
          <w:p w14:paraId="275F3302" w14:textId="1F2E34CB" w:rsidR="00227D9D" w:rsidRDefault="007778A3" w:rsidP="00FC03E8">
            <w:pPr>
              <w:pStyle w:val="NormalWeb"/>
              <w:spacing w:line="360" w:lineRule="auto"/>
              <w:jc w:val="center"/>
            </w:pPr>
            <w:r>
              <w:t>210</w:t>
            </w:r>
          </w:p>
        </w:tc>
        <w:tc>
          <w:tcPr>
            <w:tcW w:w="1288" w:type="dxa"/>
          </w:tcPr>
          <w:p w14:paraId="0A34A4CD" w14:textId="15648B61" w:rsidR="00227D9D" w:rsidRDefault="007778A3" w:rsidP="00FC03E8">
            <w:pPr>
              <w:pStyle w:val="NormalWeb"/>
              <w:spacing w:line="360" w:lineRule="auto"/>
              <w:jc w:val="center"/>
            </w:pPr>
            <w:r>
              <w:t>190</w:t>
            </w:r>
          </w:p>
        </w:tc>
        <w:tc>
          <w:tcPr>
            <w:tcW w:w="1288" w:type="dxa"/>
          </w:tcPr>
          <w:p w14:paraId="20A3147B" w14:textId="74529E45" w:rsidR="00227D9D" w:rsidRDefault="007778A3" w:rsidP="00FC03E8">
            <w:pPr>
              <w:pStyle w:val="NormalWeb"/>
              <w:spacing w:line="360" w:lineRule="auto"/>
              <w:jc w:val="center"/>
            </w:pPr>
            <w:r>
              <w:t>220</w:t>
            </w:r>
          </w:p>
        </w:tc>
      </w:tr>
      <w:tr w:rsidR="00227D9D" w14:paraId="45E5DA7B" w14:textId="77777777" w:rsidTr="00FC03E8">
        <w:tc>
          <w:tcPr>
            <w:tcW w:w="1980" w:type="dxa"/>
          </w:tcPr>
          <w:p w14:paraId="09703FB6" w14:textId="2986CD24" w:rsidR="00FC03E8" w:rsidRPr="00463991" w:rsidRDefault="00227D9D" w:rsidP="007778A3">
            <w:pPr>
              <w:pStyle w:val="NormalWeb"/>
              <w:spacing w:line="360" w:lineRule="auto"/>
              <w:jc w:val="both"/>
              <w:rPr>
                <w:rFonts w:ascii="Arial" w:hAnsi="Arial" w:cs="Arial"/>
              </w:rPr>
            </w:pPr>
            <w:r w:rsidRPr="00463991">
              <w:rPr>
                <w:rFonts w:ascii="Arial" w:hAnsi="Arial" w:cs="Arial"/>
              </w:rPr>
              <w:t>Cost of stock sold</w:t>
            </w:r>
            <w:r w:rsidR="00FC03E8" w:rsidRPr="00463991">
              <w:rPr>
                <w:rFonts w:ascii="Arial" w:hAnsi="Arial" w:cs="Arial"/>
              </w:rPr>
              <w:t xml:space="preserve"> 60% of sales</w:t>
            </w:r>
          </w:p>
        </w:tc>
        <w:tc>
          <w:tcPr>
            <w:tcW w:w="992" w:type="dxa"/>
          </w:tcPr>
          <w:p w14:paraId="3248EAE8" w14:textId="3B37FB4E" w:rsidR="00227D9D" w:rsidRDefault="00FC03E8" w:rsidP="00FC03E8">
            <w:pPr>
              <w:pStyle w:val="NormalWeb"/>
              <w:spacing w:line="360" w:lineRule="auto"/>
              <w:jc w:val="center"/>
            </w:pPr>
            <w:r>
              <w:t>126</w:t>
            </w:r>
          </w:p>
        </w:tc>
        <w:tc>
          <w:tcPr>
            <w:tcW w:w="1134" w:type="dxa"/>
          </w:tcPr>
          <w:p w14:paraId="32688C31" w14:textId="505FFBCB" w:rsidR="00227D9D" w:rsidRDefault="00FC03E8" w:rsidP="00FC03E8">
            <w:pPr>
              <w:pStyle w:val="NormalWeb"/>
              <w:spacing w:line="360" w:lineRule="auto"/>
              <w:jc w:val="center"/>
            </w:pPr>
            <w:r>
              <w:t>138</w:t>
            </w:r>
          </w:p>
        </w:tc>
        <w:tc>
          <w:tcPr>
            <w:tcW w:w="1046" w:type="dxa"/>
          </w:tcPr>
          <w:p w14:paraId="6FD6F955" w14:textId="7A1ABE74" w:rsidR="00227D9D" w:rsidRDefault="00FC03E8" w:rsidP="00FC03E8">
            <w:pPr>
              <w:pStyle w:val="NormalWeb"/>
              <w:spacing w:line="360" w:lineRule="auto"/>
              <w:jc w:val="center"/>
            </w:pPr>
            <w:r>
              <w:t>156</w:t>
            </w:r>
          </w:p>
        </w:tc>
        <w:tc>
          <w:tcPr>
            <w:tcW w:w="1288" w:type="dxa"/>
          </w:tcPr>
          <w:p w14:paraId="2528214D" w14:textId="06046DDA" w:rsidR="00227D9D" w:rsidRDefault="00FC03E8" w:rsidP="00FC03E8">
            <w:pPr>
              <w:pStyle w:val="NormalWeb"/>
              <w:spacing w:line="360" w:lineRule="auto"/>
              <w:jc w:val="center"/>
            </w:pPr>
            <w:r>
              <w:t>144</w:t>
            </w:r>
          </w:p>
        </w:tc>
        <w:tc>
          <w:tcPr>
            <w:tcW w:w="1288" w:type="dxa"/>
          </w:tcPr>
          <w:p w14:paraId="0F923E59" w14:textId="310DED7D" w:rsidR="00227D9D" w:rsidRDefault="00FC03E8" w:rsidP="00FC03E8">
            <w:pPr>
              <w:pStyle w:val="NormalWeb"/>
              <w:spacing w:line="360" w:lineRule="auto"/>
              <w:jc w:val="center"/>
            </w:pPr>
            <w:r>
              <w:t>150</w:t>
            </w:r>
          </w:p>
        </w:tc>
        <w:tc>
          <w:tcPr>
            <w:tcW w:w="1288" w:type="dxa"/>
          </w:tcPr>
          <w:p w14:paraId="786E98B9" w14:textId="7DF81066" w:rsidR="00227D9D" w:rsidRDefault="00FC03E8" w:rsidP="00FC03E8">
            <w:pPr>
              <w:pStyle w:val="NormalWeb"/>
              <w:spacing w:line="360" w:lineRule="auto"/>
              <w:jc w:val="center"/>
            </w:pPr>
            <w:r>
              <w:t>168</w:t>
            </w:r>
          </w:p>
        </w:tc>
      </w:tr>
      <w:tr w:rsidR="00227D9D" w14:paraId="37DE2E3F" w14:textId="77777777" w:rsidTr="00FC03E8">
        <w:tc>
          <w:tcPr>
            <w:tcW w:w="1980" w:type="dxa"/>
          </w:tcPr>
          <w:p w14:paraId="1DFB8278" w14:textId="1FAE3353" w:rsidR="00227D9D" w:rsidRPr="00463991" w:rsidRDefault="00227D9D" w:rsidP="007778A3">
            <w:pPr>
              <w:pStyle w:val="NormalWeb"/>
              <w:spacing w:line="360" w:lineRule="auto"/>
              <w:jc w:val="both"/>
              <w:rPr>
                <w:rFonts w:ascii="Arial" w:hAnsi="Arial" w:cs="Arial"/>
              </w:rPr>
            </w:pPr>
            <w:r w:rsidRPr="00463991">
              <w:rPr>
                <w:rFonts w:ascii="Arial" w:hAnsi="Arial" w:cs="Arial"/>
              </w:rPr>
              <w:t xml:space="preserve">Closing </w:t>
            </w:r>
            <w:r w:rsidR="007778A3" w:rsidRPr="00463991">
              <w:rPr>
                <w:rFonts w:ascii="Arial" w:hAnsi="Arial" w:cs="Arial"/>
              </w:rPr>
              <w:t>Stock</w:t>
            </w:r>
          </w:p>
        </w:tc>
        <w:tc>
          <w:tcPr>
            <w:tcW w:w="992" w:type="dxa"/>
          </w:tcPr>
          <w:p w14:paraId="54C8EAA4" w14:textId="7F8D7639" w:rsidR="00227D9D" w:rsidRDefault="00FC03E8" w:rsidP="00FC03E8">
            <w:pPr>
              <w:pStyle w:val="NormalWeb"/>
              <w:spacing w:line="360" w:lineRule="auto"/>
              <w:jc w:val="center"/>
            </w:pPr>
            <w:r>
              <w:t>154</w:t>
            </w:r>
          </w:p>
        </w:tc>
        <w:tc>
          <w:tcPr>
            <w:tcW w:w="1134" w:type="dxa"/>
          </w:tcPr>
          <w:p w14:paraId="3ADE867F" w14:textId="69F5C9BC" w:rsidR="00227D9D" w:rsidRDefault="00FC03E8" w:rsidP="00FC03E8">
            <w:pPr>
              <w:pStyle w:val="NormalWeb"/>
              <w:spacing w:line="360" w:lineRule="auto"/>
              <w:jc w:val="center"/>
            </w:pPr>
            <w:r>
              <w:t>186</w:t>
            </w:r>
          </w:p>
        </w:tc>
        <w:tc>
          <w:tcPr>
            <w:tcW w:w="1046" w:type="dxa"/>
          </w:tcPr>
          <w:p w14:paraId="05DA85B7" w14:textId="47CDD201" w:rsidR="00227D9D" w:rsidRDefault="00FC03E8" w:rsidP="00FC03E8">
            <w:pPr>
              <w:pStyle w:val="NormalWeb"/>
              <w:spacing w:line="360" w:lineRule="auto"/>
              <w:jc w:val="center"/>
            </w:pPr>
            <w:r>
              <w:t>230</w:t>
            </w:r>
          </w:p>
        </w:tc>
        <w:tc>
          <w:tcPr>
            <w:tcW w:w="1288" w:type="dxa"/>
          </w:tcPr>
          <w:p w14:paraId="2B486D36" w14:textId="5337F4DC" w:rsidR="00227D9D" w:rsidRDefault="00FC03E8" w:rsidP="00FC03E8">
            <w:pPr>
              <w:pStyle w:val="NormalWeb"/>
              <w:spacing w:line="360" w:lineRule="auto"/>
              <w:jc w:val="center"/>
            </w:pPr>
            <w:r>
              <w:t>296</w:t>
            </w:r>
          </w:p>
        </w:tc>
        <w:tc>
          <w:tcPr>
            <w:tcW w:w="1288" w:type="dxa"/>
          </w:tcPr>
          <w:p w14:paraId="14927F25" w14:textId="7DFFA2B6" w:rsidR="00227D9D" w:rsidRDefault="00FC03E8" w:rsidP="00FC03E8">
            <w:pPr>
              <w:pStyle w:val="NormalWeb"/>
              <w:spacing w:line="360" w:lineRule="auto"/>
              <w:jc w:val="center"/>
            </w:pPr>
            <w:r>
              <w:t>336</w:t>
            </w:r>
          </w:p>
        </w:tc>
        <w:tc>
          <w:tcPr>
            <w:tcW w:w="1288" w:type="dxa"/>
          </w:tcPr>
          <w:p w14:paraId="53246FB4" w14:textId="0B1985BF" w:rsidR="00227D9D" w:rsidRDefault="00FC03E8" w:rsidP="00FC03E8">
            <w:pPr>
              <w:pStyle w:val="NormalWeb"/>
              <w:spacing w:line="360" w:lineRule="auto"/>
              <w:jc w:val="center"/>
            </w:pPr>
            <w:r>
              <w:t>388</w:t>
            </w:r>
          </w:p>
        </w:tc>
      </w:tr>
    </w:tbl>
    <w:p w14:paraId="086F2026" w14:textId="3345C9ED" w:rsidR="00B702F8" w:rsidRPr="00311CA5" w:rsidRDefault="00311CA5" w:rsidP="00623CF8">
      <w:pPr>
        <w:pStyle w:val="Heading1"/>
        <w:numPr>
          <w:ilvl w:val="0"/>
          <w:numId w:val="8"/>
        </w:numPr>
        <w:rPr>
          <w:rFonts w:ascii="Arial" w:hAnsi="Arial" w:cs="Arial"/>
          <w:b/>
          <w:bCs/>
          <w:color w:val="auto"/>
          <w:sz w:val="24"/>
          <w:szCs w:val="24"/>
        </w:rPr>
      </w:pPr>
      <w:bookmarkStart w:id="3" w:name="_Toc224754509"/>
      <w:r>
        <w:rPr>
          <w:rFonts w:ascii="Arial" w:hAnsi="Arial" w:cs="Arial"/>
          <w:b/>
          <w:bCs/>
          <w:color w:val="auto"/>
          <w:sz w:val="24"/>
          <w:szCs w:val="24"/>
        </w:rPr>
        <w:t>The cash budget for the same period ending 31st December</w:t>
      </w:r>
      <w:r w:rsidR="00BA53FF">
        <w:rPr>
          <w:rFonts w:ascii="Arial" w:hAnsi="Arial" w:cs="Arial"/>
          <w:b/>
          <w:bCs/>
          <w:color w:val="auto"/>
          <w:sz w:val="24"/>
          <w:szCs w:val="24"/>
        </w:rPr>
        <w:t>.</w:t>
      </w:r>
      <w:bookmarkEnd w:id="3"/>
    </w:p>
    <w:p w14:paraId="5FC99366" w14:textId="77777777" w:rsidR="00463991" w:rsidRPr="00463991" w:rsidRDefault="00463991" w:rsidP="00463991">
      <w:pPr>
        <w:pStyle w:val="ListParagraph"/>
      </w:pPr>
    </w:p>
    <w:tbl>
      <w:tblPr>
        <w:tblStyle w:val="TableGrid"/>
        <w:tblW w:w="0" w:type="auto"/>
        <w:tblLook w:val="04A0" w:firstRow="1" w:lastRow="0" w:firstColumn="1" w:lastColumn="0" w:noHBand="0" w:noVBand="1"/>
      </w:tblPr>
      <w:tblGrid>
        <w:gridCol w:w="1753"/>
        <w:gridCol w:w="1023"/>
        <w:gridCol w:w="1132"/>
        <w:gridCol w:w="1390"/>
        <w:gridCol w:w="1070"/>
        <w:gridCol w:w="1324"/>
        <w:gridCol w:w="1324"/>
      </w:tblGrid>
      <w:tr w:rsidR="005454D5" w14:paraId="28228CF7" w14:textId="77777777" w:rsidTr="00885318">
        <w:tc>
          <w:tcPr>
            <w:tcW w:w="1980" w:type="dxa"/>
          </w:tcPr>
          <w:p w14:paraId="6FDDE62D" w14:textId="77777777" w:rsidR="00FC03E8" w:rsidRDefault="00FC03E8" w:rsidP="00FC03E8">
            <w:pPr>
              <w:pStyle w:val="NormalWeb"/>
              <w:spacing w:line="360" w:lineRule="auto"/>
              <w:jc w:val="center"/>
            </w:pPr>
          </w:p>
        </w:tc>
        <w:tc>
          <w:tcPr>
            <w:tcW w:w="1190" w:type="dxa"/>
          </w:tcPr>
          <w:p w14:paraId="2ED42D62" w14:textId="51ADF012" w:rsidR="00FC03E8" w:rsidRPr="00463991" w:rsidRDefault="00FC03E8" w:rsidP="00FC03E8">
            <w:pPr>
              <w:pStyle w:val="NormalWeb"/>
              <w:spacing w:line="360" w:lineRule="auto"/>
              <w:jc w:val="center"/>
              <w:rPr>
                <w:rFonts w:ascii="Arial" w:hAnsi="Arial" w:cs="Arial"/>
              </w:rPr>
            </w:pPr>
            <w:r w:rsidRPr="00463991">
              <w:rPr>
                <w:rFonts w:ascii="Arial" w:hAnsi="Arial" w:cs="Arial"/>
              </w:rPr>
              <w:t>July</w:t>
            </w:r>
          </w:p>
        </w:tc>
        <w:tc>
          <w:tcPr>
            <w:tcW w:w="1132" w:type="dxa"/>
          </w:tcPr>
          <w:p w14:paraId="1CDDC4C5" w14:textId="1FC3B200" w:rsidR="00FC03E8" w:rsidRPr="00463991" w:rsidRDefault="00FC03E8" w:rsidP="00FC03E8">
            <w:pPr>
              <w:pStyle w:val="NormalWeb"/>
              <w:spacing w:line="360" w:lineRule="auto"/>
              <w:jc w:val="center"/>
              <w:rPr>
                <w:rFonts w:ascii="Arial" w:hAnsi="Arial" w:cs="Arial"/>
              </w:rPr>
            </w:pPr>
            <w:r w:rsidRPr="00463991">
              <w:rPr>
                <w:rFonts w:ascii="Arial" w:hAnsi="Arial" w:cs="Arial"/>
              </w:rPr>
              <w:t>August</w:t>
            </w:r>
          </w:p>
        </w:tc>
        <w:tc>
          <w:tcPr>
            <w:tcW w:w="1243" w:type="dxa"/>
          </w:tcPr>
          <w:p w14:paraId="02D28DF1" w14:textId="0BDECB72" w:rsidR="00FC03E8" w:rsidRPr="00463991" w:rsidRDefault="00FC03E8" w:rsidP="00FC03E8">
            <w:pPr>
              <w:pStyle w:val="NormalWeb"/>
              <w:spacing w:line="360" w:lineRule="auto"/>
              <w:jc w:val="center"/>
              <w:rPr>
                <w:rFonts w:ascii="Arial" w:hAnsi="Arial" w:cs="Arial"/>
              </w:rPr>
            </w:pPr>
            <w:r w:rsidRPr="00463991">
              <w:rPr>
                <w:rFonts w:ascii="Arial" w:hAnsi="Arial" w:cs="Arial"/>
              </w:rPr>
              <w:t>September</w:t>
            </w:r>
          </w:p>
        </w:tc>
        <w:tc>
          <w:tcPr>
            <w:tcW w:w="1012" w:type="dxa"/>
          </w:tcPr>
          <w:p w14:paraId="629BF7E4" w14:textId="6B6091C4" w:rsidR="00FC03E8" w:rsidRPr="00463991" w:rsidRDefault="00FC03E8" w:rsidP="00FC03E8">
            <w:pPr>
              <w:pStyle w:val="NormalWeb"/>
              <w:spacing w:line="360" w:lineRule="auto"/>
              <w:jc w:val="center"/>
              <w:rPr>
                <w:rFonts w:ascii="Arial" w:hAnsi="Arial" w:cs="Arial"/>
              </w:rPr>
            </w:pPr>
            <w:r w:rsidRPr="00463991">
              <w:rPr>
                <w:rFonts w:ascii="Arial" w:hAnsi="Arial" w:cs="Arial"/>
              </w:rPr>
              <w:t>October</w:t>
            </w:r>
          </w:p>
        </w:tc>
        <w:tc>
          <w:tcPr>
            <w:tcW w:w="1256" w:type="dxa"/>
          </w:tcPr>
          <w:p w14:paraId="1481DF84" w14:textId="17A26A9C" w:rsidR="00FC03E8" w:rsidRPr="00463991" w:rsidRDefault="00FC03E8" w:rsidP="00FC03E8">
            <w:pPr>
              <w:pStyle w:val="NormalWeb"/>
              <w:spacing w:line="360" w:lineRule="auto"/>
              <w:jc w:val="center"/>
              <w:rPr>
                <w:rFonts w:ascii="Arial" w:hAnsi="Arial" w:cs="Arial"/>
              </w:rPr>
            </w:pPr>
            <w:r w:rsidRPr="00463991">
              <w:rPr>
                <w:rFonts w:ascii="Arial" w:hAnsi="Arial" w:cs="Arial"/>
              </w:rPr>
              <w:t>November</w:t>
            </w:r>
          </w:p>
        </w:tc>
        <w:tc>
          <w:tcPr>
            <w:tcW w:w="1203" w:type="dxa"/>
          </w:tcPr>
          <w:p w14:paraId="556894D5" w14:textId="240369CE" w:rsidR="00FC03E8" w:rsidRPr="00463991" w:rsidRDefault="00FC03E8" w:rsidP="00FC03E8">
            <w:pPr>
              <w:pStyle w:val="NormalWeb"/>
              <w:spacing w:line="360" w:lineRule="auto"/>
              <w:jc w:val="center"/>
              <w:rPr>
                <w:rFonts w:ascii="Arial" w:hAnsi="Arial" w:cs="Arial"/>
              </w:rPr>
            </w:pPr>
            <w:r w:rsidRPr="00463991">
              <w:rPr>
                <w:rFonts w:ascii="Arial" w:hAnsi="Arial" w:cs="Arial"/>
              </w:rPr>
              <w:t>December</w:t>
            </w:r>
          </w:p>
        </w:tc>
      </w:tr>
      <w:tr w:rsidR="005454D5" w14:paraId="117399BE" w14:textId="77777777" w:rsidTr="00885318">
        <w:tc>
          <w:tcPr>
            <w:tcW w:w="1980" w:type="dxa"/>
          </w:tcPr>
          <w:p w14:paraId="5086B48C" w14:textId="6483039E" w:rsidR="00FC03E8" w:rsidRPr="00463991" w:rsidRDefault="00FC03E8" w:rsidP="002D4720">
            <w:pPr>
              <w:pStyle w:val="NormalWeb"/>
              <w:spacing w:line="360" w:lineRule="auto"/>
              <w:jc w:val="both"/>
              <w:rPr>
                <w:rFonts w:ascii="Arial" w:hAnsi="Arial" w:cs="Arial"/>
              </w:rPr>
            </w:pPr>
            <w:r w:rsidRPr="00463991">
              <w:rPr>
                <w:rFonts w:ascii="Arial" w:hAnsi="Arial" w:cs="Arial"/>
              </w:rPr>
              <w:t>Cash Receipts</w:t>
            </w:r>
            <w:r w:rsidR="00603600" w:rsidRPr="00463991">
              <w:rPr>
                <w:rFonts w:ascii="Arial" w:hAnsi="Arial" w:cs="Arial"/>
              </w:rPr>
              <w:t xml:space="preserve"> </w:t>
            </w:r>
          </w:p>
        </w:tc>
        <w:tc>
          <w:tcPr>
            <w:tcW w:w="1190" w:type="dxa"/>
          </w:tcPr>
          <w:p w14:paraId="5AC95060" w14:textId="641A4EBD" w:rsidR="00FC03E8" w:rsidRDefault="00FC780E" w:rsidP="00463991">
            <w:pPr>
              <w:pStyle w:val="NormalWeb"/>
              <w:spacing w:line="360" w:lineRule="auto"/>
              <w:jc w:val="center"/>
            </w:pPr>
            <w:r>
              <w:t>210</w:t>
            </w:r>
          </w:p>
        </w:tc>
        <w:tc>
          <w:tcPr>
            <w:tcW w:w="1132" w:type="dxa"/>
          </w:tcPr>
          <w:p w14:paraId="781D53D4" w14:textId="291370B3" w:rsidR="00FC03E8" w:rsidRDefault="00FC780E" w:rsidP="00463991">
            <w:pPr>
              <w:pStyle w:val="NormalWeb"/>
              <w:spacing w:line="360" w:lineRule="auto"/>
              <w:jc w:val="center"/>
            </w:pPr>
            <w:r>
              <w:t>230</w:t>
            </w:r>
          </w:p>
        </w:tc>
        <w:tc>
          <w:tcPr>
            <w:tcW w:w="1243" w:type="dxa"/>
          </w:tcPr>
          <w:p w14:paraId="1825EDDE" w14:textId="2B918AAE" w:rsidR="00FC03E8" w:rsidRDefault="00FC780E" w:rsidP="00463991">
            <w:pPr>
              <w:pStyle w:val="NormalWeb"/>
              <w:spacing w:line="360" w:lineRule="auto"/>
              <w:jc w:val="center"/>
            </w:pPr>
            <w:r>
              <w:t>260</w:t>
            </w:r>
          </w:p>
        </w:tc>
        <w:tc>
          <w:tcPr>
            <w:tcW w:w="1012" w:type="dxa"/>
          </w:tcPr>
          <w:p w14:paraId="02232F40" w14:textId="4C6819BE" w:rsidR="00FC03E8" w:rsidRDefault="00FC780E" w:rsidP="00463991">
            <w:pPr>
              <w:pStyle w:val="NormalWeb"/>
              <w:spacing w:line="360" w:lineRule="auto"/>
              <w:jc w:val="center"/>
            </w:pPr>
            <w:r>
              <w:t>240</w:t>
            </w:r>
          </w:p>
        </w:tc>
        <w:tc>
          <w:tcPr>
            <w:tcW w:w="1256" w:type="dxa"/>
          </w:tcPr>
          <w:p w14:paraId="1AD8564F" w14:textId="3DAF095A" w:rsidR="00FC03E8" w:rsidRDefault="00FC780E" w:rsidP="00463991">
            <w:pPr>
              <w:pStyle w:val="NormalWeb"/>
              <w:spacing w:line="360" w:lineRule="auto"/>
              <w:jc w:val="center"/>
            </w:pPr>
            <w:r>
              <w:t>250</w:t>
            </w:r>
          </w:p>
        </w:tc>
        <w:tc>
          <w:tcPr>
            <w:tcW w:w="1203" w:type="dxa"/>
          </w:tcPr>
          <w:p w14:paraId="7873E70B" w14:textId="6280CE27" w:rsidR="00FC03E8" w:rsidRDefault="00FC780E" w:rsidP="00463991">
            <w:pPr>
              <w:pStyle w:val="NormalWeb"/>
              <w:spacing w:line="360" w:lineRule="auto"/>
              <w:jc w:val="center"/>
            </w:pPr>
            <w:r>
              <w:t>280</w:t>
            </w:r>
          </w:p>
        </w:tc>
      </w:tr>
      <w:tr w:rsidR="005454D5" w14:paraId="3CFDBFDB" w14:textId="77777777" w:rsidTr="00885318">
        <w:tc>
          <w:tcPr>
            <w:tcW w:w="1980" w:type="dxa"/>
          </w:tcPr>
          <w:p w14:paraId="1ADDD489" w14:textId="34E316C8" w:rsidR="00FC03E8" w:rsidRPr="00463991" w:rsidRDefault="00FC03E8" w:rsidP="00FC03E8">
            <w:pPr>
              <w:pStyle w:val="NormalWeb"/>
              <w:spacing w:line="360" w:lineRule="auto"/>
              <w:rPr>
                <w:rFonts w:ascii="Arial" w:hAnsi="Arial" w:cs="Arial"/>
              </w:rPr>
            </w:pPr>
            <w:r w:rsidRPr="00463991">
              <w:rPr>
                <w:rFonts w:ascii="Arial" w:hAnsi="Arial" w:cs="Arial"/>
              </w:rPr>
              <w:t>Sales net of 0.35 x2.5%</w:t>
            </w:r>
          </w:p>
        </w:tc>
        <w:tc>
          <w:tcPr>
            <w:tcW w:w="1190" w:type="dxa"/>
          </w:tcPr>
          <w:p w14:paraId="4B2F3C53" w14:textId="512ECC1C" w:rsidR="00FC03E8" w:rsidRDefault="00FC780E" w:rsidP="00463991">
            <w:pPr>
              <w:pStyle w:val="NormalWeb"/>
              <w:spacing w:line="360" w:lineRule="auto"/>
              <w:jc w:val="center"/>
            </w:pPr>
            <w:r>
              <w:t>210-1.8=208</w:t>
            </w:r>
          </w:p>
        </w:tc>
        <w:tc>
          <w:tcPr>
            <w:tcW w:w="1132" w:type="dxa"/>
          </w:tcPr>
          <w:p w14:paraId="6E2A0A9A" w14:textId="1C083AB7" w:rsidR="00FC03E8" w:rsidRDefault="00FC780E" w:rsidP="00463991">
            <w:pPr>
              <w:pStyle w:val="NormalWeb"/>
              <w:spacing w:line="360" w:lineRule="auto"/>
              <w:jc w:val="center"/>
            </w:pPr>
            <w:r>
              <w:t>230-2.01=228</w:t>
            </w:r>
          </w:p>
        </w:tc>
        <w:tc>
          <w:tcPr>
            <w:tcW w:w="1243" w:type="dxa"/>
          </w:tcPr>
          <w:p w14:paraId="5DE5969A" w14:textId="0D69239D" w:rsidR="00FC03E8" w:rsidRDefault="00FC780E" w:rsidP="00463991">
            <w:pPr>
              <w:pStyle w:val="NormalWeb"/>
              <w:spacing w:line="360" w:lineRule="auto"/>
              <w:jc w:val="center"/>
            </w:pPr>
            <w:r>
              <w:t>260-2.27=258</w:t>
            </w:r>
          </w:p>
        </w:tc>
        <w:tc>
          <w:tcPr>
            <w:tcW w:w="1012" w:type="dxa"/>
          </w:tcPr>
          <w:p w14:paraId="4BCF7812" w14:textId="69AB1F08" w:rsidR="00FC03E8" w:rsidRDefault="00FC780E" w:rsidP="00463991">
            <w:pPr>
              <w:pStyle w:val="NormalWeb"/>
              <w:spacing w:line="360" w:lineRule="auto"/>
              <w:jc w:val="center"/>
            </w:pPr>
            <w:r>
              <w:t>240-2.1=238</w:t>
            </w:r>
          </w:p>
        </w:tc>
        <w:tc>
          <w:tcPr>
            <w:tcW w:w="1256" w:type="dxa"/>
          </w:tcPr>
          <w:p w14:paraId="713E3A7B" w14:textId="20D03219" w:rsidR="00FC03E8" w:rsidRDefault="00FC780E" w:rsidP="00463991">
            <w:pPr>
              <w:pStyle w:val="NormalWeb"/>
              <w:spacing w:line="360" w:lineRule="auto"/>
              <w:jc w:val="center"/>
            </w:pPr>
            <w:r>
              <w:t>250-2.18=248</w:t>
            </w:r>
          </w:p>
        </w:tc>
        <w:tc>
          <w:tcPr>
            <w:tcW w:w="1203" w:type="dxa"/>
          </w:tcPr>
          <w:p w14:paraId="7B5668C1" w14:textId="66AD67C3" w:rsidR="00FC03E8" w:rsidRDefault="00FC780E" w:rsidP="00463991">
            <w:pPr>
              <w:pStyle w:val="NormalWeb"/>
              <w:spacing w:line="360" w:lineRule="auto"/>
              <w:jc w:val="center"/>
            </w:pPr>
            <w:r>
              <w:t>280-2.45=278</w:t>
            </w:r>
          </w:p>
        </w:tc>
      </w:tr>
      <w:tr w:rsidR="005454D5" w14:paraId="52794486" w14:textId="77777777" w:rsidTr="00885318">
        <w:tc>
          <w:tcPr>
            <w:tcW w:w="1980" w:type="dxa"/>
          </w:tcPr>
          <w:p w14:paraId="6DB60541" w14:textId="3EF8B6C0" w:rsidR="00FC03E8" w:rsidRPr="00463991" w:rsidRDefault="005454D5" w:rsidP="002D4720">
            <w:pPr>
              <w:pStyle w:val="NormalWeb"/>
              <w:spacing w:line="360" w:lineRule="auto"/>
              <w:jc w:val="both"/>
              <w:rPr>
                <w:rFonts w:ascii="Arial" w:hAnsi="Arial" w:cs="Arial"/>
              </w:rPr>
            </w:pPr>
            <w:r w:rsidRPr="00463991">
              <w:rPr>
                <w:rFonts w:ascii="Arial" w:hAnsi="Arial" w:cs="Arial"/>
              </w:rPr>
              <w:t>Cash Payments</w:t>
            </w:r>
          </w:p>
        </w:tc>
        <w:tc>
          <w:tcPr>
            <w:tcW w:w="1190" w:type="dxa"/>
          </w:tcPr>
          <w:p w14:paraId="7AF48080" w14:textId="77777777" w:rsidR="00FC03E8" w:rsidRDefault="00FC03E8" w:rsidP="00463991">
            <w:pPr>
              <w:pStyle w:val="NormalWeb"/>
              <w:spacing w:line="360" w:lineRule="auto"/>
              <w:jc w:val="center"/>
            </w:pPr>
          </w:p>
        </w:tc>
        <w:tc>
          <w:tcPr>
            <w:tcW w:w="1132" w:type="dxa"/>
          </w:tcPr>
          <w:p w14:paraId="10F2B24D" w14:textId="77777777" w:rsidR="00FC03E8" w:rsidRDefault="00FC03E8" w:rsidP="00463991">
            <w:pPr>
              <w:pStyle w:val="NormalWeb"/>
              <w:spacing w:line="360" w:lineRule="auto"/>
              <w:jc w:val="center"/>
            </w:pPr>
          </w:p>
        </w:tc>
        <w:tc>
          <w:tcPr>
            <w:tcW w:w="1243" w:type="dxa"/>
          </w:tcPr>
          <w:p w14:paraId="49AEFAEE" w14:textId="77777777" w:rsidR="00FC03E8" w:rsidRDefault="00FC03E8" w:rsidP="00463991">
            <w:pPr>
              <w:pStyle w:val="NormalWeb"/>
              <w:spacing w:line="360" w:lineRule="auto"/>
              <w:jc w:val="center"/>
            </w:pPr>
          </w:p>
        </w:tc>
        <w:tc>
          <w:tcPr>
            <w:tcW w:w="1012" w:type="dxa"/>
          </w:tcPr>
          <w:p w14:paraId="58DD56D3" w14:textId="77777777" w:rsidR="00FC03E8" w:rsidRDefault="00FC03E8" w:rsidP="00463991">
            <w:pPr>
              <w:pStyle w:val="NormalWeb"/>
              <w:spacing w:line="360" w:lineRule="auto"/>
              <w:jc w:val="center"/>
            </w:pPr>
          </w:p>
        </w:tc>
        <w:tc>
          <w:tcPr>
            <w:tcW w:w="1256" w:type="dxa"/>
          </w:tcPr>
          <w:p w14:paraId="3E58B8BD" w14:textId="77777777" w:rsidR="00FC03E8" w:rsidRDefault="00FC03E8" w:rsidP="00463991">
            <w:pPr>
              <w:pStyle w:val="NormalWeb"/>
              <w:spacing w:line="360" w:lineRule="auto"/>
              <w:jc w:val="center"/>
            </w:pPr>
          </w:p>
        </w:tc>
        <w:tc>
          <w:tcPr>
            <w:tcW w:w="1203" w:type="dxa"/>
          </w:tcPr>
          <w:p w14:paraId="6CB40D90" w14:textId="77777777" w:rsidR="00FC03E8" w:rsidRDefault="00FC03E8" w:rsidP="00463991">
            <w:pPr>
              <w:pStyle w:val="NormalWeb"/>
              <w:spacing w:line="360" w:lineRule="auto"/>
              <w:jc w:val="center"/>
            </w:pPr>
          </w:p>
        </w:tc>
      </w:tr>
      <w:tr w:rsidR="005454D5" w14:paraId="626A4383" w14:textId="77777777" w:rsidTr="00885318">
        <w:tc>
          <w:tcPr>
            <w:tcW w:w="1980" w:type="dxa"/>
          </w:tcPr>
          <w:p w14:paraId="1146A239" w14:textId="271453C7" w:rsidR="00FC03E8" w:rsidRPr="00463991" w:rsidRDefault="005454D5" w:rsidP="002D4720">
            <w:pPr>
              <w:pStyle w:val="NormalWeb"/>
              <w:spacing w:line="360" w:lineRule="auto"/>
              <w:jc w:val="both"/>
              <w:rPr>
                <w:rFonts w:ascii="Arial" w:hAnsi="Arial" w:cs="Arial"/>
              </w:rPr>
            </w:pPr>
            <w:r w:rsidRPr="00463991">
              <w:rPr>
                <w:rFonts w:ascii="Arial" w:hAnsi="Arial" w:cs="Arial"/>
              </w:rPr>
              <w:t>Administration</w:t>
            </w:r>
          </w:p>
        </w:tc>
        <w:tc>
          <w:tcPr>
            <w:tcW w:w="1190" w:type="dxa"/>
          </w:tcPr>
          <w:p w14:paraId="5DCA1A81" w14:textId="007D6BE5" w:rsidR="00FC03E8" w:rsidRDefault="00463991" w:rsidP="00463991">
            <w:pPr>
              <w:pStyle w:val="NormalWeb"/>
              <w:spacing w:line="360" w:lineRule="auto"/>
              <w:jc w:val="center"/>
            </w:pPr>
            <w:r>
              <w:t>(</w:t>
            </w:r>
            <w:r w:rsidR="00885318">
              <w:t>17</w:t>
            </w:r>
            <w:r w:rsidR="000548A5">
              <w:t>)</w:t>
            </w:r>
          </w:p>
        </w:tc>
        <w:tc>
          <w:tcPr>
            <w:tcW w:w="1132" w:type="dxa"/>
          </w:tcPr>
          <w:p w14:paraId="2D67B0BD" w14:textId="20FF0AE3" w:rsidR="00FC03E8" w:rsidRDefault="000548A5" w:rsidP="00463991">
            <w:pPr>
              <w:pStyle w:val="NormalWeb"/>
              <w:spacing w:line="360" w:lineRule="auto"/>
              <w:jc w:val="center"/>
            </w:pPr>
            <w:r>
              <w:t>(</w:t>
            </w:r>
            <w:r w:rsidR="00885318">
              <w:t>18</w:t>
            </w:r>
            <w:r>
              <w:t>)</w:t>
            </w:r>
          </w:p>
        </w:tc>
        <w:tc>
          <w:tcPr>
            <w:tcW w:w="1243" w:type="dxa"/>
          </w:tcPr>
          <w:p w14:paraId="7DF40F62" w14:textId="131C826A" w:rsidR="00FC03E8" w:rsidRDefault="000548A5" w:rsidP="00463991">
            <w:pPr>
              <w:pStyle w:val="NormalWeb"/>
              <w:spacing w:line="360" w:lineRule="auto"/>
              <w:jc w:val="center"/>
            </w:pPr>
            <w:r>
              <w:t>(</w:t>
            </w:r>
            <w:r w:rsidR="00885318">
              <w:t>19</w:t>
            </w:r>
            <w:r>
              <w:t>)</w:t>
            </w:r>
          </w:p>
        </w:tc>
        <w:tc>
          <w:tcPr>
            <w:tcW w:w="1012" w:type="dxa"/>
          </w:tcPr>
          <w:p w14:paraId="16FF22CF" w14:textId="40D7A825" w:rsidR="00FC03E8" w:rsidRDefault="000548A5" w:rsidP="00463991">
            <w:pPr>
              <w:pStyle w:val="NormalWeb"/>
              <w:spacing w:line="360" w:lineRule="auto"/>
              <w:jc w:val="center"/>
            </w:pPr>
            <w:r>
              <w:t>(</w:t>
            </w:r>
            <w:r w:rsidR="00885318">
              <w:t>20</w:t>
            </w:r>
            <w:r>
              <w:t>)</w:t>
            </w:r>
          </w:p>
        </w:tc>
        <w:tc>
          <w:tcPr>
            <w:tcW w:w="1256" w:type="dxa"/>
          </w:tcPr>
          <w:p w14:paraId="54E70A95" w14:textId="261EDDCF" w:rsidR="00FC03E8" w:rsidRDefault="000548A5" w:rsidP="00463991">
            <w:pPr>
              <w:pStyle w:val="NormalWeb"/>
              <w:spacing w:line="360" w:lineRule="auto"/>
              <w:jc w:val="center"/>
            </w:pPr>
            <w:r>
              <w:t>(</w:t>
            </w:r>
            <w:r w:rsidR="00885318">
              <w:t>21</w:t>
            </w:r>
            <w:r>
              <w:t>)</w:t>
            </w:r>
          </w:p>
        </w:tc>
        <w:tc>
          <w:tcPr>
            <w:tcW w:w="1203" w:type="dxa"/>
          </w:tcPr>
          <w:p w14:paraId="3E8DD67D" w14:textId="16B9621A" w:rsidR="00FC03E8" w:rsidRDefault="000548A5" w:rsidP="00463991">
            <w:pPr>
              <w:pStyle w:val="NormalWeb"/>
              <w:spacing w:line="360" w:lineRule="auto"/>
              <w:jc w:val="center"/>
            </w:pPr>
            <w:r>
              <w:t>(</w:t>
            </w:r>
            <w:r w:rsidR="00885318">
              <w:t>22</w:t>
            </w:r>
            <w:r>
              <w:t>)</w:t>
            </w:r>
          </w:p>
        </w:tc>
      </w:tr>
      <w:tr w:rsidR="005454D5" w14:paraId="32B6D7FF" w14:textId="77777777" w:rsidTr="00885318">
        <w:tc>
          <w:tcPr>
            <w:tcW w:w="1980" w:type="dxa"/>
          </w:tcPr>
          <w:p w14:paraId="21ACEB15" w14:textId="027C078B" w:rsidR="00FC03E8" w:rsidRPr="00463991" w:rsidRDefault="005454D5" w:rsidP="002D4720">
            <w:pPr>
              <w:pStyle w:val="NormalWeb"/>
              <w:spacing w:line="360" w:lineRule="auto"/>
              <w:jc w:val="both"/>
              <w:rPr>
                <w:rFonts w:ascii="Arial" w:hAnsi="Arial" w:cs="Arial"/>
              </w:rPr>
            </w:pPr>
            <w:r w:rsidRPr="00463991">
              <w:rPr>
                <w:rFonts w:ascii="Arial" w:hAnsi="Arial" w:cs="Arial"/>
              </w:rPr>
              <w:t>Stock purchased</w:t>
            </w:r>
          </w:p>
        </w:tc>
        <w:tc>
          <w:tcPr>
            <w:tcW w:w="1190" w:type="dxa"/>
          </w:tcPr>
          <w:p w14:paraId="01C34D17" w14:textId="3B5E8602" w:rsidR="00FC03E8" w:rsidRDefault="000548A5" w:rsidP="00463991">
            <w:pPr>
              <w:pStyle w:val="NormalWeb"/>
              <w:spacing w:line="360" w:lineRule="auto"/>
              <w:jc w:val="center"/>
            </w:pPr>
            <w:r>
              <w:t>(</w:t>
            </w:r>
            <w:r w:rsidR="00885318">
              <w:t>150</w:t>
            </w:r>
            <w:r>
              <w:t>)</w:t>
            </w:r>
          </w:p>
        </w:tc>
        <w:tc>
          <w:tcPr>
            <w:tcW w:w="1132" w:type="dxa"/>
          </w:tcPr>
          <w:p w14:paraId="3C711145" w14:textId="41FA98A0" w:rsidR="00FC03E8" w:rsidRDefault="000548A5" w:rsidP="00463991">
            <w:pPr>
              <w:pStyle w:val="NormalWeb"/>
              <w:spacing w:line="360" w:lineRule="auto"/>
              <w:jc w:val="center"/>
            </w:pPr>
            <w:r>
              <w:t>(</w:t>
            </w:r>
            <w:r w:rsidR="00885318">
              <w:t>180</w:t>
            </w:r>
            <w:r>
              <w:t>)</w:t>
            </w:r>
          </w:p>
        </w:tc>
        <w:tc>
          <w:tcPr>
            <w:tcW w:w="1243" w:type="dxa"/>
          </w:tcPr>
          <w:p w14:paraId="58B05A76" w14:textId="26149D75" w:rsidR="00FC03E8" w:rsidRDefault="000548A5" w:rsidP="00463991">
            <w:pPr>
              <w:pStyle w:val="NormalWeb"/>
              <w:spacing w:line="360" w:lineRule="auto"/>
              <w:jc w:val="center"/>
            </w:pPr>
            <w:r>
              <w:t>(</w:t>
            </w:r>
            <w:r w:rsidR="00885318">
              <w:t>170</w:t>
            </w:r>
            <w:r>
              <w:t>)</w:t>
            </w:r>
          </w:p>
        </w:tc>
        <w:tc>
          <w:tcPr>
            <w:tcW w:w="1012" w:type="dxa"/>
          </w:tcPr>
          <w:p w14:paraId="008B3BE9" w14:textId="35F3813B" w:rsidR="00FC03E8" w:rsidRDefault="000548A5" w:rsidP="00463991">
            <w:pPr>
              <w:pStyle w:val="NormalWeb"/>
              <w:spacing w:line="360" w:lineRule="auto"/>
              <w:jc w:val="center"/>
            </w:pPr>
            <w:r>
              <w:t>(</w:t>
            </w:r>
            <w:r w:rsidR="00885318">
              <w:t>200</w:t>
            </w:r>
            <w:r>
              <w:t>)</w:t>
            </w:r>
          </w:p>
        </w:tc>
        <w:tc>
          <w:tcPr>
            <w:tcW w:w="1256" w:type="dxa"/>
          </w:tcPr>
          <w:p w14:paraId="7886015A" w14:textId="0C07E0F7" w:rsidR="00FC03E8" w:rsidRDefault="000548A5" w:rsidP="00463991">
            <w:pPr>
              <w:pStyle w:val="NormalWeb"/>
              <w:spacing w:line="360" w:lineRule="auto"/>
              <w:jc w:val="center"/>
            </w:pPr>
            <w:r>
              <w:t>(</w:t>
            </w:r>
            <w:r w:rsidR="00885318">
              <w:t>210</w:t>
            </w:r>
            <w:r>
              <w:t>)</w:t>
            </w:r>
          </w:p>
        </w:tc>
        <w:tc>
          <w:tcPr>
            <w:tcW w:w="1203" w:type="dxa"/>
          </w:tcPr>
          <w:p w14:paraId="47EEE43D" w14:textId="3B5E10B0" w:rsidR="00FC03E8" w:rsidRDefault="000548A5" w:rsidP="00463991">
            <w:pPr>
              <w:pStyle w:val="NormalWeb"/>
              <w:spacing w:line="360" w:lineRule="auto"/>
              <w:jc w:val="center"/>
            </w:pPr>
            <w:r>
              <w:t>(</w:t>
            </w:r>
            <w:r w:rsidR="00885318">
              <w:t>190</w:t>
            </w:r>
            <w:r>
              <w:t>)</w:t>
            </w:r>
          </w:p>
        </w:tc>
      </w:tr>
      <w:tr w:rsidR="005454D5" w14:paraId="333F861F" w14:textId="77777777" w:rsidTr="00885318">
        <w:tc>
          <w:tcPr>
            <w:tcW w:w="1980" w:type="dxa"/>
          </w:tcPr>
          <w:p w14:paraId="2B891154" w14:textId="4D026D89" w:rsidR="00FC03E8" w:rsidRPr="00463991" w:rsidRDefault="005454D5" w:rsidP="002D4720">
            <w:pPr>
              <w:pStyle w:val="NormalWeb"/>
              <w:spacing w:line="360" w:lineRule="auto"/>
              <w:jc w:val="both"/>
              <w:rPr>
                <w:rFonts w:ascii="Arial" w:hAnsi="Arial" w:cs="Arial"/>
              </w:rPr>
            </w:pPr>
            <w:r w:rsidRPr="00463991">
              <w:rPr>
                <w:rFonts w:ascii="Arial" w:hAnsi="Arial" w:cs="Arial"/>
              </w:rPr>
              <w:t>Repayments of loan</w:t>
            </w:r>
          </w:p>
        </w:tc>
        <w:tc>
          <w:tcPr>
            <w:tcW w:w="1190" w:type="dxa"/>
          </w:tcPr>
          <w:p w14:paraId="446A8620" w14:textId="4945EC12" w:rsidR="00FC03E8" w:rsidRDefault="000548A5" w:rsidP="00463991">
            <w:pPr>
              <w:pStyle w:val="NormalWeb"/>
              <w:spacing w:line="360" w:lineRule="auto"/>
              <w:jc w:val="center"/>
            </w:pPr>
            <w:r>
              <w:t>(</w:t>
            </w:r>
            <w:r w:rsidR="00D2292D">
              <w:t>5</w:t>
            </w:r>
            <w:r>
              <w:t>)</w:t>
            </w:r>
          </w:p>
        </w:tc>
        <w:tc>
          <w:tcPr>
            <w:tcW w:w="1132" w:type="dxa"/>
          </w:tcPr>
          <w:p w14:paraId="45A865D2" w14:textId="36438B2F" w:rsidR="00FC03E8" w:rsidRDefault="000548A5" w:rsidP="00463991">
            <w:pPr>
              <w:pStyle w:val="NormalWeb"/>
              <w:spacing w:line="360" w:lineRule="auto"/>
              <w:jc w:val="center"/>
            </w:pPr>
            <w:r>
              <w:t>(</w:t>
            </w:r>
            <w:r w:rsidR="00D2292D">
              <w:t>5</w:t>
            </w:r>
            <w:r>
              <w:t>)</w:t>
            </w:r>
          </w:p>
        </w:tc>
        <w:tc>
          <w:tcPr>
            <w:tcW w:w="1243" w:type="dxa"/>
          </w:tcPr>
          <w:p w14:paraId="68570E37" w14:textId="0F95FFF7" w:rsidR="00FC03E8" w:rsidRDefault="000548A5" w:rsidP="00463991">
            <w:pPr>
              <w:pStyle w:val="NormalWeb"/>
              <w:spacing w:line="360" w:lineRule="auto"/>
              <w:jc w:val="center"/>
            </w:pPr>
            <w:r>
              <w:t>(</w:t>
            </w:r>
            <w:r w:rsidR="00D2292D">
              <w:t>5</w:t>
            </w:r>
            <w:r>
              <w:t>)</w:t>
            </w:r>
          </w:p>
        </w:tc>
        <w:tc>
          <w:tcPr>
            <w:tcW w:w="1012" w:type="dxa"/>
          </w:tcPr>
          <w:p w14:paraId="6EC94784" w14:textId="171A4328" w:rsidR="00FC03E8" w:rsidRDefault="000548A5" w:rsidP="00463991">
            <w:pPr>
              <w:pStyle w:val="NormalWeb"/>
              <w:spacing w:line="360" w:lineRule="auto"/>
              <w:jc w:val="center"/>
            </w:pPr>
            <w:r>
              <w:t>(</w:t>
            </w:r>
            <w:r w:rsidR="00D2292D">
              <w:t>5</w:t>
            </w:r>
            <w:r>
              <w:t>)</w:t>
            </w:r>
          </w:p>
        </w:tc>
        <w:tc>
          <w:tcPr>
            <w:tcW w:w="1256" w:type="dxa"/>
          </w:tcPr>
          <w:p w14:paraId="3AC9969A" w14:textId="3A39F055" w:rsidR="00FC03E8" w:rsidRDefault="000548A5" w:rsidP="00463991">
            <w:pPr>
              <w:pStyle w:val="NormalWeb"/>
              <w:spacing w:line="360" w:lineRule="auto"/>
              <w:jc w:val="center"/>
            </w:pPr>
            <w:r>
              <w:t>(</w:t>
            </w:r>
            <w:r w:rsidR="00D2292D">
              <w:t>5</w:t>
            </w:r>
            <w:r>
              <w:t>)</w:t>
            </w:r>
          </w:p>
        </w:tc>
        <w:tc>
          <w:tcPr>
            <w:tcW w:w="1203" w:type="dxa"/>
          </w:tcPr>
          <w:p w14:paraId="62A37154" w14:textId="46CEA136" w:rsidR="00FC03E8" w:rsidRDefault="000548A5" w:rsidP="00463991">
            <w:pPr>
              <w:pStyle w:val="NormalWeb"/>
              <w:spacing w:line="360" w:lineRule="auto"/>
              <w:jc w:val="center"/>
            </w:pPr>
            <w:r>
              <w:t>(</w:t>
            </w:r>
            <w:r w:rsidR="00D2292D">
              <w:t>5</w:t>
            </w:r>
            <w:r>
              <w:t>)</w:t>
            </w:r>
          </w:p>
        </w:tc>
      </w:tr>
      <w:tr w:rsidR="005454D5" w14:paraId="651BD2E4" w14:textId="77777777" w:rsidTr="00885318">
        <w:tc>
          <w:tcPr>
            <w:tcW w:w="1980" w:type="dxa"/>
          </w:tcPr>
          <w:p w14:paraId="27092E9A" w14:textId="26B767BE" w:rsidR="00FC03E8" w:rsidRPr="00463991" w:rsidRDefault="005454D5" w:rsidP="002D4720">
            <w:pPr>
              <w:pStyle w:val="NormalWeb"/>
              <w:spacing w:line="360" w:lineRule="auto"/>
              <w:jc w:val="both"/>
              <w:rPr>
                <w:rFonts w:ascii="Arial" w:hAnsi="Arial" w:cs="Arial"/>
              </w:rPr>
            </w:pPr>
            <w:r w:rsidRPr="00463991">
              <w:rPr>
                <w:rFonts w:ascii="Arial" w:hAnsi="Arial" w:cs="Arial"/>
              </w:rPr>
              <w:t>Selling expenses</w:t>
            </w:r>
          </w:p>
        </w:tc>
        <w:tc>
          <w:tcPr>
            <w:tcW w:w="1190" w:type="dxa"/>
          </w:tcPr>
          <w:p w14:paraId="264D8D88" w14:textId="5353FC42" w:rsidR="00FC03E8" w:rsidRDefault="000548A5" w:rsidP="00463991">
            <w:pPr>
              <w:pStyle w:val="NormalWeb"/>
              <w:spacing w:line="360" w:lineRule="auto"/>
              <w:jc w:val="center"/>
            </w:pPr>
            <w:r>
              <w:t>(</w:t>
            </w:r>
            <w:r w:rsidR="00D2292D">
              <w:t>5</w:t>
            </w:r>
            <w:r>
              <w:t>)</w:t>
            </w:r>
          </w:p>
        </w:tc>
        <w:tc>
          <w:tcPr>
            <w:tcW w:w="1132" w:type="dxa"/>
          </w:tcPr>
          <w:p w14:paraId="083B6E1B" w14:textId="470918C0" w:rsidR="00FC03E8" w:rsidRDefault="000548A5" w:rsidP="00463991">
            <w:pPr>
              <w:pStyle w:val="NormalWeb"/>
              <w:spacing w:line="360" w:lineRule="auto"/>
              <w:jc w:val="center"/>
            </w:pPr>
            <w:r>
              <w:t>(</w:t>
            </w:r>
            <w:r w:rsidR="00D2292D">
              <w:t>6</w:t>
            </w:r>
            <w:r>
              <w:t>)</w:t>
            </w:r>
          </w:p>
        </w:tc>
        <w:tc>
          <w:tcPr>
            <w:tcW w:w="1243" w:type="dxa"/>
          </w:tcPr>
          <w:p w14:paraId="6AFBB129" w14:textId="0928AB04" w:rsidR="00FC03E8" w:rsidRDefault="000548A5" w:rsidP="00463991">
            <w:pPr>
              <w:pStyle w:val="NormalWeb"/>
              <w:spacing w:line="360" w:lineRule="auto"/>
              <w:jc w:val="center"/>
            </w:pPr>
            <w:r>
              <w:t>(</w:t>
            </w:r>
            <w:r w:rsidR="00D2292D">
              <w:t>7</w:t>
            </w:r>
            <w:r>
              <w:t>)</w:t>
            </w:r>
          </w:p>
        </w:tc>
        <w:tc>
          <w:tcPr>
            <w:tcW w:w="1012" w:type="dxa"/>
          </w:tcPr>
          <w:p w14:paraId="54C86A4E" w14:textId="373D7B52" w:rsidR="00FC03E8" w:rsidRDefault="000548A5" w:rsidP="00463991">
            <w:pPr>
              <w:pStyle w:val="NormalWeb"/>
              <w:spacing w:line="360" w:lineRule="auto"/>
              <w:jc w:val="center"/>
            </w:pPr>
            <w:r>
              <w:t>(</w:t>
            </w:r>
            <w:r w:rsidR="00D2292D">
              <w:t>8</w:t>
            </w:r>
            <w:r>
              <w:t>)</w:t>
            </w:r>
          </w:p>
        </w:tc>
        <w:tc>
          <w:tcPr>
            <w:tcW w:w="1256" w:type="dxa"/>
          </w:tcPr>
          <w:p w14:paraId="27A30848" w14:textId="34095921" w:rsidR="00FC03E8" w:rsidRDefault="000548A5" w:rsidP="00463991">
            <w:pPr>
              <w:pStyle w:val="NormalWeb"/>
              <w:spacing w:line="360" w:lineRule="auto"/>
              <w:jc w:val="center"/>
            </w:pPr>
            <w:r>
              <w:t>(</w:t>
            </w:r>
            <w:r w:rsidR="00D2292D">
              <w:t>9</w:t>
            </w:r>
            <w:r>
              <w:t>)</w:t>
            </w:r>
          </w:p>
        </w:tc>
        <w:tc>
          <w:tcPr>
            <w:tcW w:w="1203" w:type="dxa"/>
          </w:tcPr>
          <w:p w14:paraId="348172BF" w14:textId="68B0A503" w:rsidR="00FC03E8" w:rsidRDefault="000548A5" w:rsidP="00463991">
            <w:pPr>
              <w:pStyle w:val="NormalWeb"/>
              <w:spacing w:line="360" w:lineRule="auto"/>
              <w:jc w:val="center"/>
            </w:pPr>
            <w:r>
              <w:t>(</w:t>
            </w:r>
            <w:r w:rsidR="00D2292D">
              <w:t>7</w:t>
            </w:r>
            <w:r>
              <w:t>)</w:t>
            </w:r>
          </w:p>
        </w:tc>
      </w:tr>
      <w:tr w:rsidR="005454D5" w14:paraId="1AC22EE2" w14:textId="77777777" w:rsidTr="00885318">
        <w:tc>
          <w:tcPr>
            <w:tcW w:w="1980" w:type="dxa"/>
          </w:tcPr>
          <w:p w14:paraId="777655EF" w14:textId="0AC53CB8" w:rsidR="00FC03E8" w:rsidRPr="00463991" w:rsidRDefault="005454D5" w:rsidP="002D4720">
            <w:pPr>
              <w:pStyle w:val="NormalWeb"/>
              <w:spacing w:line="360" w:lineRule="auto"/>
              <w:jc w:val="both"/>
              <w:rPr>
                <w:rFonts w:ascii="Arial" w:hAnsi="Arial" w:cs="Arial"/>
              </w:rPr>
            </w:pPr>
            <w:r w:rsidRPr="00463991">
              <w:rPr>
                <w:rFonts w:ascii="Arial" w:hAnsi="Arial" w:cs="Arial"/>
              </w:rPr>
              <w:t>Taxation paid</w:t>
            </w:r>
          </w:p>
        </w:tc>
        <w:tc>
          <w:tcPr>
            <w:tcW w:w="1190" w:type="dxa"/>
          </w:tcPr>
          <w:p w14:paraId="11CB9B40" w14:textId="77777777" w:rsidR="00FC03E8" w:rsidRDefault="00FC03E8" w:rsidP="00463991">
            <w:pPr>
              <w:pStyle w:val="NormalWeb"/>
              <w:spacing w:line="360" w:lineRule="auto"/>
              <w:jc w:val="center"/>
            </w:pPr>
          </w:p>
        </w:tc>
        <w:tc>
          <w:tcPr>
            <w:tcW w:w="1132" w:type="dxa"/>
          </w:tcPr>
          <w:p w14:paraId="4B0FAF9B" w14:textId="77777777" w:rsidR="00FC03E8" w:rsidRDefault="00FC03E8" w:rsidP="00463991">
            <w:pPr>
              <w:pStyle w:val="NormalWeb"/>
              <w:spacing w:line="360" w:lineRule="auto"/>
              <w:jc w:val="center"/>
            </w:pPr>
          </w:p>
        </w:tc>
        <w:tc>
          <w:tcPr>
            <w:tcW w:w="1243" w:type="dxa"/>
          </w:tcPr>
          <w:p w14:paraId="33D0A07B" w14:textId="73AC7104" w:rsidR="00FC03E8" w:rsidRDefault="00603600" w:rsidP="00463991">
            <w:pPr>
              <w:pStyle w:val="NormalWeb"/>
              <w:spacing w:line="360" w:lineRule="auto"/>
              <w:jc w:val="center"/>
            </w:pPr>
            <w:r>
              <w:t>(1</w:t>
            </w:r>
            <w:r w:rsidR="00D2292D">
              <w:t>8</w:t>
            </w:r>
            <w:r>
              <w:t>)</w:t>
            </w:r>
          </w:p>
        </w:tc>
        <w:tc>
          <w:tcPr>
            <w:tcW w:w="1012" w:type="dxa"/>
          </w:tcPr>
          <w:p w14:paraId="65A959FC" w14:textId="77777777" w:rsidR="00FC03E8" w:rsidRDefault="00FC03E8" w:rsidP="00463991">
            <w:pPr>
              <w:pStyle w:val="NormalWeb"/>
              <w:spacing w:line="360" w:lineRule="auto"/>
              <w:jc w:val="center"/>
            </w:pPr>
          </w:p>
        </w:tc>
        <w:tc>
          <w:tcPr>
            <w:tcW w:w="1256" w:type="dxa"/>
          </w:tcPr>
          <w:p w14:paraId="2CEE0771" w14:textId="77777777" w:rsidR="00FC03E8" w:rsidRDefault="00FC03E8" w:rsidP="00463991">
            <w:pPr>
              <w:pStyle w:val="NormalWeb"/>
              <w:spacing w:line="360" w:lineRule="auto"/>
              <w:jc w:val="center"/>
            </w:pPr>
          </w:p>
        </w:tc>
        <w:tc>
          <w:tcPr>
            <w:tcW w:w="1203" w:type="dxa"/>
          </w:tcPr>
          <w:p w14:paraId="42A04D4C" w14:textId="77777777" w:rsidR="00FC03E8" w:rsidRDefault="00FC03E8" w:rsidP="00463991">
            <w:pPr>
              <w:pStyle w:val="NormalWeb"/>
              <w:spacing w:line="360" w:lineRule="auto"/>
              <w:jc w:val="center"/>
            </w:pPr>
          </w:p>
        </w:tc>
      </w:tr>
      <w:tr w:rsidR="005454D5" w14:paraId="5E74613E" w14:textId="77777777" w:rsidTr="00885318">
        <w:tc>
          <w:tcPr>
            <w:tcW w:w="1980" w:type="dxa"/>
          </w:tcPr>
          <w:p w14:paraId="268D5883" w14:textId="28A22A53" w:rsidR="00FC03E8" w:rsidRPr="00463991" w:rsidRDefault="005454D5" w:rsidP="002D4720">
            <w:pPr>
              <w:pStyle w:val="NormalWeb"/>
              <w:spacing w:line="360" w:lineRule="auto"/>
              <w:jc w:val="both"/>
              <w:rPr>
                <w:rFonts w:ascii="Arial" w:hAnsi="Arial" w:cs="Arial"/>
              </w:rPr>
            </w:pPr>
            <w:r w:rsidRPr="00463991">
              <w:rPr>
                <w:rFonts w:ascii="Arial" w:hAnsi="Arial" w:cs="Arial"/>
              </w:rPr>
              <w:lastRenderedPageBreak/>
              <w:t>Interest payments</w:t>
            </w:r>
          </w:p>
        </w:tc>
        <w:tc>
          <w:tcPr>
            <w:tcW w:w="1190" w:type="dxa"/>
          </w:tcPr>
          <w:p w14:paraId="17896D36" w14:textId="2139D4D7" w:rsidR="00FC03E8" w:rsidRDefault="000548A5" w:rsidP="00463991">
            <w:pPr>
              <w:pStyle w:val="NormalWeb"/>
              <w:spacing w:line="360" w:lineRule="auto"/>
              <w:jc w:val="center"/>
            </w:pPr>
            <w:r>
              <w:t>(</w:t>
            </w:r>
            <w:r w:rsidR="00D2292D">
              <w:t>1</w:t>
            </w:r>
            <w:r>
              <w:t>)</w:t>
            </w:r>
          </w:p>
        </w:tc>
        <w:tc>
          <w:tcPr>
            <w:tcW w:w="1132" w:type="dxa"/>
          </w:tcPr>
          <w:p w14:paraId="0E2F7F5F" w14:textId="1BDCDACD" w:rsidR="00FC03E8" w:rsidRDefault="000548A5" w:rsidP="00463991">
            <w:pPr>
              <w:pStyle w:val="NormalWeb"/>
              <w:spacing w:line="360" w:lineRule="auto"/>
              <w:jc w:val="center"/>
            </w:pPr>
            <w:r>
              <w:t>(</w:t>
            </w:r>
            <w:r w:rsidR="00D2292D">
              <w:t>1</w:t>
            </w:r>
            <w:r>
              <w:t>)</w:t>
            </w:r>
          </w:p>
        </w:tc>
        <w:tc>
          <w:tcPr>
            <w:tcW w:w="1243" w:type="dxa"/>
          </w:tcPr>
          <w:p w14:paraId="4F360F51" w14:textId="7F94008C" w:rsidR="00FC03E8" w:rsidRDefault="000548A5" w:rsidP="00463991">
            <w:pPr>
              <w:pStyle w:val="NormalWeb"/>
              <w:spacing w:line="360" w:lineRule="auto"/>
              <w:jc w:val="center"/>
            </w:pPr>
            <w:r>
              <w:t>(</w:t>
            </w:r>
            <w:r w:rsidR="00D2292D">
              <w:t>1</w:t>
            </w:r>
            <w:r>
              <w:t>)</w:t>
            </w:r>
          </w:p>
        </w:tc>
        <w:tc>
          <w:tcPr>
            <w:tcW w:w="1012" w:type="dxa"/>
          </w:tcPr>
          <w:p w14:paraId="67F66BEB" w14:textId="72CBE73E" w:rsidR="00FC03E8" w:rsidRDefault="000548A5" w:rsidP="00463991">
            <w:pPr>
              <w:pStyle w:val="NormalWeb"/>
              <w:spacing w:line="360" w:lineRule="auto"/>
              <w:jc w:val="center"/>
            </w:pPr>
            <w:r>
              <w:t>(</w:t>
            </w:r>
            <w:r w:rsidR="00D2292D">
              <w:t>1</w:t>
            </w:r>
            <w:r>
              <w:t>)</w:t>
            </w:r>
          </w:p>
        </w:tc>
        <w:tc>
          <w:tcPr>
            <w:tcW w:w="1256" w:type="dxa"/>
          </w:tcPr>
          <w:p w14:paraId="7396F9DF" w14:textId="41B9622B" w:rsidR="00FC03E8" w:rsidRDefault="000548A5" w:rsidP="00463991">
            <w:pPr>
              <w:pStyle w:val="NormalWeb"/>
              <w:spacing w:line="360" w:lineRule="auto"/>
              <w:jc w:val="center"/>
            </w:pPr>
            <w:r>
              <w:t>(</w:t>
            </w:r>
            <w:r w:rsidR="00D2292D">
              <w:t>1</w:t>
            </w:r>
            <w:r>
              <w:t>)</w:t>
            </w:r>
          </w:p>
        </w:tc>
        <w:tc>
          <w:tcPr>
            <w:tcW w:w="1203" w:type="dxa"/>
          </w:tcPr>
          <w:p w14:paraId="01FCE89C" w14:textId="63AF1719" w:rsidR="00FC03E8" w:rsidRDefault="000548A5" w:rsidP="00463991">
            <w:pPr>
              <w:pStyle w:val="NormalWeb"/>
              <w:spacing w:line="360" w:lineRule="auto"/>
              <w:jc w:val="center"/>
            </w:pPr>
            <w:r>
              <w:t>(</w:t>
            </w:r>
            <w:r w:rsidR="00D2292D">
              <w:t>1</w:t>
            </w:r>
            <w:r>
              <w:t>)</w:t>
            </w:r>
          </w:p>
        </w:tc>
      </w:tr>
      <w:tr w:rsidR="005454D5" w14:paraId="38BE41FF" w14:textId="77777777" w:rsidTr="00885318">
        <w:tc>
          <w:tcPr>
            <w:tcW w:w="1980" w:type="dxa"/>
          </w:tcPr>
          <w:p w14:paraId="31C366B0" w14:textId="19AD0E23" w:rsidR="00FC03E8" w:rsidRPr="00463991" w:rsidRDefault="005454D5" w:rsidP="002D4720">
            <w:pPr>
              <w:pStyle w:val="NormalWeb"/>
              <w:spacing w:line="360" w:lineRule="auto"/>
              <w:jc w:val="both"/>
              <w:rPr>
                <w:rFonts w:ascii="Arial" w:hAnsi="Arial" w:cs="Arial"/>
              </w:rPr>
            </w:pPr>
            <w:r w:rsidRPr="00463991">
              <w:rPr>
                <w:rFonts w:ascii="Arial" w:hAnsi="Arial" w:cs="Arial"/>
              </w:rPr>
              <w:t xml:space="preserve">Shop refurbishment </w:t>
            </w:r>
          </w:p>
        </w:tc>
        <w:tc>
          <w:tcPr>
            <w:tcW w:w="1190" w:type="dxa"/>
          </w:tcPr>
          <w:p w14:paraId="30472C47" w14:textId="1BBC4E0F" w:rsidR="00FC03E8" w:rsidRDefault="000548A5" w:rsidP="00463991">
            <w:pPr>
              <w:pStyle w:val="NormalWeb"/>
              <w:spacing w:line="360" w:lineRule="auto"/>
              <w:jc w:val="center"/>
            </w:pPr>
            <w:r>
              <w:t>(</w:t>
            </w:r>
            <w:r w:rsidR="00D2292D">
              <w:t>15</w:t>
            </w:r>
            <w:r>
              <w:t>)</w:t>
            </w:r>
          </w:p>
        </w:tc>
        <w:tc>
          <w:tcPr>
            <w:tcW w:w="1132" w:type="dxa"/>
          </w:tcPr>
          <w:p w14:paraId="357A7E6E" w14:textId="26D9A14D" w:rsidR="00FC03E8" w:rsidRDefault="000548A5" w:rsidP="00463991">
            <w:pPr>
              <w:pStyle w:val="NormalWeb"/>
              <w:spacing w:line="360" w:lineRule="auto"/>
              <w:jc w:val="center"/>
            </w:pPr>
            <w:r>
              <w:t>(</w:t>
            </w:r>
            <w:r w:rsidR="00D2292D">
              <w:t>12</w:t>
            </w:r>
            <w:r>
              <w:t>)</w:t>
            </w:r>
          </w:p>
        </w:tc>
        <w:tc>
          <w:tcPr>
            <w:tcW w:w="1243" w:type="dxa"/>
          </w:tcPr>
          <w:p w14:paraId="3751053F" w14:textId="5A1DC3C6" w:rsidR="00FC03E8" w:rsidRDefault="000548A5" w:rsidP="00463991">
            <w:pPr>
              <w:pStyle w:val="NormalWeb"/>
              <w:spacing w:line="360" w:lineRule="auto"/>
              <w:jc w:val="center"/>
            </w:pPr>
            <w:r>
              <w:t>(</w:t>
            </w:r>
            <w:r w:rsidR="00D2292D">
              <w:t>10</w:t>
            </w:r>
            <w:r>
              <w:t>)</w:t>
            </w:r>
          </w:p>
        </w:tc>
        <w:tc>
          <w:tcPr>
            <w:tcW w:w="1012" w:type="dxa"/>
          </w:tcPr>
          <w:p w14:paraId="3A432012" w14:textId="77777777" w:rsidR="00FC03E8" w:rsidRDefault="00FC03E8" w:rsidP="00463991">
            <w:pPr>
              <w:pStyle w:val="NormalWeb"/>
              <w:spacing w:line="360" w:lineRule="auto"/>
              <w:jc w:val="center"/>
            </w:pPr>
          </w:p>
        </w:tc>
        <w:tc>
          <w:tcPr>
            <w:tcW w:w="1256" w:type="dxa"/>
          </w:tcPr>
          <w:p w14:paraId="3C3238BE" w14:textId="77777777" w:rsidR="00FC03E8" w:rsidRDefault="00FC03E8" w:rsidP="00463991">
            <w:pPr>
              <w:pStyle w:val="NormalWeb"/>
              <w:spacing w:line="360" w:lineRule="auto"/>
              <w:jc w:val="center"/>
            </w:pPr>
          </w:p>
        </w:tc>
        <w:tc>
          <w:tcPr>
            <w:tcW w:w="1203" w:type="dxa"/>
          </w:tcPr>
          <w:p w14:paraId="6DB7A192" w14:textId="77777777" w:rsidR="00FC03E8" w:rsidRDefault="00FC03E8" w:rsidP="00463991">
            <w:pPr>
              <w:pStyle w:val="NormalWeb"/>
              <w:spacing w:line="360" w:lineRule="auto"/>
              <w:jc w:val="center"/>
            </w:pPr>
          </w:p>
        </w:tc>
      </w:tr>
      <w:tr w:rsidR="005454D5" w14:paraId="48F3CF4B" w14:textId="77777777" w:rsidTr="00885318">
        <w:tc>
          <w:tcPr>
            <w:tcW w:w="1980" w:type="dxa"/>
          </w:tcPr>
          <w:p w14:paraId="75F69319" w14:textId="6565B31A" w:rsidR="00FC03E8" w:rsidRPr="00463991" w:rsidRDefault="005454D5" w:rsidP="002D4720">
            <w:pPr>
              <w:pStyle w:val="NormalWeb"/>
              <w:spacing w:line="360" w:lineRule="auto"/>
              <w:jc w:val="both"/>
              <w:rPr>
                <w:rFonts w:ascii="Arial" w:hAnsi="Arial" w:cs="Arial"/>
              </w:rPr>
            </w:pPr>
            <w:r w:rsidRPr="00463991">
              <w:rPr>
                <w:rFonts w:ascii="Arial" w:hAnsi="Arial" w:cs="Arial"/>
              </w:rPr>
              <w:t>Cash surplus (deficit)</w:t>
            </w:r>
          </w:p>
        </w:tc>
        <w:tc>
          <w:tcPr>
            <w:tcW w:w="1190" w:type="dxa"/>
          </w:tcPr>
          <w:p w14:paraId="0F762085" w14:textId="32021B76" w:rsidR="00FC03E8" w:rsidRDefault="00D2292D" w:rsidP="00463991">
            <w:pPr>
              <w:pStyle w:val="NormalWeb"/>
              <w:spacing w:line="360" w:lineRule="auto"/>
              <w:jc w:val="center"/>
            </w:pPr>
            <w:r>
              <w:t>15</w:t>
            </w:r>
          </w:p>
        </w:tc>
        <w:tc>
          <w:tcPr>
            <w:tcW w:w="1132" w:type="dxa"/>
          </w:tcPr>
          <w:p w14:paraId="41CA3A4D" w14:textId="6FDDFC46" w:rsidR="00FC03E8" w:rsidRDefault="00D2292D" w:rsidP="00463991">
            <w:pPr>
              <w:pStyle w:val="NormalWeb"/>
              <w:spacing w:line="360" w:lineRule="auto"/>
              <w:jc w:val="center"/>
            </w:pPr>
            <w:r>
              <w:t>6</w:t>
            </w:r>
          </w:p>
        </w:tc>
        <w:tc>
          <w:tcPr>
            <w:tcW w:w="1243" w:type="dxa"/>
          </w:tcPr>
          <w:p w14:paraId="062B675B" w14:textId="2A0B6F30" w:rsidR="00FC03E8" w:rsidRDefault="000548A5" w:rsidP="00463991">
            <w:pPr>
              <w:pStyle w:val="NormalWeb"/>
              <w:spacing w:line="360" w:lineRule="auto"/>
              <w:jc w:val="center"/>
            </w:pPr>
            <w:r>
              <w:t>28</w:t>
            </w:r>
          </w:p>
        </w:tc>
        <w:tc>
          <w:tcPr>
            <w:tcW w:w="1012" w:type="dxa"/>
          </w:tcPr>
          <w:p w14:paraId="4A28B732" w14:textId="2EA9CA14" w:rsidR="00FC03E8" w:rsidRDefault="000548A5" w:rsidP="00463991">
            <w:pPr>
              <w:pStyle w:val="NormalWeb"/>
              <w:spacing w:line="360" w:lineRule="auto"/>
              <w:jc w:val="center"/>
            </w:pPr>
            <w:r>
              <w:t>4</w:t>
            </w:r>
          </w:p>
        </w:tc>
        <w:tc>
          <w:tcPr>
            <w:tcW w:w="1256" w:type="dxa"/>
          </w:tcPr>
          <w:p w14:paraId="1708C84B" w14:textId="7E352412" w:rsidR="00FC03E8" w:rsidRDefault="000548A5" w:rsidP="00463991">
            <w:pPr>
              <w:pStyle w:val="NormalWeb"/>
              <w:spacing w:line="360" w:lineRule="auto"/>
              <w:jc w:val="center"/>
            </w:pPr>
            <w:r>
              <w:t>2</w:t>
            </w:r>
          </w:p>
        </w:tc>
        <w:tc>
          <w:tcPr>
            <w:tcW w:w="1203" w:type="dxa"/>
          </w:tcPr>
          <w:p w14:paraId="46F89187" w14:textId="7454570F" w:rsidR="00FC03E8" w:rsidRDefault="000548A5" w:rsidP="00463991">
            <w:pPr>
              <w:pStyle w:val="NormalWeb"/>
              <w:spacing w:line="360" w:lineRule="auto"/>
              <w:jc w:val="center"/>
            </w:pPr>
            <w:r>
              <w:t>53</w:t>
            </w:r>
          </w:p>
        </w:tc>
      </w:tr>
      <w:tr w:rsidR="005454D5" w14:paraId="4975115E" w14:textId="77777777" w:rsidTr="00885318">
        <w:tc>
          <w:tcPr>
            <w:tcW w:w="1980" w:type="dxa"/>
          </w:tcPr>
          <w:p w14:paraId="4C6455A0" w14:textId="123BFB79" w:rsidR="00FC03E8" w:rsidRPr="00463991" w:rsidRDefault="005454D5" w:rsidP="002D4720">
            <w:pPr>
              <w:pStyle w:val="NormalWeb"/>
              <w:spacing w:line="360" w:lineRule="auto"/>
              <w:jc w:val="both"/>
              <w:rPr>
                <w:rFonts w:ascii="Arial" w:hAnsi="Arial" w:cs="Arial"/>
              </w:rPr>
            </w:pPr>
            <w:r w:rsidRPr="00463991">
              <w:rPr>
                <w:rFonts w:ascii="Arial" w:hAnsi="Arial" w:cs="Arial"/>
              </w:rPr>
              <w:t>Opening balance</w:t>
            </w:r>
          </w:p>
        </w:tc>
        <w:tc>
          <w:tcPr>
            <w:tcW w:w="1190" w:type="dxa"/>
          </w:tcPr>
          <w:p w14:paraId="4035ABC0" w14:textId="5D75A9FA" w:rsidR="00FC03E8" w:rsidRDefault="005E783E" w:rsidP="00463991">
            <w:pPr>
              <w:pStyle w:val="NormalWeb"/>
              <w:spacing w:line="360" w:lineRule="auto"/>
              <w:jc w:val="center"/>
            </w:pPr>
            <w:r>
              <w:t>127</w:t>
            </w:r>
          </w:p>
        </w:tc>
        <w:tc>
          <w:tcPr>
            <w:tcW w:w="1132" w:type="dxa"/>
          </w:tcPr>
          <w:p w14:paraId="660AA94F" w14:textId="29B53D81" w:rsidR="00FC03E8" w:rsidRDefault="005E783E" w:rsidP="00463991">
            <w:pPr>
              <w:pStyle w:val="NormalWeb"/>
              <w:spacing w:line="360" w:lineRule="auto"/>
              <w:jc w:val="center"/>
            </w:pPr>
            <w:r>
              <w:t>142</w:t>
            </w:r>
          </w:p>
        </w:tc>
        <w:tc>
          <w:tcPr>
            <w:tcW w:w="1243" w:type="dxa"/>
          </w:tcPr>
          <w:p w14:paraId="420E1D42" w14:textId="3746EA0E" w:rsidR="00FC03E8" w:rsidRDefault="005E783E" w:rsidP="00463991">
            <w:pPr>
              <w:pStyle w:val="NormalWeb"/>
              <w:spacing w:line="360" w:lineRule="auto"/>
              <w:jc w:val="center"/>
            </w:pPr>
            <w:r>
              <w:t>148</w:t>
            </w:r>
          </w:p>
        </w:tc>
        <w:tc>
          <w:tcPr>
            <w:tcW w:w="1012" w:type="dxa"/>
          </w:tcPr>
          <w:p w14:paraId="3285337C" w14:textId="2BFD36FD" w:rsidR="00FC03E8" w:rsidRDefault="005E783E" w:rsidP="00463991">
            <w:pPr>
              <w:pStyle w:val="NormalWeb"/>
              <w:spacing w:line="360" w:lineRule="auto"/>
              <w:jc w:val="center"/>
            </w:pPr>
            <w:r>
              <w:t>176</w:t>
            </w:r>
          </w:p>
        </w:tc>
        <w:tc>
          <w:tcPr>
            <w:tcW w:w="1256" w:type="dxa"/>
          </w:tcPr>
          <w:p w14:paraId="3B14F2F7" w14:textId="010F9144" w:rsidR="00FC03E8" w:rsidRDefault="005E783E" w:rsidP="00463991">
            <w:pPr>
              <w:pStyle w:val="NormalWeb"/>
              <w:spacing w:line="360" w:lineRule="auto"/>
              <w:jc w:val="center"/>
            </w:pPr>
            <w:r>
              <w:t>180</w:t>
            </w:r>
          </w:p>
        </w:tc>
        <w:tc>
          <w:tcPr>
            <w:tcW w:w="1203" w:type="dxa"/>
          </w:tcPr>
          <w:p w14:paraId="2DB9BC2F" w14:textId="629FB2DD" w:rsidR="00FC03E8" w:rsidRDefault="005E783E" w:rsidP="00463991">
            <w:pPr>
              <w:pStyle w:val="NormalWeb"/>
              <w:spacing w:line="360" w:lineRule="auto"/>
              <w:jc w:val="center"/>
            </w:pPr>
            <w:r>
              <w:t>182</w:t>
            </w:r>
          </w:p>
        </w:tc>
      </w:tr>
      <w:tr w:rsidR="005454D5" w14:paraId="48980EB4" w14:textId="77777777" w:rsidTr="00885318">
        <w:tc>
          <w:tcPr>
            <w:tcW w:w="1980" w:type="dxa"/>
          </w:tcPr>
          <w:p w14:paraId="2B282921" w14:textId="27A8FF90" w:rsidR="00FC03E8" w:rsidRPr="00463991" w:rsidRDefault="005454D5" w:rsidP="002D4720">
            <w:pPr>
              <w:pStyle w:val="NormalWeb"/>
              <w:spacing w:line="360" w:lineRule="auto"/>
              <w:jc w:val="both"/>
              <w:rPr>
                <w:rFonts w:ascii="Arial" w:hAnsi="Arial" w:cs="Arial"/>
              </w:rPr>
            </w:pPr>
            <w:r w:rsidRPr="00463991">
              <w:rPr>
                <w:rFonts w:ascii="Arial" w:hAnsi="Arial" w:cs="Arial"/>
              </w:rPr>
              <w:t>Closing balance</w:t>
            </w:r>
          </w:p>
        </w:tc>
        <w:tc>
          <w:tcPr>
            <w:tcW w:w="1190" w:type="dxa"/>
          </w:tcPr>
          <w:p w14:paraId="3EBE92A2" w14:textId="43862DD8" w:rsidR="00FC03E8" w:rsidRDefault="005E783E" w:rsidP="00463991">
            <w:pPr>
              <w:pStyle w:val="NormalWeb"/>
              <w:spacing w:line="360" w:lineRule="auto"/>
              <w:jc w:val="center"/>
            </w:pPr>
            <w:r>
              <w:t>142</w:t>
            </w:r>
          </w:p>
        </w:tc>
        <w:tc>
          <w:tcPr>
            <w:tcW w:w="1132" w:type="dxa"/>
          </w:tcPr>
          <w:p w14:paraId="300C1ACF" w14:textId="7E87852D" w:rsidR="00FC03E8" w:rsidRDefault="005E783E" w:rsidP="00463991">
            <w:pPr>
              <w:pStyle w:val="NormalWeb"/>
              <w:spacing w:line="360" w:lineRule="auto"/>
              <w:jc w:val="center"/>
            </w:pPr>
            <w:r>
              <w:t>148</w:t>
            </w:r>
          </w:p>
        </w:tc>
        <w:tc>
          <w:tcPr>
            <w:tcW w:w="1243" w:type="dxa"/>
          </w:tcPr>
          <w:p w14:paraId="5B6D3563" w14:textId="7124119F" w:rsidR="00FC03E8" w:rsidRDefault="005E783E" w:rsidP="00463991">
            <w:pPr>
              <w:pStyle w:val="NormalWeb"/>
              <w:spacing w:line="360" w:lineRule="auto"/>
              <w:jc w:val="center"/>
            </w:pPr>
            <w:r>
              <w:t>176</w:t>
            </w:r>
          </w:p>
        </w:tc>
        <w:tc>
          <w:tcPr>
            <w:tcW w:w="1012" w:type="dxa"/>
          </w:tcPr>
          <w:p w14:paraId="07A60E08" w14:textId="1F4AD8DA" w:rsidR="00FC03E8" w:rsidRDefault="005E783E" w:rsidP="00463991">
            <w:pPr>
              <w:pStyle w:val="NormalWeb"/>
              <w:spacing w:line="360" w:lineRule="auto"/>
              <w:jc w:val="center"/>
            </w:pPr>
            <w:r>
              <w:t>180</w:t>
            </w:r>
          </w:p>
        </w:tc>
        <w:tc>
          <w:tcPr>
            <w:tcW w:w="1256" w:type="dxa"/>
          </w:tcPr>
          <w:p w14:paraId="0874EE13" w14:textId="63C1D95B" w:rsidR="00FC03E8" w:rsidRDefault="005E783E" w:rsidP="00463991">
            <w:pPr>
              <w:pStyle w:val="NormalWeb"/>
              <w:spacing w:line="360" w:lineRule="auto"/>
              <w:jc w:val="center"/>
            </w:pPr>
            <w:r>
              <w:t>182</w:t>
            </w:r>
          </w:p>
        </w:tc>
        <w:tc>
          <w:tcPr>
            <w:tcW w:w="1203" w:type="dxa"/>
          </w:tcPr>
          <w:p w14:paraId="08DE05FA" w14:textId="01A62E96" w:rsidR="00FC03E8" w:rsidRDefault="005E783E" w:rsidP="00463991">
            <w:pPr>
              <w:pStyle w:val="NormalWeb"/>
              <w:spacing w:line="360" w:lineRule="auto"/>
              <w:jc w:val="center"/>
            </w:pPr>
            <w:r>
              <w:t>235</w:t>
            </w:r>
          </w:p>
        </w:tc>
      </w:tr>
    </w:tbl>
    <w:p w14:paraId="7ABC21EE" w14:textId="77777777" w:rsidR="00ED37AF" w:rsidRPr="005E783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To determine the opening cash balance for July, a cash flow for June needs to be calculated.</w:t>
      </w:r>
    </w:p>
    <w:p w14:paraId="14CCE5D3" w14:textId="4F720653" w:rsidR="00ED37AF" w:rsidRPr="005E783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 xml:space="preserve">The business started </w:t>
      </w:r>
      <w:r w:rsidR="005E783E" w:rsidRPr="005E783E">
        <w:rPr>
          <w:rFonts w:ascii="Arial" w:eastAsia="Times New Roman" w:hAnsi="Arial" w:cs="Arial"/>
          <w:sz w:val="24"/>
          <w:szCs w:val="24"/>
          <w:lang w:eastAsia="en-GB"/>
        </w:rPr>
        <w:t xml:space="preserve">in </w:t>
      </w:r>
      <w:r w:rsidRPr="005E783E">
        <w:rPr>
          <w:rFonts w:ascii="Arial" w:eastAsia="Times New Roman" w:hAnsi="Arial" w:cs="Arial"/>
          <w:sz w:val="24"/>
          <w:szCs w:val="24"/>
          <w:lang w:eastAsia="en-GB"/>
        </w:rPr>
        <w:t>June with an overdraft of £30,000.</w:t>
      </w:r>
    </w:p>
    <w:p w14:paraId="01F809CC" w14:textId="77777777" w:rsidR="00ED37AF" w:rsidRPr="005E783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Using June cash flows to establish the opening balance for July:</w:t>
      </w:r>
    </w:p>
    <w:p w14:paraId="44F0EB86" w14:textId="77777777" w:rsidR="00ED37AF" w:rsidRPr="005E783E" w:rsidRDefault="00ED37AF" w:rsidP="005E783E">
      <w:pPr>
        <w:spacing w:before="100" w:beforeAutospacing="1" w:after="100" w:afterAutospacing="1" w:line="360" w:lineRule="auto"/>
        <w:jc w:val="both"/>
        <w:rPr>
          <w:rFonts w:ascii="Arial" w:eastAsia="Times New Roman" w:hAnsi="Arial" w:cs="Arial"/>
          <w:b/>
          <w:bCs/>
          <w:sz w:val="24"/>
          <w:szCs w:val="24"/>
          <w:lang w:eastAsia="en-GB"/>
        </w:rPr>
      </w:pPr>
      <w:r w:rsidRPr="005E783E">
        <w:rPr>
          <w:rFonts w:ascii="Arial" w:eastAsia="Times New Roman" w:hAnsi="Arial" w:cs="Arial"/>
          <w:b/>
          <w:bCs/>
          <w:sz w:val="24"/>
          <w:szCs w:val="24"/>
          <w:lang w:eastAsia="en-GB"/>
        </w:rPr>
        <w:t>June cash flow</w:t>
      </w:r>
    </w:p>
    <w:p w14:paraId="7784E12E" w14:textId="77777777" w:rsidR="00CD521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Includes the opening overdraft of (30</w:t>
      </w:r>
      <w:r w:rsidR="00CD521E">
        <w:rPr>
          <w:rFonts w:ascii="Arial" w:eastAsia="Times New Roman" w:hAnsi="Arial" w:cs="Arial"/>
          <w:sz w:val="24"/>
          <w:szCs w:val="24"/>
          <w:lang w:eastAsia="en-GB"/>
        </w:rPr>
        <w:t>,</w:t>
      </w:r>
      <w:r w:rsidRPr="005E783E">
        <w:rPr>
          <w:rFonts w:ascii="Arial" w:eastAsia="Times New Roman" w:hAnsi="Arial" w:cs="Arial"/>
          <w:sz w:val="24"/>
          <w:szCs w:val="24"/>
          <w:lang w:eastAsia="en-GB"/>
        </w:rPr>
        <w:t>000),</w:t>
      </w:r>
      <w:r w:rsidR="00CD521E">
        <w:rPr>
          <w:rFonts w:ascii="Arial" w:eastAsia="Times New Roman" w:hAnsi="Arial" w:cs="Arial"/>
          <w:sz w:val="24"/>
          <w:szCs w:val="24"/>
          <w:lang w:eastAsia="en-GB"/>
        </w:rPr>
        <w:t xml:space="preserve"> </w:t>
      </w:r>
      <w:r w:rsidRPr="005E783E">
        <w:rPr>
          <w:rFonts w:ascii="Arial" w:eastAsia="Times New Roman" w:hAnsi="Arial" w:cs="Arial"/>
          <w:sz w:val="24"/>
          <w:szCs w:val="24"/>
          <w:lang w:eastAsia="en-GB"/>
        </w:rPr>
        <w:t xml:space="preserve">sales receipts of £ </w:t>
      </w:r>
      <w:r w:rsidR="00CD521E">
        <w:rPr>
          <w:rFonts w:ascii="Arial" w:eastAsia="Times New Roman" w:hAnsi="Arial" w:cs="Arial"/>
          <w:sz w:val="24"/>
          <w:szCs w:val="24"/>
          <w:lang w:eastAsia="en-GB"/>
        </w:rPr>
        <w:t xml:space="preserve">180,000, deductions for sales net of 0.35×2.5 % amounting to £ 1,575, </w:t>
      </w:r>
      <w:r w:rsidRPr="005E783E">
        <w:rPr>
          <w:rFonts w:ascii="Arial" w:eastAsia="Times New Roman" w:hAnsi="Arial" w:cs="Arial"/>
          <w:sz w:val="24"/>
          <w:szCs w:val="24"/>
          <w:lang w:eastAsia="en-GB"/>
        </w:rPr>
        <w:t>cash admin costs of £ 15.000 (from £ 22.000 minus £ 7.000),</w:t>
      </w:r>
      <w:r w:rsidR="00CD521E">
        <w:rPr>
          <w:rFonts w:ascii="Arial" w:eastAsia="Times New Roman" w:hAnsi="Arial" w:cs="Arial"/>
          <w:sz w:val="24"/>
          <w:szCs w:val="24"/>
          <w:lang w:eastAsia="en-GB"/>
        </w:rPr>
        <w:t xml:space="preserve"> </w:t>
      </w:r>
      <w:r w:rsidRPr="005E783E">
        <w:rPr>
          <w:rFonts w:ascii="Arial" w:eastAsia="Times New Roman" w:hAnsi="Arial" w:cs="Arial"/>
          <w:sz w:val="24"/>
          <w:szCs w:val="24"/>
          <w:lang w:eastAsia="en-GB"/>
        </w:rPr>
        <w:t xml:space="preserve">a loan </w:t>
      </w:r>
      <w:r w:rsidR="005E783E" w:rsidRPr="005E783E">
        <w:rPr>
          <w:rFonts w:ascii="Arial" w:eastAsia="Times New Roman" w:hAnsi="Arial" w:cs="Arial"/>
          <w:sz w:val="24"/>
          <w:szCs w:val="24"/>
          <w:lang w:eastAsia="en-GB"/>
        </w:rPr>
        <w:t>instalment</w:t>
      </w:r>
      <w:r w:rsidRPr="005E783E">
        <w:rPr>
          <w:rFonts w:ascii="Arial" w:eastAsia="Times New Roman" w:hAnsi="Arial" w:cs="Arial"/>
          <w:sz w:val="24"/>
          <w:szCs w:val="24"/>
          <w:lang w:eastAsia="en-GB"/>
        </w:rPr>
        <w:t xml:space="preserve"> of £ 5.000,</w:t>
      </w:r>
      <w:r w:rsidR="00CD521E">
        <w:rPr>
          <w:rFonts w:ascii="Arial" w:eastAsia="Times New Roman" w:hAnsi="Arial" w:cs="Arial"/>
          <w:sz w:val="24"/>
          <w:szCs w:val="24"/>
          <w:lang w:eastAsia="en-GB"/>
        </w:rPr>
        <w:t xml:space="preserve"> </w:t>
      </w:r>
      <w:r w:rsidRPr="005E783E">
        <w:rPr>
          <w:rFonts w:ascii="Arial" w:eastAsia="Times New Roman" w:hAnsi="Arial" w:cs="Arial"/>
          <w:sz w:val="24"/>
          <w:szCs w:val="24"/>
          <w:lang w:eastAsia="en-GB"/>
        </w:rPr>
        <w:t>and interest payments of £ 1,000.</w:t>
      </w:r>
    </w:p>
    <w:p w14:paraId="3402021E" w14:textId="6182F1D8" w:rsidR="00ED37AF" w:rsidRPr="005E783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The</w:t>
      </w:r>
      <w:r w:rsidR="005E783E" w:rsidRPr="005E783E">
        <w:rPr>
          <w:rFonts w:ascii="Arial" w:eastAsia="Times New Roman" w:hAnsi="Arial" w:cs="Arial"/>
          <w:sz w:val="24"/>
          <w:szCs w:val="24"/>
          <w:lang w:eastAsia="en-GB"/>
        </w:rPr>
        <w:t xml:space="preserve"> </w:t>
      </w:r>
      <w:r w:rsidRPr="005E783E">
        <w:rPr>
          <w:rFonts w:ascii="Arial" w:eastAsia="Times New Roman" w:hAnsi="Arial" w:cs="Arial"/>
          <w:sz w:val="24"/>
          <w:szCs w:val="24"/>
          <w:lang w:eastAsia="en-GB"/>
        </w:rPr>
        <w:t>June closing cash balance is calculated as follows:</w:t>
      </w:r>
    </w:p>
    <w:p w14:paraId="4EAB5B56" w14:textId="371DC18C" w:rsidR="00ED37AF" w:rsidRPr="005E783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 xml:space="preserve">(30.000) + 180.000 </w:t>
      </w:r>
      <w:r w:rsidR="00463991">
        <w:rPr>
          <w:rFonts w:ascii="Arial" w:eastAsia="Times New Roman" w:hAnsi="Arial" w:cs="Arial"/>
          <w:sz w:val="24"/>
          <w:szCs w:val="24"/>
          <w:lang w:eastAsia="en-GB"/>
        </w:rPr>
        <w:t>-</w:t>
      </w:r>
      <w:r w:rsidRPr="005E783E">
        <w:rPr>
          <w:rFonts w:ascii="Arial" w:eastAsia="Times New Roman" w:hAnsi="Arial" w:cs="Arial"/>
          <w:sz w:val="24"/>
          <w:szCs w:val="24"/>
          <w:lang w:eastAsia="en-GB"/>
        </w:rPr>
        <w:t xml:space="preserve"> </w:t>
      </w:r>
      <w:r w:rsidR="00463991">
        <w:rPr>
          <w:rFonts w:ascii="Arial" w:eastAsia="Times New Roman" w:hAnsi="Arial" w:cs="Arial"/>
          <w:sz w:val="24"/>
          <w:szCs w:val="24"/>
          <w:lang w:eastAsia="en-GB"/>
        </w:rPr>
        <w:t xml:space="preserve">1.575 - </w:t>
      </w:r>
      <w:r w:rsidRPr="005E783E">
        <w:rPr>
          <w:rFonts w:ascii="Arial" w:eastAsia="Times New Roman" w:hAnsi="Arial" w:cs="Arial"/>
          <w:sz w:val="24"/>
          <w:szCs w:val="24"/>
          <w:lang w:eastAsia="en-GB"/>
        </w:rPr>
        <w:t>15.000 - 5.000 - 1.</w:t>
      </w:r>
      <w:r w:rsidR="00463991">
        <w:rPr>
          <w:rFonts w:ascii="Arial" w:eastAsia="Times New Roman" w:hAnsi="Arial" w:cs="Arial"/>
          <w:sz w:val="24"/>
          <w:szCs w:val="24"/>
          <w:lang w:eastAsia="en-GB"/>
        </w:rPr>
        <w:t>000</w:t>
      </w:r>
      <w:r w:rsidRPr="005E783E">
        <w:rPr>
          <w:rFonts w:ascii="Arial" w:eastAsia="Times New Roman" w:hAnsi="Arial" w:cs="Arial"/>
          <w:sz w:val="24"/>
          <w:szCs w:val="24"/>
          <w:lang w:eastAsia="en-GB"/>
        </w:rPr>
        <w:t xml:space="preserve"> = £ 127.425, which rounds to £ 127.000.</w:t>
      </w:r>
    </w:p>
    <w:p w14:paraId="5A7A9CA2" w14:textId="4A919E48" w:rsidR="00ED37AF" w:rsidRDefault="00ED37AF" w:rsidP="005E783E">
      <w:pPr>
        <w:spacing w:before="100" w:beforeAutospacing="1" w:after="100" w:afterAutospacing="1" w:line="360" w:lineRule="auto"/>
        <w:jc w:val="both"/>
        <w:rPr>
          <w:rFonts w:ascii="Arial" w:eastAsia="Times New Roman" w:hAnsi="Arial" w:cs="Arial"/>
          <w:b/>
          <w:bCs/>
          <w:sz w:val="24"/>
          <w:szCs w:val="24"/>
          <w:lang w:eastAsia="en-GB"/>
        </w:rPr>
      </w:pPr>
      <w:r w:rsidRPr="005E783E">
        <w:rPr>
          <w:rFonts w:ascii="Arial" w:eastAsia="Times New Roman" w:hAnsi="Arial" w:cs="Arial"/>
          <w:sz w:val="24"/>
          <w:szCs w:val="24"/>
          <w:lang w:eastAsia="en-GB"/>
        </w:rPr>
        <w:t xml:space="preserve">Therefore, the opening cash balance on </w:t>
      </w:r>
      <w:r w:rsidRPr="00463991">
        <w:rPr>
          <w:rFonts w:ascii="Arial" w:eastAsia="Times New Roman" w:hAnsi="Arial" w:cs="Arial"/>
          <w:b/>
          <w:bCs/>
          <w:sz w:val="24"/>
          <w:szCs w:val="24"/>
          <w:lang w:eastAsia="en-GB"/>
        </w:rPr>
        <w:t>1 July is £127.000</w:t>
      </w:r>
      <w:r w:rsidRPr="005E783E">
        <w:rPr>
          <w:rFonts w:ascii="Arial" w:eastAsia="Times New Roman" w:hAnsi="Arial" w:cs="Arial"/>
          <w:b/>
          <w:bCs/>
          <w:sz w:val="24"/>
          <w:szCs w:val="24"/>
          <w:lang w:eastAsia="en-GB"/>
        </w:rPr>
        <w:t>.</w:t>
      </w:r>
    </w:p>
    <w:p w14:paraId="25A3F036" w14:textId="77777777" w:rsidR="00CD521E" w:rsidRDefault="00CD521E" w:rsidP="005E783E">
      <w:pPr>
        <w:spacing w:before="100" w:beforeAutospacing="1" w:after="100" w:afterAutospacing="1" w:line="360" w:lineRule="auto"/>
        <w:jc w:val="both"/>
        <w:rPr>
          <w:rFonts w:ascii="Arial" w:eastAsia="Times New Roman" w:hAnsi="Arial" w:cs="Arial"/>
          <w:b/>
          <w:bCs/>
          <w:sz w:val="24"/>
          <w:szCs w:val="24"/>
          <w:lang w:eastAsia="en-GB"/>
        </w:rPr>
      </w:pPr>
    </w:p>
    <w:p w14:paraId="30A1571F" w14:textId="77777777" w:rsidR="00CD521E" w:rsidRDefault="00CD521E" w:rsidP="005E783E">
      <w:pPr>
        <w:spacing w:before="100" w:beforeAutospacing="1" w:after="100" w:afterAutospacing="1" w:line="360" w:lineRule="auto"/>
        <w:jc w:val="both"/>
        <w:rPr>
          <w:rFonts w:ascii="Arial" w:eastAsia="Times New Roman" w:hAnsi="Arial" w:cs="Arial"/>
          <w:b/>
          <w:bCs/>
          <w:sz w:val="24"/>
          <w:szCs w:val="24"/>
          <w:lang w:eastAsia="en-GB"/>
        </w:rPr>
      </w:pPr>
    </w:p>
    <w:p w14:paraId="38AF129B" w14:textId="6EE9CE0E" w:rsidR="00463991" w:rsidRDefault="003C198C" w:rsidP="00623CF8">
      <w:pPr>
        <w:pStyle w:val="Heading1"/>
        <w:numPr>
          <w:ilvl w:val="0"/>
          <w:numId w:val="8"/>
        </w:numPr>
        <w:jc w:val="both"/>
        <w:rPr>
          <w:rFonts w:ascii="Arial" w:hAnsi="Arial" w:cs="Arial"/>
          <w:b/>
          <w:bCs/>
          <w:color w:val="auto"/>
          <w:sz w:val="24"/>
          <w:szCs w:val="24"/>
        </w:rPr>
      </w:pPr>
      <w:bookmarkStart w:id="4" w:name="_Toc224754510"/>
      <w:r>
        <w:rPr>
          <w:rFonts w:ascii="Arial" w:hAnsi="Arial" w:cs="Arial"/>
          <w:b/>
          <w:bCs/>
          <w:color w:val="auto"/>
          <w:sz w:val="24"/>
          <w:szCs w:val="24"/>
        </w:rPr>
        <w:lastRenderedPageBreak/>
        <w:t>Budgeted Profit and Loss Statement for the six months ending 31 December.</w:t>
      </w:r>
      <w:bookmarkEnd w:id="4"/>
    </w:p>
    <w:p w14:paraId="5ECD2A4E" w14:textId="77777777" w:rsidR="00311CA5" w:rsidRDefault="00311CA5" w:rsidP="00311CA5">
      <w:pPr>
        <w:pStyle w:val="ListParagraph"/>
      </w:pPr>
    </w:p>
    <w:p w14:paraId="13C92B25" w14:textId="5B3C8F62" w:rsidR="00311CA5" w:rsidRDefault="00311CA5" w:rsidP="00311CA5">
      <w:pPr>
        <w:pStyle w:val="ListParagraph"/>
      </w:pPr>
    </w:p>
    <w:tbl>
      <w:tblPr>
        <w:tblStyle w:val="TableGrid"/>
        <w:tblW w:w="8818" w:type="dxa"/>
        <w:tblInd w:w="720" w:type="dxa"/>
        <w:tblLook w:val="04A0" w:firstRow="1" w:lastRow="0" w:firstColumn="1" w:lastColumn="0" w:noHBand="0" w:noVBand="1"/>
      </w:tblPr>
      <w:tblGrid>
        <w:gridCol w:w="2939"/>
        <w:gridCol w:w="1298"/>
        <w:gridCol w:w="4581"/>
      </w:tblGrid>
      <w:tr w:rsidR="00311CA5" w14:paraId="6FCB6971" w14:textId="77777777" w:rsidTr="00311CA5">
        <w:trPr>
          <w:trHeight w:val="510"/>
        </w:trPr>
        <w:tc>
          <w:tcPr>
            <w:tcW w:w="2939" w:type="dxa"/>
          </w:tcPr>
          <w:p w14:paraId="470BAF21" w14:textId="77777777" w:rsidR="00311CA5" w:rsidRDefault="00311CA5" w:rsidP="00311CA5">
            <w:pPr>
              <w:pStyle w:val="ListParagraph"/>
              <w:ind w:left="0"/>
            </w:pPr>
          </w:p>
        </w:tc>
        <w:tc>
          <w:tcPr>
            <w:tcW w:w="1298" w:type="dxa"/>
          </w:tcPr>
          <w:p w14:paraId="264A510B" w14:textId="57E0D9D6" w:rsidR="00311CA5" w:rsidRPr="00BA53FF" w:rsidRDefault="00311CA5" w:rsidP="00BA53FF">
            <w:pPr>
              <w:pStyle w:val="ListParagraph"/>
              <w:ind w:left="0"/>
              <w:jc w:val="center"/>
              <w:rPr>
                <w:rFonts w:ascii="Arial" w:hAnsi="Arial" w:cs="Arial"/>
                <w:sz w:val="24"/>
                <w:szCs w:val="24"/>
              </w:rPr>
            </w:pPr>
            <w:r w:rsidRPr="00BA53FF">
              <w:rPr>
                <w:rFonts w:ascii="Arial" w:hAnsi="Arial" w:cs="Arial"/>
                <w:sz w:val="24"/>
                <w:szCs w:val="24"/>
              </w:rPr>
              <w:t>£000</w:t>
            </w:r>
          </w:p>
        </w:tc>
        <w:tc>
          <w:tcPr>
            <w:tcW w:w="4581" w:type="dxa"/>
          </w:tcPr>
          <w:p w14:paraId="0C13D47D" w14:textId="078B774B" w:rsidR="00311CA5" w:rsidRPr="00BA53FF" w:rsidRDefault="00311CA5" w:rsidP="00BA53FF">
            <w:pPr>
              <w:pStyle w:val="ListParagraph"/>
              <w:ind w:left="0"/>
              <w:rPr>
                <w:rFonts w:ascii="Arial" w:hAnsi="Arial" w:cs="Arial"/>
                <w:sz w:val="24"/>
                <w:szCs w:val="24"/>
              </w:rPr>
            </w:pPr>
            <w:r w:rsidRPr="00BA53FF">
              <w:rPr>
                <w:rFonts w:ascii="Arial" w:hAnsi="Arial" w:cs="Arial"/>
                <w:sz w:val="24"/>
                <w:szCs w:val="24"/>
              </w:rPr>
              <w:t>Calculation</w:t>
            </w:r>
          </w:p>
        </w:tc>
      </w:tr>
      <w:tr w:rsidR="00311CA5" w14:paraId="135C6E88" w14:textId="77777777" w:rsidTr="00311CA5">
        <w:trPr>
          <w:trHeight w:val="510"/>
        </w:trPr>
        <w:tc>
          <w:tcPr>
            <w:tcW w:w="2939" w:type="dxa"/>
          </w:tcPr>
          <w:p w14:paraId="6999106E" w14:textId="1AA542D6" w:rsidR="00311CA5" w:rsidRPr="00BA53FF" w:rsidRDefault="00311CA5" w:rsidP="00311CA5">
            <w:pPr>
              <w:pStyle w:val="ListParagraph"/>
              <w:ind w:left="0"/>
              <w:rPr>
                <w:rFonts w:ascii="Arial" w:hAnsi="Arial" w:cs="Arial"/>
                <w:sz w:val="24"/>
                <w:szCs w:val="24"/>
              </w:rPr>
            </w:pPr>
            <w:r w:rsidRPr="00BA53FF">
              <w:rPr>
                <w:rFonts w:ascii="Arial" w:hAnsi="Arial" w:cs="Arial"/>
                <w:sz w:val="24"/>
                <w:szCs w:val="24"/>
              </w:rPr>
              <w:t>Sales</w:t>
            </w:r>
          </w:p>
        </w:tc>
        <w:tc>
          <w:tcPr>
            <w:tcW w:w="1298" w:type="dxa"/>
          </w:tcPr>
          <w:p w14:paraId="301839E2" w14:textId="491BA2F4" w:rsidR="00311CA5" w:rsidRPr="00BA53FF" w:rsidRDefault="003C198C" w:rsidP="00BA53FF">
            <w:pPr>
              <w:pStyle w:val="ListParagraph"/>
              <w:ind w:left="0"/>
              <w:jc w:val="center"/>
              <w:rPr>
                <w:rFonts w:ascii="Arial" w:hAnsi="Arial" w:cs="Arial"/>
              </w:rPr>
            </w:pPr>
            <w:r w:rsidRPr="00BA53FF">
              <w:rPr>
                <w:rFonts w:ascii="Arial" w:hAnsi="Arial" w:cs="Arial"/>
              </w:rPr>
              <w:t>1,470</w:t>
            </w:r>
          </w:p>
        </w:tc>
        <w:tc>
          <w:tcPr>
            <w:tcW w:w="4581" w:type="dxa"/>
          </w:tcPr>
          <w:p w14:paraId="2C71587D" w14:textId="0491F471" w:rsidR="00311CA5" w:rsidRPr="00BA53FF" w:rsidRDefault="003C198C" w:rsidP="00BA53FF">
            <w:pPr>
              <w:pStyle w:val="ListParagraph"/>
              <w:ind w:left="0"/>
              <w:jc w:val="both"/>
              <w:rPr>
                <w:rFonts w:ascii="Arial" w:hAnsi="Arial" w:cs="Arial"/>
                <w:sz w:val="24"/>
                <w:szCs w:val="24"/>
              </w:rPr>
            </w:pPr>
            <w:r w:rsidRPr="00BA53FF">
              <w:rPr>
                <w:rFonts w:ascii="Arial" w:hAnsi="Arial" w:cs="Arial"/>
                <w:sz w:val="24"/>
                <w:szCs w:val="24"/>
              </w:rPr>
              <w:t>210+230+260+240+250+280</w:t>
            </w:r>
          </w:p>
        </w:tc>
      </w:tr>
      <w:tr w:rsidR="00311CA5" w14:paraId="561F72A9" w14:textId="77777777" w:rsidTr="00311CA5">
        <w:trPr>
          <w:trHeight w:val="533"/>
        </w:trPr>
        <w:tc>
          <w:tcPr>
            <w:tcW w:w="2939" w:type="dxa"/>
          </w:tcPr>
          <w:p w14:paraId="5C0916F2" w14:textId="34251900" w:rsidR="00311CA5" w:rsidRPr="00BA53FF" w:rsidRDefault="003C198C" w:rsidP="00311CA5">
            <w:pPr>
              <w:pStyle w:val="ListParagraph"/>
              <w:ind w:left="0"/>
              <w:rPr>
                <w:rFonts w:ascii="Arial" w:hAnsi="Arial" w:cs="Arial"/>
                <w:sz w:val="24"/>
                <w:szCs w:val="24"/>
              </w:rPr>
            </w:pPr>
            <w:r w:rsidRPr="00BA53FF">
              <w:rPr>
                <w:rFonts w:ascii="Arial" w:hAnsi="Arial" w:cs="Arial"/>
                <w:sz w:val="24"/>
                <w:szCs w:val="24"/>
              </w:rPr>
              <w:t>Cost of goods sold (60%)</w:t>
            </w:r>
          </w:p>
        </w:tc>
        <w:tc>
          <w:tcPr>
            <w:tcW w:w="1298" w:type="dxa"/>
          </w:tcPr>
          <w:p w14:paraId="63C21CF3" w14:textId="4AAA18FC" w:rsidR="00311CA5" w:rsidRPr="00BA53FF" w:rsidRDefault="003C198C" w:rsidP="00BA53FF">
            <w:pPr>
              <w:pStyle w:val="ListParagraph"/>
              <w:ind w:left="0"/>
              <w:jc w:val="center"/>
              <w:rPr>
                <w:rFonts w:ascii="Arial" w:hAnsi="Arial" w:cs="Arial"/>
              </w:rPr>
            </w:pPr>
            <w:r w:rsidRPr="00BA53FF">
              <w:rPr>
                <w:rFonts w:ascii="Arial" w:hAnsi="Arial" w:cs="Arial"/>
              </w:rPr>
              <w:t>(882)</w:t>
            </w:r>
          </w:p>
        </w:tc>
        <w:tc>
          <w:tcPr>
            <w:tcW w:w="4581" w:type="dxa"/>
          </w:tcPr>
          <w:p w14:paraId="28DD8AB8" w14:textId="63718882" w:rsidR="00311CA5" w:rsidRPr="00BA53FF" w:rsidRDefault="003C198C" w:rsidP="00BA53FF">
            <w:pPr>
              <w:pStyle w:val="ListParagraph"/>
              <w:ind w:left="0"/>
              <w:jc w:val="both"/>
              <w:rPr>
                <w:rFonts w:ascii="Arial" w:hAnsi="Arial" w:cs="Arial"/>
                <w:sz w:val="24"/>
                <w:szCs w:val="24"/>
              </w:rPr>
            </w:pPr>
            <w:r w:rsidRPr="00BA53FF">
              <w:rPr>
                <w:rFonts w:ascii="Arial" w:hAnsi="Arial" w:cs="Arial"/>
                <w:sz w:val="24"/>
                <w:szCs w:val="24"/>
              </w:rPr>
              <w:t>1,470 x 60%</w:t>
            </w:r>
          </w:p>
        </w:tc>
      </w:tr>
      <w:tr w:rsidR="00311CA5" w14:paraId="08E59091" w14:textId="77777777" w:rsidTr="003C198C">
        <w:trPr>
          <w:trHeight w:val="674"/>
        </w:trPr>
        <w:tc>
          <w:tcPr>
            <w:tcW w:w="2939" w:type="dxa"/>
          </w:tcPr>
          <w:p w14:paraId="0F7E919E" w14:textId="4BE6EAD9" w:rsidR="00311CA5" w:rsidRPr="00BA53FF" w:rsidRDefault="003C198C" w:rsidP="00311CA5">
            <w:pPr>
              <w:pStyle w:val="ListParagraph"/>
              <w:ind w:left="0"/>
              <w:rPr>
                <w:rFonts w:ascii="Arial" w:hAnsi="Arial" w:cs="Arial"/>
                <w:sz w:val="24"/>
                <w:szCs w:val="24"/>
              </w:rPr>
            </w:pPr>
            <w:r w:rsidRPr="00BA53FF">
              <w:rPr>
                <w:rFonts w:ascii="Arial" w:hAnsi="Arial" w:cs="Arial"/>
                <w:sz w:val="24"/>
                <w:szCs w:val="24"/>
              </w:rPr>
              <w:t>Gross profit</w:t>
            </w:r>
          </w:p>
        </w:tc>
        <w:tc>
          <w:tcPr>
            <w:tcW w:w="1298" w:type="dxa"/>
          </w:tcPr>
          <w:p w14:paraId="05A5142C" w14:textId="4B896DE4" w:rsidR="00311CA5" w:rsidRPr="00BA53FF" w:rsidRDefault="003C198C" w:rsidP="00BA53FF">
            <w:pPr>
              <w:pStyle w:val="ListParagraph"/>
              <w:ind w:left="0"/>
              <w:jc w:val="center"/>
              <w:rPr>
                <w:rFonts w:ascii="Arial" w:hAnsi="Arial" w:cs="Arial"/>
              </w:rPr>
            </w:pPr>
            <w:r w:rsidRPr="00BA53FF">
              <w:rPr>
                <w:rFonts w:ascii="Arial" w:hAnsi="Arial" w:cs="Arial"/>
              </w:rPr>
              <w:t>588</w:t>
            </w:r>
          </w:p>
        </w:tc>
        <w:tc>
          <w:tcPr>
            <w:tcW w:w="4581" w:type="dxa"/>
          </w:tcPr>
          <w:p w14:paraId="2903912F" w14:textId="2F96C9AC" w:rsidR="00311CA5" w:rsidRPr="00BA53FF" w:rsidRDefault="003C198C" w:rsidP="00BA53FF">
            <w:pPr>
              <w:pStyle w:val="ListParagraph"/>
              <w:ind w:left="0"/>
              <w:jc w:val="both"/>
              <w:rPr>
                <w:rFonts w:ascii="Arial" w:hAnsi="Arial" w:cs="Arial"/>
                <w:sz w:val="24"/>
                <w:szCs w:val="24"/>
              </w:rPr>
            </w:pPr>
            <w:r w:rsidRPr="00BA53FF">
              <w:rPr>
                <w:rFonts w:ascii="Arial" w:hAnsi="Arial" w:cs="Arial"/>
                <w:sz w:val="24"/>
                <w:szCs w:val="24"/>
              </w:rPr>
              <w:t>1,470 x 40%</w:t>
            </w:r>
          </w:p>
        </w:tc>
      </w:tr>
      <w:tr w:rsidR="003C198C" w14:paraId="3AFAFBC0" w14:textId="77777777" w:rsidTr="003C198C">
        <w:trPr>
          <w:trHeight w:val="674"/>
        </w:trPr>
        <w:tc>
          <w:tcPr>
            <w:tcW w:w="2939" w:type="dxa"/>
          </w:tcPr>
          <w:p w14:paraId="26D891AF" w14:textId="78264704"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Selling expenses</w:t>
            </w:r>
          </w:p>
        </w:tc>
        <w:tc>
          <w:tcPr>
            <w:tcW w:w="1298" w:type="dxa"/>
          </w:tcPr>
          <w:p w14:paraId="5D59B193" w14:textId="02EDA41C" w:rsidR="003C198C" w:rsidRPr="00BA53FF" w:rsidRDefault="00F17B93" w:rsidP="00BA53FF">
            <w:pPr>
              <w:pStyle w:val="ListParagraph"/>
              <w:ind w:left="0"/>
              <w:jc w:val="center"/>
              <w:rPr>
                <w:rFonts w:ascii="Arial" w:hAnsi="Arial" w:cs="Arial"/>
              </w:rPr>
            </w:pPr>
            <w:r w:rsidRPr="00BA53FF">
              <w:rPr>
                <w:rFonts w:ascii="Arial" w:hAnsi="Arial" w:cs="Arial"/>
              </w:rPr>
              <w:t>(</w:t>
            </w:r>
            <w:r w:rsidR="00932061" w:rsidRPr="00BA53FF">
              <w:rPr>
                <w:rFonts w:ascii="Arial" w:hAnsi="Arial" w:cs="Arial"/>
              </w:rPr>
              <w:t>42</w:t>
            </w:r>
            <w:r w:rsidRPr="00BA53FF">
              <w:rPr>
                <w:rFonts w:ascii="Arial" w:hAnsi="Arial" w:cs="Arial"/>
              </w:rPr>
              <w:t>)</w:t>
            </w:r>
          </w:p>
        </w:tc>
        <w:tc>
          <w:tcPr>
            <w:tcW w:w="4581" w:type="dxa"/>
          </w:tcPr>
          <w:p w14:paraId="54FE4DC9" w14:textId="3C3BAFCA" w:rsidR="003C198C" w:rsidRPr="00BA53FF" w:rsidRDefault="00932061" w:rsidP="00BA53FF">
            <w:pPr>
              <w:pStyle w:val="ListParagraph"/>
              <w:ind w:left="0"/>
              <w:jc w:val="both"/>
              <w:rPr>
                <w:rFonts w:ascii="Arial" w:hAnsi="Arial" w:cs="Arial"/>
                <w:sz w:val="24"/>
                <w:szCs w:val="24"/>
              </w:rPr>
            </w:pPr>
            <w:r w:rsidRPr="00BA53FF">
              <w:rPr>
                <w:rFonts w:ascii="Arial" w:hAnsi="Arial" w:cs="Arial"/>
                <w:sz w:val="24"/>
                <w:szCs w:val="24"/>
              </w:rPr>
              <w:t>5+6+7+8+9+7</w:t>
            </w:r>
          </w:p>
        </w:tc>
      </w:tr>
      <w:tr w:rsidR="003C198C" w14:paraId="7F43D20A" w14:textId="77777777" w:rsidTr="003C198C">
        <w:trPr>
          <w:trHeight w:val="674"/>
        </w:trPr>
        <w:tc>
          <w:tcPr>
            <w:tcW w:w="2939" w:type="dxa"/>
          </w:tcPr>
          <w:p w14:paraId="72F25403" w14:textId="540B0FBF"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Admin expenses</w:t>
            </w:r>
          </w:p>
        </w:tc>
        <w:tc>
          <w:tcPr>
            <w:tcW w:w="1298" w:type="dxa"/>
          </w:tcPr>
          <w:p w14:paraId="558DED53" w14:textId="2E433F78" w:rsidR="003C198C" w:rsidRPr="00BA53FF" w:rsidRDefault="00F17B93" w:rsidP="00BA53FF">
            <w:pPr>
              <w:pStyle w:val="ListParagraph"/>
              <w:ind w:left="0"/>
              <w:jc w:val="center"/>
              <w:rPr>
                <w:rFonts w:ascii="Arial" w:hAnsi="Arial" w:cs="Arial"/>
              </w:rPr>
            </w:pPr>
            <w:r w:rsidRPr="00BA53FF">
              <w:rPr>
                <w:rFonts w:ascii="Arial" w:hAnsi="Arial" w:cs="Arial"/>
              </w:rPr>
              <w:t>(</w:t>
            </w:r>
            <w:r w:rsidR="00932061" w:rsidRPr="00BA53FF">
              <w:rPr>
                <w:rFonts w:ascii="Arial" w:hAnsi="Arial" w:cs="Arial"/>
              </w:rPr>
              <w:t>159</w:t>
            </w:r>
            <w:r w:rsidRPr="00BA53FF">
              <w:rPr>
                <w:rFonts w:ascii="Arial" w:hAnsi="Arial" w:cs="Arial"/>
              </w:rPr>
              <w:t>)</w:t>
            </w:r>
          </w:p>
        </w:tc>
        <w:tc>
          <w:tcPr>
            <w:tcW w:w="4581" w:type="dxa"/>
          </w:tcPr>
          <w:p w14:paraId="40D67B45" w14:textId="2ABEAB38" w:rsidR="003C198C" w:rsidRPr="00BA53FF" w:rsidRDefault="00932061" w:rsidP="00BA53FF">
            <w:pPr>
              <w:pStyle w:val="ListParagraph"/>
              <w:ind w:left="0"/>
              <w:jc w:val="both"/>
              <w:rPr>
                <w:rFonts w:ascii="Arial" w:hAnsi="Arial" w:cs="Arial"/>
                <w:sz w:val="24"/>
                <w:szCs w:val="24"/>
              </w:rPr>
            </w:pPr>
            <w:r w:rsidRPr="00BA53FF">
              <w:rPr>
                <w:rFonts w:ascii="Arial" w:hAnsi="Arial" w:cs="Arial"/>
                <w:sz w:val="24"/>
                <w:szCs w:val="24"/>
              </w:rPr>
              <w:t>24+25+26+27+28+29</w:t>
            </w:r>
          </w:p>
        </w:tc>
      </w:tr>
      <w:tr w:rsidR="003C198C" w14:paraId="63AEEC1D" w14:textId="77777777" w:rsidTr="003C198C">
        <w:trPr>
          <w:trHeight w:val="674"/>
        </w:trPr>
        <w:tc>
          <w:tcPr>
            <w:tcW w:w="2939" w:type="dxa"/>
          </w:tcPr>
          <w:p w14:paraId="6830CE72" w14:textId="651BBCBD"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Credit card charges</w:t>
            </w:r>
          </w:p>
        </w:tc>
        <w:tc>
          <w:tcPr>
            <w:tcW w:w="1298" w:type="dxa"/>
          </w:tcPr>
          <w:p w14:paraId="336CEA1E" w14:textId="7858E992" w:rsidR="003C198C" w:rsidRPr="00BA53FF" w:rsidRDefault="00932061" w:rsidP="00BA53FF">
            <w:pPr>
              <w:pStyle w:val="ListParagraph"/>
              <w:ind w:left="0"/>
              <w:jc w:val="center"/>
              <w:rPr>
                <w:rFonts w:ascii="Arial" w:hAnsi="Arial" w:cs="Arial"/>
              </w:rPr>
            </w:pPr>
            <w:r w:rsidRPr="00BA53FF">
              <w:rPr>
                <w:rFonts w:ascii="Arial" w:hAnsi="Arial" w:cs="Arial"/>
              </w:rPr>
              <w:t>(12.86)</w:t>
            </w:r>
          </w:p>
        </w:tc>
        <w:tc>
          <w:tcPr>
            <w:tcW w:w="4581" w:type="dxa"/>
          </w:tcPr>
          <w:p w14:paraId="745E60A7" w14:textId="6CEF6473" w:rsidR="003C198C" w:rsidRPr="00BA53FF" w:rsidRDefault="00932061" w:rsidP="00BA53FF">
            <w:pPr>
              <w:pStyle w:val="ListParagraph"/>
              <w:ind w:left="0"/>
              <w:jc w:val="both"/>
              <w:rPr>
                <w:rFonts w:ascii="Arial" w:hAnsi="Arial" w:cs="Arial"/>
                <w:sz w:val="24"/>
                <w:szCs w:val="24"/>
              </w:rPr>
            </w:pPr>
            <w:r w:rsidRPr="00BA53FF">
              <w:rPr>
                <w:rFonts w:ascii="Arial" w:hAnsi="Arial" w:cs="Arial"/>
                <w:sz w:val="24"/>
                <w:szCs w:val="24"/>
              </w:rPr>
              <w:t>1,470 x 35% x 2.5%</w:t>
            </w:r>
          </w:p>
        </w:tc>
      </w:tr>
      <w:tr w:rsidR="003C198C" w14:paraId="330467A0" w14:textId="77777777" w:rsidTr="003C198C">
        <w:trPr>
          <w:trHeight w:val="674"/>
        </w:trPr>
        <w:tc>
          <w:tcPr>
            <w:tcW w:w="2939" w:type="dxa"/>
          </w:tcPr>
          <w:p w14:paraId="65A744A0" w14:textId="2965E399"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Operating profit</w:t>
            </w:r>
          </w:p>
        </w:tc>
        <w:tc>
          <w:tcPr>
            <w:tcW w:w="1298" w:type="dxa"/>
          </w:tcPr>
          <w:p w14:paraId="5D008E42" w14:textId="1D01C294" w:rsidR="003C198C" w:rsidRPr="00BA53FF" w:rsidRDefault="00C45E12" w:rsidP="00BA53FF">
            <w:pPr>
              <w:pStyle w:val="ListParagraph"/>
              <w:ind w:left="0"/>
              <w:jc w:val="center"/>
              <w:rPr>
                <w:rFonts w:ascii="Arial" w:hAnsi="Arial" w:cs="Arial"/>
              </w:rPr>
            </w:pPr>
            <w:r w:rsidRPr="00BA53FF">
              <w:rPr>
                <w:rFonts w:ascii="Arial" w:hAnsi="Arial" w:cs="Arial"/>
              </w:rPr>
              <w:t>3</w:t>
            </w:r>
            <w:r w:rsidR="00F17B93" w:rsidRPr="00BA53FF">
              <w:rPr>
                <w:rFonts w:ascii="Arial" w:hAnsi="Arial" w:cs="Arial"/>
              </w:rPr>
              <w:t>74.14</w:t>
            </w:r>
          </w:p>
        </w:tc>
        <w:tc>
          <w:tcPr>
            <w:tcW w:w="4581" w:type="dxa"/>
          </w:tcPr>
          <w:p w14:paraId="795E5589" w14:textId="3865E59B" w:rsidR="003C198C" w:rsidRPr="00BA53FF" w:rsidRDefault="00F17B93" w:rsidP="00BA53FF">
            <w:pPr>
              <w:pStyle w:val="ListParagraph"/>
              <w:ind w:left="0"/>
              <w:jc w:val="both"/>
              <w:rPr>
                <w:rFonts w:ascii="Arial" w:hAnsi="Arial" w:cs="Arial"/>
                <w:sz w:val="24"/>
                <w:szCs w:val="24"/>
              </w:rPr>
            </w:pPr>
            <w:r w:rsidRPr="00BA53FF">
              <w:rPr>
                <w:rFonts w:ascii="Arial" w:hAnsi="Arial" w:cs="Arial"/>
                <w:sz w:val="24"/>
                <w:szCs w:val="24"/>
              </w:rPr>
              <w:t>588-42-159-12.86</w:t>
            </w:r>
          </w:p>
        </w:tc>
      </w:tr>
      <w:tr w:rsidR="003C198C" w14:paraId="01ABFF90" w14:textId="77777777" w:rsidTr="003C198C">
        <w:trPr>
          <w:trHeight w:val="674"/>
        </w:trPr>
        <w:tc>
          <w:tcPr>
            <w:tcW w:w="2939" w:type="dxa"/>
          </w:tcPr>
          <w:p w14:paraId="7A679E24" w14:textId="4F310C6D"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Interest payable</w:t>
            </w:r>
          </w:p>
        </w:tc>
        <w:tc>
          <w:tcPr>
            <w:tcW w:w="1298" w:type="dxa"/>
          </w:tcPr>
          <w:p w14:paraId="742AB327" w14:textId="3F4393EE" w:rsidR="003C198C" w:rsidRPr="00BA53FF" w:rsidRDefault="00F17B93" w:rsidP="00BA53FF">
            <w:pPr>
              <w:pStyle w:val="ListParagraph"/>
              <w:ind w:left="0"/>
              <w:jc w:val="center"/>
              <w:rPr>
                <w:rFonts w:ascii="Arial" w:hAnsi="Arial" w:cs="Arial"/>
              </w:rPr>
            </w:pPr>
            <w:r w:rsidRPr="00BA53FF">
              <w:rPr>
                <w:rFonts w:ascii="Arial" w:hAnsi="Arial" w:cs="Arial"/>
              </w:rPr>
              <w:t>(6)</w:t>
            </w:r>
          </w:p>
        </w:tc>
        <w:tc>
          <w:tcPr>
            <w:tcW w:w="4581" w:type="dxa"/>
          </w:tcPr>
          <w:p w14:paraId="2527C48C" w14:textId="77584D73" w:rsidR="003C198C" w:rsidRPr="00BA53FF" w:rsidRDefault="00F17B93" w:rsidP="00BA53FF">
            <w:pPr>
              <w:pStyle w:val="ListParagraph"/>
              <w:ind w:left="0"/>
              <w:jc w:val="both"/>
              <w:rPr>
                <w:rFonts w:ascii="Arial" w:hAnsi="Arial" w:cs="Arial"/>
                <w:sz w:val="24"/>
                <w:szCs w:val="24"/>
              </w:rPr>
            </w:pPr>
            <w:r w:rsidRPr="00BA53FF">
              <w:rPr>
                <w:rFonts w:ascii="Arial" w:hAnsi="Arial" w:cs="Arial"/>
                <w:sz w:val="24"/>
                <w:szCs w:val="24"/>
              </w:rPr>
              <w:t xml:space="preserve">6 x </w:t>
            </w:r>
            <w:r w:rsidR="00C45E12" w:rsidRPr="00BA53FF">
              <w:rPr>
                <w:rFonts w:ascii="Arial" w:hAnsi="Arial" w:cs="Arial"/>
                <w:sz w:val="24"/>
                <w:szCs w:val="24"/>
              </w:rPr>
              <w:t>5</w:t>
            </w:r>
            <w:r w:rsidRPr="00BA53FF">
              <w:rPr>
                <w:rFonts w:ascii="Arial" w:hAnsi="Arial" w:cs="Arial"/>
                <w:sz w:val="24"/>
                <w:szCs w:val="24"/>
              </w:rPr>
              <w:t>.000 x 20%</w:t>
            </w:r>
          </w:p>
        </w:tc>
      </w:tr>
      <w:tr w:rsidR="003C198C" w14:paraId="120A8A67" w14:textId="77777777" w:rsidTr="003C198C">
        <w:trPr>
          <w:trHeight w:val="674"/>
        </w:trPr>
        <w:tc>
          <w:tcPr>
            <w:tcW w:w="2939" w:type="dxa"/>
          </w:tcPr>
          <w:p w14:paraId="3A3CBA6E" w14:textId="6001A9B5"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Profit for the period</w:t>
            </w:r>
          </w:p>
        </w:tc>
        <w:tc>
          <w:tcPr>
            <w:tcW w:w="1298" w:type="dxa"/>
          </w:tcPr>
          <w:p w14:paraId="46C8D72B" w14:textId="11A01969" w:rsidR="003C198C" w:rsidRPr="00BA53FF" w:rsidRDefault="00C45E12" w:rsidP="00BA53FF">
            <w:pPr>
              <w:pStyle w:val="ListParagraph"/>
              <w:ind w:left="0"/>
              <w:jc w:val="center"/>
              <w:rPr>
                <w:rFonts w:ascii="Arial" w:hAnsi="Arial" w:cs="Arial"/>
              </w:rPr>
            </w:pPr>
            <w:r w:rsidRPr="00BA53FF">
              <w:rPr>
                <w:rFonts w:ascii="Arial" w:hAnsi="Arial" w:cs="Arial"/>
              </w:rPr>
              <w:t>3</w:t>
            </w:r>
            <w:r w:rsidR="00F17B93" w:rsidRPr="00BA53FF">
              <w:rPr>
                <w:rFonts w:ascii="Arial" w:hAnsi="Arial" w:cs="Arial"/>
              </w:rPr>
              <w:t>68.14</w:t>
            </w:r>
          </w:p>
        </w:tc>
        <w:tc>
          <w:tcPr>
            <w:tcW w:w="4581" w:type="dxa"/>
          </w:tcPr>
          <w:p w14:paraId="21F368DC" w14:textId="45FB8286" w:rsidR="003C198C" w:rsidRPr="00BA53FF" w:rsidRDefault="00C45E12" w:rsidP="00BA53FF">
            <w:pPr>
              <w:pStyle w:val="ListParagraph"/>
              <w:ind w:left="0"/>
              <w:jc w:val="both"/>
              <w:rPr>
                <w:rFonts w:ascii="Arial" w:hAnsi="Arial" w:cs="Arial"/>
                <w:sz w:val="24"/>
                <w:szCs w:val="24"/>
              </w:rPr>
            </w:pPr>
            <w:r w:rsidRPr="00BA53FF">
              <w:rPr>
                <w:rFonts w:ascii="Arial" w:hAnsi="Arial" w:cs="Arial"/>
                <w:sz w:val="24"/>
                <w:szCs w:val="24"/>
              </w:rPr>
              <w:t>3</w:t>
            </w:r>
            <w:r w:rsidR="00F17B93" w:rsidRPr="00BA53FF">
              <w:rPr>
                <w:rFonts w:ascii="Arial" w:hAnsi="Arial" w:cs="Arial"/>
                <w:sz w:val="24"/>
                <w:szCs w:val="24"/>
              </w:rPr>
              <w:t>74.14-6</w:t>
            </w:r>
          </w:p>
        </w:tc>
      </w:tr>
    </w:tbl>
    <w:p w14:paraId="462D4E22" w14:textId="77777777" w:rsidR="00ED37AF" w:rsidRDefault="00ED37AF" w:rsidP="002D4720">
      <w:pPr>
        <w:pStyle w:val="NormalWeb"/>
        <w:spacing w:line="360" w:lineRule="auto"/>
        <w:jc w:val="both"/>
      </w:pPr>
    </w:p>
    <w:p w14:paraId="0DE001FA" w14:textId="1C5E6B7F" w:rsidR="006B647C" w:rsidRPr="00623CF8" w:rsidRDefault="006B647C" w:rsidP="00623CF8">
      <w:pPr>
        <w:pStyle w:val="Heading1"/>
        <w:rPr>
          <w:rFonts w:ascii="Arial" w:hAnsi="Arial" w:cs="Arial"/>
          <w:b/>
          <w:bCs/>
          <w:color w:val="auto"/>
          <w:sz w:val="28"/>
          <w:szCs w:val="28"/>
          <w:lang w:val="en-US"/>
        </w:rPr>
      </w:pPr>
      <w:bookmarkStart w:id="5" w:name="_Toc224754511"/>
      <w:r w:rsidRPr="00623CF8">
        <w:rPr>
          <w:rFonts w:ascii="Arial" w:hAnsi="Arial" w:cs="Arial"/>
          <w:b/>
          <w:bCs/>
          <w:color w:val="auto"/>
          <w:sz w:val="28"/>
          <w:szCs w:val="28"/>
          <w:lang w:val="en-US"/>
        </w:rPr>
        <w:t>2. Assumptions and Limitations of the Case Study</w:t>
      </w:r>
      <w:bookmarkEnd w:id="5"/>
    </w:p>
    <w:p w14:paraId="5B88183E" w14:textId="40D3FF37" w:rsidR="006B647C" w:rsidRPr="006B647C" w:rsidRDefault="006B647C" w:rsidP="00CD521E">
      <w:pPr>
        <w:pStyle w:val="NormalWeb"/>
        <w:spacing w:line="360" w:lineRule="auto"/>
        <w:jc w:val="both"/>
        <w:rPr>
          <w:rFonts w:ascii="Arial" w:hAnsi="Arial" w:cs="Arial"/>
          <w:lang w:val="en-US"/>
        </w:rPr>
      </w:pPr>
      <w:r w:rsidRPr="006B647C">
        <w:rPr>
          <w:rFonts w:ascii="Arial" w:hAnsi="Arial" w:cs="Arial"/>
          <w:lang w:val="en-US"/>
        </w:rPr>
        <w:t xml:space="preserve">This case contains some missing information. In management accounting, such gaps are common, and analysts must fill them out carefully. First, the initial capital structure is not provided, so standard gearing ratios </w:t>
      </w:r>
      <w:r>
        <w:rPr>
          <w:rFonts w:ascii="Arial" w:hAnsi="Arial" w:cs="Arial"/>
          <w:lang w:val="en-US"/>
        </w:rPr>
        <w:t>such as debt-to-equity cannot be calculated precisely</w:t>
      </w:r>
      <w:r w:rsidRPr="006B647C">
        <w:rPr>
          <w:rFonts w:ascii="Arial" w:hAnsi="Arial" w:cs="Arial"/>
          <w:lang w:val="en-US"/>
        </w:rPr>
        <w:t xml:space="preserve">. Instead, the analysis relies on debt-service pressure and reliance on financing as substitutes for gearing risk. Second, there is no disclosure of store-by-store profitability, asset values, or lease commitments, making any proposals to sell stores conditional upon further branch-level analysis. Third, the classification of refurbishment expenditure is unclear in accounting terms; this report assumes it is capital expenditure aimed at store </w:t>
      </w:r>
      <w:proofErr w:type="spellStart"/>
      <w:r>
        <w:rPr>
          <w:rFonts w:ascii="Arial" w:hAnsi="Arial" w:cs="Arial"/>
          <w:lang w:val="en-US"/>
        </w:rPr>
        <w:t>modernisation</w:t>
      </w:r>
      <w:proofErr w:type="spellEnd"/>
      <w:r w:rsidRPr="006B647C">
        <w:rPr>
          <w:rFonts w:ascii="Arial" w:hAnsi="Arial" w:cs="Arial"/>
          <w:lang w:val="en-US"/>
        </w:rPr>
        <w:t xml:space="preserve"> and possibly environmental upgrades, such as energy-efficient lighting or fittings. Fourth, the tax payment reported </w:t>
      </w:r>
      <w:r w:rsidRPr="006B647C">
        <w:rPr>
          <w:rFonts w:ascii="Arial" w:hAnsi="Arial" w:cs="Arial"/>
          <w:lang w:val="en-US"/>
        </w:rPr>
        <w:lastRenderedPageBreak/>
        <w:t xml:space="preserve">in September is treated as a cash outflow </w:t>
      </w:r>
      <w:r>
        <w:rPr>
          <w:rFonts w:ascii="Arial" w:hAnsi="Arial" w:cs="Arial"/>
          <w:lang w:val="en-US"/>
        </w:rPr>
        <w:t>rather than an expense for the six-month period, as it likely pertains in part</w:t>
      </w:r>
      <w:r w:rsidRPr="006B647C">
        <w:rPr>
          <w:rFonts w:ascii="Arial" w:hAnsi="Arial" w:cs="Arial"/>
          <w:lang w:val="en-US"/>
        </w:rPr>
        <w:t xml:space="preserve"> to prior periods</w:t>
      </w:r>
      <w:r w:rsidR="006A3736">
        <w:rPr>
          <w:rFonts w:ascii="Arial" w:hAnsi="Arial" w:cs="Arial"/>
          <w:lang w:val="en-US"/>
        </w:rPr>
        <w:t xml:space="preserve"> </w:t>
      </w:r>
      <w:r w:rsidR="006A3736" w:rsidRPr="006A3736">
        <w:rPr>
          <w:rFonts w:ascii="Arial" w:hAnsi="Arial" w:cs="Arial"/>
        </w:rPr>
        <w:t>(</w:t>
      </w:r>
      <w:proofErr w:type="spellStart"/>
      <w:r w:rsidR="006A3736" w:rsidRPr="006A3736">
        <w:rPr>
          <w:rFonts w:ascii="Arial" w:hAnsi="Arial" w:cs="Arial"/>
        </w:rPr>
        <w:t>Kolitz</w:t>
      </w:r>
      <w:proofErr w:type="spellEnd"/>
      <w:r w:rsidR="006A3736" w:rsidRPr="006A3736">
        <w:rPr>
          <w:rFonts w:ascii="Arial" w:hAnsi="Arial" w:cs="Arial"/>
        </w:rPr>
        <w:t>, 2017; Walsh, 2008).</w:t>
      </w:r>
    </w:p>
    <w:p w14:paraId="46F94F13" w14:textId="7C0CC503" w:rsidR="006B647C" w:rsidRDefault="006B647C" w:rsidP="006B647C">
      <w:pPr>
        <w:pStyle w:val="NormalWeb"/>
        <w:spacing w:line="360" w:lineRule="auto"/>
        <w:jc w:val="both"/>
        <w:rPr>
          <w:rFonts w:ascii="Arial" w:hAnsi="Arial" w:cs="Arial"/>
          <w:lang w:val="en-US"/>
        </w:rPr>
      </w:pPr>
      <w:r w:rsidRPr="006B647C">
        <w:rPr>
          <w:rFonts w:ascii="Arial" w:hAnsi="Arial" w:cs="Arial"/>
          <w:lang w:val="en-US"/>
        </w:rPr>
        <w:t xml:space="preserve">These assumptions are important because budgeting is only effective when managers </w:t>
      </w:r>
      <w:proofErr w:type="spellStart"/>
      <w:r>
        <w:rPr>
          <w:rFonts w:ascii="Arial" w:hAnsi="Arial" w:cs="Arial"/>
          <w:lang w:val="en-US"/>
        </w:rPr>
        <w:t>recognise</w:t>
      </w:r>
      <w:proofErr w:type="spellEnd"/>
      <w:r w:rsidRPr="006B647C">
        <w:rPr>
          <w:rFonts w:ascii="Arial" w:hAnsi="Arial" w:cs="Arial"/>
          <w:lang w:val="en-US"/>
        </w:rPr>
        <w:t xml:space="preserve"> both the strengths and limitations of the figures. Budgets simplify reality but do not eliminate uncertainty. Good budget control relies not only on accurate calculations but also on critical interpretation, cross-departmental dialogue, and the use of additional indicators beyond short-term accounting profit (Drury, 2021; Seal, Garrison and Noreen, 2018).</w:t>
      </w:r>
    </w:p>
    <w:p w14:paraId="40A653DD" w14:textId="36852744" w:rsidR="006B647C" w:rsidRDefault="006B647C" w:rsidP="009D060E">
      <w:pPr>
        <w:pStyle w:val="Heading1"/>
        <w:numPr>
          <w:ilvl w:val="0"/>
          <w:numId w:val="10"/>
        </w:numPr>
        <w:rPr>
          <w:rFonts w:ascii="Arial" w:hAnsi="Arial" w:cs="Arial"/>
          <w:b/>
          <w:bCs/>
          <w:color w:val="auto"/>
          <w:sz w:val="28"/>
          <w:szCs w:val="28"/>
          <w:lang w:val="en-US"/>
        </w:rPr>
      </w:pPr>
      <w:bookmarkStart w:id="6" w:name="_Toc224754512"/>
      <w:r w:rsidRPr="009D060E">
        <w:rPr>
          <w:rFonts w:ascii="Arial" w:hAnsi="Arial" w:cs="Arial"/>
          <w:b/>
          <w:bCs/>
          <w:color w:val="auto"/>
          <w:sz w:val="28"/>
          <w:szCs w:val="28"/>
          <w:lang w:val="en-US"/>
        </w:rPr>
        <w:t xml:space="preserve">Analysis of Silver Stitch </w:t>
      </w:r>
      <w:proofErr w:type="spellStart"/>
      <w:r w:rsidRPr="009D060E">
        <w:rPr>
          <w:rFonts w:ascii="Arial" w:hAnsi="Arial" w:cs="Arial"/>
          <w:b/>
          <w:bCs/>
          <w:color w:val="auto"/>
          <w:sz w:val="28"/>
          <w:szCs w:val="28"/>
          <w:lang w:val="en-US"/>
        </w:rPr>
        <w:t>Ltd's</w:t>
      </w:r>
      <w:proofErr w:type="spellEnd"/>
      <w:r w:rsidRPr="009D060E">
        <w:rPr>
          <w:rFonts w:ascii="Arial" w:hAnsi="Arial" w:cs="Arial"/>
          <w:b/>
          <w:bCs/>
          <w:color w:val="auto"/>
          <w:sz w:val="28"/>
          <w:szCs w:val="28"/>
          <w:lang w:val="en-US"/>
        </w:rPr>
        <w:t xml:space="preserve"> forecast budgets and potential challenges ahead.</w:t>
      </w:r>
      <w:bookmarkEnd w:id="6"/>
    </w:p>
    <w:p w14:paraId="6C02A41F" w14:textId="77777777" w:rsidR="009D060E" w:rsidRPr="009D060E" w:rsidRDefault="009D060E" w:rsidP="009D060E">
      <w:pPr>
        <w:rPr>
          <w:lang w:val="en-US"/>
        </w:rPr>
      </w:pPr>
    </w:p>
    <w:p w14:paraId="729FAF30" w14:textId="47EC1289" w:rsidR="006B647C" w:rsidRPr="009D060E" w:rsidRDefault="006B647C" w:rsidP="009D060E">
      <w:pPr>
        <w:pStyle w:val="Heading2"/>
        <w:rPr>
          <w:rFonts w:ascii="Arial" w:eastAsia="Times New Roman" w:hAnsi="Arial" w:cs="Arial"/>
          <w:b/>
          <w:bCs/>
          <w:color w:val="auto"/>
          <w:sz w:val="24"/>
          <w:szCs w:val="24"/>
          <w:lang w:val="en-US" w:eastAsia="en-GB"/>
        </w:rPr>
      </w:pPr>
      <w:bookmarkStart w:id="7" w:name="_Toc224754513"/>
      <w:r w:rsidRPr="009D060E">
        <w:rPr>
          <w:rFonts w:ascii="Arial" w:hAnsi="Arial" w:cs="Arial"/>
          <w:b/>
          <w:bCs/>
          <w:color w:val="auto"/>
          <w:sz w:val="24"/>
          <w:szCs w:val="24"/>
          <w:lang w:val="en-US"/>
        </w:rPr>
        <w:t>3.1 Inventory expansion and its impact on working capital.</w:t>
      </w:r>
      <w:bookmarkEnd w:id="7"/>
    </w:p>
    <w:p w14:paraId="7310AF95" w14:textId="09413E65" w:rsidR="006B647C" w:rsidRPr="006B647C" w:rsidRDefault="006B647C" w:rsidP="006B647C">
      <w:pPr>
        <w:pStyle w:val="NormalWeb"/>
        <w:spacing w:line="360" w:lineRule="auto"/>
        <w:jc w:val="both"/>
        <w:rPr>
          <w:rFonts w:ascii="Arial" w:hAnsi="Arial" w:cs="Arial"/>
          <w:lang w:val="en-US"/>
        </w:rPr>
      </w:pPr>
      <w:r>
        <w:rPr>
          <w:rFonts w:ascii="Arial" w:hAnsi="Arial" w:cs="Arial"/>
          <w:lang w:val="en-US"/>
        </w:rPr>
        <w:t xml:space="preserve">The most significant concern is the projected sharp increase in stock levels. Inventory is expected to grow from £100,000 on July 1 to about £388,000 by December 31. This rapid growth suggests that </w:t>
      </w:r>
      <w:r w:rsidR="00CD521E">
        <w:rPr>
          <w:rFonts w:ascii="Arial" w:hAnsi="Arial" w:cs="Arial"/>
          <w:lang w:val="en-US"/>
        </w:rPr>
        <w:t>stocks are</w:t>
      </w:r>
      <w:r>
        <w:rPr>
          <w:rFonts w:ascii="Arial" w:hAnsi="Arial" w:cs="Arial"/>
          <w:lang w:val="en-US"/>
        </w:rPr>
        <w:t xml:space="preserve"> accumulating much faster than sales are increasing, tying up a lot of cash in working capital. In retail, while inventory is an asset, it also poses liquidity risks because cash is </w:t>
      </w:r>
      <w:r w:rsidR="0069126D">
        <w:rPr>
          <w:rFonts w:ascii="Arial" w:hAnsi="Arial" w:cs="Arial"/>
          <w:lang w:val="en-US"/>
        </w:rPr>
        <w:t>tied up in stock that may not sell quickly, may require</w:t>
      </w:r>
      <w:r>
        <w:rPr>
          <w:rFonts w:ascii="Arial" w:hAnsi="Arial" w:cs="Arial"/>
          <w:lang w:val="en-US"/>
        </w:rPr>
        <w:t xml:space="preserve"> markdowns, or could become obsolete if consumer preferences change. Although the business </w:t>
      </w:r>
      <w:r w:rsidR="00CD521E">
        <w:rPr>
          <w:rFonts w:ascii="Arial" w:hAnsi="Arial" w:cs="Arial"/>
          <w:lang w:val="en-US"/>
        </w:rPr>
        <w:t xml:space="preserve">remains above its minimum stock threshold of £50,000, the forecast indicates an aggressive buildup of stock beyond a mere </w:t>
      </w:r>
      <w:r>
        <w:rPr>
          <w:rFonts w:ascii="Arial" w:hAnsi="Arial" w:cs="Arial"/>
          <w:lang w:val="en-US"/>
        </w:rPr>
        <w:t>safety margin. This approach can reduce inventory turnover and lead to higher costs, increased shrinkage, and fashion risks</w:t>
      </w:r>
      <w:r w:rsidR="006A3736">
        <w:rPr>
          <w:rFonts w:ascii="Arial" w:hAnsi="Arial" w:cs="Arial"/>
          <w:lang w:val="en-US"/>
        </w:rPr>
        <w:t xml:space="preserve"> </w:t>
      </w:r>
      <w:r w:rsidR="006A3736" w:rsidRPr="006A3736">
        <w:rPr>
          <w:rFonts w:ascii="Arial" w:hAnsi="Arial" w:cs="Arial"/>
        </w:rPr>
        <w:t xml:space="preserve">(Drury, 2021; </w:t>
      </w:r>
      <w:proofErr w:type="spellStart"/>
      <w:r w:rsidR="006A3736" w:rsidRPr="006A3736">
        <w:rPr>
          <w:rFonts w:ascii="Arial" w:hAnsi="Arial" w:cs="Arial"/>
        </w:rPr>
        <w:t>Atrill</w:t>
      </w:r>
      <w:proofErr w:type="spellEnd"/>
      <w:r w:rsidR="006A3736" w:rsidRPr="006A3736">
        <w:rPr>
          <w:rFonts w:ascii="Arial" w:hAnsi="Arial" w:cs="Arial"/>
        </w:rPr>
        <w:t xml:space="preserve"> and McLaney, 2021).</w:t>
      </w:r>
    </w:p>
    <w:p w14:paraId="622CDDBD" w14:textId="3463D891" w:rsidR="006B647C" w:rsidRDefault="006B647C" w:rsidP="006B647C">
      <w:pPr>
        <w:pStyle w:val="NormalWeb"/>
        <w:spacing w:line="360" w:lineRule="auto"/>
        <w:jc w:val="both"/>
        <w:rPr>
          <w:rFonts w:ascii="Arial" w:hAnsi="Arial" w:cs="Arial"/>
          <w:lang w:val="en-US"/>
        </w:rPr>
      </w:pPr>
      <w:r>
        <w:rPr>
          <w:rFonts w:ascii="Arial" w:hAnsi="Arial" w:cs="Arial"/>
          <w:lang w:val="en-US"/>
        </w:rPr>
        <w:t xml:space="preserve">Based on the forecast figures, the average stock over six months is around £265,000, with </w:t>
      </w:r>
      <w:r w:rsidR="00CD521E">
        <w:rPr>
          <w:rFonts w:ascii="Arial" w:hAnsi="Arial" w:cs="Arial"/>
          <w:lang w:val="en-US"/>
        </w:rPr>
        <w:t>sales</w:t>
      </w:r>
      <w:r>
        <w:rPr>
          <w:rFonts w:ascii="Arial" w:hAnsi="Arial" w:cs="Arial"/>
          <w:lang w:val="en-US"/>
        </w:rPr>
        <w:t xml:space="preserve"> </w:t>
      </w:r>
      <w:proofErr w:type="spellStart"/>
      <w:r w:rsidR="0069126D">
        <w:rPr>
          <w:rFonts w:ascii="Arial" w:hAnsi="Arial" w:cs="Arial"/>
          <w:lang w:val="en-US"/>
        </w:rPr>
        <w:t>totalling</w:t>
      </w:r>
      <w:proofErr w:type="spellEnd"/>
      <w:r>
        <w:rPr>
          <w:rFonts w:ascii="Arial" w:hAnsi="Arial" w:cs="Arial"/>
          <w:lang w:val="en-US"/>
        </w:rPr>
        <w:t xml:space="preserve"> £882,000. This results in a stock turnover of approximately 3.3 times in six months, or about 55 days' worth of sales </w:t>
      </w:r>
      <w:r w:rsidR="00CD521E">
        <w:rPr>
          <w:rFonts w:ascii="Arial" w:hAnsi="Arial" w:cs="Arial"/>
          <w:lang w:val="en-US"/>
        </w:rPr>
        <w:t>being made</w:t>
      </w:r>
      <w:r>
        <w:rPr>
          <w:rFonts w:ascii="Arial" w:hAnsi="Arial" w:cs="Arial"/>
          <w:lang w:val="en-US"/>
        </w:rPr>
        <w:t xml:space="preserve"> in inventory. For a fashion retailer, where customer preferences change rapidly, this may not be very efficient. The budget reveals a typical working capital challenge: while profitability appears strong, a significant portion of assets is tied up in inventory </w:t>
      </w:r>
      <w:r w:rsidR="0069126D">
        <w:rPr>
          <w:rFonts w:ascii="Arial" w:hAnsi="Arial" w:cs="Arial"/>
          <w:lang w:val="en-US"/>
        </w:rPr>
        <w:t>rather than</w:t>
      </w:r>
      <w:r>
        <w:rPr>
          <w:rFonts w:ascii="Arial" w:hAnsi="Arial" w:cs="Arial"/>
          <w:lang w:val="en-US"/>
        </w:rPr>
        <w:t xml:space="preserve"> used to enhance liquidity and stability</w:t>
      </w:r>
      <w:r w:rsidR="006A3736">
        <w:rPr>
          <w:rFonts w:ascii="Arial" w:hAnsi="Arial" w:cs="Arial"/>
          <w:lang w:val="en-US"/>
        </w:rPr>
        <w:t xml:space="preserve"> </w:t>
      </w:r>
      <w:r w:rsidR="006A3736" w:rsidRPr="006A3736">
        <w:rPr>
          <w:rFonts w:ascii="Arial" w:hAnsi="Arial" w:cs="Arial"/>
        </w:rPr>
        <w:t>(Walsh, 2008; Marr, 2013).</w:t>
      </w:r>
    </w:p>
    <w:p w14:paraId="31D01DAD" w14:textId="23073386" w:rsidR="006B647C" w:rsidRPr="009D060E" w:rsidRDefault="006B647C" w:rsidP="009D060E">
      <w:pPr>
        <w:pStyle w:val="Heading2"/>
        <w:rPr>
          <w:rFonts w:ascii="Arial" w:eastAsia="Times New Roman" w:hAnsi="Arial" w:cs="Arial"/>
          <w:b/>
          <w:bCs/>
          <w:color w:val="auto"/>
          <w:sz w:val="24"/>
          <w:szCs w:val="24"/>
          <w:lang w:val="en-US" w:eastAsia="en-GB"/>
        </w:rPr>
      </w:pPr>
      <w:bookmarkStart w:id="8" w:name="_Toc224754514"/>
      <w:r w:rsidRPr="009D060E">
        <w:rPr>
          <w:rFonts w:ascii="Arial" w:hAnsi="Arial" w:cs="Arial"/>
          <w:b/>
          <w:bCs/>
          <w:color w:val="auto"/>
          <w:sz w:val="24"/>
          <w:szCs w:val="24"/>
          <w:lang w:val="en-US"/>
        </w:rPr>
        <w:lastRenderedPageBreak/>
        <w:t>3.2 Dependence on forecasted sales and seasonal execution risk</w:t>
      </w:r>
      <w:bookmarkEnd w:id="8"/>
    </w:p>
    <w:p w14:paraId="180F5156" w14:textId="4F95148E" w:rsidR="006B647C" w:rsidRDefault="006B647C" w:rsidP="006B647C">
      <w:pPr>
        <w:pStyle w:val="NormalWeb"/>
        <w:spacing w:line="360" w:lineRule="auto"/>
        <w:jc w:val="both"/>
        <w:rPr>
          <w:rFonts w:ascii="Arial" w:hAnsi="Arial" w:cs="Arial"/>
          <w:lang w:val="en-US"/>
        </w:rPr>
      </w:pPr>
      <w:r>
        <w:rPr>
          <w:rFonts w:ascii="Arial" w:hAnsi="Arial" w:cs="Arial"/>
          <w:lang w:val="en-US"/>
        </w:rPr>
        <w:t xml:space="preserve">The cash budget remains positive mainly because it assumes all sales are collected in the same month, eliminating receivables risk but making the forecast highly dependent on achieving the sales target. If actual sales are just slightly lower than planned, the anticipated cash surplus for December could quickly decline, even though fixed cash outflows, stock commitments, and loan payments remain unchanged. Traditional budgets often create a misleading sense of certainty by converting uncertain commercial factors into seemingly precise monthly numbers. In reality, demand for premium clothing depends on </w:t>
      </w:r>
      <w:r w:rsidR="0069126D">
        <w:rPr>
          <w:rFonts w:ascii="Arial" w:hAnsi="Arial" w:cs="Arial"/>
          <w:lang w:val="en-US"/>
        </w:rPr>
        <w:t>factors such as weather, consumer confidence, competitors'</w:t>
      </w:r>
      <w:r>
        <w:rPr>
          <w:rFonts w:ascii="Arial" w:hAnsi="Arial" w:cs="Arial"/>
          <w:lang w:val="en-US"/>
        </w:rPr>
        <w:t xml:space="preserve"> discounts, product mix, and local foot traffic. As a result, the budget tends to underestimate the true volatility of trading</w:t>
      </w:r>
      <w:r w:rsidR="006A3736">
        <w:rPr>
          <w:rFonts w:ascii="Arial" w:hAnsi="Arial" w:cs="Arial"/>
          <w:lang w:val="en-US"/>
        </w:rPr>
        <w:t xml:space="preserve"> </w:t>
      </w:r>
      <w:r w:rsidR="006A3736" w:rsidRPr="006A3736">
        <w:rPr>
          <w:rFonts w:ascii="Arial" w:hAnsi="Arial" w:cs="Arial"/>
        </w:rPr>
        <w:t>(Seal, Garrison and Noreen, 2018; Horner, 2020).</w:t>
      </w:r>
    </w:p>
    <w:p w14:paraId="37C805EC" w14:textId="192CD7B4" w:rsidR="006B647C" w:rsidRPr="009D060E" w:rsidRDefault="006B647C" w:rsidP="009D060E">
      <w:pPr>
        <w:pStyle w:val="Heading2"/>
        <w:rPr>
          <w:rFonts w:ascii="Arial" w:eastAsia="Times New Roman" w:hAnsi="Arial" w:cs="Arial"/>
          <w:b/>
          <w:bCs/>
          <w:color w:val="auto"/>
          <w:sz w:val="24"/>
          <w:szCs w:val="24"/>
          <w:lang w:val="en-US" w:eastAsia="en-GB"/>
        </w:rPr>
      </w:pPr>
      <w:bookmarkStart w:id="9" w:name="_Toc224754515"/>
      <w:r w:rsidRPr="009D060E">
        <w:rPr>
          <w:rFonts w:ascii="Arial" w:hAnsi="Arial" w:cs="Arial"/>
          <w:b/>
          <w:bCs/>
          <w:color w:val="auto"/>
          <w:sz w:val="24"/>
          <w:szCs w:val="24"/>
          <w:lang w:val="en-US"/>
        </w:rPr>
        <w:t>3.3 Cash Pressure Due to Lump-Sum Outflows</w:t>
      </w:r>
      <w:bookmarkEnd w:id="9"/>
    </w:p>
    <w:p w14:paraId="0F97F29F" w14:textId="401B88CF" w:rsidR="006B647C" w:rsidRPr="006B647C" w:rsidRDefault="006B647C" w:rsidP="006B647C">
      <w:pPr>
        <w:pStyle w:val="NormalWeb"/>
        <w:spacing w:line="360" w:lineRule="auto"/>
        <w:jc w:val="both"/>
        <w:rPr>
          <w:rFonts w:ascii="Arial" w:hAnsi="Arial" w:cs="Arial"/>
          <w:lang w:val="en-US"/>
        </w:rPr>
      </w:pPr>
      <w:r>
        <w:rPr>
          <w:rFonts w:ascii="Arial" w:hAnsi="Arial" w:cs="Arial"/>
          <w:lang w:val="en-US"/>
        </w:rPr>
        <w:t xml:space="preserve">The business encounters concentrated cash pressure from irregular outflows. In September, a tax payment is due, and refurbishment costs have already been allocated in July, August, and September. Although the final cash balance stays positive, these payments limit flexibility during months when management might need to respond to weaker sales. Traditional annual budgets can prematurely justify discretionary spending because projects are approved once included in the budget, even when conserving short-term cash should be the </w:t>
      </w:r>
      <w:r w:rsidR="00245313">
        <w:rPr>
          <w:rFonts w:ascii="Arial" w:hAnsi="Arial" w:cs="Arial"/>
          <w:lang w:val="en-US"/>
        </w:rPr>
        <w:t>focus</w:t>
      </w:r>
      <w:r w:rsidR="006A3736">
        <w:rPr>
          <w:rFonts w:ascii="Arial" w:hAnsi="Arial" w:cs="Arial"/>
          <w:lang w:val="en-US"/>
        </w:rPr>
        <w:t xml:space="preserve"> </w:t>
      </w:r>
      <w:r w:rsidR="006A3736" w:rsidRPr="006A3736">
        <w:rPr>
          <w:rFonts w:ascii="Arial" w:hAnsi="Arial" w:cs="Arial"/>
        </w:rPr>
        <w:t>(</w:t>
      </w:r>
      <w:proofErr w:type="spellStart"/>
      <w:r w:rsidR="006A3736" w:rsidRPr="006A3736">
        <w:rPr>
          <w:rFonts w:ascii="Arial" w:hAnsi="Arial" w:cs="Arial"/>
        </w:rPr>
        <w:t>Atrill</w:t>
      </w:r>
      <w:proofErr w:type="spellEnd"/>
      <w:r w:rsidR="006A3736" w:rsidRPr="006A3736">
        <w:rPr>
          <w:rFonts w:ascii="Arial" w:hAnsi="Arial" w:cs="Arial"/>
        </w:rPr>
        <w:t xml:space="preserve"> and McLaney, 2018; Dyson, 2020).</w:t>
      </w:r>
    </w:p>
    <w:p w14:paraId="534386F7" w14:textId="1DE2956B" w:rsidR="006B647C" w:rsidRPr="009D060E" w:rsidRDefault="006B647C" w:rsidP="009D060E">
      <w:pPr>
        <w:pStyle w:val="Heading2"/>
        <w:rPr>
          <w:rFonts w:ascii="Arial" w:eastAsia="Times New Roman" w:hAnsi="Arial" w:cs="Arial"/>
          <w:b/>
          <w:bCs/>
          <w:color w:val="auto"/>
          <w:sz w:val="24"/>
          <w:szCs w:val="24"/>
          <w:lang w:val="en-US" w:eastAsia="en-GB"/>
        </w:rPr>
      </w:pPr>
      <w:bookmarkStart w:id="10" w:name="_Toc224754516"/>
      <w:r w:rsidRPr="009D060E">
        <w:rPr>
          <w:rFonts w:ascii="Arial" w:hAnsi="Arial" w:cs="Arial"/>
          <w:b/>
          <w:bCs/>
          <w:color w:val="auto"/>
          <w:sz w:val="24"/>
          <w:szCs w:val="24"/>
          <w:lang w:val="en-US"/>
        </w:rPr>
        <w:t>3.4 Continuing Financing and Debt Repayment Burden</w:t>
      </w:r>
      <w:bookmarkEnd w:id="10"/>
    </w:p>
    <w:p w14:paraId="609D9D53" w14:textId="7020D540" w:rsidR="006B647C" w:rsidRDefault="006B647C" w:rsidP="006B647C">
      <w:pPr>
        <w:pStyle w:val="NormalWeb"/>
        <w:spacing w:line="360" w:lineRule="auto"/>
        <w:jc w:val="both"/>
        <w:rPr>
          <w:rFonts w:ascii="Arial" w:hAnsi="Arial" w:cs="Arial"/>
          <w:lang w:val="en-US"/>
        </w:rPr>
      </w:pPr>
      <w:r>
        <w:rPr>
          <w:rFonts w:ascii="Arial" w:hAnsi="Arial" w:cs="Arial"/>
          <w:lang w:val="en-US"/>
        </w:rPr>
        <w:t xml:space="preserve">The case explains that the company faces both an overdraft issue and a separate bank loan with monthly payments of £5,000, including £1,000 interest. These liabilities influence operational choices. Although the overdraft is expected to end, the company continues to service debt using trading cash flows. From a financial sustainability </w:t>
      </w:r>
      <w:r w:rsidR="0069126D">
        <w:rPr>
          <w:rFonts w:ascii="Arial" w:hAnsi="Arial" w:cs="Arial"/>
          <w:lang w:val="en-US"/>
        </w:rPr>
        <w:t xml:space="preserve">perspective, debt is advantageous when it supports productive assets, but </w:t>
      </w:r>
      <w:r w:rsidR="00245313">
        <w:rPr>
          <w:rFonts w:ascii="Arial" w:hAnsi="Arial" w:cs="Arial"/>
          <w:lang w:val="en-US"/>
        </w:rPr>
        <w:t xml:space="preserve">problematic when operating cash flow is weak, or </w:t>
      </w:r>
      <w:r>
        <w:rPr>
          <w:rFonts w:ascii="Arial" w:hAnsi="Arial" w:cs="Arial"/>
          <w:lang w:val="en-US"/>
        </w:rPr>
        <w:t>repayment obligations limit strategic flexibility. Since information on equity and total non-current liabilities is unavailable, an exact gearing ratio can't be calculated, but the case clearly shows the company's reliance on financing</w:t>
      </w:r>
      <w:r w:rsidR="006A3736">
        <w:rPr>
          <w:rFonts w:ascii="Arial" w:hAnsi="Arial" w:cs="Arial"/>
          <w:lang w:val="en-US"/>
        </w:rPr>
        <w:t xml:space="preserve"> </w:t>
      </w:r>
      <w:r w:rsidR="006A3736" w:rsidRPr="006A3736">
        <w:rPr>
          <w:rFonts w:ascii="Arial" w:hAnsi="Arial" w:cs="Arial"/>
        </w:rPr>
        <w:t>(</w:t>
      </w:r>
      <w:proofErr w:type="spellStart"/>
      <w:r w:rsidR="006A3736" w:rsidRPr="006A3736">
        <w:rPr>
          <w:rFonts w:ascii="Arial" w:hAnsi="Arial" w:cs="Arial"/>
        </w:rPr>
        <w:t>Kolitz</w:t>
      </w:r>
      <w:proofErr w:type="spellEnd"/>
      <w:r w:rsidR="006A3736" w:rsidRPr="006A3736">
        <w:rPr>
          <w:rFonts w:ascii="Arial" w:hAnsi="Arial" w:cs="Arial"/>
        </w:rPr>
        <w:t>, 2017; Walsh, 2008).</w:t>
      </w:r>
    </w:p>
    <w:p w14:paraId="7EEB929D" w14:textId="119980F9" w:rsidR="006B647C" w:rsidRPr="009D060E" w:rsidRDefault="00634842" w:rsidP="009D060E">
      <w:pPr>
        <w:pStyle w:val="Heading2"/>
        <w:rPr>
          <w:rFonts w:ascii="Arial" w:eastAsia="Times New Roman" w:hAnsi="Arial" w:cs="Arial"/>
          <w:b/>
          <w:bCs/>
          <w:color w:val="auto"/>
          <w:sz w:val="24"/>
          <w:szCs w:val="24"/>
          <w:lang w:val="en-US" w:eastAsia="en-GB"/>
        </w:rPr>
      </w:pPr>
      <w:bookmarkStart w:id="11" w:name="_Toc224754517"/>
      <w:r w:rsidRPr="009D060E">
        <w:rPr>
          <w:rFonts w:ascii="Arial" w:hAnsi="Arial" w:cs="Arial"/>
          <w:b/>
          <w:bCs/>
          <w:color w:val="auto"/>
          <w:sz w:val="24"/>
          <w:szCs w:val="24"/>
          <w:lang w:val="en-US"/>
        </w:rPr>
        <w:lastRenderedPageBreak/>
        <w:t>3.5 Possible discrepancy between accounting profit and actual performance</w:t>
      </w:r>
      <w:bookmarkEnd w:id="11"/>
    </w:p>
    <w:p w14:paraId="2E648F37" w14:textId="46A33257" w:rsidR="006B647C" w:rsidRPr="006B647C" w:rsidRDefault="00634842" w:rsidP="006B647C">
      <w:pPr>
        <w:pStyle w:val="NormalWeb"/>
        <w:spacing w:line="360" w:lineRule="auto"/>
        <w:jc w:val="both"/>
        <w:rPr>
          <w:rFonts w:ascii="Arial" w:hAnsi="Arial" w:cs="Arial"/>
          <w:lang w:val="en-US"/>
        </w:rPr>
      </w:pPr>
      <w:r>
        <w:rPr>
          <w:rFonts w:ascii="Arial" w:hAnsi="Arial" w:cs="Arial"/>
          <w:lang w:val="en-US"/>
        </w:rPr>
        <w:t>The estimated pre-tax profit of around £365,000 appears strong. Nevertheless, this figure includes non-cash depreciation and overlooks some strategic concerns. A retailer may show accounting profits but still underperform operationally if there's excess stock, inconsistent store quality, hidden environmental costs, or management isn't tracking key value drivers. Thus, profit alone provides an incomplete view. A more comprehensive analysis involves KPIs such as margin quality, stock days, cash conversion, sales per square foot, sales per employee, branch contribution, customer returns, energy use, and debt-service coverage</w:t>
      </w:r>
      <w:r w:rsidR="006A3736">
        <w:rPr>
          <w:rFonts w:ascii="Arial" w:hAnsi="Arial" w:cs="Arial"/>
          <w:lang w:val="en-US"/>
        </w:rPr>
        <w:t xml:space="preserve"> </w:t>
      </w:r>
      <w:r w:rsidR="006A3736" w:rsidRPr="006A3736">
        <w:rPr>
          <w:rFonts w:ascii="Arial" w:hAnsi="Arial" w:cs="Arial"/>
        </w:rPr>
        <w:t>(Drury, 2021; Horner, 2020).</w:t>
      </w:r>
    </w:p>
    <w:p w14:paraId="62D70652" w14:textId="7C337A97" w:rsidR="006B647C" w:rsidRPr="009D060E" w:rsidRDefault="00634842" w:rsidP="009D060E">
      <w:pPr>
        <w:pStyle w:val="Heading2"/>
        <w:rPr>
          <w:rFonts w:ascii="Arial" w:eastAsia="Times New Roman" w:hAnsi="Arial" w:cs="Arial"/>
          <w:b/>
          <w:bCs/>
          <w:color w:val="auto"/>
          <w:sz w:val="24"/>
          <w:szCs w:val="24"/>
          <w:lang w:val="en-US" w:eastAsia="en-GB"/>
        </w:rPr>
      </w:pPr>
      <w:bookmarkStart w:id="12" w:name="_Toc224754518"/>
      <w:r w:rsidRPr="009D060E">
        <w:rPr>
          <w:rFonts w:ascii="Arial" w:hAnsi="Arial" w:cs="Arial"/>
          <w:b/>
          <w:bCs/>
          <w:color w:val="auto"/>
          <w:sz w:val="24"/>
          <w:szCs w:val="24"/>
          <w:lang w:val="en-US"/>
        </w:rPr>
        <w:t>3.6 Limited visibility at the branch level</w:t>
      </w:r>
      <w:bookmarkEnd w:id="12"/>
    </w:p>
    <w:p w14:paraId="0972BA29" w14:textId="2C9A62A9" w:rsidR="00634842" w:rsidRPr="009D060E" w:rsidRDefault="00634842" w:rsidP="00634842">
      <w:pPr>
        <w:pStyle w:val="NormalWeb"/>
        <w:spacing w:line="360" w:lineRule="auto"/>
        <w:jc w:val="both"/>
        <w:rPr>
          <w:rFonts w:ascii="Arial" w:hAnsi="Arial" w:cs="Arial"/>
          <w:lang w:val="en-US"/>
        </w:rPr>
      </w:pPr>
      <w:r>
        <w:rPr>
          <w:rFonts w:ascii="Arial" w:hAnsi="Arial" w:cs="Arial"/>
          <w:lang w:val="en-US"/>
        </w:rPr>
        <w:t xml:space="preserve">Another issue is the lack of detailed data at the branch level. Silver Stitch has </w:t>
      </w:r>
      <w:r w:rsidR="0069126D">
        <w:rPr>
          <w:rFonts w:ascii="Arial" w:hAnsi="Arial" w:cs="Arial"/>
          <w:lang w:val="en-US"/>
        </w:rPr>
        <w:t xml:space="preserve">twelve stores, but the budget is reported only at the </w:t>
      </w:r>
      <w:r>
        <w:rPr>
          <w:rFonts w:ascii="Arial" w:hAnsi="Arial" w:cs="Arial"/>
          <w:lang w:val="en-US"/>
        </w:rPr>
        <w:t xml:space="preserve">company level. This can conceal underperforming outlets, inefficient </w:t>
      </w:r>
      <w:r w:rsidR="0069126D">
        <w:rPr>
          <w:rFonts w:ascii="Arial" w:hAnsi="Arial" w:cs="Arial"/>
          <w:lang w:val="en-US"/>
        </w:rPr>
        <w:t>use of assets</w:t>
      </w:r>
      <w:r>
        <w:rPr>
          <w:rFonts w:ascii="Arial" w:hAnsi="Arial" w:cs="Arial"/>
          <w:lang w:val="en-US"/>
        </w:rPr>
        <w:t xml:space="preserve">, or refurbishment costs in stores that do not merit such investment. Effective budget management requires setting benchmarks for both total sales and costs, as well as for each individual store or responsibility </w:t>
      </w:r>
      <w:proofErr w:type="spellStart"/>
      <w:r>
        <w:rPr>
          <w:rFonts w:ascii="Arial" w:hAnsi="Arial" w:cs="Arial"/>
          <w:lang w:val="en-US"/>
        </w:rPr>
        <w:t>centre</w:t>
      </w:r>
      <w:proofErr w:type="spellEnd"/>
      <w:r>
        <w:rPr>
          <w:rFonts w:ascii="Arial" w:hAnsi="Arial" w:cs="Arial"/>
          <w:lang w:val="en-US"/>
        </w:rPr>
        <w:t>. Without this granular insight, management risks supporting unprofitable stores, misallocating refurbishment budgets, or mistaking overall company growth for healthy store performance</w:t>
      </w:r>
      <w:r w:rsidR="006A3736">
        <w:rPr>
          <w:rFonts w:ascii="Arial" w:hAnsi="Arial" w:cs="Arial"/>
          <w:lang w:val="en-US"/>
        </w:rPr>
        <w:t xml:space="preserve"> </w:t>
      </w:r>
      <w:r w:rsidR="006A3736" w:rsidRPr="006A3736">
        <w:rPr>
          <w:rFonts w:ascii="Arial" w:hAnsi="Arial" w:cs="Arial"/>
        </w:rPr>
        <w:t>(Merchant and Van der Stede, 2017; Simons, 1995).</w:t>
      </w:r>
    </w:p>
    <w:p w14:paraId="71B2F262" w14:textId="1ED0845F" w:rsidR="009D060E" w:rsidRDefault="00634842" w:rsidP="009D060E">
      <w:pPr>
        <w:pStyle w:val="Heading1"/>
        <w:numPr>
          <w:ilvl w:val="0"/>
          <w:numId w:val="10"/>
        </w:numPr>
        <w:rPr>
          <w:rFonts w:ascii="Arial" w:hAnsi="Arial" w:cs="Arial"/>
          <w:b/>
          <w:bCs/>
          <w:color w:val="auto"/>
          <w:sz w:val="28"/>
          <w:szCs w:val="28"/>
          <w:lang w:val="en-US"/>
        </w:rPr>
      </w:pPr>
      <w:bookmarkStart w:id="13" w:name="_Toc224754519"/>
      <w:r w:rsidRPr="009D060E">
        <w:rPr>
          <w:rFonts w:ascii="Arial" w:hAnsi="Arial" w:cs="Arial"/>
          <w:b/>
          <w:bCs/>
          <w:color w:val="auto"/>
          <w:sz w:val="28"/>
          <w:szCs w:val="28"/>
          <w:lang w:val="en-US"/>
        </w:rPr>
        <w:t>Actions for Management to Tackle Identified Issues</w:t>
      </w:r>
      <w:bookmarkEnd w:id="13"/>
    </w:p>
    <w:p w14:paraId="14BD9A46" w14:textId="77777777" w:rsidR="009D060E" w:rsidRPr="009D060E" w:rsidRDefault="009D060E" w:rsidP="009D060E">
      <w:pPr>
        <w:rPr>
          <w:lang w:val="en-US"/>
        </w:rPr>
      </w:pPr>
    </w:p>
    <w:p w14:paraId="2D53209E" w14:textId="2AAF61DA" w:rsidR="00634842" w:rsidRPr="009D060E" w:rsidRDefault="00634842" w:rsidP="009D060E">
      <w:pPr>
        <w:pStyle w:val="Heading2"/>
        <w:rPr>
          <w:rFonts w:ascii="Arial" w:eastAsia="Times New Roman" w:hAnsi="Arial" w:cs="Arial"/>
          <w:b/>
          <w:bCs/>
          <w:color w:val="auto"/>
          <w:sz w:val="24"/>
          <w:szCs w:val="24"/>
          <w:lang w:val="en-US" w:eastAsia="en-GB"/>
        </w:rPr>
      </w:pPr>
      <w:bookmarkStart w:id="14" w:name="_Toc224754520"/>
      <w:r w:rsidRPr="009D060E">
        <w:rPr>
          <w:rFonts w:ascii="Arial" w:hAnsi="Arial" w:cs="Arial"/>
          <w:b/>
          <w:bCs/>
          <w:color w:val="auto"/>
          <w:sz w:val="24"/>
          <w:szCs w:val="24"/>
          <w:lang w:val="en-US"/>
        </w:rPr>
        <w:t>4.1 Refine inventory and purchasing policies</w:t>
      </w:r>
      <w:bookmarkEnd w:id="14"/>
    </w:p>
    <w:p w14:paraId="69171B9F" w14:textId="4D8C729C" w:rsidR="00634842" w:rsidRPr="00634842" w:rsidRDefault="00634842" w:rsidP="00634842">
      <w:pPr>
        <w:pStyle w:val="NormalWeb"/>
        <w:spacing w:line="360" w:lineRule="auto"/>
        <w:jc w:val="both"/>
        <w:rPr>
          <w:rFonts w:ascii="Arial" w:hAnsi="Arial" w:cs="Arial"/>
          <w:lang w:val="en-US"/>
        </w:rPr>
      </w:pPr>
      <w:r>
        <w:rPr>
          <w:rFonts w:ascii="Arial" w:hAnsi="Arial" w:cs="Arial"/>
          <w:lang w:val="en-US"/>
        </w:rPr>
        <w:t xml:space="preserve">The immediate focus should be on revising the purchasing plan. Purchases need to be better aligned with sales forecasts, minimum stock policies, and replenishment lead times. Management can consider reducing order quantities, shortening order cycles, negotiating more flexible supplier terms, and setting category-specific stock targets. These actions would free up cash </w:t>
      </w:r>
      <w:r w:rsidR="0069126D">
        <w:rPr>
          <w:rFonts w:ascii="Arial" w:hAnsi="Arial" w:cs="Arial"/>
          <w:lang w:val="en-US"/>
        </w:rPr>
        <w:t>tied to inventory, improve liquidity ratios, and reduce markdown risk</w:t>
      </w:r>
      <w:r>
        <w:rPr>
          <w:rFonts w:ascii="Arial" w:hAnsi="Arial" w:cs="Arial"/>
          <w:lang w:val="en-US"/>
        </w:rPr>
        <w:t>. Additionally, management should track KPI metrics such as stock turnover,</w:t>
      </w:r>
      <w:r w:rsidR="00245313">
        <w:rPr>
          <w:rFonts w:ascii="Arial" w:hAnsi="Arial" w:cs="Arial"/>
          <w:lang w:val="en-US"/>
        </w:rPr>
        <w:t xml:space="preserve"> </w:t>
      </w:r>
      <w:r>
        <w:rPr>
          <w:rFonts w:ascii="Arial" w:hAnsi="Arial" w:cs="Arial"/>
          <w:lang w:val="en-US"/>
        </w:rPr>
        <w:t>sell-through rates, markdown ratios, and stock days for each product category and store</w:t>
      </w:r>
      <w:r w:rsidR="006A3736">
        <w:rPr>
          <w:rFonts w:ascii="Arial" w:hAnsi="Arial" w:cs="Arial"/>
          <w:lang w:val="en-US"/>
        </w:rPr>
        <w:t xml:space="preserve"> </w:t>
      </w:r>
      <w:r w:rsidR="006A3736" w:rsidRPr="006A3736">
        <w:rPr>
          <w:rFonts w:ascii="Arial" w:hAnsi="Arial" w:cs="Arial"/>
        </w:rPr>
        <w:t>(Drury, 2021; Datar and Rajan, 2017).</w:t>
      </w:r>
    </w:p>
    <w:p w14:paraId="377C1674" w14:textId="77777777" w:rsidR="00634842" w:rsidRDefault="00634842" w:rsidP="00634842">
      <w:pPr>
        <w:pStyle w:val="NormalWeb"/>
        <w:spacing w:line="360" w:lineRule="auto"/>
        <w:jc w:val="both"/>
        <w:rPr>
          <w:rFonts w:ascii="Arial" w:hAnsi="Arial" w:cs="Arial"/>
          <w:b/>
          <w:bCs/>
          <w:lang w:val="en-US"/>
        </w:rPr>
      </w:pPr>
    </w:p>
    <w:p w14:paraId="368B94E1" w14:textId="2DC749B7" w:rsidR="00634842" w:rsidRPr="009D060E" w:rsidRDefault="00634842" w:rsidP="009D060E">
      <w:pPr>
        <w:pStyle w:val="Heading2"/>
        <w:rPr>
          <w:rFonts w:ascii="Arial" w:eastAsia="Times New Roman" w:hAnsi="Arial" w:cs="Arial"/>
          <w:b/>
          <w:bCs/>
          <w:color w:val="auto"/>
          <w:sz w:val="24"/>
          <w:szCs w:val="24"/>
          <w:lang w:val="en-US" w:eastAsia="en-GB"/>
        </w:rPr>
      </w:pPr>
      <w:bookmarkStart w:id="15" w:name="_Toc224754521"/>
      <w:r w:rsidRPr="009D060E">
        <w:rPr>
          <w:rFonts w:ascii="Arial" w:hAnsi="Arial" w:cs="Arial"/>
          <w:b/>
          <w:bCs/>
          <w:color w:val="auto"/>
          <w:sz w:val="24"/>
          <w:szCs w:val="24"/>
          <w:lang w:val="en-US"/>
        </w:rPr>
        <w:t>4.2 Transition from static budgets to rolling forecasts</w:t>
      </w:r>
      <w:bookmarkEnd w:id="15"/>
    </w:p>
    <w:p w14:paraId="23DB47B8" w14:textId="29D89E68" w:rsidR="00634842" w:rsidRDefault="00634842" w:rsidP="00634842">
      <w:pPr>
        <w:pStyle w:val="NormalWeb"/>
        <w:spacing w:line="360" w:lineRule="auto"/>
        <w:jc w:val="both"/>
        <w:rPr>
          <w:rFonts w:ascii="Arial" w:hAnsi="Arial" w:cs="Arial"/>
          <w:lang w:val="en-US"/>
        </w:rPr>
      </w:pPr>
      <w:r>
        <w:rPr>
          <w:rFonts w:ascii="Arial" w:hAnsi="Arial" w:cs="Arial"/>
          <w:lang w:val="en-US"/>
        </w:rPr>
        <w:t>Instead of depending only on the fixed annual budget, Silver Stitch should revise its forecasts monthly. Rolling forecasts enable management to update expectations based on current sales trends, weather impacts, local market conditions, and supplier data. This approach doesn't replace budgets but enhances them with a more flexible control system. The main advantage is early intervention: if sales decline in August, the company can cut September purchases, delay discretionary spending, and negotiate with lenders before cash flow issues become critical</w:t>
      </w:r>
      <w:r w:rsidR="006A3736">
        <w:rPr>
          <w:rFonts w:ascii="Arial" w:hAnsi="Arial" w:cs="Arial"/>
          <w:lang w:val="en-US"/>
        </w:rPr>
        <w:t xml:space="preserve"> </w:t>
      </w:r>
      <w:r w:rsidR="006A3736" w:rsidRPr="006A3736">
        <w:rPr>
          <w:rFonts w:ascii="Arial" w:hAnsi="Arial" w:cs="Arial"/>
        </w:rPr>
        <w:t xml:space="preserve">(Hansen, 2011; Bhimani, Sivabalan and </w:t>
      </w:r>
      <w:proofErr w:type="spellStart"/>
      <w:r w:rsidR="006A3736" w:rsidRPr="006A3736">
        <w:rPr>
          <w:rFonts w:ascii="Arial" w:hAnsi="Arial" w:cs="Arial"/>
        </w:rPr>
        <w:t>Soonawalla</w:t>
      </w:r>
      <w:proofErr w:type="spellEnd"/>
      <w:r w:rsidR="006A3736" w:rsidRPr="006A3736">
        <w:rPr>
          <w:rFonts w:ascii="Arial" w:hAnsi="Arial" w:cs="Arial"/>
        </w:rPr>
        <w:t>, 2018).</w:t>
      </w:r>
    </w:p>
    <w:p w14:paraId="2462501D" w14:textId="24DD1836" w:rsidR="00634842" w:rsidRPr="009D060E" w:rsidRDefault="00634842" w:rsidP="009D060E">
      <w:pPr>
        <w:pStyle w:val="Heading2"/>
        <w:rPr>
          <w:rFonts w:ascii="Arial" w:eastAsia="Times New Roman" w:hAnsi="Arial" w:cs="Arial"/>
          <w:b/>
          <w:bCs/>
          <w:color w:val="auto"/>
          <w:sz w:val="24"/>
          <w:szCs w:val="24"/>
          <w:lang w:val="en-US" w:eastAsia="en-GB"/>
        </w:rPr>
      </w:pPr>
      <w:bookmarkStart w:id="16" w:name="_Toc224754522"/>
      <w:r w:rsidRPr="009D060E">
        <w:rPr>
          <w:rFonts w:ascii="Arial" w:hAnsi="Arial" w:cs="Arial"/>
          <w:b/>
          <w:bCs/>
          <w:color w:val="auto"/>
          <w:sz w:val="24"/>
          <w:szCs w:val="24"/>
          <w:lang w:val="en-US"/>
        </w:rPr>
        <w:t xml:space="preserve">4.3 </w:t>
      </w:r>
      <w:proofErr w:type="spellStart"/>
      <w:r w:rsidRPr="009D060E">
        <w:rPr>
          <w:rFonts w:ascii="Arial" w:hAnsi="Arial" w:cs="Arial"/>
          <w:b/>
          <w:bCs/>
          <w:color w:val="auto"/>
          <w:sz w:val="24"/>
          <w:szCs w:val="24"/>
          <w:lang w:val="en-US"/>
        </w:rPr>
        <w:t>Prioritise</w:t>
      </w:r>
      <w:proofErr w:type="spellEnd"/>
      <w:r w:rsidRPr="009D060E">
        <w:rPr>
          <w:rFonts w:ascii="Arial" w:hAnsi="Arial" w:cs="Arial"/>
          <w:b/>
          <w:bCs/>
          <w:color w:val="auto"/>
          <w:sz w:val="24"/>
          <w:szCs w:val="24"/>
          <w:lang w:val="en-US"/>
        </w:rPr>
        <w:t xml:space="preserve"> capital expenditure and evaluate refurbishment returns.</w:t>
      </w:r>
      <w:bookmarkEnd w:id="16"/>
    </w:p>
    <w:p w14:paraId="6AA82034" w14:textId="4C5FEBBF" w:rsidR="00634842" w:rsidRPr="00634842" w:rsidRDefault="00634842" w:rsidP="00634842">
      <w:pPr>
        <w:pStyle w:val="NormalWeb"/>
        <w:spacing w:line="360" w:lineRule="auto"/>
        <w:jc w:val="both"/>
        <w:rPr>
          <w:rFonts w:ascii="Arial" w:hAnsi="Arial" w:cs="Arial"/>
          <w:lang w:val="en-US"/>
        </w:rPr>
      </w:pPr>
      <w:r>
        <w:rPr>
          <w:rFonts w:ascii="Arial" w:hAnsi="Arial" w:cs="Arial"/>
          <w:lang w:val="en-US"/>
        </w:rPr>
        <w:t xml:space="preserve">Refurbishment should be assessed with clear investment criteria. If the goal is to enhance environmental performance, management needs to consider not just sales increase but also energy and maintenance savings, along with brand benefits. A traditional approach focuses solely on whether refurbishment boosts short-term profit. However, a triple bottom line approach expands this to include impacts on people, the planet, and profit. It questions whether the investment improves employee </w:t>
      </w:r>
      <w:r w:rsidR="0069126D">
        <w:rPr>
          <w:rFonts w:ascii="Arial" w:hAnsi="Arial" w:cs="Arial"/>
          <w:lang w:val="en-US"/>
        </w:rPr>
        <w:t>well-being</w:t>
      </w:r>
      <w:r>
        <w:rPr>
          <w:rFonts w:ascii="Arial" w:hAnsi="Arial" w:cs="Arial"/>
          <w:lang w:val="en-US"/>
        </w:rPr>
        <w:t>, customer experience, environmental impact, and long-term resilience. The key takeaway is that sustainability doesn't replace profitability but should be integrated into sound financial decision-making, combining environmental and social gains with disciplined financial planning</w:t>
      </w:r>
      <w:r w:rsidR="006A3736">
        <w:rPr>
          <w:rFonts w:ascii="Arial" w:hAnsi="Arial" w:cs="Arial"/>
          <w:lang w:val="en-US"/>
        </w:rPr>
        <w:t xml:space="preserve"> </w:t>
      </w:r>
      <w:r w:rsidR="006A3736" w:rsidRPr="006A3736">
        <w:rPr>
          <w:rFonts w:ascii="Arial" w:hAnsi="Arial" w:cs="Arial"/>
        </w:rPr>
        <w:t>(Elkington, 1998; Bebbington and Gray, 2001).</w:t>
      </w:r>
    </w:p>
    <w:p w14:paraId="4EE86985" w14:textId="68435DE4" w:rsidR="00634842" w:rsidRPr="009D060E" w:rsidRDefault="00634842" w:rsidP="009D060E">
      <w:pPr>
        <w:pStyle w:val="Heading2"/>
        <w:rPr>
          <w:rFonts w:ascii="Arial" w:eastAsia="Times New Roman" w:hAnsi="Arial" w:cs="Arial"/>
          <w:b/>
          <w:bCs/>
          <w:color w:val="auto"/>
          <w:sz w:val="24"/>
          <w:szCs w:val="24"/>
          <w:lang w:val="en-US" w:eastAsia="en-GB"/>
        </w:rPr>
      </w:pPr>
      <w:bookmarkStart w:id="17" w:name="_Toc224754523"/>
      <w:r w:rsidRPr="009D060E">
        <w:rPr>
          <w:rFonts w:ascii="Arial" w:hAnsi="Arial" w:cs="Arial"/>
          <w:b/>
          <w:bCs/>
          <w:color w:val="auto"/>
          <w:sz w:val="24"/>
          <w:szCs w:val="24"/>
          <w:lang w:val="en-US"/>
        </w:rPr>
        <w:t>4.4 Implement store performance management driven by KPIs</w:t>
      </w:r>
      <w:bookmarkEnd w:id="17"/>
    </w:p>
    <w:p w14:paraId="695443CC" w14:textId="77777777" w:rsidR="00A95303" w:rsidRDefault="00634842" w:rsidP="00A95303">
      <w:pPr>
        <w:pStyle w:val="NormalWeb"/>
        <w:spacing w:line="360" w:lineRule="auto"/>
        <w:jc w:val="both"/>
        <w:rPr>
          <w:rFonts w:ascii="Arial" w:hAnsi="Arial" w:cs="Arial"/>
        </w:rPr>
      </w:pPr>
      <w:r>
        <w:rPr>
          <w:rFonts w:ascii="Arial" w:hAnsi="Arial" w:cs="Arial"/>
          <w:lang w:val="en-US"/>
        </w:rPr>
        <w:t xml:space="preserve">KPIs should be explicitly defined, aligned with strategy, and tracked over time. A KPI is a measurable indicator used to assess whether key objectives are being met. Relevant financial KPIs include gross margin percentage, operating margin, current ratio, quick ratio, debt-service coverage, sales growth, stock turnover, and branch contribution. Operational KPIs might focus on footfall conversion, average transaction value, stock loss, energy consumption per square </w:t>
      </w:r>
      <w:proofErr w:type="spellStart"/>
      <w:r>
        <w:rPr>
          <w:rFonts w:ascii="Arial" w:hAnsi="Arial" w:cs="Arial"/>
          <w:lang w:val="en-US"/>
        </w:rPr>
        <w:t>metre</w:t>
      </w:r>
      <w:proofErr w:type="spellEnd"/>
      <w:r>
        <w:rPr>
          <w:rFonts w:ascii="Arial" w:hAnsi="Arial" w:cs="Arial"/>
          <w:lang w:val="en-US"/>
        </w:rPr>
        <w:t xml:space="preserve">, and customer return rate. The advantage of KPIs is that they turn broad goals into specific, measurable drivers. Without them, managers often rely on overall profit or sales figures, which can hide </w:t>
      </w:r>
      <w:r>
        <w:rPr>
          <w:rFonts w:ascii="Arial" w:hAnsi="Arial" w:cs="Arial"/>
          <w:lang w:val="en-US"/>
        </w:rPr>
        <w:lastRenderedPageBreak/>
        <w:t>underperformance, reduce accountability, and delay necessary corrective actions</w:t>
      </w:r>
      <w:r w:rsidR="006A3736">
        <w:rPr>
          <w:rFonts w:ascii="Arial" w:hAnsi="Arial" w:cs="Arial"/>
          <w:lang w:val="en-US"/>
        </w:rPr>
        <w:t xml:space="preserve"> </w:t>
      </w:r>
      <w:r w:rsidR="006A3736" w:rsidRPr="006A3736">
        <w:rPr>
          <w:rFonts w:ascii="Arial" w:hAnsi="Arial" w:cs="Arial"/>
        </w:rPr>
        <w:t>(Marr, 2013; Kaplan and Norton, 1992).</w:t>
      </w:r>
      <w:bookmarkStart w:id="18" w:name="_Toc224754524"/>
    </w:p>
    <w:p w14:paraId="1524ABCB" w14:textId="2AFDE559" w:rsidR="00634842" w:rsidRPr="00A95303" w:rsidRDefault="00634842" w:rsidP="00A95303">
      <w:pPr>
        <w:pStyle w:val="NormalWeb"/>
        <w:spacing w:line="360" w:lineRule="auto"/>
        <w:jc w:val="both"/>
        <w:rPr>
          <w:rFonts w:ascii="Arial" w:hAnsi="Arial" w:cs="Arial"/>
          <w:lang w:val="en-US"/>
        </w:rPr>
      </w:pPr>
      <w:r w:rsidRPr="009D060E">
        <w:rPr>
          <w:rFonts w:ascii="Arial" w:hAnsi="Arial" w:cs="Arial"/>
          <w:b/>
          <w:bCs/>
          <w:lang w:val="en-US"/>
        </w:rPr>
        <w:t>4.</w:t>
      </w:r>
      <w:r w:rsidR="00F37832">
        <w:rPr>
          <w:rFonts w:ascii="Arial" w:hAnsi="Arial" w:cs="Arial"/>
          <w:b/>
          <w:bCs/>
          <w:lang w:val="en-US"/>
        </w:rPr>
        <w:t>5</w:t>
      </w:r>
      <w:r w:rsidRPr="009D060E">
        <w:rPr>
          <w:rFonts w:ascii="Arial" w:hAnsi="Arial" w:cs="Arial"/>
          <w:b/>
          <w:bCs/>
          <w:lang w:val="en-US"/>
        </w:rPr>
        <w:t xml:space="preserve"> Evaluate disposal, closure, or sale-and-leaseback only following a branch-level diagnosis.</w:t>
      </w:r>
      <w:bookmarkEnd w:id="18"/>
    </w:p>
    <w:p w14:paraId="291DADEC" w14:textId="6B26B1F9" w:rsidR="00071816" w:rsidRPr="00071816" w:rsidRDefault="00634842" w:rsidP="00071816">
      <w:pPr>
        <w:pStyle w:val="NormalWeb"/>
        <w:spacing w:line="360" w:lineRule="auto"/>
        <w:jc w:val="both"/>
        <w:rPr>
          <w:rFonts w:ascii="Arial" w:hAnsi="Arial" w:cs="Arial"/>
          <w:lang w:val="en-US"/>
        </w:rPr>
      </w:pPr>
      <w:r>
        <w:rPr>
          <w:rFonts w:ascii="Arial" w:hAnsi="Arial" w:cs="Arial"/>
          <w:lang w:val="en-US"/>
        </w:rPr>
        <w:t>Consider selling some shops to address bank debts</w:t>
      </w:r>
      <w:r w:rsidR="00A95303">
        <w:rPr>
          <w:rFonts w:ascii="Arial" w:hAnsi="Arial" w:cs="Arial"/>
          <w:lang w:val="en-US"/>
        </w:rPr>
        <w:t xml:space="preserve"> </w:t>
      </w:r>
      <w:r>
        <w:rPr>
          <w:rFonts w:ascii="Arial" w:hAnsi="Arial" w:cs="Arial"/>
          <w:lang w:val="en-US"/>
        </w:rPr>
        <w:t xml:space="preserve">but do so thoughtfully rather than impulsively. While selling stores can bring in quick cash and lower liabilities, it may also weaken market coverage, diminish brand presence, and reduce future revenue potential. The best approach involves </w:t>
      </w:r>
      <w:proofErr w:type="spellStart"/>
      <w:r w:rsidR="00071816">
        <w:rPr>
          <w:rFonts w:ascii="Arial" w:hAnsi="Arial" w:cs="Arial"/>
          <w:lang w:val="en-US"/>
        </w:rPr>
        <w:t>analysing</w:t>
      </w:r>
      <w:proofErr w:type="spellEnd"/>
      <w:r>
        <w:rPr>
          <w:rFonts w:ascii="Arial" w:hAnsi="Arial" w:cs="Arial"/>
          <w:lang w:val="en-US"/>
        </w:rPr>
        <w:t xml:space="preserve"> the store portfolio through branch-level KPIs such as sales density, contribution after controllable costs, lease terms, refurbishment needs, local demographics, energy efficiency, and strategic relevance. If certain stores are consistently unprofitable and drain disproportionate resources, selling or closing them may be justified. For strategically important stores with owned property, a sale-and-leaseback could free up cash without leaving the business. Relying solely on asset sales to meet rigid budgets can be misguided; restructuring should focus on sustainable economics rather than merely hitting short-term targets</w:t>
      </w:r>
      <w:r w:rsidR="00071816">
        <w:rPr>
          <w:rFonts w:ascii="Arial" w:hAnsi="Arial" w:cs="Arial"/>
          <w:lang w:val="en-US"/>
        </w:rPr>
        <w:t xml:space="preserve"> </w:t>
      </w:r>
      <w:r w:rsidR="00071816" w:rsidRPr="00071816">
        <w:rPr>
          <w:rFonts w:ascii="Arial" w:hAnsi="Arial" w:cs="Arial"/>
          <w:lang w:val="en-US"/>
        </w:rPr>
        <w:t>(</w:t>
      </w:r>
      <w:proofErr w:type="spellStart"/>
      <w:r w:rsidR="00071816" w:rsidRPr="00071816">
        <w:rPr>
          <w:rFonts w:ascii="Arial" w:hAnsi="Arial" w:cs="Arial"/>
          <w:lang w:val="en-US"/>
        </w:rPr>
        <w:t>Atrill</w:t>
      </w:r>
      <w:proofErr w:type="spellEnd"/>
      <w:r w:rsidR="00071816" w:rsidRPr="00071816">
        <w:rPr>
          <w:rFonts w:ascii="Arial" w:hAnsi="Arial" w:cs="Arial"/>
          <w:lang w:val="en-US"/>
        </w:rPr>
        <w:t xml:space="preserve"> and McLaney, 2021; Merchant and Van der Stede, 2017).</w:t>
      </w:r>
    </w:p>
    <w:p w14:paraId="3ADF4005" w14:textId="72A5F3CC" w:rsidR="00634842" w:rsidRPr="00634842" w:rsidRDefault="00634842" w:rsidP="00634842">
      <w:pPr>
        <w:pStyle w:val="NormalWeb"/>
        <w:spacing w:line="360" w:lineRule="auto"/>
        <w:jc w:val="both"/>
        <w:rPr>
          <w:rFonts w:ascii="Arial" w:hAnsi="Arial" w:cs="Arial"/>
          <w:lang w:val="en-US"/>
        </w:rPr>
      </w:pPr>
    </w:p>
    <w:p w14:paraId="288ED2AA" w14:textId="2BA2730F" w:rsidR="00634842" w:rsidRPr="009D060E" w:rsidRDefault="00302CF5" w:rsidP="009D060E">
      <w:pPr>
        <w:pStyle w:val="Heading1"/>
        <w:rPr>
          <w:rFonts w:ascii="Arial" w:eastAsia="Times New Roman" w:hAnsi="Arial" w:cs="Arial"/>
          <w:b/>
          <w:bCs/>
          <w:color w:val="auto"/>
          <w:sz w:val="28"/>
          <w:szCs w:val="28"/>
          <w:lang w:val="en-US" w:eastAsia="en-GB"/>
        </w:rPr>
      </w:pPr>
      <w:bookmarkStart w:id="19" w:name="_Toc224754525"/>
      <w:r w:rsidRPr="009D060E">
        <w:rPr>
          <w:rFonts w:ascii="Arial" w:hAnsi="Arial" w:cs="Arial"/>
          <w:b/>
          <w:bCs/>
          <w:color w:val="auto"/>
          <w:sz w:val="28"/>
          <w:szCs w:val="28"/>
          <w:lang w:val="en-US"/>
        </w:rPr>
        <w:t xml:space="preserve">5. </w:t>
      </w:r>
      <w:r w:rsidR="00071816" w:rsidRPr="009D060E">
        <w:rPr>
          <w:rFonts w:ascii="Arial" w:hAnsi="Arial" w:cs="Arial"/>
          <w:b/>
          <w:bCs/>
          <w:color w:val="auto"/>
          <w:sz w:val="28"/>
          <w:szCs w:val="28"/>
          <w:lang w:val="en-US"/>
        </w:rPr>
        <w:t>Necessary Conditions</w:t>
      </w:r>
      <w:r w:rsidRPr="009D060E">
        <w:rPr>
          <w:rFonts w:ascii="Arial" w:hAnsi="Arial" w:cs="Arial"/>
          <w:b/>
          <w:bCs/>
          <w:color w:val="auto"/>
          <w:sz w:val="28"/>
          <w:szCs w:val="28"/>
          <w:lang w:val="en-US"/>
        </w:rPr>
        <w:t xml:space="preserve"> for Effective Budgeting and Budgetary Control</w:t>
      </w:r>
      <w:bookmarkEnd w:id="19"/>
    </w:p>
    <w:p w14:paraId="3DB44903" w14:textId="3327C77E" w:rsidR="00302CF5" w:rsidRDefault="00302CF5" w:rsidP="00634842">
      <w:pPr>
        <w:pStyle w:val="NormalWeb"/>
        <w:spacing w:line="360" w:lineRule="auto"/>
        <w:jc w:val="both"/>
        <w:rPr>
          <w:rFonts w:ascii="Arial" w:hAnsi="Arial" w:cs="Arial"/>
          <w:lang w:val="en-US"/>
        </w:rPr>
      </w:pPr>
      <w:r>
        <w:rPr>
          <w:rFonts w:ascii="Arial" w:hAnsi="Arial" w:cs="Arial"/>
          <w:lang w:val="en-US"/>
        </w:rPr>
        <w:t xml:space="preserve">A budgeting system </w:t>
      </w:r>
      <w:r w:rsidR="00071816">
        <w:rPr>
          <w:rFonts w:ascii="Arial" w:hAnsi="Arial" w:cs="Arial"/>
          <w:lang w:val="en-US"/>
        </w:rPr>
        <w:t xml:space="preserve">is more successful when integrated into a broader management control framework rather than </w:t>
      </w:r>
      <w:r>
        <w:rPr>
          <w:rFonts w:ascii="Arial" w:hAnsi="Arial" w:cs="Arial"/>
          <w:lang w:val="en-US"/>
        </w:rPr>
        <w:t>viewed solely as an accounting task. Several key conditions are vital</w:t>
      </w:r>
      <w:r w:rsidR="002A7829">
        <w:rPr>
          <w:rFonts w:ascii="Arial" w:hAnsi="Arial" w:cs="Arial"/>
          <w:lang w:val="en-US"/>
        </w:rPr>
        <w:t xml:space="preserve"> </w:t>
      </w:r>
      <w:r w:rsidR="002A7829" w:rsidRPr="002A7829">
        <w:rPr>
          <w:rFonts w:ascii="Arial" w:hAnsi="Arial" w:cs="Arial"/>
        </w:rPr>
        <w:t>(Drury, 2021; Otley, 1999).</w:t>
      </w:r>
      <w:r>
        <w:rPr>
          <w:rFonts w:ascii="Arial" w:hAnsi="Arial" w:cs="Arial"/>
          <w:lang w:val="en-US"/>
        </w:rPr>
        <w:t xml:space="preserve"> First, objectives need to be well-defined and aligned with strategic goals. Budgets should serve </w:t>
      </w:r>
      <w:r w:rsidR="00A95303">
        <w:rPr>
          <w:rFonts w:ascii="Arial" w:hAnsi="Arial" w:cs="Arial"/>
          <w:lang w:val="en-US"/>
        </w:rPr>
        <w:t>to</w:t>
      </w:r>
      <w:r>
        <w:rPr>
          <w:rFonts w:ascii="Arial" w:hAnsi="Arial" w:cs="Arial"/>
          <w:lang w:val="en-US"/>
        </w:rPr>
        <w:t xml:space="preserve"> convert strategy into specific operational commitments. For instance, if the strategic aim is to establish a premium market position, then purchasing, staffing, refurbishment, and sustainability initiatives must support that positioning</w:t>
      </w:r>
      <w:r w:rsidR="0069126D">
        <w:rPr>
          <w:rFonts w:ascii="Arial" w:hAnsi="Arial" w:cs="Arial"/>
          <w:lang w:val="en-US"/>
        </w:rPr>
        <w:t xml:space="preserve"> rather than merely</w:t>
      </w:r>
      <w:r>
        <w:rPr>
          <w:rFonts w:ascii="Arial" w:hAnsi="Arial" w:cs="Arial"/>
          <w:lang w:val="en-US"/>
        </w:rPr>
        <w:t xml:space="preserve"> meet short-term spending limits</w:t>
      </w:r>
      <w:r w:rsidR="002A7829">
        <w:rPr>
          <w:rFonts w:ascii="Arial" w:hAnsi="Arial" w:cs="Arial"/>
          <w:lang w:val="en-US"/>
        </w:rPr>
        <w:t xml:space="preserve"> </w:t>
      </w:r>
      <w:r w:rsidR="002A7829" w:rsidRPr="002A7829">
        <w:rPr>
          <w:rFonts w:ascii="Arial" w:hAnsi="Arial" w:cs="Arial"/>
        </w:rPr>
        <w:t>(Kaplan and Norton, 1996; Simons, 1995).</w:t>
      </w:r>
    </w:p>
    <w:p w14:paraId="61E5CB5D" w14:textId="52910E3D" w:rsidR="00634842" w:rsidRPr="00634842" w:rsidRDefault="00302CF5" w:rsidP="00634842">
      <w:pPr>
        <w:pStyle w:val="NormalWeb"/>
        <w:spacing w:line="360" w:lineRule="auto"/>
        <w:jc w:val="both"/>
        <w:rPr>
          <w:rFonts w:ascii="Arial" w:hAnsi="Arial" w:cs="Arial"/>
          <w:lang w:val="en-US"/>
        </w:rPr>
      </w:pPr>
      <w:r>
        <w:rPr>
          <w:rFonts w:ascii="Arial" w:hAnsi="Arial" w:cs="Arial"/>
          <w:lang w:val="en-US"/>
        </w:rPr>
        <w:t xml:space="preserve">Second, responsibility </w:t>
      </w:r>
      <w:proofErr w:type="spellStart"/>
      <w:r w:rsidR="002A7829">
        <w:rPr>
          <w:rFonts w:ascii="Arial" w:hAnsi="Arial" w:cs="Arial"/>
          <w:lang w:val="en-US"/>
        </w:rPr>
        <w:t>centres</w:t>
      </w:r>
      <w:proofErr w:type="spellEnd"/>
      <w:r>
        <w:rPr>
          <w:rFonts w:ascii="Arial" w:hAnsi="Arial" w:cs="Arial"/>
          <w:lang w:val="en-US"/>
        </w:rPr>
        <w:t xml:space="preserve"> and accountability structures must be clearly designed. Managers should oversee the items for which they are responsible, and budgets assigned to branches or departments should be linked to identifiable owners. This </w:t>
      </w:r>
      <w:r>
        <w:rPr>
          <w:rFonts w:ascii="Arial" w:hAnsi="Arial" w:cs="Arial"/>
          <w:lang w:val="en-US"/>
        </w:rPr>
        <w:lastRenderedPageBreak/>
        <w:t xml:space="preserve">enhances controllability and facilitates learning from variances </w:t>
      </w:r>
      <w:r w:rsidR="002A7829" w:rsidRPr="002A7829">
        <w:rPr>
          <w:rFonts w:ascii="Arial" w:hAnsi="Arial" w:cs="Arial"/>
        </w:rPr>
        <w:t>(Drury, 2021; Merchant, 1981).</w:t>
      </w:r>
      <w:r w:rsidR="002A7829">
        <w:rPr>
          <w:rFonts w:ascii="Arial" w:hAnsi="Arial" w:cs="Arial"/>
        </w:rPr>
        <w:t xml:space="preserve"> </w:t>
      </w:r>
      <w:r>
        <w:rPr>
          <w:rFonts w:ascii="Arial" w:hAnsi="Arial" w:cs="Arial"/>
          <w:lang w:val="en-US"/>
        </w:rPr>
        <w:t xml:space="preserve">Third, effective communication and active participation are crucial. Engaging managers at various levels can boost commitment, improve </w:t>
      </w:r>
      <w:r w:rsidR="0069126D">
        <w:rPr>
          <w:rFonts w:ascii="Arial" w:hAnsi="Arial" w:cs="Arial"/>
          <w:lang w:val="en-US"/>
        </w:rPr>
        <w:t>information accuracy</w:t>
      </w:r>
      <w:r>
        <w:rPr>
          <w:rFonts w:ascii="Arial" w:hAnsi="Arial" w:cs="Arial"/>
          <w:lang w:val="en-US"/>
        </w:rPr>
        <w:t>, and foster more realistic budgets because lower-level managers often have better knowledge of local conditions than senior leaders. Nonetheless, participation should be managed carefully to prevent the creation of budgetary slack</w:t>
      </w:r>
      <w:r w:rsidR="002A7829">
        <w:rPr>
          <w:rFonts w:ascii="Arial" w:hAnsi="Arial" w:cs="Arial"/>
          <w:lang w:val="en-US"/>
        </w:rPr>
        <w:t xml:space="preserve"> </w:t>
      </w:r>
      <w:r w:rsidR="002A7829" w:rsidRPr="002A7829">
        <w:rPr>
          <w:rFonts w:ascii="Arial" w:hAnsi="Arial" w:cs="Arial"/>
        </w:rPr>
        <w:t>(Brownell, 1982; Argyris, 1952).</w:t>
      </w:r>
    </w:p>
    <w:p w14:paraId="19010E87" w14:textId="4207E5B0" w:rsidR="00302CF5" w:rsidRDefault="00302CF5" w:rsidP="00634842">
      <w:pPr>
        <w:pStyle w:val="NormalWeb"/>
        <w:spacing w:line="360" w:lineRule="auto"/>
        <w:jc w:val="both"/>
        <w:rPr>
          <w:rFonts w:ascii="Arial" w:hAnsi="Arial" w:cs="Arial"/>
          <w:lang w:val="en-US"/>
        </w:rPr>
      </w:pPr>
      <w:r>
        <w:rPr>
          <w:rFonts w:ascii="Arial" w:hAnsi="Arial" w:cs="Arial"/>
          <w:lang w:val="en-US"/>
        </w:rPr>
        <w:t xml:space="preserve">Fourth, the system requires timely, relevant, and accurate data. Budgets often fail when information on sales, inventory, liabilities, and asset </w:t>
      </w:r>
      <w:proofErr w:type="spellStart"/>
      <w:r w:rsidR="0069126D">
        <w:rPr>
          <w:rFonts w:ascii="Arial" w:hAnsi="Arial" w:cs="Arial"/>
          <w:lang w:val="en-US"/>
        </w:rPr>
        <w:t>utilisation</w:t>
      </w:r>
      <w:proofErr w:type="spellEnd"/>
      <w:r>
        <w:rPr>
          <w:rFonts w:ascii="Arial" w:hAnsi="Arial" w:cs="Arial"/>
          <w:lang w:val="en-US"/>
        </w:rPr>
        <w:t xml:space="preserve"> is delayed or inaccurate. In modern </w:t>
      </w:r>
      <w:proofErr w:type="spellStart"/>
      <w:r w:rsidR="0069126D">
        <w:rPr>
          <w:rFonts w:ascii="Arial" w:hAnsi="Arial" w:cs="Arial"/>
          <w:lang w:val="en-US"/>
        </w:rPr>
        <w:t>organisations</w:t>
      </w:r>
      <w:proofErr w:type="spellEnd"/>
      <w:r>
        <w:rPr>
          <w:rFonts w:ascii="Arial" w:hAnsi="Arial" w:cs="Arial"/>
          <w:lang w:val="en-US"/>
        </w:rPr>
        <w:t>, budget control should be supported by integrated information systems and dashboards</w:t>
      </w:r>
      <w:r w:rsidR="002A7829">
        <w:rPr>
          <w:rFonts w:ascii="Arial" w:hAnsi="Arial" w:cs="Arial"/>
          <w:lang w:val="en-US"/>
        </w:rPr>
        <w:t xml:space="preserve"> </w:t>
      </w:r>
      <w:r w:rsidR="002A7829" w:rsidRPr="002A7829">
        <w:rPr>
          <w:rFonts w:ascii="Arial" w:hAnsi="Arial" w:cs="Arial"/>
        </w:rPr>
        <w:t>(Seal, Garrison and Noreen, 2018; Evans, 2004).</w:t>
      </w:r>
      <w:r>
        <w:rPr>
          <w:rFonts w:ascii="Arial" w:hAnsi="Arial" w:cs="Arial"/>
          <w:lang w:val="en-US"/>
        </w:rPr>
        <w:t xml:space="preserve"> Fifth, the control process needs to be flexible. Static annual budgets are inadequate in volatile environments. Scenario planning, contingency strategies, and rolling forecasts help maintain control while managing uncertainty</w:t>
      </w:r>
      <w:r w:rsidR="002A7829">
        <w:rPr>
          <w:rFonts w:ascii="Arial" w:hAnsi="Arial" w:cs="Arial"/>
          <w:lang w:val="en-US"/>
        </w:rPr>
        <w:t xml:space="preserve"> </w:t>
      </w:r>
      <w:r w:rsidR="002A7829" w:rsidRPr="002A7829">
        <w:rPr>
          <w:rFonts w:ascii="Arial" w:hAnsi="Arial" w:cs="Arial"/>
        </w:rPr>
        <w:t xml:space="preserve">(Hansen, 2011; Frow, </w:t>
      </w:r>
      <w:proofErr w:type="spellStart"/>
      <w:r w:rsidR="002A7829" w:rsidRPr="002A7829">
        <w:rPr>
          <w:rFonts w:ascii="Arial" w:hAnsi="Arial" w:cs="Arial"/>
        </w:rPr>
        <w:t>Marginson</w:t>
      </w:r>
      <w:proofErr w:type="spellEnd"/>
      <w:r w:rsidR="002A7829" w:rsidRPr="002A7829">
        <w:rPr>
          <w:rFonts w:ascii="Arial" w:hAnsi="Arial" w:cs="Arial"/>
        </w:rPr>
        <w:t xml:space="preserve"> and Ogden, 2010).</w:t>
      </w:r>
    </w:p>
    <w:p w14:paraId="2533B3CC" w14:textId="6EDDF3B1" w:rsidR="00634842" w:rsidRPr="00634842" w:rsidRDefault="00302CF5" w:rsidP="00634842">
      <w:pPr>
        <w:pStyle w:val="NormalWeb"/>
        <w:spacing w:line="360" w:lineRule="auto"/>
        <w:jc w:val="both"/>
        <w:rPr>
          <w:rFonts w:ascii="Arial" w:hAnsi="Arial" w:cs="Arial"/>
          <w:lang w:val="en-US"/>
        </w:rPr>
      </w:pPr>
      <w:r>
        <w:rPr>
          <w:rFonts w:ascii="Arial" w:hAnsi="Arial" w:cs="Arial"/>
          <w:lang w:val="en-US"/>
        </w:rPr>
        <w:t>Sixth, performance metrics and benchmarks must be balanced. While financial indicators remain vital, non-financial factors such as quality, customer service, lead times, environmental impact, and staff retention are also crucial</w:t>
      </w:r>
      <w:r w:rsidR="00CF5DF1">
        <w:rPr>
          <w:rFonts w:ascii="Arial" w:hAnsi="Arial" w:cs="Arial"/>
          <w:lang w:val="en-US"/>
        </w:rPr>
        <w:t xml:space="preserve"> </w:t>
      </w:r>
      <w:r w:rsidR="00CF5DF1" w:rsidRPr="00CF5DF1">
        <w:rPr>
          <w:rFonts w:ascii="Arial" w:hAnsi="Arial" w:cs="Arial"/>
        </w:rPr>
        <w:t xml:space="preserve">(Kaplan and Norton, 1992; Franco-Santos, </w:t>
      </w:r>
      <w:proofErr w:type="spellStart"/>
      <w:r w:rsidR="00CF5DF1" w:rsidRPr="00CF5DF1">
        <w:rPr>
          <w:rFonts w:ascii="Arial" w:hAnsi="Arial" w:cs="Arial"/>
        </w:rPr>
        <w:t>Lucianetti</w:t>
      </w:r>
      <w:proofErr w:type="spellEnd"/>
      <w:r w:rsidR="00CF5DF1" w:rsidRPr="00CF5DF1">
        <w:rPr>
          <w:rFonts w:ascii="Arial" w:hAnsi="Arial" w:cs="Arial"/>
        </w:rPr>
        <w:t xml:space="preserve"> and Bourne, 2012).</w:t>
      </w:r>
      <w:r>
        <w:rPr>
          <w:rFonts w:ascii="Arial" w:hAnsi="Arial" w:cs="Arial"/>
          <w:lang w:val="en-US"/>
        </w:rPr>
        <w:t xml:space="preserve"> Seventh, strong support from top management and cultural acceptance are essential. If senior leaders ignore the system, manipulate targets, or treat budgets as merely punitive tools, the rest of the </w:t>
      </w:r>
      <w:proofErr w:type="spellStart"/>
      <w:r w:rsidR="003B5E01">
        <w:rPr>
          <w:rFonts w:ascii="Arial" w:hAnsi="Arial" w:cs="Arial"/>
          <w:lang w:val="en-US"/>
        </w:rPr>
        <w:t>organisation</w:t>
      </w:r>
      <w:proofErr w:type="spellEnd"/>
      <w:r>
        <w:rPr>
          <w:rFonts w:ascii="Arial" w:hAnsi="Arial" w:cs="Arial"/>
          <w:lang w:val="en-US"/>
        </w:rPr>
        <w:t xml:space="preserve"> will follow suit</w:t>
      </w:r>
      <w:r w:rsidR="00CF5DF1">
        <w:rPr>
          <w:rFonts w:ascii="Arial" w:hAnsi="Arial" w:cs="Arial"/>
          <w:lang w:val="en-US"/>
        </w:rPr>
        <w:t xml:space="preserve"> </w:t>
      </w:r>
      <w:r w:rsidR="00CF5DF1" w:rsidRPr="00CF5DF1">
        <w:rPr>
          <w:rFonts w:ascii="Arial" w:hAnsi="Arial" w:cs="Arial"/>
        </w:rPr>
        <w:t>(Merchant and Van der Stede, 2017; Simons, 1995).</w:t>
      </w:r>
    </w:p>
    <w:p w14:paraId="4B855FC4" w14:textId="098112AD" w:rsidR="00634842" w:rsidRDefault="00302CF5" w:rsidP="00634842">
      <w:pPr>
        <w:pStyle w:val="NormalWeb"/>
        <w:spacing w:line="360" w:lineRule="auto"/>
        <w:jc w:val="both"/>
        <w:rPr>
          <w:rFonts w:ascii="Arial" w:hAnsi="Arial" w:cs="Arial"/>
          <w:lang w:val="en-US"/>
        </w:rPr>
      </w:pPr>
      <w:r>
        <w:rPr>
          <w:rFonts w:ascii="Arial" w:hAnsi="Arial" w:cs="Arial"/>
          <w:lang w:val="en-US"/>
        </w:rPr>
        <w:t>In summary, budgeting is most effective when it serves as an empowering tool rather than just a forceful mandate. An empowering system clearly defines expectations, fosters coordination, stimulates learning, and offers early warnings. Conversely, a coercive approach can become merely ritualistic, politically manipulated, and detached from strategic goals</w:t>
      </w:r>
      <w:r w:rsidR="00CF5DF1">
        <w:rPr>
          <w:rFonts w:ascii="Arial" w:hAnsi="Arial" w:cs="Arial"/>
          <w:lang w:val="en-US"/>
        </w:rPr>
        <w:t xml:space="preserve"> </w:t>
      </w:r>
      <w:r w:rsidR="00CF5DF1" w:rsidRPr="00CF5DF1">
        <w:rPr>
          <w:rFonts w:ascii="Arial" w:hAnsi="Arial" w:cs="Arial"/>
        </w:rPr>
        <w:t>(Otley, 1999; Drury, 2021).</w:t>
      </w:r>
    </w:p>
    <w:p w14:paraId="7865C587" w14:textId="2F19A1F2" w:rsidR="00302CF5" w:rsidRPr="009D060E" w:rsidRDefault="00302CF5" w:rsidP="009D060E">
      <w:pPr>
        <w:pStyle w:val="Heading1"/>
        <w:rPr>
          <w:rFonts w:ascii="Arial" w:eastAsia="Times New Roman" w:hAnsi="Arial" w:cs="Arial"/>
          <w:b/>
          <w:bCs/>
          <w:color w:val="auto"/>
          <w:sz w:val="28"/>
          <w:szCs w:val="28"/>
          <w:lang w:val="en-US" w:eastAsia="en-GB"/>
        </w:rPr>
      </w:pPr>
      <w:bookmarkStart w:id="20" w:name="_Toc224754526"/>
      <w:r w:rsidRPr="009D060E">
        <w:rPr>
          <w:rFonts w:ascii="Arial" w:hAnsi="Arial" w:cs="Arial"/>
          <w:b/>
          <w:bCs/>
          <w:color w:val="auto"/>
          <w:sz w:val="28"/>
          <w:szCs w:val="28"/>
          <w:lang w:val="en-US"/>
        </w:rPr>
        <w:lastRenderedPageBreak/>
        <w:t xml:space="preserve">6. Managing </w:t>
      </w:r>
      <w:proofErr w:type="spellStart"/>
      <w:r w:rsidRPr="009D060E">
        <w:rPr>
          <w:rFonts w:ascii="Arial" w:hAnsi="Arial" w:cs="Arial"/>
          <w:b/>
          <w:bCs/>
          <w:color w:val="auto"/>
          <w:sz w:val="28"/>
          <w:szCs w:val="28"/>
          <w:lang w:val="en-US"/>
        </w:rPr>
        <w:t>behavioural</w:t>
      </w:r>
      <w:proofErr w:type="spellEnd"/>
      <w:r w:rsidRPr="009D060E">
        <w:rPr>
          <w:rFonts w:ascii="Arial" w:hAnsi="Arial" w:cs="Arial"/>
          <w:b/>
          <w:bCs/>
          <w:color w:val="auto"/>
          <w:sz w:val="28"/>
          <w:szCs w:val="28"/>
          <w:lang w:val="en-US"/>
        </w:rPr>
        <w:t xml:space="preserve"> issues must be </w:t>
      </w:r>
      <w:proofErr w:type="gramStart"/>
      <w:r w:rsidRPr="009D060E">
        <w:rPr>
          <w:rFonts w:ascii="Arial" w:hAnsi="Arial" w:cs="Arial"/>
          <w:b/>
          <w:bCs/>
          <w:color w:val="auto"/>
          <w:sz w:val="28"/>
          <w:szCs w:val="28"/>
          <w:lang w:val="en-US"/>
        </w:rPr>
        <w:t>taken into account</w:t>
      </w:r>
      <w:proofErr w:type="gramEnd"/>
      <w:r w:rsidRPr="009D060E">
        <w:rPr>
          <w:rFonts w:ascii="Arial" w:hAnsi="Arial" w:cs="Arial"/>
          <w:b/>
          <w:bCs/>
          <w:color w:val="auto"/>
          <w:sz w:val="28"/>
          <w:szCs w:val="28"/>
          <w:lang w:val="en-US"/>
        </w:rPr>
        <w:t xml:space="preserve"> when implementing budgetary control.</w:t>
      </w:r>
      <w:bookmarkEnd w:id="20"/>
    </w:p>
    <w:p w14:paraId="4C551114" w14:textId="7B9B4F6F" w:rsidR="00302CF5" w:rsidRDefault="00302CF5" w:rsidP="00302CF5">
      <w:pPr>
        <w:pStyle w:val="NormalWeb"/>
        <w:spacing w:line="360" w:lineRule="auto"/>
        <w:jc w:val="both"/>
        <w:rPr>
          <w:rFonts w:ascii="Arial" w:hAnsi="Arial" w:cs="Arial"/>
          <w:lang w:val="en-US"/>
        </w:rPr>
      </w:pPr>
      <w:r>
        <w:rPr>
          <w:rFonts w:ascii="Arial" w:hAnsi="Arial" w:cs="Arial"/>
          <w:lang w:val="en-US"/>
        </w:rPr>
        <w:t xml:space="preserve">The </w:t>
      </w:r>
      <w:proofErr w:type="spellStart"/>
      <w:r w:rsidR="003B5E01">
        <w:rPr>
          <w:rFonts w:ascii="Arial" w:hAnsi="Arial" w:cs="Arial"/>
          <w:lang w:val="en-US"/>
        </w:rPr>
        <w:t>behavioural</w:t>
      </w:r>
      <w:proofErr w:type="spellEnd"/>
      <w:r>
        <w:rPr>
          <w:rFonts w:ascii="Arial" w:hAnsi="Arial" w:cs="Arial"/>
          <w:lang w:val="en-US"/>
        </w:rPr>
        <w:t xml:space="preserve"> aspect is key to budgeting because it </w:t>
      </w:r>
      <w:r w:rsidR="0069126D">
        <w:rPr>
          <w:rFonts w:ascii="Arial" w:hAnsi="Arial" w:cs="Arial"/>
          <w:lang w:val="en-US"/>
        </w:rPr>
        <w:t>affects perceptions of motivation, power, trust, and fairness</w:t>
      </w:r>
      <w:r>
        <w:rPr>
          <w:rFonts w:ascii="Arial" w:hAnsi="Arial" w:cs="Arial"/>
          <w:lang w:val="en-US"/>
        </w:rPr>
        <w:t>. Four main issues stand out:</w:t>
      </w:r>
    </w:p>
    <w:p w14:paraId="081E5743" w14:textId="07C5F175" w:rsidR="00302CF5" w:rsidRPr="00302CF5" w:rsidRDefault="00302CF5" w:rsidP="00302CF5">
      <w:pPr>
        <w:pStyle w:val="NormalWeb"/>
        <w:spacing w:line="360" w:lineRule="auto"/>
        <w:jc w:val="both"/>
        <w:rPr>
          <w:rFonts w:ascii="Arial" w:hAnsi="Arial" w:cs="Arial"/>
          <w:lang w:val="en-US"/>
        </w:rPr>
      </w:pPr>
      <w:r w:rsidRPr="00302CF5">
        <w:rPr>
          <w:rFonts w:ascii="Arial" w:hAnsi="Arial" w:cs="Arial"/>
          <w:lang w:val="en-US"/>
        </w:rPr>
        <w:t>Participation and commitment</w:t>
      </w:r>
      <w:r>
        <w:rPr>
          <w:rFonts w:ascii="Arial" w:hAnsi="Arial" w:cs="Arial"/>
          <w:lang w:val="en-US"/>
        </w:rPr>
        <w:t xml:space="preserve">. Involving managers and employees in setting targets makes them more likely to see the process as legitimate and share valuable local insights. However, participation should be balanced with </w:t>
      </w:r>
      <w:r w:rsidR="00630586">
        <w:rPr>
          <w:rFonts w:ascii="Arial" w:hAnsi="Arial" w:cs="Arial"/>
          <w:lang w:val="en-US"/>
        </w:rPr>
        <w:t>challenges</w:t>
      </w:r>
      <w:r>
        <w:rPr>
          <w:rFonts w:ascii="Arial" w:hAnsi="Arial" w:cs="Arial"/>
          <w:lang w:val="en-US"/>
        </w:rPr>
        <w:t>. Too little involvement can cause resistance; excessive unchallenged participation might lead to setting easy targets and complacency</w:t>
      </w:r>
      <w:r w:rsidR="00CF5DF1">
        <w:rPr>
          <w:rFonts w:ascii="Arial" w:hAnsi="Arial" w:cs="Arial"/>
          <w:lang w:val="en-US"/>
        </w:rPr>
        <w:t xml:space="preserve"> </w:t>
      </w:r>
      <w:r w:rsidR="00CF5DF1" w:rsidRPr="00CF5DF1">
        <w:rPr>
          <w:rFonts w:ascii="Arial" w:hAnsi="Arial" w:cs="Arial"/>
        </w:rPr>
        <w:t>(Brownell, 1982; Otley, 1978).</w:t>
      </w:r>
    </w:p>
    <w:p w14:paraId="0F066C4D" w14:textId="4F15DFDB" w:rsidR="00302CF5" w:rsidRPr="00302CF5" w:rsidRDefault="00302CF5" w:rsidP="00302CF5">
      <w:pPr>
        <w:pStyle w:val="NormalWeb"/>
        <w:spacing w:line="360" w:lineRule="auto"/>
        <w:jc w:val="both"/>
        <w:rPr>
          <w:rFonts w:ascii="Arial" w:hAnsi="Arial" w:cs="Arial"/>
          <w:bCs/>
          <w:lang w:val="en-US"/>
        </w:rPr>
      </w:pPr>
      <w:r w:rsidRPr="00302CF5">
        <w:rPr>
          <w:rFonts w:ascii="Arial" w:hAnsi="Arial" w:cs="Arial"/>
          <w:bCs/>
          <w:lang w:val="en-US"/>
        </w:rPr>
        <w:t xml:space="preserve">Budgetary slack and gaming occur when individuals intentionally underreport revenues, exaggerate costs, or delay performance to meet targets more easily. This </w:t>
      </w:r>
      <w:proofErr w:type="spellStart"/>
      <w:r w:rsidR="00CF5DF1">
        <w:rPr>
          <w:rFonts w:ascii="Arial" w:hAnsi="Arial" w:cs="Arial"/>
          <w:bCs/>
          <w:lang w:val="en-US"/>
        </w:rPr>
        <w:t>behaviour</w:t>
      </w:r>
      <w:proofErr w:type="spellEnd"/>
      <w:r w:rsidRPr="00302CF5">
        <w:rPr>
          <w:rFonts w:ascii="Arial" w:hAnsi="Arial" w:cs="Arial"/>
          <w:bCs/>
          <w:lang w:val="en-US"/>
        </w:rPr>
        <w:t xml:space="preserve"> is particularly common when rewards are closely linked to hitting specific budget figures. To counter this, management should triangulate budget submissions by comparing them with benchmarks, historical data, and peer information comparison</w:t>
      </w:r>
      <w:r w:rsidR="00CF5DF1">
        <w:rPr>
          <w:rFonts w:ascii="Arial" w:hAnsi="Arial" w:cs="Arial"/>
          <w:bCs/>
          <w:lang w:val="en-US"/>
        </w:rPr>
        <w:t xml:space="preserve"> </w:t>
      </w:r>
      <w:r w:rsidR="00CF5DF1" w:rsidRPr="00CF5DF1">
        <w:rPr>
          <w:rFonts w:ascii="Arial" w:hAnsi="Arial" w:cs="Arial"/>
          <w:bCs/>
        </w:rPr>
        <w:t>(Davila and Wouters, 2005; Webb, 2002).</w:t>
      </w:r>
    </w:p>
    <w:p w14:paraId="7ED9D185" w14:textId="3C997815" w:rsidR="00302CF5" w:rsidRDefault="00302CF5" w:rsidP="00302CF5">
      <w:pPr>
        <w:pStyle w:val="NormalWeb"/>
        <w:spacing w:line="360" w:lineRule="auto"/>
        <w:jc w:val="both"/>
        <w:rPr>
          <w:rFonts w:ascii="Arial" w:hAnsi="Arial" w:cs="Arial"/>
          <w:bCs/>
          <w:lang w:val="en-US"/>
        </w:rPr>
      </w:pPr>
      <w:r w:rsidRPr="00302CF5">
        <w:rPr>
          <w:rFonts w:ascii="Arial" w:hAnsi="Arial" w:cs="Arial"/>
          <w:bCs/>
          <w:lang w:val="en-US"/>
        </w:rPr>
        <w:t xml:space="preserve">Motivation, pressure, and dysfunctional </w:t>
      </w:r>
      <w:proofErr w:type="spellStart"/>
      <w:r w:rsidR="00CF5DF1">
        <w:rPr>
          <w:rFonts w:ascii="Arial" w:hAnsi="Arial" w:cs="Arial"/>
          <w:bCs/>
          <w:lang w:val="en-US"/>
        </w:rPr>
        <w:t>behaviour</w:t>
      </w:r>
      <w:proofErr w:type="spellEnd"/>
      <w:r w:rsidRPr="00302CF5">
        <w:rPr>
          <w:rFonts w:ascii="Arial" w:hAnsi="Arial" w:cs="Arial"/>
          <w:bCs/>
          <w:lang w:val="en-US"/>
        </w:rPr>
        <w:t xml:space="preserve">. While a high emphasis on budgets can boost effort, too much pressure might lead to short-term focus, reckless </w:t>
      </w:r>
      <w:r w:rsidR="00CF5DF1">
        <w:rPr>
          <w:rFonts w:ascii="Arial" w:hAnsi="Arial" w:cs="Arial"/>
          <w:bCs/>
          <w:lang w:val="en-US"/>
        </w:rPr>
        <w:t>cost-cutting</w:t>
      </w:r>
      <w:r w:rsidRPr="00302CF5">
        <w:rPr>
          <w:rFonts w:ascii="Arial" w:hAnsi="Arial" w:cs="Arial"/>
          <w:bCs/>
          <w:lang w:val="en-US"/>
        </w:rPr>
        <w:t xml:space="preserve">, poor customer service, or delays in essential maintenance and training. Control systems should </w:t>
      </w:r>
      <w:proofErr w:type="spellStart"/>
      <w:r w:rsidR="00CF5DF1">
        <w:rPr>
          <w:rFonts w:ascii="Arial" w:hAnsi="Arial" w:cs="Arial"/>
          <w:bCs/>
          <w:lang w:val="en-US"/>
        </w:rPr>
        <w:t>prioritise</w:t>
      </w:r>
      <w:proofErr w:type="spellEnd"/>
      <w:r w:rsidRPr="00302CF5">
        <w:rPr>
          <w:rFonts w:ascii="Arial" w:hAnsi="Arial" w:cs="Arial"/>
          <w:bCs/>
          <w:lang w:val="en-US"/>
        </w:rPr>
        <w:t xml:space="preserve"> rewarding sustainable performance over merely achieving end-period figures </w:t>
      </w:r>
      <w:r w:rsidR="00CF5DF1" w:rsidRPr="00CF5DF1">
        <w:rPr>
          <w:rFonts w:ascii="Arial" w:hAnsi="Arial" w:cs="Arial"/>
          <w:bCs/>
        </w:rPr>
        <w:t>(Argyris, 1952; Merchant and Van der Stede, 2017).</w:t>
      </w:r>
    </w:p>
    <w:p w14:paraId="29D5218C" w14:textId="154919E2" w:rsidR="00302CF5" w:rsidRDefault="00302CF5" w:rsidP="00302CF5">
      <w:pPr>
        <w:pStyle w:val="NormalWeb"/>
        <w:spacing w:line="360" w:lineRule="auto"/>
        <w:jc w:val="both"/>
        <w:rPr>
          <w:rFonts w:ascii="Arial" w:hAnsi="Arial" w:cs="Arial"/>
          <w:bCs/>
          <w:lang w:val="en-US"/>
        </w:rPr>
      </w:pPr>
      <w:r w:rsidRPr="00302CF5">
        <w:rPr>
          <w:rFonts w:ascii="Arial" w:hAnsi="Arial" w:cs="Arial"/>
          <w:bCs/>
          <w:lang w:val="en-US"/>
        </w:rPr>
        <w:t>Trust, communication, and fairness are crucial. Employees evaluate whether budgets are fair, if variances are understood correctly, and whether managers are unfairly blamed for uncontrollable factors. A sense of injustice can hinder cooperation and turn budgeting into a political struggle. Therefore, a fair review process, clear explanations of assumptions, and constructive variance analysis are vital</w:t>
      </w:r>
      <w:r w:rsidR="00CF5DF1">
        <w:rPr>
          <w:rFonts w:ascii="Arial" w:hAnsi="Arial" w:cs="Arial"/>
          <w:bCs/>
          <w:lang w:val="en-US"/>
        </w:rPr>
        <w:t xml:space="preserve"> </w:t>
      </w:r>
      <w:r w:rsidR="00CF5DF1" w:rsidRPr="00CF5DF1">
        <w:rPr>
          <w:rFonts w:ascii="Arial" w:hAnsi="Arial" w:cs="Arial"/>
          <w:bCs/>
        </w:rPr>
        <w:t>(Otley, 1978; Douglas and Wier, 2000).</w:t>
      </w:r>
    </w:p>
    <w:p w14:paraId="5A34D94D" w14:textId="20CEC2F8" w:rsidR="00302CF5" w:rsidRPr="009D060E" w:rsidRDefault="00302CF5" w:rsidP="009D060E">
      <w:pPr>
        <w:pStyle w:val="Heading1"/>
        <w:rPr>
          <w:rFonts w:ascii="Arial" w:eastAsia="Times New Roman" w:hAnsi="Arial" w:cs="Arial"/>
          <w:b/>
          <w:bCs/>
          <w:color w:val="auto"/>
          <w:sz w:val="28"/>
          <w:szCs w:val="28"/>
          <w:lang w:val="en-US" w:eastAsia="en-GB"/>
        </w:rPr>
      </w:pPr>
      <w:bookmarkStart w:id="21" w:name="_Toc224754527"/>
      <w:r w:rsidRPr="009D060E">
        <w:rPr>
          <w:rFonts w:ascii="Arial" w:hAnsi="Arial" w:cs="Arial"/>
          <w:b/>
          <w:bCs/>
          <w:color w:val="auto"/>
          <w:sz w:val="28"/>
          <w:szCs w:val="28"/>
          <w:lang w:val="en-US"/>
        </w:rPr>
        <w:lastRenderedPageBreak/>
        <w:t xml:space="preserve">7. </w:t>
      </w:r>
      <w:proofErr w:type="spellStart"/>
      <w:r w:rsidR="00CF5DF1">
        <w:rPr>
          <w:rFonts w:ascii="Arial" w:hAnsi="Arial" w:cs="Arial"/>
          <w:b/>
          <w:bCs/>
          <w:color w:val="auto"/>
          <w:sz w:val="28"/>
          <w:szCs w:val="28"/>
          <w:lang w:val="en-US"/>
        </w:rPr>
        <w:t>Analysing</w:t>
      </w:r>
      <w:proofErr w:type="spellEnd"/>
      <w:r w:rsidRPr="009D060E">
        <w:rPr>
          <w:rFonts w:ascii="Arial" w:hAnsi="Arial" w:cs="Arial"/>
          <w:b/>
          <w:bCs/>
          <w:color w:val="auto"/>
          <w:sz w:val="28"/>
          <w:szCs w:val="28"/>
          <w:lang w:val="en-US"/>
        </w:rPr>
        <w:t xml:space="preserve"> the limitations of traditional budgeting in a rapidly evolving business landscape</w:t>
      </w:r>
      <w:bookmarkEnd w:id="21"/>
    </w:p>
    <w:p w14:paraId="1D682F31" w14:textId="7D9261C4" w:rsidR="00302CF5" w:rsidRDefault="00302CF5" w:rsidP="00302CF5">
      <w:pPr>
        <w:pStyle w:val="NormalWeb"/>
        <w:spacing w:line="360" w:lineRule="auto"/>
        <w:jc w:val="both"/>
        <w:rPr>
          <w:rFonts w:ascii="Arial" w:hAnsi="Arial" w:cs="Arial"/>
          <w:bCs/>
          <w:lang w:val="en-US"/>
        </w:rPr>
      </w:pPr>
      <w:r>
        <w:rPr>
          <w:rFonts w:ascii="Arial" w:hAnsi="Arial" w:cs="Arial"/>
          <w:bCs/>
          <w:lang w:val="en-US"/>
        </w:rPr>
        <w:t>Traditional budgeting is typically annual, division-specific, financially oriented, and based partly on incremental changes from previous periods. Its advantages should not be overlooked. It establishes structure, allocates resources, clarifies responsibilities, aids coordination, and can enforce financial discipline. For lenders, boards, and managers, the annual budget remains a common tool for planning and control</w:t>
      </w:r>
      <w:r w:rsidR="00CF5DF1">
        <w:rPr>
          <w:rFonts w:ascii="Arial" w:hAnsi="Arial" w:cs="Arial"/>
          <w:bCs/>
          <w:lang w:val="en-US"/>
        </w:rPr>
        <w:t xml:space="preserve"> </w:t>
      </w:r>
      <w:r w:rsidR="00CF5DF1" w:rsidRPr="00CF5DF1">
        <w:rPr>
          <w:rFonts w:ascii="Arial" w:hAnsi="Arial" w:cs="Arial"/>
          <w:bCs/>
        </w:rPr>
        <w:t>(Drury, 2021; Hansen, Otley and Van der Stede, 2003).</w:t>
      </w:r>
    </w:p>
    <w:p w14:paraId="530B171A" w14:textId="0135551B" w:rsidR="00302CF5" w:rsidRPr="00302CF5" w:rsidRDefault="00302CF5" w:rsidP="00302CF5">
      <w:pPr>
        <w:pStyle w:val="NormalWeb"/>
        <w:spacing w:line="360" w:lineRule="auto"/>
        <w:jc w:val="both"/>
        <w:rPr>
          <w:rFonts w:ascii="Arial" w:hAnsi="Arial" w:cs="Arial"/>
          <w:bCs/>
          <w:lang w:val="en-US"/>
        </w:rPr>
      </w:pPr>
      <w:r>
        <w:rPr>
          <w:rFonts w:ascii="Arial" w:hAnsi="Arial" w:cs="Arial"/>
          <w:bCs/>
          <w:lang w:val="en-US"/>
        </w:rPr>
        <w:t>However, in rapidly changing environments, the limitations of traditional budgeting become more apparent. First, it is often too slow</w:t>
      </w:r>
      <w:r w:rsidR="00630586">
        <w:rPr>
          <w:rFonts w:ascii="Arial" w:hAnsi="Arial" w:cs="Arial"/>
          <w:bCs/>
          <w:lang w:val="en-US"/>
        </w:rPr>
        <w:t xml:space="preserve"> </w:t>
      </w:r>
      <w:r>
        <w:rPr>
          <w:rFonts w:ascii="Arial" w:hAnsi="Arial" w:cs="Arial"/>
          <w:bCs/>
          <w:lang w:val="en-US"/>
        </w:rPr>
        <w:t>by the time annual targets are set, market conditions may have already shifted. Second, it tends to be internally focused, with success measured by meeting negotiated figures rather than by responding effectively to customers and competitors. Third, it can disconnect planning from strategy if managers see the budget mainly as a cost-control tool instead of a means to create value. Fourth, it can reinforce incrementalism by protecting historical cost patterns, organizational silos, and legacy assets. Fifth, it may promote gaming, short-term focus, and end-period manipulation since performance is tied to fixed targets</w:t>
      </w:r>
      <w:r w:rsidR="00CF5DF1">
        <w:rPr>
          <w:rFonts w:ascii="Arial" w:hAnsi="Arial" w:cs="Arial"/>
          <w:bCs/>
          <w:lang w:val="en-US"/>
        </w:rPr>
        <w:t xml:space="preserve"> </w:t>
      </w:r>
      <w:r w:rsidR="00CF5DF1" w:rsidRPr="00CF5DF1">
        <w:rPr>
          <w:rFonts w:ascii="Arial" w:hAnsi="Arial" w:cs="Arial"/>
          <w:bCs/>
        </w:rPr>
        <w:t>(Ekholm and Wallin, 2000; Neely, Bourne and Adams, 2003).</w:t>
      </w:r>
    </w:p>
    <w:p w14:paraId="11C2E1C0" w14:textId="1CAE90F9" w:rsidR="00302CF5" w:rsidRDefault="00302CF5" w:rsidP="00302CF5">
      <w:pPr>
        <w:pStyle w:val="NormalWeb"/>
        <w:spacing w:line="360" w:lineRule="auto"/>
        <w:jc w:val="both"/>
        <w:rPr>
          <w:rFonts w:ascii="Arial" w:hAnsi="Arial" w:cs="Arial"/>
          <w:bCs/>
          <w:lang w:val="en-US"/>
        </w:rPr>
      </w:pPr>
      <w:r>
        <w:rPr>
          <w:rFonts w:ascii="Arial" w:hAnsi="Arial" w:cs="Arial"/>
          <w:bCs/>
          <w:lang w:val="en-US"/>
        </w:rPr>
        <w:t>Silver Stitch highlights many of these limitations. Its original budget allows for a significant increase in inventory, includes committed refurbishment expenses, and offers no real-time demand adjustments. It also lacks branch-level or sustainability metrics. In a rapidly evolving retail landscape, this is problematic because value depends not only on accounting profit but also on inventory flexibility, customer relevance, store productivity, energy efficiency, and cash resilience</w:t>
      </w:r>
      <w:r w:rsidR="00CF5DF1">
        <w:rPr>
          <w:rFonts w:ascii="Arial" w:hAnsi="Arial" w:cs="Arial"/>
          <w:bCs/>
          <w:lang w:val="en-US"/>
        </w:rPr>
        <w:t xml:space="preserve"> </w:t>
      </w:r>
      <w:r w:rsidR="00CF5DF1" w:rsidRPr="00CF5DF1">
        <w:rPr>
          <w:rFonts w:ascii="Arial" w:hAnsi="Arial" w:cs="Arial"/>
          <w:bCs/>
        </w:rPr>
        <w:t>(Abernethy and Brownell, 1999; Libby and Lindsay, 2010).</w:t>
      </w:r>
    </w:p>
    <w:p w14:paraId="78FAD6E7" w14:textId="6818F703" w:rsidR="00302CF5" w:rsidRDefault="00302CF5" w:rsidP="00302CF5">
      <w:pPr>
        <w:pStyle w:val="NormalWeb"/>
        <w:spacing w:line="360" w:lineRule="auto"/>
        <w:jc w:val="both"/>
        <w:rPr>
          <w:rFonts w:ascii="Arial" w:hAnsi="Arial" w:cs="Arial"/>
          <w:bCs/>
          <w:lang w:val="en-US"/>
        </w:rPr>
      </w:pPr>
      <w:r>
        <w:rPr>
          <w:rFonts w:ascii="Arial" w:hAnsi="Arial" w:cs="Arial"/>
          <w:bCs/>
          <w:lang w:val="en-US"/>
        </w:rPr>
        <w:t xml:space="preserve">A key point is that traditional budgeting should not be dismissed as useless. A more valid argument is that while annual budgets are necessary, they are not enough. They should be supported by rolling forecasts, scenario planning, KPI dashboards, performance benchmarks, and strategic reviews. This hybrid approach maintains accountability while enhancing flexibility. For Silver Stitch, the goal is not to eliminate </w:t>
      </w:r>
      <w:r>
        <w:rPr>
          <w:rFonts w:ascii="Arial" w:hAnsi="Arial" w:cs="Arial"/>
          <w:bCs/>
          <w:lang w:val="en-US"/>
        </w:rPr>
        <w:lastRenderedPageBreak/>
        <w:t>budgeting but to redesign it to better support adaptability</w:t>
      </w:r>
      <w:r w:rsidR="00CF5DF1">
        <w:rPr>
          <w:rFonts w:ascii="Arial" w:hAnsi="Arial" w:cs="Arial"/>
          <w:bCs/>
          <w:lang w:val="en-US"/>
        </w:rPr>
        <w:t xml:space="preserve"> </w:t>
      </w:r>
      <w:r w:rsidR="00CF5DF1" w:rsidRPr="00CF5DF1">
        <w:rPr>
          <w:rFonts w:ascii="Arial" w:hAnsi="Arial" w:cs="Arial"/>
          <w:bCs/>
        </w:rPr>
        <w:t>(Hope and Fraser, 2003; Hansen, 2011).</w:t>
      </w:r>
    </w:p>
    <w:p w14:paraId="6F7745F7" w14:textId="77777777" w:rsidR="00302CF5" w:rsidRPr="009D060E" w:rsidRDefault="00302CF5" w:rsidP="009D060E">
      <w:pPr>
        <w:pStyle w:val="Heading1"/>
        <w:rPr>
          <w:rFonts w:ascii="Arial" w:eastAsia="Times New Roman" w:hAnsi="Arial" w:cs="Arial"/>
          <w:b/>
          <w:bCs/>
          <w:color w:val="auto"/>
          <w:sz w:val="28"/>
          <w:szCs w:val="28"/>
          <w:lang w:val="en-US"/>
        </w:rPr>
      </w:pPr>
      <w:bookmarkStart w:id="22" w:name="_Toc224754528"/>
      <w:r w:rsidRPr="009D060E">
        <w:rPr>
          <w:rFonts w:ascii="Arial" w:eastAsia="Times New Roman" w:hAnsi="Arial" w:cs="Arial"/>
          <w:b/>
          <w:bCs/>
          <w:color w:val="auto"/>
          <w:sz w:val="28"/>
          <w:szCs w:val="28"/>
          <w:lang w:val="en-US"/>
        </w:rPr>
        <w:t>8. Bottom line versus triple bottom line</w:t>
      </w:r>
      <w:bookmarkEnd w:id="22"/>
    </w:p>
    <w:p w14:paraId="4DC415E8" w14:textId="3C3F94D7" w:rsidR="00302CF5" w:rsidRPr="00302CF5" w:rsidRDefault="00302CF5" w:rsidP="00302CF5">
      <w:pPr>
        <w:pStyle w:val="NormalWeb"/>
        <w:spacing w:line="360" w:lineRule="auto"/>
        <w:jc w:val="both"/>
        <w:rPr>
          <w:rFonts w:ascii="Arial" w:hAnsi="Arial" w:cs="Arial"/>
          <w:bCs/>
          <w:lang w:val="en-US"/>
        </w:rPr>
      </w:pPr>
      <w:r>
        <w:rPr>
          <w:rFonts w:ascii="Arial" w:hAnsi="Arial" w:cs="Arial"/>
          <w:bCs/>
          <w:lang w:val="en-US"/>
        </w:rPr>
        <w:t xml:space="preserve">The traditional bottom line </w:t>
      </w:r>
      <w:proofErr w:type="spellStart"/>
      <w:r w:rsidR="0069126D">
        <w:rPr>
          <w:rFonts w:ascii="Arial" w:hAnsi="Arial" w:cs="Arial"/>
          <w:bCs/>
          <w:lang w:val="en-US"/>
        </w:rPr>
        <w:t>emphasises</w:t>
      </w:r>
      <w:proofErr w:type="spellEnd"/>
      <w:r>
        <w:rPr>
          <w:rFonts w:ascii="Arial" w:hAnsi="Arial" w:cs="Arial"/>
          <w:bCs/>
          <w:lang w:val="en-US"/>
        </w:rPr>
        <w:t xml:space="preserve"> financial metrics </w:t>
      </w:r>
      <w:r w:rsidR="00411D0D">
        <w:rPr>
          <w:rFonts w:ascii="Arial" w:hAnsi="Arial" w:cs="Arial"/>
          <w:bCs/>
          <w:lang w:val="en-US"/>
        </w:rPr>
        <w:t>such as revenue, profit, assets, liabilities, cash flow, and shareholder value, which remain</w:t>
      </w:r>
      <w:r>
        <w:rPr>
          <w:rFonts w:ascii="Arial" w:hAnsi="Arial" w:cs="Arial"/>
          <w:bCs/>
          <w:lang w:val="en-US"/>
        </w:rPr>
        <w:t xml:space="preserve"> essential. A business that neglects liquidity and profitability won't last long enough to achieve broader impacts. Nonetheless, Elkington's triple bottom line suggests that </w:t>
      </w:r>
      <w:proofErr w:type="spellStart"/>
      <w:r w:rsidR="0069126D">
        <w:rPr>
          <w:rFonts w:ascii="Arial" w:hAnsi="Arial" w:cs="Arial"/>
          <w:bCs/>
          <w:lang w:val="en-US"/>
        </w:rPr>
        <w:t>organisations</w:t>
      </w:r>
      <w:proofErr w:type="spellEnd"/>
      <w:r>
        <w:rPr>
          <w:rFonts w:ascii="Arial" w:hAnsi="Arial" w:cs="Arial"/>
          <w:bCs/>
          <w:lang w:val="en-US"/>
        </w:rPr>
        <w:t xml:space="preserve"> should assess their performance through three perspectives: profit, people, and planet. For a retailer such as Silver Stitch, this means that budgeting and KPIs should also include indicators </w:t>
      </w:r>
      <w:r w:rsidR="00411D0D">
        <w:rPr>
          <w:rFonts w:ascii="Arial" w:hAnsi="Arial" w:cs="Arial"/>
          <w:bCs/>
          <w:lang w:val="en-US"/>
        </w:rPr>
        <w:t>of employee well-being, customer satisfaction, waste management, energy consumption, sustainable sourcing, and the environmental benefits of</w:t>
      </w:r>
      <w:r>
        <w:rPr>
          <w:rFonts w:ascii="Arial" w:hAnsi="Arial" w:cs="Arial"/>
          <w:bCs/>
          <w:lang w:val="en-US"/>
        </w:rPr>
        <w:t xml:space="preserve"> refurbishment investments</w:t>
      </w:r>
      <w:r w:rsidR="00CF5DF1">
        <w:rPr>
          <w:rFonts w:ascii="Arial" w:hAnsi="Arial" w:cs="Arial"/>
          <w:bCs/>
          <w:lang w:val="en-US"/>
        </w:rPr>
        <w:t xml:space="preserve"> </w:t>
      </w:r>
      <w:r w:rsidR="00CF5DF1" w:rsidRPr="00CF5DF1">
        <w:rPr>
          <w:rFonts w:ascii="Arial" w:hAnsi="Arial" w:cs="Arial"/>
          <w:bCs/>
        </w:rPr>
        <w:t xml:space="preserve">(Walsh, 2008; </w:t>
      </w:r>
      <w:proofErr w:type="spellStart"/>
      <w:r w:rsidR="00CF5DF1" w:rsidRPr="00CF5DF1">
        <w:rPr>
          <w:rFonts w:ascii="Arial" w:hAnsi="Arial" w:cs="Arial"/>
          <w:bCs/>
        </w:rPr>
        <w:t>Kolitz</w:t>
      </w:r>
      <w:proofErr w:type="spellEnd"/>
      <w:r w:rsidR="00CF5DF1" w:rsidRPr="00CF5DF1">
        <w:rPr>
          <w:rFonts w:ascii="Arial" w:hAnsi="Arial" w:cs="Arial"/>
          <w:bCs/>
        </w:rPr>
        <w:t>, 2017).</w:t>
      </w:r>
    </w:p>
    <w:p w14:paraId="768944D0" w14:textId="3DB90E76" w:rsidR="00302CF5" w:rsidRDefault="00302CF5" w:rsidP="00302CF5">
      <w:pPr>
        <w:pStyle w:val="NormalWeb"/>
        <w:spacing w:line="360" w:lineRule="auto"/>
        <w:jc w:val="both"/>
        <w:rPr>
          <w:rFonts w:ascii="Arial" w:hAnsi="Arial" w:cs="Arial"/>
          <w:bCs/>
          <w:lang w:val="en-US"/>
        </w:rPr>
      </w:pPr>
      <w:r>
        <w:rPr>
          <w:rFonts w:ascii="Arial" w:hAnsi="Arial" w:cs="Arial"/>
          <w:bCs/>
          <w:lang w:val="en-US"/>
        </w:rPr>
        <w:t>A vital comparison is needed. The main advantage of the single bottom line is its clarity and ease of measurement, fitting well with accounting systems and lender expectations. However, it may undervalue long-term potential and external factors. The triple bottom line offers strategic breadth by encouraging management to see stores as socio-environmental and financial assets. Its drawback lies in implementation challenges</w:t>
      </w:r>
      <w:r w:rsidR="00630586">
        <w:rPr>
          <w:rFonts w:ascii="Arial" w:hAnsi="Arial" w:cs="Arial"/>
          <w:bCs/>
          <w:lang w:val="en-US"/>
        </w:rPr>
        <w:t>, as some social and environmental outcomes are harder to quantify and may be reported symbolically rather than actively managed</w:t>
      </w:r>
      <w:r>
        <w:rPr>
          <w:rFonts w:ascii="Arial" w:hAnsi="Arial" w:cs="Arial"/>
          <w:bCs/>
          <w:lang w:val="en-US"/>
        </w:rPr>
        <w:t xml:space="preserve">. The optimal approach is to integrate these frameworks rather than replace them: the financial bottom line should </w:t>
      </w:r>
      <w:r w:rsidR="00630586">
        <w:rPr>
          <w:rFonts w:ascii="Arial" w:hAnsi="Arial" w:cs="Arial"/>
          <w:bCs/>
          <w:lang w:val="en-US"/>
        </w:rPr>
        <w:t>remain disciplined while being</w:t>
      </w:r>
      <w:r>
        <w:rPr>
          <w:rFonts w:ascii="Arial" w:hAnsi="Arial" w:cs="Arial"/>
          <w:bCs/>
          <w:lang w:val="en-US"/>
        </w:rPr>
        <w:t xml:space="preserve"> complemented by a broader sustainability and stakeholder approach, supported by meaningful KPIs and benchmarks</w:t>
      </w:r>
      <w:r w:rsidR="00CF5DF1">
        <w:rPr>
          <w:rFonts w:ascii="Arial" w:hAnsi="Arial" w:cs="Arial"/>
          <w:bCs/>
          <w:lang w:val="en-US"/>
        </w:rPr>
        <w:t xml:space="preserve"> </w:t>
      </w:r>
      <w:r w:rsidR="00CF5DF1" w:rsidRPr="00CF5DF1">
        <w:rPr>
          <w:rFonts w:ascii="Arial" w:hAnsi="Arial" w:cs="Arial"/>
          <w:bCs/>
        </w:rPr>
        <w:t>(Elkington, 1998; Elkington, 2018).</w:t>
      </w:r>
    </w:p>
    <w:p w14:paraId="4DD48937" w14:textId="4195E717" w:rsidR="00302CF5" w:rsidRDefault="00302CF5" w:rsidP="00302CF5">
      <w:pPr>
        <w:pStyle w:val="NormalWeb"/>
        <w:spacing w:line="360" w:lineRule="auto"/>
        <w:jc w:val="both"/>
        <w:rPr>
          <w:rFonts w:ascii="Arial" w:hAnsi="Arial" w:cs="Arial"/>
          <w:bCs/>
          <w:lang w:val="en-US"/>
        </w:rPr>
      </w:pPr>
      <w:r w:rsidRPr="00302CF5">
        <w:rPr>
          <w:rFonts w:ascii="Arial" w:hAnsi="Arial" w:cs="Arial"/>
          <w:bCs/>
          <w:lang w:val="en-US"/>
        </w:rPr>
        <w:t xml:space="preserve">Overall, the forecast budgets suggest that Silver Stitch can </w:t>
      </w:r>
      <w:r w:rsidR="00411D0D">
        <w:rPr>
          <w:rFonts w:ascii="Arial" w:hAnsi="Arial" w:cs="Arial"/>
          <w:bCs/>
          <w:lang w:val="en-US"/>
        </w:rPr>
        <w:t>eliminate the overdraft by December, but this conclusion should be drawn with caution</w:t>
      </w:r>
      <w:r w:rsidRPr="00302CF5">
        <w:rPr>
          <w:rFonts w:ascii="Arial" w:hAnsi="Arial" w:cs="Arial"/>
          <w:bCs/>
          <w:lang w:val="en-US"/>
        </w:rPr>
        <w:t xml:space="preserve">. The business is carrying excessive inventory, relying heavily on forecast sales, servicing debt </w:t>
      </w:r>
      <w:r w:rsidR="00411D0D">
        <w:rPr>
          <w:rFonts w:ascii="Arial" w:hAnsi="Arial" w:cs="Arial"/>
          <w:bCs/>
          <w:lang w:val="en-US"/>
        </w:rPr>
        <w:t>with operating cash, and managing a portfolio of 12</w:t>
      </w:r>
      <w:r w:rsidRPr="00302CF5">
        <w:rPr>
          <w:rFonts w:ascii="Arial" w:hAnsi="Arial" w:cs="Arial"/>
          <w:bCs/>
          <w:lang w:val="en-US"/>
        </w:rPr>
        <w:t xml:space="preserve"> stores without visible branch-level controls. Traditional budget figures alone are therefore </w:t>
      </w:r>
      <w:r w:rsidR="00411D0D">
        <w:rPr>
          <w:rFonts w:ascii="Arial" w:hAnsi="Arial" w:cs="Arial"/>
          <w:bCs/>
          <w:lang w:val="en-US"/>
        </w:rPr>
        <w:t>insufficient to assess</w:t>
      </w:r>
      <w:r w:rsidRPr="00302CF5">
        <w:rPr>
          <w:rFonts w:ascii="Arial" w:hAnsi="Arial" w:cs="Arial"/>
          <w:bCs/>
          <w:lang w:val="en-US"/>
        </w:rPr>
        <w:t xml:space="preserve"> financial sustainability</w:t>
      </w:r>
      <w:r w:rsidR="00CF5DF1">
        <w:rPr>
          <w:rFonts w:ascii="Arial" w:hAnsi="Arial" w:cs="Arial"/>
          <w:bCs/>
          <w:lang w:val="en-US"/>
        </w:rPr>
        <w:t xml:space="preserve"> </w:t>
      </w:r>
      <w:r w:rsidR="00CF5DF1" w:rsidRPr="00CF5DF1">
        <w:rPr>
          <w:rFonts w:ascii="Arial" w:hAnsi="Arial" w:cs="Arial"/>
          <w:bCs/>
        </w:rPr>
        <w:t>(Drury, 2021; Seal, Garrison and Noreen, 2018).</w:t>
      </w:r>
    </w:p>
    <w:p w14:paraId="59F36F8C" w14:textId="608EC2E3" w:rsidR="00302CF5" w:rsidRPr="009D060E" w:rsidRDefault="00302CF5" w:rsidP="009D060E">
      <w:pPr>
        <w:pStyle w:val="Heading1"/>
        <w:rPr>
          <w:rFonts w:ascii="Arial" w:eastAsia="Times New Roman" w:hAnsi="Arial" w:cs="Arial"/>
          <w:b/>
          <w:bCs/>
          <w:color w:val="auto"/>
          <w:sz w:val="28"/>
          <w:szCs w:val="28"/>
          <w:lang w:val="en-US" w:eastAsia="en-GB"/>
        </w:rPr>
      </w:pPr>
      <w:bookmarkStart w:id="23" w:name="_Toc224754529"/>
      <w:r w:rsidRPr="009D060E">
        <w:rPr>
          <w:rFonts w:ascii="Arial" w:hAnsi="Arial" w:cs="Arial"/>
          <w:b/>
          <w:bCs/>
          <w:color w:val="auto"/>
          <w:sz w:val="28"/>
          <w:szCs w:val="28"/>
          <w:lang w:val="en-US"/>
        </w:rPr>
        <w:lastRenderedPageBreak/>
        <w:t>9. Overall Assessment and Suggestions</w:t>
      </w:r>
      <w:bookmarkEnd w:id="23"/>
    </w:p>
    <w:p w14:paraId="4222A7C3" w14:textId="67F064AB" w:rsidR="00302CF5" w:rsidRDefault="00302CF5" w:rsidP="00302CF5">
      <w:pPr>
        <w:pStyle w:val="NormalWeb"/>
        <w:spacing w:line="360" w:lineRule="auto"/>
        <w:jc w:val="both"/>
        <w:rPr>
          <w:rFonts w:ascii="Arial" w:hAnsi="Arial" w:cs="Arial"/>
          <w:bCs/>
          <w:lang w:val="en-US"/>
        </w:rPr>
      </w:pPr>
      <w:r>
        <w:rPr>
          <w:rFonts w:ascii="Arial" w:hAnsi="Arial" w:cs="Arial"/>
          <w:bCs/>
          <w:lang w:val="en-US"/>
        </w:rPr>
        <w:t xml:space="preserve">Immediately revise purchase plans and set </w:t>
      </w:r>
      <w:r w:rsidR="00411D0D">
        <w:rPr>
          <w:rFonts w:ascii="Arial" w:hAnsi="Arial" w:cs="Arial"/>
          <w:bCs/>
          <w:lang w:val="en-US"/>
        </w:rPr>
        <w:t>category-level stock ceilings</w:t>
      </w:r>
      <w:r>
        <w:rPr>
          <w:rFonts w:ascii="Arial" w:hAnsi="Arial" w:cs="Arial"/>
          <w:bCs/>
          <w:lang w:val="en-US"/>
        </w:rPr>
        <w:t xml:space="preserve">. Implement rolling monthly forecasts along with simple downside scenarios. Develop a KPI dashboard that tracks profitability, liquidity, inventory, branch performance, financing, and sustainability. Assess refurbishment options using both financial and environmental payback criteria. Before considering disposals, closures, or sale-and-leaseback deals, conduct a comprehensive </w:t>
      </w:r>
      <w:r w:rsidR="00411D0D">
        <w:rPr>
          <w:rFonts w:ascii="Arial" w:hAnsi="Arial" w:cs="Arial"/>
          <w:bCs/>
          <w:lang w:val="en-US"/>
        </w:rPr>
        <w:t>review of the store portfolio</w:t>
      </w:r>
      <w:r>
        <w:rPr>
          <w:rFonts w:ascii="Arial" w:hAnsi="Arial" w:cs="Arial"/>
          <w:bCs/>
          <w:lang w:val="en-US"/>
        </w:rPr>
        <w:t xml:space="preserve">. Adopt participative, yet challenge-based budgeting to </w:t>
      </w:r>
      <w:proofErr w:type="spellStart"/>
      <w:r w:rsidR="0069126D">
        <w:rPr>
          <w:rFonts w:ascii="Arial" w:hAnsi="Arial" w:cs="Arial"/>
          <w:bCs/>
          <w:lang w:val="en-US"/>
        </w:rPr>
        <w:t>minimise</w:t>
      </w:r>
      <w:proofErr w:type="spellEnd"/>
      <w:r>
        <w:rPr>
          <w:rFonts w:ascii="Arial" w:hAnsi="Arial" w:cs="Arial"/>
          <w:bCs/>
          <w:lang w:val="en-US"/>
        </w:rPr>
        <w:t xml:space="preserve"> slack and enhance commitment. Ensure that budgetary control aligns with strategic goals, not just expenditure limits.</w:t>
      </w:r>
    </w:p>
    <w:p w14:paraId="2F3B2B2B" w14:textId="77777777" w:rsidR="00302CF5" w:rsidRPr="009D060E" w:rsidRDefault="00302CF5" w:rsidP="009D060E">
      <w:pPr>
        <w:pStyle w:val="Heading1"/>
        <w:rPr>
          <w:rFonts w:ascii="Arial" w:eastAsia="Times New Roman" w:hAnsi="Arial" w:cs="Arial"/>
          <w:b/>
          <w:bCs/>
          <w:color w:val="auto"/>
          <w:sz w:val="28"/>
          <w:szCs w:val="28"/>
          <w:lang w:val="en-US"/>
        </w:rPr>
      </w:pPr>
      <w:bookmarkStart w:id="24" w:name="_Toc224754530"/>
      <w:r w:rsidRPr="009D060E">
        <w:rPr>
          <w:rFonts w:ascii="Arial" w:eastAsia="Times New Roman" w:hAnsi="Arial" w:cs="Arial"/>
          <w:b/>
          <w:bCs/>
          <w:color w:val="auto"/>
          <w:sz w:val="28"/>
          <w:szCs w:val="28"/>
          <w:lang w:val="en-US"/>
        </w:rPr>
        <w:t>10. Conclusion</w:t>
      </w:r>
      <w:bookmarkEnd w:id="24"/>
    </w:p>
    <w:p w14:paraId="0BF3E020" w14:textId="533012C6" w:rsidR="00302CF5" w:rsidRPr="00302CF5" w:rsidRDefault="00302CF5" w:rsidP="00302CF5">
      <w:pPr>
        <w:pStyle w:val="NormalWeb"/>
        <w:spacing w:line="360" w:lineRule="auto"/>
        <w:jc w:val="both"/>
        <w:rPr>
          <w:rFonts w:ascii="Arial" w:hAnsi="Arial" w:cs="Arial"/>
          <w:bCs/>
          <w:lang w:val="en-US"/>
        </w:rPr>
      </w:pPr>
      <w:r>
        <w:rPr>
          <w:rFonts w:ascii="Arial" w:hAnsi="Arial" w:cs="Arial"/>
          <w:bCs/>
          <w:lang w:val="en-US"/>
        </w:rPr>
        <w:t xml:space="preserve">This report demonstrates that Silver Stitch </w:t>
      </w:r>
      <w:proofErr w:type="spellStart"/>
      <w:r>
        <w:rPr>
          <w:rFonts w:ascii="Arial" w:hAnsi="Arial" w:cs="Arial"/>
          <w:bCs/>
          <w:lang w:val="en-US"/>
        </w:rPr>
        <w:t>Ltd's</w:t>
      </w:r>
      <w:proofErr w:type="spellEnd"/>
      <w:r>
        <w:rPr>
          <w:rFonts w:ascii="Arial" w:hAnsi="Arial" w:cs="Arial"/>
          <w:bCs/>
          <w:lang w:val="en-US"/>
        </w:rPr>
        <w:t xml:space="preserve"> budgets go beyond a simple overdraft recovery. They highlight a deeper managerial challenge: transforming a traditional annual budget into a more strategic and adaptable control system. While the numerical forecasts show strong projected profitability and a positive cash balance in December, they also reveal issues such as working capital strain, reliance on financing, limited visibility at the branch level, and the risk of managing solely by headline totals. To achieve effective budgeting and control, the </w:t>
      </w:r>
      <w:proofErr w:type="spellStart"/>
      <w:r w:rsidR="0069126D">
        <w:rPr>
          <w:rFonts w:ascii="Arial" w:hAnsi="Arial" w:cs="Arial"/>
          <w:bCs/>
          <w:lang w:val="en-US"/>
        </w:rPr>
        <w:t>organisation</w:t>
      </w:r>
      <w:proofErr w:type="spellEnd"/>
      <w:r>
        <w:rPr>
          <w:rFonts w:ascii="Arial" w:hAnsi="Arial" w:cs="Arial"/>
          <w:bCs/>
          <w:lang w:val="en-US"/>
        </w:rPr>
        <w:t xml:space="preserve"> needs strategic alignment, accurate and timely information, stakeholder participation, accountability, flexibility, and a balanced mix of financial and non-financial KPIs. Management must also </w:t>
      </w:r>
      <w:r w:rsidR="00411D0D">
        <w:rPr>
          <w:rFonts w:ascii="Arial" w:hAnsi="Arial" w:cs="Arial"/>
          <w:bCs/>
          <w:lang w:val="en-US"/>
        </w:rPr>
        <w:t xml:space="preserve">address </w:t>
      </w:r>
      <w:proofErr w:type="spellStart"/>
      <w:r w:rsidR="00411D0D">
        <w:rPr>
          <w:rFonts w:ascii="Arial" w:hAnsi="Arial" w:cs="Arial"/>
          <w:bCs/>
          <w:lang w:val="en-US"/>
        </w:rPr>
        <w:t>behavioural</w:t>
      </w:r>
      <w:proofErr w:type="spellEnd"/>
      <w:r w:rsidR="00411D0D">
        <w:rPr>
          <w:rFonts w:ascii="Arial" w:hAnsi="Arial" w:cs="Arial"/>
          <w:bCs/>
          <w:lang w:val="en-US"/>
        </w:rPr>
        <w:t xml:space="preserve"> factors such as</w:t>
      </w:r>
      <w:r>
        <w:rPr>
          <w:rFonts w:ascii="Arial" w:hAnsi="Arial" w:cs="Arial"/>
          <w:bCs/>
          <w:lang w:val="en-US"/>
        </w:rPr>
        <w:t xml:space="preserve"> slack, pressure, fairness, and trust. In a rapidly evolving retail landscape, the best approach is not to discard budgets but to enhance them with rolling forecasts, benchmarked KPIs, ratio analysis, and sustainability-focused investment appraisals. This strategy would strengthen Silver Stitch’s position, enabling it to satisfy its bank and improve its long-term financial sustainability.</w:t>
      </w:r>
    </w:p>
    <w:p w14:paraId="6BB476B5" w14:textId="77777777" w:rsidR="00302CF5" w:rsidRPr="00302CF5" w:rsidRDefault="00302CF5" w:rsidP="00302CF5">
      <w:pPr>
        <w:pStyle w:val="NormalWeb"/>
        <w:spacing w:line="360" w:lineRule="auto"/>
        <w:jc w:val="both"/>
        <w:rPr>
          <w:rFonts w:ascii="Arial" w:hAnsi="Arial" w:cs="Arial"/>
          <w:bCs/>
          <w:lang w:val="en-US"/>
        </w:rPr>
      </w:pPr>
    </w:p>
    <w:p w14:paraId="11933AB6" w14:textId="77777777" w:rsidR="00302CF5" w:rsidRPr="00302CF5" w:rsidRDefault="00302CF5" w:rsidP="00302CF5">
      <w:pPr>
        <w:pStyle w:val="NormalWeb"/>
        <w:spacing w:line="360" w:lineRule="auto"/>
        <w:jc w:val="both"/>
        <w:rPr>
          <w:rFonts w:ascii="Arial" w:hAnsi="Arial" w:cs="Arial"/>
          <w:bCs/>
          <w:lang w:val="en-US"/>
        </w:rPr>
      </w:pPr>
    </w:p>
    <w:p w14:paraId="18845B15" w14:textId="77777777" w:rsidR="00302CF5" w:rsidRPr="00302CF5" w:rsidRDefault="00302CF5" w:rsidP="00302CF5">
      <w:pPr>
        <w:pStyle w:val="NormalWeb"/>
        <w:spacing w:line="360" w:lineRule="auto"/>
        <w:jc w:val="both"/>
        <w:rPr>
          <w:rFonts w:ascii="Arial" w:hAnsi="Arial" w:cs="Arial"/>
          <w:bCs/>
          <w:lang w:val="en-US"/>
        </w:rPr>
      </w:pPr>
    </w:p>
    <w:p w14:paraId="7704F788" w14:textId="3B762C12" w:rsidR="00302CF5" w:rsidRDefault="00302CF5"/>
    <w:p w14:paraId="61390B5F" w14:textId="398C58E9" w:rsidR="00302CF5" w:rsidRPr="009D060E" w:rsidRDefault="00302CF5" w:rsidP="009D060E">
      <w:pPr>
        <w:pStyle w:val="Heading1"/>
        <w:rPr>
          <w:rFonts w:ascii="Arial" w:hAnsi="Arial" w:cs="Arial"/>
          <w:b/>
          <w:bCs/>
          <w:color w:val="auto"/>
          <w:sz w:val="28"/>
          <w:szCs w:val="28"/>
        </w:rPr>
      </w:pPr>
      <w:bookmarkStart w:id="25" w:name="_Toc224754531"/>
      <w:r w:rsidRPr="009D060E">
        <w:rPr>
          <w:rFonts w:ascii="Arial" w:hAnsi="Arial" w:cs="Arial"/>
          <w:b/>
          <w:bCs/>
          <w:color w:val="auto"/>
          <w:sz w:val="28"/>
          <w:szCs w:val="28"/>
        </w:rPr>
        <w:lastRenderedPageBreak/>
        <w:t>References</w:t>
      </w:r>
      <w:bookmarkEnd w:id="25"/>
    </w:p>
    <w:p w14:paraId="0461EDC0" w14:textId="77777777" w:rsidR="00302CF5" w:rsidRPr="00302CF5" w:rsidRDefault="00302CF5" w:rsidP="00302CF5">
      <w:pPr>
        <w:rPr>
          <w:lang w:val="en-US"/>
        </w:rPr>
      </w:pPr>
    </w:p>
    <w:p w14:paraId="64762E86" w14:textId="050E727A"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Abernethy, M.A. and Brownell, P. (1999) </w:t>
      </w:r>
      <w:r w:rsidRPr="00302CF5">
        <w:rPr>
          <w:rFonts w:ascii="Arial" w:hAnsi="Arial" w:cs="Arial"/>
          <w:i/>
          <w:iCs/>
          <w:sz w:val="24"/>
          <w:szCs w:val="24"/>
          <w:lang w:val="en-US"/>
        </w:rPr>
        <w:t xml:space="preserve">'The role of budgets in </w:t>
      </w:r>
      <w:r w:rsidR="00F4702E" w:rsidRPr="00F4702E">
        <w:rPr>
          <w:rFonts w:ascii="Arial" w:hAnsi="Arial" w:cs="Arial"/>
          <w:i/>
          <w:iCs/>
          <w:sz w:val="24"/>
          <w:szCs w:val="24"/>
          <w:lang w:val="en-US"/>
        </w:rPr>
        <w:t xml:space="preserve">organizations facing strategic change: an exploratory study', </w:t>
      </w:r>
      <w:r w:rsidR="00F4702E" w:rsidRPr="00F4702E">
        <w:rPr>
          <w:rFonts w:ascii="Arial" w:hAnsi="Arial" w:cs="Arial"/>
          <w:sz w:val="24"/>
          <w:szCs w:val="24"/>
          <w:lang w:val="en-US"/>
        </w:rPr>
        <w:t>Accounting, Organizations</w:t>
      </w:r>
      <w:r w:rsidRPr="00302CF5">
        <w:rPr>
          <w:rFonts w:ascii="Arial" w:hAnsi="Arial" w:cs="Arial"/>
          <w:sz w:val="24"/>
          <w:szCs w:val="24"/>
          <w:lang w:val="en-US"/>
        </w:rPr>
        <w:t xml:space="preserve"> and Society, 24(3), pp. 189-204.</w:t>
      </w:r>
    </w:p>
    <w:p w14:paraId="24E3C3EA"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Argyris, C. (1952) </w:t>
      </w:r>
      <w:r w:rsidRPr="00302CF5">
        <w:rPr>
          <w:rFonts w:ascii="Arial" w:hAnsi="Arial" w:cs="Arial"/>
          <w:i/>
          <w:iCs/>
          <w:sz w:val="24"/>
          <w:szCs w:val="24"/>
          <w:lang w:val="en-US"/>
        </w:rPr>
        <w:t>The Impact of Budgets on People.</w:t>
      </w:r>
      <w:r w:rsidRPr="00302CF5">
        <w:rPr>
          <w:rFonts w:ascii="Arial" w:hAnsi="Arial" w:cs="Arial"/>
          <w:sz w:val="24"/>
          <w:szCs w:val="24"/>
          <w:lang w:val="en-US"/>
        </w:rPr>
        <w:t xml:space="preserve"> Ithaca, NY: Controllership Foundation.</w:t>
      </w:r>
    </w:p>
    <w:p w14:paraId="50DFBDCD" w14:textId="77777777" w:rsidR="00302CF5" w:rsidRPr="00302CF5" w:rsidRDefault="00302CF5" w:rsidP="00302CF5">
      <w:pPr>
        <w:spacing w:line="360" w:lineRule="auto"/>
        <w:jc w:val="both"/>
        <w:rPr>
          <w:rFonts w:ascii="Arial" w:hAnsi="Arial" w:cs="Arial"/>
          <w:sz w:val="24"/>
          <w:szCs w:val="24"/>
          <w:lang w:val="en-US"/>
        </w:rPr>
      </w:pPr>
      <w:proofErr w:type="spellStart"/>
      <w:r w:rsidRPr="00302CF5">
        <w:rPr>
          <w:rFonts w:ascii="Arial" w:hAnsi="Arial" w:cs="Arial"/>
          <w:sz w:val="24"/>
          <w:szCs w:val="24"/>
          <w:lang w:val="en-US"/>
        </w:rPr>
        <w:t>Atrill</w:t>
      </w:r>
      <w:proofErr w:type="spellEnd"/>
      <w:r w:rsidRPr="00302CF5">
        <w:rPr>
          <w:rFonts w:ascii="Arial" w:hAnsi="Arial" w:cs="Arial"/>
          <w:sz w:val="24"/>
          <w:szCs w:val="24"/>
          <w:lang w:val="en-US"/>
        </w:rPr>
        <w:t>, P. and McLaney, E. (2018)</w:t>
      </w:r>
      <w:r w:rsidRPr="00302CF5">
        <w:rPr>
          <w:rFonts w:ascii="Arial" w:hAnsi="Arial" w:cs="Arial"/>
          <w:i/>
          <w:iCs/>
          <w:sz w:val="24"/>
          <w:szCs w:val="24"/>
          <w:lang w:val="en-US"/>
        </w:rPr>
        <w:t xml:space="preserve"> Accounting and Finance for Non-Specialists. </w:t>
      </w:r>
      <w:r w:rsidRPr="00302CF5">
        <w:rPr>
          <w:rFonts w:ascii="Arial" w:hAnsi="Arial" w:cs="Arial"/>
          <w:sz w:val="24"/>
          <w:szCs w:val="24"/>
          <w:lang w:val="en-US"/>
        </w:rPr>
        <w:t xml:space="preserve">11th </w:t>
      </w:r>
      <w:proofErr w:type="spellStart"/>
      <w:r w:rsidRPr="00302CF5">
        <w:rPr>
          <w:rFonts w:ascii="Arial" w:hAnsi="Arial" w:cs="Arial"/>
          <w:sz w:val="24"/>
          <w:szCs w:val="24"/>
          <w:lang w:val="en-US"/>
        </w:rPr>
        <w:t>edn</w:t>
      </w:r>
      <w:proofErr w:type="spellEnd"/>
      <w:r w:rsidRPr="00302CF5">
        <w:rPr>
          <w:rFonts w:ascii="Arial" w:hAnsi="Arial" w:cs="Arial"/>
          <w:sz w:val="24"/>
          <w:szCs w:val="24"/>
          <w:lang w:val="en-US"/>
        </w:rPr>
        <w:t>. Harlow: Pearson.</w:t>
      </w:r>
    </w:p>
    <w:p w14:paraId="32813A7D" w14:textId="77777777" w:rsidR="00302CF5" w:rsidRPr="00302CF5" w:rsidRDefault="00302CF5" w:rsidP="00302CF5">
      <w:pPr>
        <w:spacing w:line="360" w:lineRule="auto"/>
        <w:jc w:val="both"/>
        <w:rPr>
          <w:rFonts w:ascii="Arial" w:hAnsi="Arial" w:cs="Arial"/>
          <w:sz w:val="24"/>
          <w:szCs w:val="24"/>
          <w:lang w:val="en-US"/>
        </w:rPr>
      </w:pPr>
      <w:proofErr w:type="spellStart"/>
      <w:r w:rsidRPr="00302CF5">
        <w:rPr>
          <w:rFonts w:ascii="Arial" w:hAnsi="Arial" w:cs="Arial"/>
          <w:sz w:val="24"/>
          <w:szCs w:val="24"/>
          <w:lang w:val="en-US"/>
        </w:rPr>
        <w:t>Atrill</w:t>
      </w:r>
      <w:proofErr w:type="spellEnd"/>
      <w:r w:rsidRPr="00302CF5">
        <w:rPr>
          <w:rFonts w:ascii="Arial" w:hAnsi="Arial" w:cs="Arial"/>
          <w:sz w:val="24"/>
          <w:szCs w:val="24"/>
          <w:lang w:val="en-US"/>
        </w:rPr>
        <w:t xml:space="preserve">, P. and McLaney, E. (2021) </w:t>
      </w:r>
      <w:r w:rsidRPr="00302CF5">
        <w:rPr>
          <w:rFonts w:ascii="Arial" w:hAnsi="Arial" w:cs="Arial"/>
          <w:i/>
          <w:iCs/>
          <w:sz w:val="24"/>
          <w:szCs w:val="24"/>
          <w:lang w:val="en-US"/>
        </w:rPr>
        <w:t>Management Accounting for Decision Makers</w:t>
      </w:r>
      <w:r w:rsidRPr="00302CF5">
        <w:rPr>
          <w:rFonts w:ascii="Arial" w:hAnsi="Arial" w:cs="Arial"/>
          <w:sz w:val="24"/>
          <w:szCs w:val="24"/>
          <w:lang w:val="en-US"/>
        </w:rPr>
        <w:t xml:space="preserve">. 10th </w:t>
      </w:r>
      <w:proofErr w:type="spellStart"/>
      <w:r w:rsidRPr="00302CF5">
        <w:rPr>
          <w:rFonts w:ascii="Arial" w:hAnsi="Arial" w:cs="Arial"/>
          <w:sz w:val="24"/>
          <w:szCs w:val="24"/>
          <w:lang w:val="en-US"/>
        </w:rPr>
        <w:t>edn</w:t>
      </w:r>
      <w:proofErr w:type="spellEnd"/>
      <w:r w:rsidRPr="00302CF5">
        <w:rPr>
          <w:rFonts w:ascii="Arial" w:hAnsi="Arial" w:cs="Arial"/>
          <w:sz w:val="24"/>
          <w:szCs w:val="24"/>
          <w:lang w:val="en-US"/>
        </w:rPr>
        <w:t>. Harlow: Pearson.</w:t>
      </w:r>
    </w:p>
    <w:p w14:paraId="22AD9F29"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Bebbington, J. and Gray, R. (2001) </w:t>
      </w:r>
      <w:r w:rsidRPr="00302CF5">
        <w:rPr>
          <w:rFonts w:ascii="Arial" w:hAnsi="Arial" w:cs="Arial"/>
          <w:i/>
          <w:iCs/>
          <w:sz w:val="24"/>
          <w:szCs w:val="24"/>
          <w:lang w:val="en-US"/>
        </w:rPr>
        <w:t xml:space="preserve">'An account of sustainability: failure, success and </w:t>
      </w:r>
      <w:proofErr w:type="gramStart"/>
      <w:r w:rsidRPr="00302CF5">
        <w:rPr>
          <w:rFonts w:ascii="Arial" w:hAnsi="Arial" w:cs="Arial"/>
          <w:i/>
          <w:iCs/>
          <w:sz w:val="24"/>
          <w:szCs w:val="24"/>
          <w:lang w:val="en-US"/>
        </w:rPr>
        <w:t>a reconceptualization</w:t>
      </w:r>
      <w:proofErr w:type="gramEnd"/>
      <w:r w:rsidRPr="00302CF5">
        <w:rPr>
          <w:rFonts w:ascii="Arial" w:hAnsi="Arial" w:cs="Arial"/>
          <w:i/>
          <w:iCs/>
          <w:sz w:val="24"/>
          <w:szCs w:val="24"/>
          <w:lang w:val="en-US"/>
        </w:rPr>
        <w:t xml:space="preserve">', </w:t>
      </w:r>
      <w:r w:rsidRPr="00302CF5">
        <w:rPr>
          <w:rFonts w:ascii="Arial" w:hAnsi="Arial" w:cs="Arial"/>
          <w:sz w:val="24"/>
          <w:szCs w:val="24"/>
          <w:lang w:val="en-US"/>
        </w:rPr>
        <w:t>Critical Perspectives on Accounting, 12(5), pp. 557-587.</w:t>
      </w:r>
    </w:p>
    <w:p w14:paraId="79BFA1E3"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Bhimani, A. (ed.) (2006) </w:t>
      </w:r>
      <w:r w:rsidRPr="00302CF5">
        <w:rPr>
          <w:rFonts w:ascii="Arial" w:hAnsi="Arial" w:cs="Arial"/>
          <w:i/>
          <w:iCs/>
          <w:sz w:val="24"/>
          <w:szCs w:val="24"/>
          <w:lang w:val="en-US"/>
        </w:rPr>
        <w:t>Contemporary Issues in Management Accounting</w:t>
      </w:r>
      <w:r w:rsidRPr="00302CF5">
        <w:rPr>
          <w:rFonts w:ascii="Arial" w:hAnsi="Arial" w:cs="Arial"/>
          <w:sz w:val="24"/>
          <w:szCs w:val="24"/>
          <w:lang w:val="en-US"/>
        </w:rPr>
        <w:t>. Oxford: Oxford University Press.</w:t>
      </w:r>
    </w:p>
    <w:p w14:paraId="47B271EF"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Bhimani, A., Sivabalan, P. and </w:t>
      </w:r>
      <w:proofErr w:type="spellStart"/>
      <w:r w:rsidRPr="00302CF5">
        <w:rPr>
          <w:rFonts w:ascii="Arial" w:hAnsi="Arial" w:cs="Arial"/>
          <w:sz w:val="24"/>
          <w:szCs w:val="24"/>
          <w:lang w:val="en-US"/>
        </w:rPr>
        <w:t>Soonawalla</w:t>
      </w:r>
      <w:proofErr w:type="spellEnd"/>
      <w:r w:rsidRPr="00302CF5">
        <w:rPr>
          <w:rFonts w:ascii="Arial" w:hAnsi="Arial" w:cs="Arial"/>
          <w:sz w:val="24"/>
          <w:szCs w:val="24"/>
          <w:lang w:val="en-US"/>
        </w:rPr>
        <w:t xml:space="preserve">, K. (2018) </w:t>
      </w:r>
      <w:r w:rsidRPr="00302CF5">
        <w:rPr>
          <w:rFonts w:ascii="Arial" w:hAnsi="Arial" w:cs="Arial"/>
          <w:i/>
          <w:iCs/>
          <w:sz w:val="24"/>
          <w:szCs w:val="24"/>
          <w:lang w:val="en-US"/>
        </w:rPr>
        <w:t>'A study of the linkages between rolling budget forms, uncertainty and strategic responses'</w:t>
      </w:r>
      <w:r w:rsidRPr="00302CF5">
        <w:rPr>
          <w:rFonts w:ascii="Arial" w:hAnsi="Arial" w:cs="Arial"/>
          <w:sz w:val="24"/>
          <w:szCs w:val="24"/>
          <w:lang w:val="en-US"/>
        </w:rPr>
        <w:t>, Journal of Management Accounting Research, 30(2), pp. 115-137.</w:t>
      </w:r>
    </w:p>
    <w:p w14:paraId="23C9AA07"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Bourne, M., Neely, A., Mills, J. and Platts, K. (2003) </w:t>
      </w:r>
      <w:r w:rsidRPr="00302CF5">
        <w:rPr>
          <w:rFonts w:ascii="Arial" w:hAnsi="Arial" w:cs="Arial"/>
          <w:i/>
          <w:iCs/>
          <w:sz w:val="24"/>
          <w:szCs w:val="24"/>
          <w:lang w:val="en-US"/>
        </w:rPr>
        <w:t>'Implementing performance measurement systems: a literature review'</w:t>
      </w:r>
      <w:r w:rsidRPr="00302CF5">
        <w:rPr>
          <w:rFonts w:ascii="Arial" w:hAnsi="Arial" w:cs="Arial"/>
          <w:sz w:val="24"/>
          <w:szCs w:val="24"/>
          <w:lang w:val="en-US"/>
        </w:rPr>
        <w:t>, International Journal of Business Performance Management, 5(1), pp. 1-24.</w:t>
      </w:r>
    </w:p>
    <w:p w14:paraId="0A8C9DF8"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Brownell, P. (1982) </w:t>
      </w:r>
      <w:r w:rsidRPr="00302CF5">
        <w:rPr>
          <w:rFonts w:ascii="Arial" w:hAnsi="Arial" w:cs="Arial"/>
          <w:i/>
          <w:iCs/>
          <w:sz w:val="24"/>
          <w:szCs w:val="24"/>
          <w:lang w:val="en-US"/>
        </w:rPr>
        <w:t>'The role of accounting data in performance evaluation, budgetary participation, and organizational effectiveness'</w:t>
      </w:r>
      <w:r w:rsidRPr="00302CF5">
        <w:rPr>
          <w:rFonts w:ascii="Arial" w:hAnsi="Arial" w:cs="Arial"/>
          <w:sz w:val="24"/>
          <w:szCs w:val="24"/>
          <w:lang w:val="en-US"/>
        </w:rPr>
        <w:t>, Journal of Accounting Research, 20(1), pp. 12-27.</w:t>
      </w:r>
    </w:p>
    <w:p w14:paraId="4F94FB40"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Bunce, P., Fraser, R. and Woodcock, L. (1995) </w:t>
      </w:r>
      <w:r w:rsidRPr="00302CF5">
        <w:rPr>
          <w:rFonts w:ascii="Arial" w:hAnsi="Arial" w:cs="Arial"/>
          <w:i/>
          <w:iCs/>
          <w:sz w:val="24"/>
          <w:szCs w:val="24"/>
          <w:lang w:val="en-US"/>
        </w:rPr>
        <w:t>'Advanced budgeting: a journey to advanced management systems'</w:t>
      </w:r>
      <w:r w:rsidRPr="00302CF5">
        <w:rPr>
          <w:rFonts w:ascii="Arial" w:hAnsi="Arial" w:cs="Arial"/>
          <w:sz w:val="24"/>
          <w:szCs w:val="24"/>
          <w:lang w:val="en-US"/>
        </w:rPr>
        <w:t>, Management Accounting Research, 73(11), pp. 22-28.</w:t>
      </w:r>
    </w:p>
    <w:p w14:paraId="21779D05"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Datar, S.M. and Rajan, M.V. (2017) </w:t>
      </w:r>
      <w:r w:rsidRPr="00302CF5">
        <w:rPr>
          <w:rFonts w:ascii="Arial" w:hAnsi="Arial" w:cs="Arial"/>
          <w:i/>
          <w:iCs/>
          <w:sz w:val="24"/>
          <w:szCs w:val="24"/>
          <w:lang w:val="en-US"/>
        </w:rPr>
        <w:t xml:space="preserve">Horngren's Cost Accounting: </w:t>
      </w:r>
      <w:proofErr w:type="gramStart"/>
      <w:r w:rsidRPr="00302CF5">
        <w:rPr>
          <w:rFonts w:ascii="Arial" w:hAnsi="Arial" w:cs="Arial"/>
          <w:i/>
          <w:iCs/>
          <w:sz w:val="24"/>
          <w:szCs w:val="24"/>
          <w:lang w:val="en-US"/>
        </w:rPr>
        <w:t>A Managerial</w:t>
      </w:r>
      <w:proofErr w:type="gramEnd"/>
      <w:r w:rsidRPr="00302CF5">
        <w:rPr>
          <w:rFonts w:ascii="Arial" w:hAnsi="Arial" w:cs="Arial"/>
          <w:i/>
          <w:iCs/>
          <w:sz w:val="24"/>
          <w:szCs w:val="24"/>
          <w:lang w:val="en-US"/>
        </w:rPr>
        <w:t xml:space="preserve"> Emphasis</w:t>
      </w:r>
      <w:r w:rsidRPr="00302CF5">
        <w:rPr>
          <w:rFonts w:ascii="Arial" w:hAnsi="Arial" w:cs="Arial"/>
          <w:sz w:val="24"/>
          <w:szCs w:val="24"/>
          <w:lang w:val="en-US"/>
        </w:rPr>
        <w:t xml:space="preserve">. Global </w:t>
      </w:r>
      <w:proofErr w:type="spellStart"/>
      <w:proofErr w:type="gramStart"/>
      <w:r w:rsidRPr="00302CF5">
        <w:rPr>
          <w:rFonts w:ascii="Arial" w:hAnsi="Arial" w:cs="Arial"/>
          <w:sz w:val="24"/>
          <w:szCs w:val="24"/>
          <w:lang w:val="en-US"/>
        </w:rPr>
        <w:t>edn</w:t>
      </w:r>
      <w:proofErr w:type="spellEnd"/>
      <w:proofErr w:type="gramEnd"/>
      <w:r w:rsidRPr="00302CF5">
        <w:rPr>
          <w:rFonts w:ascii="Arial" w:hAnsi="Arial" w:cs="Arial"/>
          <w:sz w:val="24"/>
          <w:szCs w:val="24"/>
          <w:lang w:val="en-US"/>
        </w:rPr>
        <w:t>. London: Pearson.</w:t>
      </w:r>
    </w:p>
    <w:p w14:paraId="04CF8955"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lastRenderedPageBreak/>
        <w:t xml:space="preserve">Davila, T. and Wouters, M. (2005) </w:t>
      </w:r>
      <w:r w:rsidRPr="00302CF5">
        <w:rPr>
          <w:rFonts w:ascii="Arial" w:hAnsi="Arial" w:cs="Arial"/>
          <w:i/>
          <w:iCs/>
          <w:sz w:val="24"/>
          <w:szCs w:val="24"/>
          <w:lang w:val="en-US"/>
        </w:rPr>
        <w:t>'Managing budget emphasis through the explicit design of conditional budgetary slack'</w:t>
      </w:r>
      <w:r w:rsidRPr="00302CF5">
        <w:rPr>
          <w:rFonts w:ascii="Arial" w:hAnsi="Arial" w:cs="Arial"/>
          <w:sz w:val="24"/>
          <w:szCs w:val="24"/>
          <w:lang w:val="en-US"/>
        </w:rPr>
        <w:t>, Accounting, Organizations and Society, 30(7-8), pp. 587-608.</w:t>
      </w:r>
    </w:p>
    <w:p w14:paraId="28D4446B"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Douglas, P.C. and Wier, B. (2000) </w:t>
      </w:r>
      <w:r w:rsidRPr="00302CF5">
        <w:rPr>
          <w:rFonts w:ascii="Arial" w:hAnsi="Arial" w:cs="Arial"/>
          <w:i/>
          <w:iCs/>
          <w:sz w:val="24"/>
          <w:szCs w:val="24"/>
          <w:lang w:val="en-US"/>
        </w:rPr>
        <w:t>'Integrating ethical dimensions into a model of budgetary slack creation'</w:t>
      </w:r>
      <w:r w:rsidRPr="00302CF5">
        <w:rPr>
          <w:rFonts w:ascii="Arial" w:hAnsi="Arial" w:cs="Arial"/>
          <w:sz w:val="24"/>
          <w:szCs w:val="24"/>
          <w:lang w:val="en-US"/>
        </w:rPr>
        <w:t>, Journal of Business Ethics, 28(3), pp. 267-277.</w:t>
      </w:r>
    </w:p>
    <w:p w14:paraId="72517BBC"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Drury, C. (2021) </w:t>
      </w:r>
      <w:r w:rsidRPr="00302CF5">
        <w:rPr>
          <w:rFonts w:ascii="Arial" w:hAnsi="Arial" w:cs="Arial"/>
          <w:i/>
          <w:iCs/>
          <w:sz w:val="24"/>
          <w:szCs w:val="24"/>
          <w:lang w:val="en-US"/>
        </w:rPr>
        <w:t>Management and Cost Accounting.</w:t>
      </w:r>
      <w:r w:rsidRPr="00302CF5">
        <w:rPr>
          <w:rFonts w:ascii="Arial" w:hAnsi="Arial" w:cs="Arial"/>
          <w:sz w:val="24"/>
          <w:szCs w:val="24"/>
          <w:lang w:val="en-US"/>
        </w:rPr>
        <w:t xml:space="preserve"> 11th </w:t>
      </w:r>
      <w:proofErr w:type="spellStart"/>
      <w:r w:rsidRPr="00302CF5">
        <w:rPr>
          <w:rFonts w:ascii="Arial" w:hAnsi="Arial" w:cs="Arial"/>
          <w:sz w:val="24"/>
          <w:szCs w:val="24"/>
          <w:lang w:val="en-US"/>
        </w:rPr>
        <w:t>edn</w:t>
      </w:r>
      <w:proofErr w:type="spellEnd"/>
      <w:r w:rsidRPr="00302CF5">
        <w:rPr>
          <w:rFonts w:ascii="Arial" w:hAnsi="Arial" w:cs="Arial"/>
          <w:sz w:val="24"/>
          <w:szCs w:val="24"/>
          <w:lang w:val="en-US"/>
        </w:rPr>
        <w:t>. Harlow: Pearson.</w:t>
      </w:r>
    </w:p>
    <w:p w14:paraId="3B04C459"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Dyson, J.R. (2020) </w:t>
      </w:r>
      <w:r w:rsidRPr="00302CF5">
        <w:rPr>
          <w:rFonts w:ascii="Arial" w:hAnsi="Arial" w:cs="Arial"/>
          <w:i/>
          <w:iCs/>
          <w:sz w:val="24"/>
          <w:szCs w:val="24"/>
          <w:lang w:val="en-US"/>
        </w:rPr>
        <w:t>Accounting for Non-Accounting Students.</w:t>
      </w:r>
      <w:r w:rsidRPr="00302CF5">
        <w:rPr>
          <w:rFonts w:ascii="Arial" w:hAnsi="Arial" w:cs="Arial"/>
          <w:sz w:val="24"/>
          <w:szCs w:val="24"/>
          <w:lang w:val="en-US"/>
        </w:rPr>
        <w:t xml:space="preserve"> 10th </w:t>
      </w:r>
      <w:proofErr w:type="spellStart"/>
      <w:r w:rsidRPr="00302CF5">
        <w:rPr>
          <w:rFonts w:ascii="Arial" w:hAnsi="Arial" w:cs="Arial"/>
          <w:sz w:val="24"/>
          <w:szCs w:val="24"/>
          <w:lang w:val="en-US"/>
        </w:rPr>
        <w:t>edn</w:t>
      </w:r>
      <w:proofErr w:type="spellEnd"/>
      <w:r w:rsidRPr="00302CF5">
        <w:rPr>
          <w:rFonts w:ascii="Arial" w:hAnsi="Arial" w:cs="Arial"/>
          <w:sz w:val="24"/>
          <w:szCs w:val="24"/>
          <w:lang w:val="en-US"/>
        </w:rPr>
        <w:t>. Harlow: Pearson.</w:t>
      </w:r>
    </w:p>
    <w:p w14:paraId="40ED5749"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Ekholm, B.-G. and Wallin, J. (2000) </w:t>
      </w:r>
      <w:r w:rsidRPr="00302CF5">
        <w:rPr>
          <w:rFonts w:ascii="Arial" w:hAnsi="Arial" w:cs="Arial"/>
          <w:i/>
          <w:iCs/>
          <w:sz w:val="24"/>
          <w:szCs w:val="24"/>
          <w:lang w:val="en-US"/>
        </w:rPr>
        <w:t>'Is the annual budget really dead?'</w:t>
      </w:r>
      <w:r w:rsidRPr="00302CF5">
        <w:rPr>
          <w:rFonts w:ascii="Arial" w:hAnsi="Arial" w:cs="Arial"/>
          <w:sz w:val="24"/>
          <w:szCs w:val="24"/>
          <w:lang w:val="en-US"/>
        </w:rPr>
        <w:t>, European Accounting Review, 9(4), pp. 519-539.</w:t>
      </w:r>
    </w:p>
    <w:p w14:paraId="6C3A53E6"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Elkington, J. (1998) </w:t>
      </w:r>
      <w:r w:rsidRPr="00302CF5">
        <w:rPr>
          <w:rFonts w:ascii="Arial" w:hAnsi="Arial" w:cs="Arial"/>
          <w:i/>
          <w:iCs/>
          <w:sz w:val="24"/>
          <w:szCs w:val="24"/>
          <w:lang w:val="en-US"/>
        </w:rPr>
        <w:t>Cannibals with Forks: The Triple Bottom Line of 21st Century Business</w:t>
      </w:r>
      <w:r w:rsidRPr="00302CF5">
        <w:rPr>
          <w:rFonts w:ascii="Arial" w:hAnsi="Arial" w:cs="Arial"/>
          <w:sz w:val="24"/>
          <w:szCs w:val="24"/>
          <w:lang w:val="en-US"/>
        </w:rPr>
        <w:t>. Gabriola Island, BC: New Society Publishers.</w:t>
      </w:r>
    </w:p>
    <w:p w14:paraId="14B18A3B"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Elkington, J. (2018)</w:t>
      </w:r>
      <w:r w:rsidRPr="00302CF5">
        <w:rPr>
          <w:rFonts w:ascii="Arial" w:hAnsi="Arial" w:cs="Arial"/>
          <w:i/>
          <w:iCs/>
          <w:sz w:val="24"/>
          <w:szCs w:val="24"/>
          <w:lang w:val="en-US"/>
        </w:rPr>
        <w:t xml:space="preserve"> '25 years ago I coined the phrase “triple bottom line”. Here's why it's time to rethink it'</w:t>
      </w:r>
      <w:r w:rsidRPr="00302CF5">
        <w:rPr>
          <w:rFonts w:ascii="Arial" w:hAnsi="Arial" w:cs="Arial"/>
          <w:sz w:val="24"/>
          <w:szCs w:val="24"/>
          <w:lang w:val="en-US"/>
        </w:rPr>
        <w:t>, Harvard Business Review, 25 June.</w:t>
      </w:r>
    </w:p>
    <w:p w14:paraId="7A10ADA8"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Evans, J.R. (2004)</w:t>
      </w:r>
      <w:r w:rsidRPr="00302CF5">
        <w:rPr>
          <w:rFonts w:ascii="Arial" w:hAnsi="Arial" w:cs="Arial"/>
          <w:i/>
          <w:iCs/>
          <w:sz w:val="24"/>
          <w:szCs w:val="24"/>
          <w:lang w:val="en-US"/>
        </w:rPr>
        <w:t xml:space="preserve"> 'An exploratory study of performance measurement systems and relationships with performance results'</w:t>
      </w:r>
      <w:r w:rsidRPr="00302CF5">
        <w:rPr>
          <w:rFonts w:ascii="Arial" w:hAnsi="Arial" w:cs="Arial"/>
          <w:sz w:val="24"/>
          <w:szCs w:val="24"/>
          <w:lang w:val="en-US"/>
        </w:rPr>
        <w:t>, Journal of Operations Management, 22(3), pp. 219-232.</w:t>
      </w:r>
    </w:p>
    <w:p w14:paraId="6CE2F705"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Franco-Santos, M., Lucianetti, L. and Bourne, M. (2012)</w:t>
      </w:r>
      <w:r w:rsidRPr="00302CF5">
        <w:rPr>
          <w:rFonts w:ascii="Arial" w:hAnsi="Arial" w:cs="Arial"/>
          <w:i/>
          <w:iCs/>
          <w:sz w:val="24"/>
          <w:szCs w:val="24"/>
          <w:lang w:val="en-US"/>
        </w:rPr>
        <w:t xml:space="preserve"> 'Contemporary performance measurement systems: a review of their consequences and a framework for research'</w:t>
      </w:r>
      <w:r w:rsidRPr="00302CF5">
        <w:rPr>
          <w:rFonts w:ascii="Arial" w:hAnsi="Arial" w:cs="Arial"/>
          <w:sz w:val="24"/>
          <w:szCs w:val="24"/>
          <w:lang w:val="en-US"/>
        </w:rPr>
        <w:t>, Management Accounting Research, 23(2), pp. 79-119.</w:t>
      </w:r>
    </w:p>
    <w:p w14:paraId="5A2B77B8"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Frow, N., </w:t>
      </w:r>
      <w:proofErr w:type="spellStart"/>
      <w:r w:rsidRPr="00302CF5">
        <w:rPr>
          <w:rFonts w:ascii="Arial" w:hAnsi="Arial" w:cs="Arial"/>
          <w:sz w:val="24"/>
          <w:szCs w:val="24"/>
          <w:lang w:val="en-US"/>
        </w:rPr>
        <w:t>Marginson</w:t>
      </w:r>
      <w:proofErr w:type="spellEnd"/>
      <w:r w:rsidRPr="00302CF5">
        <w:rPr>
          <w:rFonts w:ascii="Arial" w:hAnsi="Arial" w:cs="Arial"/>
          <w:sz w:val="24"/>
          <w:szCs w:val="24"/>
          <w:lang w:val="en-US"/>
        </w:rPr>
        <w:t xml:space="preserve">, D. and Ogden, S. (2010) </w:t>
      </w:r>
      <w:r w:rsidRPr="00302CF5">
        <w:rPr>
          <w:rFonts w:ascii="Arial" w:hAnsi="Arial" w:cs="Arial"/>
          <w:i/>
          <w:iCs/>
          <w:sz w:val="24"/>
          <w:szCs w:val="24"/>
          <w:lang w:val="en-US"/>
        </w:rPr>
        <w:t>'Reconciling budget flexibility with budgetary control: the role of budget coordination and interactive control'</w:t>
      </w:r>
      <w:r w:rsidRPr="00302CF5">
        <w:rPr>
          <w:rFonts w:ascii="Arial" w:hAnsi="Arial" w:cs="Arial"/>
          <w:sz w:val="24"/>
          <w:szCs w:val="24"/>
          <w:lang w:val="en-US"/>
        </w:rPr>
        <w:t>, Accounting, Organizations and Society, 35(4), pp. 444-461.</w:t>
      </w:r>
    </w:p>
    <w:p w14:paraId="509CC641"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Hansen, S.C. (2011) </w:t>
      </w:r>
      <w:r w:rsidRPr="00302CF5">
        <w:rPr>
          <w:rFonts w:ascii="Arial" w:hAnsi="Arial" w:cs="Arial"/>
          <w:i/>
          <w:iCs/>
          <w:sz w:val="24"/>
          <w:szCs w:val="24"/>
          <w:lang w:val="en-US"/>
        </w:rPr>
        <w:t>'A theoretical analysis of the impact of adopting rolling budgets, activity-based budgeting and beyond budgeting'</w:t>
      </w:r>
      <w:r w:rsidRPr="00302CF5">
        <w:rPr>
          <w:rFonts w:ascii="Arial" w:hAnsi="Arial" w:cs="Arial"/>
          <w:sz w:val="24"/>
          <w:szCs w:val="24"/>
          <w:lang w:val="en-US"/>
        </w:rPr>
        <w:t>, European Accounting Review, 20(2), pp. 289-319.</w:t>
      </w:r>
    </w:p>
    <w:p w14:paraId="296E817C"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Hansen, S.C., Otley, D.T. and Van der Stede, W.A. (2003) </w:t>
      </w:r>
      <w:r w:rsidRPr="00302CF5">
        <w:rPr>
          <w:rFonts w:ascii="Arial" w:hAnsi="Arial" w:cs="Arial"/>
          <w:i/>
          <w:iCs/>
          <w:sz w:val="24"/>
          <w:szCs w:val="24"/>
          <w:lang w:val="en-US"/>
        </w:rPr>
        <w:t>'Practice developments in budgeting: an overview and research perspective'</w:t>
      </w:r>
      <w:r w:rsidRPr="00302CF5">
        <w:rPr>
          <w:rFonts w:ascii="Arial" w:hAnsi="Arial" w:cs="Arial"/>
          <w:sz w:val="24"/>
          <w:szCs w:val="24"/>
          <w:lang w:val="en-US"/>
        </w:rPr>
        <w:t>, Journal of Management Accounting Research, 15(1), pp. 95-116.</w:t>
      </w:r>
    </w:p>
    <w:p w14:paraId="0F6A2BAC"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lastRenderedPageBreak/>
        <w:t xml:space="preserve">Hope, J. and Fraser, R. (2003) </w:t>
      </w:r>
      <w:r w:rsidRPr="00302CF5">
        <w:rPr>
          <w:rFonts w:ascii="Arial" w:hAnsi="Arial" w:cs="Arial"/>
          <w:i/>
          <w:iCs/>
          <w:sz w:val="24"/>
          <w:szCs w:val="24"/>
          <w:lang w:val="en-US"/>
        </w:rPr>
        <w:t xml:space="preserve">Beyond Budgeting: How Managers Can Break Free from the Annual Performance Trap. </w:t>
      </w:r>
      <w:r w:rsidRPr="00302CF5">
        <w:rPr>
          <w:rFonts w:ascii="Arial" w:hAnsi="Arial" w:cs="Arial"/>
          <w:sz w:val="24"/>
          <w:szCs w:val="24"/>
          <w:lang w:val="en-US"/>
        </w:rPr>
        <w:t>Boston, MA: Harvard Business School Press.</w:t>
      </w:r>
    </w:p>
    <w:p w14:paraId="771A0CBE"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Horner, D. (2020) </w:t>
      </w:r>
      <w:r w:rsidRPr="00302CF5">
        <w:rPr>
          <w:rFonts w:ascii="Arial" w:hAnsi="Arial" w:cs="Arial"/>
          <w:i/>
          <w:iCs/>
          <w:sz w:val="24"/>
          <w:szCs w:val="24"/>
          <w:lang w:val="en-US"/>
        </w:rPr>
        <w:t>Accounting for Non-Accountants.</w:t>
      </w:r>
      <w:r w:rsidRPr="00302CF5">
        <w:rPr>
          <w:rFonts w:ascii="Arial" w:hAnsi="Arial" w:cs="Arial"/>
          <w:sz w:val="24"/>
          <w:szCs w:val="24"/>
          <w:lang w:val="en-US"/>
        </w:rPr>
        <w:t xml:space="preserve"> 12th </w:t>
      </w:r>
      <w:proofErr w:type="spellStart"/>
      <w:proofErr w:type="gramStart"/>
      <w:r w:rsidRPr="00302CF5">
        <w:rPr>
          <w:rFonts w:ascii="Arial" w:hAnsi="Arial" w:cs="Arial"/>
          <w:sz w:val="24"/>
          <w:szCs w:val="24"/>
          <w:lang w:val="en-US"/>
        </w:rPr>
        <w:t>edn</w:t>
      </w:r>
      <w:proofErr w:type="spellEnd"/>
      <w:proofErr w:type="gramEnd"/>
      <w:r w:rsidRPr="00302CF5">
        <w:rPr>
          <w:rFonts w:ascii="Arial" w:hAnsi="Arial" w:cs="Arial"/>
          <w:sz w:val="24"/>
          <w:szCs w:val="24"/>
          <w:lang w:val="en-US"/>
        </w:rPr>
        <w:t>. London: Kogan Page.</w:t>
      </w:r>
    </w:p>
    <w:p w14:paraId="3D67DC1F"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Kaplan, R.S. and Norton, D.P. (1992) </w:t>
      </w:r>
      <w:r w:rsidRPr="00302CF5">
        <w:rPr>
          <w:rFonts w:ascii="Arial" w:hAnsi="Arial" w:cs="Arial"/>
          <w:i/>
          <w:iCs/>
          <w:sz w:val="24"/>
          <w:szCs w:val="24"/>
          <w:lang w:val="en-US"/>
        </w:rPr>
        <w:t>'The balanced scorecard - measures that drive performance'</w:t>
      </w:r>
      <w:r w:rsidRPr="00302CF5">
        <w:rPr>
          <w:rFonts w:ascii="Arial" w:hAnsi="Arial" w:cs="Arial"/>
          <w:sz w:val="24"/>
          <w:szCs w:val="24"/>
          <w:lang w:val="en-US"/>
        </w:rPr>
        <w:t>, Harvard Business Review, 70(1), pp. 71-79.</w:t>
      </w:r>
    </w:p>
    <w:p w14:paraId="547457EB"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Kaplan, R.S. and Norton, D.P. (1993) </w:t>
      </w:r>
      <w:r w:rsidRPr="00302CF5">
        <w:rPr>
          <w:rFonts w:ascii="Arial" w:hAnsi="Arial" w:cs="Arial"/>
          <w:i/>
          <w:iCs/>
          <w:sz w:val="24"/>
          <w:szCs w:val="24"/>
          <w:lang w:val="en-US"/>
        </w:rPr>
        <w:t>'Putting the balanced scorecard to work'</w:t>
      </w:r>
      <w:r w:rsidRPr="00302CF5">
        <w:rPr>
          <w:rFonts w:ascii="Arial" w:hAnsi="Arial" w:cs="Arial"/>
          <w:sz w:val="24"/>
          <w:szCs w:val="24"/>
          <w:lang w:val="en-US"/>
        </w:rPr>
        <w:t>, Harvard Business Review, 71(5), pp. 134-147.</w:t>
      </w:r>
    </w:p>
    <w:p w14:paraId="0E5DB73A"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Kaplan, R.S. and Norton, D.P. (1996) </w:t>
      </w:r>
      <w:r w:rsidRPr="00302CF5">
        <w:rPr>
          <w:rFonts w:ascii="Arial" w:hAnsi="Arial" w:cs="Arial"/>
          <w:i/>
          <w:iCs/>
          <w:sz w:val="24"/>
          <w:szCs w:val="24"/>
          <w:lang w:val="en-US"/>
        </w:rPr>
        <w:t>'Using the balanced scorecard as a strategic management system'</w:t>
      </w:r>
      <w:r w:rsidRPr="00302CF5">
        <w:rPr>
          <w:rFonts w:ascii="Arial" w:hAnsi="Arial" w:cs="Arial"/>
          <w:sz w:val="24"/>
          <w:szCs w:val="24"/>
          <w:lang w:val="en-US"/>
        </w:rPr>
        <w:t>, Harvard Business Review, 74(1), pp. 75-85.</w:t>
      </w:r>
    </w:p>
    <w:p w14:paraId="3C4AF247" w14:textId="77777777" w:rsidR="00302CF5" w:rsidRPr="00302CF5" w:rsidRDefault="00302CF5" w:rsidP="00302CF5">
      <w:pPr>
        <w:spacing w:line="360" w:lineRule="auto"/>
        <w:jc w:val="both"/>
        <w:rPr>
          <w:rFonts w:ascii="Arial" w:hAnsi="Arial" w:cs="Arial"/>
          <w:sz w:val="24"/>
          <w:szCs w:val="24"/>
          <w:lang w:val="en-US"/>
        </w:rPr>
      </w:pPr>
      <w:proofErr w:type="spellStart"/>
      <w:r w:rsidRPr="00302CF5">
        <w:rPr>
          <w:rFonts w:ascii="Arial" w:hAnsi="Arial" w:cs="Arial"/>
          <w:sz w:val="24"/>
          <w:szCs w:val="24"/>
          <w:lang w:val="en-US"/>
        </w:rPr>
        <w:t>Kolitz</w:t>
      </w:r>
      <w:proofErr w:type="spellEnd"/>
      <w:r w:rsidRPr="00302CF5">
        <w:rPr>
          <w:rFonts w:ascii="Arial" w:hAnsi="Arial" w:cs="Arial"/>
          <w:sz w:val="24"/>
          <w:szCs w:val="24"/>
          <w:lang w:val="en-US"/>
        </w:rPr>
        <w:t xml:space="preserve">, D. (2017) </w:t>
      </w:r>
      <w:r w:rsidRPr="00302CF5">
        <w:rPr>
          <w:rFonts w:ascii="Arial" w:hAnsi="Arial" w:cs="Arial"/>
          <w:i/>
          <w:iCs/>
          <w:sz w:val="24"/>
          <w:szCs w:val="24"/>
          <w:lang w:val="en-US"/>
        </w:rPr>
        <w:t>Financial Accounting: A Concepts-Based Introduction</w:t>
      </w:r>
      <w:r w:rsidRPr="00302CF5">
        <w:rPr>
          <w:rFonts w:ascii="Arial" w:hAnsi="Arial" w:cs="Arial"/>
          <w:sz w:val="24"/>
          <w:szCs w:val="24"/>
          <w:lang w:val="en-US"/>
        </w:rPr>
        <w:t>. Oxon: Routledge.</w:t>
      </w:r>
    </w:p>
    <w:p w14:paraId="223D6F34"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Libby, T. and Lindsay, R.M. (2010) </w:t>
      </w:r>
      <w:r w:rsidRPr="00302CF5">
        <w:rPr>
          <w:rFonts w:ascii="Arial" w:hAnsi="Arial" w:cs="Arial"/>
          <w:i/>
          <w:iCs/>
          <w:sz w:val="24"/>
          <w:szCs w:val="24"/>
          <w:lang w:val="en-US"/>
        </w:rPr>
        <w:t xml:space="preserve">'Beyond budgeting or budgeting reconsidered? A survey of </w:t>
      </w:r>
      <w:proofErr w:type="gramStart"/>
      <w:r w:rsidRPr="00302CF5">
        <w:rPr>
          <w:rFonts w:ascii="Arial" w:hAnsi="Arial" w:cs="Arial"/>
          <w:i/>
          <w:iCs/>
          <w:sz w:val="24"/>
          <w:szCs w:val="24"/>
          <w:lang w:val="en-US"/>
        </w:rPr>
        <w:t>North-American</w:t>
      </w:r>
      <w:proofErr w:type="gramEnd"/>
      <w:r w:rsidRPr="00302CF5">
        <w:rPr>
          <w:rFonts w:ascii="Arial" w:hAnsi="Arial" w:cs="Arial"/>
          <w:i/>
          <w:iCs/>
          <w:sz w:val="24"/>
          <w:szCs w:val="24"/>
          <w:lang w:val="en-US"/>
        </w:rPr>
        <w:t xml:space="preserve"> budgeting practice'</w:t>
      </w:r>
      <w:r w:rsidRPr="00302CF5">
        <w:rPr>
          <w:rFonts w:ascii="Arial" w:hAnsi="Arial" w:cs="Arial"/>
          <w:sz w:val="24"/>
          <w:szCs w:val="24"/>
          <w:lang w:val="en-US"/>
        </w:rPr>
        <w:t>, Management Accounting Research, 21(1), pp. 56-75.</w:t>
      </w:r>
    </w:p>
    <w:p w14:paraId="29DFD677"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Marr, B. (2013) </w:t>
      </w:r>
      <w:r w:rsidRPr="00302CF5">
        <w:rPr>
          <w:rFonts w:ascii="Arial" w:hAnsi="Arial" w:cs="Arial"/>
          <w:i/>
          <w:iCs/>
          <w:sz w:val="24"/>
          <w:szCs w:val="24"/>
          <w:lang w:val="en-US"/>
        </w:rPr>
        <w:t>Key Performance Indicators</w:t>
      </w:r>
      <w:r w:rsidRPr="00302CF5">
        <w:rPr>
          <w:rFonts w:ascii="Arial" w:hAnsi="Arial" w:cs="Arial"/>
          <w:sz w:val="24"/>
          <w:szCs w:val="24"/>
          <w:lang w:val="en-US"/>
        </w:rPr>
        <w:t>. Harlow: Pearson.</w:t>
      </w:r>
    </w:p>
    <w:p w14:paraId="0B334C08"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Merchant, K.A. (1981) </w:t>
      </w:r>
      <w:r w:rsidRPr="00302CF5">
        <w:rPr>
          <w:rFonts w:ascii="Arial" w:hAnsi="Arial" w:cs="Arial"/>
          <w:i/>
          <w:iCs/>
          <w:sz w:val="24"/>
          <w:szCs w:val="24"/>
          <w:lang w:val="en-US"/>
        </w:rPr>
        <w:t>'The design of the corporate budgeting system: influences on managerial behavior and performance'</w:t>
      </w:r>
      <w:r w:rsidRPr="00302CF5">
        <w:rPr>
          <w:rFonts w:ascii="Arial" w:hAnsi="Arial" w:cs="Arial"/>
          <w:sz w:val="24"/>
          <w:szCs w:val="24"/>
          <w:lang w:val="en-US"/>
        </w:rPr>
        <w:t>, The Accounting Review, 56(4), pp. 813-829.</w:t>
      </w:r>
    </w:p>
    <w:p w14:paraId="49F8763E"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Merchant, K.A. and Van der Stede, W.A. (2017) </w:t>
      </w:r>
      <w:r w:rsidRPr="00302CF5">
        <w:rPr>
          <w:rFonts w:ascii="Arial" w:hAnsi="Arial" w:cs="Arial"/>
          <w:i/>
          <w:iCs/>
          <w:sz w:val="24"/>
          <w:szCs w:val="24"/>
          <w:lang w:val="en-US"/>
        </w:rPr>
        <w:t>Management Control Systems: Performance Measurement, Evaluation and Incentives</w:t>
      </w:r>
      <w:r w:rsidRPr="00302CF5">
        <w:rPr>
          <w:rFonts w:ascii="Arial" w:hAnsi="Arial" w:cs="Arial"/>
          <w:sz w:val="24"/>
          <w:szCs w:val="24"/>
          <w:lang w:val="en-US"/>
        </w:rPr>
        <w:t xml:space="preserve">. 4th </w:t>
      </w:r>
      <w:proofErr w:type="spellStart"/>
      <w:proofErr w:type="gramStart"/>
      <w:r w:rsidRPr="00302CF5">
        <w:rPr>
          <w:rFonts w:ascii="Arial" w:hAnsi="Arial" w:cs="Arial"/>
          <w:sz w:val="24"/>
          <w:szCs w:val="24"/>
          <w:lang w:val="en-US"/>
        </w:rPr>
        <w:t>edn</w:t>
      </w:r>
      <w:proofErr w:type="spellEnd"/>
      <w:proofErr w:type="gramEnd"/>
      <w:r w:rsidRPr="00302CF5">
        <w:rPr>
          <w:rFonts w:ascii="Arial" w:hAnsi="Arial" w:cs="Arial"/>
          <w:sz w:val="24"/>
          <w:szCs w:val="24"/>
          <w:lang w:val="en-US"/>
        </w:rPr>
        <w:t>. Harlow: Pearson.</w:t>
      </w:r>
    </w:p>
    <w:p w14:paraId="5BDD1039"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Neely, A., Bourne, M. and Adams, C. (2003) </w:t>
      </w:r>
      <w:r w:rsidRPr="00302CF5">
        <w:rPr>
          <w:rFonts w:ascii="Arial" w:hAnsi="Arial" w:cs="Arial"/>
          <w:i/>
          <w:iCs/>
          <w:sz w:val="24"/>
          <w:szCs w:val="24"/>
          <w:lang w:val="en-US"/>
        </w:rPr>
        <w:t>'Better budgeting or beyond budgeting?'</w:t>
      </w:r>
      <w:r w:rsidRPr="00302CF5">
        <w:rPr>
          <w:rFonts w:ascii="Arial" w:hAnsi="Arial" w:cs="Arial"/>
          <w:sz w:val="24"/>
          <w:szCs w:val="24"/>
          <w:lang w:val="en-US"/>
        </w:rPr>
        <w:t>, Measuring Business Excellence, 7(3), pp. 22-28.</w:t>
      </w:r>
    </w:p>
    <w:p w14:paraId="4AC44388"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Otley, D. (1978) </w:t>
      </w:r>
      <w:r w:rsidRPr="00302CF5">
        <w:rPr>
          <w:rFonts w:ascii="Arial" w:hAnsi="Arial" w:cs="Arial"/>
          <w:i/>
          <w:iCs/>
          <w:sz w:val="24"/>
          <w:szCs w:val="24"/>
          <w:lang w:val="en-US"/>
        </w:rPr>
        <w:t>'Budget use and managerial performance'</w:t>
      </w:r>
      <w:r w:rsidRPr="00302CF5">
        <w:rPr>
          <w:rFonts w:ascii="Arial" w:hAnsi="Arial" w:cs="Arial"/>
          <w:sz w:val="24"/>
          <w:szCs w:val="24"/>
          <w:lang w:val="en-US"/>
        </w:rPr>
        <w:t>, Journal of Accounting Research, 16(1), pp. 122-149.</w:t>
      </w:r>
    </w:p>
    <w:p w14:paraId="665F96AA"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Otley, D. (1999) </w:t>
      </w:r>
      <w:r w:rsidRPr="00302CF5">
        <w:rPr>
          <w:rFonts w:ascii="Arial" w:hAnsi="Arial" w:cs="Arial"/>
          <w:i/>
          <w:iCs/>
          <w:sz w:val="24"/>
          <w:szCs w:val="24"/>
          <w:lang w:val="en-US"/>
        </w:rPr>
        <w:t>'Performance management: a framework for management control systems research'</w:t>
      </w:r>
      <w:r w:rsidRPr="00302CF5">
        <w:rPr>
          <w:rFonts w:ascii="Arial" w:hAnsi="Arial" w:cs="Arial"/>
          <w:sz w:val="24"/>
          <w:szCs w:val="24"/>
          <w:lang w:val="en-US"/>
        </w:rPr>
        <w:t>, Management Accounting Research, 10(4), pp. 363-382.</w:t>
      </w:r>
    </w:p>
    <w:p w14:paraId="7C23E4ED"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Seal, W., Garrison, R.H. and Noreen, E. (2018) </w:t>
      </w:r>
      <w:r w:rsidRPr="00302CF5">
        <w:rPr>
          <w:rFonts w:ascii="Arial" w:hAnsi="Arial" w:cs="Arial"/>
          <w:i/>
          <w:iCs/>
          <w:sz w:val="24"/>
          <w:szCs w:val="24"/>
          <w:lang w:val="en-US"/>
        </w:rPr>
        <w:t>Management Accounting</w:t>
      </w:r>
      <w:r w:rsidRPr="00302CF5">
        <w:rPr>
          <w:rFonts w:ascii="Arial" w:hAnsi="Arial" w:cs="Arial"/>
          <w:sz w:val="24"/>
          <w:szCs w:val="24"/>
          <w:lang w:val="en-US"/>
        </w:rPr>
        <w:t xml:space="preserve">. 6th </w:t>
      </w:r>
      <w:proofErr w:type="spellStart"/>
      <w:r w:rsidRPr="00302CF5">
        <w:rPr>
          <w:rFonts w:ascii="Arial" w:hAnsi="Arial" w:cs="Arial"/>
          <w:sz w:val="24"/>
          <w:szCs w:val="24"/>
          <w:lang w:val="en-US"/>
        </w:rPr>
        <w:t>edn</w:t>
      </w:r>
      <w:proofErr w:type="spellEnd"/>
      <w:r w:rsidRPr="00302CF5">
        <w:rPr>
          <w:rFonts w:ascii="Arial" w:hAnsi="Arial" w:cs="Arial"/>
          <w:sz w:val="24"/>
          <w:szCs w:val="24"/>
          <w:lang w:val="en-US"/>
        </w:rPr>
        <w:t>. London: McGraw-Hill Education.</w:t>
      </w:r>
    </w:p>
    <w:p w14:paraId="08124AE4"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lastRenderedPageBreak/>
        <w:t xml:space="preserve">Simons, R. (1995) </w:t>
      </w:r>
      <w:r w:rsidRPr="00302CF5">
        <w:rPr>
          <w:rFonts w:ascii="Arial" w:hAnsi="Arial" w:cs="Arial"/>
          <w:i/>
          <w:iCs/>
          <w:sz w:val="24"/>
          <w:szCs w:val="24"/>
          <w:lang w:val="en-US"/>
        </w:rPr>
        <w:t>Levers of Control: How Managers Use Innovative Control Systems to Drive Strategic Renewal</w:t>
      </w:r>
      <w:r w:rsidRPr="00302CF5">
        <w:rPr>
          <w:rFonts w:ascii="Arial" w:hAnsi="Arial" w:cs="Arial"/>
          <w:sz w:val="24"/>
          <w:szCs w:val="24"/>
          <w:lang w:val="en-US"/>
        </w:rPr>
        <w:t>. Boston, MA: Harvard Business School Press.</w:t>
      </w:r>
    </w:p>
    <w:p w14:paraId="40CFCACB"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Walsh, C. (2008) </w:t>
      </w:r>
      <w:r w:rsidRPr="00302CF5">
        <w:rPr>
          <w:rFonts w:ascii="Arial" w:hAnsi="Arial" w:cs="Arial"/>
          <w:i/>
          <w:iCs/>
          <w:sz w:val="24"/>
          <w:szCs w:val="24"/>
          <w:lang w:val="en-US"/>
        </w:rPr>
        <w:t>Key Management Ratios</w:t>
      </w:r>
      <w:r w:rsidRPr="00302CF5">
        <w:rPr>
          <w:rFonts w:ascii="Arial" w:hAnsi="Arial" w:cs="Arial"/>
          <w:sz w:val="24"/>
          <w:szCs w:val="24"/>
          <w:lang w:val="en-US"/>
        </w:rPr>
        <w:t xml:space="preserve">. 4th </w:t>
      </w:r>
      <w:proofErr w:type="spellStart"/>
      <w:proofErr w:type="gramStart"/>
      <w:r w:rsidRPr="00302CF5">
        <w:rPr>
          <w:rFonts w:ascii="Arial" w:hAnsi="Arial" w:cs="Arial"/>
          <w:sz w:val="24"/>
          <w:szCs w:val="24"/>
          <w:lang w:val="en-US"/>
        </w:rPr>
        <w:t>edn</w:t>
      </w:r>
      <w:proofErr w:type="spellEnd"/>
      <w:proofErr w:type="gramEnd"/>
      <w:r w:rsidRPr="00302CF5">
        <w:rPr>
          <w:rFonts w:ascii="Arial" w:hAnsi="Arial" w:cs="Arial"/>
          <w:sz w:val="24"/>
          <w:szCs w:val="24"/>
          <w:lang w:val="en-US"/>
        </w:rPr>
        <w:t>. Harlow: Pearson.</w:t>
      </w:r>
    </w:p>
    <w:p w14:paraId="7EA3AFE6"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Webb, R.A. (2002) </w:t>
      </w:r>
      <w:r w:rsidRPr="00302CF5">
        <w:rPr>
          <w:rFonts w:ascii="Arial" w:hAnsi="Arial" w:cs="Arial"/>
          <w:i/>
          <w:iCs/>
          <w:sz w:val="24"/>
          <w:szCs w:val="24"/>
          <w:lang w:val="en-US"/>
        </w:rPr>
        <w:t>'The impact of reputation and variance investigations on the creation of budget slack'</w:t>
      </w:r>
      <w:r w:rsidRPr="00302CF5">
        <w:rPr>
          <w:rFonts w:ascii="Arial" w:hAnsi="Arial" w:cs="Arial"/>
          <w:sz w:val="24"/>
          <w:szCs w:val="24"/>
          <w:lang w:val="en-US"/>
        </w:rPr>
        <w:t>, Accounting, Organizations and Society, 27(4-5), pp. 361-378.</w:t>
      </w:r>
    </w:p>
    <w:p w14:paraId="1A0A5C3F" w14:textId="77777777" w:rsidR="002D4720" w:rsidRPr="00246BD6" w:rsidRDefault="002D4720" w:rsidP="00246BD6"/>
    <w:sectPr w:rsidR="002D4720" w:rsidRPr="00246B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105FB"/>
    <w:multiLevelType w:val="hybridMultilevel"/>
    <w:tmpl w:val="85D4A06C"/>
    <w:lvl w:ilvl="0" w:tplc="5BEE4D7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602D8B"/>
    <w:multiLevelType w:val="hybridMultilevel"/>
    <w:tmpl w:val="36DA9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E319B6"/>
    <w:multiLevelType w:val="multilevel"/>
    <w:tmpl w:val="0598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C815AB"/>
    <w:multiLevelType w:val="hybridMultilevel"/>
    <w:tmpl w:val="DC3A3D3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DE31DD"/>
    <w:multiLevelType w:val="hybridMultilevel"/>
    <w:tmpl w:val="15E077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F544DD"/>
    <w:multiLevelType w:val="hybridMultilevel"/>
    <w:tmpl w:val="9126F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4D0664"/>
    <w:multiLevelType w:val="hybridMultilevel"/>
    <w:tmpl w:val="F9C24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E7483E"/>
    <w:multiLevelType w:val="hybridMultilevel"/>
    <w:tmpl w:val="A4FE11A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883242"/>
    <w:multiLevelType w:val="hybridMultilevel"/>
    <w:tmpl w:val="65E0A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4F6330"/>
    <w:multiLevelType w:val="hybridMultilevel"/>
    <w:tmpl w:val="BAFE315A"/>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0589420">
    <w:abstractNumId w:val="2"/>
  </w:num>
  <w:num w:numId="2" w16cid:durableId="1907491377">
    <w:abstractNumId w:val="5"/>
  </w:num>
  <w:num w:numId="3" w16cid:durableId="676083879">
    <w:abstractNumId w:val="0"/>
  </w:num>
  <w:num w:numId="4" w16cid:durableId="1925911860">
    <w:abstractNumId w:val="1"/>
  </w:num>
  <w:num w:numId="5" w16cid:durableId="912665558">
    <w:abstractNumId w:val="6"/>
  </w:num>
  <w:num w:numId="6" w16cid:durableId="537664060">
    <w:abstractNumId w:val="8"/>
  </w:num>
  <w:num w:numId="7" w16cid:durableId="1229539544">
    <w:abstractNumId w:val="7"/>
  </w:num>
  <w:num w:numId="8" w16cid:durableId="717516322">
    <w:abstractNumId w:val="9"/>
  </w:num>
  <w:num w:numId="9" w16cid:durableId="599066407">
    <w:abstractNumId w:val="4"/>
  </w:num>
  <w:num w:numId="10" w16cid:durableId="8100531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D9A"/>
    <w:rsid w:val="000548A5"/>
    <w:rsid w:val="00071816"/>
    <w:rsid w:val="000E51FE"/>
    <w:rsid w:val="00143DAF"/>
    <w:rsid w:val="002121FE"/>
    <w:rsid w:val="0022622F"/>
    <w:rsid w:val="00227D9D"/>
    <w:rsid w:val="00245313"/>
    <w:rsid w:val="00246BD6"/>
    <w:rsid w:val="002A7829"/>
    <w:rsid w:val="002D4720"/>
    <w:rsid w:val="00302CF5"/>
    <w:rsid w:val="00311CA5"/>
    <w:rsid w:val="003B5E01"/>
    <w:rsid w:val="003C198C"/>
    <w:rsid w:val="00411D0D"/>
    <w:rsid w:val="00462793"/>
    <w:rsid w:val="00463991"/>
    <w:rsid w:val="005454D5"/>
    <w:rsid w:val="005E783E"/>
    <w:rsid w:val="005F647F"/>
    <w:rsid w:val="00603600"/>
    <w:rsid w:val="00623CF8"/>
    <w:rsid w:val="00630586"/>
    <w:rsid w:val="00634842"/>
    <w:rsid w:val="0069126D"/>
    <w:rsid w:val="006A3736"/>
    <w:rsid w:val="006B647C"/>
    <w:rsid w:val="007778A3"/>
    <w:rsid w:val="007E2D9A"/>
    <w:rsid w:val="00885318"/>
    <w:rsid w:val="00932061"/>
    <w:rsid w:val="009D060E"/>
    <w:rsid w:val="00A95303"/>
    <w:rsid w:val="00B702F8"/>
    <w:rsid w:val="00BA53FF"/>
    <w:rsid w:val="00C45E12"/>
    <w:rsid w:val="00CD521E"/>
    <w:rsid w:val="00CF5DF1"/>
    <w:rsid w:val="00D2292D"/>
    <w:rsid w:val="00ED37AF"/>
    <w:rsid w:val="00F17B93"/>
    <w:rsid w:val="00F37832"/>
    <w:rsid w:val="00F4702E"/>
    <w:rsid w:val="00FC03E8"/>
    <w:rsid w:val="00FC7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85281"/>
  <w15:chartTrackingRefBased/>
  <w15:docId w15:val="{CE14EB63-22FB-47C2-8D1C-3BD5052B9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D9A"/>
  </w:style>
  <w:style w:type="paragraph" w:styleId="Heading1">
    <w:name w:val="heading 1"/>
    <w:basedOn w:val="Normal"/>
    <w:next w:val="Normal"/>
    <w:link w:val="Heading1Char"/>
    <w:uiPriority w:val="9"/>
    <w:qFormat/>
    <w:rsid w:val="007E2D9A"/>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7E2D9A"/>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2D9A"/>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D9A"/>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7E2D9A"/>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7E2D9A"/>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7E2D9A"/>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7E2D9A"/>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7E2D9A"/>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D9A"/>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7E2D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2D9A"/>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D9A"/>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7E2D9A"/>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7E2D9A"/>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7E2D9A"/>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7E2D9A"/>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7E2D9A"/>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7E2D9A"/>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7E2D9A"/>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7E2D9A"/>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7E2D9A"/>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7E2D9A"/>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7E2D9A"/>
    <w:rPr>
      <w:color w:val="0E2841" w:themeColor="text2"/>
      <w:sz w:val="24"/>
      <w:szCs w:val="24"/>
    </w:rPr>
  </w:style>
  <w:style w:type="paragraph" w:styleId="ListParagraph">
    <w:name w:val="List Paragraph"/>
    <w:basedOn w:val="Normal"/>
    <w:uiPriority w:val="34"/>
    <w:qFormat/>
    <w:rsid w:val="007E2D9A"/>
    <w:pPr>
      <w:ind w:left="720"/>
      <w:contextualSpacing/>
    </w:pPr>
  </w:style>
  <w:style w:type="character" w:styleId="IntenseEmphasis">
    <w:name w:val="Intense Emphasis"/>
    <w:basedOn w:val="DefaultParagraphFont"/>
    <w:uiPriority w:val="21"/>
    <w:qFormat/>
    <w:rsid w:val="007E2D9A"/>
    <w:rPr>
      <w:b/>
      <w:bCs/>
      <w:i/>
      <w:iCs/>
    </w:rPr>
  </w:style>
  <w:style w:type="paragraph" w:styleId="IntenseQuote">
    <w:name w:val="Intense Quote"/>
    <w:basedOn w:val="Normal"/>
    <w:next w:val="Normal"/>
    <w:link w:val="IntenseQuoteChar"/>
    <w:uiPriority w:val="30"/>
    <w:qFormat/>
    <w:rsid w:val="007E2D9A"/>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7E2D9A"/>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7E2D9A"/>
    <w:rPr>
      <w:b/>
      <w:bCs/>
      <w:smallCaps/>
      <w:color w:val="0E2841" w:themeColor="text2"/>
      <w:u w:val="single"/>
    </w:rPr>
  </w:style>
  <w:style w:type="paragraph" w:styleId="Caption">
    <w:name w:val="caption"/>
    <w:basedOn w:val="Normal"/>
    <w:next w:val="Normal"/>
    <w:uiPriority w:val="35"/>
    <w:semiHidden/>
    <w:unhideWhenUsed/>
    <w:qFormat/>
    <w:rsid w:val="007E2D9A"/>
    <w:pPr>
      <w:spacing w:line="240" w:lineRule="auto"/>
    </w:pPr>
    <w:rPr>
      <w:b/>
      <w:bCs/>
      <w:smallCaps/>
      <w:color w:val="0E2841" w:themeColor="text2"/>
    </w:rPr>
  </w:style>
  <w:style w:type="character" w:styleId="Strong">
    <w:name w:val="Strong"/>
    <w:basedOn w:val="DefaultParagraphFont"/>
    <w:uiPriority w:val="22"/>
    <w:qFormat/>
    <w:rsid w:val="007E2D9A"/>
    <w:rPr>
      <w:b/>
      <w:bCs/>
    </w:rPr>
  </w:style>
  <w:style w:type="character" w:styleId="Emphasis">
    <w:name w:val="Emphasis"/>
    <w:basedOn w:val="DefaultParagraphFont"/>
    <w:uiPriority w:val="20"/>
    <w:qFormat/>
    <w:rsid w:val="007E2D9A"/>
    <w:rPr>
      <w:i/>
      <w:iCs/>
    </w:rPr>
  </w:style>
  <w:style w:type="paragraph" w:styleId="NoSpacing">
    <w:name w:val="No Spacing"/>
    <w:uiPriority w:val="1"/>
    <w:qFormat/>
    <w:rsid w:val="007E2D9A"/>
    <w:pPr>
      <w:spacing w:after="0" w:line="240" w:lineRule="auto"/>
    </w:pPr>
  </w:style>
  <w:style w:type="character" w:styleId="SubtleEmphasis">
    <w:name w:val="Subtle Emphasis"/>
    <w:basedOn w:val="DefaultParagraphFont"/>
    <w:uiPriority w:val="19"/>
    <w:qFormat/>
    <w:rsid w:val="007E2D9A"/>
    <w:rPr>
      <w:i/>
      <w:iCs/>
      <w:color w:val="595959" w:themeColor="text1" w:themeTint="A6"/>
    </w:rPr>
  </w:style>
  <w:style w:type="character" w:styleId="SubtleReference">
    <w:name w:val="Subtle Reference"/>
    <w:basedOn w:val="DefaultParagraphFont"/>
    <w:uiPriority w:val="31"/>
    <w:qFormat/>
    <w:rsid w:val="007E2D9A"/>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E2D9A"/>
    <w:rPr>
      <w:b/>
      <w:bCs/>
      <w:smallCaps/>
      <w:spacing w:val="10"/>
    </w:rPr>
  </w:style>
  <w:style w:type="paragraph" w:styleId="TOCHeading">
    <w:name w:val="TOC Heading"/>
    <w:basedOn w:val="Heading1"/>
    <w:next w:val="Normal"/>
    <w:uiPriority w:val="39"/>
    <w:unhideWhenUsed/>
    <w:qFormat/>
    <w:rsid w:val="007E2D9A"/>
    <w:pPr>
      <w:outlineLvl w:val="9"/>
    </w:pPr>
  </w:style>
  <w:style w:type="paragraph" w:styleId="TOC1">
    <w:name w:val="toc 1"/>
    <w:basedOn w:val="Normal"/>
    <w:next w:val="Normal"/>
    <w:autoRedefine/>
    <w:uiPriority w:val="39"/>
    <w:unhideWhenUsed/>
    <w:rsid w:val="00246BD6"/>
    <w:pPr>
      <w:spacing w:after="100"/>
    </w:pPr>
  </w:style>
  <w:style w:type="character" w:styleId="Hyperlink">
    <w:name w:val="Hyperlink"/>
    <w:basedOn w:val="DefaultParagraphFont"/>
    <w:uiPriority w:val="99"/>
    <w:unhideWhenUsed/>
    <w:rsid w:val="00246BD6"/>
    <w:rPr>
      <w:color w:val="467886" w:themeColor="hyperlink"/>
      <w:u w:val="single"/>
    </w:rPr>
  </w:style>
  <w:style w:type="paragraph" w:styleId="NormalWeb">
    <w:name w:val="Normal (Web)"/>
    <w:basedOn w:val="Normal"/>
    <w:uiPriority w:val="99"/>
    <w:unhideWhenUsed/>
    <w:rsid w:val="00246BD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27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D06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BD621-A7A4-4326-9192-666DC0A6A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21</Pages>
  <Words>5669</Words>
  <Characters>32317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Barbu</dc:creator>
  <cp:keywords/>
  <dc:description/>
  <cp:lastModifiedBy>Mariana Barbu</cp:lastModifiedBy>
  <cp:revision>4</cp:revision>
  <dcterms:created xsi:type="dcterms:W3CDTF">2026-03-18T19:27:00Z</dcterms:created>
  <dcterms:modified xsi:type="dcterms:W3CDTF">2026-03-20T20:32:00Z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0860594a-01b8-4afd-8c29-61e2f3ab54d4</vt:lpwstr>
  </property>
</Properties>
</file>