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F431F" w14:textId="5AC67C0F" w:rsidR="00E94DF2" w:rsidRDefault="00C1541C">
      <w:r>
        <w:t xml:space="preserve"> </w:t>
      </w:r>
    </w:p>
    <w:p w14:paraId="7AFEF4C4" w14:textId="77777777" w:rsidR="00E94DF2" w:rsidRDefault="00E94DF2"/>
    <w:p w14:paraId="1B1D87D8" w14:textId="0E4622D1" w:rsidR="00E94DF2" w:rsidRDefault="00E94DF2">
      <w:r>
        <w:t>Student name:</w:t>
      </w:r>
      <w:r w:rsidR="003D0E0E">
        <w:t>Manoila Daniel</w:t>
      </w:r>
    </w:p>
    <w:p w14:paraId="55A3A1D6" w14:textId="31A0DF59" w:rsidR="00E94DF2" w:rsidRDefault="00E94DF2">
      <w:r>
        <w:t>Student ID:</w:t>
      </w:r>
      <w:r w:rsidR="003D0E0E">
        <w:t>181</w:t>
      </w:r>
      <w:r w:rsidR="007849ED">
        <w:t>7823</w:t>
      </w:r>
    </w:p>
    <w:p w14:paraId="01BA40CC" w14:textId="5C21CD12" w:rsidR="00E94DF2" w:rsidRDefault="00E94DF2">
      <w:r>
        <w:t>Module Name:</w:t>
      </w:r>
      <w:r w:rsidR="00B562CD">
        <w:t>Academic Skills</w:t>
      </w:r>
    </w:p>
    <w:p w14:paraId="629CB030" w14:textId="07A40E30" w:rsidR="00E94DF2" w:rsidRDefault="00E94DF2">
      <w:r>
        <w:t>Module Code:</w:t>
      </w:r>
      <w:r w:rsidR="00634D62">
        <w:t xml:space="preserve"> </w:t>
      </w:r>
      <w:r w:rsidR="00747FAD">
        <w:t>LCLM400</w:t>
      </w:r>
      <w:r w:rsidR="00B562CD">
        <w:t>1</w:t>
      </w:r>
    </w:p>
    <w:p w14:paraId="6D806841" w14:textId="7033CB74" w:rsidR="00691B5E" w:rsidRDefault="00E94DF2">
      <w:r>
        <w:t xml:space="preserve">Lecturer Name: </w:t>
      </w:r>
      <w:r w:rsidR="00B47AEB">
        <w:t>Laila Maazouz</w:t>
      </w:r>
    </w:p>
    <w:p w14:paraId="44C3E4F2" w14:textId="77777777" w:rsidR="00E94DF2" w:rsidRDefault="00E94DF2"/>
    <w:p w14:paraId="7FF2A4F6" w14:textId="77777777" w:rsidR="00E94DF2" w:rsidRDefault="00E94DF2"/>
    <w:p w14:paraId="5887D5A5" w14:textId="77777777" w:rsidR="00E94DF2" w:rsidRDefault="00E94DF2"/>
    <w:p w14:paraId="40C41740" w14:textId="77777777" w:rsidR="00E94DF2" w:rsidRDefault="00E94DF2"/>
    <w:p w14:paraId="113E8564" w14:textId="77777777" w:rsidR="00E94DF2" w:rsidRDefault="00E94DF2"/>
    <w:p w14:paraId="7CACB9D1" w14:textId="77777777" w:rsidR="00E94DF2" w:rsidRDefault="00E94DF2"/>
    <w:p w14:paraId="7BF1A119" w14:textId="77777777" w:rsidR="00E94DF2" w:rsidRDefault="00E94DF2"/>
    <w:p w14:paraId="3CCB9458" w14:textId="0DF1D151" w:rsidR="00907995" w:rsidRDefault="00E94DF2">
      <w:r>
        <w:t xml:space="preserve">                             Submited on:</w:t>
      </w:r>
      <w:r w:rsidR="007D4110">
        <w:t xml:space="preserve"> 21.07.2024</w:t>
      </w:r>
    </w:p>
    <w:p w14:paraId="2C16A20F" w14:textId="77777777" w:rsidR="00907995" w:rsidRDefault="00907995">
      <w:r>
        <w:br w:type="page"/>
      </w:r>
    </w:p>
    <w:sdt>
      <w:sdtPr>
        <w:rPr>
          <w:rFonts w:asciiTheme="minorHAnsi" w:eastAsiaTheme="minorEastAsia" w:hAnsiTheme="minorHAnsi" w:cstheme="minorBidi"/>
          <w:color w:val="auto"/>
          <w:kern w:val="2"/>
          <w:sz w:val="22"/>
          <w:szCs w:val="22"/>
          <w14:ligatures w14:val="standardContextual"/>
        </w:rPr>
        <w:id w:val="-659235066"/>
        <w:docPartObj>
          <w:docPartGallery w:val="Table of Contents"/>
          <w:docPartUnique/>
        </w:docPartObj>
      </w:sdtPr>
      <w:sdtEndPr>
        <w:rPr>
          <w:b/>
          <w:bCs/>
        </w:rPr>
      </w:sdtEndPr>
      <w:sdtContent>
        <w:p w14:paraId="04E62237" w14:textId="1C2C58E3" w:rsidR="00907995" w:rsidRDefault="00907995">
          <w:pPr>
            <w:pStyle w:val="Titlucuprins"/>
          </w:pPr>
          <w:r>
            <w:t>Contents</w:t>
          </w:r>
        </w:p>
        <w:p w14:paraId="0B02569D" w14:textId="1FAD4E81" w:rsidR="00907995" w:rsidRDefault="00907995">
          <w:pPr>
            <w:pStyle w:val="Cuprins1"/>
            <w:tabs>
              <w:tab w:val="right" w:leader="dot" w:pos="9016"/>
            </w:tabs>
            <w:rPr>
              <w:noProof/>
            </w:rPr>
          </w:pPr>
          <w:r>
            <w:fldChar w:fldCharType="begin"/>
          </w:r>
          <w:r>
            <w:instrText xml:space="preserve"> TOC \o "1-3" \h \z \u </w:instrText>
          </w:r>
          <w:r>
            <w:fldChar w:fldCharType="separate"/>
          </w:r>
          <w:r w:rsidR="00691B5E">
            <w:t xml:space="preserve">    </w:t>
          </w:r>
          <w:hyperlink w:anchor="_Toc173595811" w:history="1">
            <w:r w:rsidRPr="0017706D">
              <w:rPr>
                <w:rStyle w:val="Hyperlink"/>
                <w:noProof/>
              </w:rPr>
              <w:t>Introduction:</w:t>
            </w:r>
            <w:r>
              <w:rPr>
                <w:noProof/>
                <w:webHidden/>
              </w:rPr>
              <w:tab/>
            </w:r>
            <w:r>
              <w:rPr>
                <w:noProof/>
                <w:webHidden/>
              </w:rPr>
              <w:fldChar w:fldCharType="begin"/>
            </w:r>
            <w:r>
              <w:rPr>
                <w:noProof/>
                <w:webHidden/>
              </w:rPr>
              <w:instrText xml:space="preserve"> PAGEREF _Toc173595811 \h </w:instrText>
            </w:r>
            <w:r>
              <w:rPr>
                <w:noProof/>
                <w:webHidden/>
              </w:rPr>
            </w:r>
            <w:r>
              <w:rPr>
                <w:noProof/>
                <w:webHidden/>
              </w:rPr>
              <w:fldChar w:fldCharType="separate"/>
            </w:r>
            <w:r>
              <w:rPr>
                <w:noProof/>
                <w:webHidden/>
              </w:rPr>
              <w:t>3</w:t>
            </w:r>
            <w:r>
              <w:rPr>
                <w:noProof/>
                <w:webHidden/>
              </w:rPr>
              <w:fldChar w:fldCharType="end"/>
            </w:r>
          </w:hyperlink>
        </w:p>
        <w:p w14:paraId="73C17A28" w14:textId="1BA03096" w:rsidR="00907995" w:rsidRDefault="009E5D06">
          <w:pPr>
            <w:pStyle w:val="Cuprins1"/>
            <w:tabs>
              <w:tab w:val="right" w:leader="dot" w:pos="9016"/>
            </w:tabs>
            <w:rPr>
              <w:noProof/>
            </w:rPr>
          </w:pPr>
          <w:hyperlink w:anchor="_Toc173595812" w:history="1">
            <w:r w:rsidR="00907995" w:rsidRPr="0017706D">
              <w:rPr>
                <w:rStyle w:val="Hyperlink"/>
                <w:noProof/>
              </w:rPr>
              <w:t>Gibb’s</w:t>
            </w:r>
            <w:r w:rsidR="00691B5E">
              <w:rPr>
                <w:rStyle w:val="Hyperlink"/>
                <w:noProof/>
              </w:rPr>
              <w:t xml:space="preserve"> </w:t>
            </w:r>
            <w:r w:rsidR="00907995" w:rsidRPr="0017706D">
              <w:rPr>
                <w:rStyle w:val="Hyperlink"/>
                <w:noProof/>
              </w:rPr>
              <w:t>Model:</w:t>
            </w:r>
            <w:r w:rsidR="00907995">
              <w:rPr>
                <w:noProof/>
                <w:webHidden/>
              </w:rPr>
              <w:tab/>
            </w:r>
            <w:r w:rsidR="00907995">
              <w:rPr>
                <w:noProof/>
                <w:webHidden/>
              </w:rPr>
              <w:fldChar w:fldCharType="begin"/>
            </w:r>
            <w:r w:rsidR="00907995">
              <w:rPr>
                <w:noProof/>
                <w:webHidden/>
              </w:rPr>
              <w:instrText xml:space="preserve"> PAGEREF _Toc173595812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6078486A" w14:textId="69623F3E" w:rsidR="00907995" w:rsidRDefault="009E5D06">
          <w:pPr>
            <w:pStyle w:val="Cuprins2"/>
            <w:tabs>
              <w:tab w:val="right" w:leader="dot" w:pos="9016"/>
            </w:tabs>
            <w:rPr>
              <w:noProof/>
            </w:rPr>
          </w:pPr>
          <w:hyperlink w:anchor="_Toc173595813" w:history="1">
            <w:r w:rsidR="00907995" w:rsidRPr="0017706D">
              <w:rPr>
                <w:rStyle w:val="Hyperlink"/>
                <w:noProof/>
              </w:rPr>
              <w:t>Description:</w:t>
            </w:r>
            <w:r w:rsidR="00907995">
              <w:rPr>
                <w:noProof/>
                <w:webHidden/>
              </w:rPr>
              <w:tab/>
            </w:r>
            <w:r w:rsidR="00907995">
              <w:rPr>
                <w:noProof/>
                <w:webHidden/>
              </w:rPr>
              <w:fldChar w:fldCharType="begin"/>
            </w:r>
            <w:r w:rsidR="00907995">
              <w:rPr>
                <w:noProof/>
                <w:webHidden/>
              </w:rPr>
              <w:instrText xml:space="preserve"> PAGEREF _Toc173595813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017EFC54" w14:textId="4180B37E" w:rsidR="00907995" w:rsidRDefault="009E5D06">
          <w:pPr>
            <w:pStyle w:val="Cuprins2"/>
            <w:tabs>
              <w:tab w:val="right" w:leader="dot" w:pos="9016"/>
            </w:tabs>
            <w:rPr>
              <w:noProof/>
            </w:rPr>
          </w:pPr>
          <w:hyperlink w:anchor="_Toc173595814" w:history="1">
            <w:r w:rsidR="00907995" w:rsidRPr="0017706D">
              <w:rPr>
                <w:rStyle w:val="Hyperlink"/>
                <w:noProof/>
              </w:rPr>
              <w:t>Feellings:</w:t>
            </w:r>
            <w:r w:rsidR="00907995">
              <w:rPr>
                <w:noProof/>
                <w:webHidden/>
              </w:rPr>
              <w:tab/>
            </w:r>
            <w:r w:rsidR="00907995">
              <w:rPr>
                <w:noProof/>
                <w:webHidden/>
              </w:rPr>
              <w:fldChar w:fldCharType="begin"/>
            </w:r>
            <w:r w:rsidR="00907995">
              <w:rPr>
                <w:noProof/>
                <w:webHidden/>
              </w:rPr>
              <w:instrText xml:space="preserve"> PAGEREF _Toc173595814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7FA2D29E" w14:textId="456148F2" w:rsidR="00907995" w:rsidRDefault="009E5D06">
          <w:pPr>
            <w:pStyle w:val="Cuprins2"/>
            <w:tabs>
              <w:tab w:val="right" w:leader="dot" w:pos="9016"/>
            </w:tabs>
            <w:rPr>
              <w:noProof/>
            </w:rPr>
          </w:pPr>
          <w:hyperlink w:anchor="_Toc173595815" w:history="1">
            <w:r w:rsidR="00907995" w:rsidRPr="0017706D">
              <w:rPr>
                <w:rStyle w:val="Hyperlink"/>
                <w:noProof/>
              </w:rPr>
              <w:t>Evaluation:</w:t>
            </w:r>
            <w:r w:rsidR="00907995">
              <w:rPr>
                <w:noProof/>
                <w:webHidden/>
              </w:rPr>
              <w:tab/>
            </w:r>
            <w:r w:rsidR="00907995">
              <w:rPr>
                <w:noProof/>
                <w:webHidden/>
              </w:rPr>
              <w:fldChar w:fldCharType="begin"/>
            </w:r>
            <w:r w:rsidR="00907995">
              <w:rPr>
                <w:noProof/>
                <w:webHidden/>
              </w:rPr>
              <w:instrText xml:space="preserve"> PAGEREF _Toc173595815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2476E8C5" w14:textId="2570F033" w:rsidR="00907995" w:rsidRDefault="009E5D06">
          <w:pPr>
            <w:pStyle w:val="Cuprins2"/>
            <w:tabs>
              <w:tab w:val="right" w:leader="dot" w:pos="9016"/>
            </w:tabs>
            <w:rPr>
              <w:noProof/>
            </w:rPr>
          </w:pPr>
          <w:hyperlink w:anchor="_Toc173595816" w:history="1">
            <w:r w:rsidR="00907995" w:rsidRPr="0017706D">
              <w:rPr>
                <w:rStyle w:val="Hyperlink"/>
                <w:noProof/>
              </w:rPr>
              <w:t>Analysing:</w:t>
            </w:r>
            <w:r w:rsidR="00907995">
              <w:rPr>
                <w:noProof/>
                <w:webHidden/>
              </w:rPr>
              <w:tab/>
            </w:r>
            <w:r w:rsidR="00691B5E">
              <w:rPr>
                <w:noProof/>
                <w:webHidden/>
              </w:rPr>
              <w:t xml:space="preserve"> </w:t>
            </w:r>
            <w:r w:rsidR="00907995">
              <w:rPr>
                <w:noProof/>
                <w:webHidden/>
              </w:rPr>
              <w:fldChar w:fldCharType="begin"/>
            </w:r>
            <w:r w:rsidR="00907995">
              <w:rPr>
                <w:noProof/>
                <w:webHidden/>
              </w:rPr>
              <w:instrText xml:space="preserve"> PAGEREF _Toc173595816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00CC85D7" w14:textId="66D97DD2" w:rsidR="00907995" w:rsidRDefault="009E5D06">
          <w:pPr>
            <w:pStyle w:val="Cuprins2"/>
            <w:tabs>
              <w:tab w:val="right" w:leader="dot" w:pos="9016"/>
            </w:tabs>
            <w:rPr>
              <w:noProof/>
            </w:rPr>
          </w:pPr>
          <w:hyperlink w:anchor="_Toc173595817" w:history="1">
            <w:r w:rsidR="00907995" w:rsidRPr="0017706D">
              <w:rPr>
                <w:rStyle w:val="Hyperlink"/>
                <w:noProof/>
              </w:rPr>
              <w:t>Conclusion:</w:t>
            </w:r>
            <w:r w:rsidR="00907995">
              <w:rPr>
                <w:noProof/>
                <w:webHidden/>
              </w:rPr>
              <w:tab/>
            </w:r>
            <w:r w:rsidR="00907995">
              <w:rPr>
                <w:noProof/>
                <w:webHidden/>
              </w:rPr>
              <w:fldChar w:fldCharType="begin"/>
            </w:r>
            <w:r w:rsidR="00907995">
              <w:rPr>
                <w:noProof/>
                <w:webHidden/>
              </w:rPr>
              <w:instrText xml:space="preserve"> PAGEREF _Toc173595817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41374C64" w14:textId="22A7FE45" w:rsidR="00907995" w:rsidRDefault="009E5D06">
          <w:pPr>
            <w:pStyle w:val="Cuprins2"/>
            <w:tabs>
              <w:tab w:val="right" w:leader="dot" w:pos="9016"/>
            </w:tabs>
            <w:rPr>
              <w:noProof/>
            </w:rPr>
          </w:pPr>
          <w:hyperlink w:anchor="_Toc173595818" w:history="1">
            <w:r w:rsidR="00907995" w:rsidRPr="0017706D">
              <w:rPr>
                <w:rStyle w:val="Hyperlink"/>
                <w:noProof/>
              </w:rPr>
              <w:t>Action plan:</w:t>
            </w:r>
            <w:r w:rsidR="00907995">
              <w:rPr>
                <w:noProof/>
                <w:webHidden/>
              </w:rPr>
              <w:tab/>
            </w:r>
            <w:r w:rsidR="00907995">
              <w:rPr>
                <w:noProof/>
                <w:webHidden/>
              </w:rPr>
              <w:fldChar w:fldCharType="begin"/>
            </w:r>
            <w:r w:rsidR="00907995">
              <w:rPr>
                <w:noProof/>
                <w:webHidden/>
              </w:rPr>
              <w:instrText xml:space="preserve"> PAGEREF _Toc173595818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0BBB53DA" w14:textId="21D24EF9" w:rsidR="00907995" w:rsidRDefault="00907995">
          <w:r>
            <w:rPr>
              <w:b/>
              <w:bCs/>
            </w:rPr>
            <w:fldChar w:fldCharType="end"/>
          </w:r>
        </w:p>
      </w:sdtContent>
    </w:sdt>
    <w:p w14:paraId="1C3E00F3" w14:textId="29FEA371" w:rsidR="00907995" w:rsidRDefault="00907995">
      <w:r>
        <w:br w:type="page"/>
      </w:r>
    </w:p>
    <w:p w14:paraId="28D0E046" w14:textId="77777777" w:rsidR="00907995" w:rsidRDefault="00907995"/>
    <w:p w14:paraId="65831867" w14:textId="3D2F3897" w:rsidR="002A591B" w:rsidRPr="00EC6DFA" w:rsidRDefault="00907995" w:rsidP="00327E2F">
      <w:pPr>
        <w:rPr>
          <w:rFonts w:ascii="Arial" w:hAnsi="Arial" w:cs="Arial"/>
          <w:b/>
          <w:bCs/>
          <w:color w:val="000000" w:themeColor="text1"/>
          <w:sz w:val="32"/>
          <w:szCs w:val="32"/>
        </w:rPr>
      </w:pPr>
      <w:bookmarkStart w:id="0" w:name="_Toc173595811"/>
      <w:r w:rsidRPr="00EC6DFA">
        <w:rPr>
          <w:rFonts w:ascii="Arial" w:hAnsi="Arial" w:cs="Arial"/>
          <w:b/>
          <w:bCs/>
          <w:color w:val="000000" w:themeColor="text1"/>
          <w:sz w:val="32"/>
          <w:szCs w:val="32"/>
        </w:rPr>
        <w:t>Introduction:</w:t>
      </w:r>
      <w:bookmarkEnd w:id="0"/>
      <w:r w:rsidR="008C1399" w:rsidRPr="00EC6DFA">
        <w:rPr>
          <w:rFonts w:ascii="Arial" w:hAnsi="Arial" w:cs="Arial"/>
          <w:b/>
          <w:bCs/>
          <w:color w:val="040C28"/>
          <w:sz w:val="32"/>
          <w:szCs w:val="32"/>
          <w:shd w:val="clear" w:color="auto" w:fill="D3E3FD"/>
        </w:rPr>
        <w:t xml:space="preserve"> </w:t>
      </w:r>
    </w:p>
    <w:p w14:paraId="4ADC14FD" w14:textId="77777777" w:rsidR="005F6FE1" w:rsidRDefault="005F6FE1" w:rsidP="00327E2F">
      <w:pPr>
        <w:rPr>
          <w:rFonts w:ascii="Open Sans" w:hAnsi="Open Sans" w:cs="Open Sans"/>
          <w:color w:val="333333"/>
          <w:shd w:val="clear" w:color="auto" w:fill="FFFFFF"/>
        </w:rPr>
      </w:pPr>
    </w:p>
    <w:p w14:paraId="33BFFB0D" w14:textId="61BAEDDA" w:rsidR="005F6FE1" w:rsidRDefault="0050717E" w:rsidP="00327E2F">
      <w:pPr>
        <w:rPr>
          <w:rFonts w:ascii="Open Sans" w:hAnsi="Open Sans" w:cs="Open Sans"/>
          <w:color w:val="333333"/>
          <w:shd w:val="clear" w:color="auto" w:fill="FFFFFF"/>
        </w:rPr>
      </w:pPr>
      <w:r>
        <w:rPr>
          <w:rFonts w:ascii="Arial" w:hAnsi="Arial" w:cs="Arial"/>
          <w:color w:val="474747"/>
          <w:shd w:val="clear" w:color="auto" w:fill="FFFFFF"/>
        </w:rPr>
        <w:t>Writing reflectively entails assessing an encounter, discussing how it has changed you, and formulating a plan for applying the newfound understanding. Because writing often prompts people to think about an experience, it can facilitate deeper reflection.</w:t>
      </w:r>
    </w:p>
    <w:p w14:paraId="32ACB3FD" w14:textId="25A241ED" w:rsidR="007B26D7" w:rsidRPr="00551677" w:rsidRDefault="00173EA3" w:rsidP="00327E2F">
      <w:pPr>
        <w:rPr>
          <w:rFonts w:ascii="Arial" w:hAnsi="Arial" w:cs="Arial"/>
          <w:color w:val="000000" w:themeColor="text1"/>
        </w:rPr>
      </w:pPr>
      <w:r>
        <w:rPr>
          <w:rFonts w:ascii="Open Sans" w:hAnsi="Open Sans" w:cs="Open Sans"/>
          <w:color w:val="333333"/>
          <w:shd w:val="clear" w:color="auto" w:fill="FFFFFF"/>
        </w:rPr>
        <w:t xml:space="preserve">"Learning requires thinking, especially in the form of inquiry or reflective thinking on the part of teachers and students. Over the last ten to fifteen years, a growing number of states, local school districts, commissions, boards, and foundations have recognized reflection and inquiry as a benchmark that all educators and students should aim for. </w:t>
      </w:r>
      <w:r w:rsidR="0050717E">
        <w:rPr>
          <w:rFonts w:ascii="Open Sans" w:hAnsi="Open Sans" w:cs="Open Sans"/>
          <w:color w:val="333333"/>
          <w:shd w:val="clear" w:color="auto" w:fill="FFFFFF"/>
        </w:rPr>
        <w:t xml:space="preserve">Even so, it can be challenging to define systematic, reflective thinking, even though it is evident that systematic, thoughtful thinking is desired. There are four problems with this ambiguity that make it hard to reach such a standard. </w:t>
      </w:r>
      <w:r w:rsidR="00CA7AAC">
        <w:rPr>
          <w:rFonts w:ascii="Open Sans" w:hAnsi="Open Sans" w:cs="Open Sans"/>
          <w:color w:val="333333"/>
          <w:shd w:val="clear" w:color="auto" w:fill="FFFFFF"/>
        </w:rPr>
        <w:t xml:space="preserve">First of all, it is not always clear how systematic reflection differs from other types of thinking. </w:t>
      </w:r>
      <w:r w:rsidR="00657540">
        <w:rPr>
          <w:rFonts w:ascii="Open Sans" w:hAnsi="Open Sans" w:cs="Open Sans"/>
          <w:color w:val="333333"/>
          <w:shd w:val="clear" w:color="auto" w:fill="FFFFFF"/>
        </w:rPr>
        <w:t xml:space="preserve">Secondly, it is difficult to assess a skill that has vague definitions. Thirdly, because it is no longer possible to see what the reflection looks like, it has lost visibility and, with it, value. </w:t>
      </w:r>
      <w:r w:rsidR="0024429E" w:rsidRPr="0050717E">
        <w:rPr>
          <w:rFonts w:ascii="Open Sans" w:hAnsi="Open Sans" w:cs="Open Sans"/>
          <w:color w:val="333333"/>
          <w:shd w:val="clear" w:color="auto" w:fill="FFFFFF"/>
        </w:rPr>
        <w:t>Finally, the lack of a precise definition makes it difficult to perform research on the effects of professional development and reflective te</w:t>
      </w:r>
      <w:r w:rsidR="0024429E">
        <w:rPr>
          <w:rFonts w:ascii="Open Sans" w:hAnsi="Open Sans" w:cs="Open Sans"/>
          <w:color w:val="333333"/>
          <w:shd w:val="clear" w:color="auto" w:fill="FFFFFF"/>
        </w:rPr>
        <w:t xml:space="preserve">acher education on teachers' practices and students' learning. </w:t>
      </w:r>
      <w:r w:rsidR="00ED1B39">
        <w:rPr>
          <w:rFonts w:ascii="Open Sans" w:hAnsi="Open Sans" w:cs="Open Sans"/>
          <w:color w:val="333333"/>
          <w:shd w:val="clear" w:color="auto" w:fill="FFFFFF"/>
        </w:rPr>
        <w:t xml:space="preserve">This essay attempts to restore some clarity to the concept of reflection and what it means to think by going over the history of the practice in the writings of John Dewey. </w:t>
      </w:r>
      <w:r w:rsidR="0024429E">
        <w:rPr>
          <w:rFonts w:ascii="Open Sans" w:hAnsi="Open Sans" w:cs="Open Sans"/>
          <w:color w:val="333333"/>
          <w:shd w:val="clear" w:color="auto" w:fill="FFFFFF"/>
        </w:rPr>
        <w:t>In order to discuss reflection and support its teaching, learning, evaluation, research, and practice so that it changes rather than vanishes in practice and definition, I look at four essential traits that define Dewey's perspective (Rodgers, 2002).</w:t>
      </w:r>
    </w:p>
    <w:p w14:paraId="3D361629" w14:textId="16089C85" w:rsidR="00907995" w:rsidRPr="00AF72DD" w:rsidRDefault="00907995" w:rsidP="00E32319">
      <w:pPr>
        <w:pStyle w:val="Titlu1"/>
        <w:spacing w:line="360" w:lineRule="auto"/>
        <w:rPr>
          <w:rFonts w:ascii="Times New Roman" w:hAnsi="Times New Roman" w:cs="Times New Roman"/>
          <w:color w:val="000000" w:themeColor="text1"/>
          <w:sz w:val="24"/>
          <w:szCs w:val="24"/>
        </w:rPr>
      </w:pPr>
      <w:bookmarkStart w:id="1" w:name="_Toc173595812"/>
      <w:r w:rsidRPr="00AF72DD">
        <w:rPr>
          <w:rFonts w:ascii="Times New Roman" w:hAnsi="Times New Roman" w:cs="Times New Roman"/>
          <w:color w:val="000000" w:themeColor="text1"/>
          <w:sz w:val="24"/>
          <w:szCs w:val="24"/>
        </w:rPr>
        <w:t>Gibb’s reflective Model:</w:t>
      </w:r>
      <w:bookmarkEnd w:id="1"/>
    </w:p>
    <w:p w14:paraId="5617B2BF" w14:textId="77777777" w:rsidR="00AA4374" w:rsidRDefault="00907995" w:rsidP="00AA4374">
      <w:pPr>
        <w:rPr>
          <w:rFonts w:ascii="Arial" w:hAnsi="Arial" w:cs="Arial"/>
          <w:color w:val="000000" w:themeColor="text1"/>
        </w:rPr>
      </w:pPr>
      <w:bookmarkStart w:id="2" w:name="_Toc173595813"/>
      <w:r w:rsidRPr="00AF72DD">
        <w:rPr>
          <w:rFonts w:ascii="Times New Roman" w:hAnsi="Times New Roman" w:cs="Times New Roman"/>
          <w:color w:val="000000" w:themeColor="text1"/>
          <w:sz w:val="24"/>
          <w:szCs w:val="24"/>
        </w:rPr>
        <w:t>Description:</w:t>
      </w:r>
      <w:bookmarkStart w:id="3" w:name="_Toc173595814"/>
      <w:bookmarkEnd w:id="2"/>
      <w:r w:rsidR="00AA4374" w:rsidRPr="00AA4374">
        <w:rPr>
          <w:rFonts w:ascii="Arial" w:hAnsi="Arial" w:cs="Arial"/>
          <w:color w:val="000000" w:themeColor="text1"/>
        </w:rPr>
        <w:t xml:space="preserve"> </w:t>
      </w:r>
    </w:p>
    <w:p w14:paraId="6049FC54" w14:textId="3023858B" w:rsidR="00D06EC1" w:rsidRPr="007E61DB" w:rsidRDefault="00295C01" w:rsidP="007E61DB">
      <w:pPr>
        <w:rPr>
          <w:rFonts w:ascii="Arial" w:eastAsia="Times New Roman" w:hAnsi="Arial" w:cs="Arial"/>
          <w:color w:val="000000" w:themeColor="text1"/>
        </w:rPr>
      </w:pPr>
      <w:r>
        <w:rPr>
          <w:rFonts w:ascii="Arial" w:hAnsi="Arial" w:cs="Arial"/>
          <w:color w:val="000000" w:themeColor="text1"/>
        </w:rPr>
        <w:t>Using Gibb's reflective model, I will use the following three academic topics to reflect on in this report: academic writing skills, note-taking skills, and summarizing skills.</w:t>
      </w:r>
    </w:p>
    <w:p w14:paraId="1E1D7231" w14:textId="33D29709" w:rsidR="00FF416C" w:rsidRDefault="00295C01" w:rsidP="009D0DAF">
      <w:pPr>
        <w:pStyle w:val="NormalWeb"/>
        <w:shd w:val="clear" w:color="auto" w:fill="FFFFFF"/>
        <w:spacing w:before="0" w:beforeAutospacing="0" w:after="300" w:afterAutospacing="0"/>
        <w:rPr>
          <w:rFonts w:ascii="Arial" w:hAnsi="Arial" w:cs="Arial"/>
          <w:sz w:val="22"/>
          <w:szCs w:val="22"/>
        </w:rPr>
      </w:pPr>
      <w:r>
        <w:rPr>
          <w:rFonts w:ascii="Arial" w:hAnsi="Arial" w:cs="Arial"/>
          <w:sz w:val="22"/>
          <w:szCs w:val="22"/>
        </w:rPr>
        <w:t xml:space="preserve">We were introduced to note-taking techniques in week two. </w:t>
      </w:r>
      <w:r w:rsidR="0024429E">
        <w:rPr>
          <w:rFonts w:ascii="Arial" w:eastAsiaTheme="minorEastAsia" w:hAnsi="Arial" w:cs="Arial"/>
          <w:kern w:val="2"/>
          <w:sz w:val="22"/>
          <w:szCs w:val="22"/>
          <w:shd w:val="clear" w:color="auto" w:fill="FFFFFF"/>
          <w14:ligatures w14:val="standardContextual"/>
        </w:rPr>
        <w:t>Note-taking is the process of recording or preserving important information in writing. A significant portion of the research process is involved.</w:t>
      </w:r>
      <w:r w:rsidR="0024429E">
        <w:t xml:space="preserve">Notes taken during class lectures or discussions can be used as study aids or books, but notes taken during interviews can be used as material for an essay. </w:t>
      </w:r>
      <w:r w:rsidR="009D0DAF">
        <w:rPr>
          <w:rFonts w:ascii="Arial" w:hAnsi="Arial" w:cs="Arial"/>
          <w:sz w:val="22"/>
          <w:szCs w:val="22"/>
        </w:rPr>
        <w:t xml:space="preserve">Some of the note-taking </w:t>
      </w:r>
      <w:r w:rsidR="00FF416C">
        <w:rPr>
          <w:rFonts w:ascii="Arial" w:hAnsi="Arial" w:cs="Arial"/>
          <w:sz w:val="22"/>
          <w:szCs w:val="22"/>
        </w:rPr>
        <w:t>methods are:</w:t>
      </w:r>
    </w:p>
    <w:p w14:paraId="61AE998F" w14:textId="3265F22F" w:rsidR="009D0DAF" w:rsidRPr="009D0DAF" w:rsidRDefault="00A352BE" w:rsidP="009D0DAF">
      <w:pPr>
        <w:pStyle w:val="NormalWeb"/>
        <w:shd w:val="clear" w:color="auto" w:fill="FFFFFF"/>
        <w:spacing w:before="0" w:beforeAutospacing="0" w:after="300" w:afterAutospacing="0"/>
        <w:rPr>
          <w:rFonts w:ascii="Arial" w:hAnsi="Arial" w:cs="Arial"/>
          <w:sz w:val="32"/>
          <w:szCs w:val="32"/>
        </w:rPr>
      </w:pPr>
      <w:r>
        <w:rPr>
          <w:rFonts w:ascii="Arial" w:hAnsi="Arial" w:cs="Arial"/>
          <w:b/>
          <w:bCs/>
          <w:color w:val="130D0C"/>
          <w:sz w:val="32"/>
          <w:szCs w:val="32"/>
        </w:rPr>
        <w:t>Method 1 for taking notes: The outline method</w:t>
      </w:r>
    </w:p>
    <w:p w14:paraId="0C1D6FCE" w14:textId="622FE96C" w:rsidR="009D0DAF" w:rsidRDefault="0024429E" w:rsidP="009D0DAF">
      <w:pPr>
        <w:shd w:val="clear" w:color="auto" w:fill="FFFFFF"/>
        <w:spacing w:after="300" w:line="240" w:lineRule="auto"/>
        <w:rPr>
          <w:rFonts w:ascii="Arial" w:eastAsia="Times New Roman" w:hAnsi="Arial" w:cs="Arial"/>
          <w:color w:val="130D0C"/>
          <w:kern w:val="0"/>
          <w14:ligatures w14:val="none"/>
        </w:rPr>
      </w:pPr>
      <w:r>
        <w:t>The outline method is one of the most structured note-taking strategies; it also looks very organized.</w:t>
      </w:r>
      <w:r>
        <w:rPr>
          <w:rFonts w:ascii="Arial" w:eastAsia="Times New Roman" w:hAnsi="Arial" w:cs="Arial"/>
          <w:color w:val="130D0C"/>
          <w:kern w:val="0"/>
          <w14:ligatures w14:val="none"/>
        </w:rPr>
        <w:t xml:space="preserve">List your main points in bullet points and give further details below. </w:t>
      </w:r>
      <w:r w:rsidR="00DD702F">
        <w:rPr>
          <w:rFonts w:ascii="Arial" w:eastAsia="Times New Roman" w:hAnsi="Arial" w:cs="Arial"/>
          <w:color w:val="130D0C"/>
          <w:kern w:val="0"/>
          <w14:ligatures w14:val="none"/>
        </w:rPr>
        <w:t xml:space="preserve">Under each supporting data point, create a nested bullet point. </w:t>
      </w:r>
      <w:r>
        <w:rPr>
          <w:rFonts w:ascii="Arial" w:eastAsia="Times New Roman" w:hAnsi="Arial" w:cs="Arial"/>
          <w:color w:val="130D0C"/>
          <w:kern w:val="0"/>
          <w14:ligatures w14:val="none"/>
        </w:rPr>
        <w:t>Remember that, if at all feasible, you should limit your remarks to one sentence per point.</w:t>
      </w:r>
      <w:r w:rsidR="00C934A8">
        <w:rPr>
          <w:rFonts w:ascii="Arial" w:eastAsia="Times New Roman" w:hAnsi="Arial" w:cs="Arial"/>
          <w:color w:val="130D0C"/>
          <w:kern w:val="0"/>
          <w14:ligatures w14:val="none"/>
        </w:rPr>
        <w:t>The last note ought to look like an outline.</w:t>
      </w:r>
    </w:p>
    <w:p w14:paraId="049F4608" w14:textId="6F9E0BFA" w:rsidR="008A5320" w:rsidRPr="008A5320" w:rsidRDefault="00CC7BA8" w:rsidP="008A5320">
      <w:pPr>
        <w:shd w:val="clear" w:color="auto" w:fill="FFFFFF"/>
        <w:spacing w:before="600" w:after="225" w:line="240" w:lineRule="auto"/>
        <w:outlineLvl w:val="1"/>
        <w:rPr>
          <w:rFonts w:ascii="Arial" w:eastAsia="Times New Roman" w:hAnsi="Arial" w:cs="Arial"/>
          <w:b/>
          <w:bCs/>
          <w:color w:val="130D0C"/>
          <w:kern w:val="0"/>
          <w:sz w:val="32"/>
          <w:szCs w:val="32"/>
          <w14:ligatures w14:val="none"/>
        </w:rPr>
      </w:pPr>
      <w:r>
        <w:rPr>
          <w:rFonts w:ascii="Arial" w:eastAsia="Times New Roman" w:hAnsi="Arial" w:cs="Arial"/>
          <w:b/>
          <w:bCs/>
          <w:color w:val="130D0C"/>
          <w:kern w:val="0"/>
          <w:sz w:val="32"/>
          <w:szCs w:val="32"/>
          <w14:ligatures w14:val="none"/>
        </w:rPr>
        <w:lastRenderedPageBreak/>
        <w:t>Second method of taking notes: The Cornell Method</w:t>
      </w:r>
    </w:p>
    <w:p w14:paraId="718E8EEF" w14:textId="427DB5F4" w:rsidR="0045103D" w:rsidRDefault="00C934A8" w:rsidP="0045103D">
      <w:p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The Cornell note-taking method, created in the 1950s by Walter Pauk, a professor at Cornell University, is one of the most well-known and popular note-taking techniques. The idea is to get you to actively think through your notes as you go, as opposed to just writing stuff down.</w:t>
      </w:r>
    </w:p>
    <w:p w14:paraId="6FD4731C" w14:textId="5FEF21AF" w:rsidR="008A5320" w:rsidRPr="00F90EFB" w:rsidRDefault="00C934A8" w:rsidP="00F90EFB">
      <w:pPr>
        <w:pStyle w:val="Listparagraf"/>
        <w:numPr>
          <w:ilvl w:val="0"/>
          <w:numId w:val="5"/>
        </w:num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All of the class notes should go in the main note-taking column.</w:t>
      </w:r>
    </w:p>
    <w:p w14:paraId="4450E598" w14:textId="41CB895A" w:rsidR="008A5320" w:rsidRPr="008A5320" w:rsidRDefault="00C934A8" w:rsidP="008D1E87">
      <w:pPr>
        <w:numPr>
          <w:ilvl w:val="0"/>
          <w:numId w:val="4"/>
        </w:numPr>
        <w:shd w:val="clear" w:color="auto" w:fill="FFFFFF"/>
        <w:spacing w:before="100" w:beforeAutospacing="1" w:after="75"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In the smaller column on the left, you can post questions, comments, or suggestions regarding the actual notes.</w:t>
      </w:r>
    </w:p>
    <w:p w14:paraId="38B24828" w14:textId="5E78F97E" w:rsidR="00DA062F" w:rsidRPr="008D1E87" w:rsidRDefault="005C30B8" w:rsidP="008D1E87">
      <w:pPr>
        <w:numPr>
          <w:ilvl w:val="0"/>
          <w:numId w:val="4"/>
        </w:numPr>
        <w:shd w:val="clear" w:color="auto" w:fill="FFFFFF"/>
        <w:spacing w:before="100" w:beforeAutospacing="1" w:after="75"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After the lecture, you should spend a few minutes summarizing the major points of the page in the section at the bottom. This will make the process of reviewing and studying much faster. The best part is that most people who write summaries such as these already have a solid grasp of the subject and can easily recall it.</w:t>
      </w:r>
    </w:p>
    <w:p w14:paraId="51C8CCE7" w14:textId="77777777" w:rsidR="00DA062F" w:rsidRPr="00DA062F" w:rsidRDefault="00DA062F" w:rsidP="00DA062F">
      <w:pPr>
        <w:shd w:val="clear" w:color="auto" w:fill="FFFFFF"/>
        <w:spacing w:before="100" w:beforeAutospacing="1" w:after="75" w:line="240" w:lineRule="auto"/>
        <w:ind w:left="720"/>
        <w:rPr>
          <w:rFonts w:ascii="Noto Sans" w:eastAsia="Times New Roman" w:hAnsi="Noto Sans" w:cs="Noto Sans"/>
          <w:color w:val="130D0C"/>
          <w:kern w:val="0"/>
          <w:sz w:val="27"/>
          <w:szCs w:val="27"/>
          <w14:ligatures w14:val="none"/>
        </w:rPr>
      </w:pPr>
    </w:p>
    <w:p w14:paraId="6415E651" w14:textId="41200B2B" w:rsidR="00DA062F" w:rsidRPr="00EC6DFA" w:rsidRDefault="00CC7BA8" w:rsidP="00DA062F">
      <w:pPr>
        <w:shd w:val="clear" w:color="auto" w:fill="FFFFFF"/>
        <w:spacing w:before="100" w:beforeAutospacing="1" w:after="75" w:line="240" w:lineRule="auto"/>
        <w:rPr>
          <w:rFonts w:ascii="Arial" w:eastAsia="Times New Roman" w:hAnsi="Arial" w:cs="Arial"/>
          <w:b/>
          <w:bCs/>
          <w:color w:val="130D0C"/>
          <w:kern w:val="0"/>
          <w:sz w:val="32"/>
          <w:szCs w:val="32"/>
          <w14:ligatures w14:val="none"/>
        </w:rPr>
      </w:pPr>
      <w:r>
        <w:rPr>
          <w:rFonts w:ascii="Arial" w:hAnsi="Arial" w:cs="Arial"/>
          <w:b/>
          <w:bCs/>
          <w:color w:val="130D0C"/>
          <w:sz w:val="32"/>
          <w:szCs w:val="32"/>
        </w:rPr>
        <w:t>Method 3 for taking notes: The Mapping Method</w:t>
      </w:r>
    </w:p>
    <w:p w14:paraId="3731959B" w14:textId="72A1E1A6" w:rsidR="00DA062F" w:rsidRPr="008D1E87" w:rsidRDefault="005C30B8" w:rsidP="008D1E87">
      <w:pPr>
        <w:pStyle w:val="NormalWeb"/>
        <w:numPr>
          <w:ilvl w:val="0"/>
          <w:numId w:val="4"/>
        </w:numPr>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Another technique for taking visual notes is the Mapping Method.</w:t>
      </w:r>
    </w:p>
    <w:p w14:paraId="04452F88" w14:textId="77BE73F9" w:rsidR="00DA062F" w:rsidRPr="008D1E87" w:rsidRDefault="005C30B8" w:rsidP="008D1E87">
      <w:pPr>
        <w:pStyle w:val="NormalWeb"/>
        <w:numPr>
          <w:ilvl w:val="0"/>
          <w:numId w:val="4"/>
        </w:numPr>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By breaking up the topics in your notes into smaller, more manageable sections, it helps you make connections between them.</w:t>
      </w:r>
    </w:p>
    <w:p w14:paraId="6D3D2E2C" w14:textId="723B736E" w:rsidR="00DA062F" w:rsidRPr="008D1E87" w:rsidRDefault="00CC7BA8" w:rsidP="008D1E87">
      <w:pPr>
        <w:pStyle w:val="NormalWeb"/>
        <w:numPr>
          <w:ilvl w:val="0"/>
          <w:numId w:val="4"/>
        </w:numPr>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 xml:space="preserve">Put the primary subject at the top of the map to start. </w:t>
      </w:r>
      <w:r w:rsidR="005C30B8">
        <w:rPr>
          <w:rFonts w:ascii="Arial" w:hAnsi="Arial" w:cs="Arial"/>
          <w:color w:val="130D0C"/>
          <w:sz w:val="22"/>
          <w:szCs w:val="22"/>
        </w:rPr>
        <w:t>Continue segmenting it into more manageable subjects on the left and right as you go down. Using a mind map format, where you start in the center and work your way out, is an additional choice.</w:t>
      </w:r>
    </w:p>
    <w:p w14:paraId="5AAD81F9" w14:textId="77777777" w:rsidR="00D65A5C" w:rsidRPr="008A5320" w:rsidRDefault="00D65A5C" w:rsidP="00DA062F">
      <w:pPr>
        <w:shd w:val="clear" w:color="auto" w:fill="FFFFFF"/>
        <w:spacing w:before="100" w:beforeAutospacing="1" w:after="75" w:line="240" w:lineRule="auto"/>
        <w:rPr>
          <w:rFonts w:ascii="Noto Sans" w:eastAsia="Times New Roman" w:hAnsi="Noto Sans" w:cs="Noto Sans"/>
          <w:color w:val="130D0C"/>
          <w:kern w:val="0"/>
          <w:sz w:val="27"/>
          <w:szCs w:val="27"/>
          <w14:ligatures w14:val="none"/>
        </w:rPr>
      </w:pPr>
    </w:p>
    <w:p w14:paraId="7CA3B4DE" w14:textId="2C28FD82" w:rsidR="00C6591B" w:rsidRPr="00C6591B" w:rsidRDefault="002F334F" w:rsidP="00C6591B">
      <w:pPr>
        <w:shd w:val="clear" w:color="auto" w:fill="FFFFFF"/>
        <w:spacing w:before="600" w:after="225" w:line="240" w:lineRule="auto"/>
        <w:outlineLvl w:val="1"/>
        <w:rPr>
          <w:rFonts w:ascii="Arial" w:eastAsia="Times New Roman" w:hAnsi="Arial" w:cs="Arial"/>
          <w:b/>
          <w:bCs/>
          <w:kern w:val="0"/>
          <w:sz w:val="32"/>
          <w:szCs w:val="32"/>
          <w14:ligatures w14:val="none"/>
        </w:rPr>
      </w:pPr>
      <w:r>
        <w:rPr>
          <w:rFonts w:ascii="Arial" w:eastAsia="Times New Roman" w:hAnsi="Arial" w:cs="Arial"/>
          <w:b/>
          <w:bCs/>
          <w:kern w:val="0"/>
          <w:sz w:val="32"/>
          <w:szCs w:val="32"/>
          <w14:ligatures w14:val="none"/>
        </w:rPr>
        <w:t>Method 4 for taking notes: The Charting Method</w:t>
      </w:r>
    </w:p>
    <w:p w14:paraId="2F5EA8A1" w14:textId="2265D0C6" w:rsidR="00C6591B" w:rsidRPr="00C6591B" w:rsidRDefault="00006C9D" w:rsidP="00F17F39">
      <w:p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Charting can be a very useful tool for organizing different objects or ideas that have several properties in common.</w:t>
      </w:r>
    </w:p>
    <w:p w14:paraId="5D77E541" w14:textId="73E77F52" w:rsidR="00C6591B" w:rsidRPr="00C6591B" w:rsidRDefault="00006C9D" w:rsidP="00F17F39">
      <w:p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If you were learning about the elements of chemistry, for instance, the characteristics of each element—such as color, melting point, atomic mass, etc.—would be listed in columns. Rows corresponding to the different elements would be used to list the elements.</w:t>
      </w:r>
    </w:p>
    <w:p w14:paraId="0A8B03C1" w14:textId="77777777" w:rsidR="00B123A1" w:rsidRDefault="00B123A1" w:rsidP="00F17F39">
      <w:pPr>
        <w:pStyle w:val="NormalWeb"/>
        <w:shd w:val="clear" w:color="auto" w:fill="FFFFFF"/>
        <w:spacing w:before="0" w:beforeAutospacing="0" w:after="300" w:afterAutospacing="0" w:line="360" w:lineRule="auto"/>
        <w:rPr>
          <w:rFonts w:ascii="Arial" w:hAnsi="Arial" w:cs="Arial"/>
          <w:sz w:val="22"/>
          <w:szCs w:val="22"/>
        </w:rPr>
      </w:pPr>
    </w:p>
    <w:p w14:paraId="13D63FEF" w14:textId="209FDE9D" w:rsidR="00681F81" w:rsidRDefault="00F931AE" w:rsidP="00F17F39">
      <w:pPr>
        <w:pStyle w:val="NormalWeb"/>
        <w:shd w:val="clear" w:color="auto" w:fill="FFFFFF"/>
        <w:spacing w:before="0" w:beforeAutospacing="0" w:after="300" w:afterAutospacing="0" w:line="360" w:lineRule="auto"/>
        <w:rPr>
          <w:rFonts w:ascii="Arial" w:hAnsi="Arial" w:cs="Arial"/>
          <w:sz w:val="22"/>
          <w:szCs w:val="22"/>
          <w:shd w:val="clear" w:color="auto" w:fill="FFFFFF"/>
        </w:rPr>
      </w:pPr>
      <w:r>
        <w:rPr>
          <w:rFonts w:ascii="Arial" w:hAnsi="Arial" w:cs="Arial"/>
          <w:sz w:val="22"/>
          <w:szCs w:val="22"/>
        </w:rPr>
        <w:lastRenderedPageBreak/>
        <w:t xml:space="preserve">We wrote academically in week four. </w:t>
      </w:r>
      <w:r>
        <w:rPr>
          <w:rFonts w:ascii="Arial" w:eastAsiaTheme="minorEastAsia" w:hAnsi="Arial" w:cs="Arial"/>
          <w:kern w:val="2"/>
          <w:sz w:val="22"/>
          <w:szCs w:val="22"/>
          <w:shd w:val="clear" w:color="auto" w:fill="FFFFFF"/>
          <w14:ligatures w14:val="standardContextual"/>
        </w:rPr>
        <w:t>Academic writing is the formal writing style that is used in academic journals and universities. You will need to write your dissertation, research paper, essay, and other assignments in an academic style, and you can find it in academic books and journal articles.</w:t>
      </w:r>
      <w:r>
        <w:rPr>
          <w:rFonts w:ascii="Arial" w:hAnsi="Arial" w:cs="Arial"/>
          <w:sz w:val="22"/>
          <w:szCs w:val="22"/>
          <w:shd w:val="clear" w:color="auto" w:fill="FFFFFF"/>
        </w:rPr>
        <w:t>Priorities for writing vary amongst academic disciplines. In the humanities, for instance, the emphasis is on developing strong arguments by utilizing textual evidence, whereas scientific writing must precisely and succinctly report methods and findings. Nonetheless, in order to convey information as effectively as possible, the majority of academic writing does adhere to certain fundamental principles.</w:t>
      </w:r>
    </w:p>
    <w:p w14:paraId="7CE4FF7B" w14:textId="4105EBD8" w:rsidR="00632CCA" w:rsidRDefault="00006C9D" w:rsidP="00F17F39">
      <w:pPr>
        <w:pStyle w:val="NormalWeb"/>
        <w:shd w:val="clear" w:color="auto" w:fill="FFFFFF"/>
        <w:spacing w:before="0" w:beforeAutospacing="0" w:after="300" w:afterAutospacing="0" w:line="360" w:lineRule="auto"/>
        <w:rPr>
          <w:rFonts w:ascii="Arial" w:hAnsi="Arial" w:cs="Arial"/>
          <w:color w:val="191919"/>
          <w:sz w:val="22"/>
          <w:szCs w:val="22"/>
          <w:shd w:val="clear" w:color="auto" w:fill="FAFAFA"/>
        </w:rPr>
      </w:pPr>
      <w:r>
        <w:rPr>
          <w:rFonts w:ascii="Arial" w:hAnsi="Arial" w:cs="Arial"/>
          <w:color w:val="222222"/>
          <w:shd w:val="clear" w:color="auto" w:fill="FFFFFF"/>
        </w:rPr>
        <w:t>The encoding function claims that even though notes are not reviewed, taking them is a useful process. Several techniques for promoting note-taking are discussed, such as repeating lectures, taking notes on a pre-made framework, and participating in creative note-taking exercises. Furthermore discussed is research describing the most effective note-taking techniques.</w:t>
      </w:r>
      <w:r w:rsidR="006B5F7E">
        <w:rPr>
          <w:rFonts w:ascii="Arial" w:hAnsi="Arial" w:cs="Arial"/>
          <w:color w:val="222222"/>
          <w:shd w:val="clear" w:color="auto" w:fill="FFFFFF"/>
        </w:rPr>
        <w:t>(</w:t>
      </w:r>
      <w:r w:rsidR="00632CCA" w:rsidRPr="00632CCA">
        <w:rPr>
          <w:rFonts w:ascii="Arial" w:hAnsi="Arial" w:cs="Arial"/>
          <w:color w:val="222222"/>
        </w:rPr>
        <w:t xml:space="preserve"> </w:t>
      </w:r>
      <w:r w:rsidR="00632CCA" w:rsidRPr="00E12448">
        <w:rPr>
          <w:rFonts w:ascii="Arial" w:hAnsi="Arial" w:cs="Arial"/>
          <w:color w:val="222222"/>
        </w:rPr>
        <w:t>Kiewra</w:t>
      </w:r>
      <w:r w:rsidR="00632CCA">
        <w:rPr>
          <w:rFonts w:ascii="Arial" w:hAnsi="Arial" w:cs="Arial"/>
          <w:color w:val="191919"/>
          <w:sz w:val="22"/>
          <w:szCs w:val="22"/>
          <w:shd w:val="clear" w:color="auto" w:fill="FAFAFA"/>
        </w:rPr>
        <w:t>,1989)</w:t>
      </w:r>
    </w:p>
    <w:p w14:paraId="1558E2E7" w14:textId="344C6DB2" w:rsidR="00F3499F" w:rsidRPr="00F17F39" w:rsidRDefault="00006C9D" w:rsidP="00F17F39">
      <w:pPr>
        <w:pStyle w:val="NormalWeb"/>
        <w:shd w:val="clear" w:color="auto" w:fill="FFFFFF"/>
        <w:spacing w:before="0" w:beforeAutospacing="0" w:after="300" w:afterAutospacing="0" w:line="360" w:lineRule="auto"/>
        <w:rPr>
          <w:rFonts w:ascii="Arial" w:hAnsi="Arial" w:cs="Arial"/>
          <w:color w:val="373D3F"/>
          <w:sz w:val="22"/>
          <w:szCs w:val="22"/>
          <w:shd w:val="clear" w:color="auto" w:fill="FFFFFF"/>
        </w:rPr>
      </w:pPr>
      <w:r>
        <w:rPr>
          <w:rFonts w:ascii="Arial" w:hAnsi="Arial" w:cs="Arial"/>
          <w:color w:val="191919"/>
          <w:sz w:val="22"/>
          <w:szCs w:val="22"/>
          <w:shd w:val="clear" w:color="auto" w:fill="FAFAFA"/>
        </w:rPr>
        <w:t xml:space="preserve">Putting the most important information from a text into your own words and presenting it in a much shorter format was the focus of the summarizing lesson from week seven. When students are taught to summarize, they acquire the skills necessary to recognize a text's main ideas, weed out irrelevant details, and cohesively put the main ideas together. As a comprehension check and to aid in improved memory, teachers should encourage students to summarize what they have read. </w:t>
      </w:r>
      <w:r w:rsidR="00416374">
        <w:rPr>
          <w:rFonts w:ascii="Arial" w:hAnsi="Arial" w:cs="Arial"/>
          <w:color w:val="191919"/>
          <w:sz w:val="22"/>
          <w:szCs w:val="22"/>
          <w:shd w:val="clear" w:color="auto" w:fill="FAFAFA"/>
        </w:rPr>
        <w:t>As students read texts that are more complex, they will continue to develop the complex skill of summarizing.</w:t>
      </w:r>
    </w:p>
    <w:p w14:paraId="1EDAAB62" w14:textId="25BDAAD5" w:rsidR="00325212" w:rsidRPr="005221A3" w:rsidRDefault="00006C9D" w:rsidP="005221A3">
      <w:r>
        <w:rPr>
          <w:rFonts w:ascii="Arial" w:hAnsi="Arial" w:cs="Arial"/>
          <w:color w:val="373D3F"/>
          <w:shd w:val="clear" w:color="auto" w:fill="FFFFFF"/>
        </w:rPr>
        <w:t>In academic writing, summarizing techniques can be employed to condense other people's thoughts and support the major ideas in our own debates or discussions.</w:t>
      </w:r>
    </w:p>
    <w:p w14:paraId="042FB6D8" w14:textId="11621D7A" w:rsidR="00907995" w:rsidRPr="00AF72DD" w:rsidRDefault="00907995" w:rsidP="00D06EC1">
      <w:pPr>
        <w:rPr>
          <w:rFonts w:ascii="Times New Roman" w:hAnsi="Times New Roman" w:cs="Times New Roman"/>
          <w:color w:val="000000" w:themeColor="text1"/>
          <w:sz w:val="24"/>
          <w:szCs w:val="24"/>
        </w:rPr>
      </w:pPr>
      <w:r w:rsidRPr="00AF72DD">
        <w:rPr>
          <w:rFonts w:ascii="Times New Roman" w:hAnsi="Times New Roman" w:cs="Times New Roman"/>
          <w:color w:val="000000" w:themeColor="text1"/>
          <w:sz w:val="24"/>
          <w:szCs w:val="24"/>
        </w:rPr>
        <w:t>Feellings:</w:t>
      </w:r>
      <w:bookmarkEnd w:id="3"/>
    </w:p>
    <w:p w14:paraId="0E74E045" w14:textId="246D6CFB" w:rsidR="00BE69F0" w:rsidRPr="00BE69F0" w:rsidRDefault="00006C9D" w:rsidP="00BE69F0">
      <w:pPr>
        <w:pStyle w:val="NormalWeb"/>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There are many different ways to take notes, but not all of them are the same.</w:t>
      </w:r>
      <w:r w:rsidR="00413091">
        <w:rPr>
          <w:rFonts w:ascii="Arial" w:hAnsi="Arial" w:cs="Arial"/>
          <w:color w:val="130D0C"/>
          <w:sz w:val="22"/>
          <w:szCs w:val="22"/>
        </w:rPr>
        <w:t>When it comes time for the test, using the best note-taking techniques will help you remember the information more easily and make it easier for you to review it later.However, depending on the subject, your preferred method of learning, and even the lecturer, the best option for you may vary.</w:t>
      </w:r>
    </w:p>
    <w:p w14:paraId="527AE41A" w14:textId="7EEF0BFF" w:rsidR="00554D76" w:rsidRDefault="000E0F2E" w:rsidP="00B81BC8">
      <w:pPr>
        <w:shd w:val="clear" w:color="auto" w:fill="FFFFFF"/>
        <w:spacing w:after="0" w:line="360" w:lineRule="auto"/>
        <w:ind w:right="1200"/>
        <w:rPr>
          <w:rFonts w:ascii="Arial" w:eastAsia="Times New Roman" w:hAnsi="Arial" w:cs="Arial"/>
          <w:color w:val="1E1E1E"/>
          <w:kern w:val="0"/>
          <w14:ligatures w14:val="none"/>
        </w:rPr>
      </w:pPr>
      <w:r>
        <w:rPr>
          <w:rFonts w:ascii="Arial" w:eastAsia="Times New Roman" w:hAnsi="Arial" w:cs="Arial"/>
          <w:color w:val="1E1E1E"/>
          <w:kern w:val="0"/>
          <w14:ligatures w14:val="none"/>
        </w:rPr>
        <w:t xml:space="preserve">Academic writing needs to follow a defined format. </w:t>
      </w:r>
      <w:r w:rsidR="00D276AF">
        <w:rPr>
          <w:rFonts w:ascii="Arial" w:eastAsia="Times New Roman" w:hAnsi="Arial" w:cs="Arial"/>
          <w:color w:val="1E1E1E"/>
          <w:kern w:val="0"/>
          <w14:ligatures w14:val="none"/>
        </w:rPr>
        <w:t xml:space="preserve">The structure is often determined by the type of writing being done. An essay, on the other hand, will have a succinct introduction, topic sentences in the paragraph bodies, and an obvious conclusion. A report has an introduction, a section on methodology, a section on discussion, and so forth. The writing ought to be cohesive, with the various sections clearly connected to one another, and coherent, with a logical progression throughout. </w:t>
      </w:r>
      <w:r w:rsidR="00D276AF">
        <w:rPr>
          <w:rFonts w:ascii="Arial" w:eastAsia="Times New Roman" w:hAnsi="Arial" w:cs="Arial"/>
          <w:kern w:val="0"/>
          <w14:ligatures w14:val="none"/>
        </w:rPr>
        <w:t>To guarantee that the finished work will be coherently structured, have a distinct goal, and have a flow of ideas, thorough planning must be done before writing.</w:t>
      </w:r>
    </w:p>
    <w:p w14:paraId="1CA29493" w14:textId="77777777" w:rsidR="00B81BC8" w:rsidRDefault="00B81BC8" w:rsidP="00B81BC8">
      <w:pPr>
        <w:shd w:val="clear" w:color="auto" w:fill="FFFFFF"/>
        <w:spacing w:after="0" w:line="360" w:lineRule="auto"/>
        <w:ind w:right="1200"/>
        <w:rPr>
          <w:rFonts w:ascii="Arial" w:eastAsia="Times New Roman" w:hAnsi="Arial" w:cs="Arial"/>
          <w:color w:val="1E1E1E"/>
          <w:kern w:val="0"/>
          <w14:ligatures w14:val="none"/>
        </w:rPr>
      </w:pPr>
    </w:p>
    <w:p w14:paraId="0FA83483" w14:textId="27F42D59" w:rsidR="00B81BC8" w:rsidRPr="00554D76" w:rsidRDefault="00413091" w:rsidP="00B81BC8">
      <w:pPr>
        <w:shd w:val="clear" w:color="auto" w:fill="FFFFFF"/>
        <w:spacing w:after="0" w:line="360" w:lineRule="auto"/>
        <w:ind w:right="1200"/>
        <w:rPr>
          <w:rFonts w:ascii="Arial" w:eastAsia="Times New Roman" w:hAnsi="Arial" w:cs="Arial"/>
          <w:color w:val="1E1E1E"/>
          <w:kern w:val="0"/>
          <w14:ligatures w14:val="none"/>
        </w:rPr>
      </w:pPr>
      <w:r>
        <w:rPr>
          <w:rFonts w:ascii="Arial" w:eastAsia="Times New Roman" w:hAnsi="Arial" w:cs="Arial"/>
          <w:color w:val="1E1E1E"/>
          <w:kern w:val="0"/>
          <w14:ligatures w14:val="none"/>
        </w:rPr>
        <w:t>Summarizing is a crucial skill that you should have because it allows you to show that you understand what you read, to bolster an idea you discuss in your writing, to educate readers who might not have read the original text you are summarizing, and to introduce concepts you will cover in your writing.</w:t>
      </w:r>
    </w:p>
    <w:p w14:paraId="1FE6D644" w14:textId="77777777" w:rsidR="00BE69F0" w:rsidRPr="00B81BC8" w:rsidRDefault="00BE69F0" w:rsidP="00B81BC8">
      <w:pPr>
        <w:spacing w:line="360" w:lineRule="auto"/>
        <w:rPr>
          <w:rFonts w:ascii="Arial" w:hAnsi="Arial" w:cs="Arial"/>
        </w:rPr>
      </w:pPr>
    </w:p>
    <w:p w14:paraId="75B6BCED" w14:textId="77777777" w:rsidR="00BE69F0" w:rsidRDefault="00BE69F0" w:rsidP="00BE69F0"/>
    <w:p w14:paraId="0D7FDCFF" w14:textId="77777777" w:rsidR="00655DED" w:rsidRPr="00AF72DD" w:rsidRDefault="00655DED" w:rsidP="007F31F9">
      <w:pPr>
        <w:spacing w:line="360" w:lineRule="auto"/>
        <w:rPr>
          <w:rFonts w:ascii="Arial" w:hAnsi="Arial" w:cs="Arial"/>
          <w:color w:val="000000" w:themeColor="text1"/>
        </w:rPr>
      </w:pPr>
    </w:p>
    <w:p w14:paraId="02FE0898" w14:textId="77777777" w:rsidR="00476BC3" w:rsidRPr="00AF72DD" w:rsidRDefault="00476BC3" w:rsidP="007F31F9">
      <w:pPr>
        <w:spacing w:line="360" w:lineRule="auto"/>
        <w:rPr>
          <w:rFonts w:ascii="Arial" w:hAnsi="Arial" w:cs="Arial"/>
          <w:color w:val="000000" w:themeColor="text1"/>
        </w:rPr>
      </w:pPr>
    </w:p>
    <w:p w14:paraId="798846E4" w14:textId="227C83D4" w:rsidR="00907995" w:rsidRDefault="00907995" w:rsidP="007F31F9">
      <w:pPr>
        <w:pStyle w:val="Titlu2"/>
        <w:spacing w:line="360" w:lineRule="auto"/>
        <w:rPr>
          <w:rFonts w:ascii="Arial" w:hAnsi="Arial" w:cs="Arial"/>
          <w:color w:val="000000" w:themeColor="text1"/>
          <w:sz w:val="22"/>
          <w:szCs w:val="22"/>
        </w:rPr>
      </w:pPr>
      <w:bookmarkStart w:id="4" w:name="_Toc173595815"/>
      <w:r w:rsidRPr="00AF72DD">
        <w:rPr>
          <w:rFonts w:ascii="Arial" w:hAnsi="Arial" w:cs="Arial"/>
          <w:color w:val="000000" w:themeColor="text1"/>
          <w:sz w:val="22"/>
          <w:szCs w:val="22"/>
        </w:rPr>
        <w:t>Evaluation:</w:t>
      </w:r>
      <w:bookmarkEnd w:id="4"/>
    </w:p>
    <w:p w14:paraId="7A9F1BBA" w14:textId="77777777" w:rsidR="00A47D4A" w:rsidRPr="00A47D4A" w:rsidRDefault="00A47D4A" w:rsidP="00A47D4A"/>
    <w:p w14:paraId="490B891F" w14:textId="2A22C0C8" w:rsidR="00C0739B" w:rsidRDefault="00413091" w:rsidP="007F31F9">
      <w:pPr>
        <w:spacing w:line="360" w:lineRule="auto"/>
        <w:rPr>
          <w:rFonts w:ascii="Arial" w:hAnsi="Arial" w:cs="Arial"/>
          <w:spacing w:val="3"/>
          <w:shd w:val="clear" w:color="auto" w:fill="FFFFFF"/>
        </w:rPr>
      </w:pPr>
      <w:r>
        <w:rPr>
          <w:rFonts w:ascii="Arial" w:hAnsi="Arial" w:cs="Arial"/>
          <w:spacing w:val="3"/>
          <w:shd w:val="clear" w:color="auto" w:fill="FFFFFF"/>
        </w:rPr>
        <w:t xml:space="preserve">Studying the various note-taking strategies should primarily teach you that the method and the type of content you are taking notes on are crucially related. It goes without saying that some strategies work better with specific types of lecture or meeting materials. But not every technique works with every kind of content. </w:t>
      </w:r>
      <w:r w:rsidR="00416374">
        <w:rPr>
          <w:rFonts w:ascii="Arial" w:hAnsi="Arial" w:cs="Arial"/>
          <w:spacing w:val="3"/>
          <w:shd w:val="clear" w:color="auto" w:fill="FFFFFF"/>
        </w:rPr>
        <w:t xml:space="preserve">Taking notes alone is not enough for effective learning. </w:t>
      </w:r>
      <w:r>
        <w:rPr>
          <w:rFonts w:ascii="Arial" w:hAnsi="Arial" w:cs="Arial"/>
          <w:spacing w:val="3"/>
          <w:shd w:val="clear" w:color="auto" w:fill="FFFFFF"/>
        </w:rPr>
        <w:t>How you handle your notes after a class or meeting affects your capacity to move newly learned information from the surface to the deeper layers of your memory.</w:t>
      </w:r>
    </w:p>
    <w:p w14:paraId="27ED4C77" w14:textId="333F0093" w:rsidR="00213D25" w:rsidRPr="00676D82" w:rsidRDefault="00413091" w:rsidP="00213D25">
      <w:pPr>
        <w:tabs>
          <w:tab w:val="left" w:pos="1325"/>
        </w:tabs>
        <w:spacing w:line="360" w:lineRule="auto"/>
        <w:rPr>
          <w:rFonts w:ascii="Arial" w:hAnsi="Arial" w:cs="Arial"/>
          <w:color w:val="000000" w:themeColor="text1"/>
        </w:rPr>
      </w:pPr>
      <w:r>
        <w:rPr>
          <w:rFonts w:ascii="Arial" w:hAnsi="Arial" w:cs="Arial"/>
          <w:color w:val="191919"/>
          <w:shd w:val="clear" w:color="auto" w:fill="FAFAFA"/>
        </w:rPr>
        <w:t>Even for adults, summarizing can be challenging. Moving from retelling, which necessitates that readers recall a story's events in a logical order, to identifying a story's essential elements and condensing them into a summary is a significant step. Regular practice and modeling can effectively support the development of young readers' summarizing skills. A different schedule or structure will make the most sense based on the students' age and experience.</w:t>
      </w:r>
      <w:r w:rsidR="00213D25" w:rsidRPr="002C3242">
        <w:rPr>
          <w:rFonts w:ascii="Arial" w:hAnsi="Arial" w:cs="Arial"/>
          <w:color w:val="191919"/>
          <w:shd w:val="clear" w:color="auto" w:fill="FAFAFA"/>
        </w:rPr>
        <w:t> </w:t>
      </w:r>
      <w:r w:rsidR="00213D25" w:rsidRPr="002C3242">
        <w:rPr>
          <w:rFonts w:ascii="Arial" w:hAnsi="Arial" w:cs="Arial"/>
          <w:color w:val="000000" w:themeColor="text1"/>
        </w:rPr>
        <w:tab/>
      </w:r>
    </w:p>
    <w:p w14:paraId="3034A8CE" w14:textId="6633F2B3" w:rsidR="00B86B1C" w:rsidRPr="00B86B1C" w:rsidRDefault="00DA3773" w:rsidP="00B86B1C">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The goal of academic writing is to present data objectively. Rather than the author's prejudices, arguments should be supported by pertinent evidence. Every claim should not just be made; it should be supported by relevant data.</w:t>
      </w:r>
    </w:p>
    <w:p w14:paraId="6F3CC4DE" w14:textId="72B135D3" w:rsidR="00B86B1C" w:rsidRPr="00B86B1C" w:rsidRDefault="00DA3773" w:rsidP="00B86B1C">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To avoid bias, it is essential to present the results of both your own and other researchers' work in an accurate and fair manner. This means being transparent about the limitations of your research and thoroughly outlining your methodology.</w:t>
      </w:r>
    </w:p>
    <w:p w14:paraId="09597748" w14:textId="61B64A23" w:rsidR="00B86B1C" w:rsidRPr="00B86B1C" w:rsidRDefault="00304363" w:rsidP="00B86B1C">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Academic writing follows a formal style that guarantees consistency in the presentation of research across texts, allowing studies to be evaluated objectively and contrasted with other research.</w:t>
      </w:r>
    </w:p>
    <w:p w14:paraId="49C84EBC" w14:textId="77777777" w:rsidR="00E35EE9" w:rsidRPr="00E35EE9" w:rsidRDefault="00E35EE9" w:rsidP="007F31F9">
      <w:pPr>
        <w:spacing w:line="360" w:lineRule="auto"/>
        <w:rPr>
          <w:rFonts w:ascii="Arial" w:hAnsi="Arial" w:cs="Arial"/>
        </w:rPr>
      </w:pPr>
    </w:p>
    <w:p w14:paraId="5EE3F886" w14:textId="73EC2498" w:rsidR="00476BC3" w:rsidRDefault="00676D82" w:rsidP="007F31F9">
      <w:pPr>
        <w:spacing w:line="360" w:lineRule="auto"/>
        <w:rPr>
          <w:rFonts w:ascii="Arial" w:hAnsi="Arial" w:cs="Arial"/>
          <w:color w:val="000000" w:themeColor="text1"/>
        </w:rPr>
      </w:pPr>
      <w:r>
        <w:rPr>
          <w:rFonts w:ascii="Arial" w:hAnsi="Arial" w:cs="Arial"/>
          <w:color w:val="000000" w:themeColor="text1"/>
        </w:rPr>
        <w:t>Analysi</w:t>
      </w:r>
      <w:r w:rsidR="00C0739B">
        <w:rPr>
          <w:rFonts w:ascii="Arial" w:hAnsi="Arial" w:cs="Arial"/>
          <w:color w:val="000000" w:themeColor="text1"/>
        </w:rPr>
        <w:t>ng:</w:t>
      </w:r>
    </w:p>
    <w:p w14:paraId="4066A443" w14:textId="158B913F" w:rsidR="000F6C2C" w:rsidRDefault="00DA3773" w:rsidP="000F6C2C">
      <w:pPr>
        <w:spacing w:after="100" w:afterAutospacing="1" w:line="240" w:lineRule="auto"/>
        <w:rPr>
          <w:rFonts w:ascii="Arial" w:hAnsi="Arial" w:cs="Arial"/>
          <w:shd w:val="clear" w:color="auto" w:fill="FFFFFF"/>
        </w:rPr>
      </w:pPr>
      <w:r>
        <w:rPr>
          <w:rFonts w:ascii="Arial" w:hAnsi="Arial" w:cs="Arial"/>
          <w:shd w:val="clear" w:color="auto" w:fill="FFFFFF"/>
        </w:rPr>
        <w:t xml:space="preserve">When taking notes for an assignment, make sure to note whether an idea is your own or a direct quote to prevent unintentional plagiarism. After you have finished taking notes, look for key ideas or themes to highlight in different colors. </w:t>
      </w:r>
      <w:r w:rsidR="00FB4B1E">
        <w:rPr>
          <w:rFonts w:ascii="Arial" w:hAnsi="Arial" w:cs="Arial"/>
          <w:shd w:val="clear" w:color="auto" w:fill="FFFFFF"/>
        </w:rPr>
        <w:t>This organizes your information so that you can more easily decide what evidence you have for the various points you wish to make in your assignment. When using any books or articles, remember to take note of the pertinent page numbers, publishing information, author, title, and date. With this, you can avoid errors and save time when making references.</w:t>
      </w:r>
    </w:p>
    <w:p w14:paraId="09612426" w14:textId="41DF7D88" w:rsidR="00903B43" w:rsidRDefault="00DC6827" w:rsidP="00903B43">
      <w:pPr>
        <w:spacing w:after="100" w:afterAutospacing="1" w:line="240" w:lineRule="auto"/>
        <w:rPr>
          <w:rFonts w:ascii="Arial" w:hAnsi="Arial" w:cs="Arial"/>
          <w:shd w:val="clear" w:color="auto" w:fill="FFFFFF"/>
        </w:rPr>
      </w:pPr>
      <w:r>
        <w:rPr>
          <w:rFonts w:ascii="Arial" w:eastAsia="Times New Roman" w:hAnsi="Arial" w:cs="Arial"/>
          <w:kern w:val="0"/>
          <w14:ligatures w14:val="none"/>
        </w:rPr>
        <w:t>Careful consideration is needed when choosing trustworthy sources that are appropriate for academic writing. For example, citing Wikipedia is typically discouraged. Instead of relying solely on websites, look for reliable sources using academic databases and the university library.When writing for an academic audience, it is essential that you properly credit your sources. In your essay's body and reference list at the end, give credit where credit is due by citing the sources you paraphrase or quote.</w:t>
      </w:r>
      <w:r>
        <w:rPr>
          <w:rFonts w:ascii="Arial" w:hAnsi="Arial" w:cs="Arial"/>
          <w:shd w:val="clear" w:color="auto" w:fill="FFFFFF"/>
        </w:rPr>
        <w:t xml:space="preserve">In order to distill a text down to its most significant and practical ideas, you can use a summarizer. </w:t>
      </w:r>
      <w:r w:rsidR="007823C5">
        <w:rPr>
          <w:rFonts w:ascii="Arial" w:hAnsi="Arial" w:cs="Arial"/>
          <w:shd w:val="clear" w:color="auto" w:fill="FFFFFF"/>
        </w:rPr>
        <w:t xml:space="preserve">To simplify complex sources and make them easier to understand, you can use a summarizer tool. </w:t>
      </w:r>
      <w:r>
        <w:rPr>
          <w:rFonts w:ascii="Arial" w:hAnsi="Arial" w:cs="Arial"/>
          <w:shd w:val="clear" w:color="auto" w:fill="FFFFFF"/>
        </w:rPr>
        <w:t>Additionally, you can use the tool to define your research question and distill your main point of contention.</w:t>
      </w:r>
    </w:p>
    <w:p w14:paraId="3D0454A8" w14:textId="77777777" w:rsidR="00B86B1C" w:rsidRDefault="00B86B1C" w:rsidP="007F31F9">
      <w:pPr>
        <w:spacing w:line="360" w:lineRule="auto"/>
        <w:rPr>
          <w:rFonts w:ascii="Arial" w:hAnsi="Arial" w:cs="Arial"/>
          <w:color w:val="000000" w:themeColor="text1"/>
        </w:rPr>
      </w:pPr>
    </w:p>
    <w:p w14:paraId="64661202" w14:textId="77777777" w:rsidR="00B86B1C" w:rsidRDefault="00B86B1C" w:rsidP="007F31F9">
      <w:pPr>
        <w:spacing w:line="360" w:lineRule="auto"/>
        <w:rPr>
          <w:rFonts w:ascii="Arial" w:hAnsi="Arial" w:cs="Arial"/>
          <w:color w:val="000000" w:themeColor="text1"/>
        </w:rPr>
      </w:pPr>
    </w:p>
    <w:p w14:paraId="0BFFE64A" w14:textId="77777777" w:rsidR="00B86B1C" w:rsidRPr="00AF72DD" w:rsidRDefault="00B86B1C" w:rsidP="007F31F9">
      <w:pPr>
        <w:spacing w:line="360" w:lineRule="auto"/>
        <w:rPr>
          <w:rFonts w:ascii="Arial" w:hAnsi="Arial" w:cs="Arial"/>
          <w:color w:val="000000" w:themeColor="text1"/>
        </w:rPr>
      </w:pPr>
    </w:p>
    <w:p w14:paraId="1FAD76ED" w14:textId="77777777" w:rsidR="00FB4B1E" w:rsidRDefault="00FB4B1E" w:rsidP="00580113">
      <w:pPr>
        <w:spacing w:after="100" w:afterAutospacing="1" w:line="240" w:lineRule="auto"/>
        <w:rPr>
          <w:rFonts w:ascii="Arial" w:eastAsiaTheme="majorEastAsia" w:hAnsi="Arial" w:cs="Arial"/>
          <w:color w:val="000000" w:themeColor="text1"/>
        </w:rPr>
      </w:pPr>
      <w:r>
        <w:rPr>
          <w:rFonts w:ascii="Arial" w:eastAsiaTheme="majorEastAsia" w:hAnsi="Arial" w:cs="Arial"/>
          <w:color w:val="000000" w:themeColor="text1"/>
        </w:rPr>
        <w:t>In summary</w:t>
      </w:r>
    </w:p>
    <w:p w14:paraId="4B31A65C" w14:textId="45453AB7" w:rsidR="00C666DD" w:rsidRPr="00C666DD" w:rsidRDefault="00FB4B1E" w:rsidP="00580113">
      <w:pPr>
        <w:spacing w:after="100" w:afterAutospacing="1" w:line="240" w:lineRule="auto"/>
        <w:rPr>
          <w:rFonts w:ascii="Arial" w:hAnsi="Arial" w:cs="Arial"/>
          <w:shd w:val="clear" w:color="auto" w:fill="FFFFFF"/>
        </w:rPr>
      </w:pPr>
      <w:r>
        <w:rPr>
          <w:rFonts w:ascii="Arial" w:eastAsiaTheme="majorEastAsia" w:hAnsi="Arial" w:cs="Arial"/>
          <w:color w:val="000000" w:themeColor="text1"/>
        </w:rPr>
        <w:t xml:space="preserve">In order to learn and study at university, taking notes is essential. </w:t>
      </w:r>
      <w:r w:rsidR="00A172E3">
        <w:rPr>
          <w:rFonts w:ascii="Arial" w:hAnsi="Arial" w:cs="Arial"/>
          <w:shd w:val="clear" w:color="auto" w:fill="FFFFFF"/>
        </w:rPr>
        <w:t>You should take careful notes during your studies to make sure you remember the material covered in lectures. You too can take reflective notes using the techniques this chapter has covered.</w:t>
      </w:r>
    </w:p>
    <w:p w14:paraId="213F3A10" w14:textId="0124B8A6" w:rsidR="000426DA" w:rsidRPr="008546E8" w:rsidRDefault="00A172E3" w:rsidP="000426DA">
      <w:pPr>
        <w:pStyle w:val="NormalWeb"/>
        <w:shd w:val="clear" w:color="auto" w:fill="FFFFFF"/>
        <w:spacing w:before="0" w:beforeAutospacing="0" w:after="390" w:afterAutospacing="0"/>
        <w:rPr>
          <w:rFonts w:ascii="Arial" w:hAnsi="Arial" w:cs="Arial"/>
          <w:color w:val="333333"/>
          <w:sz w:val="22"/>
          <w:szCs w:val="22"/>
        </w:rPr>
      </w:pPr>
      <w:r>
        <w:rPr>
          <w:rFonts w:ascii="Arial" w:eastAsiaTheme="minorEastAsia" w:hAnsi="Arial" w:cs="Arial"/>
          <w:color w:val="1E1E1E"/>
          <w:kern w:val="2"/>
          <w:sz w:val="22"/>
          <w:szCs w:val="22"/>
          <w:shd w:val="clear" w:color="auto" w:fill="FFFFFF"/>
          <w14:ligatures w14:val="standardContextual"/>
        </w:rPr>
        <w:t xml:space="preserve">Academic writing can be intimidating at first since it demands a certain level of specialization. You can enhance your academic writing by focusing on the exact areas that need improvement and paying attention to the advice given by peers or tutors. Increasing your reading is just another strategy for improving your academic writing. </w:t>
      </w:r>
      <w:r w:rsidR="005B6E80">
        <w:rPr>
          <w:rFonts w:ascii="Arial" w:eastAsiaTheme="minorEastAsia" w:hAnsi="Arial" w:cs="Arial"/>
          <w:color w:val="1E1E1E"/>
          <w:kern w:val="2"/>
          <w:sz w:val="22"/>
          <w:szCs w:val="22"/>
          <w:shd w:val="clear" w:color="auto" w:fill="FFFFFF"/>
          <w14:ligatures w14:val="standardContextual"/>
        </w:rPr>
        <w:t>Reading academic texts or journals can help you better understand the qualities that distinguish academic writing from other kinds of writing.</w:t>
      </w:r>
    </w:p>
    <w:p w14:paraId="30FDB9FC" w14:textId="0E14E97D" w:rsidR="000426DA" w:rsidRPr="00BF28C5" w:rsidRDefault="005B6E80" w:rsidP="000426DA">
      <w:pPr>
        <w:pStyle w:val="NormalWeb"/>
        <w:shd w:val="clear" w:color="auto" w:fill="FFFFFF"/>
        <w:spacing w:before="0" w:beforeAutospacing="0" w:after="390" w:afterAutospacing="0"/>
        <w:rPr>
          <w:rFonts w:ascii="Arial" w:hAnsi="Arial" w:cs="Arial"/>
          <w:color w:val="333333"/>
          <w:sz w:val="22"/>
          <w:szCs w:val="22"/>
        </w:rPr>
      </w:pPr>
      <w:r>
        <w:rPr>
          <w:rFonts w:ascii="Arial" w:hAnsi="Arial" w:cs="Arial"/>
          <w:color w:val="333333"/>
          <w:sz w:val="22"/>
          <w:szCs w:val="22"/>
        </w:rPr>
        <w:t xml:space="preserve">Summarizing enables concise understanding and subject matter knowledge.You can more easily integrate the key concepts you have learned and understand the lesson's structure when you summarize a lesson at school. </w:t>
      </w:r>
      <w:r w:rsidR="007A15A9">
        <w:rPr>
          <w:rFonts w:ascii="Arial" w:hAnsi="Arial" w:cs="Arial"/>
          <w:color w:val="333333"/>
          <w:sz w:val="22"/>
          <w:szCs w:val="22"/>
        </w:rPr>
        <w:t>It facilitates focusing on the crucial passages in a text that you should read through and remember.</w:t>
      </w:r>
    </w:p>
    <w:p w14:paraId="3D8A269A" w14:textId="1F5A01A8" w:rsidR="00CC17A8" w:rsidRPr="00A40CAF" w:rsidRDefault="00CC17A8" w:rsidP="00D90CD7">
      <w:pPr>
        <w:spacing w:after="100" w:afterAutospacing="1" w:line="240" w:lineRule="auto"/>
        <w:rPr>
          <w:rFonts w:ascii="Arial" w:eastAsia="Times New Roman" w:hAnsi="Arial" w:cs="Arial"/>
          <w:kern w:val="0"/>
          <w14:ligatures w14:val="none"/>
        </w:rPr>
      </w:pPr>
    </w:p>
    <w:p w14:paraId="452A4030" w14:textId="77777777" w:rsidR="00D90CD7" w:rsidRDefault="00D90CD7" w:rsidP="00D90CD7"/>
    <w:p w14:paraId="2CF4775E" w14:textId="77777777" w:rsidR="00D90CD7" w:rsidRDefault="00D90CD7" w:rsidP="00D90CD7"/>
    <w:p w14:paraId="0336B51D" w14:textId="77777777" w:rsidR="00D90CD7" w:rsidRPr="00D90CD7" w:rsidRDefault="00D90CD7" w:rsidP="00D90CD7"/>
    <w:p w14:paraId="55AB5104" w14:textId="222F17BE" w:rsidR="00D674EB" w:rsidRPr="00D674EB" w:rsidRDefault="00D674EB" w:rsidP="00D674EB"/>
    <w:p w14:paraId="0EE4D568" w14:textId="77777777" w:rsidR="00E85E18" w:rsidRPr="00AF72DD" w:rsidRDefault="00E85E18" w:rsidP="007F31F9">
      <w:pPr>
        <w:spacing w:line="360" w:lineRule="auto"/>
        <w:rPr>
          <w:rFonts w:ascii="Arial" w:hAnsi="Arial" w:cs="Arial"/>
          <w:color w:val="000000" w:themeColor="text1"/>
        </w:rPr>
      </w:pPr>
    </w:p>
    <w:p w14:paraId="3A99E950" w14:textId="77777777" w:rsidR="003C6997" w:rsidRPr="00AF72DD" w:rsidRDefault="003C6997" w:rsidP="007F31F9">
      <w:pPr>
        <w:spacing w:line="360" w:lineRule="auto"/>
        <w:rPr>
          <w:rFonts w:ascii="Arial" w:hAnsi="Arial" w:cs="Arial"/>
          <w:color w:val="000000" w:themeColor="text1"/>
        </w:rPr>
      </w:pPr>
    </w:p>
    <w:p w14:paraId="3909B8A0" w14:textId="5D19EAD4" w:rsidR="00907995" w:rsidRPr="00AF72DD" w:rsidRDefault="00907995" w:rsidP="007F31F9">
      <w:pPr>
        <w:pStyle w:val="Titlu2"/>
        <w:spacing w:line="360" w:lineRule="auto"/>
        <w:rPr>
          <w:rFonts w:ascii="Arial" w:hAnsi="Arial" w:cs="Arial"/>
          <w:color w:val="000000" w:themeColor="text1"/>
          <w:sz w:val="22"/>
          <w:szCs w:val="22"/>
        </w:rPr>
      </w:pPr>
    </w:p>
    <w:p w14:paraId="49311609" w14:textId="77777777" w:rsidR="00802EF4" w:rsidRPr="00AF72DD" w:rsidRDefault="00802EF4" w:rsidP="007F31F9">
      <w:pPr>
        <w:spacing w:line="360" w:lineRule="auto"/>
        <w:rPr>
          <w:rFonts w:ascii="Arial" w:hAnsi="Arial" w:cs="Arial"/>
          <w:color w:val="000000" w:themeColor="text1"/>
        </w:rPr>
      </w:pPr>
    </w:p>
    <w:p w14:paraId="6E91A8DB" w14:textId="77777777" w:rsidR="00532A9D" w:rsidRPr="00AF72DD" w:rsidRDefault="00532A9D" w:rsidP="007F31F9">
      <w:pPr>
        <w:spacing w:line="360" w:lineRule="auto"/>
        <w:rPr>
          <w:rFonts w:ascii="Arial" w:hAnsi="Arial" w:cs="Arial"/>
          <w:color w:val="000000" w:themeColor="text1"/>
        </w:rPr>
      </w:pPr>
    </w:p>
    <w:p w14:paraId="6507DAA8" w14:textId="77777777" w:rsidR="00532A9D" w:rsidRPr="00AF72DD" w:rsidRDefault="00532A9D" w:rsidP="007F31F9">
      <w:pPr>
        <w:spacing w:line="360" w:lineRule="auto"/>
        <w:rPr>
          <w:rFonts w:ascii="Arial" w:hAnsi="Arial" w:cs="Arial"/>
          <w:color w:val="000000" w:themeColor="text1"/>
        </w:rPr>
      </w:pPr>
    </w:p>
    <w:p w14:paraId="795C5E08" w14:textId="77777777" w:rsidR="00532A9D" w:rsidRPr="00AF72DD" w:rsidRDefault="00532A9D" w:rsidP="007F31F9">
      <w:pPr>
        <w:spacing w:line="360" w:lineRule="auto"/>
        <w:rPr>
          <w:rFonts w:ascii="Arial" w:hAnsi="Arial" w:cs="Arial"/>
          <w:color w:val="000000" w:themeColor="text1"/>
        </w:rPr>
      </w:pPr>
    </w:p>
    <w:p w14:paraId="67905489" w14:textId="77777777" w:rsidR="00532A9D" w:rsidRDefault="00532A9D" w:rsidP="007F31F9">
      <w:pPr>
        <w:spacing w:line="360" w:lineRule="auto"/>
        <w:rPr>
          <w:rFonts w:ascii="Arial" w:hAnsi="Arial" w:cs="Arial"/>
          <w:color w:val="000000" w:themeColor="text1"/>
        </w:rPr>
      </w:pPr>
      <w:r w:rsidRPr="00AF72DD">
        <w:rPr>
          <w:rFonts w:ascii="Arial" w:hAnsi="Arial" w:cs="Arial"/>
          <w:color w:val="000000" w:themeColor="text1"/>
        </w:rPr>
        <w:t>Reference list:</w:t>
      </w:r>
    </w:p>
    <w:p w14:paraId="734411A6" w14:textId="6B114708" w:rsidR="00753C19" w:rsidRDefault="00753C19" w:rsidP="00753C19">
      <w:pPr>
        <w:pStyle w:val="Listparagraf"/>
        <w:numPr>
          <w:ilvl w:val="0"/>
          <w:numId w:val="3"/>
        </w:numPr>
        <w:spacing w:line="360" w:lineRule="auto"/>
        <w:rPr>
          <w:rFonts w:ascii="Arial" w:hAnsi="Arial" w:cs="Arial"/>
          <w:color w:val="000000" w:themeColor="text1"/>
        </w:rPr>
      </w:pPr>
      <w:bookmarkStart w:id="5" w:name="_Hlk174791705"/>
      <w:r w:rsidRPr="00753C19">
        <w:rPr>
          <w:rFonts w:ascii="Arial" w:hAnsi="Arial" w:cs="Arial"/>
          <w:color w:val="000000" w:themeColor="text1"/>
        </w:rPr>
        <w:t xml:space="preserve">Rodgers, C. (2002). </w:t>
      </w:r>
      <w:bookmarkEnd w:id="5"/>
      <w:r w:rsidRPr="00753C19">
        <w:rPr>
          <w:rFonts w:ascii="Arial" w:hAnsi="Arial" w:cs="Arial"/>
          <w:color w:val="000000" w:themeColor="text1"/>
        </w:rPr>
        <w:t xml:space="preserve">Defining Reflection: Another Look at John Dewey and Reflective Thinking. Teachers College Record, 104(4), 842-866. </w:t>
      </w:r>
      <w:hyperlink r:id="rId11" w:history="1">
        <w:r w:rsidR="00DA559C" w:rsidRPr="00050FFC">
          <w:rPr>
            <w:rStyle w:val="Hyperlink"/>
            <w:rFonts w:ascii="Arial" w:hAnsi="Arial" w:cs="Arial"/>
          </w:rPr>
          <w:t>https://doi.org/10.1111/1467-9620.00181</w:t>
        </w:r>
      </w:hyperlink>
    </w:p>
    <w:p w14:paraId="7C461108" w14:textId="66FE8A87" w:rsidR="00607645" w:rsidRPr="00E12448" w:rsidRDefault="008B5C83" w:rsidP="002034D1">
      <w:pPr>
        <w:pStyle w:val="Listparagraf"/>
        <w:numPr>
          <w:ilvl w:val="0"/>
          <w:numId w:val="3"/>
        </w:numPr>
        <w:shd w:val="clear" w:color="auto" w:fill="FFFFFF"/>
        <w:spacing w:before="240" w:after="240" w:line="360" w:lineRule="auto"/>
        <w:rPr>
          <w:rFonts w:ascii="Arial" w:hAnsi="Arial" w:cs="Arial"/>
          <w:color w:val="000000" w:themeColor="text1"/>
        </w:rPr>
      </w:pPr>
      <w:r w:rsidRPr="00E12448">
        <w:rPr>
          <w:rFonts w:ascii="Arial" w:eastAsia="Times New Roman" w:hAnsi="Arial" w:cs="Arial"/>
          <w:color w:val="222222"/>
        </w:rPr>
        <w:t xml:space="preserve">Kenneth A </w:t>
      </w:r>
      <w:r w:rsidR="00F451D0" w:rsidRPr="00E12448">
        <w:rPr>
          <w:rFonts w:ascii="Arial" w:eastAsia="Times New Roman" w:hAnsi="Arial" w:cs="Arial"/>
          <w:color w:val="222222"/>
        </w:rPr>
        <w:t>Kiewra ,Educational</w:t>
      </w:r>
      <w:r w:rsidRPr="00E12448">
        <w:rPr>
          <w:rFonts w:ascii="Arial" w:eastAsia="Times New Roman" w:hAnsi="Arial" w:cs="Arial"/>
          <w:i/>
          <w:iCs/>
          <w:color w:val="222222"/>
        </w:rPr>
        <w:t xml:space="preserve"> Psychology Review 1, 147-172, 1989</w:t>
      </w:r>
      <w:r w:rsidR="00E12448" w:rsidRPr="00E12448">
        <w:rPr>
          <w:rFonts w:ascii="Arial" w:eastAsia="Times New Roman" w:hAnsi="Arial" w:cs="Arial"/>
          <w:i/>
          <w:iCs/>
          <w:color w:val="222222"/>
        </w:rPr>
        <w:t xml:space="preserve"> </w:t>
      </w:r>
      <w:hyperlink r:id="rId12" w:anchor="d=gs_qabs&amp;t=1724274118421&amp;u=%23p%3DgUAQqWky9TAJ" w:history="1">
        <w:r w:rsidR="00E12448" w:rsidRPr="00050FFC">
          <w:rPr>
            <w:rStyle w:val="Hyperlink"/>
            <w:rFonts w:ascii="Arial" w:eastAsia="Times New Roman" w:hAnsi="Arial" w:cs="Arial"/>
            <w:i/>
            <w:iCs/>
          </w:rPr>
          <w:t>https://scholar.google.com/scholar?hl=en&amp;as_sdt=0%2C5&amp;q=note+taking&amp;oq=Note+#d=gs_qabs&amp;t=1724274118421&amp;u=%23p%3DgUAQqWky9TAJ</w:t>
        </w:r>
      </w:hyperlink>
    </w:p>
    <w:p w14:paraId="24A42557" w14:textId="77777777" w:rsidR="00E12448" w:rsidRPr="00E12448" w:rsidRDefault="00E12448" w:rsidP="002034D1">
      <w:pPr>
        <w:pStyle w:val="Listparagraf"/>
        <w:numPr>
          <w:ilvl w:val="0"/>
          <w:numId w:val="3"/>
        </w:numPr>
        <w:shd w:val="clear" w:color="auto" w:fill="FFFFFF"/>
        <w:spacing w:before="240" w:after="240" w:line="360" w:lineRule="auto"/>
        <w:rPr>
          <w:rFonts w:ascii="Arial" w:hAnsi="Arial" w:cs="Arial"/>
          <w:color w:val="000000" w:themeColor="text1"/>
        </w:rPr>
      </w:pPr>
    </w:p>
    <w:p w14:paraId="34DD9812" w14:textId="77777777" w:rsidR="009D0DAF" w:rsidRPr="00AF72DD" w:rsidRDefault="009D0DAF" w:rsidP="00964182">
      <w:pPr>
        <w:pStyle w:val="Listparagraf"/>
        <w:shd w:val="clear" w:color="auto" w:fill="FFFFFF"/>
        <w:spacing w:before="240" w:after="240" w:line="360" w:lineRule="auto"/>
        <w:rPr>
          <w:rFonts w:ascii="Arial" w:hAnsi="Arial" w:cs="Arial"/>
          <w:color w:val="000000" w:themeColor="text1"/>
        </w:rPr>
      </w:pPr>
    </w:p>
    <w:sectPr w:rsidR="009D0DAF" w:rsidRPr="00AF72D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25B50" w14:textId="77777777" w:rsidR="00D450AC" w:rsidRDefault="00D450AC" w:rsidP="00E94DF2">
      <w:pPr>
        <w:spacing w:after="0" w:line="240" w:lineRule="auto"/>
      </w:pPr>
      <w:r>
        <w:separator/>
      </w:r>
    </w:p>
  </w:endnote>
  <w:endnote w:type="continuationSeparator" w:id="0">
    <w:p w14:paraId="1D7DBD90" w14:textId="77777777" w:rsidR="00D450AC" w:rsidRDefault="00D450AC" w:rsidP="00E94DF2">
      <w:pPr>
        <w:spacing w:after="0" w:line="240" w:lineRule="auto"/>
      </w:pPr>
      <w:r>
        <w:continuationSeparator/>
      </w:r>
    </w:p>
  </w:endnote>
  <w:endnote w:type="continuationNotice" w:id="1">
    <w:p w14:paraId="0CB603B2" w14:textId="77777777" w:rsidR="00D450AC" w:rsidRDefault="00D450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8069539"/>
      <w:docPartObj>
        <w:docPartGallery w:val="Page Numbers (Bottom of Page)"/>
        <w:docPartUnique/>
      </w:docPartObj>
    </w:sdtPr>
    <w:sdtEndPr/>
    <w:sdtContent>
      <w:p w14:paraId="7F85E56C" w14:textId="29C0CE1D" w:rsidR="00E94DF2" w:rsidRDefault="00E94DF2">
        <w:pPr>
          <w:pStyle w:val="Subsol"/>
        </w:pPr>
        <w:r>
          <w:t xml:space="preserve">                                                                                                                                                                                </w:t>
        </w:r>
        <w:r>
          <w:fldChar w:fldCharType="begin"/>
        </w:r>
        <w:r>
          <w:instrText>PAGE   \* MERGEFORMAT</w:instrText>
        </w:r>
        <w:r>
          <w:fldChar w:fldCharType="separate"/>
        </w:r>
        <w:r>
          <w:t>2</w:t>
        </w:r>
        <w:r>
          <w:fldChar w:fldCharType="end"/>
        </w:r>
      </w:p>
    </w:sdtContent>
  </w:sdt>
  <w:p w14:paraId="4E1D3A9A" w14:textId="77777777" w:rsidR="00E94DF2" w:rsidRDefault="00E94D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45B91" w14:textId="77777777" w:rsidR="00D450AC" w:rsidRDefault="00D450AC" w:rsidP="00E94DF2">
      <w:pPr>
        <w:spacing w:after="0" w:line="240" w:lineRule="auto"/>
      </w:pPr>
      <w:r>
        <w:separator/>
      </w:r>
    </w:p>
  </w:footnote>
  <w:footnote w:type="continuationSeparator" w:id="0">
    <w:p w14:paraId="7210D4B4" w14:textId="77777777" w:rsidR="00D450AC" w:rsidRDefault="00D450AC" w:rsidP="00E94DF2">
      <w:pPr>
        <w:spacing w:after="0" w:line="240" w:lineRule="auto"/>
      </w:pPr>
      <w:r>
        <w:continuationSeparator/>
      </w:r>
    </w:p>
  </w:footnote>
  <w:footnote w:type="continuationNotice" w:id="1">
    <w:p w14:paraId="0F1D249C" w14:textId="77777777" w:rsidR="00D450AC" w:rsidRDefault="00D450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C797C"/>
    <w:multiLevelType w:val="hybridMultilevel"/>
    <w:tmpl w:val="AE76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106AD"/>
    <w:multiLevelType w:val="hybridMultilevel"/>
    <w:tmpl w:val="AEE6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762F1"/>
    <w:multiLevelType w:val="hybridMultilevel"/>
    <w:tmpl w:val="ECB0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036F7"/>
    <w:multiLevelType w:val="hybridMultilevel"/>
    <w:tmpl w:val="CA965F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6FD4498"/>
    <w:multiLevelType w:val="multilevel"/>
    <w:tmpl w:val="73D4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0329759">
    <w:abstractNumId w:val="2"/>
  </w:num>
  <w:num w:numId="2" w16cid:durableId="1471825068">
    <w:abstractNumId w:val="3"/>
  </w:num>
  <w:num w:numId="3" w16cid:durableId="1447693643">
    <w:abstractNumId w:val="1"/>
  </w:num>
  <w:num w:numId="4" w16cid:durableId="2053848152">
    <w:abstractNumId w:val="4"/>
  </w:num>
  <w:num w:numId="5" w16cid:durableId="1435978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DF2"/>
    <w:rsid w:val="000023AB"/>
    <w:rsid w:val="00006C9D"/>
    <w:rsid w:val="000137DA"/>
    <w:rsid w:val="00020338"/>
    <w:rsid w:val="000273AB"/>
    <w:rsid w:val="000426DA"/>
    <w:rsid w:val="00045CF0"/>
    <w:rsid w:val="00047853"/>
    <w:rsid w:val="000539A2"/>
    <w:rsid w:val="000547C2"/>
    <w:rsid w:val="0008069D"/>
    <w:rsid w:val="000808D3"/>
    <w:rsid w:val="00085286"/>
    <w:rsid w:val="000A2E39"/>
    <w:rsid w:val="000A6C77"/>
    <w:rsid w:val="000B4F8A"/>
    <w:rsid w:val="000C27DB"/>
    <w:rsid w:val="000D0DEA"/>
    <w:rsid w:val="000E0F2E"/>
    <w:rsid w:val="000F5417"/>
    <w:rsid w:val="000F577D"/>
    <w:rsid w:val="000F6C2C"/>
    <w:rsid w:val="00111370"/>
    <w:rsid w:val="00111F8C"/>
    <w:rsid w:val="001228D9"/>
    <w:rsid w:val="0013772F"/>
    <w:rsid w:val="00147D77"/>
    <w:rsid w:val="0015206D"/>
    <w:rsid w:val="001520C2"/>
    <w:rsid w:val="00163C77"/>
    <w:rsid w:val="0016532C"/>
    <w:rsid w:val="00173EA3"/>
    <w:rsid w:val="00174024"/>
    <w:rsid w:val="0017666B"/>
    <w:rsid w:val="00176A3A"/>
    <w:rsid w:val="00185929"/>
    <w:rsid w:val="001910AA"/>
    <w:rsid w:val="00191611"/>
    <w:rsid w:val="00192EB6"/>
    <w:rsid w:val="0019550C"/>
    <w:rsid w:val="00197233"/>
    <w:rsid w:val="001A340A"/>
    <w:rsid w:val="001A3CC7"/>
    <w:rsid w:val="001A61BA"/>
    <w:rsid w:val="001A7764"/>
    <w:rsid w:val="001B008B"/>
    <w:rsid w:val="001B4780"/>
    <w:rsid w:val="001B5482"/>
    <w:rsid w:val="001C1B28"/>
    <w:rsid w:val="001C559A"/>
    <w:rsid w:val="001C64F5"/>
    <w:rsid w:val="001C74A9"/>
    <w:rsid w:val="001D1770"/>
    <w:rsid w:val="001D6114"/>
    <w:rsid w:val="001E10DD"/>
    <w:rsid w:val="001E41D9"/>
    <w:rsid w:val="002024BB"/>
    <w:rsid w:val="00206C53"/>
    <w:rsid w:val="00213D25"/>
    <w:rsid w:val="0022286B"/>
    <w:rsid w:val="00235607"/>
    <w:rsid w:val="002373CE"/>
    <w:rsid w:val="002432E6"/>
    <w:rsid w:val="0024429E"/>
    <w:rsid w:val="00250C4D"/>
    <w:rsid w:val="00266929"/>
    <w:rsid w:val="0026731B"/>
    <w:rsid w:val="002714A9"/>
    <w:rsid w:val="0028624E"/>
    <w:rsid w:val="002869FD"/>
    <w:rsid w:val="00290F89"/>
    <w:rsid w:val="00293AAD"/>
    <w:rsid w:val="00295C01"/>
    <w:rsid w:val="00296561"/>
    <w:rsid w:val="002A16B0"/>
    <w:rsid w:val="002A1C8E"/>
    <w:rsid w:val="002A24DD"/>
    <w:rsid w:val="002A591B"/>
    <w:rsid w:val="002B52A6"/>
    <w:rsid w:val="002C3242"/>
    <w:rsid w:val="002D352C"/>
    <w:rsid w:val="002F334F"/>
    <w:rsid w:val="003010A8"/>
    <w:rsid w:val="00304363"/>
    <w:rsid w:val="0031411A"/>
    <w:rsid w:val="00321E75"/>
    <w:rsid w:val="00325212"/>
    <w:rsid w:val="00325CE6"/>
    <w:rsid w:val="00327E2F"/>
    <w:rsid w:val="00337B61"/>
    <w:rsid w:val="00340FC0"/>
    <w:rsid w:val="00360BAD"/>
    <w:rsid w:val="003734FA"/>
    <w:rsid w:val="00373F0C"/>
    <w:rsid w:val="00391249"/>
    <w:rsid w:val="00392989"/>
    <w:rsid w:val="00394659"/>
    <w:rsid w:val="003951E1"/>
    <w:rsid w:val="003971E0"/>
    <w:rsid w:val="00397E48"/>
    <w:rsid w:val="003A1BB4"/>
    <w:rsid w:val="003C6997"/>
    <w:rsid w:val="003D0E0E"/>
    <w:rsid w:val="003D52DF"/>
    <w:rsid w:val="003F41C1"/>
    <w:rsid w:val="003F6957"/>
    <w:rsid w:val="00413091"/>
    <w:rsid w:val="00416374"/>
    <w:rsid w:val="00417C87"/>
    <w:rsid w:val="004233A4"/>
    <w:rsid w:val="004300B9"/>
    <w:rsid w:val="0043745B"/>
    <w:rsid w:val="00450B33"/>
    <w:rsid w:val="0045103D"/>
    <w:rsid w:val="00465859"/>
    <w:rsid w:val="00471384"/>
    <w:rsid w:val="004747E2"/>
    <w:rsid w:val="00476BC3"/>
    <w:rsid w:val="004845A6"/>
    <w:rsid w:val="00491E47"/>
    <w:rsid w:val="00496578"/>
    <w:rsid w:val="004A348C"/>
    <w:rsid w:val="004B036B"/>
    <w:rsid w:val="004C5DD6"/>
    <w:rsid w:val="004D55BF"/>
    <w:rsid w:val="004E2002"/>
    <w:rsid w:val="004E2B4D"/>
    <w:rsid w:val="004F131A"/>
    <w:rsid w:val="004F1610"/>
    <w:rsid w:val="004F283F"/>
    <w:rsid w:val="005001CD"/>
    <w:rsid w:val="0050717E"/>
    <w:rsid w:val="00510EB5"/>
    <w:rsid w:val="0052199F"/>
    <w:rsid w:val="005221A3"/>
    <w:rsid w:val="005302C2"/>
    <w:rsid w:val="00531FF9"/>
    <w:rsid w:val="00532A9D"/>
    <w:rsid w:val="00551677"/>
    <w:rsid w:val="00551FDC"/>
    <w:rsid w:val="00552650"/>
    <w:rsid w:val="00554D76"/>
    <w:rsid w:val="005625BA"/>
    <w:rsid w:val="00570D67"/>
    <w:rsid w:val="00576CE7"/>
    <w:rsid w:val="00576DD5"/>
    <w:rsid w:val="00580113"/>
    <w:rsid w:val="00581C89"/>
    <w:rsid w:val="00582E76"/>
    <w:rsid w:val="00586229"/>
    <w:rsid w:val="00587886"/>
    <w:rsid w:val="005A0686"/>
    <w:rsid w:val="005A1FC8"/>
    <w:rsid w:val="005B6E80"/>
    <w:rsid w:val="005B7027"/>
    <w:rsid w:val="005C30B8"/>
    <w:rsid w:val="005C38F7"/>
    <w:rsid w:val="005C71C1"/>
    <w:rsid w:val="005D0F79"/>
    <w:rsid w:val="005D6D83"/>
    <w:rsid w:val="005E3849"/>
    <w:rsid w:val="005E3929"/>
    <w:rsid w:val="005F23E6"/>
    <w:rsid w:val="005F6030"/>
    <w:rsid w:val="005F6FE1"/>
    <w:rsid w:val="00603CCD"/>
    <w:rsid w:val="00607645"/>
    <w:rsid w:val="00617384"/>
    <w:rsid w:val="0062228E"/>
    <w:rsid w:val="00632CCA"/>
    <w:rsid w:val="00634D62"/>
    <w:rsid w:val="00655DED"/>
    <w:rsid w:val="00657540"/>
    <w:rsid w:val="0066040F"/>
    <w:rsid w:val="006744BA"/>
    <w:rsid w:val="00676D82"/>
    <w:rsid w:val="00681F81"/>
    <w:rsid w:val="00682621"/>
    <w:rsid w:val="00691B5E"/>
    <w:rsid w:val="0069538C"/>
    <w:rsid w:val="006A1E90"/>
    <w:rsid w:val="006B5F7E"/>
    <w:rsid w:val="006C2F6E"/>
    <w:rsid w:val="006C7FA6"/>
    <w:rsid w:val="006D050E"/>
    <w:rsid w:val="006D57ED"/>
    <w:rsid w:val="006F26B1"/>
    <w:rsid w:val="00723BFD"/>
    <w:rsid w:val="00740986"/>
    <w:rsid w:val="00747FAD"/>
    <w:rsid w:val="0075130C"/>
    <w:rsid w:val="00753C19"/>
    <w:rsid w:val="0075666B"/>
    <w:rsid w:val="00762171"/>
    <w:rsid w:val="00763E48"/>
    <w:rsid w:val="007753C6"/>
    <w:rsid w:val="00776E0F"/>
    <w:rsid w:val="007823C5"/>
    <w:rsid w:val="007849ED"/>
    <w:rsid w:val="00793527"/>
    <w:rsid w:val="00795A9A"/>
    <w:rsid w:val="007A1072"/>
    <w:rsid w:val="007A15A9"/>
    <w:rsid w:val="007A1FAC"/>
    <w:rsid w:val="007A4586"/>
    <w:rsid w:val="007B26D7"/>
    <w:rsid w:val="007B2B6C"/>
    <w:rsid w:val="007C306D"/>
    <w:rsid w:val="007D4110"/>
    <w:rsid w:val="007E3026"/>
    <w:rsid w:val="007E3C84"/>
    <w:rsid w:val="007E3C9D"/>
    <w:rsid w:val="007E5620"/>
    <w:rsid w:val="007E61DB"/>
    <w:rsid w:val="007F0AD7"/>
    <w:rsid w:val="007F31F9"/>
    <w:rsid w:val="00802EF4"/>
    <w:rsid w:val="00803B9C"/>
    <w:rsid w:val="00806865"/>
    <w:rsid w:val="0081538C"/>
    <w:rsid w:val="00816639"/>
    <w:rsid w:val="00823238"/>
    <w:rsid w:val="008335AE"/>
    <w:rsid w:val="00836B6A"/>
    <w:rsid w:val="008441F0"/>
    <w:rsid w:val="00847205"/>
    <w:rsid w:val="008546E8"/>
    <w:rsid w:val="00854776"/>
    <w:rsid w:val="008639AC"/>
    <w:rsid w:val="0086659F"/>
    <w:rsid w:val="00876AC4"/>
    <w:rsid w:val="00886A13"/>
    <w:rsid w:val="00894E23"/>
    <w:rsid w:val="008A5320"/>
    <w:rsid w:val="008A56BC"/>
    <w:rsid w:val="008A79E2"/>
    <w:rsid w:val="008B1D99"/>
    <w:rsid w:val="008B5C83"/>
    <w:rsid w:val="008C1399"/>
    <w:rsid w:val="008C5791"/>
    <w:rsid w:val="008C6A1B"/>
    <w:rsid w:val="008D1E87"/>
    <w:rsid w:val="008D55D4"/>
    <w:rsid w:val="008F72D2"/>
    <w:rsid w:val="00903B43"/>
    <w:rsid w:val="00903DBB"/>
    <w:rsid w:val="00907437"/>
    <w:rsid w:val="00907995"/>
    <w:rsid w:val="00923345"/>
    <w:rsid w:val="00926F4B"/>
    <w:rsid w:val="00956C8B"/>
    <w:rsid w:val="0096100F"/>
    <w:rsid w:val="00964182"/>
    <w:rsid w:val="00966A50"/>
    <w:rsid w:val="00971978"/>
    <w:rsid w:val="00984D98"/>
    <w:rsid w:val="00993A38"/>
    <w:rsid w:val="00995C68"/>
    <w:rsid w:val="00995F5C"/>
    <w:rsid w:val="00996B7D"/>
    <w:rsid w:val="009B34A0"/>
    <w:rsid w:val="009C454A"/>
    <w:rsid w:val="009D0DAF"/>
    <w:rsid w:val="009D16D0"/>
    <w:rsid w:val="009F233C"/>
    <w:rsid w:val="009F24B2"/>
    <w:rsid w:val="009F56C4"/>
    <w:rsid w:val="00A10F31"/>
    <w:rsid w:val="00A14C66"/>
    <w:rsid w:val="00A172E3"/>
    <w:rsid w:val="00A24E7C"/>
    <w:rsid w:val="00A3158B"/>
    <w:rsid w:val="00A352BE"/>
    <w:rsid w:val="00A40CAF"/>
    <w:rsid w:val="00A47D4A"/>
    <w:rsid w:val="00A62891"/>
    <w:rsid w:val="00A663BF"/>
    <w:rsid w:val="00A90541"/>
    <w:rsid w:val="00A97A87"/>
    <w:rsid w:val="00AA4374"/>
    <w:rsid w:val="00AB04B3"/>
    <w:rsid w:val="00AB6CBD"/>
    <w:rsid w:val="00AB7AD5"/>
    <w:rsid w:val="00AD2DE2"/>
    <w:rsid w:val="00AE709A"/>
    <w:rsid w:val="00AF01FC"/>
    <w:rsid w:val="00AF72DD"/>
    <w:rsid w:val="00B004F7"/>
    <w:rsid w:val="00B06116"/>
    <w:rsid w:val="00B123A1"/>
    <w:rsid w:val="00B132FD"/>
    <w:rsid w:val="00B13F7B"/>
    <w:rsid w:val="00B27F36"/>
    <w:rsid w:val="00B3227D"/>
    <w:rsid w:val="00B3297C"/>
    <w:rsid w:val="00B44588"/>
    <w:rsid w:val="00B47AEB"/>
    <w:rsid w:val="00B51F6D"/>
    <w:rsid w:val="00B53DC5"/>
    <w:rsid w:val="00B54881"/>
    <w:rsid w:val="00B55004"/>
    <w:rsid w:val="00B562CD"/>
    <w:rsid w:val="00B56E30"/>
    <w:rsid w:val="00B65061"/>
    <w:rsid w:val="00B70CDE"/>
    <w:rsid w:val="00B717A8"/>
    <w:rsid w:val="00B74AF6"/>
    <w:rsid w:val="00B771EE"/>
    <w:rsid w:val="00B7729B"/>
    <w:rsid w:val="00B81BC8"/>
    <w:rsid w:val="00B8634A"/>
    <w:rsid w:val="00B86B1C"/>
    <w:rsid w:val="00BB0D36"/>
    <w:rsid w:val="00BB4BDE"/>
    <w:rsid w:val="00BC66E2"/>
    <w:rsid w:val="00BC78FF"/>
    <w:rsid w:val="00BD105A"/>
    <w:rsid w:val="00BD1FE2"/>
    <w:rsid w:val="00BD4058"/>
    <w:rsid w:val="00BE1388"/>
    <w:rsid w:val="00BE4D45"/>
    <w:rsid w:val="00BE69F0"/>
    <w:rsid w:val="00BF05E4"/>
    <w:rsid w:val="00BF28C5"/>
    <w:rsid w:val="00C04CF9"/>
    <w:rsid w:val="00C0739B"/>
    <w:rsid w:val="00C12976"/>
    <w:rsid w:val="00C14119"/>
    <w:rsid w:val="00C1541C"/>
    <w:rsid w:val="00C23071"/>
    <w:rsid w:val="00C267E2"/>
    <w:rsid w:val="00C35ABC"/>
    <w:rsid w:val="00C35E96"/>
    <w:rsid w:val="00C37BF2"/>
    <w:rsid w:val="00C47240"/>
    <w:rsid w:val="00C50FAD"/>
    <w:rsid w:val="00C6591B"/>
    <w:rsid w:val="00C666DD"/>
    <w:rsid w:val="00C77138"/>
    <w:rsid w:val="00C7791C"/>
    <w:rsid w:val="00C8026F"/>
    <w:rsid w:val="00C832D8"/>
    <w:rsid w:val="00C84702"/>
    <w:rsid w:val="00C922FF"/>
    <w:rsid w:val="00C934A8"/>
    <w:rsid w:val="00C94171"/>
    <w:rsid w:val="00C95353"/>
    <w:rsid w:val="00C97C8C"/>
    <w:rsid w:val="00CA3054"/>
    <w:rsid w:val="00CA3E8A"/>
    <w:rsid w:val="00CA7AAC"/>
    <w:rsid w:val="00CB49BF"/>
    <w:rsid w:val="00CC17A8"/>
    <w:rsid w:val="00CC7BA8"/>
    <w:rsid w:val="00CD2EA6"/>
    <w:rsid w:val="00CD5A14"/>
    <w:rsid w:val="00CE2951"/>
    <w:rsid w:val="00D06702"/>
    <w:rsid w:val="00D06EC1"/>
    <w:rsid w:val="00D11EC1"/>
    <w:rsid w:val="00D14F52"/>
    <w:rsid w:val="00D151FF"/>
    <w:rsid w:val="00D24D8A"/>
    <w:rsid w:val="00D276AF"/>
    <w:rsid w:val="00D329A8"/>
    <w:rsid w:val="00D450AC"/>
    <w:rsid w:val="00D46D7C"/>
    <w:rsid w:val="00D5133C"/>
    <w:rsid w:val="00D51D05"/>
    <w:rsid w:val="00D56113"/>
    <w:rsid w:val="00D65A5C"/>
    <w:rsid w:val="00D65C62"/>
    <w:rsid w:val="00D674EB"/>
    <w:rsid w:val="00D67851"/>
    <w:rsid w:val="00D72CCA"/>
    <w:rsid w:val="00D74AF6"/>
    <w:rsid w:val="00D90CD7"/>
    <w:rsid w:val="00DA062F"/>
    <w:rsid w:val="00DA3773"/>
    <w:rsid w:val="00DA559C"/>
    <w:rsid w:val="00DB4305"/>
    <w:rsid w:val="00DB6A3E"/>
    <w:rsid w:val="00DC6827"/>
    <w:rsid w:val="00DD3880"/>
    <w:rsid w:val="00DD4479"/>
    <w:rsid w:val="00DD702F"/>
    <w:rsid w:val="00DE63F3"/>
    <w:rsid w:val="00DF3B13"/>
    <w:rsid w:val="00E0017B"/>
    <w:rsid w:val="00E02E58"/>
    <w:rsid w:val="00E10168"/>
    <w:rsid w:val="00E12448"/>
    <w:rsid w:val="00E16857"/>
    <w:rsid w:val="00E2397A"/>
    <w:rsid w:val="00E32319"/>
    <w:rsid w:val="00E35EE9"/>
    <w:rsid w:val="00E537CA"/>
    <w:rsid w:val="00E54266"/>
    <w:rsid w:val="00E661BF"/>
    <w:rsid w:val="00E670FE"/>
    <w:rsid w:val="00E74CA0"/>
    <w:rsid w:val="00E85E18"/>
    <w:rsid w:val="00E926C0"/>
    <w:rsid w:val="00E94DF2"/>
    <w:rsid w:val="00EA35BC"/>
    <w:rsid w:val="00EA509F"/>
    <w:rsid w:val="00EB6FD2"/>
    <w:rsid w:val="00EB7B62"/>
    <w:rsid w:val="00EC6DFA"/>
    <w:rsid w:val="00EC7A37"/>
    <w:rsid w:val="00ED1B39"/>
    <w:rsid w:val="00ED738C"/>
    <w:rsid w:val="00EE001E"/>
    <w:rsid w:val="00EE791D"/>
    <w:rsid w:val="00EF5FB0"/>
    <w:rsid w:val="00EF748F"/>
    <w:rsid w:val="00F00603"/>
    <w:rsid w:val="00F074B9"/>
    <w:rsid w:val="00F17F39"/>
    <w:rsid w:val="00F27A0A"/>
    <w:rsid w:val="00F30702"/>
    <w:rsid w:val="00F3091A"/>
    <w:rsid w:val="00F31350"/>
    <w:rsid w:val="00F3499F"/>
    <w:rsid w:val="00F3520F"/>
    <w:rsid w:val="00F451D0"/>
    <w:rsid w:val="00F50678"/>
    <w:rsid w:val="00F53593"/>
    <w:rsid w:val="00F61A99"/>
    <w:rsid w:val="00F644D5"/>
    <w:rsid w:val="00F6730A"/>
    <w:rsid w:val="00F71494"/>
    <w:rsid w:val="00F72484"/>
    <w:rsid w:val="00F815D1"/>
    <w:rsid w:val="00F858F6"/>
    <w:rsid w:val="00F90EFB"/>
    <w:rsid w:val="00F931AE"/>
    <w:rsid w:val="00F939AE"/>
    <w:rsid w:val="00F93C20"/>
    <w:rsid w:val="00F941A6"/>
    <w:rsid w:val="00F947B2"/>
    <w:rsid w:val="00FA1F1A"/>
    <w:rsid w:val="00FA2239"/>
    <w:rsid w:val="00FB03E2"/>
    <w:rsid w:val="00FB1142"/>
    <w:rsid w:val="00FB4B1E"/>
    <w:rsid w:val="00FB62F5"/>
    <w:rsid w:val="00FE677D"/>
    <w:rsid w:val="00FE697F"/>
    <w:rsid w:val="00FF416C"/>
    <w:rsid w:val="00FF5993"/>
    <w:rsid w:val="00FF5BB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B3B09"/>
  <w15:chartTrackingRefBased/>
  <w15:docId w15:val="{09EDADA7-2D19-4B45-B5FE-8C1BE73AA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0799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unhideWhenUsed/>
    <w:qFormat/>
    <w:rsid w:val="0090799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itlu3">
    <w:name w:val="heading 3"/>
    <w:basedOn w:val="Normal"/>
    <w:next w:val="Normal"/>
    <w:link w:val="Titlu3Caracter"/>
    <w:uiPriority w:val="9"/>
    <w:unhideWhenUsed/>
    <w:qFormat/>
    <w:rsid w:val="00ED738C"/>
    <w:pPr>
      <w:keepNext/>
      <w:keepLines/>
      <w:spacing w:before="160" w:after="80"/>
      <w:outlineLvl w:val="2"/>
    </w:pPr>
    <w:rPr>
      <w:rFonts w:eastAsiaTheme="majorEastAsia" w:cstheme="majorBidi"/>
      <w:color w:val="0F476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94DF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94DF2"/>
  </w:style>
  <w:style w:type="paragraph" w:styleId="Subsol">
    <w:name w:val="footer"/>
    <w:basedOn w:val="Normal"/>
    <w:link w:val="SubsolCaracter"/>
    <w:uiPriority w:val="99"/>
    <w:unhideWhenUsed/>
    <w:rsid w:val="00E94DF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94DF2"/>
  </w:style>
  <w:style w:type="character" w:customStyle="1" w:styleId="Titlu1Caracter">
    <w:name w:val="Titlu 1 Caracter"/>
    <w:basedOn w:val="Fontdeparagrafimplicit"/>
    <w:link w:val="Titlu1"/>
    <w:uiPriority w:val="9"/>
    <w:rsid w:val="00907995"/>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rsid w:val="00907995"/>
    <w:rPr>
      <w:rFonts w:asciiTheme="majorHAnsi" w:eastAsiaTheme="majorEastAsia" w:hAnsiTheme="majorHAnsi" w:cstheme="majorBidi"/>
      <w:color w:val="0F4761" w:themeColor="accent1" w:themeShade="BF"/>
      <w:sz w:val="26"/>
      <w:szCs w:val="26"/>
    </w:rPr>
  </w:style>
  <w:style w:type="paragraph" w:styleId="Titlucuprins">
    <w:name w:val="TOC Heading"/>
    <w:basedOn w:val="Titlu1"/>
    <w:next w:val="Normal"/>
    <w:uiPriority w:val="39"/>
    <w:unhideWhenUsed/>
    <w:qFormat/>
    <w:rsid w:val="00907995"/>
    <w:pPr>
      <w:outlineLvl w:val="9"/>
    </w:pPr>
    <w:rPr>
      <w:kern w:val="0"/>
      <w14:ligatures w14:val="none"/>
    </w:rPr>
  </w:style>
  <w:style w:type="paragraph" w:styleId="Cuprins1">
    <w:name w:val="toc 1"/>
    <w:basedOn w:val="Normal"/>
    <w:next w:val="Normal"/>
    <w:autoRedefine/>
    <w:uiPriority w:val="39"/>
    <w:unhideWhenUsed/>
    <w:rsid w:val="00907995"/>
    <w:pPr>
      <w:spacing w:after="100"/>
    </w:pPr>
  </w:style>
  <w:style w:type="paragraph" w:styleId="Cuprins2">
    <w:name w:val="toc 2"/>
    <w:basedOn w:val="Normal"/>
    <w:next w:val="Normal"/>
    <w:autoRedefine/>
    <w:uiPriority w:val="39"/>
    <w:unhideWhenUsed/>
    <w:rsid w:val="00907995"/>
    <w:pPr>
      <w:spacing w:after="100"/>
      <w:ind w:left="220"/>
    </w:pPr>
  </w:style>
  <w:style w:type="character" w:styleId="Hyperlink">
    <w:name w:val="Hyperlink"/>
    <w:basedOn w:val="Fontdeparagrafimplicit"/>
    <w:uiPriority w:val="99"/>
    <w:unhideWhenUsed/>
    <w:rsid w:val="00907995"/>
    <w:rPr>
      <w:color w:val="467886" w:themeColor="hyperlink"/>
      <w:u w:val="single"/>
    </w:rPr>
  </w:style>
  <w:style w:type="paragraph" w:styleId="Listparagraf">
    <w:name w:val="List Paragraph"/>
    <w:basedOn w:val="Normal"/>
    <w:uiPriority w:val="34"/>
    <w:qFormat/>
    <w:rsid w:val="0015206D"/>
    <w:pPr>
      <w:ind w:left="720"/>
      <w:contextualSpacing/>
    </w:pPr>
  </w:style>
  <w:style w:type="character" w:styleId="MeniuneNerezolvat">
    <w:name w:val="Unresolved Mention"/>
    <w:basedOn w:val="Fontdeparagrafimplicit"/>
    <w:uiPriority w:val="99"/>
    <w:semiHidden/>
    <w:unhideWhenUsed/>
    <w:rsid w:val="00E10168"/>
    <w:rPr>
      <w:color w:val="605E5C"/>
      <w:shd w:val="clear" w:color="auto" w:fill="E1DFDD"/>
    </w:rPr>
  </w:style>
  <w:style w:type="character" w:customStyle="1" w:styleId="Titlu3Caracter">
    <w:name w:val="Titlu 3 Caracter"/>
    <w:basedOn w:val="Fontdeparagrafimplicit"/>
    <w:link w:val="Titlu3"/>
    <w:uiPriority w:val="9"/>
    <w:semiHidden/>
    <w:rsid w:val="00ED738C"/>
    <w:rPr>
      <w:rFonts w:eastAsiaTheme="majorEastAsia" w:cstheme="majorBidi"/>
      <w:color w:val="0F4761" w:themeColor="accent1" w:themeShade="BF"/>
      <w:sz w:val="28"/>
      <w:szCs w:val="28"/>
    </w:rPr>
  </w:style>
  <w:style w:type="paragraph" w:styleId="Frspaiere">
    <w:name w:val="No Spacing"/>
    <w:uiPriority w:val="1"/>
    <w:qFormat/>
    <w:rsid w:val="008C6A1B"/>
    <w:pPr>
      <w:spacing w:after="0" w:line="240" w:lineRule="auto"/>
    </w:pPr>
  </w:style>
  <w:style w:type="paragraph" w:styleId="NormalWeb">
    <w:name w:val="Normal (Web)"/>
    <w:basedOn w:val="Normal"/>
    <w:uiPriority w:val="99"/>
    <w:unhideWhenUsed/>
    <w:rsid w:val="005001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BF28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11456">
      <w:bodyDiv w:val="1"/>
      <w:marLeft w:val="0"/>
      <w:marRight w:val="0"/>
      <w:marTop w:val="0"/>
      <w:marBottom w:val="0"/>
      <w:divBdr>
        <w:top w:val="none" w:sz="0" w:space="0" w:color="auto"/>
        <w:left w:val="none" w:sz="0" w:space="0" w:color="auto"/>
        <w:bottom w:val="none" w:sz="0" w:space="0" w:color="auto"/>
        <w:right w:val="none" w:sz="0" w:space="0" w:color="auto"/>
      </w:divBdr>
      <w:divsChild>
        <w:div w:id="1057166434">
          <w:marLeft w:val="0"/>
          <w:marRight w:val="0"/>
          <w:marTop w:val="240"/>
          <w:marBottom w:val="240"/>
          <w:divBdr>
            <w:top w:val="none" w:sz="0" w:space="0" w:color="auto"/>
            <w:left w:val="none" w:sz="0" w:space="0" w:color="auto"/>
            <w:bottom w:val="none" w:sz="0" w:space="0" w:color="auto"/>
            <w:right w:val="none" w:sz="0" w:space="0" w:color="auto"/>
          </w:divBdr>
        </w:div>
        <w:div w:id="1945771415">
          <w:marLeft w:val="0"/>
          <w:marRight w:val="0"/>
          <w:marTop w:val="240"/>
          <w:marBottom w:val="240"/>
          <w:divBdr>
            <w:top w:val="none" w:sz="0" w:space="0" w:color="auto"/>
            <w:left w:val="none" w:sz="0" w:space="0" w:color="auto"/>
            <w:bottom w:val="none" w:sz="0" w:space="0" w:color="auto"/>
            <w:right w:val="none" w:sz="0" w:space="0" w:color="auto"/>
          </w:divBdr>
          <w:divsChild>
            <w:div w:id="15954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68866">
      <w:bodyDiv w:val="1"/>
      <w:marLeft w:val="0"/>
      <w:marRight w:val="0"/>
      <w:marTop w:val="0"/>
      <w:marBottom w:val="0"/>
      <w:divBdr>
        <w:top w:val="none" w:sz="0" w:space="0" w:color="auto"/>
        <w:left w:val="none" w:sz="0" w:space="0" w:color="auto"/>
        <w:bottom w:val="none" w:sz="0" w:space="0" w:color="auto"/>
        <w:right w:val="none" w:sz="0" w:space="0" w:color="auto"/>
      </w:divBdr>
      <w:divsChild>
        <w:div w:id="31350042">
          <w:marLeft w:val="0"/>
          <w:marRight w:val="0"/>
          <w:marTop w:val="240"/>
          <w:marBottom w:val="240"/>
          <w:divBdr>
            <w:top w:val="none" w:sz="0" w:space="0" w:color="auto"/>
            <w:left w:val="none" w:sz="0" w:space="0" w:color="auto"/>
            <w:bottom w:val="none" w:sz="0" w:space="0" w:color="auto"/>
            <w:right w:val="none" w:sz="0" w:space="0" w:color="auto"/>
          </w:divBdr>
          <w:divsChild>
            <w:div w:id="1432898318">
              <w:marLeft w:val="0"/>
              <w:marRight w:val="0"/>
              <w:marTop w:val="0"/>
              <w:marBottom w:val="0"/>
              <w:divBdr>
                <w:top w:val="none" w:sz="0" w:space="0" w:color="auto"/>
                <w:left w:val="none" w:sz="0" w:space="0" w:color="auto"/>
                <w:bottom w:val="none" w:sz="0" w:space="0" w:color="auto"/>
                <w:right w:val="none" w:sz="0" w:space="0" w:color="auto"/>
              </w:divBdr>
            </w:div>
          </w:divsChild>
        </w:div>
        <w:div w:id="1266306611">
          <w:marLeft w:val="0"/>
          <w:marRight w:val="0"/>
          <w:marTop w:val="240"/>
          <w:marBottom w:val="240"/>
          <w:divBdr>
            <w:top w:val="none" w:sz="0" w:space="0" w:color="auto"/>
            <w:left w:val="none" w:sz="0" w:space="0" w:color="auto"/>
            <w:bottom w:val="none" w:sz="0" w:space="0" w:color="auto"/>
            <w:right w:val="none" w:sz="0" w:space="0" w:color="auto"/>
          </w:divBdr>
        </w:div>
      </w:divsChild>
    </w:div>
    <w:div w:id="712726943">
      <w:bodyDiv w:val="1"/>
      <w:marLeft w:val="0"/>
      <w:marRight w:val="0"/>
      <w:marTop w:val="0"/>
      <w:marBottom w:val="0"/>
      <w:divBdr>
        <w:top w:val="none" w:sz="0" w:space="0" w:color="auto"/>
        <w:left w:val="none" w:sz="0" w:space="0" w:color="auto"/>
        <w:bottom w:val="none" w:sz="0" w:space="0" w:color="auto"/>
        <w:right w:val="none" w:sz="0" w:space="0" w:color="auto"/>
      </w:divBdr>
      <w:divsChild>
        <w:div w:id="762265644">
          <w:marLeft w:val="0"/>
          <w:marRight w:val="0"/>
          <w:marTop w:val="240"/>
          <w:marBottom w:val="240"/>
          <w:divBdr>
            <w:top w:val="none" w:sz="0" w:space="0" w:color="auto"/>
            <w:left w:val="none" w:sz="0" w:space="0" w:color="auto"/>
            <w:bottom w:val="none" w:sz="0" w:space="0" w:color="auto"/>
            <w:right w:val="none" w:sz="0" w:space="0" w:color="auto"/>
          </w:divBdr>
          <w:divsChild>
            <w:div w:id="1043140403">
              <w:marLeft w:val="0"/>
              <w:marRight w:val="0"/>
              <w:marTop w:val="0"/>
              <w:marBottom w:val="0"/>
              <w:divBdr>
                <w:top w:val="none" w:sz="0" w:space="0" w:color="auto"/>
                <w:left w:val="none" w:sz="0" w:space="0" w:color="auto"/>
                <w:bottom w:val="none" w:sz="0" w:space="0" w:color="auto"/>
                <w:right w:val="none" w:sz="0" w:space="0" w:color="auto"/>
              </w:divBdr>
            </w:div>
          </w:divsChild>
        </w:div>
        <w:div w:id="1764716002">
          <w:marLeft w:val="0"/>
          <w:marRight w:val="0"/>
          <w:marTop w:val="240"/>
          <w:marBottom w:val="240"/>
          <w:divBdr>
            <w:top w:val="none" w:sz="0" w:space="0" w:color="auto"/>
            <w:left w:val="none" w:sz="0" w:space="0" w:color="auto"/>
            <w:bottom w:val="none" w:sz="0" w:space="0" w:color="auto"/>
            <w:right w:val="none" w:sz="0" w:space="0" w:color="auto"/>
          </w:divBdr>
        </w:div>
      </w:divsChild>
    </w:div>
    <w:div w:id="757482845">
      <w:bodyDiv w:val="1"/>
      <w:marLeft w:val="0"/>
      <w:marRight w:val="0"/>
      <w:marTop w:val="0"/>
      <w:marBottom w:val="0"/>
      <w:divBdr>
        <w:top w:val="none" w:sz="0" w:space="0" w:color="auto"/>
        <w:left w:val="none" w:sz="0" w:space="0" w:color="auto"/>
        <w:bottom w:val="none" w:sz="0" w:space="0" w:color="auto"/>
        <w:right w:val="none" w:sz="0" w:space="0" w:color="auto"/>
      </w:divBdr>
      <w:divsChild>
        <w:div w:id="4987321">
          <w:marLeft w:val="0"/>
          <w:marRight w:val="0"/>
          <w:marTop w:val="240"/>
          <w:marBottom w:val="240"/>
          <w:divBdr>
            <w:top w:val="none" w:sz="0" w:space="0" w:color="auto"/>
            <w:left w:val="none" w:sz="0" w:space="0" w:color="auto"/>
            <w:bottom w:val="none" w:sz="0" w:space="0" w:color="auto"/>
            <w:right w:val="none" w:sz="0" w:space="0" w:color="auto"/>
          </w:divBdr>
          <w:divsChild>
            <w:div w:id="239676803">
              <w:marLeft w:val="0"/>
              <w:marRight w:val="0"/>
              <w:marTop w:val="0"/>
              <w:marBottom w:val="0"/>
              <w:divBdr>
                <w:top w:val="none" w:sz="0" w:space="0" w:color="auto"/>
                <w:left w:val="none" w:sz="0" w:space="0" w:color="auto"/>
                <w:bottom w:val="none" w:sz="0" w:space="0" w:color="auto"/>
                <w:right w:val="none" w:sz="0" w:space="0" w:color="auto"/>
              </w:divBdr>
            </w:div>
          </w:divsChild>
        </w:div>
        <w:div w:id="1353189621">
          <w:marLeft w:val="0"/>
          <w:marRight w:val="0"/>
          <w:marTop w:val="240"/>
          <w:marBottom w:val="240"/>
          <w:divBdr>
            <w:top w:val="none" w:sz="0" w:space="0" w:color="auto"/>
            <w:left w:val="none" w:sz="0" w:space="0" w:color="auto"/>
            <w:bottom w:val="none" w:sz="0" w:space="0" w:color="auto"/>
            <w:right w:val="none" w:sz="0" w:space="0" w:color="auto"/>
          </w:divBdr>
          <w:divsChild>
            <w:div w:id="1852254338">
              <w:marLeft w:val="0"/>
              <w:marRight w:val="0"/>
              <w:marTop w:val="0"/>
              <w:marBottom w:val="0"/>
              <w:divBdr>
                <w:top w:val="none" w:sz="0" w:space="0" w:color="auto"/>
                <w:left w:val="none" w:sz="0" w:space="0" w:color="auto"/>
                <w:bottom w:val="none" w:sz="0" w:space="0" w:color="auto"/>
                <w:right w:val="none" w:sz="0" w:space="0" w:color="auto"/>
              </w:divBdr>
              <w:divsChild>
                <w:div w:id="913666576">
                  <w:marLeft w:val="0"/>
                  <w:marRight w:val="0"/>
                  <w:marTop w:val="240"/>
                  <w:marBottom w:val="240"/>
                  <w:divBdr>
                    <w:top w:val="none" w:sz="0" w:space="0" w:color="auto"/>
                    <w:left w:val="none" w:sz="0" w:space="0" w:color="auto"/>
                    <w:bottom w:val="none" w:sz="0" w:space="0" w:color="auto"/>
                    <w:right w:val="none" w:sz="0" w:space="0" w:color="auto"/>
                  </w:divBdr>
                </w:div>
                <w:div w:id="1113020093">
                  <w:marLeft w:val="0"/>
                  <w:marRight w:val="0"/>
                  <w:marTop w:val="240"/>
                  <w:marBottom w:val="240"/>
                  <w:divBdr>
                    <w:top w:val="none" w:sz="0" w:space="0" w:color="auto"/>
                    <w:left w:val="none" w:sz="0" w:space="0" w:color="auto"/>
                    <w:bottom w:val="none" w:sz="0" w:space="0" w:color="auto"/>
                    <w:right w:val="none" w:sz="0" w:space="0" w:color="auto"/>
                  </w:divBdr>
                  <w:divsChild>
                    <w:div w:id="6610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523839">
      <w:bodyDiv w:val="1"/>
      <w:marLeft w:val="0"/>
      <w:marRight w:val="0"/>
      <w:marTop w:val="0"/>
      <w:marBottom w:val="0"/>
      <w:divBdr>
        <w:top w:val="none" w:sz="0" w:space="0" w:color="auto"/>
        <w:left w:val="none" w:sz="0" w:space="0" w:color="auto"/>
        <w:bottom w:val="none" w:sz="0" w:space="0" w:color="auto"/>
        <w:right w:val="none" w:sz="0" w:space="0" w:color="auto"/>
      </w:divBdr>
    </w:div>
    <w:div w:id="880442525">
      <w:bodyDiv w:val="1"/>
      <w:marLeft w:val="0"/>
      <w:marRight w:val="0"/>
      <w:marTop w:val="0"/>
      <w:marBottom w:val="0"/>
      <w:divBdr>
        <w:top w:val="none" w:sz="0" w:space="0" w:color="auto"/>
        <w:left w:val="none" w:sz="0" w:space="0" w:color="auto"/>
        <w:bottom w:val="none" w:sz="0" w:space="0" w:color="auto"/>
        <w:right w:val="none" w:sz="0" w:space="0" w:color="auto"/>
      </w:divBdr>
    </w:div>
    <w:div w:id="922419955">
      <w:bodyDiv w:val="1"/>
      <w:marLeft w:val="0"/>
      <w:marRight w:val="0"/>
      <w:marTop w:val="0"/>
      <w:marBottom w:val="0"/>
      <w:divBdr>
        <w:top w:val="none" w:sz="0" w:space="0" w:color="auto"/>
        <w:left w:val="none" w:sz="0" w:space="0" w:color="auto"/>
        <w:bottom w:val="none" w:sz="0" w:space="0" w:color="auto"/>
        <w:right w:val="none" w:sz="0" w:space="0" w:color="auto"/>
      </w:divBdr>
    </w:div>
    <w:div w:id="942758849">
      <w:bodyDiv w:val="1"/>
      <w:marLeft w:val="0"/>
      <w:marRight w:val="0"/>
      <w:marTop w:val="0"/>
      <w:marBottom w:val="0"/>
      <w:divBdr>
        <w:top w:val="none" w:sz="0" w:space="0" w:color="auto"/>
        <w:left w:val="none" w:sz="0" w:space="0" w:color="auto"/>
        <w:bottom w:val="none" w:sz="0" w:space="0" w:color="auto"/>
        <w:right w:val="none" w:sz="0" w:space="0" w:color="auto"/>
      </w:divBdr>
    </w:div>
    <w:div w:id="998919271">
      <w:bodyDiv w:val="1"/>
      <w:marLeft w:val="0"/>
      <w:marRight w:val="0"/>
      <w:marTop w:val="0"/>
      <w:marBottom w:val="0"/>
      <w:divBdr>
        <w:top w:val="none" w:sz="0" w:space="0" w:color="auto"/>
        <w:left w:val="none" w:sz="0" w:space="0" w:color="auto"/>
        <w:bottom w:val="none" w:sz="0" w:space="0" w:color="auto"/>
        <w:right w:val="none" w:sz="0" w:space="0" w:color="auto"/>
      </w:divBdr>
    </w:div>
    <w:div w:id="1053970995">
      <w:bodyDiv w:val="1"/>
      <w:marLeft w:val="0"/>
      <w:marRight w:val="0"/>
      <w:marTop w:val="0"/>
      <w:marBottom w:val="0"/>
      <w:divBdr>
        <w:top w:val="none" w:sz="0" w:space="0" w:color="auto"/>
        <w:left w:val="none" w:sz="0" w:space="0" w:color="auto"/>
        <w:bottom w:val="none" w:sz="0" w:space="0" w:color="auto"/>
        <w:right w:val="none" w:sz="0" w:space="0" w:color="auto"/>
      </w:divBdr>
      <w:divsChild>
        <w:div w:id="217254342">
          <w:marLeft w:val="0"/>
          <w:marRight w:val="0"/>
          <w:marTop w:val="240"/>
          <w:marBottom w:val="240"/>
          <w:divBdr>
            <w:top w:val="none" w:sz="0" w:space="0" w:color="auto"/>
            <w:left w:val="none" w:sz="0" w:space="0" w:color="auto"/>
            <w:bottom w:val="none" w:sz="0" w:space="0" w:color="auto"/>
            <w:right w:val="none" w:sz="0" w:space="0" w:color="auto"/>
          </w:divBdr>
          <w:divsChild>
            <w:div w:id="1551376063">
              <w:marLeft w:val="0"/>
              <w:marRight w:val="0"/>
              <w:marTop w:val="0"/>
              <w:marBottom w:val="0"/>
              <w:divBdr>
                <w:top w:val="none" w:sz="0" w:space="0" w:color="auto"/>
                <w:left w:val="none" w:sz="0" w:space="0" w:color="auto"/>
                <w:bottom w:val="none" w:sz="0" w:space="0" w:color="auto"/>
                <w:right w:val="none" w:sz="0" w:space="0" w:color="auto"/>
              </w:divBdr>
            </w:div>
          </w:divsChild>
        </w:div>
        <w:div w:id="1887595863">
          <w:marLeft w:val="0"/>
          <w:marRight w:val="0"/>
          <w:marTop w:val="240"/>
          <w:marBottom w:val="240"/>
          <w:divBdr>
            <w:top w:val="none" w:sz="0" w:space="0" w:color="auto"/>
            <w:left w:val="none" w:sz="0" w:space="0" w:color="auto"/>
            <w:bottom w:val="none" w:sz="0" w:space="0" w:color="auto"/>
            <w:right w:val="none" w:sz="0" w:space="0" w:color="auto"/>
          </w:divBdr>
        </w:div>
      </w:divsChild>
    </w:div>
    <w:div w:id="1069957600">
      <w:bodyDiv w:val="1"/>
      <w:marLeft w:val="0"/>
      <w:marRight w:val="0"/>
      <w:marTop w:val="0"/>
      <w:marBottom w:val="0"/>
      <w:divBdr>
        <w:top w:val="none" w:sz="0" w:space="0" w:color="auto"/>
        <w:left w:val="none" w:sz="0" w:space="0" w:color="auto"/>
        <w:bottom w:val="none" w:sz="0" w:space="0" w:color="auto"/>
        <w:right w:val="none" w:sz="0" w:space="0" w:color="auto"/>
      </w:divBdr>
      <w:divsChild>
        <w:div w:id="2033341294">
          <w:marLeft w:val="0"/>
          <w:marRight w:val="0"/>
          <w:marTop w:val="0"/>
          <w:marBottom w:val="0"/>
          <w:divBdr>
            <w:top w:val="none" w:sz="0" w:space="0" w:color="auto"/>
            <w:left w:val="none" w:sz="0" w:space="0" w:color="auto"/>
            <w:bottom w:val="none" w:sz="0" w:space="0" w:color="auto"/>
            <w:right w:val="none" w:sz="0" w:space="0" w:color="auto"/>
          </w:divBdr>
        </w:div>
      </w:divsChild>
    </w:div>
    <w:div w:id="1106657690">
      <w:bodyDiv w:val="1"/>
      <w:marLeft w:val="0"/>
      <w:marRight w:val="0"/>
      <w:marTop w:val="0"/>
      <w:marBottom w:val="0"/>
      <w:divBdr>
        <w:top w:val="none" w:sz="0" w:space="0" w:color="auto"/>
        <w:left w:val="none" w:sz="0" w:space="0" w:color="auto"/>
        <w:bottom w:val="none" w:sz="0" w:space="0" w:color="auto"/>
        <w:right w:val="none" w:sz="0" w:space="0" w:color="auto"/>
      </w:divBdr>
      <w:divsChild>
        <w:div w:id="683555707">
          <w:marLeft w:val="0"/>
          <w:marRight w:val="0"/>
          <w:marTop w:val="240"/>
          <w:marBottom w:val="240"/>
          <w:divBdr>
            <w:top w:val="none" w:sz="0" w:space="0" w:color="auto"/>
            <w:left w:val="none" w:sz="0" w:space="0" w:color="auto"/>
            <w:bottom w:val="none" w:sz="0" w:space="0" w:color="auto"/>
            <w:right w:val="none" w:sz="0" w:space="0" w:color="auto"/>
          </w:divBdr>
          <w:divsChild>
            <w:div w:id="2062747346">
              <w:marLeft w:val="0"/>
              <w:marRight w:val="0"/>
              <w:marTop w:val="0"/>
              <w:marBottom w:val="0"/>
              <w:divBdr>
                <w:top w:val="none" w:sz="0" w:space="0" w:color="auto"/>
                <w:left w:val="none" w:sz="0" w:space="0" w:color="auto"/>
                <w:bottom w:val="none" w:sz="0" w:space="0" w:color="auto"/>
                <w:right w:val="none" w:sz="0" w:space="0" w:color="auto"/>
              </w:divBdr>
            </w:div>
          </w:divsChild>
        </w:div>
        <w:div w:id="2052802123">
          <w:marLeft w:val="0"/>
          <w:marRight w:val="0"/>
          <w:marTop w:val="240"/>
          <w:marBottom w:val="240"/>
          <w:divBdr>
            <w:top w:val="none" w:sz="0" w:space="0" w:color="auto"/>
            <w:left w:val="none" w:sz="0" w:space="0" w:color="auto"/>
            <w:bottom w:val="none" w:sz="0" w:space="0" w:color="auto"/>
            <w:right w:val="none" w:sz="0" w:space="0" w:color="auto"/>
          </w:divBdr>
        </w:div>
      </w:divsChild>
    </w:div>
    <w:div w:id="1188788241">
      <w:bodyDiv w:val="1"/>
      <w:marLeft w:val="0"/>
      <w:marRight w:val="0"/>
      <w:marTop w:val="0"/>
      <w:marBottom w:val="0"/>
      <w:divBdr>
        <w:top w:val="none" w:sz="0" w:space="0" w:color="auto"/>
        <w:left w:val="none" w:sz="0" w:space="0" w:color="auto"/>
        <w:bottom w:val="none" w:sz="0" w:space="0" w:color="auto"/>
        <w:right w:val="none" w:sz="0" w:space="0" w:color="auto"/>
      </w:divBdr>
    </w:div>
    <w:div w:id="1350328552">
      <w:bodyDiv w:val="1"/>
      <w:marLeft w:val="0"/>
      <w:marRight w:val="0"/>
      <w:marTop w:val="0"/>
      <w:marBottom w:val="0"/>
      <w:divBdr>
        <w:top w:val="none" w:sz="0" w:space="0" w:color="auto"/>
        <w:left w:val="none" w:sz="0" w:space="0" w:color="auto"/>
        <w:bottom w:val="none" w:sz="0" w:space="0" w:color="auto"/>
        <w:right w:val="none" w:sz="0" w:space="0" w:color="auto"/>
      </w:divBdr>
      <w:divsChild>
        <w:div w:id="476145791">
          <w:marLeft w:val="0"/>
          <w:marRight w:val="0"/>
          <w:marTop w:val="240"/>
          <w:marBottom w:val="240"/>
          <w:divBdr>
            <w:top w:val="none" w:sz="0" w:space="0" w:color="auto"/>
            <w:left w:val="none" w:sz="0" w:space="0" w:color="auto"/>
            <w:bottom w:val="none" w:sz="0" w:space="0" w:color="auto"/>
            <w:right w:val="none" w:sz="0" w:space="0" w:color="auto"/>
          </w:divBdr>
          <w:divsChild>
            <w:div w:id="899290955">
              <w:marLeft w:val="0"/>
              <w:marRight w:val="0"/>
              <w:marTop w:val="0"/>
              <w:marBottom w:val="0"/>
              <w:divBdr>
                <w:top w:val="none" w:sz="0" w:space="0" w:color="auto"/>
                <w:left w:val="none" w:sz="0" w:space="0" w:color="auto"/>
                <w:bottom w:val="none" w:sz="0" w:space="0" w:color="auto"/>
                <w:right w:val="none" w:sz="0" w:space="0" w:color="auto"/>
              </w:divBdr>
            </w:div>
          </w:divsChild>
        </w:div>
        <w:div w:id="1838962756">
          <w:marLeft w:val="0"/>
          <w:marRight w:val="0"/>
          <w:marTop w:val="240"/>
          <w:marBottom w:val="240"/>
          <w:divBdr>
            <w:top w:val="none" w:sz="0" w:space="0" w:color="auto"/>
            <w:left w:val="none" w:sz="0" w:space="0" w:color="auto"/>
            <w:bottom w:val="none" w:sz="0" w:space="0" w:color="auto"/>
            <w:right w:val="none" w:sz="0" w:space="0" w:color="auto"/>
          </w:divBdr>
        </w:div>
      </w:divsChild>
    </w:div>
    <w:div w:id="1389063186">
      <w:bodyDiv w:val="1"/>
      <w:marLeft w:val="0"/>
      <w:marRight w:val="0"/>
      <w:marTop w:val="0"/>
      <w:marBottom w:val="0"/>
      <w:divBdr>
        <w:top w:val="none" w:sz="0" w:space="0" w:color="auto"/>
        <w:left w:val="none" w:sz="0" w:space="0" w:color="auto"/>
        <w:bottom w:val="none" w:sz="0" w:space="0" w:color="auto"/>
        <w:right w:val="none" w:sz="0" w:space="0" w:color="auto"/>
      </w:divBdr>
    </w:div>
    <w:div w:id="1397780217">
      <w:bodyDiv w:val="1"/>
      <w:marLeft w:val="0"/>
      <w:marRight w:val="0"/>
      <w:marTop w:val="0"/>
      <w:marBottom w:val="0"/>
      <w:divBdr>
        <w:top w:val="none" w:sz="0" w:space="0" w:color="auto"/>
        <w:left w:val="none" w:sz="0" w:space="0" w:color="auto"/>
        <w:bottom w:val="none" w:sz="0" w:space="0" w:color="auto"/>
        <w:right w:val="none" w:sz="0" w:space="0" w:color="auto"/>
      </w:divBdr>
    </w:div>
    <w:div w:id="1544903036">
      <w:bodyDiv w:val="1"/>
      <w:marLeft w:val="0"/>
      <w:marRight w:val="0"/>
      <w:marTop w:val="0"/>
      <w:marBottom w:val="0"/>
      <w:divBdr>
        <w:top w:val="none" w:sz="0" w:space="0" w:color="auto"/>
        <w:left w:val="none" w:sz="0" w:space="0" w:color="auto"/>
        <w:bottom w:val="none" w:sz="0" w:space="0" w:color="auto"/>
        <w:right w:val="none" w:sz="0" w:space="0" w:color="auto"/>
      </w:divBdr>
      <w:divsChild>
        <w:div w:id="776103225">
          <w:marLeft w:val="0"/>
          <w:marRight w:val="0"/>
          <w:marTop w:val="240"/>
          <w:marBottom w:val="240"/>
          <w:divBdr>
            <w:top w:val="none" w:sz="0" w:space="0" w:color="auto"/>
            <w:left w:val="none" w:sz="0" w:space="0" w:color="auto"/>
            <w:bottom w:val="none" w:sz="0" w:space="0" w:color="auto"/>
            <w:right w:val="none" w:sz="0" w:space="0" w:color="auto"/>
          </w:divBdr>
          <w:divsChild>
            <w:div w:id="227112894">
              <w:marLeft w:val="0"/>
              <w:marRight w:val="0"/>
              <w:marTop w:val="0"/>
              <w:marBottom w:val="0"/>
              <w:divBdr>
                <w:top w:val="none" w:sz="0" w:space="0" w:color="auto"/>
                <w:left w:val="none" w:sz="0" w:space="0" w:color="auto"/>
                <w:bottom w:val="none" w:sz="0" w:space="0" w:color="auto"/>
                <w:right w:val="none" w:sz="0" w:space="0" w:color="auto"/>
              </w:divBdr>
              <w:divsChild>
                <w:div w:id="1979845219">
                  <w:marLeft w:val="0"/>
                  <w:marRight w:val="0"/>
                  <w:marTop w:val="240"/>
                  <w:marBottom w:val="240"/>
                  <w:divBdr>
                    <w:top w:val="none" w:sz="0" w:space="0" w:color="auto"/>
                    <w:left w:val="none" w:sz="0" w:space="0" w:color="auto"/>
                    <w:bottom w:val="none" w:sz="0" w:space="0" w:color="auto"/>
                    <w:right w:val="none" w:sz="0" w:space="0" w:color="auto"/>
                  </w:divBdr>
                </w:div>
                <w:div w:id="2075816224">
                  <w:marLeft w:val="0"/>
                  <w:marRight w:val="0"/>
                  <w:marTop w:val="240"/>
                  <w:marBottom w:val="240"/>
                  <w:divBdr>
                    <w:top w:val="none" w:sz="0" w:space="0" w:color="auto"/>
                    <w:left w:val="none" w:sz="0" w:space="0" w:color="auto"/>
                    <w:bottom w:val="none" w:sz="0" w:space="0" w:color="auto"/>
                    <w:right w:val="none" w:sz="0" w:space="0" w:color="auto"/>
                  </w:divBdr>
                  <w:divsChild>
                    <w:div w:id="20092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237617">
          <w:marLeft w:val="0"/>
          <w:marRight w:val="0"/>
          <w:marTop w:val="240"/>
          <w:marBottom w:val="240"/>
          <w:divBdr>
            <w:top w:val="none" w:sz="0" w:space="0" w:color="auto"/>
            <w:left w:val="none" w:sz="0" w:space="0" w:color="auto"/>
            <w:bottom w:val="none" w:sz="0" w:space="0" w:color="auto"/>
            <w:right w:val="none" w:sz="0" w:space="0" w:color="auto"/>
          </w:divBdr>
          <w:divsChild>
            <w:div w:id="212286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22110">
      <w:bodyDiv w:val="1"/>
      <w:marLeft w:val="0"/>
      <w:marRight w:val="0"/>
      <w:marTop w:val="0"/>
      <w:marBottom w:val="0"/>
      <w:divBdr>
        <w:top w:val="none" w:sz="0" w:space="0" w:color="auto"/>
        <w:left w:val="none" w:sz="0" w:space="0" w:color="auto"/>
        <w:bottom w:val="none" w:sz="0" w:space="0" w:color="auto"/>
        <w:right w:val="none" w:sz="0" w:space="0" w:color="auto"/>
      </w:divBdr>
    </w:div>
    <w:div w:id="1561139182">
      <w:bodyDiv w:val="1"/>
      <w:marLeft w:val="0"/>
      <w:marRight w:val="0"/>
      <w:marTop w:val="0"/>
      <w:marBottom w:val="0"/>
      <w:divBdr>
        <w:top w:val="none" w:sz="0" w:space="0" w:color="auto"/>
        <w:left w:val="none" w:sz="0" w:space="0" w:color="auto"/>
        <w:bottom w:val="none" w:sz="0" w:space="0" w:color="auto"/>
        <w:right w:val="none" w:sz="0" w:space="0" w:color="auto"/>
      </w:divBdr>
      <w:divsChild>
        <w:div w:id="1492722159">
          <w:marLeft w:val="0"/>
          <w:marRight w:val="0"/>
          <w:marTop w:val="240"/>
          <w:marBottom w:val="240"/>
          <w:divBdr>
            <w:top w:val="none" w:sz="0" w:space="0" w:color="auto"/>
            <w:left w:val="none" w:sz="0" w:space="0" w:color="auto"/>
            <w:bottom w:val="none" w:sz="0" w:space="0" w:color="auto"/>
            <w:right w:val="none" w:sz="0" w:space="0" w:color="auto"/>
          </w:divBdr>
          <w:divsChild>
            <w:div w:id="2071877467">
              <w:marLeft w:val="0"/>
              <w:marRight w:val="0"/>
              <w:marTop w:val="0"/>
              <w:marBottom w:val="0"/>
              <w:divBdr>
                <w:top w:val="none" w:sz="0" w:space="0" w:color="auto"/>
                <w:left w:val="none" w:sz="0" w:space="0" w:color="auto"/>
                <w:bottom w:val="none" w:sz="0" w:space="0" w:color="auto"/>
                <w:right w:val="none" w:sz="0" w:space="0" w:color="auto"/>
              </w:divBdr>
            </w:div>
          </w:divsChild>
        </w:div>
        <w:div w:id="1897205843">
          <w:marLeft w:val="0"/>
          <w:marRight w:val="0"/>
          <w:marTop w:val="240"/>
          <w:marBottom w:val="240"/>
          <w:divBdr>
            <w:top w:val="none" w:sz="0" w:space="0" w:color="auto"/>
            <w:left w:val="none" w:sz="0" w:space="0" w:color="auto"/>
            <w:bottom w:val="none" w:sz="0" w:space="0" w:color="auto"/>
            <w:right w:val="none" w:sz="0" w:space="0" w:color="auto"/>
          </w:divBdr>
        </w:div>
      </w:divsChild>
    </w:div>
    <w:div w:id="1640381744">
      <w:bodyDiv w:val="1"/>
      <w:marLeft w:val="0"/>
      <w:marRight w:val="0"/>
      <w:marTop w:val="0"/>
      <w:marBottom w:val="0"/>
      <w:divBdr>
        <w:top w:val="none" w:sz="0" w:space="0" w:color="auto"/>
        <w:left w:val="none" w:sz="0" w:space="0" w:color="auto"/>
        <w:bottom w:val="none" w:sz="0" w:space="0" w:color="auto"/>
        <w:right w:val="none" w:sz="0" w:space="0" w:color="auto"/>
      </w:divBdr>
    </w:div>
    <w:div w:id="1679581988">
      <w:bodyDiv w:val="1"/>
      <w:marLeft w:val="0"/>
      <w:marRight w:val="0"/>
      <w:marTop w:val="0"/>
      <w:marBottom w:val="0"/>
      <w:divBdr>
        <w:top w:val="none" w:sz="0" w:space="0" w:color="auto"/>
        <w:left w:val="none" w:sz="0" w:space="0" w:color="auto"/>
        <w:bottom w:val="none" w:sz="0" w:space="0" w:color="auto"/>
        <w:right w:val="none" w:sz="0" w:space="0" w:color="auto"/>
      </w:divBdr>
    </w:div>
    <w:div w:id="1733237486">
      <w:bodyDiv w:val="1"/>
      <w:marLeft w:val="0"/>
      <w:marRight w:val="0"/>
      <w:marTop w:val="0"/>
      <w:marBottom w:val="0"/>
      <w:divBdr>
        <w:top w:val="none" w:sz="0" w:space="0" w:color="auto"/>
        <w:left w:val="none" w:sz="0" w:space="0" w:color="auto"/>
        <w:bottom w:val="none" w:sz="0" w:space="0" w:color="auto"/>
        <w:right w:val="none" w:sz="0" w:space="0" w:color="auto"/>
      </w:divBdr>
      <w:divsChild>
        <w:div w:id="842820996">
          <w:marLeft w:val="0"/>
          <w:marRight w:val="0"/>
          <w:marTop w:val="0"/>
          <w:marBottom w:val="0"/>
          <w:divBdr>
            <w:top w:val="none" w:sz="0" w:space="0" w:color="auto"/>
            <w:left w:val="none" w:sz="0" w:space="0" w:color="auto"/>
            <w:bottom w:val="single" w:sz="6" w:space="0" w:color="auto"/>
            <w:right w:val="none" w:sz="0" w:space="0" w:color="auto"/>
          </w:divBdr>
        </w:div>
        <w:div w:id="886062250">
          <w:marLeft w:val="0"/>
          <w:marRight w:val="0"/>
          <w:marTop w:val="0"/>
          <w:marBottom w:val="0"/>
          <w:divBdr>
            <w:top w:val="none" w:sz="0" w:space="0" w:color="auto"/>
            <w:left w:val="none" w:sz="0" w:space="0" w:color="auto"/>
            <w:bottom w:val="none" w:sz="0" w:space="0" w:color="auto"/>
            <w:right w:val="none" w:sz="0" w:space="0" w:color="auto"/>
          </w:divBdr>
          <w:divsChild>
            <w:div w:id="224336943">
              <w:marLeft w:val="0"/>
              <w:marRight w:val="0"/>
              <w:marTop w:val="0"/>
              <w:marBottom w:val="0"/>
              <w:divBdr>
                <w:top w:val="none" w:sz="0" w:space="0" w:color="auto"/>
                <w:left w:val="none" w:sz="0" w:space="0" w:color="auto"/>
                <w:bottom w:val="none" w:sz="0" w:space="0" w:color="auto"/>
                <w:right w:val="none" w:sz="0" w:space="0" w:color="auto"/>
              </w:divBdr>
              <w:divsChild>
                <w:div w:id="2045254161">
                  <w:marLeft w:val="0"/>
                  <w:marRight w:val="0"/>
                  <w:marTop w:val="0"/>
                  <w:marBottom w:val="0"/>
                  <w:divBdr>
                    <w:top w:val="none" w:sz="0" w:space="0" w:color="auto"/>
                    <w:left w:val="none" w:sz="0" w:space="0" w:color="auto"/>
                    <w:bottom w:val="none" w:sz="0" w:space="0" w:color="auto"/>
                    <w:right w:val="none" w:sz="0" w:space="0" w:color="auto"/>
                  </w:divBdr>
                  <w:divsChild>
                    <w:div w:id="1187985285">
                      <w:marLeft w:val="0"/>
                      <w:marRight w:val="0"/>
                      <w:marTop w:val="0"/>
                      <w:marBottom w:val="0"/>
                      <w:divBdr>
                        <w:top w:val="none" w:sz="0" w:space="0" w:color="auto"/>
                        <w:left w:val="none" w:sz="0" w:space="0" w:color="auto"/>
                        <w:bottom w:val="none" w:sz="0" w:space="0" w:color="auto"/>
                        <w:right w:val="none" w:sz="0" w:space="0" w:color="auto"/>
                      </w:divBdr>
                      <w:divsChild>
                        <w:div w:id="426267626">
                          <w:marLeft w:val="0"/>
                          <w:marRight w:val="0"/>
                          <w:marTop w:val="0"/>
                          <w:marBottom w:val="0"/>
                          <w:divBdr>
                            <w:top w:val="none" w:sz="0" w:space="0" w:color="auto"/>
                            <w:left w:val="none" w:sz="0" w:space="0" w:color="auto"/>
                            <w:bottom w:val="none" w:sz="0" w:space="0" w:color="auto"/>
                            <w:right w:val="none" w:sz="0" w:space="0" w:color="auto"/>
                          </w:divBdr>
                          <w:divsChild>
                            <w:div w:id="1732775297">
                              <w:marLeft w:val="0"/>
                              <w:marRight w:val="0"/>
                              <w:marTop w:val="0"/>
                              <w:marBottom w:val="0"/>
                              <w:divBdr>
                                <w:top w:val="none" w:sz="0" w:space="0" w:color="auto"/>
                                <w:left w:val="none" w:sz="0" w:space="0" w:color="auto"/>
                                <w:bottom w:val="none" w:sz="0" w:space="0" w:color="auto"/>
                                <w:right w:val="none" w:sz="0" w:space="0" w:color="auto"/>
                              </w:divBdr>
                              <w:divsChild>
                                <w:div w:id="134834166">
                                  <w:marLeft w:val="240"/>
                                  <w:marRight w:val="240"/>
                                  <w:marTop w:val="0"/>
                                  <w:marBottom w:val="0"/>
                                  <w:divBdr>
                                    <w:top w:val="none" w:sz="0" w:space="0" w:color="auto"/>
                                    <w:left w:val="none" w:sz="0" w:space="0" w:color="auto"/>
                                    <w:bottom w:val="none" w:sz="0" w:space="0" w:color="auto"/>
                                    <w:right w:val="none" w:sz="0" w:space="0" w:color="auto"/>
                                  </w:divBdr>
                                  <w:divsChild>
                                    <w:div w:id="645815478">
                                      <w:marLeft w:val="0"/>
                                      <w:marRight w:val="0"/>
                                      <w:marTop w:val="240"/>
                                      <w:marBottom w:val="240"/>
                                      <w:divBdr>
                                        <w:top w:val="none" w:sz="0" w:space="0" w:color="auto"/>
                                        <w:left w:val="none" w:sz="0" w:space="0" w:color="auto"/>
                                        <w:bottom w:val="none" w:sz="0" w:space="0" w:color="auto"/>
                                        <w:right w:val="none" w:sz="0" w:space="0" w:color="auto"/>
                                      </w:divBdr>
                                    </w:div>
                                    <w:div w:id="748037540">
                                      <w:marLeft w:val="0"/>
                                      <w:marRight w:val="0"/>
                                      <w:marTop w:val="240"/>
                                      <w:marBottom w:val="240"/>
                                      <w:divBdr>
                                        <w:top w:val="none" w:sz="0" w:space="0" w:color="auto"/>
                                        <w:left w:val="none" w:sz="0" w:space="0" w:color="auto"/>
                                        <w:bottom w:val="none" w:sz="0" w:space="0" w:color="auto"/>
                                        <w:right w:val="none" w:sz="0" w:space="0" w:color="auto"/>
                                      </w:divBdr>
                                      <w:divsChild>
                                        <w:div w:id="1576933065">
                                          <w:marLeft w:val="0"/>
                                          <w:marRight w:val="0"/>
                                          <w:marTop w:val="240"/>
                                          <w:marBottom w:val="240"/>
                                          <w:divBdr>
                                            <w:top w:val="none" w:sz="0" w:space="0" w:color="auto"/>
                                            <w:left w:val="none" w:sz="0" w:space="0" w:color="auto"/>
                                            <w:bottom w:val="none" w:sz="0" w:space="0" w:color="auto"/>
                                            <w:right w:val="none" w:sz="0" w:space="0" w:color="auto"/>
                                          </w:divBdr>
                                        </w:div>
                                      </w:divsChild>
                                    </w:div>
                                    <w:div w:id="1799571655">
                                      <w:marLeft w:val="0"/>
                                      <w:marRight w:val="0"/>
                                      <w:marTop w:val="240"/>
                                      <w:marBottom w:val="240"/>
                                      <w:divBdr>
                                        <w:top w:val="none" w:sz="0" w:space="0" w:color="auto"/>
                                        <w:left w:val="none" w:sz="0" w:space="0" w:color="auto"/>
                                        <w:bottom w:val="none" w:sz="0" w:space="0" w:color="auto"/>
                                        <w:right w:val="none" w:sz="0" w:space="0" w:color="auto"/>
                                      </w:divBdr>
                                      <w:divsChild>
                                        <w:div w:id="20798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3219944">
      <w:bodyDiv w:val="1"/>
      <w:marLeft w:val="0"/>
      <w:marRight w:val="0"/>
      <w:marTop w:val="0"/>
      <w:marBottom w:val="0"/>
      <w:divBdr>
        <w:top w:val="none" w:sz="0" w:space="0" w:color="auto"/>
        <w:left w:val="none" w:sz="0" w:space="0" w:color="auto"/>
        <w:bottom w:val="none" w:sz="0" w:space="0" w:color="auto"/>
        <w:right w:val="none" w:sz="0" w:space="0" w:color="auto"/>
      </w:divBdr>
    </w:div>
    <w:div w:id="2107531238">
      <w:bodyDiv w:val="1"/>
      <w:marLeft w:val="0"/>
      <w:marRight w:val="0"/>
      <w:marTop w:val="0"/>
      <w:marBottom w:val="0"/>
      <w:divBdr>
        <w:top w:val="none" w:sz="0" w:space="0" w:color="auto"/>
        <w:left w:val="none" w:sz="0" w:space="0" w:color="auto"/>
        <w:bottom w:val="none" w:sz="0" w:space="0" w:color="auto"/>
        <w:right w:val="none" w:sz="0" w:space="0" w:color="auto"/>
      </w:divBdr>
      <w:divsChild>
        <w:div w:id="1959599627">
          <w:marLeft w:val="0"/>
          <w:marRight w:val="0"/>
          <w:marTop w:val="240"/>
          <w:marBottom w:val="240"/>
          <w:divBdr>
            <w:top w:val="none" w:sz="0" w:space="0" w:color="auto"/>
            <w:left w:val="none" w:sz="0" w:space="0" w:color="auto"/>
            <w:bottom w:val="none" w:sz="0" w:space="0" w:color="auto"/>
            <w:right w:val="none" w:sz="0" w:space="0" w:color="auto"/>
          </w:divBdr>
          <w:divsChild>
            <w:div w:id="1386369827">
              <w:marLeft w:val="0"/>
              <w:marRight w:val="0"/>
              <w:marTop w:val="0"/>
              <w:marBottom w:val="0"/>
              <w:divBdr>
                <w:top w:val="none" w:sz="0" w:space="0" w:color="auto"/>
                <w:left w:val="none" w:sz="0" w:space="0" w:color="auto"/>
                <w:bottom w:val="none" w:sz="0" w:space="0" w:color="auto"/>
                <w:right w:val="none" w:sz="0" w:space="0" w:color="auto"/>
              </w:divBdr>
            </w:div>
          </w:divsChild>
        </w:div>
        <w:div w:id="641234942">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scholar.google.com/scholar?hl=en&amp;as_sdt=0%2C5&amp;q=note+taking&amp;oq=Note+" TargetMode="Externa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doi.org/10.1111/1467-9620.00181" TargetMode="External" /><Relationship Id="rId5" Type="http://schemas.openxmlformats.org/officeDocument/2006/relationships/numbering" Target="numbering.xml" /><Relationship Id="rId15" Type="http://schemas.openxmlformats.org/officeDocument/2006/relationships/theme" Target="theme/theme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5" ma:contentTypeDescription="Create a new document." ma:contentTypeScope="" ma:versionID="9ef1bd4330a3564486ff94e0c3293498">
  <xsd:schema xmlns:xsd="http://www.w3.org/2001/XMLSchema" xmlns:xs="http://www.w3.org/2001/XMLSchema" xmlns:p="http://schemas.microsoft.com/office/2006/metadata/properties" xmlns:ns3="80ad0dd2-2cb0-44fb-bfff-af5123703117" targetNamespace="http://schemas.microsoft.com/office/2006/metadata/properties" ma:root="true" ma:fieldsID="23dd249e0486f69d566576e67701884a"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01981-F593-487C-BC13-C1EFD573C8C1}">
  <ds:schemaRefs>
    <ds:schemaRef ds:uri="http://schemas.microsoft.com/office/2006/metadata/contentType"/>
    <ds:schemaRef ds:uri="http://schemas.microsoft.com/office/2006/metadata/properties/metaAttributes"/>
    <ds:schemaRef ds:uri="http://www.w3.org/2000/xmlns/"/>
    <ds:schemaRef ds:uri="http://www.w3.org/2001/XMLSchema"/>
    <ds:schemaRef ds:uri="80ad0dd2-2cb0-44fb-bfff-af5123703117"/>
  </ds:schemaRefs>
</ds:datastoreItem>
</file>

<file path=customXml/itemProps2.xml><?xml version="1.0" encoding="utf-8"?>
<ds:datastoreItem xmlns:ds="http://schemas.openxmlformats.org/officeDocument/2006/customXml" ds:itemID="{79637987-4223-4C56-A9EA-27F4AA43141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E04D78A0-F340-42D8-8584-90A19DC21C93}">
  <ds:schemaRefs>
    <ds:schemaRef ds:uri="http://schemas.microsoft.com/sharepoint/v3/contenttype/forms"/>
  </ds:schemaRefs>
</ds:datastoreItem>
</file>

<file path=customXml/itemProps4.xml><?xml version="1.0" encoding="utf-8"?>
<ds:datastoreItem xmlns:ds="http://schemas.openxmlformats.org/officeDocument/2006/customXml" ds:itemID="{A368172F-AD42-4327-837D-9A7AB72DB7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1965</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Manoila (1817823)</dc:creator>
  <cp:keywords/>
  <dc:description/>
  <cp:lastModifiedBy>Daniel Manoila</cp:lastModifiedBy>
  <cp:revision>2</cp:revision>
  <dcterms:created xsi:type="dcterms:W3CDTF">2024-08-21T21:49:00Z</dcterms:created>
  <dcterms:modified xsi:type="dcterms:W3CDTF">2024-08-21T21:49:00Z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