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2094462205"/>
        <w:docPartObj>
          <w:docPartGallery w:val="Cover Pages"/>
          <w:docPartUnique/>
        </w:docPartObj>
      </w:sdtPr>
      <w:sdtEndPr>
        <w:rPr>
          <w:rStyle w:val="Hyperlink"/>
          <w:rFonts w:ascii="Times New Roman" w:hAnsi="Times New Roman" w:cs="Times New Roman"/>
          <w:noProof/>
          <w:color w:val="0000FF"/>
          <w:u w:val="single"/>
        </w:rPr>
      </w:sdtEndPr>
      <w:sdtContent>
        <w:p w14:paraId="3821DF98" w14:textId="77777777" w:rsidR="007D2048" w:rsidRDefault="007D2048">
          <w:pPr>
            <w:pStyle w:val="NoSpacing"/>
            <w:spacing w:before="1540" w:after="240"/>
            <w:jc w:val="center"/>
            <w:rPr>
              <w:color w:val="5B9BD5" w:themeColor="accent1"/>
            </w:rPr>
          </w:pPr>
          <w:r>
            <w:rPr>
              <w:noProof/>
              <w:color w:val="5B9BD5" w:themeColor="accent1"/>
              <w:lang w:val="en-GB" w:eastAsia="en-GB"/>
            </w:rPr>
            <w:drawing>
              <wp:inline distT="0" distB="0" distL="0" distR="0" wp14:anchorId="4B3A596E" wp14:editId="1885B5D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80"/>
              <w:szCs w:val="80"/>
            </w:rPr>
            <w:alias w:val="Title"/>
            <w:tag w:val=""/>
            <w:id w:val="1735040861"/>
            <w:placeholder>
              <w:docPart w:val="A07276AF12254435A1A5C1FC9F5F9A15"/>
            </w:placeholder>
            <w:dataBinding w:prefixMappings="xmlns:ns0='http://purl.org/dc/elements/1.1/' xmlns:ns1='http://schemas.openxmlformats.org/package/2006/metadata/core-properties' " w:xpath="/ns1:coreProperties[1]/ns0:title[1]" w:storeItemID="{6C3C8BC8-F283-45AE-878A-BAB7291924A1}"/>
            <w:text/>
          </w:sdtPr>
          <w:sdtEndPr/>
          <w:sdtContent>
            <w:p w14:paraId="378EB4B3" w14:textId="51D51F03" w:rsidR="007D2048" w:rsidRPr="009040CC" w:rsidRDefault="007D2048" w:rsidP="009040CC">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proofErr w:type="spellStart"/>
              <w:r w:rsidRPr="009040CC">
                <w:rPr>
                  <w:rFonts w:asciiTheme="majorHAnsi" w:eastAsiaTheme="majorEastAsia" w:hAnsiTheme="majorHAnsi" w:cstheme="majorBidi"/>
                  <w:caps/>
                  <w:sz w:val="80"/>
                  <w:szCs w:val="80"/>
                </w:rPr>
                <w:t>ReableConnect</w:t>
              </w:r>
              <w:proofErr w:type="spellEnd"/>
              <w:r w:rsidRPr="009040CC">
                <w:rPr>
                  <w:rFonts w:asciiTheme="majorHAnsi" w:eastAsiaTheme="majorEastAsia" w:hAnsiTheme="majorHAnsi" w:cstheme="majorBidi"/>
                  <w:caps/>
                  <w:sz w:val="80"/>
                  <w:szCs w:val="80"/>
                </w:rPr>
                <w:t>: An Innovative Digital Solution for Hospital-to-Home Transitions and Value Creation in UK Health and Social Care</w:t>
              </w:r>
            </w:p>
          </w:sdtContent>
        </w:sdt>
        <w:p w14:paraId="78B6F7C3" w14:textId="77777777" w:rsidR="007D2048" w:rsidRDefault="007D2048">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5C9CD922" wp14:editId="0842CEC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1CBEEA" w14:textId="77777777" w:rsidR="007D2048" w:rsidRDefault="007D2048">
                                <w:pPr>
                                  <w:pStyle w:val="NoSpacing"/>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C9CD92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p w14:paraId="721CBEEA" w14:textId="77777777" w:rsidR="007D2048" w:rsidRDefault="007D2048">
                          <w:pPr>
                            <w:pStyle w:val="NoSpacing"/>
                            <w:jc w:val="center"/>
                            <w:rPr>
                              <w:color w:val="5B9BD5" w:themeColor="accent1"/>
                            </w:rPr>
                          </w:pPr>
                        </w:p>
                      </w:txbxContent>
                    </v:textbox>
                    <w10:wrap anchorx="margin" anchory="page"/>
                  </v:shape>
                </w:pict>
              </mc:Fallback>
            </mc:AlternateContent>
          </w:r>
          <w:r>
            <w:rPr>
              <w:noProof/>
              <w:color w:val="5B9BD5" w:themeColor="accent1"/>
              <w:lang w:val="en-GB" w:eastAsia="en-GB"/>
            </w:rPr>
            <w:drawing>
              <wp:inline distT="0" distB="0" distL="0" distR="0" wp14:anchorId="0602C76A" wp14:editId="33A8E64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A7CDCEE" w14:textId="5C6AAAFA" w:rsidR="007D1DF6" w:rsidRPr="007D1DF6" w:rsidRDefault="007D1DF6" w:rsidP="007D1DF6">
          <w:pPr>
            <w:spacing w:before="100" w:beforeAutospacing="1" w:after="100" w:afterAutospacing="1" w:line="240" w:lineRule="auto"/>
            <w:divId w:val="1839419649"/>
            <w:rPr>
              <w:rFonts w:ascii="Times New Roman" w:eastAsiaTheme="minorEastAsia" w:hAnsi="Times New Roman" w:cs="Times New Roman"/>
              <w:sz w:val="24"/>
              <w:szCs w:val="24"/>
              <w:lang w:eastAsia="en-GB"/>
            </w:rPr>
          </w:pPr>
          <w:r w:rsidRPr="007D1DF6">
            <w:rPr>
              <w:rFonts w:ascii="Times New Roman" w:eastAsiaTheme="minorEastAsia" w:hAnsi="Times New Roman" w:cs="Times New Roman"/>
              <w:sz w:val="24"/>
              <w:szCs w:val="24"/>
              <w:lang w:eastAsia="en-GB"/>
            </w:rPr>
            <w:t> </w:t>
          </w:r>
          <w:r w:rsidR="00173E75">
            <w:rPr>
              <w:rFonts w:ascii="Times New Roman" w:eastAsiaTheme="minorEastAsia" w:hAnsi="Times New Roman" w:cs="Times New Roman"/>
              <w:sz w:val="24"/>
              <w:szCs w:val="24"/>
              <w:lang w:eastAsia="en-GB"/>
            </w:rPr>
            <w:t>Module</w:t>
          </w:r>
          <w:r w:rsidRPr="007D1DF6">
            <w:rPr>
              <w:rFonts w:ascii="Times New Roman" w:eastAsiaTheme="minorEastAsia" w:hAnsi="Times New Roman" w:cs="Times New Roman"/>
              <w:sz w:val="24"/>
              <w:szCs w:val="24"/>
              <w:lang w:eastAsia="en-GB"/>
            </w:rPr>
            <w:t xml:space="preserve">: </w:t>
          </w:r>
          <w:proofErr w:type="spellStart"/>
          <w:r w:rsidRPr="007D1DF6">
            <w:rPr>
              <w:rFonts w:ascii="Times New Roman" w:eastAsiaTheme="minorEastAsia" w:hAnsi="Times New Roman" w:cs="Times New Roman"/>
              <w:sz w:val="24"/>
              <w:szCs w:val="24"/>
              <w:lang w:eastAsia="en-GB"/>
            </w:rPr>
            <w:t>Changemakers</w:t>
          </w:r>
          <w:proofErr w:type="spellEnd"/>
          <w:r w:rsidRPr="007D1DF6">
            <w:rPr>
              <w:rFonts w:ascii="Times New Roman" w:eastAsiaTheme="minorEastAsia" w:hAnsi="Times New Roman" w:cs="Times New Roman"/>
              <w:sz w:val="24"/>
              <w:szCs w:val="24"/>
              <w:lang w:eastAsia="en-GB"/>
            </w:rPr>
            <w:t>: Creativity and Value Creation</w:t>
          </w:r>
        </w:p>
        <w:p w14:paraId="13344E23" w14:textId="77777777" w:rsidR="007D1DF6" w:rsidRPr="007D1DF6" w:rsidRDefault="007D1DF6" w:rsidP="007D1DF6">
          <w:pPr>
            <w:spacing w:before="100" w:beforeAutospacing="1" w:after="100" w:afterAutospacing="1" w:line="240" w:lineRule="auto"/>
            <w:divId w:val="1839419649"/>
            <w:rPr>
              <w:rFonts w:ascii="Times New Roman" w:eastAsiaTheme="minorEastAsia" w:hAnsi="Times New Roman" w:cs="Times New Roman"/>
              <w:sz w:val="24"/>
              <w:szCs w:val="24"/>
              <w:lang w:eastAsia="en-GB"/>
            </w:rPr>
          </w:pPr>
          <w:r w:rsidRPr="007D1DF6">
            <w:rPr>
              <w:rFonts w:ascii="Times New Roman" w:eastAsiaTheme="minorEastAsia" w:hAnsi="Times New Roman" w:cs="Times New Roman"/>
              <w:sz w:val="24"/>
              <w:szCs w:val="24"/>
              <w:lang w:eastAsia="en-GB"/>
            </w:rPr>
            <w:t>Module Code: BMHP5014</w:t>
          </w:r>
        </w:p>
        <w:p w14:paraId="128F4B08" w14:textId="7995B432" w:rsidR="007D1DF6" w:rsidRPr="007D1DF6" w:rsidRDefault="007D1DF6" w:rsidP="007D1DF6">
          <w:pPr>
            <w:spacing w:after="0" w:line="240" w:lineRule="auto"/>
            <w:divId w:val="1839419649"/>
            <w:rPr>
              <w:rFonts w:ascii="Times New Roman" w:eastAsia="Times New Roman" w:hAnsi="Times New Roman" w:cs="Times New Roman"/>
              <w:sz w:val="24"/>
              <w:szCs w:val="24"/>
              <w:lang w:eastAsia="en-GB"/>
            </w:rPr>
          </w:pPr>
          <w:r w:rsidRPr="007D1DF6">
            <w:rPr>
              <w:rFonts w:ascii="Times New Roman" w:eastAsia="Times New Roman" w:hAnsi="Times New Roman" w:cs="Times New Roman"/>
              <w:noProof/>
              <w:sz w:val="24"/>
              <w:szCs w:val="24"/>
              <w:lang w:eastAsia="en-GB"/>
            </w:rPr>
            <mc:AlternateContent>
              <mc:Choice Requires="wps">
                <w:drawing>
                  <wp:inline distT="0" distB="0" distL="0" distR="0" wp14:anchorId="6E9E79C9" wp14:editId="7F2ED6D3">
                    <wp:extent cx="5731510" cy="1270"/>
                    <wp:effectExtent l="0" t="33655" r="0" b="38735"/>
                    <wp:docPr id="1808212237"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C6E2435"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E3E2935" w14:textId="5E283E15" w:rsidR="007D1DF6" w:rsidRPr="007D1DF6" w:rsidRDefault="007D1DF6" w:rsidP="007D1DF6">
          <w:pPr>
            <w:spacing w:before="100" w:beforeAutospacing="1" w:after="100" w:afterAutospacing="1" w:line="240" w:lineRule="auto"/>
            <w:divId w:val="1839419649"/>
            <w:rPr>
              <w:rFonts w:ascii="Times New Roman" w:eastAsiaTheme="minorEastAsia" w:hAnsi="Times New Roman" w:cs="Times New Roman"/>
              <w:sz w:val="24"/>
              <w:szCs w:val="24"/>
              <w:lang w:eastAsia="en-GB"/>
            </w:rPr>
          </w:pPr>
          <w:r w:rsidRPr="007D1DF6">
            <w:rPr>
              <w:rFonts w:ascii="Times New Roman" w:eastAsiaTheme="minorEastAsia" w:hAnsi="Times New Roman" w:cs="Times New Roman"/>
              <w:sz w:val="24"/>
              <w:szCs w:val="24"/>
              <w:lang w:eastAsia="en-GB"/>
            </w:rPr>
            <w:t xml:space="preserve">Student Name: </w:t>
          </w:r>
          <w:r>
            <w:rPr>
              <w:rFonts w:ascii="Times New Roman" w:eastAsiaTheme="minorEastAsia" w:hAnsi="Times New Roman" w:cs="Times New Roman"/>
              <w:sz w:val="24"/>
              <w:szCs w:val="24"/>
              <w:lang w:eastAsia="en-GB"/>
            </w:rPr>
            <w:t xml:space="preserve"> Venice </w:t>
          </w:r>
          <w:r w:rsidRPr="007D1DF6">
            <w:rPr>
              <w:rFonts w:ascii="Times New Roman" w:eastAsiaTheme="minorEastAsia" w:hAnsi="Times New Roman" w:cs="Times New Roman"/>
              <w:sz w:val="24"/>
              <w:szCs w:val="24"/>
              <w:lang w:eastAsia="en-GB"/>
            </w:rPr>
            <w:t>Woodhouse</w:t>
          </w:r>
        </w:p>
        <w:p w14:paraId="51BF972E" w14:textId="77777777" w:rsidR="007D1DF6" w:rsidRPr="007D1DF6" w:rsidRDefault="007D1DF6" w:rsidP="007D1DF6">
          <w:pPr>
            <w:spacing w:before="100" w:beforeAutospacing="1" w:after="100" w:afterAutospacing="1" w:line="240" w:lineRule="auto"/>
            <w:divId w:val="1839419649"/>
            <w:rPr>
              <w:rFonts w:ascii="Times New Roman" w:eastAsiaTheme="minorEastAsia" w:hAnsi="Times New Roman" w:cs="Times New Roman"/>
              <w:sz w:val="24"/>
              <w:szCs w:val="24"/>
              <w:lang w:eastAsia="en-GB"/>
            </w:rPr>
          </w:pPr>
          <w:r w:rsidRPr="007D1DF6">
            <w:rPr>
              <w:rFonts w:ascii="Times New Roman" w:eastAsiaTheme="minorEastAsia" w:hAnsi="Times New Roman" w:cs="Times New Roman"/>
              <w:sz w:val="24"/>
              <w:szCs w:val="24"/>
              <w:lang w:eastAsia="en-GB"/>
            </w:rPr>
            <w:t>Student ID: 2411223</w:t>
          </w:r>
        </w:p>
        <w:p w14:paraId="3E179564" w14:textId="77777777" w:rsidR="007D1DF6" w:rsidRPr="007D1DF6" w:rsidRDefault="007D1DF6" w:rsidP="007D1DF6">
          <w:pPr>
            <w:spacing w:after="0" w:line="240" w:lineRule="auto"/>
            <w:divId w:val="1839419649"/>
            <w:rPr>
              <w:rFonts w:ascii="Times New Roman" w:eastAsia="Times New Roman" w:hAnsi="Times New Roman" w:cs="Times New Roman"/>
              <w:sz w:val="24"/>
              <w:szCs w:val="24"/>
              <w:lang w:eastAsia="en-GB"/>
            </w:rPr>
          </w:pPr>
          <w:r w:rsidRPr="007D1DF6">
            <w:rPr>
              <w:rFonts w:ascii="Times New Roman" w:eastAsia="Times New Roman" w:hAnsi="Times New Roman" w:cs="Times New Roman"/>
              <w:noProof/>
              <w:sz w:val="24"/>
              <w:szCs w:val="24"/>
              <w:lang w:eastAsia="en-GB"/>
            </w:rPr>
            <mc:AlternateContent>
              <mc:Choice Requires="wps">
                <w:drawing>
                  <wp:inline distT="0" distB="0" distL="0" distR="0" wp14:anchorId="7D7B2A26" wp14:editId="790CE7F1">
                    <wp:extent cx="5731510" cy="1270"/>
                    <wp:effectExtent l="0" t="33655" r="0" b="38735"/>
                    <wp:docPr id="794855221"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CC6ECF3"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9CAFF1C" w14:textId="77777777" w:rsidR="007D1DF6" w:rsidRPr="007D1DF6" w:rsidRDefault="007D1DF6" w:rsidP="007D1DF6">
          <w:pPr>
            <w:spacing w:before="100" w:beforeAutospacing="1" w:after="100" w:afterAutospacing="1" w:line="240" w:lineRule="auto"/>
            <w:divId w:val="1839419649"/>
            <w:rPr>
              <w:rFonts w:ascii="Times New Roman" w:eastAsiaTheme="minorEastAsia" w:hAnsi="Times New Roman" w:cs="Times New Roman"/>
              <w:sz w:val="24"/>
              <w:szCs w:val="24"/>
              <w:lang w:eastAsia="en-GB"/>
            </w:rPr>
          </w:pPr>
          <w:r w:rsidRPr="007D1DF6">
            <w:rPr>
              <w:rFonts w:ascii="Times New Roman" w:eastAsiaTheme="minorEastAsia" w:hAnsi="Times New Roman" w:cs="Times New Roman"/>
              <w:sz w:val="24"/>
              <w:szCs w:val="24"/>
              <w:lang w:eastAsia="en-GB"/>
            </w:rPr>
            <w:t>Word Count: 2,168</w:t>
          </w:r>
        </w:p>
        <w:p w14:paraId="6BA9B095" w14:textId="77777777" w:rsidR="007D1DF6" w:rsidRPr="007D1DF6" w:rsidRDefault="007D1DF6" w:rsidP="007D1DF6">
          <w:pPr>
            <w:spacing w:after="0" w:line="240" w:lineRule="auto"/>
            <w:divId w:val="1839419649"/>
            <w:rPr>
              <w:rFonts w:ascii="Times New Roman" w:eastAsia="Times New Roman" w:hAnsi="Times New Roman" w:cs="Times New Roman"/>
              <w:sz w:val="24"/>
              <w:szCs w:val="24"/>
              <w:lang w:eastAsia="en-GB"/>
            </w:rPr>
          </w:pPr>
          <w:r w:rsidRPr="007D1DF6">
            <w:rPr>
              <w:rFonts w:ascii="Times New Roman" w:eastAsia="Times New Roman" w:hAnsi="Times New Roman" w:cs="Times New Roman"/>
              <w:noProof/>
              <w:sz w:val="24"/>
              <w:szCs w:val="24"/>
              <w:lang w:eastAsia="en-GB"/>
            </w:rPr>
            <mc:AlternateContent>
              <mc:Choice Requires="wps">
                <w:drawing>
                  <wp:inline distT="0" distB="0" distL="0" distR="0" wp14:anchorId="7F2AF737" wp14:editId="2E5B0420">
                    <wp:extent cx="5731510" cy="1270"/>
                    <wp:effectExtent l="0" t="33655" r="0" b="38735"/>
                    <wp:docPr id="1804205502"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70A642A"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7E8350B" w14:textId="77777777" w:rsidR="007D1DF6" w:rsidRDefault="007D1DF6" w:rsidP="007D1DF6">
          <w:pPr>
            <w:spacing w:before="100" w:beforeAutospacing="1" w:after="100" w:afterAutospacing="1" w:line="240" w:lineRule="auto"/>
            <w:divId w:val="1839419649"/>
            <w:rPr>
              <w:rFonts w:ascii="Times New Roman" w:eastAsiaTheme="minorEastAsia" w:hAnsi="Times New Roman" w:cs="Times New Roman"/>
              <w:sz w:val="24"/>
              <w:szCs w:val="24"/>
              <w:lang w:eastAsia="en-GB"/>
            </w:rPr>
          </w:pPr>
          <w:r w:rsidRPr="007D1DF6">
            <w:rPr>
              <w:rFonts w:ascii="Times New Roman" w:eastAsiaTheme="minorEastAsia" w:hAnsi="Times New Roman" w:cs="Times New Roman"/>
              <w:sz w:val="24"/>
              <w:szCs w:val="24"/>
              <w:lang w:eastAsia="en-GB"/>
            </w:rPr>
            <w:t>Submission Date: 1st May 2026</w:t>
          </w:r>
        </w:p>
        <w:p w14:paraId="2317DD07" w14:textId="77777777" w:rsidR="009040CC" w:rsidRDefault="009040CC" w:rsidP="007D1DF6">
          <w:pPr>
            <w:spacing w:before="100" w:beforeAutospacing="1" w:after="100" w:afterAutospacing="1" w:line="240" w:lineRule="auto"/>
            <w:divId w:val="1839419649"/>
            <w:rPr>
              <w:rFonts w:ascii="Times New Roman" w:eastAsiaTheme="minorEastAsia" w:hAnsi="Times New Roman" w:cs="Times New Roman"/>
              <w:sz w:val="24"/>
              <w:szCs w:val="24"/>
              <w:lang w:eastAsia="en-GB"/>
            </w:rPr>
          </w:pPr>
        </w:p>
        <w:p w14:paraId="0DE6D7A4" w14:textId="77777777" w:rsidR="009040CC" w:rsidRDefault="009040CC" w:rsidP="007D1DF6">
          <w:pPr>
            <w:spacing w:before="100" w:beforeAutospacing="1" w:after="100" w:afterAutospacing="1" w:line="240" w:lineRule="auto"/>
            <w:divId w:val="1839419649"/>
            <w:rPr>
              <w:rFonts w:ascii="Times New Roman" w:eastAsiaTheme="minorEastAsia" w:hAnsi="Times New Roman" w:cs="Times New Roman"/>
              <w:sz w:val="24"/>
              <w:szCs w:val="24"/>
              <w:lang w:eastAsia="en-GB"/>
            </w:rPr>
          </w:pPr>
        </w:p>
        <w:p w14:paraId="3EDB933E" w14:textId="77777777" w:rsidR="009040CC" w:rsidRDefault="009040CC" w:rsidP="007D1DF6">
          <w:pPr>
            <w:spacing w:before="100" w:beforeAutospacing="1" w:after="100" w:afterAutospacing="1" w:line="240" w:lineRule="auto"/>
            <w:divId w:val="1839419649"/>
            <w:rPr>
              <w:rFonts w:ascii="Times New Roman" w:eastAsiaTheme="minorEastAsia" w:hAnsi="Times New Roman" w:cs="Times New Roman"/>
              <w:sz w:val="24"/>
              <w:szCs w:val="24"/>
              <w:lang w:eastAsia="en-GB"/>
            </w:rPr>
          </w:pPr>
        </w:p>
        <w:p w14:paraId="5E87FF2A" w14:textId="77777777" w:rsidR="009040CC" w:rsidRDefault="009040CC" w:rsidP="007D1DF6">
          <w:pPr>
            <w:spacing w:before="100" w:beforeAutospacing="1" w:after="100" w:afterAutospacing="1" w:line="240" w:lineRule="auto"/>
            <w:divId w:val="1839419649"/>
            <w:rPr>
              <w:rFonts w:ascii="Times New Roman" w:eastAsiaTheme="minorEastAsia" w:hAnsi="Times New Roman" w:cs="Times New Roman"/>
              <w:sz w:val="24"/>
              <w:szCs w:val="24"/>
              <w:lang w:eastAsia="en-GB"/>
            </w:rPr>
          </w:pPr>
        </w:p>
        <w:p w14:paraId="290EBE72" w14:textId="77777777" w:rsidR="009040CC" w:rsidRDefault="009040CC" w:rsidP="007D1DF6">
          <w:pPr>
            <w:spacing w:before="100" w:beforeAutospacing="1" w:after="100" w:afterAutospacing="1" w:line="240" w:lineRule="auto"/>
            <w:divId w:val="1839419649"/>
            <w:rPr>
              <w:rFonts w:ascii="Times New Roman" w:eastAsiaTheme="minorEastAsia" w:hAnsi="Times New Roman" w:cs="Times New Roman"/>
              <w:sz w:val="24"/>
              <w:szCs w:val="24"/>
              <w:lang w:eastAsia="en-GB"/>
            </w:rPr>
          </w:pPr>
        </w:p>
        <w:p w14:paraId="45A5E32B" w14:textId="77777777" w:rsidR="009040CC" w:rsidRDefault="009040CC" w:rsidP="007D1DF6">
          <w:pPr>
            <w:spacing w:before="100" w:beforeAutospacing="1" w:after="100" w:afterAutospacing="1" w:line="240" w:lineRule="auto"/>
            <w:divId w:val="1839419649"/>
            <w:rPr>
              <w:rFonts w:ascii="Times New Roman" w:eastAsiaTheme="minorEastAsia" w:hAnsi="Times New Roman" w:cs="Times New Roman"/>
              <w:sz w:val="24"/>
              <w:szCs w:val="24"/>
              <w:lang w:eastAsia="en-GB"/>
            </w:rPr>
          </w:pPr>
        </w:p>
        <w:p w14:paraId="51361044" w14:textId="77777777" w:rsidR="009040CC" w:rsidRDefault="009040CC" w:rsidP="007D1DF6">
          <w:pPr>
            <w:spacing w:before="100" w:beforeAutospacing="1" w:after="100" w:afterAutospacing="1" w:line="240" w:lineRule="auto"/>
            <w:divId w:val="1839419649"/>
            <w:rPr>
              <w:rFonts w:ascii="Times New Roman" w:eastAsiaTheme="minorEastAsia" w:hAnsi="Times New Roman" w:cs="Times New Roman"/>
              <w:sz w:val="24"/>
              <w:szCs w:val="24"/>
              <w:lang w:eastAsia="en-GB"/>
            </w:rPr>
          </w:pPr>
        </w:p>
        <w:p w14:paraId="7B7295D6" w14:textId="77777777" w:rsidR="009040CC" w:rsidRDefault="009040CC" w:rsidP="007D1DF6">
          <w:pPr>
            <w:spacing w:before="100" w:beforeAutospacing="1" w:after="100" w:afterAutospacing="1" w:line="240" w:lineRule="auto"/>
            <w:divId w:val="1839419649"/>
            <w:rPr>
              <w:rFonts w:ascii="Times New Roman" w:eastAsiaTheme="minorEastAsia" w:hAnsi="Times New Roman" w:cs="Times New Roman"/>
              <w:sz w:val="24"/>
              <w:szCs w:val="24"/>
              <w:lang w:eastAsia="en-GB"/>
            </w:rPr>
          </w:pPr>
        </w:p>
        <w:p w14:paraId="5B5EBC0A" w14:textId="77777777" w:rsidR="009040CC" w:rsidRDefault="009040CC" w:rsidP="007D1DF6">
          <w:pPr>
            <w:spacing w:before="100" w:beforeAutospacing="1" w:after="100" w:afterAutospacing="1" w:line="240" w:lineRule="auto"/>
            <w:divId w:val="1839419649"/>
            <w:rPr>
              <w:rFonts w:ascii="Times New Roman" w:eastAsiaTheme="minorEastAsia" w:hAnsi="Times New Roman" w:cs="Times New Roman"/>
              <w:sz w:val="24"/>
              <w:szCs w:val="24"/>
              <w:lang w:eastAsia="en-GB"/>
            </w:rPr>
          </w:pPr>
        </w:p>
        <w:p w14:paraId="03AA59C5" w14:textId="77777777" w:rsidR="009040CC" w:rsidRDefault="009040CC" w:rsidP="007D1DF6">
          <w:pPr>
            <w:spacing w:before="100" w:beforeAutospacing="1" w:after="100" w:afterAutospacing="1" w:line="240" w:lineRule="auto"/>
            <w:divId w:val="1839419649"/>
            <w:rPr>
              <w:rFonts w:ascii="Times New Roman" w:eastAsiaTheme="minorEastAsia" w:hAnsi="Times New Roman" w:cs="Times New Roman"/>
              <w:sz w:val="24"/>
              <w:szCs w:val="24"/>
              <w:lang w:eastAsia="en-GB"/>
            </w:rPr>
          </w:pPr>
        </w:p>
        <w:p w14:paraId="4F25F62A" w14:textId="77777777" w:rsidR="009040CC" w:rsidRDefault="009040CC" w:rsidP="007D1DF6">
          <w:pPr>
            <w:spacing w:before="100" w:beforeAutospacing="1" w:after="100" w:afterAutospacing="1" w:line="240" w:lineRule="auto"/>
            <w:divId w:val="1839419649"/>
            <w:rPr>
              <w:rFonts w:ascii="Times New Roman" w:eastAsiaTheme="minorEastAsia" w:hAnsi="Times New Roman" w:cs="Times New Roman"/>
              <w:sz w:val="24"/>
              <w:szCs w:val="24"/>
              <w:lang w:eastAsia="en-GB"/>
            </w:rPr>
          </w:pPr>
        </w:p>
        <w:p w14:paraId="7F92D4DE" w14:textId="77777777" w:rsidR="009040CC" w:rsidRDefault="009040CC" w:rsidP="007D1DF6">
          <w:pPr>
            <w:spacing w:before="100" w:beforeAutospacing="1" w:after="100" w:afterAutospacing="1" w:line="240" w:lineRule="auto"/>
            <w:divId w:val="1839419649"/>
            <w:rPr>
              <w:rFonts w:ascii="Times New Roman" w:eastAsiaTheme="minorEastAsia" w:hAnsi="Times New Roman" w:cs="Times New Roman"/>
              <w:sz w:val="24"/>
              <w:szCs w:val="24"/>
              <w:lang w:eastAsia="en-GB"/>
            </w:rPr>
          </w:pPr>
        </w:p>
        <w:p w14:paraId="17A110C5" w14:textId="77777777" w:rsidR="009040CC" w:rsidRDefault="009040CC" w:rsidP="007D1DF6">
          <w:pPr>
            <w:spacing w:before="100" w:beforeAutospacing="1" w:after="100" w:afterAutospacing="1" w:line="240" w:lineRule="auto"/>
            <w:divId w:val="1839419649"/>
            <w:rPr>
              <w:rFonts w:ascii="Times New Roman" w:eastAsiaTheme="minorEastAsia" w:hAnsi="Times New Roman" w:cs="Times New Roman"/>
              <w:sz w:val="24"/>
              <w:szCs w:val="24"/>
              <w:lang w:eastAsia="en-GB"/>
            </w:rPr>
          </w:pPr>
        </w:p>
        <w:p w14:paraId="267F4162" w14:textId="77777777" w:rsidR="009040CC" w:rsidRDefault="009040CC" w:rsidP="007D1DF6">
          <w:pPr>
            <w:spacing w:before="100" w:beforeAutospacing="1" w:after="100" w:afterAutospacing="1" w:line="240" w:lineRule="auto"/>
            <w:divId w:val="1839419649"/>
            <w:rPr>
              <w:rFonts w:ascii="Times New Roman" w:eastAsiaTheme="minorEastAsia" w:hAnsi="Times New Roman" w:cs="Times New Roman"/>
              <w:sz w:val="24"/>
              <w:szCs w:val="24"/>
              <w:lang w:eastAsia="en-GB"/>
            </w:rPr>
          </w:pPr>
        </w:p>
        <w:p w14:paraId="32761B9A" w14:textId="77777777" w:rsidR="009040CC" w:rsidRDefault="009040CC" w:rsidP="007D1DF6">
          <w:pPr>
            <w:spacing w:before="100" w:beforeAutospacing="1" w:after="100" w:afterAutospacing="1" w:line="240" w:lineRule="auto"/>
            <w:divId w:val="1839419649"/>
            <w:rPr>
              <w:rFonts w:ascii="Times New Roman" w:eastAsiaTheme="minorEastAsia" w:hAnsi="Times New Roman" w:cs="Times New Roman"/>
              <w:sz w:val="24"/>
              <w:szCs w:val="24"/>
              <w:lang w:eastAsia="en-GB"/>
            </w:rPr>
          </w:pPr>
        </w:p>
        <w:p w14:paraId="491C4FFF" w14:textId="109E44D0" w:rsidR="009040CC" w:rsidRPr="009040CC" w:rsidRDefault="009040CC" w:rsidP="009040CC">
          <w:pPr>
            <w:pStyle w:val="TOCHeading"/>
            <w:rPr>
              <w:rFonts w:ascii="Times New Roman" w:hAnsi="Times New Roman" w:cs="Times New Roman"/>
            </w:rPr>
          </w:pPr>
          <w:r>
            <w:rPr>
              <w:rFonts w:ascii="Times New Roman" w:hAnsi="Times New Roman" w:cs="Times New Roman"/>
            </w:rPr>
            <w:t>Poster</w:t>
          </w:r>
        </w:p>
        <w:p w14:paraId="19A2CE2A" w14:textId="77777777" w:rsidR="00173E75" w:rsidRDefault="00173E75">
          <w:pPr>
            <w:rPr>
              <w:rStyle w:val="Hyperlink"/>
              <w:rFonts w:ascii="Times New Roman" w:hAnsi="Times New Roman" w:cs="Times New Roman"/>
              <w:noProof/>
            </w:rPr>
          </w:pPr>
        </w:p>
        <w:p w14:paraId="1E4BF1A6" w14:textId="4F2ED3BC" w:rsidR="007D2048" w:rsidRDefault="0018119A">
          <w:pPr>
            <w:rPr>
              <w:rStyle w:val="Hyperlink"/>
              <w:rFonts w:ascii="Times New Roman" w:hAnsi="Times New Roman" w:cs="Times New Roman"/>
              <w:noProof/>
            </w:rPr>
          </w:pPr>
          <w:r>
            <w:rPr>
              <w:noProof/>
            </w:rPr>
            <w:lastRenderedPageBreak/>
            <w:drawing>
              <wp:anchor distT="0" distB="0" distL="114300" distR="114300" simplePos="0" relativeHeight="251661312" behindDoc="0" locked="0" layoutInCell="1" allowOverlap="1" wp14:anchorId="527DA93D" wp14:editId="39D2701D">
                <wp:simplePos x="0" y="0"/>
                <wp:positionH relativeFrom="column">
                  <wp:posOffset>0</wp:posOffset>
                </wp:positionH>
                <wp:positionV relativeFrom="paragraph">
                  <wp:posOffset>277495</wp:posOffset>
                </wp:positionV>
                <wp:extent cx="4457700" cy="6311900"/>
                <wp:effectExtent l="0" t="0" r="0" b="0"/>
                <wp:wrapTopAndBottom/>
                <wp:docPr id="641169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169270" name=""/>
                        <pic:cNvPicPr/>
                      </pic:nvPicPr>
                      <pic:blipFill>
                        <a:blip r:embed="rId8"/>
                        <a:stretch>
                          <a:fillRect/>
                        </a:stretch>
                      </pic:blipFill>
                      <pic:spPr>
                        <a:xfrm>
                          <a:off x="0" y="0"/>
                          <a:ext cx="4457700" cy="6311900"/>
                        </a:xfrm>
                        <a:prstGeom prst="rect">
                          <a:avLst/>
                        </a:prstGeom>
                      </pic:spPr>
                    </pic:pic>
                  </a:graphicData>
                </a:graphic>
              </wp:anchor>
            </w:drawing>
          </w:r>
          <w:r w:rsidR="007D2048">
            <w:rPr>
              <w:rStyle w:val="Hyperlink"/>
              <w:rFonts w:ascii="Times New Roman" w:hAnsi="Times New Roman" w:cs="Times New Roman"/>
              <w:noProof/>
            </w:rPr>
            <w:br w:type="page"/>
          </w:r>
        </w:p>
      </w:sdtContent>
    </w:sdt>
    <w:sdt>
      <w:sdtPr>
        <w:rPr>
          <w:rFonts w:ascii="Times New Roman" w:eastAsiaTheme="minorHAnsi" w:hAnsi="Times New Roman" w:cs="Times New Roman"/>
          <w:color w:val="auto"/>
          <w:sz w:val="22"/>
          <w:szCs w:val="22"/>
          <w:lang w:val="en-GB"/>
        </w:rPr>
        <w:id w:val="970404860"/>
        <w:docPartObj>
          <w:docPartGallery w:val="Table of Contents"/>
          <w:docPartUnique/>
        </w:docPartObj>
      </w:sdtPr>
      <w:sdtEndPr>
        <w:rPr>
          <w:b/>
          <w:bCs/>
          <w:noProof/>
        </w:rPr>
      </w:sdtEndPr>
      <w:sdtContent>
        <w:p w14:paraId="5765C9F8" w14:textId="77777777" w:rsidR="009040CC" w:rsidRDefault="009040CC">
          <w:pPr>
            <w:pStyle w:val="TOCHeading"/>
            <w:rPr>
              <w:rFonts w:ascii="Times New Roman" w:eastAsiaTheme="minorHAnsi" w:hAnsi="Times New Roman" w:cs="Times New Roman"/>
              <w:color w:val="auto"/>
              <w:sz w:val="22"/>
              <w:szCs w:val="22"/>
              <w:lang w:val="en-GB"/>
            </w:rPr>
          </w:pPr>
        </w:p>
        <w:p w14:paraId="23FDEBEC" w14:textId="77777777" w:rsidR="009040CC" w:rsidRDefault="009040CC">
          <w:pPr>
            <w:pStyle w:val="TOCHeading"/>
            <w:rPr>
              <w:rFonts w:ascii="Times New Roman" w:eastAsiaTheme="minorHAnsi" w:hAnsi="Times New Roman" w:cs="Times New Roman"/>
              <w:color w:val="auto"/>
              <w:sz w:val="22"/>
              <w:szCs w:val="22"/>
              <w:lang w:val="en-GB"/>
            </w:rPr>
          </w:pPr>
        </w:p>
        <w:p w14:paraId="2CEA8DE9" w14:textId="77777777" w:rsidR="009040CC" w:rsidRDefault="009040CC">
          <w:pPr>
            <w:pStyle w:val="TOCHeading"/>
            <w:rPr>
              <w:rFonts w:ascii="Times New Roman" w:eastAsiaTheme="minorHAnsi" w:hAnsi="Times New Roman" w:cs="Times New Roman"/>
              <w:color w:val="auto"/>
              <w:sz w:val="22"/>
              <w:szCs w:val="22"/>
              <w:lang w:val="en-GB"/>
            </w:rPr>
          </w:pPr>
        </w:p>
        <w:p w14:paraId="31272E80" w14:textId="77777777" w:rsidR="009040CC" w:rsidRDefault="009040CC">
          <w:pPr>
            <w:pStyle w:val="TOCHeading"/>
            <w:rPr>
              <w:rFonts w:ascii="Times New Roman" w:eastAsiaTheme="minorHAnsi" w:hAnsi="Times New Roman" w:cs="Times New Roman"/>
              <w:color w:val="auto"/>
              <w:sz w:val="22"/>
              <w:szCs w:val="22"/>
              <w:lang w:val="en-GB"/>
            </w:rPr>
          </w:pPr>
        </w:p>
        <w:p w14:paraId="0B167EC4" w14:textId="77777777" w:rsidR="009040CC" w:rsidRDefault="009040CC">
          <w:pPr>
            <w:pStyle w:val="TOCHeading"/>
            <w:rPr>
              <w:rFonts w:ascii="Times New Roman" w:eastAsiaTheme="minorHAnsi" w:hAnsi="Times New Roman" w:cs="Times New Roman"/>
              <w:color w:val="auto"/>
              <w:sz w:val="22"/>
              <w:szCs w:val="22"/>
              <w:lang w:val="en-GB"/>
            </w:rPr>
          </w:pPr>
        </w:p>
        <w:p w14:paraId="0C8D7D12" w14:textId="77777777" w:rsidR="009040CC" w:rsidRDefault="009040CC">
          <w:pPr>
            <w:pStyle w:val="TOCHeading"/>
            <w:rPr>
              <w:rFonts w:ascii="Times New Roman" w:eastAsiaTheme="minorHAnsi" w:hAnsi="Times New Roman" w:cs="Times New Roman"/>
              <w:color w:val="auto"/>
              <w:sz w:val="22"/>
              <w:szCs w:val="22"/>
              <w:lang w:val="en-GB"/>
            </w:rPr>
          </w:pPr>
        </w:p>
        <w:p w14:paraId="4F6578E1" w14:textId="77777777" w:rsidR="009040CC" w:rsidRDefault="009040CC">
          <w:pPr>
            <w:pStyle w:val="TOCHeading"/>
            <w:rPr>
              <w:rFonts w:ascii="Times New Roman" w:eastAsiaTheme="minorHAnsi" w:hAnsi="Times New Roman" w:cs="Times New Roman"/>
              <w:color w:val="auto"/>
              <w:sz w:val="22"/>
              <w:szCs w:val="22"/>
              <w:lang w:val="en-GB"/>
            </w:rPr>
          </w:pPr>
        </w:p>
        <w:p w14:paraId="2D21A114" w14:textId="77777777" w:rsidR="009040CC" w:rsidRDefault="009040CC">
          <w:pPr>
            <w:pStyle w:val="TOCHeading"/>
            <w:rPr>
              <w:rFonts w:ascii="Times New Roman" w:eastAsiaTheme="minorHAnsi" w:hAnsi="Times New Roman" w:cs="Times New Roman"/>
              <w:color w:val="auto"/>
              <w:sz w:val="22"/>
              <w:szCs w:val="22"/>
              <w:lang w:val="en-GB"/>
            </w:rPr>
          </w:pPr>
        </w:p>
        <w:p w14:paraId="27ACE7C4" w14:textId="77777777" w:rsidR="009040CC" w:rsidRDefault="009040CC">
          <w:pPr>
            <w:pStyle w:val="TOCHeading"/>
            <w:rPr>
              <w:rFonts w:ascii="Times New Roman" w:eastAsiaTheme="minorHAnsi" w:hAnsi="Times New Roman" w:cs="Times New Roman"/>
              <w:color w:val="auto"/>
              <w:sz w:val="22"/>
              <w:szCs w:val="22"/>
              <w:lang w:val="en-GB"/>
            </w:rPr>
          </w:pPr>
        </w:p>
        <w:p w14:paraId="6438CAE4" w14:textId="77777777" w:rsidR="009040CC" w:rsidRDefault="009040CC">
          <w:pPr>
            <w:pStyle w:val="TOCHeading"/>
            <w:rPr>
              <w:rFonts w:ascii="Times New Roman" w:eastAsiaTheme="minorHAnsi" w:hAnsi="Times New Roman" w:cs="Times New Roman"/>
              <w:color w:val="auto"/>
              <w:sz w:val="22"/>
              <w:szCs w:val="22"/>
              <w:lang w:val="en-GB"/>
            </w:rPr>
          </w:pPr>
        </w:p>
        <w:p w14:paraId="4B856908" w14:textId="77777777" w:rsidR="009040CC" w:rsidRDefault="009040CC">
          <w:pPr>
            <w:pStyle w:val="TOCHeading"/>
            <w:rPr>
              <w:rFonts w:ascii="Times New Roman" w:eastAsiaTheme="minorHAnsi" w:hAnsi="Times New Roman" w:cs="Times New Roman"/>
              <w:color w:val="auto"/>
              <w:sz w:val="22"/>
              <w:szCs w:val="22"/>
              <w:lang w:val="en-GB"/>
            </w:rPr>
          </w:pPr>
        </w:p>
        <w:p w14:paraId="26C8F8A1" w14:textId="77777777" w:rsidR="009040CC" w:rsidRDefault="009040CC">
          <w:pPr>
            <w:pStyle w:val="TOCHeading"/>
            <w:rPr>
              <w:rFonts w:ascii="Times New Roman" w:eastAsiaTheme="minorHAnsi" w:hAnsi="Times New Roman" w:cs="Times New Roman"/>
              <w:color w:val="auto"/>
              <w:sz w:val="22"/>
              <w:szCs w:val="22"/>
              <w:lang w:val="en-GB"/>
            </w:rPr>
          </w:pPr>
        </w:p>
        <w:p w14:paraId="4C8494D9" w14:textId="77777777" w:rsidR="009040CC" w:rsidRDefault="009040CC">
          <w:pPr>
            <w:pStyle w:val="TOCHeading"/>
            <w:rPr>
              <w:rFonts w:ascii="Times New Roman" w:eastAsiaTheme="minorHAnsi" w:hAnsi="Times New Roman" w:cs="Times New Roman"/>
              <w:color w:val="auto"/>
              <w:sz w:val="22"/>
              <w:szCs w:val="22"/>
              <w:lang w:val="en-GB"/>
            </w:rPr>
          </w:pPr>
        </w:p>
        <w:p w14:paraId="16AA40E7" w14:textId="77777777" w:rsidR="009040CC" w:rsidRDefault="009040CC">
          <w:pPr>
            <w:pStyle w:val="TOCHeading"/>
            <w:rPr>
              <w:rFonts w:ascii="Times New Roman" w:eastAsiaTheme="minorHAnsi" w:hAnsi="Times New Roman" w:cs="Times New Roman"/>
              <w:color w:val="auto"/>
              <w:sz w:val="22"/>
              <w:szCs w:val="22"/>
              <w:lang w:val="en-GB"/>
            </w:rPr>
          </w:pPr>
        </w:p>
        <w:p w14:paraId="62821FE1" w14:textId="154F1A22" w:rsidR="00350708" w:rsidRPr="00350708" w:rsidRDefault="00350708">
          <w:pPr>
            <w:pStyle w:val="TOCHeading"/>
            <w:rPr>
              <w:rFonts w:ascii="Times New Roman" w:hAnsi="Times New Roman" w:cs="Times New Roman"/>
            </w:rPr>
          </w:pPr>
          <w:r w:rsidRPr="00350708">
            <w:rPr>
              <w:rFonts w:ascii="Times New Roman" w:hAnsi="Times New Roman" w:cs="Times New Roman"/>
            </w:rPr>
            <w:t>Contents</w:t>
          </w:r>
        </w:p>
        <w:p w14:paraId="350DEBE2" w14:textId="77777777" w:rsidR="00350708" w:rsidRPr="00350708" w:rsidRDefault="00350708">
          <w:pPr>
            <w:pStyle w:val="TOC1"/>
            <w:tabs>
              <w:tab w:val="right" w:leader="dot" w:pos="9016"/>
            </w:tabs>
            <w:rPr>
              <w:rFonts w:ascii="Times New Roman" w:eastAsiaTheme="minorEastAsia" w:hAnsi="Times New Roman" w:cs="Times New Roman"/>
              <w:noProof/>
              <w:lang w:eastAsia="en-GB"/>
            </w:rPr>
          </w:pPr>
          <w:r w:rsidRPr="00350708">
            <w:rPr>
              <w:rFonts w:ascii="Times New Roman" w:hAnsi="Times New Roman" w:cs="Times New Roman"/>
            </w:rPr>
            <w:fldChar w:fldCharType="begin"/>
          </w:r>
          <w:r w:rsidRPr="00350708">
            <w:rPr>
              <w:rFonts w:ascii="Times New Roman" w:hAnsi="Times New Roman" w:cs="Times New Roman"/>
            </w:rPr>
            <w:instrText xml:space="preserve"> TOC \o "1-3" \h \z \u </w:instrText>
          </w:r>
          <w:r w:rsidRPr="00350708">
            <w:rPr>
              <w:rFonts w:ascii="Times New Roman" w:hAnsi="Times New Roman" w:cs="Times New Roman"/>
            </w:rPr>
            <w:fldChar w:fldCharType="separate"/>
          </w:r>
          <w:hyperlink w:anchor="_Toc226626754" w:history="1">
            <w:r w:rsidRPr="00350708">
              <w:rPr>
                <w:rStyle w:val="Hyperlink"/>
                <w:rFonts w:ascii="Times New Roman" w:hAnsi="Times New Roman" w:cs="Times New Roman"/>
                <w:noProof/>
              </w:rPr>
              <w:t>ReableConnect: An Innovative Digital Solution for Hospital-to-Home Transitions and Value Creation in UK Health and Social Care</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_Toc226626754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3</w:t>
            </w:r>
            <w:r w:rsidRPr="00350708">
              <w:rPr>
                <w:rFonts w:ascii="Times New Roman" w:hAnsi="Times New Roman" w:cs="Times New Roman"/>
                <w:noProof/>
                <w:webHidden/>
              </w:rPr>
              <w:fldChar w:fldCharType="end"/>
            </w:r>
          </w:hyperlink>
        </w:p>
        <w:p w14:paraId="721EFB37" w14:textId="77777777" w:rsidR="00350708" w:rsidRPr="00350708" w:rsidRDefault="00350708">
          <w:pPr>
            <w:pStyle w:val="TOC1"/>
            <w:tabs>
              <w:tab w:val="right" w:leader="dot" w:pos="9016"/>
            </w:tabs>
            <w:rPr>
              <w:rFonts w:ascii="Times New Roman" w:eastAsiaTheme="minorEastAsia" w:hAnsi="Times New Roman" w:cs="Times New Roman"/>
              <w:noProof/>
              <w:lang w:eastAsia="en-GB"/>
            </w:rPr>
          </w:pPr>
          <w:hyperlink w:anchor="_Toc226626755" w:history="1">
            <w:r w:rsidRPr="00350708">
              <w:rPr>
                <w:rStyle w:val="Hyperlink"/>
                <w:rFonts w:ascii="Times New Roman" w:hAnsi="Times New Roman" w:cs="Times New Roman"/>
                <w:noProof/>
              </w:rPr>
              <w:t>1. Introduction</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_Toc226626755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3</w:t>
            </w:r>
            <w:r w:rsidRPr="00350708">
              <w:rPr>
                <w:rFonts w:ascii="Times New Roman" w:hAnsi="Times New Roman" w:cs="Times New Roman"/>
                <w:noProof/>
                <w:webHidden/>
              </w:rPr>
              <w:fldChar w:fldCharType="end"/>
            </w:r>
          </w:hyperlink>
        </w:p>
        <w:p w14:paraId="29985D13" w14:textId="77777777" w:rsidR="00350708" w:rsidRPr="00350708" w:rsidRDefault="00350708">
          <w:pPr>
            <w:pStyle w:val="TOC1"/>
            <w:tabs>
              <w:tab w:val="right" w:leader="dot" w:pos="9016"/>
            </w:tabs>
            <w:rPr>
              <w:rFonts w:ascii="Times New Roman" w:eastAsiaTheme="minorEastAsia" w:hAnsi="Times New Roman" w:cs="Times New Roman"/>
              <w:noProof/>
              <w:lang w:eastAsia="en-GB"/>
            </w:rPr>
          </w:pPr>
          <w:hyperlink w:anchor="_Toc226626756" w:history="1">
            <w:r w:rsidRPr="00350708">
              <w:rPr>
                <w:rStyle w:val="Hyperlink"/>
                <w:rFonts w:ascii="Times New Roman" w:hAnsi="Times New Roman" w:cs="Times New Roman"/>
                <w:noProof/>
              </w:rPr>
              <w:t>2. Critical Analysis of Gaps in UK Health and Social Care (2024–2025)</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_Toc226626756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3</w:t>
            </w:r>
            <w:r w:rsidRPr="00350708">
              <w:rPr>
                <w:rFonts w:ascii="Times New Roman" w:hAnsi="Times New Roman" w:cs="Times New Roman"/>
                <w:noProof/>
                <w:webHidden/>
              </w:rPr>
              <w:fldChar w:fldCharType="end"/>
            </w:r>
          </w:hyperlink>
        </w:p>
        <w:p w14:paraId="5537718D" w14:textId="77777777" w:rsidR="00350708" w:rsidRPr="00350708" w:rsidRDefault="00350708">
          <w:pPr>
            <w:pStyle w:val="TOC2"/>
            <w:tabs>
              <w:tab w:val="right" w:leader="dot" w:pos="9016"/>
            </w:tabs>
            <w:rPr>
              <w:rFonts w:ascii="Times New Roman" w:eastAsiaTheme="minorEastAsia" w:hAnsi="Times New Roman" w:cs="Times New Roman"/>
              <w:noProof/>
              <w:lang w:eastAsia="en-GB"/>
            </w:rPr>
          </w:pPr>
          <w:hyperlink w:anchor="_Toc226626757" w:history="1">
            <w:r w:rsidRPr="00350708">
              <w:rPr>
                <w:rStyle w:val="Hyperlink"/>
                <w:rFonts w:ascii="Times New Roman" w:hAnsi="Times New Roman" w:cs="Times New Roman"/>
                <w:noProof/>
              </w:rPr>
              <w:t>2.1 Hospital Flow and Delayed Discharges</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_Toc226626757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4</w:t>
            </w:r>
            <w:r w:rsidRPr="00350708">
              <w:rPr>
                <w:rFonts w:ascii="Times New Roman" w:hAnsi="Times New Roman" w:cs="Times New Roman"/>
                <w:noProof/>
                <w:webHidden/>
              </w:rPr>
              <w:fldChar w:fldCharType="end"/>
            </w:r>
          </w:hyperlink>
        </w:p>
        <w:p w14:paraId="4B0C0B49" w14:textId="77777777" w:rsidR="00350708" w:rsidRPr="00350708" w:rsidRDefault="00350708">
          <w:pPr>
            <w:pStyle w:val="TOC2"/>
            <w:tabs>
              <w:tab w:val="right" w:leader="dot" w:pos="9016"/>
            </w:tabs>
            <w:rPr>
              <w:rFonts w:ascii="Times New Roman" w:eastAsiaTheme="minorEastAsia" w:hAnsi="Times New Roman" w:cs="Times New Roman"/>
              <w:noProof/>
              <w:lang w:eastAsia="en-GB"/>
            </w:rPr>
          </w:pPr>
          <w:hyperlink w:anchor="_Toc226626758" w:history="1">
            <w:r w:rsidRPr="00350708">
              <w:rPr>
                <w:rStyle w:val="Hyperlink"/>
                <w:rFonts w:ascii="Times New Roman" w:hAnsi="Times New Roman" w:cs="Times New Roman"/>
                <w:noProof/>
              </w:rPr>
              <w:t>2.2 Workforce Depletion and Fragmentation</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_Toc226626758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4</w:t>
            </w:r>
            <w:r w:rsidRPr="00350708">
              <w:rPr>
                <w:rFonts w:ascii="Times New Roman" w:hAnsi="Times New Roman" w:cs="Times New Roman"/>
                <w:noProof/>
                <w:webHidden/>
              </w:rPr>
              <w:fldChar w:fldCharType="end"/>
            </w:r>
          </w:hyperlink>
        </w:p>
        <w:p w14:paraId="2819B9ED" w14:textId="77777777" w:rsidR="00350708" w:rsidRPr="00350708" w:rsidRDefault="00350708">
          <w:pPr>
            <w:pStyle w:val="TOC2"/>
            <w:tabs>
              <w:tab w:val="right" w:leader="dot" w:pos="9016"/>
            </w:tabs>
            <w:rPr>
              <w:rFonts w:ascii="Times New Roman" w:eastAsiaTheme="minorEastAsia" w:hAnsi="Times New Roman" w:cs="Times New Roman"/>
              <w:noProof/>
              <w:lang w:eastAsia="en-GB"/>
            </w:rPr>
          </w:pPr>
          <w:hyperlink w:anchor="_Toc226626759" w:history="1">
            <w:r w:rsidRPr="00350708">
              <w:rPr>
                <w:rStyle w:val="Hyperlink"/>
                <w:rFonts w:ascii="Times New Roman" w:hAnsi="Times New Roman" w:cs="Times New Roman"/>
                <w:noProof/>
              </w:rPr>
              <w:t>2.3 Health Inequalities and Demographic Pressures</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_Toc226626759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4</w:t>
            </w:r>
            <w:r w:rsidRPr="00350708">
              <w:rPr>
                <w:rFonts w:ascii="Times New Roman" w:hAnsi="Times New Roman" w:cs="Times New Roman"/>
                <w:noProof/>
                <w:webHidden/>
              </w:rPr>
              <w:fldChar w:fldCharType="end"/>
            </w:r>
          </w:hyperlink>
        </w:p>
        <w:p w14:paraId="7DFE7ABB" w14:textId="77777777" w:rsidR="00350708" w:rsidRPr="00350708" w:rsidRDefault="00350708">
          <w:pPr>
            <w:pStyle w:val="TOC2"/>
            <w:tabs>
              <w:tab w:val="right" w:leader="dot" w:pos="9016"/>
            </w:tabs>
            <w:rPr>
              <w:rFonts w:ascii="Times New Roman" w:eastAsiaTheme="minorEastAsia" w:hAnsi="Times New Roman" w:cs="Times New Roman"/>
              <w:noProof/>
              <w:lang w:eastAsia="en-GB"/>
            </w:rPr>
          </w:pPr>
          <w:hyperlink w:anchor="_Toc226626760" w:history="1">
            <w:r w:rsidRPr="00350708">
              <w:rPr>
                <w:rStyle w:val="Hyperlink"/>
                <w:rFonts w:ascii="Times New Roman" w:hAnsi="Times New Roman" w:cs="Times New Roman"/>
                <w:noProof/>
              </w:rPr>
              <w:t>Summary of Key Systemic Challenges (2024–2025):</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_Toc226626760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5</w:t>
            </w:r>
            <w:r w:rsidRPr="00350708">
              <w:rPr>
                <w:rFonts w:ascii="Times New Roman" w:hAnsi="Times New Roman" w:cs="Times New Roman"/>
                <w:noProof/>
                <w:webHidden/>
              </w:rPr>
              <w:fldChar w:fldCharType="end"/>
            </w:r>
          </w:hyperlink>
        </w:p>
        <w:p w14:paraId="26B75CA2" w14:textId="77777777" w:rsidR="00350708" w:rsidRPr="00350708" w:rsidRDefault="00350708">
          <w:pPr>
            <w:pStyle w:val="TOC1"/>
            <w:tabs>
              <w:tab w:val="right" w:leader="dot" w:pos="9016"/>
            </w:tabs>
            <w:rPr>
              <w:rFonts w:ascii="Times New Roman" w:eastAsiaTheme="minorEastAsia" w:hAnsi="Times New Roman" w:cs="Times New Roman"/>
              <w:noProof/>
              <w:lang w:eastAsia="en-GB"/>
            </w:rPr>
          </w:pPr>
          <w:hyperlink w:anchor="_Toc226626761" w:history="1">
            <w:r w:rsidRPr="00350708">
              <w:rPr>
                <w:rStyle w:val="Hyperlink"/>
                <w:rFonts w:ascii="Times New Roman" w:hAnsi="Times New Roman" w:cs="Times New Roman"/>
                <w:noProof/>
              </w:rPr>
              <w:t>3. Innovation Overview: ReableConnect</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_Toc226626761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5</w:t>
            </w:r>
            <w:r w:rsidRPr="00350708">
              <w:rPr>
                <w:rFonts w:ascii="Times New Roman" w:hAnsi="Times New Roman" w:cs="Times New Roman"/>
                <w:noProof/>
                <w:webHidden/>
              </w:rPr>
              <w:fldChar w:fldCharType="end"/>
            </w:r>
          </w:hyperlink>
        </w:p>
        <w:p w14:paraId="636980B3" w14:textId="77777777" w:rsidR="00350708" w:rsidRPr="00350708" w:rsidRDefault="00350708">
          <w:pPr>
            <w:pStyle w:val="TOC2"/>
            <w:tabs>
              <w:tab w:val="right" w:leader="dot" w:pos="9016"/>
            </w:tabs>
            <w:rPr>
              <w:rFonts w:ascii="Times New Roman" w:eastAsiaTheme="minorEastAsia" w:hAnsi="Times New Roman" w:cs="Times New Roman"/>
              <w:noProof/>
              <w:lang w:eastAsia="en-GB"/>
            </w:rPr>
          </w:pPr>
          <w:hyperlink w:anchor="_Toc226626762" w:history="1">
            <w:r w:rsidRPr="00350708">
              <w:rPr>
                <w:rStyle w:val="Hyperlink"/>
                <w:rFonts w:ascii="Times New Roman" w:hAnsi="Times New Roman" w:cs="Times New Roman"/>
                <w:noProof/>
              </w:rPr>
              <w:t>3.1 Core Functionality</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_Toc226626762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5</w:t>
            </w:r>
            <w:r w:rsidRPr="00350708">
              <w:rPr>
                <w:rFonts w:ascii="Times New Roman" w:hAnsi="Times New Roman" w:cs="Times New Roman"/>
                <w:noProof/>
                <w:webHidden/>
              </w:rPr>
              <w:fldChar w:fldCharType="end"/>
            </w:r>
          </w:hyperlink>
        </w:p>
        <w:p w14:paraId="617B48AA" w14:textId="77777777" w:rsidR="00350708" w:rsidRPr="00350708" w:rsidRDefault="00350708">
          <w:pPr>
            <w:pStyle w:val="TOC2"/>
            <w:tabs>
              <w:tab w:val="right" w:leader="dot" w:pos="9016"/>
            </w:tabs>
            <w:rPr>
              <w:rFonts w:ascii="Times New Roman" w:eastAsiaTheme="minorEastAsia" w:hAnsi="Times New Roman" w:cs="Times New Roman"/>
              <w:noProof/>
              <w:lang w:eastAsia="en-GB"/>
            </w:rPr>
          </w:pPr>
          <w:hyperlink w:anchor="_Toc226626763" w:history="1">
            <w:r w:rsidRPr="00350708">
              <w:rPr>
                <w:rStyle w:val="Hyperlink"/>
                <w:rFonts w:ascii="Times New Roman" w:hAnsi="Times New Roman" w:cs="Times New Roman"/>
                <w:noProof/>
              </w:rPr>
              <w:t>3.2 Target Audience and Impact</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_Toc226626763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6</w:t>
            </w:r>
            <w:r w:rsidRPr="00350708">
              <w:rPr>
                <w:rFonts w:ascii="Times New Roman" w:hAnsi="Times New Roman" w:cs="Times New Roman"/>
                <w:noProof/>
                <w:webHidden/>
              </w:rPr>
              <w:fldChar w:fldCharType="end"/>
            </w:r>
          </w:hyperlink>
        </w:p>
        <w:p w14:paraId="519F8257" w14:textId="77777777" w:rsidR="00350708" w:rsidRPr="00350708" w:rsidRDefault="00350708">
          <w:pPr>
            <w:pStyle w:val="TOC1"/>
            <w:tabs>
              <w:tab w:val="right" w:leader="dot" w:pos="9016"/>
            </w:tabs>
            <w:rPr>
              <w:rFonts w:ascii="Times New Roman" w:eastAsiaTheme="minorEastAsia" w:hAnsi="Times New Roman" w:cs="Times New Roman"/>
              <w:noProof/>
              <w:lang w:eastAsia="en-GB"/>
            </w:rPr>
          </w:pPr>
          <w:hyperlink w:anchor="_Toc226626764" w:history="1">
            <w:r w:rsidRPr="00350708">
              <w:rPr>
                <w:rStyle w:val="Hyperlink"/>
                <w:rFonts w:ascii="Times New Roman" w:hAnsi="Times New Roman" w:cs="Times New Roman"/>
                <w:noProof/>
              </w:rPr>
              <w:t>4. Theoretical Frameworks: Innovation, Entrepreneurship, and Value Creation</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_Toc226626764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6</w:t>
            </w:r>
            <w:r w:rsidRPr="00350708">
              <w:rPr>
                <w:rFonts w:ascii="Times New Roman" w:hAnsi="Times New Roman" w:cs="Times New Roman"/>
                <w:noProof/>
                <w:webHidden/>
              </w:rPr>
              <w:fldChar w:fldCharType="end"/>
            </w:r>
          </w:hyperlink>
        </w:p>
        <w:p w14:paraId="6F58229D" w14:textId="77777777" w:rsidR="00350708" w:rsidRPr="00350708" w:rsidRDefault="00350708">
          <w:pPr>
            <w:pStyle w:val="TOC2"/>
            <w:tabs>
              <w:tab w:val="right" w:leader="dot" w:pos="9016"/>
            </w:tabs>
            <w:rPr>
              <w:rFonts w:ascii="Times New Roman" w:eastAsiaTheme="minorEastAsia" w:hAnsi="Times New Roman" w:cs="Times New Roman"/>
              <w:noProof/>
              <w:lang w:eastAsia="en-GB"/>
            </w:rPr>
          </w:pPr>
          <w:hyperlink w:anchor="_Toc226626765" w:history="1">
            <w:r w:rsidRPr="00350708">
              <w:rPr>
                <w:rStyle w:val="Hyperlink"/>
                <w:rFonts w:ascii="Times New Roman" w:hAnsi="Times New Roman" w:cs="Times New Roman"/>
                <w:noProof/>
              </w:rPr>
              <w:t>4.1 Schumpeterian Creative Destruction</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_Toc226626765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6</w:t>
            </w:r>
            <w:r w:rsidRPr="00350708">
              <w:rPr>
                <w:rFonts w:ascii="Times New Roman" w:hAnsi="Times New Roman" w:cs="Times New Roman"/>
                <w:noProof/>
                <w:webHidden/>
              </w:rPr>
              <w:fldChar w:fldCharType="end"/>
            </w:r>
          </w:hyperlink>
        </w:p>
        <w:p w14:paraId="2334C72A" w14:textId="77777777" w:rsidR="00350708" w:rsidRPr="00350708" w:rsidRDefault="00350708">
          <w:pPr>
            <w:pStyle w:val="TOC2"/>
            <w:tabs>
              <w:tab w:val="right" w:leader="dot" w:pos="9016"/>
            </w:tabs>
            <w:rPr>
              <w:rFonts w:ascii="Times New Roman" w:eastAsiaTheme="minorEastAsia" w:hAnsi="Times New Roman" w:cs="Times New Roman"/>
              <w:noProof/>
              <w:lang w:eastAsia="en-GB"/>
            </w:rPr>
          </w:pPr>
          <w:hyperlink w:anchor="_Toc226626766" w:history="1">
            <w:r w:rsidRPr="00350708">
              <w:rPr>
                <w:rStyle w:val="Hyperlink"/>
                <w:rFonts w:ascii="Times New Roman" w:hAnsi="Times New Roman" w:cs="Times New Roman"/>
                <w:noProof/>
              </w:rPr>
              <w:t>4.2 Rogers’ Diffusion of Innovations</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_Toc226626766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6</w:t>
            </w:r>
            <w:r w:rsidRPr="00350708">
              <w:rPr>
                <w:rFonts w:ascii="Times New Roman" w:hAnsi="Times New Roman" w:cs="Times New Roman"/>
                <w:noProof/>
                <w:webHidden/>
              </w:rPr>
              <w:fldChar w:fldCharType="end"/>
            </w:r>
          </w:hyperlink>
        </w:p>
        <w:p w14:paraId="3AC95FEA" w14:textId="77777777" w:rsidR="00350708" w:rsidRPr="00350708" w:rsidRDefault="00350708">
          <w:pPr>
            <w:pStyle w:val="TOC2"/>
            <w:tabs>
              <w:tab w:val="right" w:leader="dot" w:pos="9016"/>
            </w:tabs>
            <w:rPr>
              <w:rFonts w:ascii="Times New Roman" w:eastAsiaTheme="minorEastAsia" w:hAnsi="Times New Roman" w:cs="Times New Roman"/>
              <w:noProof/>
              <w:lang w:eastAsia="en-GB"/>
            </w:rPr>
          </w:pPr>
          <w:hyperlink w:anchor="_Toc226626767" w:history="1">
            <w:r w:rsidRPr="00350708">
              <w:rPr>
                <w:rStyle w:val="Hyperlink"/>
                <w:rFonts w:ascii="Times New Roman" w:hAnsi="Times New Roman" w:cs="Times New Roman"/>
                <w:noProof/>
              </w:rPr>
              <w:t>4.3 Public Value and Value-Based Healthcare</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_Toc226626767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7</w:t>
            </w:r>
            <w:r w:rsidRPr="00350708">
              <w:rPr>
                <w:rFonts w:ascii="Times New Roman" w:hAnsi="Times New Roman" w:cs="Times New Roman"/>
                <w:noProof/>
                <w:webHidden/>
              </w:rPr>
              <w:fldChar w:fldCharType="end"/>
            </w:r>
          </w:hyperlink>
        </w:p>
        <w:p w14:paraId="5A715CB0" w14:textId="77777777" w:rsidR="00350708" w:rsidRPr="00350708" w:rsidRDefault="00350708">
          <w:pPr>
            <w:pStyle w:val="TOC1"/>
            <w:tabs>
              <w:tab w:val="right" w:leader="dot" w:pos="9016"/>
            </w:tabs>
            <w:rPr>
              <w:rFonts w:ascii="Times New Roman" w:eastAsiaTheme="minorEastAsia" w:hAnsi="Times New Roman" w:cs="Times New Roman"/>
              <w:noProof/>
              <w:lang w:eastAsia="en-GB"/>
            </w:rPr>
          </w:pPr>
          <w:hyperlink w:anchor="_Toc226626768" w:history="1">
            <w:r w:rsidRPr="00350708">
              <w:rPr>
                <w:rStyle w:val="Hyperlink"/>
                <w:rFonts w:ascii="Times New Roman" w:hAnsi="Times New Roman" w:cs="Times New Roman"/>
                <w:noProof/>
              </w:rPr>
              <w:t>5. Entrepreneurial Strategy and Business Model</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_Toc226626768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7</w:t>
            </w:r>
            <w:r w:rsidRPr="00350708">
              <w:rPr>
                <w:rFonts w:ascii="Times New Roman" w:hAnsi="Times New Roman" w:cs="Times New Roman"/>
                <w:noProof/>
                <w:webHidden/>
              </w:rPr>
              <w:fldChar w:fldCharType="end"/>
            </w:r>
          </w:hyperlink>
        </w:p>
        <w:p w14:paraId="49FDAD1F" w14:textId="77777777" w:rsidR="00350708" w:rsidRPr="00350708" w:rsidRDefault="00350708">
          <w:pPr>
            <w:pStyle w:val="TOC2"/>
            <w:tabs>
              <w:tab w:val="right" w:leader="dot" w:pos="9016"/>
            </w:tabs>
            <w:rPr>
              <w:rFonts w:ascii="Times New Roman" w:eastAsiaTheme="minorEastAsia" w:hAnsi="Times New Roman" w:cs="Times New Roman"/>
              <w:noProof/>
              <w:lang w:eastAsia="en-GB"/>
            </w:rPr>
          </w:pPr>
          <w:hyperlink w:anchor="_Toc226626769" w:history="1">
            <w:r w:rsidRPr="00350708">
              <w:rPr>
                <w:rStyle w:val="Hyperlink"/>
                <w:rFonts w:ascii="Times New Roman" w:hAnsi="Times New Roman" w:cs="Times New Roman"/>
                <w:noProof/>
              </w:rPr>
              <w:t>5.1 Value Proposition</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_Toc226626769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7</w:t>
            </w:r>
            <w:r w:rsidRPr="00350708">
              <w:rPr>
                <w:rFonts w:ascii="Times New Roman" w:hAnsi="Times New Roman" w:cs="Times New Roman"/>
                <w:noProof/>
                <w:webHidden/>
              </w:rPr>
              <w:fldChar w:fldCharType="end"/>
            </w:r>
          </w:hyperlink>
        </w:p>
        <w:p w14:paraId="23E7484B" w14:textId="77777777" w:rsidR="00350708" w:rsidRPr="00350708" w:rsidRDefault="00350708">
          <w:pPr>
            <w:pStyle w:val="TOC2"/>
            <w:tabs>
              <w:tab w:val="right" w:leader="dot" w:pos="9016"/>
            </w:tabs>
            <w:rPr>
              <w:rFonts w:ascii="Times New Roman" w:eastAsiaTheme="minorEastAsia" w:hAnsi="Times New Roman" w:cs="Times New Roman"/>
              <w:noProof/>
              <w:lang w:eastAsia="en-GB"/>
            </w:rPr>
          </w:pPr>
          <w:hyperlink w:anchor="_Toc226626770" w:history="1">
            <w:r w:rsidRPr="00350708">
              <w:rPr>
                <w:rStyle w:val="Hyperlink"/>
                <w:rFonts w:ascii="Times New Roman" w:hAnsi="Times New Roman" w:cs="Times New Roman"/>
                <w:noProof/>
              </w:rPr>
              <w:t>5.2 Revenue Streams</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_Toc226626770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7</w:t>
            </w:r>
            <w:r w:rsidRPr="00350708">
              <w:rPr>
                <w:rFonts w:ascii="Times New Roman" w:hAnsi="Times New Roman" w:cs="Times New Roman"/>
                <w:noProof/>
                <w:webHidden/>
              </w:rPr>
              <w:fldChar w:fldCharType="end"/>
            </w:r>
          </w:hyperlink>
        </w:p>
        <w:p w14:paraId="7ACD2A67" w14:textId="77777777" w:rsidR="00350708" w:rsidRPr="00350708" w:rsidRDefault="00350708">
          <w:pPr>
            <w:pStyle w:val="TOC2"/>
            <w:tabs>
              <w:tab w:val="right" w:leader="dot" w:pos="9016"/>
            </w:tabs>
            <w:rPr>
              <w:rFonts w:ascii="Times New Roman" w:eastAsiaTheme="minorEastAsia" w:hAnsi="Times New Roman" w:cs="Times New Roman"/>
              <w:noProof/>
              <w:lang w:eastAsia="en-GB"/>
            </w:rPr>
          </w:pPr>
          <w:hyperlink w:anchor="_Toc226626771" w:history="1">
            <w:r w:rsidRPr="00350708">
              <w:rPr>
                <w:rStyle w:val="Hyperlink"/>
                <w:rFonts w:ascii="Times New Roman" w:hAnsi="Times New Roman" w:cs="Times New Roman"/>
                <w:noProof/>
              </w:rPr>
              <w:t>5.3 Risk Management</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_Toc226626771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8</w:t>
            </w:r>
            <w:r w:rsidRPr="00350708">
              <w:rPr>
                <w:rFonts w:ascii="Times New Roman" w:hAnsi="Times New Roman" w:cs="Times New Roman"/>
                <w:noProof/>
                <w:webHidden/>
              </w:rPr>
              <w:fldChar w:fldCharType="end"/>
            </w:r>
          </w:hyperlink>
        </w:p>
        <w:p w14:paraId="2BE0A45C" w14:textId="77777777" w:rsidR="00350708" w:rsidRPr="00350708" w:rsidRDefault="00350708">
          <w:pPr>
            <w:pStyle w:val="TOC1"/>
            <w:tabs>
              <w:tab w:val="right" w:leader="dot" w:pos="9016"/>
            </w:tabs>
            <w:rPr>
              <w:rFonts w:ascii="Times New Roman" w:eastAsiaTheme="minorEastAsia" w:hAnsi="Times New Roman" w:cs="Times New Roman"/>
              <w:noProof/>
              <w:lang w:eastAsia="en-GB"/>
            </w:rPr>
          </w:pPr>
          <w:hyperlink w:anchor="_Toc226626772" w:history="1">
            <w:r w:rsidRPr="00350708">
              <w:rPr>
                <w:rStyle w:val="Hyperlink"/>
                <w:rFonts w:ascii="Times New Roman" w:hAnsi="Times New Roman" w:cs="Times New Roman"/>
                <w:noProof/>
              </w:rPr>
              <w:t>6. Implementation Plan</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_Toc226626772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8</w:t>
            </w:r>
            <w:r w:rsidRPr="00350708">
              <w:rPr>
                <w:rFonts w:ascii="Times New Roman" w:hAnsi="Times New Roman" w:cs="Times New Roman"/>
                <w:noProof/>
                <w:webHidden/>
              </w:rPr>
              <w:fldChar w:fldCharType="end"/>
            </w:r>
          </w:hyperlink>
        </w:p>
        <w:p w14:paraId="640E2953" w14:textId="77777777" w:rsidR="00350708" w:rsidRPr="00350708" w:rsidRDefault="00350708">
          <w:pPr>
            <w:pStyle w:val="TOC2"/>
            <w:tabs>
              <w:tab w:val="right" w:leader="dot" w:pos="9016"/>
            </w:tabs>
            <w:rPr>
              <w:rFonts w:ascii="Times New Roman" w:eastAsiaTheme="minorEastAsia" w:hAnsi="Times New Roman" w:cs="Times New Roman"/>
              <w:noProof/>
              <w:lang w:eastAsia="en-GB"/>
            </w:rPr>
          </w:pPr>
          <w:hyperlink w:anchor="_Toc226626773" w:history="1">
            <w:r w:rsidRPr="00350708">
              <w:rPr>
                <w:rStyle w:val="Hyperlink"/>
                <w:rFonts w:ascii="Times New Roman" w:hAnsi="Times New Roman" w:cs="Times New Roman"/>
                <w:noProof/>
              </w:rPr>
              <w:t>6.1 Phase 1: Pilot and Evaluation (0–6 Months)</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_Toc226626773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8</w:t>
            </w:r>
            <w:r w:rsidRPr="00350708">
              <w:rPr>
                <w:rFonts w:ascii="Times New Roman" w:hAnsi="Times New Roman" w:cs="Times New Roman"/>
                <w:noProof/>
                <w:webHidden/>
              </w:rPr>
              <w:fldChar w:fldCharType="end"/>
            </w:r>
          </w:hyperlink>
        </w:p>
        <w:p w14:paraId="0E542F12" w14:textId="77777777" w:rsidR="00350708" w:rsidRPr="00350708" w:rsidRDefault="00350708">
          <w:pPr>
            <w:pStyle w:val="TOC2"/>
            <w:tabs>
              <w:tab w:val="right" w:leader="dot" w:pos="9016"/>
            </w:tabs>
            <w:rPr>
              <w:rFonts w:ascii="Times New Roman" w:eastAsiaTheme="minorEastAsia" w:hAnsi="Times New Roman" w:cs="Times New Roman"/>
              <w:noProof/>
              <w:lang w:eastAsia="en-GB"/>
            </w:rPr>
          </w:pPr>
          <w:hyperlink w:anchor="_Toc226626774" w:history="1">
            <w:r w:rsidRPr="00350708">
              <w:rPr>
                <w:rStyle w:val="Hyperlink"/>
                <w:rFonts w:ascii="Times New Roman" w:hAnsi="Times New Roman" w:cs="Times New Roman"/>
                <w:noProof/>
              </w:rPr>
              <w:t>6.2 Phase 2: Scale-Up and Integration (6–24 Months)</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_Toc226626774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9</w:t>
            </w:r>
            <w:r w:rsidRPr="00350708">
              <w:rPr>
                <w:rFonts w:ascii="Times New Roman" w:hAnsi="Times New Roman" w:cs="Times New Roman"/>
                <w:noProof/>
                <w:webHidden/>
              </w:rPr>
              <w:fldChar w:fldCharType="end"/>
            </w:r>
          </w:hyperlink>
        </w:p>
        <w:p w14:paraId="4E9E77D1" w14:textId="77777777" w:rsidR="00350708" w:rsidRPr="00350708" w:rsidRDefault="00350708">
          <w:pPr>
            <w:pStyle w:val="TOC2"/>
            <w:tabs>
              <w:tab w:val="right" w:leader="dot" w:pos="9016"/>
            </w:tabs>
            <w:rPr>
              <w:rFonts w:ascii="Times New Roman" w:eastAsiaTheme="minorEastAsia" w:hAnsi="Times New Roman" w:cs="Times New Roman"/>
              <w:noProof/>
              <w:lang w:eastAsia="en-GB"/>
            </w:rPr>
          </w:pPr>
          <w:hyperlink w:anchor="_Toc226626775" w:history="1">
            <w:r w:rsidRPr="00350708">
              <w:rPr>
                <w:rStyle w:val="Hyperlink"/>
                <w:rFonts w:ascii="Times New Roman" w:hAnsi="Times New Roman" w:cs="Times New Roman"/>
                <w:noProof/>
              </w:rPr>
              <w:t>6.3 Phase 3: National Adoption and Continuous Innovation (24+ Months)</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_Toc226626775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9</w:t>
            </w:r>
            <w:r w:rsidRPr="00350708">
              <w:rPr>
                <w:rFonts w:ascii="Times New Roman" w:hAnsi="Times New Roman" w:cs="Times New Roman"/>
                <w:noProof/>
                <w:webHidden/>
              </w:rPr>
              <w:fldChar w:fldCharType="end"/>
            </w:r>
          </w:hyperlink>
        </w:p>
        <w:p w14:paraId="30676232" w14:textId="77777777" w:rsidR="00350708" w:rsidRPr="00350708" w:rsidRDefault="00350708">
          <w:pPr>
            <w:pStyle w:val="TOC2"/>
            <w:tabs>
              <w:tab w:val="right" w:leader="dot" w:pos="9016"/>
            </w:tabs>
            <w:rPr>
              <w:rFonts w:ascii="Times New Roman" w:eastAsiaTheme="minorEastAsia" w:hAnsi="Times New Roman" w:cs="Times New Roman"/>
              <w:noProof/>
              <w:lang w:eastAsia="en-GB"/>
            </w:rPr>
          </w:pPr>
          <w:hyperlink w:anchor="_Toc226626776" w:history="1">
            <w:r w:rsidRPr="00350708">
              <w:rPr>
                <w:rStyle w:val="Hyperlink"/>
                <w:rFonts w:ascii="Times New Roman" w:hAnsi="Times New Roman" w:cs="Times New Roman"/>
                <w:noProof/>
              </w:rPr>
              <w:t>6.4 Key Performance Indicators (KPIs)</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_Toc226626776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9</w:t>
            </w:r>
            <w:r w:rsidRPr="00350708">
              <w:rPr>
                <w:rFonts w:ascii="Times New Roman" w:hAnsi="Times New Roman" w:cs="Times New Roman"/>
                <w:noProof/>
                <w:webHidden/>
              </w:rPr>
              <w:fldChar w:fldCharType="end"/>
            </w:r>
          </w:hyperlink>
        </w:p>
        <w:p w14:paraId="092EE6C4" w14:textId="77777777" w:rsidR="00350708" w:rsidRPr="00350708" w:rsidRDefault="00350708">
          <w:pPr>
            <w:pStyle w:val="TOC1"/>
            <w:tabs>
              <w:tab w:val="right" w:leader="dot" w:pos="9016"/>
            </w:tabs>
            <w:rPr>
              <w:rFonts w:ascii="Times New Roman" w:eastAsiaTheme="minorEastAsia" w:hAnsi="Times New Roman" w:cs="Times New Roman"/>
              <w:noProof/>
              <w:lang w:eastAsia="en-GB"/>
            </w:rPr>
          </w:pPr>
          <w:hyperlink w:anchor="_Toc226626777" w:history="1">
            <w:r w:rsidRPr="00350708">
              <w:rPr>
                <w:rStyle w:val="Hyperlink"/>
                <w:rFonts w:ascii="Times New Roman" w:hAnsi="Times New Roman" w:cs="Times New Roman"/>
                <w:noProof/>
              </w:rPr>
              <w:t>7. Stakeholder Engagement and Co-Production</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_Toc226626777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9</w:t>
            </w:r>
            <w:r w:rsidRPr="00350708">
              <w:rPr>
                <w:rFonts w:ascii="Times New Roman" w:hAnsi="Times New Roman" w:cs="Times New Roman"/>
                <w:noProof/>
                <w:webHidden/>
              </w:rPr>
              <w:fldChar w:fldCharType="end"/>
            </w:r>
          </w:hyperlink>
        </w:p>
        <w:p w14:paraId="6757B56F" w14:textId="77777777" w:rsidR="00350708" w:rsidRPr="00350708" w:rsidRDefault="00350708">
          <w:pPr>
            <w:pStyle w:val="TOC2"/>
            <w:tabs>
              <w:tab w:val="right" w:leader="dot" w:pos="9016"/>
            </w:tabs>
            <w:rPr>
              <w:rFonts w:ascii="Times New Roman" w:eastAsiaTheme="minorEastAsia" w:hAnsi="Times New Roman" w:cs="Times New Roman"/>
              <w:noProof/>
              <w:lang w:eastAsia="en-GB"/>
            </w:rPr>
          </w:pPr>
          <w:hyperlink w:anchor="_Toc226626778" w:history="1">
            <w:r w:rsidRPr="00350708">
              <w:rPr>
                <w:rStyle w:val="Hyperlink"/>
                <w:rFonts w:ascii="Times New Roman" w:hAnsi="Times New Roman" w:cs="Times New Roman"/>
                <w:noProof/>
              </w:rPr>
              <w:t>7.1 Patients and Families</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_Toc226626778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9</w:t>
            </w:r>
            <w:r w:rsidRPr="00350708">
              <w:rPr>
                <w:rFonts w:ascii="Times New Roman" w:hAnsi="Times New Roman" w:cs="Times New Roman"/>
                <w:noProof/>
                <w:webHidden/>
              </w:rPr>
              <w:fldChar w:fldCharType="end"/>
            </w:r>
          </w:hyperlink>
        </w:p>
        <w:p w14:paraId="2AD84110" w14:textId="77777777" w:rsidR="00350708" w:rsidRPr="00350708" w:rsidRDefault="00350708">
          <w:pPr>
            <w:pStyle w:val="TOC2"/>
            <w:tabs>
              <w:tab w:val="right" w:leader="dot" w:pos="9016"/>
            </w:tabs>
            <w:rPr>
              <w:rFonts w:ascii="Times New Roman" w:eastAsiaTheme="minorEastAsia" w:hAnsi="Times New Roman" w:cs="Times New Roman"/>
              <w:noProof/>
              <w:lang w:eastAsia="en-GB"/>
            </w:rPr>
          </w:pPr>
          <w:hyperlink w:anchor="_Toc226626779" w:history="1">
            <w:r w:rsidRPr="00350708">
              <w:rPr>
                <w:rStyle w:val="Hyperlink"/>
                <w:rFonts w:ascii="Times New Roman" w:hAnsi="Times New Roman" w:cs="Times New Roman"/>
                <w:noProof/>
              </w:rPr>
              <w:t>7.2 NHS and Local Authority Staff</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_Toc226626779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9</w:t>
            </w:r>
            <w:r w:rsidRPr="00350708">
              <w:rPr>
                <w:rFonts w:ascii="Times New Roman" w:hAnsi="Times New Roman" w:cs="Times New Roman"/>
                <w:noProof/>
                <w:webHidden/>
              </w:rPr>
              <w:fldChar w:fldCharType="end"/>
            </w:r>
          </w:hyperlink>
        </w:p>
        <w:p w14:paraId="4544BF34" w14:textId="77777777" w:rsidR="00350708" w:rsidRPr="00350708" w:rsidRDefault="00350708">
          <w:pPr>
            <w:pStyle w:val="TOC2"/>
            <w:tabs>
              <w:tab w:val="right" w:leader="dot" w:pos="9016"/>
            </w:tabs>
            <w:rPr>
              <w:rFonts w:ascii="Times New Roman" w:eastAsiaTheme="minorEastAsia" w:hAnsi="Times New Roman" w:cs="Times New Roman"/>
              <w:noProof/>
              <w:lang w:eastAsia="en-GB"/>
            </w:rPr>
          </w:pPr>
          <w:hyperlink w:anchor="_Toc226626780" w:history="1">
            <w:r w:rsidRPr="00350708">
              <w:rPr>
                <w:rStyle w:val="Hyperlink"/>
                <w:rFonts w:ascii="Times New Roman" w:hAnsi="Times New Roman" w:cs="Times New Roman"/>
                <w:noProof/>
              </w:rPr>
              <w:t>7.3 Third-Sector Providers</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_Toc226626780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10</w:t>
            </w:r>
            <w:r w:rsidRPr="00350708">
              <w:rPr>
                <w:rFonts w:ascii="Times New Roman" w:hAnsi="Times New Roman" w:cs="Times New Roman"/>
                <w:noProof/>
                <w:webHidden/>
              </w:rPr>
              <w:fldChar w:fldCharType="end"/>
            </w:r>
          </w:hyperlink>
        </w:p>
        <w:p w14:paraId="79681729" w14:textId="77777777" w:rsidR="00350708" w:rsidRPr="00350708" w:rsidRDefault="00350708">
          <w:pPr>
            <w:pStyle w:val="TOC2"/>
            <w:tabs>
              <w:tab w:val="right" w:leader="dot" w:pos="9016"/>
            </w:tabs>
            <w:rPr>
              <w:rFonts w:ascii="Times New Roman" w:eastAsiaTheme="minorEastAsia" w:hAnsi="Times New Roman" w:cs="Times New Roman"/>
              <w:noProof/>
              <w:lang w:eastAsia="en-GB"/>
            </w:rPr>
          </w:pPr>
          <w:hyperlink w:anchor="_Toc226626781" w:history="1">
            <w:r w:rsidRPr="00350708">
              <w:rPr>
                <w:rStyle w:val="Hyperlink"/>
                <w:rFonts w:ascii="Times New Roman" w:hAnsi="Times New Roman" w:cs="Times New Roman"/>
                <w:noProof/>
              </w:rPr>
              <w:t>7.4 Technology Partners</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_Toc226626781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10</w:t>
            </w:r>
            <w:r w:rsidRPr="00350708">
              <w:rPr>
                <w:rFonts w:ascii="Times New Roman" w:hAnsi="Times New Roman" w:cs="Times New Roman"/>
                <w:noProof/>
                <w:webHidden/>
              </w:rPr>
              <w:fldChar w:fldCharType="end"/>
            </w:r>
          </w:hyperlink>
        </w:p>
        <w:p w14:paraId="294D87F7" w14:textId="77777777" w:rsidR="00350708" w:rsidRPr="00350708" w:rsidRDefault="00350708">
          <w:pPr>
            <w:pStyle w:val="TOC1"/>
            <w:tabs>
              <w:tab w:val="right" w:leader="dot" w:pos="9016"/>
            </w:tabs>
            <w:rPr>
              <w:rFonts w:ascii="Times New Roman" w:eastAsiaTheme="minorEastAsia" w:hAnsi="Times New Roman" w:cs="Times New Roman"/>
              <w:noProof/>
              <w:lang w:eastAsia="en-GB"/>
            </w:rPr>
          </w:pPr>
          <w:hyperlink w:anchor="_Toc226626782" w:history="1">
            <w:r w:rsidRPr="00350708">
              <w:rPr>
                <w:rStyle w:val="Hyperlink"/>
                <w:rFonts w:ascii="Times New Roman" w:hAnsi="Times New Roman" w:cs="Times New Roman"/>
                <w:noProof/>
              </w:rPr>
              <w:t>8. Regulatory and Ethical Compliance</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_Toc226626782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10</w:t>
            </w:r>
            <w:r w:rsidRPr="00350708">
              <w:rPr>
                <w:rFonts w:ascii="Times New Roman" w:hAnsi="Times New Roman" w:cs="Times New Roman"/>
                <w:noProof/>
                <w:webHidden/>
              </w:rPr>
              <w:fldChar w:fldCharType="end"/>
            </w:r>
          </w:hyperlink>
        </w:p>
        <w:p w14:paraId="1E65E32D" w14:textId="77777777" w:rsidR="00350708" w:rsidRPr="00350708" w:rsidRDefault="00350708">
          <w:pPr>
            <w:pStyle w:val="TOC2"/>
            <w:tabs>
              <w:tab w:val="right" w:leader="dot" w:pos="9016"/>
            </w:tabs>
            <w:rPr>
              <w:rFonts w:ascii="Times New Roman" w:eastAsiaTheme="minorEastAsia" w:hAnsi="Times New Roman" w:cs="Times New Roman"/>
              <w:noProof/>
              <w:lang w:eastAsia="en-GB"/>
            </w:rPr>
          </w:pPr>
          <w:hyperlink w:anchor="_Toc226626783" w:history="1">
            <w:r w:rsidRPr="00350708">
              <w:rPr>
                <w:rStyle w:val="Hyperlink"/>
                <w:rFonts w:ascii="Times New Roman" w:hAnsi="Times New Roman" w:cs="Times New Roman"/>
                <w:noProof/>
              </w:rPr>
              <w:t>8.1 Data Governance and Security</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_Toc226626783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10</w:t>
            </w:r>
            <w:r w:rsidRPr="00350708">
              <w:rPr>
                <w:rFonts w:ascii="Times New Roman" w:hAnsi="Times New Roman" w:cs="Times New Roman"/>
                <w:noProof/>
                <w:webHidden/>
              </w:rPr>
              <w:fldChar w:fldCharType="end"/>
            </w:r>
          </w:hyperlink>
        </w:p>
        <w:p w14:paraId="45C90406" w14:textId="77777777" w:rsidR="00350708" w:rsidRPr="00350708" w:rsidRDefault="00350708">
          <w:pPr>
            <w:pStyle w:val="TOC2"/>
            <w:tabs>
              <w:tab w:val="right" w:leader="dot" w:pos="9016"/>
            </w:tabs>
            <w:rPr>
              <w:rFonts w:ascii="Times New Roman" w:eastAsiaTheme="minorEastAsia" w:hAnsi="Times New Roman" w:cs="Times New Roman"/>
              <w:noProof/>
              <w:lang w:eastAsia="en-GB"/>
            </w:rPr>
          </w:pPr>
          <w:hyperlink w:anchor="_Toc226626784" w:history="1">
            <w:r w:rsidRPr="00350708">
              <w:rPr>
                <w:rStyle w:val="Hyperlink"/>
                <w:rFonts w:ascii="Times New Roman" w:hAnsi="Times New Roman" w:cs="Times New Roman"/>
                <w:noProof/>
              </w:rPr>
              <w:t>8.2 Clinical and Professional Governance</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_Toc226626784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10</w:t>
            </w:r>
            <w:r w:rsidRPr="00350708">
              <w:rPr>
                <w:rFonts w:ascii="Times New Roman" w:hAnsi="Times New Roman" w:cs="Times New Roman"/>
                <w:noProof/>
                <w:webHidden/>
              </w:rPr>
              <w:fldChar w:fldCharType="end"/>
            </w:r>
          </w:hyperlink>
        </w:p>
        <w:p w14:paraId="4BAC2961" w14:textId="77777777" w:rsidR="00350708" w:rsidRPr="00350708" w:rsidRDefault="00350708">
          <w:pPr>
            <w:pStyle w:val="TOC2"/>
            <w:tabs>
              <w:tab w:val="right" w:leader="dot" w:pos="9016"/>
            </w:tabs>
            <w:rPr>
              <w:rFonts w:ascii="Times New Roman" w:eastAsiaTheme="minorEastAsia" w:hAnsi="Times New Roman" w:cs="Times New Roman"/>
              <w:noProof/>
              <w:lang w:eastAsia="en-GB"/>
            </w:rPr>
          </w:pPr>
          <w:hyperlink w:anchor="_Toc226626785" w:history="1">
            <w:r w:rsidRPr="00350708">
              <w:rPr>
                <w:rStyle w:val="Hyperlink"/>
                <w:rFonts w:ascii="Times New Roman" w:hAnsi="Times New Roman" w:cs="Times New Roman"/>
                <w:noProof/>
              </w:rPr>
              <w:t>8.3 Public Service and Social Value Compliance</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_Toc226626785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11</w:t>
            </w:r>
            <w:r w:rsidRPr="00350708">
              <w:rPr>
                <w:rFonts w:ascii="Times New Roman" w:hAnsi="Times New Roman" w:cs="Times New Roman"/>
                <w:noProof/>
                <w:webHidden/>
              </w:rPr>
              <w:fldChar w:fldCharType="end"/>
            </w:r>
          </w:hyperlink>
        </w:p>
        <w:p w14:paraId="26BC47DB" w14:textId="77777777" w:rsidR="00350708" w:rsidRPr="00350708" w:rsidRDefault="00350708">
          <w:pPr>
            <w:pStyle w:val="TOC1"/>
            <w:tabs>
              <w:tab w:val="right" w:leader="dot" w:pos="9016"/>
            </w:tabs>
            <w:rPr>
              <w:rFonts w:ascii="Times New Roman" w:eastAsiaTheme="minorEastAsia" w:hAnsi="Times New Roman" w:cs="Times New Roman"/>
              <w:noProof/>
              <w:lang w:eastAsia="en-GB"/>
            </w:rPr>
          </w:pPr>
          <w:hyperlink w:anchor="_Toc226626786" w:history="1">
            <w:r w:rsidRPr="00350708">
              <w:rPr>
                <w:rStyle w:val="Hyperlink"/>
                <w:rFonts w:ascii="Times New Roman" w:hAnsi="Times New Roman" w:cs="Times New Roman"/>
                <w:noProof/>
              </w:rPr>
              <w:t>9. Economic and Societal Impact</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_Toc226626786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11</w:t>
            </w:r>
            <w:r w:rsidRPr="00350708">
              <w:rPr>
                <w:rFonts w:ascii="Times New Roman" w:hAnsi="Times New Roman" w:cs="Times New Roman"/>
                <w:noProof/>
                <w:webHidden/>
              </w:rPr>
              <w:fldChar w:fldCharType="end"/>
            </w:r>
          </w:hyperlink>
        </w:p>
        <w:p w14:paraId="201D5954" w14:textId="77777777" w:rsidR="00350708" w:rsidRPr="00350708" w:rsidRDefault="00350708">
          <w:pPr>
            <w:pStyle w:val="TOC2"/>
            <w:tabs>
              <w:tab w:val="right" w:leader="dot" w:pos="9016"/>
            </w:tabs>
            <w:rPr>
              <w:rFonts w:ascii="Times New Roman" w:eastAsiaTheme="minorEastAsia" w:hAnsi="Times New Roman" w:cs="Times New Roman"/>
              <w:noProof/>
              <w:lang w:eastAsia="en-GB"/>
            </w:rPr>
          </w:pPr>
          <w:hyperlink w:anchor="_Toc226626787" w:history="1">
            <w:r w:rsidRPr="00350708">
              <w:rPr>
                <w:rStyle w:val="Hyperlink"/>
                <w:rFonts w:ascii="Times New Roman" w:hAnsi="Times New Roman" w:cs="Times New Roman"/>
                <w:noProof/>
              </w:rPr>
              <w:t>9.1 Economic Efficiency</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_Toc226626787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11</w:t>
            </w:r>
            <w:r w:rsidRPr="00350708">
              <w:rPr>
                <w:rFonts w:ascii="Times New Roman" w:hAnsi="Times New Roman" w:cs="Times New Roman"/>
                <w:noProof/>
                <w:webHidden/>
              </w:rPr>
              <w:fldChar w:fldCharType="end"/>
            </w:r>
          </w:hyperlink>
        </w:p>
        <w:p w14:paraId="20F8AAE8" w14:textId="77777777" w:rsidR="00350708" w:rsidRPr="00350708" w:rsidRDefault="00350708">
          <w:pPr>
            <w:pStyle w:val="TOC2"/>
            <w:tabs>
              <w:tab w:val="right" w:leader="dot" w:pos="9016"/>
            </w:tabs>
            <w:rPr>
              <w:rFonts w:ascii="Times New Roman" w:eastAsiaTheme="minorEastAsia" w:hAnsi="Times New Roman" w:cs="Times New Roman"/>
              <w:noProof/>
              <w:lang w:eastAsia="en-GB"/>
            </w:rPr>
          </w:pPr>
          <w:hyperlink w:anchor="_Toc226626788" w:history="1">
            <w:r w:rsidRPr="00350708">
              <w:rPr>
                <w:rStyle w:val="Hyperlink"/>
                <w:rFonts w:ascii="Times New Roman" w:hAnsi="Times New Roman" w:cs="Times New Roman"/>
                <w:noProof/>
              </w:rPr>
              <w:t>9.2 Societal Value</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_Toc226626788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11</w:t>
            </w:r>
            <w:r w:rsidRPr="00350708">
              <w:rPr>
                <w:rFonts w:ascii="Times New Roman" w:hAnsi="Times New Roman" w:cs="Times New Roman"/>
                <w:noProof/>
                <w:webHidden/>
              </w:rPr>
              <w:fldChar w:fldCharType="end"/>
            </w:r>
          </w:hyperlink>
        </w:p>
        <w:p w14:paraId="7EC15361" w14:textId="77777777" w:rsidR="00350708" w:rsidRPr="00350708" w:rsidRDefault="00350708">
          <w:pPr>
            <w:pStyle w:val="TOC2"/>
            <w:tabs>
              <w:tab w:val="right" w:leader="dot" w:pos="9016"/>
            </w:tabs>
            <w:rPr>
              <w:rFonts w:ascii="Times New Roman" w:eastAsiaTheme="minorEastAsia" w:hAnsi="Times New Roman" w:cs="Times New Roman"/>
              <w:noProof/>
              <w:lang w:eastAsia="en-GB"/>
            </w:rPr>
          </w:pPr>
          <w:hyperlink w:anchor="_Toc226626789" w:history="1">
            <w:r w:rsidRPr="00350708">
              <w:rPr>
                <w:rStyle w:val="Hyperlink"/>
                <w:rFonts w:ascii="Times New Roman" w:hAnsi="Times New Roman" w:cs="Times New Roman"/>
                <w:noProof/>
              </w:rPr>
              <w:t>9.3 Innovation and Workforce Development</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_Toc226626789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11</w:t>
            </w:r>
            <w:r w:rsidRPr="00350708">
              <w:rPr>
                <w:rFonts w:ascii="Times New Roman" w:hAnsi="Times New Roman" w:cs="Times New Roman"/>
                <w:noProof/>
                <w:webHidden/>
              </w:rPr>
              <w:fldChar w:fldCharType="end"/>
            </w:r>
          </w:hyperlink>
        </w:p>
        <w:p w14:paraId="59A8ACEB" w14:textId="77777777" w:rsidR="00350708" w:rsidRPr="00350708" w:rsidRDefault="00350708">
          <w:pPr>
            <w:pStyle w:val="TOC1"/>
            <w:tabs>
              <w:tab w:val="right" w:leader="dot" w:pos="9016"/>
            </w:tabs>
            <w:rPr>
              <w:rFonts w:ascii="Times New Roman" w:eastAsiaTheme="minorEastAsia" w:hAnsi="Times New Roman" w:cs="Times New Roman"/>
              <w:noProof/>
              <w:lang w:eastAsia="en-GB"/>
            </w:rPr>
          </w:pPr>
          <w:hyperlink w:anchor="_Toc226626790" w:history="1">
            <w:r w:rsidRPr="00350708">
              <w:rPr>
                <w:rStyle w:val="Hyperlink"/>
                <w:rFonts w:ascii="Times New Roman" w:hAnsi="Times New Roman" w:cs="Times New Roman"/>
                <w:noProof/>
              </w:rPr>
              <w:t>10. Challenges and Mitigation Strategies</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_Toc226626790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11</w:t>
            </w:r>
            <w:r w:rsidRPr="00350708">
              <w:rPr>
                <w:rFonts w:ascii="Times New Roman" w:hAnsi="Times New Roman" w:cs="Times New Roman"/>
                <w:noProof/>
                <w:webHidden/>
              </w:rPr>
              <w:fldChar w:fldCharType="end"/>
            </w:r>
          </w:hyperlink>
        </w:p>
        <w:p w14:paraId="36FE96CD" w14:textId="77777777" w:rsidR="00350708" w:rsidRPr="00350708" w:rsidRDefault="00350708">
          <w:pPr>
            <w:pStyle w:val="TOC1"/>
            <w:tabs>
              <w:tab w:val="right" w:leader="dot" w:pos="9016"/>
            </w:tabs>
            <w:rPr>
              <w:rFonts w:ascii="Times New Roman" w:eastAsiaTheme="minorEastAsia" w:hAnsi="Times New Roman" w:cs="Times New Roman"/>
              <w:noProof/>
              <w:lang w:eastAsia="en-GB"/>
            </w:rPr>
          </w:pPr>
          <w:hyperlink w:anchor="_Toc226626791" w:history="1">
            <w:r w:rsidRPr="00350708">
              <w:rPr>
                <w:rStyle w:val="Hyperlink"/>
                <w:rFonts w:ascii="Times New Roman" w:hAnsi="Times New Roman" w:cs="Times New Roman"/>
                <w:noProof/>
              </w:rPr>
              <w:t>11. Future Directions</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_Toc226626791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12</w:t>
            </w:r>
            <w:r w:rsidRPr="00350708">
              <w:rPr>
                <w:rFonts w:ascii="Times New Roman" w:hAnsi="Times New Roman" w:cs="Times New Roman"/>
                <w:noProof/>
                <w:webHidden/>
              </w:rPr>
              <w:fldChar w:fldCharType="end"/>
            </w:r>
          </w:hyperlink>
        </w:p>
        <w:p w14:paraId="5FEC11BC" w14:textId="77777777" w:rsidR="00350708" w:rsidRPr="00350708" w:rsidRDefault="00350708">
          <w:pPr>
            <w:pStyle w:val="TOC1"/>
            <w:tabs>
              <w:tab w:val="right" w:leader="dot" w:pos="9016"/>
            </w:tabs>
            <w:rPr>
              <w:rFonts w:ascii="Times New Roman" w:eastAsiaTheme="minorEastAsia" w:hAnsi="Times New Roman" w:cs="Times New Roman"/>
              <w:noProof/>
              <w:lang w:eastAsia="en-GB"/>
            </w:rPr>
          </w:pPr>
          <w:hyperlink w:anchor="_Toc226626792" w:history="1">
            <w:r w:rsidRPr="00350708">
              <w:rPr>
                <w:rStyle w:val="Hyperlink"/>
                <w:rFonts w:ascii="Times New Roman" w:hAnsi="Times New Roman" w:cs="Times New Roman"/>
                <w:noProof/>
              </w:rPr>
              <w:t>12. Conclusion</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_Toc226626792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12</w:t>
            </w:r>
            <w:r w:rsidRPr="00350708">
              <w:rPr>
                <w:rFonts w:ascii="Times New Roman" w:hAnsi="Times New Roman" w:cs="Times New Roman"/>
                <w:noProof/>
                <w:webHidden/>
              </w:rPr>
              <w:fldChar w:fldCharType="end"/>
            </w:r>
          </w:hyperlink>
        </w:p>
        <w:p w14:paraId="7E713C46" w14:textId="77777777" w:rsidR="00350708" w:rsidRPr="00350708" w:rsidRDefault="00350708">
          <w:pPr>
            <w:pStyle w:val="TOC1"/>
            <w:tabs>
              <w:tab w:val="right" w:leader="dot" w:pos="9016"/>
            </w:tabs>
            <w:rPr>
              <w:rFonts w:ascii="Times New Roman" w:eastAsiaTheme="minorEastAsia" w:hAnsi="Times New Roman" w:cs="Times New Roman"/>
              <w:noProof/>
              <w:lang w:eastAsia="en-GB"/>
            </w:rPr>
          </w:pPr>
          <w:hyperlink w:anchor="_Toc226626793" w:history="1">
            <w:r w:rsidRPr="00350708">
              <w:rPr>
                <w:rStyle w:val="Hyperlink"/>
                <w:rFonts w:ascii="Times New Roman" w:hAnsi="Times New Roman" w:cs="Times New Roman"/>
                <w:noProof/>
              </w:rPr>
              <w:t>References</w:t>
            </w:r>
            <w:r w:rsidRPr="00350708">
              <w:rPr>
                <w:rFonts w:ascii="Times New Roman" w:hAnsi="Times New Roman" w:cs="Times New Roman"/>
                <w:noProof/>
                <w:webHidden/>
              </w:rPr>
              <w:tab/>
            </w:r>
            <w:r w:rsidRPr="00350708">
              <w:rPr>
                <w:rFonts w:ascii="Times New Roman" w:hAnsi="Times New Roman" w:cs="Times New Roman"/>
                <w:noProof/>
                <w:webHidden/>
              </w:rPr>
              <w:fldChar w:fldCharType="begin"/>
            </w:r>
            <w:r w:rsidRPr="00350708">
              <w:rPr>
                <w:rFonts w:ascii="Times New Roman" w:hAnsi="Times New Roman" w:cs="Times New Roman"/>
                <w:noProof/>
                <w:webHidden/>
              </w:rPr>
              <w:instrText xml:space="preserve"> PAGEREF _Toc226626793 \h </w:instrText>
            </w:r>
            <w:r w:rsidRPr="00350708">
              <w:rPr>
                <w:rFonts w:ascii="Times New Roman" w:hAnsi="Times New Roman" w:cs="Times New Roman"/>
                <w:noProof/>
                <w:webHidden/>
              </w:rPr>
            </w:r>
            <w:r w:rsidRPr="00350708">
              <w:rPr>
                <w:rFonts w:ascii="Times New Roman" w:hAnsi="Times New Roman" w:cs="Times New Roman"/>
                <w:noProof/>
                <w:webHidden/>
              </w:rPr>
              <w:fldChar w:fldCharType="separate"/>
            </w:r>
            <w:r w:rsidR="007D2048">
              <w:rPr>
                <w:rFonts w:ascii="Times New Roman" w:hAnsi="Times New Roman" w:cs="Times New Roman"/>
                <w:noProof/>
                <w:webHidden/>
              </w:rPr>
              <w:t>13</w:t>
            </w:r>
            <w:r w:rsidRPr="00350708">
              <w:rPr>
                <w:rFonts w:ascii="Times New Roman" w:hAnsi="Times New Roman" w:cs="Times New Roman"/>
                <w:noProof/>
                <w:webHidden/>
              </w:rPr>
              <w:fldChar w:fldCharType="end"/>
            </w:r>
          </w:hyperlink>
        </w:p>
        <w:p w14:paraId="5922479C" w14:textId="77777777" w:rsidR="00350708" w:rsidRPr="00350708" w:rsidRDefault="00350708">
          <w:pPr>
            <w:rPr>
              <w:rFonts w:ascii="Times New Roman" w:hAnsi="Times New Roman" w:cs="Times New Roman"/>
            </w:rPr>
          </w:pPr>
          <w:r w:rsidRPr="00350708">
            <w:rPr>
              <w:rFonts w:ascii="Times New Roman" w:hAnsi="Times New Roman" w:cs="Times New Roman"/>
              <w:b/>
              <w:bCs/>
              <w:noProof/>
            </w:rPr>
            <w:fldChar w:fldCharType="end"/>
          </w:r>
        </w:p>
      </w:sdtContent>
    </w:sdt>
    <w:p w14:paraId="13220105" w14:textId="77777777" w:rsidR="00350708" w:rsidRPr="00350708" w:rsidRDefault="00350708" w:rsidP="00350708">
      <w:pPr>
        <w:rPr>
          <w:rFonts w:ascii="Times New Roman" w:hAnsi="Times New Roman" w:cs="Times New Roman"/>
        </w:rPr>
      </w:pPr>
    </w:p>
    <w:p w14:paraId="1A8DCC06" w14:textId="77777777" w:rsidR="00350708" w:rsidRPr="00350708" w:rsidRDefault="00350708" w:rsidP="00350708">
      <w:pPr>
        <w:rPr>
          <w:rFonts w:ascii="Times New Roman" w:hAnsi="Times New Roman" w:cs="Times New Roman"/>
        </w:rPr>
      </w:pPr>
    </w:p>
    <w:p w14:paraId="4CD8C64A" w14:textId="77777777" w:rsidR="00350708" w:rsidRPr="00350708" w:rsidRDefault="00350708" w:rsidP="00350708">
      <w:pPr>
        <w:rPr>
          <w:rFonts w:ascii="Times New Roman" w:hAnsi="Times New Roman" w:cs="Times New Roman"/>
        </w:rPr>
      </w:pPr>
    </w:p>
    <w:p w14:paraId="333BE2FE" w14:textId="77777777" w:rsidR="00350708" w:rsidRPr="00350708" w:rsidRDefault="00350708" w:rsidP="00350708">
      <w:pPr>
        <w:rPr>
          <w:rFonts w:ascii="Times New Roman" w:hAnsi="Times New Roman" w:cs="Times New Roman"/>
        </w:rPr>
      </w:pPr>
    </w:p>
    <w:p w14:paraId="1B800983" w14:textId="77777777" w:rsidR="00350708" w:rsidRPr="00350708" w:rsidRDefault="00350708" w:rsidP="00350708">
      <w:pPr>
        <w:rPr>
          <w:rFonts w:ascii="Times New Roman" w:hAnsi="Times New Roman" w:cs="Times New Roman"/>
        </w:rPr>
      </w:pPr>
    </w:p>
    <w:p w14:paraId="19F994E6" w14:textId="77777777" w:rsidR="00350708" w:rsidRPr="00350708" w:rsidRDefault="00350708" w:rsidP="00350708">
      <w:pPr>
        <w:rPr>
          <w:rFonts w:ascii="Times New Roman" w:hAnsi="Times New Roman" w:cs="Times New Roman"/>
        </w:rPr>
      </w:pPr>
    </w:p>
    <w:p w14:paraId="16D1F8C6" w14:textId="77777777" w:rsidR="00350708" w:rsidRPr="00350708" w:rsidRDefault="00350708" w:rsidP="00350708">
      <w:pPr>
        <w:rPr>
          <w:rFonts w:ascii="Times New Roman" w:hAnsi="Times New Roman" w:cs="Times New Roman"/>
        </w:rPr>
      </w:pPr>
    </w:p>
    <w:p w14:paraId="104186C5" w14:textId="77777777" w:rsidR="00350708" w:rsidRPr="00350708" w:rsidRDefault="00350708" w:rsidP="007D2048">
      <w:pPr>
        <w:spacing w:line="360" w:lineRule="auto"/>
        <w:rPr>
          <w:rFonts w:ascii="Times New Roman" w:hAnsi="Times New Roman" w:cs="Times New Roman"/>
        </w:rPr>
      </w:pPr>
    </w:p>
    <w:p w14:paraId="3CDBE7F1" w14:textId="77777777" w:rsidR="00350708" w:rsidRPr="00350708" w:rsidRDefault="00350708" w:rsidP="007D2048">
      <w:pPr>
        <w:spacing w:line="360" w:lineRule="auto"/>
        <w:rPr>
          <w:rFonts w:ascii="Times New Roman" w:hAnsi="Times New Roman" w:cs="Times New Roman"/>
        </w:rPr>
      </w:pPr>
    </w:p>
    <w:p w14:paraId="5B5DE11D" w14:textId="77777777" w:rsidR="00350708" w:rsidRPr="00350708" w:rsidRDefault="00350708" w:rsidP="007D2048">
      <w:pPr>
        <w:spacing w:line="360" w:lineRule="auto"/>
        <w:rPr>
          <w:rFonts w:ascii="Times New Roman" w:hAnsi="Times New Roman" w:cs="Times New Roman"/>
        </w:rPr>
      </w:pPr>
    </w:p>
    <w:p w14:paraId="3B920A33" w14:textId="77777777" w:rsidR="00350708" w:rsidRPr="00350708" w:rsidRDefault="00350708" w:rsidP="007D2048">
      <w:pPr>
        <w:spacing w:line="360" w:lineRule="auto"/>
        <w:rPr>
          <w:rFonts w:ascii="Times New Roman" w:hAnsi="Times New Roman" w:cs="Times New Roman"/>
        </w:rPr>
      </w:pPr>
    </w:p>
    <w:p w14:paraId="6C9E193F" w14:textId="77777777" w:rsidR="00350708" w:rsidRPr="00350708" w:rsidRDefault="00350708" w:rsidP="007D2048">
      <w:pPr>
        <w:spacing w:line="360" w:lineRule="auto"/>
        <w:rPr>
          <w:rFonts w:ascii="Times New Roman" w:hAnsi="Times New Roman" w:cs="Times New Roman"/>
        </w:rPr>
      </w:pPr>
    </w:p>
    <w:p w14:paraId="083B741C" w14:textId="77777777" w:rsidR="00350708" w:rsidRPr="00350708" w:rsidRDefault="00350708" w:rsidP="007D2048">
      <w:pPr>
        <w:spacing w:line="360" w:lineRule="auto"/>
        <w:rPr>
          <w:rFonts w:ascii="Times New Roman" w:hAnsi="Times New Roman" w:cs="Times New Roman"/>
        </w:rPr>
      </w:pPr>
    </w:p>
    <w:p w14:paraId="6BE21123" w14:textId="77777777" w:rsidR="00350708" w:rsidRPr="00350708" w:rsidRDefault="00350708" w:rsidP="007D2048">
      <w:pPr>
        <w:spacing w:line="360" w:lineRule="auto"/>
        <w:rPr>
          <w:rFonts w:ascii="Times New Roman" w:hAnsi="Times New Roman" w:cs="Times New Roman"/>
        </w:rPr>
      </w:pPr>
    </w:p>
    <w:p w14:paraId="5AB86A0B" w14:textId="77777777" w:rsidR="00350708" w:rsidRPr="00350708" w:rsidRDefault="00350708" w:rsidP="007D2048">
      <w:pPr>
        <w:spacing w:line="360" w:lineRule="auto"/>
        <w:rPr>
          <w:rFonts w:ascii="Times New Roman" w:hAnsi="Times New Roman" w:cs="Times New Roman"/>
        </w:rPr>
      </w:pPr>
    </w:p>
    <w:p w14:paraId="6FC90B46" w14:textId="77777777" w:rsidR="00350708" w:rsidRPr="00350708" w:rsidRDefault="00350708" w:rsidP="007D2048">
      <w:pPr>
        <w:spacing w:line="360" w:lineRule="auto"/>
        <w:rPr>
          <w:rFonts w:ascii="Times New Roman" w:hAnsi="Times New Roman" w:cs="Times New Roman"/>
        </w:rPr>
      </w:pPr>
    </w:p>
    <w:p w14:paraId="0EC2701F" w14:textId="77777777" w:rsidR="00350708" w:rsidRPr="00350708" w:rsidRDefault="00350708" w:rsidP="007D2048">
      <w:pPr>
        <w:spacing w:line="360" w:lineRule="auto"/>
        <w:rPr>
          <w:rFonts w:ascii="Times New Roman" w:hAnsi="Times New Roman" w:cs="Times New Roman"/>
        </w:rPr>
      </w:pPr>
    </w:p>
    <w:p w14:paraId="54541A1F" w14:textId="77777777" w:rsidR="00350708" w:rsidRPr="00350708" w:rsidRDefault="00350708" w:rsidP="007D2048">
      <w:pPr>
        <w:spacing w:line="360" w:lineRule="auto"/>
        <w:rPr>
          <w:rFonts w:ascii="Times New Roman" w:hAnsi="Times New Roman" w:cs="Times New Roman"/>
        </w:rPr>
      </w:pPr>
    </w:p>
    <w:p w14:paraId="397AEE54" w14:textId="77777777" w:rsidR="00350708" w:rsidRDefault="00350708" w:rsidP="007D2048">
      <w:pPr>
        <w:spacing w:line="360" w:lineRule="auto"/>
        <w:rPr>
          <w:rFonts w:ascii="Times New Roman" w:hAnsi="Times New Roman" w:cs="Times New Roman"/>
        </w:rPr>
      </w:pPr>
    </w:p>
    <w:p w14:paraId="3C15E8E7" w14:textId="77777777" w:rsidR="00350708" w:rsidRDefault="00350708" w:rsidP="007D2048">
      <w:pPr>
        <w:spacing w:line="360" w:lineRule="auto"/>
        <w:rPr>
          <w:rFonts w:ascii="Times New Roman" w:hAnsi="Times New Roman" w:cs="Times New Roman"/>
        </w:rPr>
      </w:pPr>
    </w:p>
    <w:p w14:paraId="2F94BE56" w14:textId="77777777" w:rsidR="00350708" w:rsidRPr="00350708" w:rsidRDefault="00350708" w:rsidP="007D2048">
      <w:pPr>
        <w:spacing w:line="360" w:lineRule="auto"/>
        <w:rPr>
          <w:rFonts w:ascii="Times New Roman" w:hAnsi="Times New Roman" w:cs="Times New Roman"/>
        </w:rPr>
      </w:pPr>
    </w:p>
    <w:p w14:paraId="7856A99A" w14:textId="77777777" w:rsidR="00350708" w:rsidRPr="00350708" w:rsidRDefault="00350708" w:rsidP="007D2048">
      <w:pPr>
        <w:spacing w:line="360" w:lineRule="auto"/>
        <w:rPr>
          <w:rFonts w:ascii="Times New Roman" w:hAnsi="Times New Roman" w:cs="Times New Roman"/>
        </w:rPr>
      </w:pPr>
    </w:p>
    <w:p w14:paraId="2FB57A46" w14:textId="77777777" w:rsidR="00350708" w:rsidRPr="00350708" w:rsidRDefault="00350708" w:rsidP="007D2048">
      <w:pPr>
        <w:spacing w:line="360" w:lineRule="auto"/>
        <w:rPr>
          <w:rFonts w:ascii="Times New Roman" w:hAnsi="Times New Roman" w:cs="Times New Roman"/>
        </w:rPr>
      </w:pPr>
    </w:p>
    <w:p w14:paraId="60209689" w14:textId="77777777" w:rsidR="0048178A" w:rsidRPr="00350708" w:rsidRDefault="0048178A" w:rsidP="007D2048">
      <w:pPr>
        <w:pStyle w:val="Heading1"/>
        <w:spacing w:line="360" w:lineRule="auto"/>
      </w:pPr>
      <w:bookmarkStart w:id="0" w:name="_Toc226626754"/>
      <w:proofErr w:type="spellStart"/>
      <w:r w:rsidRPr="00350708">
        <w:lastRenderedPageBreak/>
        <w:t>ReableConnect</w:t>
      </w:r>
      <w:proofErr w:type="spellEnd"/>
      <w:r w:rsidRPr="00350708">
        <w:t>: An Innovative Digital Solution for Hospital-to-Home Transitions and Value Creation in UK Health and Social Care</w:t>
      </w:r>
      <w:bookmarkEnd w:id="0"/>
    </w:p>
    <w:p w14:paraId="5D3BEE11" w14:textId="77777777" w:rsidR="0048178A" w:rsidRPr="00350708" w:rsidRDefault="0048178A" w:rsidP="007D2048">
      <w:pPr>
        <w:pStyle w:val="Heading1"/>
        <w:spacing w:line="360" w:lineRule="auto"/>
      </w:pPr>
      <w:bookmarkStart w:id="1" w:name="_Toc226626755"/>
      <w:r w:rsidRPr="00350708">
        <w:t>1. Introduction</w:t>
      </w:r>
      <w:bookmarkEnd w:id="1"/>
    </w:p>
    <w:p w14:paraId="5F28FC62"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The United Kingdom's health and social care system is facing an unprecedented convergence of demographic, financial, and operational challenges. Rapidly ageing populations, increasing prevalence of multi-morbidity, and long-standing systemic fragmentation have rendered traditional models of care unsustainable. In response, the UK Government published the </w:t>
      </w:r>
      <w:r w:rsidRPr="00350708">
        <w:rPr>
          <w:rFonts w:ascii="Times New Roman" w:eastAsia="Times New Roman" w:hAnsi="Times New Roman" w:cs="Times New Roman"/>
          <w:i/>
          <w:iCs/>
          <w:sz w:val="24"/>
          <w:szCs w:val="24"/>
          <w:lang w:eastAsia="en-GB"/>
        </w:rPr>
        <w:t>Fit for the Future: 10 Year Health Plan for England</w:t>
      </w:r>
      <w:r w:rsidRPr="0048178A">
        <w:rPr>
          <w:rFonts w:ascii="Times New Roman" w:eastAsia="Times New Roman" w:hAnsi="Times New Roman" w:cs="Times New Roman"/>
          <w:sz w:val="24"/>
          <w:szCs w:val="24"/>
          <w:lang w:eastAsia="en-GB"/>
        </w:rPr>
        <w:t xml:space="preserve"> in July 2025. This policy framework calls for three strategic shifts: moving care from acute hospitals to community settings, transitioning from analogue processes to integrated digital systems, and shifting from reactive treatment to proactive prevention of illness. Achieving these objectives requires not merely incremental adjustments but transformative innovation, entrepreneurial thinking within the public sector, and the creation of tangible public value.</w:t>
      </w:r>
    </w:p>
    <w:p w14:paraId="42671F42"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This report proposes </w:t>
      </w:r>
      <w:proofErr w:type="spellStart"/>
      <w:r w:rsidRPr="00350708">
        <w:rPr>
          <w:rFonts w:ascii="Times New Roman" w:eastAsia="Times New Roman" w:hAnsi="Times New Roman" w:cs="Times New Roman"/>
          <w:b/>
          <w:bCs/>
          <w:sz w:val="24"/>
          <w:szCs w:val="24"/>
          <w:lang w:eastAsia="en-GB"/>
        </w:rPr>
        <w:t>ReableConnect</w:t>
      </w:r>
      <w:proofErr w:type="spellEnd"/>
      <w:r w:rsidRPr="0048178A">
        <w:rPr>
          <w:rFonts w:ascii="Times New Roman" w:eastAsia="Times New Roman" w:hAnsi="Times New Roman" w:cs="Times New Roman"/>
          <w:sz w:val="24"/>
          <w:szCs w:val="24"/>
          <w:lang w:eastAsia="en-GB"/>
        </w:rPr>
        <w:t xml:space="preserve">, an evidence-based digital solution designed to address gaps in hospital-to-home transitions and adult </w:t>
      </w:r>
      <w:proofErr w:type="spellStart"/>
      <w:r w:rsidRPr="0048178A">
        <w:rPr>
          <w:rFonts w:ascii="Times New Roman" w:eastAsia="Times New Roman" w:hAnsi="Times New Roman" w:cs="Times New Roman"/>
          <w:sz w:val="24"/>
          <w:szCs w:val="24"/>
          <w:lang w:eastAsia="en-GB"/>
        </w:rPr>
        <w:t>reablement</w:t>
      </w:r>
      <w:proofErr w:type="spellEnd"/>
      <w:r w:rsidRPr="0048178A">
        <w:rPr>
          <w:rFonts w:ascii="Times New Roman" w:eastAsia="Times New Roman" w:hAnsi="Times New Roman" w:cs="Times New Roman"/>
          <w:sz w:val="24"/>
          <w:szCs w:val="24"/>
          <w:lang w:eastAsia="en-GB"/>
        </w:rPr>
        <w:t xml:space="preserve"> services. The platform acts as an integrated digital ecosystem, connecting acute hospital trusts, community social care providers, and patients. By leveraging predictive artificial intelligence (AI), interoperable wearable devices, and shared electronic health records (EHRs), </w:t>
      </w:r>
      <w:proofErr w:type="spellStart"/>
      <w:r w:rsidRPr="0048178A">
        <w:rPr>
          <w:rFonts w:ascii="Times New Roman" w:eastAsia="Times New Roman" w:hAnsi="Times New Roman" w:cs="Times New Roman"/>
          <w:sz w:val="24"/>
          <w:szCs w:val="24"/>
          <w:lang w:eastAsia="en-GB"/>
        </w:rPr>
        <w:t>ReableConnect</w:t>
      </w:r>
      <w:proofErr w:type="spellEnd"/>
      <w:r w:rsidRPr="0048178A">
        <w:rPr>
          <w:rFonts w:ascii="Times New Roman" w:eastAsia="Times New Roman" w:hAnsi="Times New Roman" w:cs="Times New Roman"/>
          <w:sz w:val="24"/>
          <w:szCs w:val="24"/>
          <w:lang w:eastAsia="en-GB"/>
        </w:rPr>
        <w:t xml:space="preserve"> facilitates safe, timely step-down care, reduces delayed hospital discharges, and promotes patient independence in the community.</w:t>
      </w:r>
    </w:p>
    <w:p w14:paraId="0926F0C9"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proofErr w:type="spellStart"/>
      <w:r w:rsidRPr="0048178A">
        <w:rPr>
          <w:rFonts w:ascii="Times New Roman" w:eastAsia="Times New Roman" w:hAnsi="Times New Roman" w:cs="Times New Roman"/>
          <w:sz w:val="24"/>
          <w:szCs w:val="24"/>
          <w:lang w:eastAsia="en-GB"/>
        </w:rPr>
        <w:t>ReableConnect</w:t>
      </w:r>
      <w:proofErr w:type="spellEnd"/>
      <w:r w:rsidRPr="0048178A">
        <w:rPr>
          <w:rFonts w:ascii="Times New Roman" w:eastAsia="Times New Roman" w:hAnsi="Times New Roman" w:cs="Times New Roman"/>
          <w:sz w:val="24"/>
          <w:szCs w:val="24"/>
          <w:lang w:eastAsia="en-GB"/>
        </w:rPr>
        <w:t xml:space="preserve"> is structured as a </w:t>
      </w:r>
      <w:r w:rsidRPr="00350708">
        <w:rPr>
          <w:rFonts w:ascii="Times New Roman" w:eastAsia="Times New Roman" w:hAnsi="Times New Roman" w:cs="Times New Roman"/>
          <w:b/>
          <w:bCs/>
          <w:sz w:val="24"/>
          <w:szCs w:val="24"/>
          <w:lang w:eastAsia="en-GB"/>
        </w:rPr>
        <w:t>Community Interest Company (CIC)</w:t>
      </w:r>
      <w:r w:rsidRPr="0048178A">
        <w:rPr>
          <w:rFonts w:ascii="Times New Roman" w:eastAsia="Times New Roman" w:hAnsi="Times New Roman" w:cs="Times New Roman"/>
          <w:sz w:val="24"/>
          <w:szCs w:val="24"/>
          <w:lang w:eastAsia="en-GB"/>
        </w:rPr>
        <w:t xml:space="preserve">, aligning with the public service ethos and statutory requirements of the Social Value Act 2012. This report examines the rationale, target audience, strategic implementation, and regulatory compliance of </w:t>
      </w:r>
      <w:proofErr w:type="spellStart"/>
      <w:r w:rsidRPr="0048178A">
        <w:rPr>
          <w:rFonts w:ascii="Times New Roman" w:eastAsia="Times New Roman" w:hAnsi="Times New Roman" w:cs="Times New Roman"/>
          <w:sz w:val="24"/>
          <w:szCs w:val="24"/>
          <w:lang w:eastAsia="en-GB"/>
        </w:rPr>
        <w:t>ReableConnect</w:t>
      </w:r>
      <w:proofErr w:type="spellEnd"/>
      <w:r w:rsidRPr="0048178A">
        <w:rPr>
          <w:rFonts w:ascii="Times New Roman" w:eastAsia="Times New Roman" w:hAnsi="Times New Roman" w:cs="Times New Roman"/>
          <w:sz w:val="24"/>
          <w:szCs w:val="24"/>
          <w:lang w:eastAsia="en-GB"/>
        </w:rPr>
        <w:t xml:space="preserve">. It also applies established theoretical frameworks—including Schumpeterian creative destruction, Rogers’ Diffusion of Innovations, and </w:t>
      </w:r>
      <w:r w:rsidR="00350708">
        <w:rPr>
          <w:rFonts w:ascii="Times New Roman" w:eastAsia="Times New Roman" w:hAnsi="Times New Roman" w:cs="Times New Roman"/>
          <w:sz w:val="24"/>
          <w:szCs w:val="24"/>
          <w:lang w:eastAsia="en-GB"/>
        </w:rPr>
        <w:t xml:space="preserve">Porter’s Value-Based Healthcare </w:t>
      </w:r>
      <w:r w:rsidRPr="0048178A">
        <w:rPr>
          <w:rFonts w:ascii="Times New Roman" w:eastAsia="Times New Roman" w:hAnsi="Times New Roman" w:cs="Times New Roman"/>
          <w:sz w:val="24"/>
          <w:szCs w:val="24"/>
          <w:lang w:eastAsia="en-GB"/>
        </w:rPr>
        <w:t>to demonstrate how entrepreneurial models can generate significant societal impact within the NHS.</w:t>
      </w:r>
    </w:p>
    <w:p w14:paraId="35EFFF46" w14:textId="77777777" w:rsidR="0048178A" w:rsidRPr="00350708" w:rsidRDefault="0048178A" w:rsidP="007D2048">
      <w:pPr>
        <w:pStyle w:val="Heading1"/>
        <w:spacing w:line="360" w:lineRule="auto"/>
      </w:pPr>
      <w:bookmarkStart w:id="2" w:name="_Toc226626756"/>
      <w:r w:rsidRPr="00350708">
        <w:t>2. Critical Analysis of Gaps in UK Health and Social Care (2024–2025)</w:t>
      </w:r>
      <w:bookmarkEnd w:id="2"/>
    </w:p>
    <w:p w14:paraId="5320F95E"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lastRenderedPageBreak/>
        <w:t>The need for disruptive innovation is underscored by systemic failures in health and social care during 2024–2025. Despite substantial investments following the COVID-19 pandemic, there is a widening mismatch between patient demand and service capacity.</w:t>
      </w:r>
    </w:p>
    <w:p w14:paraId="330B7C4B" w14:textId="77777777" w:rsidR="0048178A" w:rsidRPr="00350708" w:rsidRDefault="0048178A" w:rsidP="007D2048">
      <w:pPr>
        <w:pStyle w:val="Heading2"/>
        <w:spacing w:line="360" w:lineRule="auto"/>
      </w:pPr>
      <w:bookmarkStart w:id="3" w:name="_Toc226626757"/>
      <w:r w:rsidRPr="00350708">
        <w:t>2.1 Hospital Flow and Delayed Discharges</w:t>
      </w:r>
      <w:bookmarkEnd w:id="3"/>
    </w:p>
    <w:p w14:paraId="5AAC075C"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A key barrier to operational efficiency in acute NHS trusts is the chronic inability to transition medically optimised patients back into the community promptly. Between July and September 2025, 11% of acute bed days were occupied by patients whose discharge was delayed, an increase of 19,000 bed days compared to 2024. This delay primarily results from insufficient access to community rehabilitation, </w:t>
      </w:r>
      <w:proofErr w:type="spellStart"/>
      <w:r w:rsidRPr="0048178A">
        <w:rPr>
          <w:rFonts w:ascii="Times New Roman" w:eastAsia="Times New Roman" w:hAnsi="Times New Roman" w:cs="Times New Roman"/>
          <w:sz w:val="24"/>
          <w:szCs w:val="24"/>
          <w:lang w:eastAsia="en-GB"/>
        </w:rPr>
        <w:t>reablement</w:t>
      </w:r>
      <w:proofErr w:type="spellEnd"/>
      <w:r w:rsidRPr="0048178A">
        <w:rPr>
          <w:rFonts w:ascii="Times New Roman" w:eastAsia="Times New Roman" w:hAnsi="Times New Roman" w:cs="Times New Roman"/>
          <w:sz w:val="24"/>
          <w:szCs w:val="24"/>
          <w:lang w:eastAsia="en-GB"/>
        </w:rPr>
        <w:t>, and domiciliary care services.</w:t>
      </w:r>
    </w:p>
    <w:p w14:paraId="14A34484"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Prolonged hospitalisation carries significant clinical and economic consequences. Elderly patients face increased risks of hospital-acquired infections, muscle deconditioning, and cognitive decline. Delays in discharge create bottlenecks in urgent and emergency care pathways, with 1.8 million people waiting over 12 hours in A&amp;E departments during 2024/25—a 10% increase from the previous year. Resolving emergency care crises is therefore fundamentally linked to addressing social care bottlenecks.</w:t>
      </w:r>
    </w:p>
    <w:p w14:paraId="56884B9A" w14:textId="77777777" w:rsidR="0048178A" w:rsidRPr="00350708" w:rsidRDefault="0048178A" w:rsidP="007D2048">
      <w:pPr>
        <w:pStyle w:val="Heading2"/>
        <w:spacing w:line="360" w:lineRule="auto"/>
      </w:pPr>
      <w:bookmarkStart w:id="4" w:name="_Toc226626758"/>
      <w:r w:rsidRPr="00350708">
        <w:t>2.2 Workforce Depletion and Fragmentation</w:t>
      </w:r>
      <w:bookmarkEnd w:id="4"/>
    </w:p>
    <w:p w14:paraId="45C93002"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The adult social care sector in England has suffered from chronic underinvestment and persistent workforce shortages. Requests for local authority-funded social care rose by 4% in 2023/24, while the proportion of older people receiving publicly funded care fell from 8.2% to 3.6% over two decades. Consequently, unpaid family carers face immense, unsupported responsibilities.</w:t>
      </w:r>
    </w:p>
    <w:p w14:paraId="52438721"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The workforce crisis is severe, with approximately 152,000 vacant posts in late 2023, representing a 10.6% vacancy rate—three times higher than the UK economy average. High stress and burnout among existing staff further exacerbate service deficits. Fragmented analogue workflows leave frontline clinicians with insufficient time for direct patient care, reducing efficiency and job satisfaction.</w:t>
      </w:r>
    </w:p>
    <w:p w14:paraId="03A3E4FE" w14:textId="77777777" w:rsidR="0048178A" w:rsidRPr="00350708" w:rsidRDefault="0048178A" w:rsidP="007D2048">
      <w:pPr>
        <w:pStyle w:val="Heading2"/>
        <w:spacing w:line="360" w:lineRule="auto"/>
      </w:pPr>
      <w:bookmarkStart w:id="5" w:name="_Toc226626759"/>
      <w:r w:rsidRPr="00350708">
        <w:t>2.3 Health Inequalities and Demographic Pressures</w:t>
      </w:r>
      <w:bookmarkEnd w:id="5"/>
    </w:p>
    <w:p w14:paraId="41949C3F"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Population demographics amplify operational challenges. Life expectancy improvements have stalled, while individuals increasingly live with complex conditions such as dementia, diabetes, and cardiovascular disease. By 2040, nearly one in five adults in England is projected to live with a major illness.</w:t>
      </w:r>
    </w:p>
    <w:p w14:paraId="7D3AEAA9"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Health inequalities are stark. A 60-year-old woman in a deprived area experiences the same level of illness as a 76-year-old in a wealthy area. The NHS Core20PLUS5 framework highlights that any innovation must address social determinants of health and ensure equitable access for marginalised populations.</w:t>
      </w:r>
    </w:p>
    <w:p w14:paraId="58494410" w14:textId="77777777" w:rsidR="0048178A" w:rsidRPr="00350708" w:rsidRDefault="0048178A" w:rsidP="007D2048">
      <w:pPr>
        <w:pStyle w:val="Heading2"/>
        <w:spacing w:line="360" w:lineRule="auto"/>
      </w:pPr>
      <w:bookmarkStart w:id="6" w:name="_Toc226626760"/>
      <w:r w:rsidRPr="00350708">
        <w:t>Summary of Key Systemic Challenges (2024–2025):</w:t>
      </w:r>
      <w:bookmarkEnd w:id="6"/>
    </w:p>
    <w:tbl>
      <w:tblPr>
        <w:tblStyle w:val="TableGrid"/>
        <w:tblW w:w="0" w:type="auto"/>
        <w:tblLook w:val="04A0" w:firstRow="1" w:lastRow="0" w:firstColumn="1" w:lastColumn="0" w:noHBand="0" w:noVBand="1"/>
      </w:tblPr>
      <w:tblGrid>
        <w:gridCol w:w="1948"/>
        <w:gridCol w:w="3178"/>
        <w:gridCol w:w="3890"/>
      </w:tblGrid>
      <w:tr w:rsidR="0048178A" w:rsidRPr="0048178A" w14:paraId="018B3378" w14:textId="77777777" w:rsidTr="00D7505B">
        <w:tc>
          <w:tcPr>
            <w:tcW w:w="0" w:type="auto"/>
            <w:hideMark/>
          </w:tcPr>
          <w:p w14:paraId="0DC4FE98" w14:textId="77777777" w:rsidR="0048178A" w:rsidRPr="0048178A" w:rsidRDefault="0048178A" w:rsidP="007D2048">
            <w:pPr>
              <w:spacing w:line="360" w:lineRule="auto"/>
              <w:jc w:val="both"/>
              <w:rPr>
                <w:rFonts w:ascii="Times New Roman" w:eastAsia="Times New Roman" w:hAnsi="Times New Roman" w:cs="Times New Roman"/>
                <w:b/>
                <w:bCs/>
                <w:sz w:val="24"/>
                <w:szCs w:val="24"/>
                <w:lang w:eastAsia="en-GB"/>
              </w:rPr>
            </w:pPr>
            <w:r w:rsidRPr="0048178A">
              <w:rPr>
                <w:rFonts w:ascii="Times New Roman" w:eastAsia="Times New Roman" w:hAnsi="Times New Roman" w:cs="Times New Roman"/>
                <w:b/>
                <w:bCs/>
                <w:sz w:val="24"/>
                <w:szCs w:val="24"/>
                <w:lang w:eastAsia="en-GB"/>
              </w:rPr>
              <w:t>Challenge</w:t>
            </w:r>
          </w:p>
        </w:tc>
        <w:tc>
          <w:tcPr>
            <w:tcW w:w="0" w:type="auto"/>
            <w:hideMark/>
          </w:tcPr>
          <w:p w14:paraId="5967CC75" w14:textId="77777777" w:rsidR="0048178A" w:rsidRPr="0048178A" w:rsidRDefault="0048178A" w:rsidP="007D2048">
            <w:pPr>
              <w:spacing w:line="360" w:lineRule="auto"/>
              <w:jc w:val="both"/>
              <w:rPr>
                <w:rFonts w:ascii="Times New Roman" w:eastAsia="Times New Roman" w:hAnsi="Times New Roman" w:cs="Times New Roman"/>
                <w:b/>
                <w:bCs/>
                <w:sz w:val="24"/>
                <w:szCs w:val="24"/>
                <w:lang w:eastAsia="en-GB"/>
              </w:rPr>
            </w:pPr>
            <w:r w:rsidRPr="0048178A">
              <w:rPr>
                <w:rFonts w:ascii="Times New Roman" w:eastAsia="Times New Roman" w:hAnsi="Times New Roman" w:cs="Times New Roman"/>
                <w:b/>
                <w:bCs/>
                <w:sz w:val="24"/>
                <w:szCs w:val="24"/>
                <w:lang w:eastAsia="en-GB"/>
              </w:rPr>
              <w:t>Evidence</w:t>
            </w:r>
          </w:p>
        </w:tc>
        <w:tc>
          <w:tcPr>
            <w:tcW w:w="0" w:type="auto"/>
            <w:hideMark/>
          </w:tcPr>
          <w:p w14:paraId="7E1B8A07" w14:textId="77777777" w:rsidR="0048178A" w:rsidRPr="0048178A" w:rsidRDefault="0048178A" w:rsidP="007D2048">
            <w:pPr>
              <w:spacing w:line="360" w:lineRule="auto"/>
              <w:jc w:val="both"/>
              <w:rPr>
                <w:rFonts w:ascii="Times New Roman" w:eastAsia="Times New Roman" w:hAnsi="Times New Roman" w:cs="Times New Roman"/>
                <w:b/>
                <w:bCs/>
                <w:sz w:val="24"/>
                <w:szCs w:val="24"/>
                <w:lang w:eastAsia="en-GB"/>
              </w:rPr>
            </w:pPr>
            <w:r w:rsidRPr="0048178A">
              <w:rPr>
                <w:rFonts w:ascii="Times New Roman" w:eastAsia="Times New Roman" w:hAnsi="Times New Roman" w:cs="Times New Roman"/>
                <w:b/>
                <w:bCs/>
                <w:sz w:val="24"/>
                <w:szCs w:val="24"/>
                <w:lang w:eastAsia="en-GB"/>
              </w:rPr>
              <w:t>Implications</w:t>
            </w:r>
          </w:p>
        </w:tc>
      </w:tr>
      <w:tr w:rsidR="0048178A" w:rsidRPr="0048178A" w14:paraId="25711E18" w14:textId="77777777" w:rsidTr="00D7505B">
        <w:tc>
          <w:tcPr>
            <w:tcW w:w="0" w:type="auto"/>
            <w:hideMark/>
          </w:tcPr>
          <w:p w14:paraId="54423EE9" w14:textId="77777777" w:rsidR="0048178A" w:rsidRPr="0048178A" w:rsidRDefault="0048178A" w:rsidP="007D2048">
            <w:pPr>
              <w:spacing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Delayed hospital discharges</w:t>
            </w:r>
          </w:p>
        </w:tc>
        <w:tc>
          <w:tcPr>
            <w:tcW w:w="0" w:type="auto"/>
            <w:hideMark/>
          </w:tcPr>
          <w:p w14:paraId="0C7452F5" w14:textId="77777777" w:rsidR="0048178A" w:rsidRPr="0048178A" w:rsidRDefault="0048178A" w:rsidP="007D2048">
            <w:pPr>
              <w:spacing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11% of acute bed days delayed; +19,000 bed days vs. 2024</w:t>
            </w:r>
          </w:p>
        </w:tc>
        <w:tc>
          <w:tcPr>
            <w:tcW w:w="0" w:type="auto"/>
            <w:hideMark/>
          </w:tcPr>
          <w:p w14:paraId="659F2591" w14:textId="77777777" w:rsidR="0048178A" w:rsidRPr="0048178A" w:rsidRDefault="0048178A" w:rsidP="007D2048">
            <w:pPr>
              <w:spacing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Increased risk of patient deconditioning; emergency care bottlenecks</w:t>
            </w:r>
          </w:p>
        </w:tc>
      </w:tr>
      <w:tr w:rsidR="0048178A" w:rsidRPr="0048178A" w14:paraId="7B68BC5D" w14:textId="77777777" w:rsidTr="00D7505B">
        <w:tc>
          <w:tcPr>
            <w:tcW w:w="0" w:type="auto"/>
            <w:hideMark/>
          </w:tcPr>
          <w:p w14:paraId="7F9C4034" w14:textId="77777777" w:rsidR="0048178A" w:rsidRPr="0048178A" w:rsidRDefault="0048178A" w:rsidP="007D2048">
            <w:pPr>
              <w:spacing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Workforce and capacity</w:t>
            </w:r>
          </w:p>
        </w:tc>
        <w:tc>
          <w:tcPr>
            <w:tcW w:w="0" w:type="auto"/>
            <w:hideMark/>
          </w:tcPr>
          <w:p w14:paraId="285801A7" w14:textId="77777777" w:rsidR="0048178A" w:rsidRPr="0048178A" w:rsidRDefault="0048178A" w:rsidP="007D2048">
            <w:pPr>
              <w:spacing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152,000 vacancies; 34% NHS staff clinically burnt out</w:t>
            </w:r>
          </w:p>
        </w:tc>
        <w:tc>
          <w:tcPr>
            <w:tcW w:w="0" w:type="auto"/>
            <w:hideMark/>
          </w:tcPr>
          <w:p w14:paraId="534439C2" w14:textId="77777777" w:rsidR="0048178A" w:rsidRPr="0048178A" w:rsidRDefault="0048178A" w:rsidP="007D2048">
            <w:pPr>
              <w:spacing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Reduced domiciliary care; reliance on emergency interventions</w:t>
            </w:r>
          </w:p>
        </w:tc>
      </w:tr>
      <w:tr w:rsidR="0048178A" w:rsidRPr="0048178A" w14:paraId="2B6096DF" w14:textId="77777777" w:rsidTr="00D7505B">
        <w:tc>
          <w:tcPr>
            <w:tcW w:w="0" w:type="auto"/>
            <w:hideMark/>
          </w:tcPr>
          <w:p w14:paraId="7C0F2368" w14:textId="77777777" w:rsidR="0048178A" w:rsidRPr="0048178A" w:rsidRDefault="0048178A" w:rsidP="007D2048">
            <w:pPr>
              <w:spacing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Urgent care pressures</w:t>
            </w:r>
          </w:p>
        </w:tc>
        <w:tc>
          <w:tcPr>
            <w:tcW w:w="0" w:type="auto"/>
            <w:hideMark/>
          </w:tcPr>
          <w:p w14:paraId="6BCE5513" w14:textId="77777777" w:rsidR="0048178A" w:rsidRPr="0048178A" w:rsidRDefault="0048178A" w:rsidP="007D2048">
            <w:pPr>
              <w:spacing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1.8 million patients &gt;12 hrs in A&amp;E</w:t>
            </w:r>
          </w:p>
        </w:tc>
        <w:tc>
          <w:tcPr>
            <w:tcW w:w="0" w:type="auto"/>
            <w:hideMark/>
          </w:tcPr>
          <w:p w14:paraId="65A2A353" w14:textId="77777777" w:rsidR="0048178A" w:rsidRPr="0048178A" w:rsidRDefault="0048178A" w:rsidP="007D2048">
            <w:pPr>
              <w:spacing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Poor clinical outcomes; public dissatisfaction</w:t>
            </w:r>
          </w:p>
        </w:tc>
      </w:tr>
      <w:tr w:rsidR="0048178A" w:rsidRPr="0048178A" w14:paraId="5C3977CF" w14:textId="77777777" w:rsidTr="00D7505B">
        <w:tc>
          <w:tcPr>
            <w:tcW w:w="0" w:type="auto"/>
            <w:hideMark/>
          </w:tcPr>
          <w:p w14:paraId="3388BC2F" w14:textId="77777777" w:rsidR="0048178A" w:rsidRPr="0048178A" w:rsidRDefault="0048178A" w:rsidP="007D2048">
            <w:pPr>
              <w:spacing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Digital exclusion</w:t>
            </w:r>
          </w:p>
        </w:tc>
        <w:tc>
          <w:tcPr>
            <w:tcW w:w="0" w:type="auto"/>
            <w:hideMark/>
          </w:tcPr>
          <w:p w14:paraId="1FA82261" w14:textId="77777777" w:rsidR="0048178A" w:rsidRPr="0048178A" w:rsidRDefault="0048178A" w:rsidP="007D2048">
            <w:pPr>
              <w:spacing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27% of social care providers use no digital tech</w:t>
            </w:r>
          </w:p>
        </w:tc>
        <w:tc>
          <w:tcPr>
            <w:tcW w:w="0" w:type="auto"/>
            <w:hideMark/>
          </w:tcPr>
          <w:p w14:paraId="103BABC6" w14:textId="77777777" w:rsidR="0048178A" w:rsidRPr="0048178A" w:rsidRDefault="0048178A" w:rsidP="007D2048">
            <w:pPr>
              <w:spacing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Fragmented communication; inefficient resource allocation</w:t>
            </w:r>
          </w:p>
        </w:tc>
      </w:tr>
    </w:tbl>
    <w:p w14:paraId="23B638D6" w14:textId="77777777" w:rsidR="0048178A" w:rsidRPr="0048178A" w:rsidRDefault="0048178A" w:rsidP="007D2048">
      <w:pPr>
        <w:spacing w:after="0" w:line="360" w:lineRule="auto"/>
        <w:jc w:val="both"/>
        <w:rPr>
          <w:rFonts w:ascii="Times New Roman" w:eastAsia="Times New Roman" w:hAnsi="Times New Roman" w:cs="Times New Roman"/>
          <w:sz w:val="24"/>
          <w:szCs w:val="24"/>
          <w:lang w:eastAsia="en-GB"/>
        </w:rPr>
      </w:pPr>
    </w:p>
    <w:p w14:paraId="20AF2E27" w14:textId="77777777" w:rsidR="0048178A" w:rsidRPr="00350708" w:rsidRDefault="0048178A" w:rsidP="007D2048">
      <w:pPr>
        <w:pStyle w:val="Heading1"/>
        <w:spacing w:line="360" w:lineRule="auto"/>
      </w:pPr>
      <w:bookmarkStart w:id="7" w:name="_Toc226626761"/>
      <w:r w:rsidRPr="00350708">
        <w:t xml:space="preserve">3. Innovation Overview: </w:t>
      </w:r>
      <w:proofErr w:type="spellStart"/>
      <w:r w:rsidRPr="00350708">
        <w:t>ReableConnect</w:t>
      </w:r>
      <w:bookmarkEnd w:id="7"/>
      <w:proofErr w:type="spellEnd"/>
    </w:p>
    <w:p w14:paraId="7B8A61C9"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proofErr w:type="spellStart"/>
      <w:r w:rsidRPr="0048178A">
        <w:rPr>
          <w:rFonts w:ascii="Times New Roman" w:eastAsia="Times New Roman" w:hAnsi="Times New Roman" w:cs="Times New Roman"/>
          <w:sz w:val="24"/>
          <w:szCs w:val="24"/>
          <w:lang w:eastAsia="en-GB"/>
        </w:rPr>
        <w:t>ReableConnect</w:t>
      </w:r>
      <w:proofErr w:type="spellEnd"/>
      <w:r w:rsidRPr="0048178A">
        <w:rPr>
          <w:rFonts w:ascii="Times New Roman" w:eastAsia="Times New Roman" w:hAnsi="Times New Roman" w:cs="Times New Roman"/>
          <w:sz w:val="24"/>
          <w:szCs w:val="24"/>
          <w:lang w:eastAsia="en-GB"/>
        </w:rPr>
        <w:t xml:space="preserve"> is a sophisticated digital platform designed to integrate hospital, community, and patient data to enable safe, efficient patient transitions.</w:t>
      </w:r>
    </w:p>
    <w:p w14:paraId="06D65123" w14:textId="77777777" w:rsidR="0048178A" w:rsidRPr="00350708" w:rsidRDefault="0048178A" w:rsidP="007D2048">
      <w:pPr>
        <w:pStyle w:val="Heading2"/>
        <w:spacing w:line="360" w:lineRule="auto"/>
      </w:pPr>
      <w:bookmarkStart w:id="8" w:name="_Toc226626762"/>
      <w:r w:rsidRPr="00350708">
        <w:t>3.1 Core Functionality</w:t>
      </w:r>
      <w:bookmarkEnd w:id="8"/>
    </w:p>
    <w:p w14:paraId="66F35B98" w14:textId="77777777" w:rsidR="0048178A" w:rsidRPr="0048178A" w:rsidRDefault="0048178A" w:rsidP="007D2048">
      <w:pPr>
        <w:numPr>
          <w:ilvl w:val="0"/>
          <w:numId w:val="19"/>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350708">
        <w:rPr>
          <w:rFonts w:ascii="Times New Roman" w:eastAsia="Times New Roman" w:hAnsi="Times New Roman" w:cs="Times New Roman"/>
          <w:b/>
          <w:bCs/>
          <w:sz w:val="24"/>
          <w:szCs w:val="24"/>
          <w:lang w:eastAsia="en-GB"/>
        </w:rPr>
        <w:t>Predictive AI Risk Stratification:</w:t>
      </w:r>
      <w:r w:rsidRPr="0048178A">
        <w:rPr>
          <w:rFonts w:ascii="Times New Roman" w:eastAsia="Times New Roman" w:hAnsi="Times New Roman" w:cs="Times New Roman"/>
          <w:sz w:val="24"/>
          <w:szCs w:val="24"/>
          <w:lang w:eastAsia="en-GB"/>
        </w:rPr>
        <w:t xml:space="preserve"> AI analyses EHRs to forecast patient </w:t>
      </w:r>
      <w:proofErr w:type="spellStart"/>
      <w:r w:rsidRPr="0048178A">
        <w:rPr>
          <w:rFonts w:ascii="Times New Roman" w:eastAsia="Times New Roman" w:hAnsi="Times New Roman" w:cs="Times New Roman"/>
          <w:sz w:val="24"/>
          <w:szCs w:val="24"/>
          <w:lang w:eastAsia="en-GB"/>
        </w:rPr>
        <w:t>reablement</w:t>
      </w:r>
      <w:proofErr w:type="spellEnd"/>
      <w:r w:rsidRPr="0048178A">
        <w:rPr>
          <w:rFonts w:ascii="Times New Roman" w:eastAsia="Times New Roman" w:hAnsi="Times New Roman" w:cs="Times New Roman"/>
          <w:sz w:val="24"/>
          <w:szCs w:val="24"/>
          <w:lang w:eastAsia="en-GB"/>
        </w:rPr>
        <w:t xml:space="preserve"> needs and readmission risk before discharge. This proactive approach allows real-time matching with community capacity, reducing delays. </w:t>
      </w:r>
    </w:p>
    <w:p w14:paraId="210DB2AF" w14:textId="77777777" w:rsidR="0048178A" w:rsidRPr="0048178A" w:rsidRDefault="0048178A" w:rsidP="007D2048">
      <w:pPr>
        <w:numPr>
          <w:ilvl w:val="0"/>
          <w:numId w:val="19"/>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350708">
        <w:rPr>
          <w:rFonts w:ascii="Times New Roman" w:eastAsia="Times New Roman" w:hAnsi="Times New Roman" w:cs="Times New Roman"/>
          <w:b/>
          <w:bCs/>
          <w:sz w:val="24"/>
          <w:szCs w:val="24"/>
          <w:lang w:eastAsia="en-GB"/>
        </w:rPr>
        <w:t>Digital Step-Down Orchestration:</w:t>
      </w:r>
      <w:r w:rsidRPr="0048178A">
        <w:rPr>
          <w:rFonts w:ascii="Times New Roman" w:eastAsia="Times New Roman" w:hAnsi="Times New Roman" w:cs="Times New Roman"/>
          <w:sz w:val="24"/>
          <w:szCs w:val="24"/>
          <w:lang w:eastAsia="en-GB"/>
        </w:rPr>
        <w:t xml:space="preserve"> A centralised dashboard connects hospital discharge coordinators, local authority social care teams, community nursing staff, and third-sector providers. This replaces fragmented phone calls and emails with a seamless workflow. </w:t>
      </w:r>
    </w:p>
    <w:p w14:paraId="258C9C99" w14:textId="77777777" w:rsidR="0048178A" w:rsidRPr="0048178A" w:rsidRDefault="0048178A" w:rsidP="007D2048">
      <w:pPr>
        <w:numPr>
          <w:ilvl w:val="0"/>
          <w:numId w:val="19"/>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350708">
        <w:rPr>
          <w:rFonts w:ascii="Times New Roman" w:eastAsia="Times New Roman" w:hAnsi="Times New Roman" w:cs="Times New Roman"/>
          <w:b/>
          <w:bCs/>
          <w:sz w:val="24"/>
          <w:szCs w:val="24"/>
          <w:lang w:eastAsia="en-GB"/>
        </w:rPr>
        <w:t>Wearable Integration:</w:t>
      </w:r>
      <w:r w:rsidRPr="0048178A">
        <w:rPr>
          <w:rFonts w:ascii="Times New Roman" w:eastAsia="Times New Roman" w:hAnsi="Times New Roman" w:cs="Times New Roman"/>
          <w:sz w:val="24"/>
          <w:szCs w:val="24"/>
          <w:lang w:eastAsia="en-GB"/>
        </w:rPr>
        <w:t xml:space="preserve"> Patients receive devices monitoring vital signs, mobility, and sleep. Alerts from abnormal readings trigger timely interventions, shifting care from reactive to preventative. </w:t>
      </w:r>
    </w:p>
    <w:p w14:paraId="1E6055D4" w14:textId="77777777" w:rsidR="0048178A" w:rsidRPr="0048178A" w:rsidRDefault="0048178A" w:rsidP="007D2048">
      <w:pPr>
        <w:numPr>
          <w:ilvl w:val="0"/>
          <w:numId w:val="19"/>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350708">
        <w:rPr>
          <w:rFonts w:ascii="Times New Roman" w:eastAsia="Times New Roman" w:hAnsi="Times New Roman" w:cs="Times New Roman"/>
          <w:b/>
          <w:bCs/>
          <w:sz w:val="24"/>
          <w:szCs w:val="24"/>
          <w:lang w:eastAsia="en-GB"/>
        </w:rPr>
        <w:t>Patient and Carer Portal:</w:t>
      </w:r>
      <w:r w:rsidRPr="0048178A">
        <w:rPr>
          <w:rFonts w:ascii="Times New Roman" w:eastAsia="Times New Roman" w:hAnsi="Times New Roman" w:cs="Times New Roman"/>
          <w:sz w:val="24"/>
          <w:szCs w:val="24"/>
          <w:lang w:eastAsia="en-GB"/>
        </w:rPr>
        <w:t xml:space="preserve"> A user-friendly interface empowers patients and families, offering access to care plans, visit schedules, and digital health literacy resources. Accessibility features include multiple languages and British Sign Language integration. </w:t>
      </w:r>
    </w:p>
    <w:p w14:paraId="70C95AFD" w14:textId="77777777" w:rsidR="0048178A" w:rsidRPr="00350708" w:rsidRDefault="0048178A" w:rsidP="007D2048">
      <w:pPr>
        <w:pStyle w:val="Heading2"/>
        <w:spacing w:line="360" w:lineRule="auto"/>
      </w:pPr>
      <w:bookmarkStart w:id="9" w:name="_Toc226626763"/>
      <w:r w:rsidRPr="00350708">
        <w:t>3.2 Target Audience and Impact</w:t>
      </w:r>
      <w:bookmarkEnd w:id="9"/>
    </w:p>
    <w:p w14:paraId="77B485DB"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Primary beneficiaries are older adults and individuals with multi-morbidity requiring step-down care. </w:t>
      </w:r>
      <w:proofErr w:type="spellStart"/>
      <w:r w:rsidRPr="0048178A">
        <w:rPr>
          <w:rFonts w:ascii="Times New Roman" w:eastAsia="Times New Roman" w:hAnsi="Times New Roman" w:cs="Times New Roman"/>
          <w:sz w:val="24"/>
          <w:szCs w:val="24"/>
          <w:lang w:eastAsia="en-GB"/>
        </w:rPr>
        <w:t>ReableConnect</w:t>
      </w:r>
      <w:proofErr w:type="spellEnd"/>
      <w:r w:rsidRPr="0048178A">
        <w:rPr>
          <w:rFonts w:ascii="Times New Roman" w:eastAsia="Times New Roman" w:hAnsi="Times New Roman" w:cs="Times New Roman"/>
          <w:sz w:val="24"/>
          <w:szCs w:val="24"/>
          <w:lang w:eastAsia="en-GB"/>
        </w:rPr>
        <w:t xml:space="preserve"> improves patient independence, satisfaction, and mobility while avoiding institutionalisation. Secondary beneficiaries include NHS trusts and local authorities, gaining operational efficiencies and reduced 30-day readmissions. The platform also supports staff by reducing administrative burden, enabling more time for direct care.</w:t>
      </w:r>
    </w:p>
    <w:p w14:paraId="63801C9D" w14:textId="77777777" w:rsidR="0048178A" w:rsidRPr="00350708" w:rsidRDefault="0048178A" w:rsidP="007D2048">
      <w:pPr>
        <w:pStyle w:val="Heading1"/>
        <w:spacing w:line="360" w:lineRule="auto"/>
      </w:pPr>
      <w:bookmarkStart w:id="10" w:name="_Toc226626764"/>
      <w:r w:rsidRPr="00350708">
        <w:t>4. Theoretical Frameworks: Innovation, Entrepreneurship, and Value Creation</w:t>
      </w:r>
      <w:bookmarkEnd w:id="10"/>
    </w:p>
    <w:p w14:paraId="44D6AF31" w14:textId="77777777" w:rsidR="0048178A" w:rsidRPr="00350708" w:rsidRDefault="0048178A" w:rsidP="007D2048">
      <w:pPr>
        <w:pStyle w:val="Heading2"/>
        <w:spacing w:line="360" w:lineRule="auto"/>
      </w:pPr>
      <w:bookmarkStart w:id="11" w:name="_Toc226626765"/>
      <w:r w:rsidRPr="00350708">
        <w:t>4.1 Schumpeterian Creative Destruction</w:t>
      </w:r>
      <w:bookmarkEnd w:id="11"/>
    </w:p>
    <w:p w14:paraId="7B0BC3D0"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Joseph Schumpeter’s theory of creative destruction underpins </w:t>
      </w:r>
      <w:proofErr w:type="spellStart"/>
      <w:r w:rsidRPr="0048178A">
        <w:rPr>
          <w:rFonts w:ascii="Times New Roman" w:eastAsia="Times New Roman" w:hAnsi="Times New Roman" w:cs="Times New Roman"/>
          <w:sz w:val="24"/>
          <w:szCs w:val="24"/>
          <w:lang w:eastAsia="en-GB"/>
        </w:rPr>
        <w:t>ReableConnect</w:t>
      </w:r>
      <w:proofErr w:type="spellEnd"/>
      <w:r w:rsidRPr="0048178A">
        <w:rPr>
          <w:rFonts w:ascii="Times New Roman" w:eastAsia="Times New Roman" w:hAnsi="Times New Roman" w:cs="Times New Roman"/>
          <w:sz w:val="24"/>
          <w:szCs w:val="24"/>
          <w:lang w:eastAsia="en-GB"/>
        </w:rPr>
        <w:t>. Outdated, siloed hospital discharge hubs and paper-based social care assessments are replaced by an integrated, AI-driven system. This radical innovation realigns care delivery workflows without merely displacing existing services incrementally.</w:t>
      </w:r>
    </w:p>
    <w:p w14:paraId="0D63FAAD" w14:textId="77777777" w:rsidR="0048178A" w:rsidRPr="00350708" w:rsidRDefault="0048178A" w:rsidP="007D2048">
      <w:pPr>
        <w:pStyle w:val="Heading2"/>
        <w:spacing w:line="360" w:lineRule="auto"/>
      </w:pPr>
      <w:bookmarkStart w:id="12" w:name="_Toc226626766"/>
      <w:r w:rsidRPr="00350708">
        <w:t>4.2 Rogers’ Diffusion of Innovations</w:t>
      </w:r>
      <w:bookmarkEnd w:id="12"/>
    </w:p>
    <w:p w14:paraId="4F9478EB"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Rogers’ theory explains adoption within social systems. </w:t>
      </w:r>
      <w:proofErr w:type="spellStart"/>
      <w:r w:rsidRPr="0048178A">
        <w:rPr>
          <w:rFonts w:ascii="Times New Roman" w:eastAsia="Times New Roman" w:hAnsi="Times New Roman" w:cs="Times New Roman"/>
          <w:sz w:val="24"/>
          <w:szCs w:val="24"/>
          <w:lang w:eastAsia="en-GB"/>
        </w:rPr>
        <w:t>ReableConnect</w:t>
      </w:r>
      <w:proofErr w:type="spellEnd"/>
      <w:r w:rsidRPr="0048178A">
        <w:rPr>
          <w:rFonts w:ascii="Times New Roman" w:eastAsia="Times New Roman" w:hAnsi="Times New Roman" w:cs="Times New Roman"/>
          <w:sz w:val="24"/>
          <w:szCs w:val="24"/>
          <w:lang w:eastAsia="en-GB"/>
        </w:rPr>
        <w:t xml:space="preserve"> maximises compatibility and ease of use while minimising complexity. Pilot deployments allow early adopters to test, refine, and champion the system, reducing perceived risks and promoting widespread uptake among clinicians and patients.</w:t>
      </w:r>
    </w:p>
    <w:p w14:paraId="0DEFA072" w14:textId="77777777" w:rsidR="0048178A" w:rsidRPr="00350708" w:rsidRDefault="0048178A" w:rsidP="007D2048">
      <w:pPr>
        <w:pStyle w:val="Heading2"/>
        <w:spacing w:line="360" w:lineRule="auto"/>
      </w:pPr>
      <w:bookmarkStart w:id="13" w:name="_Toc226626767"/>
      <w:r w:rsidRPr="00350708">
        <w:t>4.3 Public Value and Value-Based Healthcare</w:t>
      </w:r>
      <w:bookmarkEnd w:id="13"/>
    </w:p>
    <w:p w14:paraId="3CEAFD6C"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Mark Moore’s Public Value framework emphasises societal impact beyond financial measures. </w:t>
      </w:r>
      <w:proofErr w:type="spellStart"/>
      <w:r w:rsidRPr="0048178A">
        <w:rPr>
          <w:rFonts w:ascii="Times New Roman" w:eastAsia="Times New Roman" w:hAnsi="Times New Roman" w:cs="Times New Roman"/>
          <w:sz w:val="24"/>
          <w:szCs w:val="24"/>
          <w:lang w:eastAsia="en-GB"/>
        </w:rPr>
        <w:t>ReableConnect</w:t>
      </w:r>
      <w:proofErr w:type="spellEnd"/>
      <w:r w:rsidRPr="0048178A">
        <w:rPr>
          <w:rFonts w:ascii="Times New Roman" w:eastAsia="Times New Roman" w:hAnsi="Times New Roman" w:cs="Times New Roman"/>
          <w:sz w:val="24"/>
          <w:szCs w:val="24"/>
          <w:lang w:eastAsia="en-GB"/>
        </w:rPr>
        <w:t xml:space="preserve"> addresses inequalities by targeting underserved populations, enhancing autonomy, and improving outcomes. Simultaneously, Michael Porter’s Value-Based Healthcare model measures outcomes relative to cost, demonstrating that community-based </w:t>
      </w:r>
      <w:proofErr w:type="spellStart"/>
      <w:r w:rsidRPr="0048178A">
        <w:rPr>
          <w:rFonts w:ascii="Times New Roman" w:eastAsia="Times New Roman" w:hAnsi="Times New Roman" w:cs="Times New Roman"/>
          <w:sz w:val="24"/>
          <w:szCs w:val="24"/>
          <w:lang w:eastAsia="en-GB"/>
        </w:rPr>
        <w:t>reablement</w:t>
      </w:r>
      <w:proofErr w:type="spellEnd"/>
      <w:r w:rsidRPr="0048178A">
        <w:rPr>
          <w:rFonts w:ascii="Times New Roman" w:eastAsia="Times New Roman" w:hAnsi="Times New Roman" w:cs="Times New Roman"/>
          <w:sz w:val="24"/>
          <w:szCs w:val="24"/>
          <w:lang w:eastAsia="en-GB"/>
        </w:rPr>
        <w:t xml:space="preserve"> is both clinically effective and economically efficient.</w:t>
      </w:r>
    </w:p>
    <w:p w14:paraId="1E08E111" w14:textId="77777777" w:rsidR="0048178A" w:rsidRPr="00350708" w:rsidRDefault="0048178A" w:rsidP="007D2048">
      <w:pPr>
        <w:pStyle w:val="Heading1"/>
        <w:spacing w:line="360" w:lineRule="auto"/>
      </w:pPr>
      <w:bookmarkStart w:id="14" w:name="_Toc226626768"/>
      <w:r w:rsidRPr="00350708">
        <w:t>5. Entrepreneurial Strategy and Business Model</w:t>
      </w:r>
      <w:bookmarkEnd w:id="14"/>
    </w:p>
    <w:p w14:paraId="55AF11EE"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proofErr w:type="spellStart"/>
      <w:r w:rsidRPr="0048178A">
        <w:rPr>
          <w:rFonts w:ascii="Times New Roman" w:eastAsia="Times New Roman" w:hAnsi="Times New Roman" w:cs="Times New Roman"/>
          <w:sz w:val="24"/>
          <w:szCs w:val="24"/>
          <w:lang w:eastAsia="en-GB"/>
        </w:rPr>
        <w:t>ReableConnect</w:t>
      </w:r>
      <w:proofErr w:type="spellEnd"/>
      <w:r w:rsidRPr="0048178A">
        <w:rPr>
          <w:rFonts w:ascii="Times New Roman" w:eastAsia="Times New Roman" w:hAnsi="Times New Roman" w:cs="Times New Roman"/>
          <w:sz w:val="24"/>
          <w:szCs w:val="24"/>
          <w:lang w:eastAsia="en-GB"/>
        </w:rPr>
        <w:t xml:space="preserve"> adopts a </w:t>
      </w:r>
      <w:r w:rsidRPr="00350708">
        <w:rPr>
          <w:rFonts w:ascii="Times New Roman" w:eastAsia="Times New Roman" w:hAnsi="Times New Roman" w:cs="Times New Roman"/>
          <w:b/>
          <w:bCs/>
          <w:sz w:val="24"/>
          <w:szCs w:val="24"/>
          <w:lang w:eastAsia="en-GB"/>
        </w:rPr>
        <w:t>social entrepreneurship model</w:t>
      </w:r>
      <w:r w:rsidRPr="0048178A">
        <w:rPr>
          <w:rFonts w:ascii="Times New Roman" w:eastAsia="Times New Roman" w:hAnsi="Times New Roman" w:cs="Times New Roman"/>
          <w:sz w:val="24"/>
          <w:szCs w:val="24"/>
          <w:lang w:eastAsia="en-GB"/>
        </w:rPr>
        <w:t xml:space="preserve"> in line with public service objectives. By positioning as a </w:t>
      </w:r>
      <w:r w:rsidRPr="00350708">
        <w:rPr>
          <w:rFonts w:ascii="Times New Roman" w:eastAsia="Times New Roman" w:hAnsi="Times New Roman" w:cs="Times New Roman"/>
          <w:b/>
          <w:bCs/>
          <w:sz w:val="24"/>
          <w:szCs w:val="24"/>
          <w:lang w:eastAsia="en-GB"/>
        </w:rPr>
        <w:t>Community Interest Company (CIC)</w:t>
      </w:r>
      <w:r w:rsidRPr="0048178A">
        <w:rPr>
          <w:rFonts w:ascii="Times New Roman" w:eastAsia="Times New Roman" w:hAnsi="Times New Roman" w:cs="Times New Roman"/>
          <w:sz w:val="24"/>
          <w:szCs w:val="24"/>
          <w:lang w:eastAsia="en-GB"/>
        </w:rPr>
        <w:t>, the platform balances commercial sustainability with social impact, ensuring reinvestment of profits into service expansion and innovation.</w:t>
      </w:r>
    </w:p>
    <w:p w14:paraId="384FBF9D" w14:textId="77777777" w:rsidR="0048178A" w:rsidRPr="00350708" w:rsidRDefault="0048178A" w:rsidP="007D2048">
      <w:pPr>
        <w:pStyle w:val="Heading2"/>
        <w:spacing w:line="360" w:lineRule="auto"/>
      </w:pPr>
      <w:bookmarkStart w:id="15" w:name="_Toc226626769"/>
      <w:r w:rsidRPr="00350708">
        <w:t>5.1 Value Proposition</w:t>
      </w:r>
      <w:bookmarkEnd w:id="15"/>
    </w:p>
    <w:p w14:paraId="6676AFF1"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The core value proposition is threefold:</w:t>
      </w:r>
    </w:p>
    <w:p w14:paraId="72489C72" w14:textId="77777777" w:rsidR="0048178A" w:rsidRPr="0048178A" w:rsidRDefault="0048178A" w:rsidP="007D2048">
      <w:pPr>
        <w:numPr>
          <w:ilvl w:val="0"/>
          <w:numId w:val="20"/>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350708">
        <w:rPr>
          <w:rFonts w:ascii="Times New Roman" w:eastAsia="Times New Roman" w:hAnsi="Times New Roman" w:cs="Times New Roman"/>
          <w:b/>
          <w:bCs/>
          <w:sz w:val="24"/>
          <w:szCs w:val="24"/>
          <w:lang w:eastAsia="en-GB"/>
        </w:rPr>
        <w:t>Operational Efficiency:</w:t>
      </w:r>
      <w:r w:rsidRPr="0048178A">
        <w:rPr>
          <w:rFonts w:ascii="Times New Roman" w:eastAsia="Times New Roman" w:hAnsi="Times New Roman" w:cs="Times New Roman"/>
          <w:sz w:val="24"/>
          <w:szCs w:val="24"/>
          <w:lang w:eastAsia="en-GB"/>
        </w:rPr>
        <w:t xml:space="preserve"> Reduces delayed hospital discharges and improves bed utilisation. </w:t>
      </w:r>
    </w:p>
    <w:p w14:paraId="66A6B0D5" w14:textId="77777777" w:rsidR="0048178A" w:rsidRPr="0048178A" w:rsidRDefault="0048178A" w:rsidP="007D2048">
      <w:pPr>
        <w:numPr>
          <w:ilvl w:val="0"/>
          <w:numId w:val="20"/>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350708">
        <w:rPr>
          <w:rFonts w:ascii="Times New Roman" w:eastAsia="Times New Roman" w:hAnsi="Times New Roman" w:cs="Times New Roman"/>
          <w:b/>
          <w:bCs/>
          <w:sz w:val="24"/>
          <w:szCs w:val="24"/>
          <w:lang w:eastAsia="en-GB"/>
        </w:rPr>
        <w:t>Patient-Centred Care:</w:t>
      </w:r>
      <w:r w:rsidRPr="0048178A">
        <w:rPr>
          <w:rFonts w:ascii="Times New Roman" w:eastAsia="Times New Roman" w:hAnsi="Times New Roman" w:cs="Times New Roman"/>
          <w:sz w:val="24"/>
          <w:szCs w:val="24"/>
          <w:lang w:eastAsia="en-GB"/>
        </w:rPr>
        <w:t xml:space="preserve"> Supports independence, autonomy, and personalised </w:t>
      </w:r>
      <w:proofErr w:type="spellStart"/>
      <w:r w:rsidRPr="0048178A">
        <w:rPr>
          <w:rFonts w:ascii="Times New Roman" w:eastAsia="Times New Roman" w:hAnsi="Times New Roman" w:cs="Times New Roman"/>
          <w:sz w:val="24"/>
          <w:szCs w:val="24"/>
          <w:lang w:eastAsia="en-GB"/>
        </w:rPr>
        <w:t>reablement</w:t>
      </w:r>
      <w:proofErr w:type="spellEnd"/>
      <w:r w:rsidRPr="0048178A">
        <w:rPr>
          <w:rFonts w:ascii="Times New Roman" w:eastAsia="Times New Roman" w:hAnsi="Times New Roman" w:cs="Times New Roman"/>
          <w:sz w:val="24"/>
          <w:szCs w:val="24"/>
          <w:lang w:eastAsia="en-GB"/>
        </w:rPr>
        <w:t xml:space="preserve">. </w:t>
      </w:r>
    </w:p>
    <w:p w14:paraId="23DAB91E" w14:textId="77777777" w:rsidR="0048178A" w:rsidRPr="0048178A" w:rsidRDefault="0048178A" w:rsidP="007D2048">
      <w:pPr>
        <w:numPr>
          <w:ilvl w:val="0"/>
          <w:numId w:val="20"/>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350708">
        <w:rPr>
          <w:rFonts w:ascii="Times New Roman" w:eastAsia="Times New Roman" w:hAnsi="Times New Roman" w:cs="Times New Roman"/>
          <w:b/>
          <w:bCs/>
          <w:sz w:val="24"/>
          <w:szCs w:val="24"/>
          <w:lang w:eastAsia="en-GB"/>
        </w:rPr>
        <w:t>Cost Avoidance:</w:t>
      </w:r>
      <w:r w:rsidRPr="0048178A">
        <w:rPr>
          <w:rFonts w:ascii="Times New Roman" w:eastAsia="Times New Roman" w:hAnsi="Times New Roman" w:cs="Times New Roman"/>
          <w:sz w:val="24"/>
          <w:szCs w:val="24"/>
          <w:lang w:eastAsia="en-GB"/>
        </w:rPr>
        <w:t xml:space="preserve"> Minimises avoidable readmissions and reliance on high-cost acute care services. </w:t>
      </w:r>
    </w:p>
    <w:p w14:paraId="18FC704B"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By combining these outcomes, </w:t>
      </w:r>
      <w:proofErr w:type="spellStart"/>
      <w:r w:rsidRPr="0048178A">
        <w:rPr>
          <w:rFonts w:ascii="Times New Roman" w:eastAsia="Times New Roman" w:hAnsi="Times New Roman" w:cs="Times New Roman"/>
          <w:sz w:val="24"/>
          <w:szCs w:val="24"/>
          <w:lang w:eastAsia="en-GB"/>
        </w:rPr>
        <w:t>ReableConnect</w:t>
      </w:r>
      <w:proofErr w:type="spellEnd"/>
      <w:r w:rsidRPr="0048178A">
        <w:rPr>
          <w:rFonts w:ascii="Times New Roman" w:eastAsia="Times New Roman" w:hAnsi="Times New Roman" w:cs="Times New Roman"/>
          <w:sz w:val="24"/>
          <w:szCs w:val="24"/>
          <w:lang w:eastAsia="en-GB"/>
        </w:rPr>
        <w:t xml:space="preserve"> demonstrates measurable public value in alignment with the Social Value Act 2012.</w:t>
      </w:r>
    </w:p>
    <w:p w14:paraId="276CB029" w14:textId="77777777" w:rsidR="0048178A" w:rsidRPr="00350708" w:rsidRDefault="0048178A" w:rsidP="007D2048">
      <w:pPr>
        <w:pStyle w:val="Heading2"/>
        <w:spacing w:line="360" w:lineRule="auto"/>
      </w:pPr>
      <w:bookmarkStart w:id="16" w:name="_Toc226626770"/>
      <w:r w:rsidRPr="00350708">
        <w:t>5.2 Revenue Streams</w:t>
      </w:r>
      <w:bookmarkEnd w:id="16"/>
    </w:p>
    <w:p w14:paraId="0FAED03E"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Revenue generation remains aligned with social purpose. Main sources include:</w:t>
      </w:r>
    </w:p>
    <w:p w14:paraId="4077889B" w14:textId="77777777" w:rsidR="0048178A" w:rsidRPr="0048178A" w:rsidRDefault="0048178A" w:rsidP="007D2048">
      <w:pPr>
        <w:numPr>
          <w:ilvl w:val="0"/>
          <w:numId w:val="2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350708">
        <w:rPr>
          <w:rFonts w:ascii="Times New Roman" w:eastAsia="Times New Roman" w:hAnsi="Times New Roman" w:cs="Times New Roman"/>
          <w:b/>
          <w:bCs/>
          <w:sz w:val="24"/>
          <w:szCs w:val="24"/>
          <w:lang w:eastAsia="en-GB"/>
        </w:rPr>
        <w:t>Subscription Fees from NHS Trusts and Local Authorities:</w:t>
      </w:r>
      <w:r w:rsidRPr="0048178A">
        <w:rPr>
          <w:rFonts w:ascii="Times New Roman" w:eastAsia="Times New Roman" w:hAnsi="Times New Roman" w:cs="Times New Roman"/>
          <w:sz w:val="24"/>
          <w:szCs w:val="24"/>
          <w:lang w:eastAsia="en-GB"/>
        </w:rPr>
        <w:t xml:space="preserve"> Annual or per-patient fees, scaled to size and complexity. </w:t>
      </w:r>
    </w:p>
    <w:p w14:paraId="44C070FC" w14:textId="77777777" w:rsidR="0048178A" w:rsidRPr="0048178A" w:rsidRDefault="0048178A" w:rsidP="007D2048">
      <w:pPr>
        <w:numPr>
          <w:ilvl w:val="0"/>
          <w:numId w:val="2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350708">
        <w:rPr>
          <w:rFonts w:ascii="Times New Roman" w:eastAsia="Times New Roman" w:hAnsi="Times New Roman" w:cs="Times New Roman"/>
          <w:b/>
          <w:bCs/>
          <w:sz w:val="24"/>
          <w:szCs w:val="24"/>
          <w:lang w:eastAsia="en-GB"/>
        </w:rPr>
        <w:t>Grants and Research Funding:</w:t>
      </w:r>
      <w:r w:rsidRPr="0048178A">
        <w:rPr>
          <w:rFonts w:ascii="Times New Roman" w:eastAsia="Times New Roman" w:hAnsi="Times New Roman" w:cs="Times New Roman"/>
          <w:sz w:val="24"/>
          <w:szCs w:val="24"/>
          <w:lang w:eastAsia="en-GB"/>
        </w:rPr>
        <w:t xml:space="preserve"> UKRI and NIHR funding for pilots, evaluation, and AI integration. </w:t>
      </w:r>
    </w:p>
    <w:p w14:paraId="25BB42BF" w14:textId="77777777" w:rsidR="0048178A" w:rsidRPr="0048178A" w:rsidRDefault="0048178A" w:rsidP="007D2048">
      <w:pPr>
        <w:numPr>
          <w:ilvl w:val="0"/>
          <w:numId w:val="2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350708">
        <w:rPr>
          <w:rFonts w:ascii="Times New Roman" w:eastAsia="Times New Roman" w:hAnsi="Times New Roman" w:cs="Times New Roman"/>
          <w:b/>
          <w:bCs/>
          <w:sz w:val="24"/>
          <w:szCs w:val="24"/>
          <w:lang w:eastAsia="en-GB"/>
        </w:rPr>
        <w:t>Partnerships with Third-Sector Providers:</w:t>
      </w:r>
      <w:r w:rsidRPr="0048178A">
        <w:rPr>
          <w:rFonts w:ascii="Times New Roman" w:eastAsia="Times New Roman" w:hAnsi="Times New Roman" w:cs="Times New Roman"/>
          <w:sz w:val="24"/>
          <w:szCs w:val="24"/>
          <w:lang w:eastAsia="en-GB"/>
        </w:rPr>
        <w:t xml:space="preserve"> Shared savings or outcome-based contracts with domiciliary care and rehabilitation providers. </w:t>
      </w:r>
    </w:p>
    <w:p w14:paraId="1BFC7301" w14:textId="77777777" w:rsidR="0048178A" w:rsidRPr="0048178A" w:rsidRDefault="0048178A" w:rsidP="007D2048">
      <w:pPr>
        <w:numPr>
          <w:ilvl w:val="0"/>
          <w:numId w:val="2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350708">
        <w:rPr>
          <w:rFonts w:ascii="Times New Roman" w:eastAsia="Times New Roman" w:hAnsi="Times New Roman" w:cs="Times New Roman"/>
          <w:b/>
          <w:bCs/>
          <w:sz w:val="24"/>
          <w:szCs w:val="24"/>
          <w:lang w:eastAsia="en-GB"/>
        </w:rPr>
        <w:t>Optional Consumer Subscription for Premium Services:</w:t>
      </w:r>
      <w:r w:rsidRPr="0048178A">
        <w:rPr>
          <w:rFonts w:ascii="Times New Roman" w:eastAsia="Times New Roman" w:hAnsi="Times New Roman" w:cs="Times New Roman"/>
          <w:sz w:val="24"/>
          <w:szCs w:val="24"/>
          <w:lang w:eastAsia="en-GB"/>
        </w:rPr>
        <w:t xml:space="preserve"> Remote monitoring and telehealth enhancements for patients and families, offering optional upgrades. </w:t>
      </w:r>
    </w:p>
    <w:p w14:paraId="3ED4AA21" w14:textId="77777777" w:rsidR="0048178A" w:rsidRPr="00350708" w:rsidRDefault="0048178A" w:rsidP="007D2048">
      <w:pPr>
        <w:pStyle w:val="Heading2"/>
        <w:spacing w:line="360" w:lineRule="auto"/>
      </w:pPr>
      <w:bookmarkStart w:id="17" w:name="_Toc226626771"/>
      <w:r w:rsidRPr="00350708">
        <w:t>5.3 Risk Management</w:t>
      </w:r>
      <w:bookmarkEnd w:id="17"/>
    </w:p>
    <w:p w14:paraId="7F8F99BD"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Key operational risks include digital exclusion, AI errors, cybersecurity threats, and staff resistance. Mitigation strategies:</w:t>
      </w:r>
    </w:p>
    <w:tbl>
      <w:tblPr>
        <w:tblStyle w:val="TableGrid"/>
        <w:tblW w:w="0" w:type="auto"/>
        <w:tblLook w:val="04A0" w:firstRow="1" w:lastRow="0" w:firstColumn="1" w:lastColumn="0" w:noHBand="0" w:noVBand="1"/>
      </w:tblPr>
      <w:tblGrid>
        <w:gridCol w:w="2411"/>
        <w:gridCol w:w="6605"/>
      </w:tblGrid>
      <w:tr w:rsidR="0048178A" w:rsidRPr="0048178A" w14:paraId="5CED50DA" w14:textId="77777777" w:rsidTr="00D7505B">
        <w:tc>
          <w:tcPr>
            <w:tcW w:w="0" w:type="auto"/>
            <w:hideMark/>
          </w:tcPr>
          <w:p w14:paraId="4309DB20" w14:textId="77777777" w:rsidR="0048178A" w:rsidRPr="0048178A" w:rsidRDefault="0048178A" w:rsidP="007D2048">
            <w:pPr>
              <w:spacing w:line="360" w:lineRule="auto"/>
              <w:jc w:val="both"/>
              <w:rPr>
                <w:rFonts w:ascii="Times New Roman" w:eastAsia="Times New Roman" w:hAnsi="Times New Roman" w:cs="Times New Roman"/>
                <w:b/>
                <w:bCs/>
                <w:sz w:val="24"/>
                <w:szCs w:val="24"/>
                <w:lang w:eastAsia="en-GB"/>
              </w:rPr>
            </w:pPr>
            <w:r w:rsidRPr="0048178A">
              <w:rPr>
                <w:rFonts w:ascii="Times New Roman" w:eastAsia="Times New Roman" w:hAnsi="Times New Roman" w:cs="Times New Roman"/>
                <w:b/>
                <w:bCs/>
                <w:sz w:val="24"/>
                <w:szCs w:val="24"/>
                <w:lang w:eastAsia="en-GB"/>
              </w:rPr>
              <w:t>Risk</w:t>
            </w:r>
          </w:p>
        </w:tc>
        <w:tc>
          <w:tcPr>
            <w:tcW w:w="0" w:type="auto"/>
            <w:hideMark/>
          </w:tcPr>
          <w:p w14:paraId="6C283104" w14:textId="77777777" w:rsidR="0048178A" w:rsidRPr="0048178A" w:rsidRDefault="0048178A" w:rsidP="007D2048">
            <w:pPr>
              <w:spacing w:line="360" w:lineRule="auto"/>
              <w:jc w:val="both"/>
              <w:rPr>
                <w:rFonts w:ascii="Times New Roman" w:eastAsia="Times New Roman" w:hAnsi="Times New Roman" w:cs="Times New Roman"/>
                <w:b/>
                <w:bCs/>
                <w:sz w:val="24"/>
                <w:szCs w:val="24"/>
                <w:lang w:eastAsia="en-GB"/>
              </w:rPr>
            </w:pPr>
            <w:r w:rsidRPr="0048178A">
              <w:rPr>
                <w:rFonts w:ascii="Times New Roman" w:eastAsia="Times New Roman" w:hAnsi="Times New Roman" w:cs="Times New Roman"/>
                <w:b/>
                <w:bCs/>
                <w:sz w:val="24"/>
                <w:szCs w:val="24"/>
                <w:lang w:eastAsia="en-GB"/>
              </w:rPr>
              <w:t>Mitigation</w:t>
            </w:r>
          </w:p>
        </w:tc>
      </w:tr>
      <w:tr w:rsidR="0048178A" w:rsidRPr="0048178A" w14:paraId="5BBC51E0" w14:textId="77777777" w:rsidTr="00D7505B">
        <w:tc>
          <w:tcPr>
            <w:tcW w:w="0" w:type="auto"/>
            <w:hideMark/>
          </w:tcPr>
          <w:p w14:paraId="17439257" w14:textId="77777777" w:rsidR="0048178A" w:rsidRPr="0048178A" w:rsidRDefault="0048178A" w:rsidP="007D2048">
            <w:pPr>
              <w:spacing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Digital exclusion</w:t>
            </w:r>
          </w:p>
        </w:tc>
        <w:tc>
          <w:tcPr>
            <w:tcW w:w="0" w:type="auto"/>
            <w:hideMark/>
          </w:tcPr>
          <w:p w14:paraId="1651D09A" w14:textId="77777777" w:rsidR="0048178A" w:rsidRPr="0048178A" w:rsidRDefault="0048178A" w:rsidP="007D2048">
            <w:pPr>
              <w:spacing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Multi-platform access (smartphone, tablet, web), community support sessions</w:t>
            </w:r>
          </w:p>
        </w:tc>
      </w:tr>
      <w:tr w:rsidR="0048178A" w:rsidRPr="0048178A" w14:paraId="6F1C21B4" w14:textId="77777777" w:rsidTr="00D7505B">
        <w:tc>
          <w:tcPr>
            <w:tcW w:w="0" w:type="auto"/>
            <w:hideMark/>
          </w:tcPr>
          <w:p w14:paraId="629DE579" w14:textId="77777777" w:rsidR="0048178A" w:rsidRPr="0048178A" w:rsidRDefault="0048178A" w:rsidP="007D2048">
            <w:pPr>
              <w:spacing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AI prediction errors</w:t>
            </w:r>
          </w:p>
        </w:tc>
        <w:tc>
          <w:tcPr>
            <w:tcW w:w="0" w:type="auto"/>
            <w:hideMark/>
          </w:tcPr>
          <w:p w14:paraId="5E7950C3" w14:textId="77777777" w:rsidR="0048178A" w:rsidRPr="0048178A" w:rsidRDefault="0048178A" w:rsidP="007D2048">
            <w:pPr>
              <w:spacing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Continuous model validation and clinician oversight</w:t>
            </w:r>
          </w:p>
        </w:tc>
      </w:tr>
      <w:tr w:rsidR="0048178A" w:rsidRPr="0048178A" w14:paraId="0F5EA63D" w14:textId="77777777" w:rsidTr="00D7505B">
        <w:tc>
          <w:tcPr>
            <w:tcW w:w="0" w:type="auto"/>
            <w:hideMark/>
          </w:tcPr>
          <w:p w14:paraId="2545E091" w14:textId="77777777" w:rsidR="0048178A" w:rsidRPr="0048178A" w:rsidRDefault="0048178A" w:rsidP="007D2048">
            <w:pPr>
              <w:spacing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Cybersecurity threats</w:t>
            </w:r>
          </w:p>
        </w:tc>
        <w:tc>
          <w:tcPr>
            <w:tcW w:w="0" w:type="auto"/>
            <w:hideMark/>
          </w:tcPr>
          <w:p w14:paraId="04C4DCFE" w14:textId="77777777" w:rsidR="0048178A" w:rsidRPr="0048178A" w:rsidRDefault="0048178A" w:rsidP="007D2048">
            <w:pPr>
              <w:spacing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ISO 27001-compliant encryption, regular penetration testing</w:t>
            </w:r>
          </w:p>
        </w:tc>
      </w:tr>
      <w:tr w:rsidR="0048178A" w:rsidRPr="0048178A" w14:paraId="54B8E099" w14:textId="77777777" w:rsidTr="00D7505B">
        <w:tc>
          <w:tcPr>
            <w:tcW w:w="0" w:type="auto"/>
            <w:hideMark/>
          </w:tcPr>
          <w:p w14:paraId="3D1C1AD9" w14:textId="77777777" w:rsidR="0048178A" w:rsidRPr="0048178A" w:rsidRDefault="0048178A" w:rsidP="007D2048">
            <w:pPr>
              <w:spacing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Staff adoption resistance</w:t>
            </w:r>
          </w:p>
        </w:tc>
        <w:tc>
          <w:tcPr>
            <w:tcW w:w="0" w:type="auto"/>
            <w:hideMark/>
          </w:tcPr>
          <w:p w14:paraId="7A3EC282" w14:textId="77777777" w:rsidR="0048178A" w:rsidRPr="0048178A" w:rsidRDefault="0048178A" w:rsidP="007D2048">
            <w:pPr>
              <w:spacing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Pilot schemes, user training, peer champions</w:t>
            </w:r>
          </w:p>
        </w:tc>
      </w:tr>
    </w:tbl>
    <w:p w14:paraId="538D32A9" w14:textId="77777777" w:rsidR="0048178A" w:rsidRPr="0048178A" w:rsidRDefault="0048178A" w:rsidP="007D2048">
      <w:pPr>
        <w:spacing w:after="0" w:line="360" w:lineRule="auto"/>
        <w:jc w:val="both"/>
        <w:rPr>
          <w:rFonts w:ascii="Times New Roman" w:eastAsia="Times New Roman" w:hAnsi="Times New Roman" w:cs="Times New Roman"/>
          <w:sz w:val="24"/>
          <w:szCs w:val="24"/>
          <w:lang w:eastAsia="en-GB"/>
        </w:rPr>
      </w:pPr>
    </w:p>
    <w:p w14:paraId="6ADD5881" w14:textId="77777777" w:rsidR="0048178A" w:rsidRPr="00350708" w:rsidRDefault="0048178A" w:rsidP="007D2048">
      <w:pPr>
        <w:pStyle w:val="Heading1"/>
        <w:spacing w:line="360" w:lineRule="auto"/>
      </w:pPr>
      <w:bookmarkStart w:id="18" w:name="_Toc226626772"/>
      <w:r w:rsidRPr="00350708">
        <w:t>6. Implementation Plan</w:t>
      </w:r>
      <w:bookmarkEnd w:id="18"/>
    </w:p>
    <w:p w14:paraId="48994845"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A phased implementation ensures both adoption and risk mitigation.</w:t>
      </w:r>
    </w:p>
    <w:p w14:paraId="3B765F33" w14:textId="77777777" w:rsidR="0048178A" w:rsidRPr="00350708" w:rsidRDefault="0048178A" w:rsidP="007D2048">
      <w:pPr>
        <w:pStyle w:val="Heading2"/>
        <w:spacing w:line="360" w:lineRule="auto"/>
      </w:pPr>
      <w:bookmarkStart w:id="19" w:name="_Toc226626773"/>
      <w:r w:rsidRPr="00350708">
        <w:t>6.1 Phase 1: Pilot and Evaluation (0–6 Months)</w:t>
      </w:r>
      <w:bookmarkEnd w:id="19"/>
    </w:p>
    <w:p w14:paraId="472F0317" w14:textId="77777777" w:rsidR="0048178A" w:rsidRPr="0048178A" w:rsidRDefault="0048178A" w:rsidP="007D2048">
      <w:pPr>
        <w:numPr>
          <w:ilvl w:val="0"/>
          <w:numId w:val="2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Target three acute trusts and associated local authorities in diverse urban and rural settings. </w:t>
      </w:r>
    </w:p>
    <w:p w14:paraId="719661D8" w14:textId="77777777" w:rsidR="0048178A" w:rsidRPr="0048178A" w:rsidRDefault="0048178A" w:rsidP="007D2048">
      <w:pPr>
        <w:numPr>
          <w:ilvl w:val="0"/>
          <w:numId w:val="2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Deploy wearable devices, integrate existing EHR systems, and train discharge coordinators and social care teams. </w:t>
      </w:r>
    </w:p>
    <w:p w14:paraId="3134892A" w14:textId="77777777" w:rsidR="0048178A" w:rsidRPr="0048178A" w:rsidRDefault="0048178A" w:rsidP="007D2048">
      <w:pPr>
        <w:numPr>
          <w:ilvl w:val="0"/>
          <w:numId w:val="2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Collect baseline data on delayed discharges, readmissions, patient independence, and satisfaction. </w:t>
      </w:r>
    </w:p>
    <w:p w14:paraId="477EE719" w14:textId="77777777" w:rsidR="0048178A" w:rsidRPr="0048178A" w:rsidRDefault="0048178A" w:rsidP="007D2048">
      <w:pPr>
        <w:numPr>
          <w:ilvl w:val="0"/>
          <w:numId w:val="2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Apply </w:t>
      </w:r>
      <w:r w:rsidRPr="00350708">
        <w:rPr>
          <w:rFonts w:ascii="Times New Roman" w:eastAsia="Times New Roman" w:hAnsi="Times New Roman" w:cs="Times New Roman"/>
          <w:b/>
          <w:bCs/>
          <w:sz w:val="24"/>
          <w:szCs w:val="24"/>
          <w:lang w:eastAsia="en-GB"/>
        </w:rPr>
        <w:t>Plan-Do-Study-Act (PDSA) cycles</w:t>
      </w:r>
      <w:r w:rsidRPr="0048178A">
        <w:rPr>
          <w:rFonts w:ascii="Times New Roman" w:eastAsia="Times New Roman" w:hAnsi="Times New Roman" w:cs="Times New Roman"/>
          <w:sz w:val="24"/>
          <w:szCs w:val="24"/>
          <w:lang w:eastAsia="en-GB"/>
        </w:rPr>
        <w:t xml:space="preserve"> for iterative refinement. </w:t>
      </w:r>
    </w:p>
    <w:p w14:paraId="6A7497ED" w14:textId="77777777" w:rsidR="0048178A" w:rsidRPr="00350708" w:rsidRDefault="0048178A" w:rsidP="007D2048">
      <w:pPr>
        <w:pStyle w:val="Heading2"/>
        <w:spacing w:line="360" w:lineRule="auto"/>
      </w:pPr>
      <w:bookmarkStart w:id="20" w:name="_Toc226626774"/>
      <w:r w:rsidRPr="00350708">
        <w:t>6.2 Phase 2: Scale-Up and Integration (6–24 Months)</w:t>
      </w:r>
      <w:bookmarkEnd w:id="20"/>
    </w:p>
    <w:p w14:paraId="15F543E1" w14:textId="77777777" w:rsidR="0048178A" w:rsidRPr="0048178A" w:rsidRDefault="0048178A" w:rsidP="007D2048">
      <w:pPr>
        <w:numPr>
          <w:ilvl w:val="0"/>
          <w:numId w:val="23"/>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Expand to 20–30 NHS Trusts across England. </w:t>
      </w:r>
    </w:p>
    <w:p w14:paraId="7D39CDF9" w14:textId="77777777" w:rsidR="0048178A" w:rsidRPr="0048178A" w:rsidRDefault="0048178A" w:rsidP="007D2048">
      <w:pPr>
        <w:numPr>
          <w:ilvl w:val="0"/>
          <w:numId w:val="23"/>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Implement interoperable cloud-based platforms to link hospital, social care, and third-sector data. </w:t>
      </w:r>
    </w:p>
    <w:p w14:paraId="2D9FD559" w14:textId="77777777" w:rsidR="0048178A" w:rsidRPr="0048178A" w:rsidRDefault="0048178A" w:rsidP="007D2048">
      <w:pPr>
        <w:numPr>
          <w:ilvl w:val="0"/>
          <w:numId w:val="23"/>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Develop predictive AI dashboards to support resource allocation and capacity forecasting. </w:t>
      </w:r>
    </w:p>
    <w:p w14:paraId="67C895F7" w14:textId="77777777" w:rsidR="0048178A" w:rsidRPr="0048178A" w:rsidRDefault="0048178A" w:rsidP="007D2048">
      <w:pPr>
        <w:numPr>
          <w:ilvl w:val="0"/>
          <w:numId w:val="23"/>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Incorporate multilingual and accessibility enhancements. </w:t>
      </w:r>
    </w:p>
    <w:p w14:paraId="152E0E62" w14:textId="77777777" w:rsidR="0048178A" w:rsidRPr="00350708" w:rsidRDefault="0048178A" w:rsidP="007D2048">
      <w:pPr>
        <w:pStyle w:val="Heading2"/>
        <w:spacing w:line="360" w:lineRule="auto"/>
      </w:pPr>
      <w:bookmarkStart w:id="21" w:name="_Toc226626775"/>
      <w:r w:rsidRPr="00350708">
        <w:t>6.3 Phase 3: National Adoption and Continuous Innovation (24+ Months)</w:t>
      </w:r>
      <w:bookmarkEnd w:id="21"/>
    </w:p>
    <w:p w14:paraId="22EA7D6D" w14:textId="77777777" w:rsidR="0048178A" w:rsidRPr="0048178A" w:rsidRDefault="0048178A" w:rsidP="007D2048">
      <w:pPr>
        <w:numPr>
          <w:ilvl w:val="0"/>
          <w:numId w:val="24"/>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Integrate with NHS App and digital social care records. </w:t>
      </w:r>
    </w:p>
    <w:p w14:paraId="18DA7E70" w14:textId="77777777" w:rsidR="0048178A" w:rsidRPr="0048178A" w:rsidRDefault="0048178A" w:rsidP="007D2048">
      <w:pPr>
        <w:numPr>
          <w:ilvl w:val="0"/>
          <w:numId w:val="24"/>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Enable AI-driven policy insights to inform strategic planning. </w:t>
      </w:r>
    </w:p>
    <w:p w14:paraId="11315F3D" w14:textId="77777777" w:rsidR="0048178A" w:rsidRPr="0048178A" w:rsidRDefault="0048178A" w:rsidP="007D2048">
      <w:pPr>
        <w:numPr>
          <w:ilvl w:val="0"/>
          <w:numId w:val="24"/>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Introduce advanced </w:t>
      </w:r>
      <w:proofErr w:type="spellStart"/>
      <w:r w:rsidRPr="0048178A">
        <w:rPr>
          <w:rFonts w:ascii="Times New Roman" w:eastAsia="Times New Roman" w:hAnsi="Times New Roman" w:cs="Times New Roman"/>
          <w:sz w:val="24"/>
          <w:szCs w:val="24"/>
          <w:lang w:eastAsia="en-GB"/>
        </w:rPr>
        <w:t>tele-reablement</w:t>
      </w:r>
      <w:proofErr w:type="spellEnd"/>
      <w:r w:rsidRPr="0048178A">
        <w:rPr>
          <w:rFonts w:ascii="Times New Roman" w:eastAsia="Times New Roman" w:hAnsi="Times New Roman" w:cs="Times New Roman"/>
          <w:sz w:val="24"/>
          <w:szCs w:val="24"/>
          <w:lang w:eastAsia="en-GB"/>
        </w:rPr>
        <w:t xml:space="preserve"> tools and virtual reality exercises for rehabilitation. </w:t>
      </w:r>
    </w:p>
    <w:p w14:paraId="2E1F64C1" w14:textId="77777777" w:rsidR="0048178A" w:rsidRPr="00350708" w:rsidRDefault="0048178A" w:rsidP="007D2048">
      <w:pPr>
        <w:pStyle w:val="Heading2"/>
        <w:spacing w:line="360" w:lineRule="auto"/>
      </w:pPr>
      <w:bookmarkStart w:id="22" w:name="_Toc226626776"/>
      <w:r w:rsidRPr="00350708">
        <w:t>6.4 Key Performance Indicators (KPIs)</w:t>
      </w:r>
      <w:bookmarkEnd w:id="22"/>
    </w:p>
    <w:p w14:paraId="0568FF6E" w14:textId="77777777" w:rsidR="0048178A" w:rsidRPr="0048178A" w:rsidRDefault="0048178A" w:rsidP="007D2048">
      <w:pPr>
        <w:numPr>
          <w:ilvl w:val="0"/>
          <w:numId w:val="25"/>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Reduction in delayed discharges (target: 30% within first year) </w:t>
      </w:r>
    </w:p>
    <w:p w14:paraId="281BE518" w14:textId="77777777" w:rsidR="0048178A" w:rsidRPr="0048178A" w:rsidRDefault="0048178A" w:rsidP="007D2048">
      <w:pPr>
        <w:numPr>
          <w:ilvl w:val="0"/>
          <w:numId w:val="25"/>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Readmission rates within 30 days (target: 15% reduction) </w:t>
      </w:r>
    </w:p>
    <w:p w14:paraId="5130A428" w14:textId="77777777" w:rsidR="0048178A" w:rsidRPr="0048178A" w:rsidRDefault="0048178A" w:rsidP="007D2048">
      <w:pPr>
        <w:numPr>
          <w:ilvl w:val="0"/>
          <w:numId w:val="25"/>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Patient independence measured via standardised </w:t>
      </w:r>
      <w:proofErr w:type="spellStart"/>
      <w:r w:rsidRPr="0048178A">
        <w:rPr>
          <w:rFonts w:ascii="Times New Roman" w:eastAsia="Times New Roman" w:hAnsi="Times New Roman" w:cs="Times New Roman"/>
          <w:sz w:val="24"/>
          <w:szCs w:val="24"/>
          <w:lang w:eastAsia="en-GB"/>
        </w:rPr>
        <w:t>reablement</w:t>
      </w:r>
      <w:proofErr w:type="spellEnd"/>
      <w:r w:rsidRPr="0048178A">
        <w:rPr>
          <w:rFonts w:ascii="Times New Roman" w:eastAsia="Times New Roman" w:hAnsi="Times New Roman" w:cs="Times New Roman"/>
          <w:sz w:val="24"/>
          <w:szCs w:val="24"/>
          <w:lang w:eastAsia="en-GB"/>
        </w:rPr>
        <w:t xml:space="preserve"> scores (target: 20% improvement) </w:t>
      </w:r>
    </w:p>
    <w:p w14:paraId="52167596" w14:textId="77777777" w:rsidR="0048178A" w:rsidRPr="0048178A" w:rsidRDefault="0048178A" w:rsidP="007D2048">
      <w:pPr>
        <w:numPr>
          <w:ilvl w:val="0"/>
          <w:numId w:val="25"/>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Staff satisfaction and time saved on administrative tasks (target: 25% improvement) </w:t>
      </w:r>
    </w:p>
    <w:p w14:paraId="42A9DA47" w14:textId="77777777" w:rsidR="0048178A" w:rsidRPr="00350708" w:rsidRDefault="0048178A" w:rsidP="007D2048">
      <w:pPr>
        <w:pStyle w:val="Heading1"/>
        <w:spacing w:line="360" w:lineRule="auto"/>
      </w:pPr>
      <w:bookmarkStart w:id="23" w:name="_Toc226626777"/>
      <w:r w:rsidRPr="00350708">
        <w:t>7. Stakeholder Engagement and Co-Production</w:t>
      </w:r>
      <w:bookmarkEnd w:id="23"/>
    </w:p>
    <w:p w14:paraId="0927A705"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proofErr w:type="spellStart"/>
      <w:r w:rsidRPr="0048178A">
        <w:rPr>
          <w:rFonts w:ascii="Times New Roman" w:eastAsia="Times New Roman" w:hAnsi="Times New Roman" w:cs="Times New Roman"/>
          <w:sz w:val="24"/>
          <w:szCs w:val="24"/>
          <w:lang w:eastAsia="en-GB"/>
        </w:rPr>
        <w:t>ReableConnect’s</w:t>
      </w:r>
      <w:proofErr w:type="spellEnd"/>
      <w:r w:rsidRPr="0048178A">
        <w:rPr>
          <w:rFonts w:ascii="Times New Roman" w:eastAsia="Times New Roman" w:hAnsi="Times New Roman" w:cs="Times New Roman"/>
          <w:sz w:val="24"/>
          <w:szCs w:val="24"/>
          <w:lang w:eastAsia="en-GB"/>
        </w:rPr>
        <w:t xml:space="preserve"> success relies on extensive stakeholder engagement across multiple levels:</w:t>
      </w:r>
    </w:p>
    <w:p w14:paraId="513F1A65" w14:textId="77777777" w:rsidR="0048178A" w:rsidRPr="00350708" w:rsidRDefault="0048178A" w:rsidP="007D2048">
      <w:pPr>
        <w:pStyle w:val="Heading2"/>
        <w:spacing w:line="360" w:lineRule="auto"/>
      </w:pPr>
      <w:bookmarkStart w:id="24" w:name="_Toc226626778"/>
      <w:r w:rsidRPr="00350708">
        <w:t>7.1 Patients and Families</w:t>
      </w:r>
      <w:bookmarkEnd w:id="24"/>
    </w:p>
    <w:p w14:paraId="7CE47BA4"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Engagement includes co-design workshops, user testing, and ongoing feedback loops to refine usability and accessibility. Patient-reported outcome measures (PROMs) guide service improvements, ensuring alignment with lived experiences.</w:t>
      </w:r>
    </w:p>
    <w:p w14:paraId="64683272" w14:textId="77777777" w:rsidR="0048178A" w:rsidRPr="00350708" w:rsidRDefault="0048178A" w:rsidP="007D2048">
      <w:pPr>
        <w:pStyle w:val="Heading2"/>
        <w:spacing w:line="360" w:lineRule="auto"/>
      </w:pPr>
      <w:bookmarkStart w:id="25" w:name="_Toc226626779"/>
      <w:r w:rsidRPr="00350708">
        <w:t>7.2 NHS and Local Authority Staff</w:t>
      </w:r>
      <w:bookmarkEnd w:id="25"/>
    </w:p>
    <w:p w14:paraId="0C642099"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Staff engagement focuses on:</w:t>
      </w:r>
    </w:p>
    <w:p w14:paraId="7843579C" w14:textId="77777777" w:rsidR="0048178A" w:rsidRPr="0048178A" w:rsidRDefault="0048178A" w:rsidP="007D2048">
      <w:pPr>
        <w:numPr>
          <w:ilvl w:val="0"/>
          <w:numId w:val="26"/>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Inclusive decision-making in workflow redesign. </w:t>
      </w:r>
    </w:p>
    <w:p w14:paraId="4A84E732" w14:textId="77777777" w:rsidR="0048178A" w:rsidRPr="0048178A" w:rsidRDefault="0048178A" w:rsidP="007D2048">
      <w:pPr>
        <w:numPr>
          <w:ilvl w:val="0"/>
          <w:numId w:val="26"/>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Peer mentoring and champions to promote adoption. </w:t>
      </w:r>
    </w:p>
    <w:p w14:paraId="67A635D0" w14:textId="77777777" w:rsidR="0048178A" w:rsidRPr="0048178A" w:rsidRDefault="0048178A" w:rsidP="007D2048">
      <w:pPr>
        <w:numPr>
          <w:ilvl w:val="0"/>
          <w:numId w:val="26"/>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Training modules accredited for professional development. </w:t>
      </w:r>
    </w:p>
    <w:p w14:paraId="6E6B65CB" w14:textId="77777777" w:rsidR="0048178A" w:rsidRPr="00350708" w:rsidRDefault="0048178A" w:rsidP="007D2048">
      <w:pPr>
        <w:pStyle w:val="Heading2"/>
        <w:spacing w:line="360" w:lineRule="auto"/>
      </w:pPr>
      <w:bookmarkStart w:id="26" w:name="_Toc226626780"/>
      <w:r w:rsidRPr="00350708">
        <w:t>7.3 Third-Sector Providers</w:t>
      </w:r>
      <w:bookmarkEnd w:id="26"/>
    </w:p>
    <w:p w14:paraId="292D18E7"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Partnerships with voluntary organisations, such as Age UK and community rehabilitation centres, expand capacity and support equitable access. Shared outcome metrics incentivise high-quality delivery.</w:t>
      </w:r>
    </w:p>
    <w:p w14:paraId="42212F02" w14:textId="77777777" w:rsidR="0048178A" w:rsidRPr="00350708" w:rsidRDefault="0048178A" w:rsidP="007D2048">
      <w:pPr>
        <w:pStyle w:val="Heading2"/>
        <w:spacing w:line="360" w:lineRule="auto"/>
      </w:pPr>
      <w:bookmarkStart w:id="27" w:name="_Toc226626781"/>
      <w:r w:rsidRPr="00350708">
        <w:t>7.4 Technology Partners</w:t>
      </w:r>
      <w:bookmarkEnd w:id="27"/>
    </w:p>
    <w:p w14:paraId="0E153872"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Collaborating with cybersecurity firms, wearable device manufacturers, and AI software developers ensures system reliability, scalability, and compliance with regulatory standards.</w:t>
      </w:r>
    </w:p>
    <w:p w14:paraId="5F232349" w14:textId="77777777" w:rsidR="0048178A" w:rsidRPr="00350708" w:rsidRDefault="0048178A" w:rsidP="007D2048">
      <w:pPr>
        <w:pStyle w:val="Heading1"/>
        <w:spacing w:line="360" w:lineRule="auto"/>
      </w:pPr>
      <w:bookmarkStart w:id="28" w:name="_Toc226626782"/>
      <w:r w:rsidRPr="00350708">
        <w:t>8. Regulatory and Ethical Compliance</w:t>
      </w:r>
      <w:bookmarkEnd w:id="28"/>
    </w:p>
    <w:p w14:paraId="620D985C" w14:textId="77777777" w:rsidR="0048178A" w:rsidRPr="00350708" w:rsidRDefault="0048178A" w:rsidP="007D2048">
      <w:pPr>
        <w:pStyle w:val="Heading2"/>
        <w:spacing w:line="360" w:lineRule="auto"/>
      </w:pPr>
      <w:bookmarkStart w:id="29" w:name="_Toc226626783"/>
      <w:r w:rsidRPr="00350708">
        <w:t>8.1 Data Governance and Security</w:t>
      </w:r>
      <w:bookmarkEnd w:id="29"/>
    </w:p>
    <w:p w14:paraId="3E9AF064"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proofErr w:type="spellStart"/>
      <w:r w:rsidRPr="0048178A">
        <w:rPr>
          <w:rFonts w:ascii="Times New Roman" w:eastAsia="Times New Roman" w:hAnsi="Times New Roman" w:cs="Times New Roman"/>
          <w:sz w:val="24"/>
          <w:szCs w:val="24"/>
          <w:lang w:eastAsia="en-GB"/>
        </w:rPr>
        <w:t>ReableConnect</w:t>
      </w:r>
      <w:proofErr w:type="spellEnd"/>
      <w:r w:rsidRPr="0048178A">
        <w:rPr>
          <w:rFonts w:ascii="Times New Roman" w:eastAsia="Times New Roman" w:hAnsi="Times New Roman" w:cs="Times New Roman"/>
          <w:sz w:val="24"/>
          <w:szCs w:val="24"/>
          <w:lang w:eastAsia="en-GB"/>
        </w:rPr>
        <w:t xml:space="preserve"> complies with:</w:t>
      </w:r>
    </w:p>
    <w:p w14:paraId="5905068A" w14:textId="77777777" w:rsidR="0048178A" w:rsidRPr="0048178A" w:rsidRDefault="0048178A" w:rsidP="007D2048">
      <w:pPr>
        <w:numPr>
          <w:ilvl w:val="0"/>
          <w:numId w:val="27"/>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350708">
        <w:rPr>
          <w:rFonts w:ascii="Times New Roman" w:eastAsia="Times New Roman" w:hAnsi="Times New Roman" w:cs="Times New Roman"/>
          <w:b/>
          <w:bCs/>
          <w:sz w:val="24"/>
          <w:szCs w:val="24"/>
          <w:lang w:eastAsia="en-GB"/>
        </w:rPr>
        <w:t>UK Data Protection Act 2018</w:t>
      </w:r>
      <w:r w:rsidRPr="0048178A">
        <w:rPr>
          <w:rFonts w:ascii="Times New Roman" w:eastAsia="Times New Roman" w:hAnsi="Times New Roman" w:cs="Times New Roman"/>
          <w:sz w:val="24"/>
          <w:szCs w:val="24"/>
          <w:lang w:eastAsia="en-GB"/>
        </w:rPr>
        <w:t xml:space="preserve"> and </w:t>
      </w:r>
      <w:r w:rsidRPr="00350708">
        <w:rPr>
          <w:rFonts w:ascii="Times New Roman" w:eastAsia="Times New Roman" w:hAnsi="Times New Roman" w:cs="Times New Roman"/>
          <w:b/>
          <w:bCs/>
          <w:sz w:val="24"/>
          <w:szCs w:val="24"/>
          <w:lang w:eastAsia="en-GB"/>
        </w:rPr>
        <w:t>GDPR</w:t>
      </w:r>
      <w:r w:rsidRPr="0048178A">
        <w:rPr>
          <w:rFonts w:ascii="Times New Roman" w:eastAsia="Times New Roman" w:hAnsi="Times New Roman" w:cs="Times New Roman"/>
          <w:sz w:val="24"/>
          <w:szCs w:val="24"/>
          <w:lang w:eastAsia="en-GB"/>
        </w:rPr>
        <w:t xml:space="preserve">, ensuring lawful processing, data minimisation, and patient consent. </w:t>
      </w:r>
    </w:p>
    <w:p w14:paraId="30D8D0A6" w14:textId="77777777" w:rsidR="0048178A" w:rsidRPr="0048178A" w:rsidRDefault="0048178A" w:rsidP="007D2048">
      <w:pPr>
        <w:numPr>
          <w:ilvl w:val="0"/>
          <w:numId w:val="27"/>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350708">
        <w:rPr>
          <w:rFonts w:ascii="Times New Roman" w:eastAsia="Times New Roman" w:hAnsi="Times New Roman" w:cs="Times New Roman"/>
          <w:b/>
          <w:bCs/>
          <w:sz w:val="24"/>
          <w:szCs w:val="24"/>
          <w:lang w:eastAsia="en-GB"/>
        </w:rPr>
        <w:t>NHS Digital Information Governance Toolkit</w:t>
      </w:r>
      <w:r w:rsidRPr="0048178A">
        <w:rPr>
          <w:rFonts w:ascii="Times New Roman" w:eastAsia="Times New Roman" w:hAnsi="Times New Roman" w:cs="Times New Roman"/>
          <w:sz w:val="24"/>
          <w:szCs w:val="24"/>
          <w:lang w:eastAsia="en-GB"/>
        </w:rPr>
        <w:t xml:space="preserve">, aligning with national standards for health and social care data. </w:t>
      </w:r>
    </w:p>
    <w:p w14:paraId="08C93518" w14:textId="77777777" w:rsidR="0048178A" w:rsidRPr="0048178A" w:rsidRDefault="0048178A" w:rsidP="007D2048">
      <w:pPr>
        <w:numPr>
          <w:ilvl w:val="0"/>
          <w:numId w:val="27"/>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ISO 27001 information security certification to safeguard patient information from cyber threats. </w:t>
      </w:r>
    </w:p>
    <w:p w14:paraId="2A068375" w14:textId="77777777" w:rsidR="0048178A" w:rsidRPr="00350708" w:rsidRDefault="0048178A" w:rsidP="007D2048">
      <w:pPr>
        <w:pStyle w:val="Heading2"/>
        <w:spacing w:line="360" w:lineRule="auto"/>
      </w:pPr>
      <w:bookmarkStart w:id="30" w:name="_Toc226626784"/>
      <w:r w:rsidRPr="00350708">
        <w:t>8.2 Clinical and Professional Governance</w:t>
      </w:r>
      <w:bookmarkEnd w:id="30"/>
    </w:p>
    <w:p w14:paraId="56EDD9A6" w14:textId="77777777" w:rsidR="0048178A" w:rsidRPr="0048178A" w:rsidRDefault="0048178A" w:rsidP="007D2048">
      <w:pPr>
        <w:numPr>
          <w:ilvl w:val="0"/>
          <w:numId w:val="28"/>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Digital interventions are aligned with </w:t>
      </w:r>
      <w:r w:rsidRPr="00350708">
        <w:rPr>
          <w:rFonts w:ascii="Times New Roman" w:eastAsia="Times New Roman" w:hAnsi="Times New Roman" w:cs="Times New Roman"/>
          <w:b/>
          <w:bCs/>
          <w:sz w:val="24"/>
          <w:szCs w:val="24"/>
          <w:lang w:eastAsia="en-GB"/>
        </w:rPr>
        <w:t>NHS England standards for digital health</w:t>
      </w:r>
      <w:r w:rsidRPr="0048178A">
        <w:rPr>
          <w:rFonts w:ascii="Times New Roman" w:eastAsia="Times New Roman" w:hAnsi="Times New Roman" w:cs="Times New Roman"/>
          <w:sz w:val="24"/>
          <w:szCs w:val="24"/>
          <w:lang w:eastAsia="en-GB"/>
        </w:rPr>
        <w:t xml:space="preserve">, including safety, clinical validation, and usability testing. </w:t>
      </w:r>
    </w:p>
    <w:p w14:paraId="7DC38D58" w14:textId="77777777" w:rsidR="0048178A" w:rsidRPr="0048178A" w:rsidRDefault="0048178A" w:rsidP="007D2048">
      <w:pPr>
        <w:numPr>
          <w:ilvl w:val="0"/>
          <w:numId w:val="28"/>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AI algorithms undergo regular clinical audit and independent ethical review, ensuring transparency and avoidance of bias in predictive care decisions. </w:t>
      </w:r>
    </w:p>
    <w:p w14:paraId="52125337" w14:textId="77777777" w:rsidR="0048178A" w:rsidRPr="00350708" w:rsidRDefault="0048178A" w:rsidP="007D2048">
      <w:pPr>
        <w:pStyle w:val="Heading2"/>
        <w:spacing w:line="360" w:lineRule="auto"/>
      </w:pPr>
      <w:bookmarkStart w:id="31" w:name="_Toc226626785"/>
      <w:r w:rsidRPr="00350708">
        <w:t>8.3 Public Service and Social Value Compliance</w:t>
      </w:r>
      <w:bookmarkEnd w:id="31"/>
    </w:p>
    <w:p w14:paraId="240F548D" w14:textId="77777777" w:rsidR="0048178A" w:rsidRPr="0048178A" w:rsidRDefault="0048178A" w:rsidP="007D2048">
      <w:pPr>
        <w:numPr>
          <w:ilvl w:val="0"/>
          <w:numId w:val="29"/>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As a CIC, </w:t>
      </w:r>
      <w:proofErr w:type="spellStart"/>
      <w:r w:rsidRPr="0048178A">
        <w:rPr>
          <w:rFonts w:ascii="Times New Roman" w:eastAsia="Times New Roman" w:hAnsi="Times New Roman" w:cs="Times New Roman"/>
          <w:sz w:val="24"/>
          <w:szCs w:val="24"/>
          <w:lang w:eastAsia="en-GB"/>
        </w:rPr>
        <w:t>ReableConnect</w:t>
      </w:r>
      <w:proofErr w:type="spellEnd"/>
      <w:r w:rsidRPr="0048178A">
        <w:rPr>
          <w:rFonts w:ascii="Times New Roman" w:eastAsia="Times New Roman" w:hAnsi="Times New Roman" w:cs="Times New Roman"/>
          <w:sz w:val="24"/>
          <w:szCs w:val="24"/>
          <w:lang w:eastAsia="en-GB"/>
        </w:rPr>
        <w:t xml:space="preserve"> adheres to statutory objectives to reinvest profits for public benefit. </w:t>
      </w:r>
    </w:p>
    <w:p w14:paraId="7B2B6A74" w14:textId="77777777" w:rsidR="0048178A" w:rsidRPr="0048178A" w:rsidRDefault="0048178A" w:rsidP="007D2048">
      <w:pPr>
        <w:numPr>
          <w:ilvl w:val="0"/>
          <w:numId w:val="29"/>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The platform directly supports the aims of </w:t>
      </w:r>
      <w:r w:rsidRPr="00350708">
        <w:rPr>
          <w:rFonts w:ascii="Times New Roman" w:eastAsia="Times New Roman" w:hAnsi="Times New Roman" w:cs="Times New Roman"/>
          <w:b/>
          <w:bCs/>
          <w:sz w:val="24"/>
          <w:szCs w:val="24"/>
          <w:lang w:eastAsia="en-GB"/>
        </w:rPr>
        <w:t>Core20PLUS5</w:t>
      </w:r>
      <w:r w:rsidRPr="0048178A">
        <w:rPr>
          <w:rFonts w:ascii="Times New Roman" w:eastAsia="Times New Roman" w:hAnsi="Times New Roman" w:cs="Times New Roman"/>
          <w:sz w:val="24"/>
          <w:szCs w:val="24"/>
          <w:lang w:eastAsia="en-GB"/>
        </w:rPr>
        <w:t xml:space="preserve">, addressing health inequalities among marginalised populations. </w:t>
      </w:r>
    </w:p>
    <w:p w14:paraId="4B9FDE0C" w14:textId="77777777" w:rsidR="0048178A" w:rsidRPr="0048178A" w:rsidRDefault="0048178A" w:rsidP="007D2048">
      <w:pPr>
        <w:numPr>
          <w:ilvl w:val="0"/>
          <w:numId w:val="29"/>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Regular reporting to funders and regulators ensures accountability and continuous improvement. </w:t>
      </w:r>
    </w:p>
    <w:p w14:paraId="4F166094" w14:textId="77777777" w:rsidR="0048178A" w:rsidRPr="00350708" w:rsidRDefault="0048178A" w:rsidP="007D2048">
      <w:pPr>
        <w:pStyle w:val="Heading1"/>
        <w:spacing w:line="360" w:lineRule="auto"/>
      </w:pPr>
      <w:bookmarkStart w:id="32" w:name="_Toc226626786"/>
      <w:r w:rsidRPr="00350708">
        <w:t>9. Economic and Societal Impact</w:t>
      </w:r>
      <w:bookmarkEnd w:id="32"/>
    </w:p>
    <w:p w14:paraId="2883EF06"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proofErr w:type="spellStart"/>
      <w:r w:rsidRPr="0048178A">
        <w:rPr>
          <w:rFonts w:ascii="Times New Roman" w:eastAsia="Times New Roman" w:hAnsi="Times New Roman" w:cs="Times New Roman"/>
          <w:sz w:val="24"/>
          <w:szCs w:val="24"/>
          <w:lang w:eastAsia="en-GB"/>
        </w:rPr>
        <w:t>ReableConnect’s</w:t>
      </w:r>
      <w:proofErr w:type="spellEnd"/>
      <w:r w:rsidRPr="0048178A">
        <w:rPr>
          <w:rFonts w:ascii="Times New Roman" w:eastAsia="Times New Roman" w:hAnsi="Times New Roman" w:cs="Times New Roman"/>
          <w:sz w:val="24"/>
          <w:szCs w:val="24"/>
          <w:lang w:eastAsia="en-GB"/>
        </w:rPr>
        <w:t xml:space="preserve"> model demonstrates </w:t>
      </w:r>
      <w:r w:rsidRPr="00350708">
        <w:rPr>
          <w:rFonts w:ascii="Times New Roman" w:eastAsia="Times New Roman" w:hAnsi="Times New Roman" w:cs="Times New Roman"/>
          <w:b/>
          <w:bCs/>
          <w:sz w:val="24"/>
          <w:szCs w:val="24"/>
          <w:lang w:eastAsia="en-GB"/>
        </w:rPr>
        <w:t>public value creation</w:t>
      </w:r>
      <w:r w:rsidRPr="0048178A">
        <w:rPr>
          <w:rFonts w:ascii="Times New Roman" w:eastAsia="Times New Roman" w:hAnsi="Times New Roman" w:cs="Times New Roman"/>
          <w:sz w:val="24"/>
          <w:szCs w:val="24"/>
          <w:lang w:eastAsia="en-GB"/>
        </w:rPr>
        <w:t xml:space="preserve"> at multiple levels:</w:t>
      </w:r>
    </w:p>
    <w:p w14:paraId="68758A2D" w14:textId="77777777" w:rsidR="0048178A" w:rsidRPr="00350708" w:rsidRDefault="0048178A" w:rsidP="007D2048">
      <w:pPr>
        <w:pStyle w:val="Heading2"/>
        <w:spacing w:line="360" w:lineRule="auto"/>
      </w:pPr>
      <w:bookmarkStart w:id="33" w:name="_Toc226626787"/>
      <w:r w:rsidRPr="00350708">
        <w:t>9.1 Economic Efficiency</w:t>
      </w:r>
      <w:bookmarkEnd w:id="33"/>
    </w:p>
    <w:p w14:paraId="0042C7C1" w14:textId="77777777" w:rsidR="0048178A" w:rsidRPr="0048178A" w:rsidRDefault="0048178A" w:rsidP="007D2048">
      <w:pPr>
        <w:numPr>
          <w:ilvl w:val="0"/>
          <w:numId w:val="30"/>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Reduces costs associated with prolonged acute care, unnecessary readmissions, and inefficient social care allocations. </w:t>
      </w:r>
    </w:p>
    <w:p w14:paraId="1CF5DDB4" w14:textId="77777777" w:rsidR="0048178A" w:rsidRPr="0048178A" w:rsidRDefault="0048178A" w:rsidP="007D2048">
      <w:pPr>
        <w:numPr>
          <w:ilvl w:val="0"/>
          <w:numId w:val="30"/>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Facilitates outcome-based commissioning, allowing local authorities to allocate funds more strategically. </w:t>
      </w:r>
    </w:p>
    <w:p w14:paraId="1F470AC6" w14:textId="77777777" w:rsidR="0048178A" w:rsidRPr="00350708" w:rsidRDefault="0048178A" w:rsidP="007D2048">
      <w:pPr>
        <w:pStyle w:val="Heading2"/>
        <w:spacing w:line="360" w:lineRule="auto"/>
      </w:pPr>
      <w:bookmarkStart w:id="34" w:name="_Toc226626788"/>
      <w:r w:rsidRPr="00350708">
        <w:t>9.2 Societal Value</w:t>
      </w:r>
      <w:bookmarkEnd w:id="34"/>
    </w:p>
    <w:p w14:paraId="037521A1" w14:textId="77777777" w:rsidR="0048178A" w:rsidRPr="0048178A" w:rsidRDefault="0048178A" w:rsidP="007D2048">
      <w:pPr>
        <w:numPr>
          <w:ilvl w:val="0"/>
          <w:numId w:val="3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Enhances patient autonomy and dignity. </w:t>
      </w:r>
    </w:p>
    <w:p w14:paraId="3F97CCD8" w14:textId="77777777" w:rsidR="0048178A" w:rsidRPr="0048178A" w:rsidRDefault="0048178A" w:rsidP="007D2048">
      <w:pPr>
        <w:numPr>
          <w:ilvl w:val="0"/>
          <w:numId w:val="3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Reduces caregiver burden and supports family carers. </w:t>
      </w:r>
    </w:p>
    <w:p w14:paraId="3D9A4C84" w14:textId="77777777" w:rsidR="0048178A" w:rsidRPr="0048178A" w:rsidRDefault="0048178A" w:rsidP="007D2048">
      <w:pPr>
        <w:numPr>
          <w:ilvl w:val="0"/>
          <w:numId w:val="3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Promotes equitable access to rehabilitation services, particularly in underserved communities. </w:t>
      </w:r>
    </w:p>
    <w:p w14:paraId="637639D2" w14:textId="77777777" w:rsidR="0048178A" w:rsidRPr="00350708" w:rsidRDefault="0048178A" w:rsidP="007D2048">
      <w:pPr>
        <w:pStyle w:val="Heading2"/>
        <w:spacing w:line="360" w:lineRule="auto"/>
      </w:pPr>
      <w:bookmarkStart w:id="35" w:name="_Toc226626789"/>
      <w:r w:rsidRPr="00350708">
        <w:t>9.3 Innovation and Workforce Development</w:t>
      </w:r>
      <w:bookmarkEnd w:id="35"/>
    </w:p>
    <w:p w14:paraId="49950D46" w14:textId="77777777" w:rsidR="0048178A" w:rsidRPr="0048178A" w:rsidRDefault="0048178A" w:rsidP="007D2048">
      <w:pPr>
        <w:numPr>
          <w:ilvl w:val="0"/>
          <w:numId w:val="3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Provides digital upskilling for social care and NHS staff. </w:t>
      </w:r>
    </w:p>
    <w:p w14:paraId="762B040D" w14:textId="77777777" w:rsidR="0048178A" w:rsidRPr="0048178A" w:rsidRDefault="0048178A" w:rsidP="007D2048">
      <w:pPr>
        <w:numPr>
          <w:ilvl w:val="0"/>
          <w:numId w:val="3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Encourages adoption of AI and predictive analytics, fostering a culture of innovation within public services. </w:t>
      </w:r>
    </w:p>
    <w:p w14:paraId="6B476DD1" w14:textId="77777777" w:rsidR="0048178A" w:rsidRPr="00350708" w:rsidRDefault="0048178A" w:rsidP="007D2048">
      <w:pPr>
        <w:pStyle w:val="Heading1"/>
        <w:spacing w:line="360" w:lineRule="auto"/>
      </w:pPr>
      <w:bookmarkStart w:id="36" w:name="_Toc226626790"/>
      <w:r w:rsidRPr="00350708">
        <w:t>10. Challenges and Mitigation Strategies</w:t>
      </w:r>
      <w:bookmarkEnd w:id="36"/>
    </w:p>
    <w:p w14:paraId="2E4CD7F3"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While </w:t>
      </w:r>
      <w:proofErr w:type="spellStart"/>
      <w:r w:rsidRPr="0048178A">
        <w:rPr>
          <w:rFonts w:ascii="Times New Roman" w:eastAsia="Times New Roman" w:hAnsi="Times New Roman" w:cs="Times New Roman"/>
          <w:sz w:val="24"/>
          <w:szCs w:val="24"/>
          <w:lang w:eastAsia="en-GB"/>
        </w:rPr>
        <w:t>ReableConnect</w:t>
      </w:r>
      <w:proofErr w:type="spellEnd"/>
      <w:r w:rsidRPr="0048178A">
        <w:rPr>
          <w:rFonts w:ascii="Times New Roman" w:eastAsia="Times New Roman" w:hAnsi="Times New Roman" w:cs="Times New Roman"/>
          <w:sz w:val="24"/>
          <w:szCs w:val="24"/>
          <w:lang w:eastAsia="en-GB"/>
        </w:rPr>
        <w:t xml:space="preserve"> offers transformative potential, challenges remain:</w:t>
      </w:r>
    </w:p>
    <w:p w14:paraId="550543D7" w14:textId="77777777" w:rsidR="0048178A" w:rsidRPr="0048178A" w:rsidRDefault="0048178A" w:rsidP="007D2048">
      <w:pPr>
        <w:numPr>
          <w:ilvl w:val="0"/>
          <w:numId w:val="33"/>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350708">
        <w:rPr>
          <w:rFonts w:ascii="Times New Roman" w:eastAsia="Times New Roman" w:hAnsi="Times New Roman" w:cs="Times New Roman"/>
          <w:b/>
          <w:bCs/>
          <w:sz w:val="24"/>
          <w:szCs w:val="24"/>
          <w:lang w:eastAsia="en-GB"/>
        </w:rPr>
        <w:t>Digital Literacy Gaps:</w:t>
      </w:r>
      <w:r w:rsidRPr="0048178A">
        <w:rPr>
          <w:rFonts w:ascii="Times New Roman" w:eastAsia="Times New Roman" w:hAnsi="Times New Roman" w:cs="Times New Roman"/>
          <w:sz w:val="24"/>
          <w:szCs w:val="24"/>
          <w:lang w:eastAsia="en-GB"/>
        </w:rPr>
        <w:t xml:space="preserve"> Some older patients may struggle with app interfaces. Mitigation includes home-based training sessions and community volunteer support. </w:t>
      </w:r>
    </w:p>
    <w:p w14:paraId="460882A5" w14:textId="77777777" w:rsidR="0048178A" w:rsidRPr="0048178A" w:rsidRDefault="0048178A" w:rsidP="007D2048">
      <w:pPr>
        <w:numPr>
          <w:ilvl w:val="0"/>
          <w:numId w:val="33"/>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350708">
        <w:rPr>
          <w:rFonts w:ascii="Times New Roman" w:eastAsia="Times New Roman" w:hAnsi="Times New Roman" w:cs="Times New Roman"/>
          <w:b/>
          <w:bCs/>
          <w:sz w:val="24"/>
          <w:szCs w:val="24"/>
          <w:lang w:eastAsia="en-GB"/>
        </w:rPr>
        <w:t>Interoperability Issues:</w:t>
      </w:r>
      <w:r w:rsidRPr="0048178A">
        <w:rPr>
          <w:rFonts w:ascii="Times New Roman" w:eastAsia="Times New Roman" w:hAnsi="Times New Roman" w:cs="Times New Roman"/>
          <w:sz w:val="24"/>
          <w:szCs w:val="24"/>
          <w:lang w:eastAsia="en-GB"/>
        </w:rPr>
        <w:t xml:space="preserve"> Legacy EHR systems vary widely across NHS trusts. Mitigation involves adopting HL7 FHIR standards for consistent data exchange. </w:t>
      </w:r>
    </w:p>
    <w:p w14:paraId="4F88D13A" w14:textId="77777777" w:rsidR="0048178A" w:rsidRPr="0048178A" w:rsidRDefault="0048178A" w:rsidP="007D2048">
      <w:pPr>
        <w:numPr>
          <w:ilvl w:val="0"/>
          <w:numId w:val="33"/>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350708">
        <w:rPr>
          <w:rFonts w:ascii="Times New Roman" w:eastAsia="Times New Roman" w:hAnsi="Times New Roman" w:cs="Times New Roman"/>
          <w:b/>
          <w:bCs/>
          <w:sz w:val="24"/>
          <w:szCs w:val="24"/>
          <w:lang w:eastAsia="en-GB"/>
        </w:rPr>
        <w:t>Sustained Funding:</w:t>
      </w:r>
      <w:r w:rsidRPr="0048178A">
        <w:rPr>
          <w:rFonts w:ascii="Times New Roman" w:eastAsia="Times New Roman" w:hAnsi="Times New Roman" w:cs="Times New Roman"/>
          <w:sz w:val="24"/>
          <w:szCs w:val="24"/>
          <w:lang w:eastAsia="en-GB"/>
        </w:rPr>
        <w:t xml:space="preserve"> Reliance on subscription revenue may be insufficient. Mitigation involves blended funding models, including grants, partnerships, and outcome-based contracts. </w:t>
      </w:r>
    </w:p>
    <w:p w14:paraId="4ECF7D61" w14:textId="77777777" w:rsidR="0048178A" w:rsidRPr="0048178A" w:rsidRDefault="0048178A" w:rsidP="007D2048">
      <w:pPr>
        <w:numPr>
          <w:ilvl w:val="0"/>
          <w:numId w:val="33"/>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350708">
        <w:rPr>
          <w:rFonts w:ascii="Times New Roman" w:eastAsia="Times New Roman" w:hAnsi="Times New Roman" w:cs="Times New Roman"/>
          <w:b/>
          <w:bCs/>
          <w:sz w:val="24"/>
          <w:szCs w:val="24"/>
          <w:lang w:eastAsia="en-GB"/>
        </w:rPr>
        <w:t>Staff Resistance to Change:</w:t>
      </w:r>
      <w:r w:rsidRPr="0048178A">
        <w:rPr>
          <w:rFonts w:ascii="Times New Roman" w:eastAsia="Times New Roman" w:hAnsi="Times New Roman" w:cs="Times New Roman"/>
          <w:sz w:val="24"/>
          <w:szCs w:val="24"/>
          <w:lang w:eastAsia="en-GB"/>
        </w:rPr>
        <w:t xml:space="preserve"> Change management programmes, including co-design workshops, peer champions, and demonstrable efficiency gains, are critical to adoption. </w:t>
      </w:r>
    </w:p>
    <w:p w14:paraId="0909CDE1" w14:textId="77777777" w:rsidR="0048178A" w:rsidRPr="00350708" w:rsidRDefault="0048178A" w:rsidP="007D2048">
      <w:pPr>
        <w:pStyle w:val="Heading1"/>
        <w:spacing w:line="360" w:lineRule="auto"/>
      </w:pPr>
      <w:bookmarkStart w:id="37" w:name="_Toc226626791"/>
      <w:r w:rsidRPr="00350708">
        <w:t>11. Future Directions</w:t>
      </w:r>
      <w:bookmarkEnd w:id="37"/>
    </w:p>
    <w:p w14:paraId="582BE9D5"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proofErr w:type="spellStart"/>
      <w:r w:rsidRPr="0048178A">
        <w:rPr>
          <w:rFonts w:ascii="Times New Roman" w:eastAsia="Times New Roman" w:hAnsi="Times New Roman" w:cs="Times New Roman"/>
          <w:sz w:val="24"/>
          <w:szCs w:val="24"/>
          <w:lang w:eastAsia="en-GB"/>
        </w:rPr>
        <w:t>ReableConnect</w:t>
      </w:r>
      <w:proofErr w:type="spellEnd"/>
      <w:r w:rsidRPr="0048178A">
        <w:rPr>
          <w:rFonts w:ascii="Times New Roman" w:eastAsia="Times New Roman" w:hAnsi="Times New Roman" w:cs="Times New Roman"/>
          <w:sz w:val="24"/>
          <w:szCs w:val="24"/>
          <w:lang w:eastAsia="en-GB"/>
        </w:rPr>
        <w:t xml:space="preserve"> is positioned for continuous evolution:</w:t>
      </w:r>
    </w:p>
    <w:p w14:paraId="27B679F4" w14:textId="77777777" w:rsidR="0048178A" w:rsidRPr="0048178A" w:rsidRDefault="0048178A" w:rsidP="007D2048">
      <w:pPr>
        <w:numPr>
          <w:ilvl w:val="0"/>
          <w:numId w:val="34"/>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350708">
        <w:rPr>
          <w:rFonts w:ascii="Times New Roman" w:eastAsia="Times New Roman" w:hAnsi="Times New Roman" w:cs="Times New Roman"/>
          <w:b/>
          <w:bCs/>
          <w:sz w:val="24"/>
          <w:szCs w:val="24"/>
          <w:lang w:eastAsia="en-GB"/>
        </w:rPr>
        <w:t xml:space="preserve">AI-Enhanced Predictive </w:t>
      </w:r>
      <w:proofErr w:type="spellStart"/>
      <w:r w:rsidRPr="00350708">
        <w:rPr>
          <w:rFonts w:ascii="Times New Roman" w:eastAsia="Times New Roman" w:hAnsi="Times New Roman" w:cs="Times New Roman"/>
          <w:b/>
          <w:bCs/>
          <w:sz w:val="24"/>
          <w:szCs w:val="24"/>
          <w:lang w:eastAsia="en-GB"/>
        </w:rPr>
        <w:t>Reablement</w:t>
      </w:r>
      <w:proofErr w:type="spellEnd"/>
      <w:r w:rsidRPr="00350708">
        <w:rPr>
          <w:rFonts w:ascii="Times New Roman" w:eastAsia="Times New Roman" w:hAnsi="Times New Roman" w:cs="Times New Roman"/>
          <w:b/>
          <w:bCs/>
          <w:sz w:val="24"/>
          <w:szCs w:val="24"/>
          <w:lang w:eastAsia="en-GB"/>
        </w:rPr>
        <w:t>:</w:t>
      </w:r>
      <w:r w:rsidRPr="0048178A">
        <w:rPr>
          <w:rFonts w:ascii="Times New Roman" w:eastAsia="Times New Roman" w:hAnsi="Times New Roman" w:cs="Times New Roman"/>
          <w:sz w:val="24"/>
          <w:szCs w:val="24"/>
          <w:lang w:eastAsia="en-GB"/>
        </w:rPr>
        <w:t xml:space="preserve"> Using longitudinal patient data to forecast rehabilitation trajectories. </w:t>
      </w:r>
    </w:p>
    <w:p w14:paraId="1E715CDC" w14:textId="77777777" w:rsidR="0048178A" w:rsidRPr="0048178A" w:rsidRDefault="0048178A" w:rsidP="007D2048">
      <w:pPr>
        <w:numPr>
          <w:ilvl w:val="0"/>
          <w:numId w:val="34"/>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350708">
        <w:rPr>
          <w:rFonts w:ascii="Times New Roman" w:eastAsia="Times New Roman" w:hAnsi="Times New Roman" w:cs="Times New Roman"/>
          <w:b/>
          <w:bCs/>
          <w:sz w:val="24"/>
          <w:szCs w:val="24"/>
          <w:lang w:eastAsia="en-GB"/>
        </w:rPr>
        <w:t>Virtual and Augmented Reality Rehabilitation:</w:t>
      </w:r>
      <w:r w:rsidRPr="0048178A">
        <w:rPr>
          <w:rFonts w:ascii="Times New Roman" w:eastAsia="Times New Roman" w:hAnsi="Times New Roman" w:cs="Times New Roman"/>
          <w:sz w:val="24"/>
          <w:szCs w:val="24"/>
          <w:lang w:eastAsia="en-GB"/>
        </w:rPr>
        <w:t xml:space="preserve"> Offering remote, gamified exercises to enhance mobility and recovery. </w:t>
      </w:r>
    </w:p>
    <w:p w14:paraId="7E0427E1" w14:textId="77777777" w:rsidR="0048178A" w:rsidRPr="0048178A" w:rsidRDefault="0048178A" w:rsidP="007D2048">
      <w:pPr>
        <w:numPr>
          <w:ilvl w:val="0"/>
          <w:numId w:val="34"/>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350708">
        <w:rPr>
          <w:rFonts w:ascii="Times New Roman" w:eastAsia="Times New Roman" w:hAnsi="Times New Roman" w:cs="Times New Roman"/>
          <w:b/>
          <w:bCs/>
          <w:sz w:val="24"/>
          <w:szCs w:val="24"/>
          <w:lang w:eastAsia="en-GB"/>
        </w:rPr>
        <w:t>Integration with Smart Home Technology:</w:t>
      </w:r>
      <w:r w:rsidRPr="0048178A">
        <w:rPr>
          <w:rFonts w:ascii="Times New Roman" w:eastAsia="Times New Roman" w:hAnsi="Times New Roman" w:cs="Times New Roman"/>
          <w:sz w:val="24"/>
          <w:szCs w:val="24"/>
          <w:lang w:eastAsia="en-GB"/>
        </w:rPr>
        <w:t xml:space="preserve"> Supporting independent living for high-risk populations through real-time monitoring. </w:t>
      </w:r>
    </w:p>
    <w:p w14:paraId="007AD947" w14:textId="77777777" w:rsidR="0048178A" w:rsidRPr="0048178A" w:rsidRDefault="0048178A" w:rsidP="007D2048">
      <w:pPr>
        <w:numPr>
          <w:ilvl w:val="0"/>
          <w:numId w:val="34"/>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350708">
        <w:rPr>
          <w:rFonts w:ascii="Times New Roman" w:eastAsia="Times New Roman" w:hAnsi="Times New Roman" w:cs="Times New Roman"/>
          <w:b/>
          <w:bCs/>
          <w:sz w:val="24"/>
          <w:szCs w:val="24"/>
          <w:lang w:eastAsia="en-GB"/>
        </w:rPr>
        <w:t>Policy Insights for Systemic Change:</w:t>
      </w:r>
      <w:r w:rsidRPr="0048178A">
        <w:rPr>
          <w:rFonts w:ascii="Times New Roman" w:eastAsia="Times New Roman" w:hAnsi="Times New Roman" w:cs="Times New Roman"/>
          <w:sz w:val="24"/>
          <w:szCs w:val="24"/>
          <w:lang w:eastAsia="en-GB"/>
        </w:rPr>
        <w:t xml:space="preserve"> Aggregated, anonymised data can inform national workforce and service planning. </w:t>
      </w:r>
    </w:p>
    <w:p w14:paraId="03EE39E9" w14:textId="77777777" w:rsidR="0048178A" w:rsidRPr="00350708" w:rsidRDefault="0048178A" w:rsidP="007D2048">
      <w:pPr>
        <w:pStyle w:val="Heading1"/>
        <w:spacing w:line="360" w:lineRule="auto"/>
      </w:pPr>
      <w:bookmarkStart w:id="38" w:name="_Toc226626792"/>
      <w:r w:rsidRPr="00350708">
        <w:t>12. Conclusion</w:t>
      </w:r>
      <w:bookmarkEnd w:id="38"/>
    </w:p>
    <w:p w14:paraId="65304D33"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proofErr w:type="spellStart"/>
      <w:r w:rsidRPr="0048178A">
        <w:rPr>
          <w:rFonts w:ascii="Times New Roman" w:eastAsia="Times New Roman" w:hAnsi="Times New Roman" w:cs="Times New Roman"/>
          <w:sz w:val="24"/>
          <w:szCs w:val="24"/>
          <w:lang w:eastAsia="en-GB"/>
        </w:rPr>
        <w:t>ReableConnect</w:t>
      </w:r>
      <w:proofErr w:type="spellEnd"/>
      <w:r w:rsidRPr="0048178A">
        <w:rPr>
          <w:rFonts w:ascii="Times New Roman" w:eastAsia="Times New Roman" w:hAnsi="Times New Roman" w:cs="Times New Roman"/>
          <w:sz w:val="24"/>
          <w:szCs w:val="24"/>
          <w:lang w:eastAsia="en-GB"/>
        </w:rPr>
        <w:t xml:space="preserve"> exemplifies the intersection of </w:t>
      </w:r>
      <w:r w:rsidRPr="00350708">
        <w:rPr>
          <w:rFonts w:ascii="Times New Roman" w:eastAsia="Times New Roman" w:hAnsi="Times New Roman" w:cs="Times New Roman"/>
          <w:bCs/>
          <w:sz w:val="24"/>
          <w:szCs w:val="24"/>
          <w:lang w:eastAsia="en-GB"/>
        </w:rPr>
        <w:t>digital innovation, social entrepreneurship, and public value creation</w:t>
      </w:r>
      <w:r w:rsidRPr="0048178A">
        <w:rPr>
          <w:rFonts w:ascii="Times New Roman" w:eastAsia="Times New Roman" w:hAnsi="Times New Roman" w:cs="Times New Roman"/>
          <w:sz w:val="24"/>
          <w:szCs w:val="24"/>
          <w:lang w:eastAsia="en-GB"/>
        </w:rPr>
        <w:t xml:space="preserve"> within UK health and social care. By addressing critical gaps in hospital-to-home transitions and </w:t>
      </w:r>
      <w:proofErr w:type="spellStart"/>
      <w:r w:rsidRPr="0048178A">
        <w:rPr>
          <w:rFonts w:ascii="Times New Roman" w:eastAsia="Times New Roman" w:hAnsi="Times New Roman" w:cs="Times New Roman"/>
          <w:sz w:val="24"/>
          <w:szCs w:val="24"/>
          <w:lang w:eastAsia="en-GB"/>
        </w:rPr>
        <w:t>reablement</w:t>
      </w:r>
      <w:proofErr w:type="spellEnd"/>
      <w:r w:rsidRPr="0048178A">
        <w:rPr>
          <w:rFonts w:ascii="Times New Roman" w:eastAsia="Times New Roman" w:hAnsi="Times New Roman" w:cs="Times New Roman"/>
          <w:sz w:val="24"/>
          <w:szCs w:val="24"/>
          <w:lang w:eastAsia="en-GB"/>
        </w:rPr>
        <w:t xml:space="preserve"> services, the platform offers measurable improvements in patient outcomes, operational efficiency, and workforce satisfaction.</w:t>
      </w:r>
    </w:p>
    <w:p w14:paraId="090E93A8"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Grounded in </w:t>
      </w:r>
      <w:r w:rsidRPr="00350708">
        <w:rPr>
          <w:rFonts w:ascii="Times New Roman" w:eastAsia="Times New Roman" w:hAnsi="Times New Roman" w:cs="Times New Roman"/>
          <w:bCs/>
          <w:sz w:val="24"/>
          <w:szCs w:val="24"/>
          <w:lang w:eastAsia="en-GB"/>
        </w:rPr>
        <w:t>theoretical frameworks</w:t>
      </w:r>
      <w:r w:rsidRPr="0048178A">
        <w:rPr>
          <w:rFonts w:ascii="Times New Roman" w:eastAsia="Times New Roman" w:hAnsi="Times New Roman" w:cs="Times New Roman"/>
          <w:sz w:val="24"/>
          <w:szCs w:val="24"/>
          <w:lang w:eastAsia="en-GB"/>
        </w:rPr>
        <w:t xml:space="preserve"> such as Schumpeterian creative destruction, Rogers’ diffusion of innovations, and Porter’s value-based healthcare, </w:t>
      </w:r>
      <w:proofErr w:type="spellStart"/>
      <w:r w:rsidRPr="0048178A">
        <w:rPr>
          <w:rFonts w:ascii="Times New Roman" w:eastAsia="Times New Roman" w:hAnsi="Times New Roman" w:cs="Times New Roman"/>
          <w:sz w:val="24"/>
          <w:szCs w:val="24"/>
          <w:lang w:eastAsia="en-GB"/>
        </w:rPr>
        <w:t>ReableConnect</w:t>
      </w:r>
      <w:proofErr w:type="spellEnd"/>
      <w:r w:rsidRPr="0048178A">
        <w:rPr>
          <w:rFonts w:ascii="Times New Roman" w:eastAsia="Times New Roman" w:hAnsi="Times New Roman" w:cs="Times New Roman"/>
          <w:sz w:val="24"/>
          <w:szCs w:val="24"/>
          <w:lang w:eastAsia="en-GB"/>
        </w:rPr>
        <w:t xml:space="preserve"> demonstrates how entrepreneurial approaches can generate systemic change in public service delivery. The phased implementation strategy, stakeholder co-production, and robust governance mechanisms ensure ethical, equitable, and sustainable adoption.</w:t>
      </w:r>
    </w:p>
    <w:p w14:paraId="0F43420A" w14:textId="77777777" w:rsidR="0048178A" w:rsidRPr="0048178A" w:rsidRDefault="0048178A" w:rsidP="007D204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48178A">
        <w:rPr>
          <w:rFonts w:ascii="Times New Roman" w:eastAsia="Times New Roman" w:hAnsi="Times New Roman" w:cs="Times New Roman"/>
          <w:sz w:val="24"/>
          <w:szCs w:val="24"/>
          <w:lang w:eastAsia="en-GB"/>
        </w:rPr>
        <w:t xml:space="preserve">Ultimately, </w:t>
      </w:r>
      <w:proofErr w:type="spellStart"/>
      <w:r w:rsidRPr="0048178A">
        <w:rPr>
          <w:rFonts w:ascii="Times New Roman" w:eastAsia="Times New Roman" w:hAnsi="Times New Roman" w:cs="Times New Roman"/>
          <w:sz w:val="24"/>
          <w:szCs w:val="24"/>
          <w:lang w:eastAsia="en-GB"/>
        </w:rPr>
        <w:t>ReableConnect</w:t>
      </w:r>
      <w:proofErr w:type="spellEnd"/>
      <w:r w:rsidRPr="0048178A">
        <w:rPr>
          <w:rFonts w:ascii="Times New Roman" w:eastAsia="Times New Roman" w:hAnsi="Times New Roman" w:cs="Times New Roman"/>
          <w:sz w:val="24"/>
          <w:szCs w:val="24"/>
          <w:lang w:eastAsia="en-GB"/>
        </w:rPr>
        <w:t xml:space="preserve"> is not only a technological solution but a catalyst for </w:t>
      </w:r>
      <w:r w:rsidRPr="00350708">
        <w:rPr>
          <w:rFonts w:ascii="Times New Roman" w:eastAsia="Times New Roman" w:hAnsi="Times New Roman" w:cs="Times New Roman"/>
          <w:bCs/>
          <w:sz w:val="24"/>
          <w:szCs w:val="24"/>
          <w:lang w:eastAsia="en-GB"/>
        </w:rPr>
        <w:t>transformative, patient-centred care</w:t>
      </w:r>
      <w:r w:rsidRPr="0048178A">
        <w:rPr>
          <w:rFonts w:ascii="Times New Roman" w:eastAsia="Times New Roman" w:hAnsi="Times New Roman" w:cs="Times New Roman"/>
          <w:sz w:val="24"/>
          <w:szCs w:val="24"/>
          <w:lang w:eastAsia="en-GB"/>
        </w:rPr>
        <w:t>, aligning operational efficiency with societal value. Its model illustrates the potential for digital health innovation to reduce inequalities, enhance autonomy, and deliver measurable benefits for the NHS, local authorities, patients, and communities across England.</w:t>
      </w:r>
    </w:p>
    <w:p w14:paraId="22494157" w14:textId="77777777" w:rsidR="00350708" w:rsidRPr="00350708" w:rsidRDefault="00350708" w:rsidP="007D2048">
      <w:pPr>
        <w:pStyle w:val="Heading1"/>
        <w:spacing w:line="360" w:lineRule="auto"/>
      </w:pPr>
      <w:bookmarkStart w:id="39" w:name="_Toc226626793"/>
      <w:r w:rsidRPr="00350708">
        <w:t>References</w:t>
      </w:r>
      <w:bookmarkEnd w:id="39"/>
    </w:p>
    <w:p w14:paraId="6F5C79EC" w14:textId="77777777" w:rsidR="00350708" w:rsidRPr="00350708" w:rsidRDefault="00350708" w:rsidP="007D2048">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r w:rsidRPr="00350708">
        <w:rPr>
          <w:rFonts w:ascii="Times New Roman" w:eastAsia="Times New Roman" w:hAnsi="Times New Roman" w:cs="Times New Roman"/>
          <w:sz w:val="24"/>
          <w:szCs w:val="24"/>
          <w:lang w:eastAsia="en-GB"/>
        </w:rPr>
        <w:t xml:space="preserve">Barlow, J., Singh, D., Bayer, S. and Curry, R., 2007. </w:t>
      </w:r>
      <w:r w:rsidRPr="00350708">
        <w:rPr>
          <w:rFonts w:ascii="Times New Roman" w:eastAsia="Times New Roman" w:hAnsi="Times New Roman" w:cs="Times New Roman"/>
          <w:bCs/>
          <w:sz w:val="24"/>
          <w:szCs w:val="24"/>
          <w:lang w:eastAsia="en-GB"/>
        </w:rPr>
        <w:t>A systematic review of the benefits of home telecare for frail elderly people and those with long-term conditions</w:t>
      </w:r>
      <w:r w:rsidRPr="00350708">
        <w:rPr>
          <w:rFonts w:ascii="Times New Roman" w:eastAsia="Times New Roman" w:hAnsi="Times New Roman" w:cs="Times New Roman"/>
          <w:sz w:val="24"/>
          <w:szCs w:val="24"/>
          <w:lang w:eastAsia="en-GB"/>
        </w:rPr>
        <w:t xml:space="preserve">. </w:t>
      </w:r>
      <w:r w:rsidRPr="00350708">
        <w:rPr>
          <w:rFonts w:ascii="Times New Roman" w:eastAsia="Times New Roman" w:hAnsi="Times New Roman" w:cs="Times New Roman"/>
          <w:i/>
          <w:iCs/>
          <w:sz w:val="24"/>
          <w:szCs w:val="24"/>
          <w:lang w:eastAsia="en-GB"/>
        </w:rPr>
        <w:t>Journal of Telemedicine and Telecare</w:t>
      </w:r>
      <w:r w:rsidRPr="00350708">
        <w:rPr>
          <w:rFonts w:ascii="Times New Roman" w:eastAsia="Times New Roman" w:hAnsi="Times New Roman" w:cs="Times New Roman"/>
          <w:sz w:val="24"/>
          <w:szCs w:val="24"/>
          <w:lang w:eastAsia="en-GB"/>
        </w:rPr>
        <w:t>, 13(4), pp.172–179.</w:t>
      </w:r>
    </w:p>
    <w:p w14:paraId="49BE5256" w14:textId="77777777" w:rsidR="00350708" w:rsidRPr="00350708" w:rsidRDefault="00350708" w:rsidP="007D2048">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r w:rsidRPr="00350708">
        <w:rPr>
          <w:rFonts w:ascii="Times New Roman" w:eastAsia="Times New Roman" w:hAnsi="Times New Roman" w:cs="Times New Roman"/>
          <w:sz w:val="24"/>
          <w:szCs w:val="24"/>
          <w:lang w:eastAsia="en-GB"/>
        </w:rPr>
        <w:t xml:space="preserve">Department of Health and Social Care, 2022. </w:t>
      </w:r>
      <w:r w:rsidRPr="00350708">
        <w:rPr>
          <w:rFonts w:ascii="Times New Roman" w:eastAsia="Times New Roman" w:hAnsi="Times New Roman" w:cs="Times New Roman"/>
          <w:bCs/>
          <w:sz w:val="24"/>
          <w:szCs w:val="24"/>
          <w:lang w:eastAsia="en-GB"/>
        </w:rPr>
        <w:t>Health and Care Act 2022: Overview</w:t>
      </w:r>
      <w:r w:rsidRPr="00350708">
        <w:rPr>
          <w:rFonts w:ascii="Times New Roman" w:eastAsia="Times New Roman" w:hAnsi="Times New Roman" w:cs="Times New Roman"/>
          <w:sz w:val="24"/>
          <w:szCs w:val="24"/>
          <w:lang w:eastAsia="en-GB"/>
        </w:rPr>
        <w:t>. London: DHSC. Available at: https://www.gov.uk/government/publications/health-and-care-bill-2022 [Accessed 9 April 2026].</w:t>
      </w:r>
    </w:p>
    <w:p w14:paraId="256993F9" w14:textId="77777777" w:rsidR="00350708" w:rsidRPr="00350708" w:rsidRDefault="00350708" w:rsidP="007D2048">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r w:rsidRPr="00350708">
        <w:rPr>
          <w:rFonts w:ascii="Times New Roman" w:eastAsia="Times New Roman" w:hAnsi="Times New Roman" w:cs="Times New Roman"/>
          <w:sz w:val="24"/>
          <w:szCs w:val="24"/>
          <w:lang w:eastAsia="en-GB"/>
        </w:rPr>
        <w:t xml:space="preserve">NHS England, 2023. </w:t>
      </w:r>
      <w:r w:rsidRPr="00350708">
        <w:rPr>
          <w:rFonts w:ascii="Times New Roman" w:eastAsia="Times New Roman" w:hAnsi="Times New Roman" w:cs="Times New Roman"/>
          <w:bCs/>
          <w:sz w:val="24"/>
          <w:szCs w:val="24"/>
          <w:lang w:eastAsia="en-GB"/>
        </w:rPr>
        <w:t>Core20PLUS5: Targeted approaches to reduce health inequalities</w:t>
      </w:r>
      <w:r w:rsidRPr="00350708">
        <w:rPr>
          <w:rFonts w:ascii="Times New Roman" w:eastAsia="Times New Roman" w:hAnsi="Times New Roman" w:cs="Times New Roman"/>
          <w:sz w:val="24"/>
          <w:szCs w:val="24"/>
          <w:lang w:eastAsia="en-GB"/>
        </w:rPr>
        <w:t>. London: NHS England. Available at: https://www.england.nhs.uk/ltphimodels/core20plus5/ [Accessed 9 April 2026].</w:t>
      </w:r>
    </w:p>
    <w:p w14:paraId="5E5E6C0E" w14:textId="77777777" w:rsidR="00350708" w:rsidRPr="00350708" w:rsidRDefault="00350708" w:rsidP="007D2048">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r w:rsidRPr="00350708">
        <w:rPr>
          <w:rFonts w:ascii="Times New Roman" w:eastAsia="Times New Roman" w:hAnsi="Times New Roman" w:cs="Times New Roman"/>
          <w:sz w:val="24"/>
          <w:szCs w:val="24"/>
          <w:lang w:eastAsia="en-GB"/>
        </w:rPr>
        <w:t xml:space="preserve">Social Value Act, 2012. </w:t>
      </w:r>
      <w:r w:rsidRPr="00350708">
        <w:rPr>
          <w:rFonts w:ascii="Times New Roman" w:eastAsia="Times New Roman" w:hAnsi="Times New Roman" w:cs="Times New Roman"/>
          <w:bCs/>
          <w:sz w:val="24"/>
          <w:szCs w:val="24"/>
          <w:lang w:eastAsia="en-GB"/>
        </w:rPr>
        <w:t>Public Services (Social Value) Act 2012</w:t>
      </w:r>
      <w:r w:rsidRPr="00350708">
        <w:rPr>
          <w:rFonts w:ascii="Times New Roman" w:eastAsia="Times New Roman" w:hAnsi="Times New Roman" w:cs="Times New Roman"/>
          <w:sz w:val="24"/>
          <w:szCs w:val="24"/>
          <w:lang w:eastAsia="en-GB"/>
        </w:rPr>
        <w:t>. London: HMSO.</w:t>
      </w:r>
    </w:p>
    <w:p w14:paraId="6764428E" w14:textId="77777777" w:rsidR="00350708" w:rsidRPr="00350708" w:rsidRDefault="00350708" w:rsidP="007D2048">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r w:rsidRPr="00350708">
        <w:rPr>
          <w:rFonts w:ascii="Times New Roman" w:eastAsia="Times New Roman" w:hAnsi="Times New Roman" w:cs="Times New Roman"/>
          <w:sz w:val="24"/>
          <w:szCs w:val="24"/>
          <w:lang w:eastAsia="en-GB"/>
        </w:rPr>
        <w:t xml:space="preserve">Schumpeter, J.A., 1934. </w:t>
      </w:r>
      <w:r w:rsidRPr="00350708">
        <w:rPr>
          <w:rFonts w:ascii="Times New Roman" w:eastAsia="Times New Roman" w:hAnsi="Times New Roman" w:cs="Times New Roman"/>
          <w:i/>
          <w:iCs/>
          <w:sz w:val="24"/>
          <w:szCs w:val="24"/>
          <w:lang w:eastAsia="en-GB"/>
        </w:rPr>
        <w:t>The Theory of Economic Development</w:t>
      </w:r>
      <w:r w:rsidRPr="00350708">
        <w:rPr>
          <w:rFonts w:ascii="Times New Roman" w:eastAsia="Times New Roman" w:hAnsi="Times New Roman" w:cs="Times New Roman"/>
          <w:sz w:val="24"/>
          <w:szCs w:val="24"/>
          <w:lang w:eastAsia="en-GB"/>
        </w:rPr>
        <w:t>. Cambridge, MA: Harvard University Press.</w:t>
      </w:r>
    </w:p>
    <w:p w14:paraId="0C5A29E4" w14:textId="77777777" w:rsidR="00350708" w:rsidRPr="00350708" w:rsidRDefault="00350708" w:rsidP="007D2048">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r w:rsidRPr="00350708">
        <w:rPr>
          <w:rFonts w:ascii="Times New Roman" w:eastAsia="Times New Roman" w:hAnsi="Times New Roman" w:cs="Times New Roman"/>
          <w:sz w:val="24"/>
          <w:szCs w:val="24"/>
          <w:lang w:eastAsia="en-GB"/>
        </w:rPr>
        <w:t xml:space="preserve">Rogers, E.M., 2003. </w:t>
      </w:r>
      <w:r w:rsidRPr="00350708">
        <w:rPr>
          <w:rFonts w:ascii="Times New Roman" w:eastAsia="Times New Roman" w:hAnsi="Times New Roman" w:cs="Times New Roman"/>
          <w:i/>
          <w:iCs/>
          <w:sz w:val="24"/>
          <w:szCs w:val="24"/>
          <w:lang w:eastAsia="en-GB"/>
        </w:rPr>
        <w:t>Diffusion of Innovations</w:t>
      </w:r>
      <w:r w:rsidRPr="00350708">
        <w:rPr>
          <w:rFonts w:ascii="Times New Roman" w:eastAsia="Times New Roman" w:hAnsi="Times New Roman" w:cs="Times New Roman"/>
          <w:sz w:val="24"/>
          <w:szCs w:val="24"/>
          <w:lang w:eastAsia="en-GB"/>
        </w:rPr>
        <w:t>. 5th ed. New York: Free Press.</w:t>
      </w:r>
    </w:p>
    <w:p w14:paraId="7A05BD4E" w14:textId="77777777" w:rsidR="00350708" w:rsidRPr="00350708" w:rsidRDefault="00350708" w:rsidP="007D2048">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r w:rsidRPr="00350708">
        <w:rPr>
          <w:rFonts w:ascii="Times New Roman" w:eastAsia="Times New Roman" w:hAnsi="Times New Roman" w:cs="Times New Roman"/>
          <w:sz w:val="24"/>
          <w:szCs w:val="24"/>
          <w:lang w:eastAsia="en-GB"/>
        </w:rPr>
        <w:t xml:space="preserve">Porter, M.E. and </w:t>
      </w:r>
      <w:proofErr w:type="spellStart"/>
      <w:r w:rsidRPr="00350708">
        <w:rPr>
          <w:rFonts w:ascii="Times New Roman" w:eastAsia="Times New Roman" w:hAnsi="Times New Roman" w:cs="Times New Roman"/>
          <w:sz w:val="24"/>
          <w:szCs w:val="24"/>
          <w:lang w:eastAsia="en-GB"/>
        </w:rPr>
        <w:t>Teisberg</w:t>
      </w:r>
      <w:proofErr w:type="spellEnd"/>
      <w:r w:rsidRPr="00350708">
        <w:rPr>
          <w:rFonts w:ascii="Times New Roman" w:eastAsia="Times New Roman" w:hAnsi="Times New Roman" w:cs="Times New Roman"/>
          <w:sz w:val="24"/>
          <w:szCs w:val="24"/>
          <w:lang w:eastAsia="en-GB"/>
        </w:rPr>
        <w:t xml:space="preserve">, E.O., 2006. </w:t>
      </w:r>
      <w:r w:rsidRPr="00350708">
        <w:rPr>
          <w:rFonts w:ascii="Times New Roman" w:eastAsia="Times New Roman" w:hAnsi="Times New Roman" w:cs="Times New Roman"/>
          <w:i/>
          <w:iCs/>
          <w:sz w:val="24"/>
          <w:szCs w:val="24"/>
          <w:lang w:eastAsia="en-GB"/>
        </w:rPr>
        <w:t>Redefining Health Care: Creating Value-Based Competition on Results</w:t>
      </w:r>
      <w:r w:rsidRPr="00350708">
        <w:rPr>
          <w:rFonts w:ascii="Times New Roman" w:eastAsia="Times New Roman" w:hAnsi="Times New Roman" w:cs="Times New Roman"/>
          <w:sz w:val="24"/>
          <w:szCs w:val="24"/>
          <w:lang w:eastAsia="en-GB"/>
        </w:rPr>
        <w:t>. Boston: Harvard Business School Press.</w:t>
      </w:r>
    </w:p>
    <w:p w14:paraId="493C635B" w14:textId="77777777" w:rsidR="00350708" w:rsidRPr="00350708" w:rsidRDefault="00350708" w:rsidP="007D2048">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proofErr w:type="spellStart"/>
      <w:r w:rsidRPr="00350708">
        <w:rPr>
          <w:rFonts w:ascii="Times New Roman" w:eastAsia="Times New Roman" w:hAnsi="Times New Roman" w:cs="Times New Roman"/>
          <w:sz w:val="24"/>
          <w:szCs w:val="24"/>
          <w:lang w:eastAsia="en-GB"/>
        </w:rPr>
        <w:t>Greenhalgh</w:t>
      </w:r>
      <w:proofErr w:type="spellEnd"/>
      <w:r w:rsidRPr="00350708">
        <w:rPr>
          <w:rFonts w:ascii="Times New Roman" w:eastAsia="Times New Roman" w:hAnsi="Times New Roman" w:cs="Times New Roman"/>
          <w:sz w:val="24"/>
          <w:szCs w:val="24"/>
          <w:lang w:eastAsia="en-GB"/>
        </w:rPr>
        <w:t xml:space="preserve">, T., </w:t>
      </w:r>
      <w:proofErr w:type="spellStart"/>
      <w:r w:rsidRPr="00350708">
        <w:rPr>
          <w:rFonts w:ascii="Times New Roman" w:eastAsia="Times New Roman" w:hAnsi="Times New Roman" w:cs="Times New Roman"/>
          <w:sz w:val="24"/>
          <w:szCs w:val="24"/>
          <w:lang w:eastAsia="en-GB"/>
        </w:rPr>
        <w:t>Wherton</w:t>
      </w:r>
      <w:proofErr w:type="spellEnd"/>
      <w:r w:rsidRPr="00350708">
        <w:rPr>
          <w:rFonts w:ascii="Times New Roman" w:eastAsia="Times New Roman" w:hAnsi="Times New Roman" w:cs="Times New Roman"/>
          <w:sz w:val="24"/>
          <w:szCs w:val="24"/>
          <w:lang w:eastAsia="en-GB"/>
        </w:rPr>
        <w:t xml:space="preserve">, J., </w:t>
      </w:r>
      <w:proofErr w:type="spellStart"/>
      <w:r w:rsidRPr="00350708">
        <w:rPr>
          <w:rFonts w:ascii="Times New Roman" w:eastAsia="Times New Roman" w:hAnsi="Times New Roman" w:cs="Times New Roman"/>
          <w:sz w:val="24"/>
          <w:szCs w:val="24"/>
          <w:lang w:eastAsia="en-GB"/>
        </w:rPr>
        <w:t>Papoutsi</w:t>
      </w:r>
      <w:proofErr w:type="spellEnd"/>
      <w:r w:rsidRPr="00350708">
        <w:rPr>
          <w:rFonts w:ascii="Times New Roman" w:eastAsia="Times New Roman" w:hAnsi="Times New Roman" w:cs="Times New Roman"/>
          <w:sz w:val="24"/>
          <w:szCs w:val="24"/>
          <w:lang w:eastAsia="en-GB"/>
        </w:rPr>
        <w:t xml:space="preserve">, C., Lynch, J., Hughes, G., A’Court, C., Hinder, S., </w:t>
      </w:r>
      <w:proofErr w:type="spellStart"/>
      <w:r w:rsidRPr="00350708">
        <w:rPr>
          <w:rFonts w:ascii="Times New Roman" w:eastAsia="Times New Roman" w:hAnsi="Times New Roman" w:cs="Times New Roman"/>
          <w:sz w:val="24"/>
          <w:szCs w:val="24"/>
          <w:lang w:eastAsia="en-GB"/>
        </w:rPr>
        <w:t>Fahy</w:t>
      </w:r>
      <w:proofErr w:type="spellEnd"/>
      <w:r w:rsidRPr="00350708">
        <w:rPr>
          <w:rFonts w:ascii="Times New Roman" w:eastAsia="Times New Roman" w:hAnsi="Times New Roman" w:cs="Times New Roman"/>
          <w:sz w:val="24"/>
          <w:szCs w:val="24"/>
          <w:lang w:eastAsia="en-GB"/>
        </w:rPr>
        <w:t xml:space="preserve">, N. and Shaw, S., 2017. </w:t>
      </w:r>
      <w:r w:rsidRPr="00350708">
        <w:rPr>
          <w:rFonts w:ascii="Times New Roman" w:eastAsia="Times New Roman" w:hAnsi="Times New Roman" w:cs="Times New Roman"/>
          <w:bCs/>
          <w:sz w:val="24"/>
          <w:szCs w:val="24"/>
          <w:lang w:eastAsia="en-GB"/>
        </w:rPr>
        <w:t xml:space="preserve">Beyond adoption: a new framework for </w:t>
      </w:r>
      <w:proofErr w:type="spellStart"/>
      <w:r w:rsidRPr="00350708">
        <w:rPr>
          <w:rFonts w:ascii="Times New Roman" w:eastAsia="Times New Roman" w:hAnsi="Times New Roman" w:cs="Times New Roman"/>
          <w:bCs/>
          <w:sz w:val="24"/>
          <w:szCs w:val="24"/>
          <w:lang w:eastAsia="en-GB"/>
        </w:rPr>
        <w:t>theorizing</w:t>
      </w:r>
      <w:proofErr w:type="spellEnd"/>
      <w:r w:rsidRPr="00350708">
        <w:rPr>
          <w:rFonts w:ascii="Times New Roman" w:eastAsia="Times New Roman" w:hAnsi="Times New Roman" w:cs="Times New Roman"/>
          <w:bCs/>
          <w:sz w:val="24"/>
          <w:szCs w:val="24"/>
          <w:lang w:eastAsia="en-GB"/>
        </w:rPr>
        <w:t xml:space="preserve"> and evaluating </w:t>
      </w:r>
      <w:proofErr w:type="spellStart"/>
      <w:r w:rsidRPr="00350708">
        <w:rPr>
          <w:rFonts w:ascii="Times New Roman" w:eastAsia="Times New Roman" w:hAnsi="Times New Roman" w:cs="Times New Roman"/>
          <w:bCs/>
          <w:sz w:val="24"/>
          <w:szCs w:val="24"/>
          <w:lang w:eastAsia="en-GB"/>
        </w:rPr>
        <w:t>nonadoption</w:t>
      </w:r>
      <w:proofErr w:type="spellEnd"/>
      <w:r w:rsidRPr="00350708">
        <w:rPr>
          <w:rFonts w:ascii="Times New Roman" w:eastAsia="Times New Roman" w:hAnsi="Times New Roman" w:cs="Times New Roman"/>
          <w:bCs/>
          <w:sz w:val="24"/>
          <w:szCs w:val="24"/>
          <w:lang w:eastAsia="en-GB"/>
        </w:rPr>
        <w:t>, abandonment, and challenges to the scale-up, spread, and sustainability of health and care technologies</w:t>
      </w:r>
      <w:r w:rsidRPr="00350708">
        <w:rPr>
          <w:rFonts w:ascii="Times New Roman" w:eastAsia="Times New Roman" w:hAnsi="Times New Roman" w:cs="Times New Roman"/>
          <w:sz w:val="24"/>
          <w:szCs w:val="24"/>
          <w:lang w:eastAsia="en-GB"/>
        </w:rPr>
        <w:t xml:space="preserve">. </w:t>
      </w:r>
      <w:r w:rsidRPr="00350708">
        <w:rPr>
          <w:rFonts w:ascii="Times New Roman" w:eastAsia="Times New Roman" w:hAnsi="Times New Roman" w:cs="Times New Roman"/>
          <w:i/>
          <w:iCs/>
          <w:sz w:val="24"/>
          <w:szCs w:val="24"/>
          <w:lang w:eastAsia="en-GB"/>
        </w:rPr>
        <w:t>Journal of Medical Internet Research</w:t>
      </w:r>
      <w:r w:rsidRPr="00350708">
        <w:rPr>
          <w:rFonts w:ascii="Times New Roman" w:eastAsia="Times New Roman" w:hAnsi="Times New Roman" w:cs="Times New Roman"/>
          <w:sz w:val="24"/>
          <w:szCs w:val="24"/>
          <w:lang w:eastAsia="en-GB"/>
        </w:rPr>
        <w:t>, 19(11), e367.</w:t>
      </w:r>
    </w:p>
    <w:p w14:paraId="2CBC63DD" w14:textId="77777777" w:rsidR="00350708" w:rsidRPr="00350708" w:rsidRDefault="00350708" w:rsidP="007D2048">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r w:rsidRPr="00350708">
        <w:rPr>
          <w:rFonts w:ascii="Times New Roman" w:eastAsia="Times New Roman" w:hAnsi="Times New Roman" w:cs="Times New Roman"/>
          <w:sz w:val="24"/>
          <w:szCs w:val="24"/>
          <w:lang w:eastAsia="en-GB"/>
        </w:rPr>
        <w:t xml:space="preserve">National Institute for Health and Care Research (NIHR), 2021. </w:t>
      </w:r>
      <w:r w:rsidRPr="00350708">
        <w:rPr>
          <w:rFonts w:ascii="Times New Roman" w:eastAsia="Times New Roman" w:hAnsi="Times New Roman" w:cs="Times New Roman"/>
          <w:bCs/>
          <w:sz w:val="24"/>
          <w:szCs w:val="24"/>
          <w:lang w:eastAsia="en-GB"/>
        </w:rPr>
        <w:t>Digital Health and Care: Evidence Framework</w:t>
      </w:r>
      <w:r w:rsidRPr="00350708">
        <w:rPr>
          <w:rFonts w:ascii="Times New Roman" w:eastAsia="Times New Roman" w:hAnsi="Times New Roman" w:cs="Times New Roman"/>
          <w:sz w:val="24"/>
          <w:szCs w:val="24"/>
          <w:lang w:eastAsia="en-GB"/>
        </w:rPr>
        <w:t>. London: NIHR. Available at: https://www.nihr.ac.uk/research-and-impact/our-research/digital-health.htm [Accessed 9 April 2026].</w:t>
      </w:r>
    </w:p>
    <w:p w14:paraId="524FEBE7" w14:textId="77777777" w:rsidR="00350708" w:rsidRPr="00350708" w:rsidRDefault="00350708" w:rsidP="007D2048">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r w:rsidRPr="00350708">
        <w:rPr>
          <w:rFonts w:ascii="Times New Roman" w:eastAsia="Times New Roman" w:hAnsi="Times New Roman" w:cs="Times New Roman"/>
          <w:sz w:val="24"/>
          <w:szCs w:val="24"/>
          <w:lang w:eastAsia="en-GB"/>
        </w:rPr>
        <w:t xml:space="preserve">Department for Science, Innovation and Technology (DSIT), 2023. </w:t>
      </w:r>
      <w:r w:rsidRPr="00350708">
        <w:rPr>
          <w:rFonts w:ascii="Times New Roman" w:eastAsia="Times New Roman" w:hAnsi="Times New Roman" w:cs="Times New Roman"/>
          <w:bCs/>
          <w:sz w:val="24"/>
          <w:szCs w:val="24"/>
          <w:lang w:eastAsia="en-GB"/>
        </w:rPr>
        <w:t>Cyber Security and Resilience Bill</w:t>
      </w:r>
      <w:r w:rsidRPr="00350708">
        <w:rPr>
          <w:rFonts w:ascii="Times New Roman" w:eastAsia="Times New Roman" w:hAnsi="Times New Roman" w:cs="Times New Roman"/>
          <w:sz w:val="24"/>
          <w:szCs w:val="24"/>
          <w:lang w:eastAsia="en-GB"/>
        </w:rPr>
        <w:t>. London: DSIT.</w:t>
      </w:r>
    </w:p>
    <w:p w14:paraId="5F19D5DB" w14:textId="77777777" w:rsidR="00350708" w:rsidRPr="00350708" w:rsidRDefault="00350708" w:rsidP="007D2048">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r w:rsidRPr="00350708">
        <w:rPr>
          <w:rFonts w:ascii="Times New Roman" w:eastAsia="Times New Roman" w:hAnsi="Times New Roman" w:cs="Times New Roman"/>
          <w:sz w:val="24"/>
          <w:szCs w:val="24"/>
          <w:lang w:eastAsia="en-GB"/>
        </w:rPr>
        <w:t xml:space="preserve">Age UK, 2022. </w:t>
      </w:r>
      <w:r w:rsidRPr="00350708">
        <w:rPr>
          <w:rFonts w:ascii="Times New Roman" w:eastAsia="Times New Roman" w:hAnsi="Times New Roman" w:cs="Times New Roman"/>
          <w:bCs/>
          <w:sz w:val="24"/>
          <w:szCs w:val="24"/>
          <w:lang w:eastAsia="en-GB"/>
        </w:rPr>
        <w:t xml:space="preserve">Supporting older people with </w:t>
      </w:r>
      <w:proofErr w:type="spellStart"/>
      <w:r w:rsidRPr="00350708">
        <w:rPr>
          <w:rFonts w:ascii="Times New Roman" w:eastAsia="Times New Roman" w:hAnsi="Times New Roman" w:cs="Times New Roman"/>
          <w:bCs/>
          <w:sz w:val="24"/>
          <w:szCs w:val="24"/>
          <w:lang w:eastAsia="en-GB"/>
        </w:rPr>
        <w:t>reablement</w:t>
      </w:r>
      <w:proofErr w:type="spellEnd"/>
      <w:r w:rsidRPr="00350708">
        <w:rPr>
          <w:rFonts w:ascii="Times New Roman" w:eastAsia="Times New Roman" w:hAnsi="Times New Roman" w:cs="Times New Roman"/>
          <w:bCs/>
          <w:sz w:val="24"/>
          <w:szCs w:val="24"/>
          <w:lang w:eastAsia="en-GB"/>
        </w:rPr>
        <w:t xml:space="preserve"> services</w:t>
      </w:r>
      <w:r w:rsidRPr="00350708">
        <w:rPr>
          <w:rFonts w:ascii="Times New Roman" w:eastAsia="Times New Roman" w:hAnsi="Times New Roman" w:cs="Times New Roman"/>
          <w:sz w:val="24"/>
          <w:szCs w:val="24"/>
          <w:lang w:eastAsia="en-GB"/>
        </w:rPr>
        <w:t xml:space="preserve">. London: Age UK. Available at: </w:t>
      </w:r>
      <w:hyperlink r:id="rId9" w:tgtFrame="_new" w:history="1">
        <w:r w:rsidRPr="00350708">
          <w:rPr>
            <w:rFonts w:ascii="Times New Roman" w:eastAsia="Times New Roman" w:hAnsi="Times New Roman" w:cs="Times New Roman"/>
            <w:color w:val="0000FF"/>
            <w:sz w:val="24"/>
            <w:szCs w:val="24"/>
            <w:u w:val="single"/>
            <w:lang w:eastAsia="en-GB"/>
          </w:rPr>
          <w:t>https://www.ageuk.org.uk/</w:t>
        </w:r>
      </w:hyperlink>
      <w:r w:rsidRPr="00350708">
        <w:rPr>
          <w:rFonts w:ascii="Times New Roman" w:eastAsia="Times New Roman" w:hAnsi="Times New Roman" w:cs="Times New Roman"/>
          <w:sz w:val="24"/>
          <w:szCs w:val="24"/>
          <w:lang w:eastAsia="en-GB"/>
        </w:rPr>
        <w:t xml:space="preserve"> [Accessed 9 April 2026].</w:t>
      </w:r>
    </w:p>
    <w:p w14:paraId="7D2E23B2" w14:textId="77777777" w:rsidR="00350708" w:rsidRPr="00350708" w:rsidRDefault="00350708" w:rsidP="007D2048">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proofErr w:type="spellStart"/>
      <w:r w:rsidRPr="00350708">
        <w:rPr>
          <w:rFonts w:ascii="Times New Roman" w:eastAsia="Times New Roman" w:hAnsi="Times New Roman" w:cs="Times New Roman"/>
          <w:sz w:val="24"/>
          <w:szCs w:val="24"/>
          <w:lang w:eastAsia="en-GB"/>
        </w:rPr>
        <w:t>Wensing</w:t>
      </w:r>
      <w:proofErr w:type="spellEnd"/>
      <w:r w:rsidRPr="00350708">
        <w:rPr>
          <w:rFonts w:ascii="Times New Roman" w:eastAsia="Times New Roman" w:hAnsi="Times New Roman" w:cs="Times New Roman"/>
          <w:sz w:val="24"/>
          <w:szCs w:val="24"/>
          <w:lang w:eastAsia="en-GB"/>
        </w:rPr>
        <w:t xml:space="preserve">, M., </w:t>
      </w:r>
      <w:proofErr w:type="spellStart"/>
      <w:r w:rsidRPr="00350708">
        <w:rPr>
          <w:rFonts w:ascii="Times New Roman" w:eastAsia="Times New Roman" w:hAnsi="Times New Roman" w:cs="Times New Roman"/>
          <w:sz w:val="24"/>
          <w:szCs w:val="24"/>
          <w:lang w:eastAsia="en-GB"/>
        </w:rPr>
        <w:t>Grol</w:t>
      </w:r>
      <w:proofErr w:type="spellEnd"/>
      <w:r w:rsidRPr="00350708">
        <w:rPr>
          <w:rFonts w:ascii="Times New Roman" w:eastAsia="Times New Roman" w:hAnsi="Times New Roman" w:cs="Times New Roman"/>
          <w:sz w:val="24"/>
          <w:szCs w:val="24"/>
          <w:lang w:eastAsia="en-GB"/>
        </w:rPr>
        <w:t xml:space="preserve">, R. and Grimshaw, J., 2017. </w:t>
      </w:r>
      <w:r w:rsidRPr="00350708">
        <w:rPr>
          <w:rFonts w:ascii="Times New Roman" w:eastAsia="Times New Roman" w:hAnsi="Times New Roman" w:cs="Times New Roman"/>
          <w:bCs/>
          <w:sz w:val="24"/>
          <w:szCs w:val="24"/>
          <w:lang w:eastAsia="en-GB"/>
        </w:rPr>
        <w:t>Implementation Science: Understanding Implementation and Scaling in Health Services</w:t>
      </w:r>
      <w:r w:rsidRPr="00350708">
        <w:rPr>
          <w:rFonts w:ascii="Times New Roman" w:eastAsia="Times New Roman" w:hAnsi="Times New Roman" w:cs="Times New Roman"/>
          <w:sz w:val="24"/>
          <w:szCs w:val="24"/>
          <w:lang w:eastAsia="en-GB"/>
        </w:rPr>
        <w:t xml:space="preserve">. </w:t>
      </w:r>
      <w:r w:rsidRPr="00350708">
        <w:rPr>
          <w:rFonts w:ascii="Times New Roman" w:eastAsia="Times New Roman" w:hAnsi="Times New Roman" w:cs="Times New Roman"/>
          <w:i/>
          <w:iCs/>
          <w:sz w:val="24"/>
          <w:szCs w:val="24"/>
          <w:lang w:eastAsia="en-GB"/>
        </w:rPr>
        <w:t>Implementation Science</w:t>
      </w:r>
      <w:r w:rsidRPr="00350708">
        <w:rPr>
          <w:rFonts w:ascii="Times New Roman" w:eastAsia="Times New Roman" w:hAnsi="Times New Roman" w:cs="Times New Roman"/>
          <w:sz w:val="24"/>
          <w:szCs w:val="24"/>
          <w:lang w:eastAsia="en-GB"/>
        </w:rPr>
        <w:t>, 12(1), pp.1–8.</w:t>
      </w:r>
    </w:p>
    <w:p w14:paraId="6E1C6E81" w14:textId="77777777" w:rsidR="00350708" w:rsidRPr="00350708" w:rsidRDefault="00350708" w:rsidP="007D2048">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r w:rsidRPr="00350708">
        <w:rPr>
          <w:rFonts w:ascii="Times New Roman" w:eastAsia="Times New Roman" w:hAnsi="Times New Roman" w:cs="Times New Roman"/>
          <w:sz w:val="24"/>
          <w:szCs w:val="24"/>
          <w:lang w:eastAsia="en-GB"/>
        </w:rPr>
        <w:t xml:space="preserve">Castells, M., 2011. </w:t>
      </w:r>
      <w:r w:rsidRPr="00350708">
        <w:rPr>
          <w:rFonts w:ascii="Times New Roman" w:eastAsia="Times New Roman" w:hAnsi="Times New Roman" w:cs="Times New Roman"/>
          <w:i/>
          <w:iCs/>
          <w:sz w:val="24"/>
          <w:szCs w:val="24"/>
          <w:lang w:eastAsia="en-GB"/>
        </w:rPr>
        <w:t>The Rise of the Network Society</w:t>
      </w:r>
      <w:r w:rsidRPr="00350708">
        <w:rPr>
          <w:rFonts w:ascii="Times New Roman" w:eastAsia="Times New Roman" w:hAnsi="Times New Roman" w:cs="Times New Roman"/>
          <w:sz w:val="24"/>
          <w:szCs w:val="24"/>
          <w:lang w:eastAsia="en-GB"/>
        </w:rPr>
        <w:t>. 2nd ed. Chichester: Wiley-Blackwell.</w:t>
      </w:r>
    </w:p>
    <w:p w14:paraId="53C83B08" w14:textId="77777777" w:rsidR="00350708" w:rsidRPr="00350708" w:rsidRDefault="00350708" w:rsidP="007D2048">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r w:rsidRPr="00350708">
        <w:rPr>
          <w:rFonts w:ascii="Times New Roman" w:eastAsia="Times New Roman" w:hAnsi="Times New Roman" w:cs="Times New Roman"/>
          <w:sz w:val="24"/>
          <w:szCs w:val="24"/>
          <w:lang w:eastAsia="en-GB"/>
        </w:rPr>
        <w:t xml:space="preserve">McLoughlin, I., 2020. </w:t>
      </w:r>
      <w:r w:rsidRPr="00350708">
        <w:rPr>
          <w:rFonts w:ascii="Times New Roman" w:eastAsia="Times New Roman" w:hAnsi="Times New Roman" w:cs="Times New Roman"/>
          <w:bCs/>
          <w:sz w:val="24"/>
          <w:szCs w:val="24"/>
          <w:lang w:eastAsia="en-GB"/>
        </w:rPr>
        <w:t>AI and predictive analytics in healthcare: Opportunities and ethical challenges</w:t>
      </w:r>
      <w:r w:rsidRPr="00350708">
        <w:rPr>
          <w:rFonts w:ascii="Times New Roman" w:eastAsia="Times New Roman" w:hAnsi="Times New Roman" w:cs="Times New Roman"/>
          <w:sz w:val="24"/>
          <w:szCs w:val="24"/>
          <w:lang w:eastAsia="en-GB"/>
        </w:rPr>
        <w:t xml:space="preserve">. </w:t>
      </w:r>
      <w:r w:rsidRPr="00350708">
        <w:rPr>
          <w:rFonts w:ascii="Times New Roman" w:eastAsia="Times New Roman" w:hAnsi="Times New Roman" w:cs="Times New Roman"/>
          <w:i/>
          <w:iCs/>
          <w:sz w:val="24"/>
          <w:szCs w:val="24"/>
          <w:lang w:eastAsia="en-GB"/>
        </w:rPr>
        <w:t>Health Informatics Journal</w:t>
      </w:r>
      <w:r w:rsidRPr="00350708">
        <w:rPr>
          <w:rFonts w:ascii="Times New Roman" w:eastAsia="Times New Roman" w:hAnsi="Times New Roman" w:cs="Times New Roman"/>
          <w:sz w:val="24"/>
          <w:szCs w:val="24"/>
          <w:lang w:eastAsia="en-GB"/>
        </w:rPr>
        <w:t>, 26(3), pp.1948–1960.</w:t>
      </w:r>
    </w:p>
    <w:p w14:paraId="438D7899" w14:textId="77777777" w:rsidR="00350708" w:rsidRPr="00350708" w:rsidRDefault="00350708" w:rsidP="007D2048">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r w:rsidRPr="00350708">
        <w:rPr>
          <w:rFonts w:ascii="Times New Roman" w:eastAsia="Times New Roman" w:hAnsi="Times New Roman" w:cs="Times New Roman"/>
          <w:sz w:val="24"/>
          <w:szCs w:val="24"/>
          <w:lang w:eastAsia="en-GB"/>
        </w:rPr>
        <w:t xml:space="preserve">HM Government, 2018. </w:t>
      </w:r>
      <w:r w:rsidRPr="00350708">
        <w:rPr>
          <w:rFonts w:ascii="Times New Roman" w:eastAsia="Times New Roman" w:hAnsi="Times New Roman" w:cs="Times New Roman"/>
          <w:bCs/>
          <w:sz w:val="24"/>
          <w:szCs w:val="24"/>
          <w:lang w:eastAsia="en-GB"/>
        </w:rPr>
        <w:t>Data Protection Act 2018 and GDPR</w:t>
      </w:r>
      <w:r w:rsidRPr="00350708">
        <w:rPr>
          <w:rFonts w:ascii="Times New Roman" w:eastAsia="Times New Roman" w:hAnsi="Times New Roman" w:cs="Times New Roman"/>
          <w:sz w:val="24"/>
          <w:szCs w:val="24"/>
          <w:lang w:eastAsia="en-GB"/>
        </w:rPr>
        <w:t xml:space="preserve">. London: HMSO. Available at: </w:t>
      </w:r>
      <w:hyperlink r:id="rId10" w:tgtFrame="_new" w:history="1">
        <w:r w:rsidRPr="00350708">
          <w:rPr>
            <w:rFonts w:ascii="Times New Roman" w:eastAsia="Times New Roman" w:hAnsi="Times New Roman" w:cs="Times New Roman"/>
            <w:color w:val="0000FF"/>
            <w:sz w:val="24"/>
            <w:szCs w:val="24"/>
            <w:u w:val="single"/>
            <w:lang w:eastAsia="en-GB"/>
          </w:rPr>
          <w:t>https://www.legislation.gov.uk/ukpga/2018/12/contents/enacted</w:t>
        </w:r>
      </w:hyperlink>
      <w:r w:rsidRPr="00350708">
        <w:rPr>
          <w:rFonts w:ascii="Times New Roman" w:eastAsia="Times New Roman" w:hAnsi="Times New Roman" w:cs="Times New Roman"/>
          <w:sz w:val="24"/>
          <w:szCs w:val="24"/>
          <w:lang w:eastAsia="en-GB"/>
        </w:rPr>
        <w:t xml:space="preserve"> [Accessed 9 April 2026].</w:t>
      </w:r>
    </w:p>
    <w:p w14:paraId="2558657E" w14:textId="77777777" w:rsidR="00921625" w:rsidRPr="00350708" w:rsidRDefault="00921625" w:rsidP="007D2048">
      <w:pPr>
        <w:spacing w:line="360" w:lineRule="auto"/>
        <w:rPr>
          <w:rFonts w:ascii="Times New Roman" w:hAnsi="Times New Roman" w:cs="Times New Roman"/>
        </w:rPr>
      </w:pPr>
    </w:p>
    <w:sectPr w:rsidR="00921625" w:rsidRPr="00350708" w:rsidSect="007D2048">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6B51"/>
    <w:multiLevelType w:val="multilevel"/>
    <w:tmpl w:val="B4583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80D1E"/>
    <w:multiLevelType w:val="multilevel"/>
    <w:tmpl w:val="B43CF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C34DDA"/>
    <w:multiLevelType w:val="multilevel"/>
    <w:tmpl w:val="BAEC7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34159E"/>
    <w:multiLevelType w:val="multilevel"/>
    <w:tmpl w:val="E938D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3E5C83"/>
    <w:multiLevelType w:val="multilevel"/>
    <w:tmpl w:val="BF86F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CC648B"/>
    <w:multiLevelType w:val="multilevel"/>
    <w:tmpl w:val="FD624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1C4048"/>
    <w:multiLevelType w:val="multilevel"/>
    <w:tmpl w:val="78667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150369"/>
    <w:multiLevelType w:val="multilevel"/>
    <w:tmpl w:val="F1644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5D6491"/>
    <w:multiLevelType w:val="multilevel"/>
    <w:tmpl w:val="C8388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817678"/>
    <w:multiLevelType w:val="multilevel"/>
    <w:tmpl w:val="5F105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DC2C4D"/>
    <w:multiLevelType w:val="multilevel"/>
    <w:tmpl w:val="8640A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991FAC"/>
    <w:multiLevelType w:val="multilevel"/>
    <w:tmpl w:val="974A6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2D0BC9"/>
    <w:multiLevelType w:val="multilevel"/>
    <w:tmpl w:val="B3704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DE183E"/>
    <w:multiLevelType w:val="multilevel"/>
    <w:tmpl w:val="55588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17662A"/>
    <w:multiLevelType w:val="multilevel"/>
    <w:tmpl w:val="67602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156DB3"/>
    <w:multiLevelType w:val="multilevel"/>
    <w:tmpl w:val="683C5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A003592"/>
    <w:multiLevelType w:val="multilevel"/>
    <w:tmpl w:val="BDAE5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EF67BB"/>
    <w:multiLevelType w:val="multilevel"/>
    <w:tmpl w:val="79FC3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3F35EE"/>
    <w:multiLevelType w:val="multilevel"/>
    <w:tmpl w:val="64C68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BF4A78"/>
    <w:multiLevelType w:val="multilevel"/>
    <w:tmpl w:val="576EB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A51540"/>
    <w:multiLevelType w:val="multilevel"/>
    <w:tmpl w:val="D214F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7F15CB"/>
    <w:multiLevelType w:val="multilevel"/>
    <w:tmpl w:val="882C6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BC42878"/>
    <w:multiLevelType w:val="multilevel"/>
    <w:tmpl w:val="61CE8A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C1274BA"/>
    <w:multiLevelType w:val="multilevel"/>
    <w:tmpl w:val="C1BAA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0D41CD"/>
    <w:multiLevelType w:val="multilevel"/>
    <w:tmpl w:val="0E38E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247816"/>
    <w:multiLevelType w:val="multilevel"/>
    <w:tmpl w:val="53EAB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9CA2B58"/>
    <w:multiLevelType w:val="multilevel"/>
    <w:tmpl w:val="045EF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465B90"/>
    <w:multiLevelType w:val="multilevel"/>
    <w:tmpl w:val="BAB8A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544A2C"/>
    <w:multiLevelType w:val="multilevel"/>
    <w:tmpl w:val="95961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5E1EB7"/>
    <w:multiLevelType w:val="multilevel"/>
    <w:tmpl w:val="19120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E678FB"/>
    <w:multiLevelType w:val="multilevel"/>
    <w:tmpl w:val="08F29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8F0767"/>
    <w:multiLevelType w:val="multilevel"/>
    <w:tmpl w:val="463CC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8EB21A9"/>
    <w:multiLevelType w:val="multilevel"/>
    <w:tmpl w:val="2988A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D903FFB"/>
    <w:multiLevelType w:val="multilevel"/>
    <w:tmpl w:val="72940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F44210A"/>
    <w:multiLevelType w:val="multilevel"/>
    <w:tmpl w:val="7C32F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9063569">
    <w:abstractNumId w:val="32"/>
  </w:num>
  <w:num w:numId="2" w16cid:durableId="2107922587">
    <w:abstractNumId w:val="22"/>
  </w:num>
  <w:num w:numId="3" w16cid:durableId="904411347">
    <w:abstractNumId w:val="11"/>
  </w:num>
  <w:num w:numId="4" w16cid:durableId="2073774051">
    <w:abstractNumId w:val="1"/>
  </w:num>
  <w:num w:numId="5" w16cid:durableId="440806900">
    <w:abstractNumId w:val="14"/>
  </w:num>
  <w:num w:numId="6" w16cid:durableId="323818322">
    <w:abstractNumId w:val="33"/>
  </w:num>
  <w:num w:numId="7" w16cid:durableId="1459756368">
    <w:abstractNumId w:val="3"/>
  </w:num>
  <w:num w:numId="8" w16cid:durableId="1805153942">
    <w:abstractNumId w:val="30"/>
  </w:num>
  <w:num w:numId="9" w16cid:durableId="1331173907">
    <w:abstractNumId w:val="19"/>
  </w:num>
  <w:num w:numId="10" w16cid:durableId="1458639494">
    <w:abstractNumId w:val="25"/>
  </w:num>
  <w:num w:numId="11" w16cid:durableId="508760993">
    <w:abstractNumId w:val="23"/>
  </w:num>
  <w:num w:numId="12" w16cid:durableId="1004164046">
    <w:abstractNumId w:val="27"/>
  </w:num>
  <w:num w:numId="13" w16cid:durableId="574357618">
    <w:abstractNumId w:val="0"/>
  </w:num>
  <w:num w:numId="14" w16cid:durableId="1010260030">
    <w:abstractNumId w:val="20"/>
  </w:num>
  <w:num w:numId="15" w16cid:durableId="123744471">
    <w:abstractNumId w:val="8"/>
  </w:num>
  <w:num w:numId="16" w16cid:durableId="277681599">
    <w:abstractNumId w:val="17"/>
  </w:num>
  <w:num w:numId="17" w16cid:durableId="1694646869">
    <w:abstractNumId w:val="31"/>
  </w:num>
  <w:num w:numId="18" w16cid:durableId="1951280802">
    <w:abstractNumId w:val="2"/>
  </w:num>
  <w:num w:numId="19" w16cid:durableId="499003011">
    <w:abstractNumId w:val="15"/>
  </w:num>
  <w:num w:numId="20" w16cid:durableId="490146634">
    <w:abstractNumId w:val="21"/>
  </w:num>
  <w:num w:numId="21" w16cid:durableId="1326128377">
    <w:abstractNumId w:val="6"/>
  </w:num>
  <w:num w:numId="22" w16cid:durableId="1722166040">
    <w:abstractNumId w:val="12"/>
  </w:num>
  <w:num w:numId="23" w16cid:durableId="171652846">
    <w:abstractNumId w:val="7"/>
  </w:num>
  <w:num w:numId="24" w16cid:durableId="312296268">
    <w:abstractNumId w:val="18"/>
  </w:num>
  <w:num w:numId="25" w16cid:durableId="1671248510">
    <w:abstractNumId w:val="34"/>
  </w:num>
  <w:num w:numId="26" w16cid:durableId="275792333">
    <w:abstractNumId w:val="16"/>
  </w:num>
  <w:num w:numId="27" w16cid:durableId="655961843">
    <w:abstractNumId w:val="29"/>
  </w:num>
  <w:num w:numId="28" w16cid:durableId="205684625">
    <w:abstractNumId w:val="9"/>
  </w:num>
  <w:num w:numId="29" w16cid:durableId="628243838">
    <w:abstractNumId w:val="13"/>
  </w:num>
  <w:num w:numId="30" w16cid:durableId="2032492893">
    <w:abstractNumId w:val="24"/>
  </w:num>
  <w:num w:numId="31" w16cid:durableId="313418378">
    <w:abstractNumId w:val="28"/>
  </w:num>
  <w:num w:numId="32" w16cid:durableId="668562417">
    <w:abstractNumId w:val="5"/>
  </w:num>
  <w:num w:numId="33" w16cid:durableId="808130008">
    <w:abstractNumId w:val="4"/>
  </w:num>
  <w:num w:numId="34" w16cid:durableId="108084392">
    <w:abstractNumId w:val="26"/>
  </w:num>
  <w:num w:numId="35" w16cid:durableId="11644747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E82"/>
    <w:rsid w:val="00173E75"/>
    <w:rsid w:val="0018119A"/>
    <w:rsid w:val="00350708"/>
    <w:rsid w:val="0048178A"/>
    <w:rsid w:val="007D1DF6"/>
    <w:rsid w:val="007D2048"/>
    <w:rsid w:val="009040CC"/>
    <w:rsid w:val="00905543"/>
    <w:rsid w:val="00921625"/>
    <w:rsid w:val="00D7505B"/>
    <w:rsid w:val="00F54E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415B6"/>
  <w15:chartTrackingRefBased/>
  <w15:docId w15:val="{1D0BF4DD-A0FC-4103-B139-01ABBB1FA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7505B"/>
    <w:pPr>
      <w:spacing w:before="100" w:beforeAutospacing="1" w:after="100" w:afterAutospacing="1" w:line="240" w:lineRule="auto"/>
      <w:outlineLvl w:val="0"/>
    </w:pPr>
    <w:rPr>
      <w:rFonts w:ascii="Times New Roman" w:eastAsia="Times New Roman" w:hAnsi="Times New Roman" w:cs="Times New Roman"/>
      <w:b/>
      <w:bCs/>
      <w:kern w:val="36"/>
      <w:sz w:val="28"/>
      <w:szCs w:val="48"/>
      <w:lang w:eastAsia="en-GB"/>
    </w:rPr>
  </w:style>
  <w:style w:type="paragraph" w:styleId="Heading2">
    <w:name w:val="heading 2"/>
    <w:basedOn w:val="Normal"/>
    <w:link w:val="Heading2Char"/>
    <w:uiPriority w:val="9"/>
    <w:qFormat/>
    <w:rsid w:val="00D7505B"/>
    <w:pPr>
      <w:spacing w:before="100" w:beforeAutospacing="1" w:after="100" w:afterAutospacing="1" w:line="240" w:lineRule="auto"/>
      <w:outlineLvl w:val="1"/>
    </w:pPr>
    <w:rPr>
      <w:rFonts w:ascii="Times New Roman" w:eastAsia="Times New Roman" w:hAnsi="Times New Roman" w:cs="Times New Roman"/>
      <w:b/>
      <w:bCs/>
      <w:sz w:val="28"/>
      <w:szCs w:val="36"/>
      <w:lang w:eastAsia="en-GB"/>
    </w:rPr>
  </w:style>
  <w:style w:type="paragraph" w:styleId="Heading3">
    <w:name w:val="heading 3"/>
    <w:basedOn w:val="Normal"/>
    <w:link w:val="Heading3Char"/>
    <w:uiPriority w:val="9"/>
    <w:qFormat/>
    <w:rsid w:val="00F54E8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48178A"/>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05B"/>
    <w:rPr>
      <w:rFonts w:ascii="Times New Roman" w:eastAsia="Times New Roman" w:hAnsi="Times New Roman" w:cs="Times New Roman"/>
      <w:b/>
      <w:bCs/>
      <w:kern w:val="36"/>
      <w:sz w:val="28"/>
      <w:szCs w:val="48"/>
      <w:lang w:eastAsia="en-GB"/>
    </w:rPr>
  </w:style>
  <w:style w:type="character" w:customStyle="1" w:styleId="Heading2Char">
    <w:name w:val="Heading 2 Char"/>
    <w:basedOn w:val="DefaultParagraphFont"/>
    <w:link w:val="Heading2"/>
    <w:uiPriority w:val="9"/>
    <w:rsid w:val="00D7505B"/>
    <w:rPr>
      <w:rFonts w:ascii="Times New Roman" w:eastAsia="Times New Roman" w:hAnsi="Times New Roman" w:cs="Times New Roman"/>
      <w:b/>
      <w:bCs/>
      <w:sz w:val="28"/>
      <w:szCs w:val="36"/>
      <w:lang w:eastAsia="en-GB"/>
    </w:rPr>
  </w:style>
  <w:style w:type="character" w:customStyle="1" w:styleId="Heading3Char">
    <w:name w:val="Heading 3 Char"/>
    <w:basedOn w:val="DefaultParagraphFont"/>
    <w:link w:val="Heading3"/>
    <w:uiPriority w:val="9"/>
    <w:rsid w:val="00F54E82"/>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F54E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54E82"/>
    <w:rPr>
      <w:b/>
      <w:bCs/>
    </w:rPr>
  </w:style>
  <w:style w:type="character" w:customStyle="1" w:styleId="math-inline">
    <w:name w:val="math-inline"/>
    <w:basedOn w:val="DefaultParagraphFont"/>
    <w:rsid w:val="00F54E82"/>
  </w:style>
  <w:style w:type="character" w:customStyle="1" w:styleId="Heading4Char">
    <w:name w:val="Heading 4 Char"/>
    <w:basedOn w:val="DefaultParagraphFont"/>
    <w:link w:val="Heading4"/>
    <w:uiPriority w:val="9"/>
    <w:rsid w:val="0048178A"/>
    <w:rPr>
      <w:rFonts w:ascii="Times New Roman" w:eastAsia="Times New Roman" w:hAnsi="Times New Roman" w:cs="Times New Roman"/>
      <w:b/>
      <w:bCs/>
      <w:sz w:val="24"/>
      <w:szCs w:val="24"/>
      <w:lang w:eastAsia="en-GB"/>
    </w:rPr>
  </w:style>
  <w:style w:type="paragraph" w:customStyle="1" w:styleId="msonormal0">
    <w:name w:val="msonormal"/>
    <w:basedOn w:val="Normal"/>
    <w:rsid w:val="004817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8178A"/>
    <w:rPr>
      <w:color w:val="0000FF"/>
      <w:u w:val="single"/>
    </w:rPr>
  </w:style>
  <w:style w:type="character" w:styleId="FollowedHyperlink">
    <w:name w:val="FollowedHyperlink"/>
    <w:basedOn w:val="DefaultParagraphFont"/>
    <w:uiPriority w:val="99"/>
    <w:semiHidden/>
    <w:unhideWhenUsed/>
    <w:rsid w:val="0048178A"/>
    <w:rPr>
      <w:color w:val="800080"/>
      <w:u w:val="single"/>
    </w:rPr>
  </w:style>
  <w:style w:type="character" w:styleId="Emphasis">
    <w:name w:val="Emphasis"/>
    <w:basedOn w:val="DefaultParagraphFont"/>
    <w:uiPriority w:val="20"/>
    <w:qFormat/>
    <w:rsid w:val="0048178A"/>
    <w:rPr>
      <w:i/>
      <w:iCs/>
    </w:rPr>
  </w:style>
  <w:style w:type="table" w:styleId="TableGrid">
    <w:name w:val="Table Grid"/>
    <w:basedOn w:val="TableNormal"/>
    <w:uiPriority w:val="39"/>
    <w:rsid w:val="00D750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50708"/>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350708"/>
    <w:pPr>
      <w:spacing w:after="100"/>
    </w:pPr>
  </w:style>
  <w:style w:type="paragraph" w:styleId="TOC2">
    <w:name w:val="toc 2"/>
    <w:basedOn w:val="Normal"/>
    <w:next w:val="Normal"/>
    <w:autoRedefine/>
    <w:uiPriority w:val="39"/>
    <w:unhideWhenUsed/>
    <w:rsid w:val="00350708"/>
    <w:pPr>
      <w:spacing w:after="100"/>
      <w:ind w:left="220"/>
    </w:pPr>
  </w:style>
  <w:style w:type="paragraph" w:styleId="TOC3">
    <w:name w:val="toc 3"/>
    <w:basedOn w:val="Normal"/>
    <w:next w:val="Normal"/>
    <w:autoRedefine/>
    <w:uiPriority w:val="39"/>
    <w:unhideWhenUsed/>
    <w:rsid w:val="00350708"/>
    <w:pPr>
      <w:spacing w:after="100"/>
      <w:ind w:left="440"/>
    </w:pPr>
  </w:style>
  <w:style w:type="paragraph" w:styleId="NoSpacing">
    <w:name w:val="No Spacing"/>
    <w:link w:val="NoSpacingChar"/>
    <w:uiPriority w:val="1"/>
    <w:qFormat/>
    <w:rsid w:val="007D204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2048"/>
    <w:rPr>
      <w:rFonts w:eastAsiaTheme="minorEastAsia"/>
      <w:lang w:val="en-US"/>
    </w:rPr>
  </w:style>
  <w:style w:type="paragraph" w:customStyle="1" w:styleId="p1">
    <w:name w:val="p1"/>
    <w:basedOn w:val="Normal"/>
    <w:rsid w:val="007D1DF6"/>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1">
    <w:name w:val="s1"/>
    <w:basedOn w:val="DefaultParagraphFont"/>
    <w:rsid w:val="007D1DF6"/>
  </w:style>
  <w:style w:type="character" w:customStyle="1" w:styleId="apple-converted-space">
    <w:name w:val="apple-converted-space"/>
    <w:basedOn w:val="DefaultParagraphFont"/>
    <w:rsid w:val="007D1DF6"/>
  </w:style>
  <w:style w:type="character" w:customStyle="1" w:styleId="s2">
    <w:name w:val="s2"/>
    <w:basedOn w:val="DefaultParagraphFont"/>
    <w:rsid w:val="007D1DF6"/>
  </w:style>
  <w:style w:type="character" w:customStyle="1" w:styleId="s3">
    <w:name w:val="s3"/>
    <w:basedOn w:val="DefaultParagraphFont"/>
    <w:rsid w:val="007D1D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66023">
      <w:bodyDiv w:val="1"/>
      <w:marLeft w:val="0"/>
      <w:marRight w:val="0"/>
      <w:marTop w:val="0"/>
      <w:marBottom w:val="0"/>
      <w:divBdr>
        <w:top w:val="none" w:sz="0" w:space="0" w:color="auto"/>
        <w:left w:val="none" w:sz="0" w:space="0" w:color="auto"/>
        <w:bottom w:val="none" w:sz="0" w:space="0" w:color="auto"/>
        <w:right w:val="none" w:sz="0" w:space="0" w:color="auto"/>
      </w:divBdr>
    </w:div>
    <w:div w:id="365644041">
      <w:bodyDiv w:val="1"/>
      <w:marLeft w:val="0"/>
      <w:marRight w:val="0"/>
      <w:marTop w:val="0"/>
      <w:marBottom w:val="0"/>
      <w:divBdr>
        <w:top w:val="none" w:sz="0" w:space="0" w:color="auto"/>
        <w:left w:val="none" w:sz="0" w:space="0" w:color="auto"/>
        <w:bottom w:val="none" w:sz="0" w:space="0" w:color="auto"/>
        <w:right w:val="none" w:sz="0" w:space="0" w:color="auto"/>
      </w:divBdr>
    </w:div>
    <w:div w:id="722872620">
      <w:bodyDiv w:val="1"/>
      <w:marLeft w:val="0"/>
      <w:marRight w:val="0"/>
      <w:marTop w:val="0"/>
      <w:marBottom w:val="0"/>
      <w:divBdr>
        <w:top w:val="none" w:sz="0" w:space="0" w:color="auto"/>
        <w:left w:val="none" w:sz="0" w:space="0" w:color="auto"/>
        <w:bottom w:val="none" w:sz="0" w:space="0" w:color="auto"/>
        <w:right w:val="none" w:sz="0" w:space="0" w:color="auto"/>
      </w:divBdr>
    </w:div>
    <w:div w:id="1360207007">
      <w:bodyDiv w:val="1"/>
      <w:marLeft w:val="0"/>
      <w:marRight w:val="0"/>
      <w:marTop w:val="0"/>
      <w:marBottom w:val="0"/>
      <w:divBdr>
        <w:top w:val="none" w:sz="0" w:space="0" w:color="auto"/>
        <w:left w:val="none" w:sz="0" w:space="0" w:color="auto"/>
        <w:bottom w:val="none" w:sz="0" w:space="0" w:color="auto"/>
        <w:right w:val="none" w:sz="0" w:space="0" w:color="auto"/>
      </w:divBdr>
      <w:divsChild>
        <w:div w:id="1615097552">
          <w:marLeft w:val="0"/>
          <w:marRight w:val="0"/>
          <w:marTop w:val="0"/>
          <w:marBottom w:val="0"/>
          <w:divBdr>
            <w:top w:val="none" w:sz="0" w:space="0" w:color="auto"/>
            <w:left w:val="none" w:sz="0" w:space="0" w:color="auto"/>
            <w:bottom w:val="none" w:sz="0" w:space="0" w:color="auto"/>
            <w:right w:val="none" w:sz="0" w:space="0" w:color="auto"/>
          </w:divBdr>
          <w:divsChild>
            <w:div w:id="18803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975556">
      <w:bodyDiv w:val="1"/>
      <w:marLeft w:val="0"/>
      <w:marRight w:val="0"/>
      <w:marTop w:val="0"/>
      <w:marBottom w:val="0"/>
      <w:divBdr>
        <w:top w:val="none" w:sz="0" w:space="0" w:color="auto"/>
        <w:left w:val="none" w:sz="0" w:space="0" w:color="auto"/>
        <w:bottom w:val="none" w:sz="0" w:space="0" w:color="auto"/>
        <w:right w:val="none" w:sz="0" w:space="0" w:color="auto"/>
      </w:divBdr>
      <w:divsChild>
        <w:div w:id="1231232921">
          <w:marLeft w:val="0"/>
          <w:marRight w:val="0"/>
          <w:marTop w:val="0"/>
          <w:marBottom w:val="0"/>
          <w:divBdr>
            <w:top w:val="none" w:sz="0" w:space="0" w:color="auto"/>
            <w:left w:val="none" w:sz="0" w:space="0" w:color="auto"/>
            <w:bottom w:val="none" w:sz="0" w:space="0" w:color="auto"/>
            <w:right w:val="none" w:sz="0" w:space="0" w:color="auto"/>
          </w:divBdr>
          <w:divsChild>
            <w:div w:id="1045981430">
              <w:marLeft w:val="0"/>
              <w:marRight w:val="0"/>
              <w:marTop w:val="0"/>
              <w:marBottom w:val="0"/>
              <w:divBdr>
                <w:top w:val="none" w:sz="0" w:space="0" w:color="auto"/>
                <w:left w:val="none" w:sz="0" w:space="0" w:color="auto"/>
                <w:bottom w:val="none" w:sz="0" w:space="0" w:color="auto"/>
                <w:right w:val="none" w:sz="0" w:space="0" w:color="auto"/>
              </w:divBdr>
            </w:div>
          </w:divsChild>
        </w:div>
        <w:div w:id="97020021">
          <w:marLeft w:val="0"/>
          <w:marRight w:val="0"/>
          <w:marTop w:val="0"/>
          <w:marBottom w:val="0"/>
          <w:divBdr>
            <w:top w:val="none" w:sz="0" w:space="0" w:color="auto"/>
            <w:left w:val="none" w:sz="0" w:space="0" w:color="auto"/>
            <w:bottom w:val="none" w:sz="0" w:space="0" w:color="auto"/>
            <w:right w:val="none" w:sz="0" w:space="0" w:color="auto"/>
          </w:divBdr>
          <w:divsChild>
            <w:div w:id="87458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630243">
      <w:bodyDiv w:val="1"/>
      <w:marLeft w:val="0"/>
      <w:marRight w:val="0"/>
      <w:marTop w:val="0"/>
      <w:marBottom w:val="0"/>
      <w:divBdr>
        <w:top w:val="none" w:sz="0" w:space="0" w:color="auto"/>
        <w:left w:val="none" w:sz="0" w:space="0" w:color="auto"/>
        <w:bottom w:val="none" w:sz="0" w:space="0" w:color="auto"/>
        <w:right w:val="none" w:sz="0" w:space="0" w:color="auto"/>
      </w:divBdr>
    </w:div>
    <w:div w:id="1825050391">
      <w:bodyDiv w:val="1"/>
      <w:marLeft w:val="0"/>
      <w:marRight w:val="0"/>
      <w:marTop w:val="0"/>
      <w:marBottom w:val="0"/>
      <w:divBdr>
        <w:top w:val="none" w:sz="0" w:space="0" w:color="auto"/>
        <w:left w:val="none" w:sz="0" w:space="0" w:color="auto"/>
        <w:bottom w:val="none" w:sz="0" w:space="0" w:color="auto"/>
        <w:right w:val="none" w:sz="0" w:space="0" w:color="auto"/>
      </w:divBdr>
      <w:divsChild>
        <w:div w:id="1863012029">
          <w:marLeft w:val="0"/>
          <w:marRight w:val="0"/>
          <w:marTop w:val="0"/>
          <w:marBottom w:val="0"/>
          <w:divBdr>
            <w:top w:val="none" w:sz="0" w:space="0" w:color="auto"/>
            <w:left w:val="none" w:sz="0" w:space="0" w:color="auto"/>
            <w:bottom w:val="none" w:sz="0" w:space="0" w:color="auto"/>
            <w:right w:val="none" w:sz="0" w:space="0" w:color="auto"/>
          </w:divBdr>
          <w:divsChild>
            <w:div w:id="38529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419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legislation.gov.uk/ukpga/2018/12/contents/enacted" TargetMode="External"/><Relationship Id="rId4" Type="http://schemas.openxmlformats.org/officeDocument/2006/relationships/settings" Target="settings.xml"/><Relationship Id="rId9" Type="http://schemas.openxmlformats.org/officeDocument/2006/relationships/hyperlink" Target="https://www.ageuk.org.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07276AF12254435A1A5C1FC9F5F9A15"/>
        <w:category>
          <w:name w:val="General"/>
          <w:gallery w:val="placeholder"/>
        </w:category>
        <w:types>
          <w:type w:val="bbPlcHdr"/>
        </w:types>
        <w:behaviors>
          <w:behavior w:val="content"/>
        </w:behaviors>
        <w:guid w:val="{990E8270-EED1-41BF-93DE-C79F9D398E58}"/>
      </w:docPartPr>
      <w:docPartBody>
        <w:p w:rsidR="008C0CFD" w:rsidRDefault="001F455E" w:rsidP="001F455E">
          <w:pPr>
            <w:pStyle w:val="A07276AF12254435A1A5C1FC9F5F9A15"/>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55E"/>
    <w:rsid w:val="001F455E"/>
    <w:rsid w:val="008C0CFD"/>
    <w:rsid w:val="00905543"/>
    <w:rsid w:val="00BA27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7276AF12254435A1A5C1FC9F5F9A15">
    <w:name w:val="A07276AF12254435A1A5C1FC9F5F9A15"/>
    <w:rsid w:val="001F455E"/>
  </w:style>
  <w:style w:type="paragraph" w:customStyle="1" w:styleId="B6BCE03AFC9B4DB7A955DB009BC950FC">
    <w:name w:val="B6BCE03AFC9B4DB7A955DB009BC950FC"/>
    <w:rsid w:val="001F45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6A506-3CAD-4AD8-BDF4-7F3A007E867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3633</Words>
  <Characters>20714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ReableConnect: An Innovative Digital Solution for Hospital-to-Home Transitions and Value Creation in UK Health and Social Care</dc:title>
  <dc:subject>Word Count 2168</dc:subject>
  <dc:creator>obaid ullah</dc:creator>
  <cp:keywords/>
  <dc:description/>
  <cp:lastModifiedBy>Toniece Lee</cp:lastModifiedBy>
  <cp:revision>7</cp:revision>
  <dcterms:created xsi:type="dcterms:W3CDTF">2026-04-09T05:24:00Z</dcterms:created>
  <dcterms:modified xsi:type="dcterms:W3CDTF">2026-05-01T10:55:00Z</dcterms:modified>
</cp:coreProperties>
</file>