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20"/>
          <w:szCs w:val="20"/>
          <w:lang w:val="en-GB" w:eastAsia="en-GB"/>
        </w:rPr>
        <w:id w:val="-1903053916"/>
        <w:docPartObj>
          <w:docPartGallery w:val="Cover Pages"/>
          <w:docPartUnique/>
        </w:docPartObj>
      </w:sdtPr>
      <w:sdtEndPr>
        <w:rPr>
          <w:rFonts w:ascii="Times New Roman" w:eastAsia="Times New Roman" w:hAnsi="Times New Roman" w:cs="Times New Roman"/>
          <w:sz w:val="24"/>
          <w:szCs w:val="24"/>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05"/>
          </w:tblGrid>
          <w:tr w:rsidR="00EA4E60" w14:paraId="785D3BE6" w14:textId="77777777">
            <w:sdt>
              <w:sdtPr>
                <w:rPr>
                  <w:rFonts w:asciiTheme="majorHAnsi" w:eastAsiaTheme="majorEastAsia" w:hAnsiTheme="majorHAnsi" w:cstheme="majorBidi"/>
                  <w:sz w:val="20"/>
                  <w:szCs w:val="20"/>
                  <w:lang w:val="en-GB" w:eastAsia="en-GB"/>
                </w:rPr>
                <w:alias w:val="Company"/>
                <w:id w:val="13406915"/>
                <w:placeholder>
                  <w:docPart w:val="7FEAB1F591114E108EF716534B324978"/>
                </w:placeholder>
                <w:dataBinding w:prefixMappings="xmlns:ns0='http://schemas.openxmlformats.org/officeDocument/2006/extended-properties'" w:xpath="/ns0:Properties[1]/ns0:Company[1]" w:storeItemID="{6668398D-A668-4E3E-A5EB-62B293D839F1}"/>
                <w:text/>
              </w:sdtPr>
              <w:sdtEndPr>
                <w:rPr>
                  <w:rFonts w:ascii="Arial" w:hAnsi="Arial" w:cs="Arial"/>
                  <w:sz w:val="32"/>
                  <w:szCs w:val="32"/>
                  <w:lang w:val="en-US" w:eastAsia="ja-JP"/>
                </w:rPr>
              </w:sdtEndPr>
              <w:sdtContent>
                <w:tc>
                  <w:tcPr>
                    <w:tcW w:w="7672" w:type="dxa"/>
                    <w:tcMar>
                      <w:top w:w="216" w:type="dxa"/>
                      <w:left w:w="115" w:type="dxa"/>
                      <w:bottom w:w="216" w:type="dxa"/>
                      <w:right w:w="115" w:type="dxa"/>
                    </w:tcMar>
                  </w:tcPr>
                  <w:p w14:paraId="21EC1137" w14:textId="112F3B7E" w:rsidR="00EA4E60" w:rsidRDefault="00EA4E60" w:rsidP="00EA4E60">
                    <w:pPr>
                      <w:pStyle w:val="NoSpacing"/>
                      <w:rPr>
                        <w:rFonts w:asciiTheme="majorHAnsi" w:eastAsiaTheme="majorEastAsia" w:hAnsiTheme="majorHAnsi" w:cstheme="majorBidi"/>
                      </w:rPr>
                    </w:pPr>
                    <w:r w:rsidRPr="00EA4E60">
                      <w:rPr>
                        <w:rFonts w:ascii="Arial" w:eastAsiaTheme="majorEastAsia" w:hAnsi="Arial" w:cs="Arial"/>
                        <w:sz w:val="32"/>
                        <w:szCs w:val="32"/>
                      </w:rPr>
                      <w:t xml:space="preserve">Drivers Vehicle and </w:t>
                    </w:r>
                    <w:r w:rsidR="00D31513" w:rsidRPr="00EA4E60">
                      <w:rPr>
                        <w:rFonts w:ascii="Arial" w:eastAsiaTheme="majorEastAsia" w:hAnsi="Arial" w:cs="Arial"/>
                        <w:sz w:val="32"/>
                        <w:szCs w:val="32"/>
                      </w:rPr>
                      <w:t>Licensing</w:t>
                    </w:r>
                    <w:r w:rsidRPr="00EA4E60">
                      <w:rPr>
                        <w:rFonts w:ascii="Arial" w:eastAsiaTheme="majorEastAsia" w:hAnsi="Arial" w:cs="Arial"/>
                        <w:sz w:val="32"/>
                        <w:szCs w:val="32"/>
                      </w:rPr>
                      <w:t xml:space="preserve"> Agency (DVLA)</w:t>
                    </w:r>
                  </w:p>
                </w:tc>
              </w:sdtContent>
            </w:sdt>
          </w:tr>
          <w:tr w:rsidR="00EA4E60" w14:paraId="62D166D7" w14:textId="77777777">
            <w:tc>
              <w:tcPr>
                <w:tcW w:w="7672" w:type="dxa"/>
              </w:tcPr>
              <w:sdt>
                <w:sdtPr>
                  <w:rPr>
                    <w:rFonts w:ascii="Arial" w:hAnsi="Arial" w:cs="Arial"/>
                    <w:sz w:val="72"/>
                    <w:szCs w:val="72"/>
                  </w:rPr>
                  <w:alias w:val="Title"/>
                  <w:id w:val="13406919"/>
                  <w:placeholder>
                    <w:docPart w:val="AEDE8CF20ACA4AE0AD5D4F194C10D8BD"/>
                  </w:placeholder>
                  <w:dataBinding w:prefixMappings="xmlns:ns0='http://schemas.openxmlformats.org/package/2006/metadata/core-properties' xmlns:ns1='http://purl.org/dc/elements/1.1/'" w:xpath="/ns0:coreProperties[1]/ns1:title[1]" w:storeItemID="{6C3C8BC8-F283-45AE-878A-BAB7291924A1}"/>
                  <w:text/>
                </w:sdtPr>
                <w:sdtEndPr/>
                <w:sdtContent>
                  <w:p w14:paraId="2BCFED5A" w14:textId="5B4ADBCC" w:rsidR="00EA4E60" w:rsidRDefault="00AB211C" w:rsidP="00EA4E60">
                    <w:pPr>
                      <w:pStyle w:val="NoSpacing"/>
                      <w:rPr>
                        <w:rFonts w:asciiTheme="majorHAnsi" w:eastAsiaTheme="majorEastAsia" w:hAnsiTheme="majorHAnsi" w:cstheme="majorBidi"/>
                        <w:color w:val="4F81BD" w:themeColor="accent1"/>
                        <w:sz w:val="80"/>
                        <w:szCs w:val="80"/>
                      </w:rPr>
                    </w:pPr>
                    <w:r>
                      <w:rPr>
                        <w:rFonts w:ascii="Arial" w:hAnsi="Arial" w:cs="Arial"/>
                        <w:sz w:val="72"/>
                        <w:szCs w:val="72"/>
                        <w:lang w:val="en-GB"/>
                      </w:rPr>
                      <w:t>An Evaluative Report Examining The Employment Relations Issue of Conflict from a Diversity and Inclusion Perspective at the DVLA.</w:t>
                    </w:r>
                  </w:p>
                </w:sdtContent>
              </w:sdt>
            </w:tc>
          </w:tr>
          <w:tr w:rsidR="00EA4E60" w14:paraId="77EC491F" w14:textId="77777777">
            <w:sdt>
              <w:sdtPr>
                <w:rPr>
                  <w:rFonts w:ascii="Arial" w:eastAsiaTheme="majorEastAsia" w:hAnsi="Arial" w:cs="Arial"/>
                  <w:sz w:val="28"/>
                  <w:szCs w:val="28"/>
                </w:rPr>
                <w:alias w:val="Subtitle"/>
                <w:id w:val="13406923"/>
                <w:placeholder>
                  <w:docPart w:val="7FD81227DD374330AD916FB10A3529A0"/>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16633B72" w14:textId="72FE5B90" w:rsidR="00EA4E60" w:rsidRDefault="005D3FB4" w:rsidP="005D3FB4">
                    <w:pPr>
                      <w:pStyle w:val="NoSpacing"/>
                      <w:rPr>
                        <w:rFonts w:asciiTheme="majorHAnsi" w:eastAsiaTheme="majorEastAsia" w:hAnsiTheme="majorHAnsi" w:cstheme="majorBidi"/>
                      </w:rPr>
                    </w:pPr>
                    <w:r w:rsidRPr="005D3FB4">
                      <w:rPr>
                        <w:rFonts w:ascii="Arial" w:eastAsiaTheme="majorEastAsia" w:hAnsi="Arial" w:cs="Arial"/>
                        <w:sz w:val="28"/>
                        <w:szCs w:val="28"/>
                      </w:rPr>
                      <w:t>Word Count</w:t>
                    </w:r>
                    <w:r>
                      <w:rPr>
                        <w:rFonts w:ascii="Arial" w:eastAsiaTheme="majorEastAsia" w:hAnsi="Arial" w:cs="Arial"/>
                        <w:sz w:val="28"/>
                        <w:szCs w:val="28"/>
                      </w:rPr>
                      <w:t>:</w:t>
                    </w:r>
                    <w:r w:rsidR="00B85FB6">
                      <w:rPr>
                        <w:rFonts w:ascii="Arial" w:eastAsiaTheme="majorEastAsia" w:hAnsi="Arial" w:cs="Arial"/>
                        <w:sz w:val="28"/>
                        <w:szCs w:val="28"/>
                      </w:rPr>
                      <w:t xml:space="preserve"> 4,397</w:t>
                    </w:r>
                  </w:p>
                </w:tc>
              </w:sdtContent>
            </w:sdt>
          </w:tr>
        </w:tbl>
        <w:p w14:paraId="3EBE19C1" w14:textId="77777777" w:rsidR="00EA4E60" w:rsidRDefault="00EA4E60"/>
        <w:p w14:paraId="1DEEE5BF" w14:textId="77777777" w:rsidR="00EA4E60" w:rsidRDefault="00EA4E60"/>
        <w:tbl>
          <w:tblPr>
            <w:tblpPr w:leftFromText="187" w:rightFromText="187" w:horzAnchor="margin" w:tblpXSpec="center" w:tblpYSpec="bottom"/>
            <w:tblW w:w="4000" w:type="pct"/>
            <w:tblLook w:val="04A0" w:firstRow="1" w:lastRow="0" w:firstColumn="1" w:lastColumn="0" w:noHBand="0" w:noVBand="1"/>
          </w:tblPr>
          <w:tblGrid>
            <w:gridCol w:w="7405"/>
          </w:tblGrid>
          <w:tr w:rsidR="00EA4E60" w14:paraId="1D6940E9" w14:textId="77777777">
            <w:tc>
              <w:tcPr>
                <w:tcW w:w="7672" w:type="dxa"/>
                <w:tcMar>
                  <w:top w:w="216" w:type="dxa"/>
                  <w:left w:w="115" w:type="dxa"/>
                  <w:bottom w:w="216" w:type="dxa"/>
                  <w:right w:w="115" w:type="dxa"/>
                </w:tcMar>
              </w:tcPr>
              <w:sdt>
                <w:sdtPr>
                  <w:rPr>
                    <w:rFonts w:ascii="Arial" w:hAnsi="Arial" w:cs="Arial"/>
                    <w:color w:val="4F81BD" w:themeColor="accent1"/>
                    <w:sz w:val="24"/>
                    <w:szCs w:val="24"/>
                  </w:rPr>
                  <w:alias w:val="Author"/>
                  <w:id w:val="13406928"/>
                  <w:placeholder>
                    <w:docPart w:val="C53FDCCDF0AA40D9AD1A4EACA4050DE3"/>
                  </w:placeholder>
                  <w:dataBinding w:prefixMappings="xmlns:ns0='http://schemas.openxmlformats.org/package/2006/metadata/core-properties' xmlns:ns1='http://purl.org/dc/elements/1.1/'" w:xpath="/ns0:coreProperties[1]/ns1:creator[1]" w:storeItemID="{6C3C8BC8-F283-45AE-878A-BAB7291924A1}"/>
                  <w:text/>
                </w:sdtPr>
                <w:sdtEndPr/>
                <w:sdtContent>
                  <w:p w14:paraId="70F081B0" w14:textId="38687A3D" w:rsidR="00EA4E60" w:rsidRPr="005D3FB4" w:rsidRDefault="00EA4E60">
                    <w:pPr>
                      <w:pStyle w:val="NoSpacing"/>
                      <w:rPr>
                        <w:rFonts w:ascii="Arial" w:hAnsi="Arial" w:cs="Arial"/>
                        <w:color w:val="4F81BD" w:themeColor="accent1"/>
                        <w:sz w:val="24"/>
                        <w:szCs w:val="24"/>
                      </w:rPr>
                    </w:pPr>
                    <w:r w:rsidRPr="005D3FB4">
                      <w:rPr>
                        <w:rFonts w:ascii="Arial" w:hAnsi="Arial" w:cs="Arial"/>
                        <w:color w:val="4F81BD" w:themeColor="accent1"/>
                        <w:sz w:val="24"/>
                        <w:szCs w:val="24"/>
                        <w:lang w:val="en-GB"/>
                      </w:rPr>
                      <w:t>Susan Jones</w:t>
                    </w:r>
                  </w:p>
                </w:sdtContent>
              </w:sdt>
              <w:p w14:paraId="55AC2AB5" w14:textId="765F9A84" w:rsidR="00EA4E60" w:rsidRDefault="00EA4E60">
                <w:pPr>
                  <w:pStyle w:val="NoSpacing"/>
                  <w:rPr>
                    <w:color w:val="4F81BD" w:themeColor="accent1"/>
                  </w:rPr>
                </w:pPr>
              </w:p>
              <w:p w14:paraId="48EF3FA4" w14:textId="77777777" w:rsidR="00EA4E60" w:rsidRDefault="00EA4E60">
                <w:pPr>
                  <w:pStyle w:val="NoSpacing"/>
                  <w:rPr>
                    <w:color w:val="4F81BD" w:themeColor="accent1"/>
                  </w:rPr>
                </w:pPr>
              </w:p>
            </w:tc>
          </w:tr>
        </w:tbl>
        <w:p w14:paraId="69EBE550" w14:textId="77777777" w:rsidR="00EA4E60" w:rsidRDefault="00EA4E60"/>
        <w:p w14:paraId="322A758B" w14:textId="03B18D66" w:rsidR="00EA4E60" w:rsidRDefault="00EA4E60">
          <w:pPr>
            <w:spacing w:after="200" w:line="276" w:lineRule="auto"/>
            <w:rPr>
              <w:sz w:val="24"/>
              <w:szCs w:val="24"/>
            </w:rPr>
          </w:pPr>
          <w:r>
            <w:rPr>
              <w:sz w:val="24"/>
              <w:szCs w:val="24"/>
            </w:rPr>
            <w:br w:type="page"/>
          </w:r>
        </w:p>
      </w:sdtContent>
    </w:sdt>
    <w:p w14:paraId="5EBCD46F" w14:textId="25E03728" w:rsidR="00B25D4C" w:rsidRPr="008638F6" w:rsidRDefault="00B25D4C" w:rsidP="00B25D4C">
      <w:pPr>
        <w:pStyle w:val="Heading1"/>
        <w:spacing w:line="600" w:lineRule="auto"/>
        <w:rPr>
          <w:rFonts w:ascii="Arial" w:hAnsi="Arial" w:cs="Arial"/>
        </w:rPr>
      </w:pPr>
      <w:bookmarkStart w:id="0" w:name="_Toc6406567"/>
      <w:bookmarkStart w:id="1" w:name="_Toc6414919"/>
      <w:r w:rsidRPr="008638F6">
        <w:rPr>
          <w:rFonts w:ascii="Arial" w:hAnsi="Arial" w:cs="Arial"/>
        </w:rPr>
        <w:lastRenderedPageBreak/>
        <w:t>Executive Summary</w:t>
      </w:r>
      <w:bookmarkEnd w:id="0"/>
      <w:bookmarkEnd w:id="1"/>
      <w:r w:rsidRPr="008638F6">
        <w:rPr>
          <w:rFonts w:ascii="Arial" w:hAnsi="Arial" w:cs="Arial"/>
        </w:rPr>
        <w:t xml:space="preserve"> </w:t>
      </w:r>
    </w:p>
    <w:p w14:paraId="11FFBBBA" w14:textId="1453A0F3" w:rsidR="61F07DAC" w:rsidRDefault="08E61CB0" w:rsidP="00B25D4C">
      <w:pPr>
        <w:spacing w:line="600" w:lineRule="auto"/>
        <w:ind w:firstLine="720"/>
        <w:rPr>
          <w:rFonts w:ascii="Arial" w:eastAsia="Arial" w:hAnsi="Arial" w:cs="Arial"/>
          <w:sz w:val="24"/>
          <w:szCs w:val="24"/>
        </w:rPr>
      </w:pPr>
      <w:r w:rsidRPr="08E61CB0">
        <w:rPr>
          <w:rFonts w:ascii="Arial" w:eastAsia="Arial" w:hAnsi="Arial" w:cs="Arial"/>
          <w:sz w:val="24"/>
          <w:szCs w:val="24"/>
        </w:rPr>
        <w:t>The purpose of this report was to provide an in-depth analysis of the DVLA’s current strategies to minimise conflict from a diversity and inclusion perspective. The literature review revealed the theories underpinning employment relations, the necessity of good conflict management and effective communication. Results from a PESTLE analysis revealed the profound impacts of social factors upon diversity and inclusion practice. Furthermore, the consequences of exclusion were explored. The conclusions drawn from the literature review provided insight into further recommendations for the DVLA employment relations strategy.</w:t>
      </w:r>
    </w:p>
    <w:p w14:paraId="70DDE3C1" w14:textId="77777777" w:rsidR="005D3FB4" w:rsidRDefault="005D3FB4" w:rsidP="08E61CB0">
      <w:pPr>
        <w:spacing w:line="480" w:lineRule="auto"/>
        <w:rPr>
          <w:rFonts w:ascii="Arial" w:eastAsia="Arial" w:hAnsi="Arial" w:cs="Arial"/>
          <w:sz w:val="24"/>
          <w:szCs w:val="24"/>
        </w:rPr>
      </w:pPr>
    </w:p>
    <w:p w14:paraId="0B77481F" w14:textId="77777777" w:rsidR="005D3FB4" w:rsidRDefault="005D3FB4" w:rsidP="08E61CB0">
      <w:pPr>
        <w:spacing w:line="480" w:lineRule="auto"/>
        <w:rPr>
          <w:rFonts w:ascii="Arial" w:eastAsia="Arial" w:hAnsi="Arial" w:cs="Arial"/>
          <w:sz w:val="24"/>
          <w:szCs w:val="24"/>
        </w:rPr>
      </w:pPr>
    </w:p>
    <w:p w14:paraId="7A167B0A" w14:textId="77777777" w:rsidR="005D3FB4" w:rsidRDefault="005D3FB4" w:rsidP="08E61CB0">
      <w:pPr>
        <w:spacing w:line="480" w:lineRule="auto"/>
        <w:rPr>
          <w:rFonts w:ascii="Arial" w:eastAsia="Arial" w:hAnsi="Arial" w:cs="Arial"/>
          <w:sz w:val="24"/>
          <w:szCs w:val="24"/>
        </w:rPr>
      </w:pPr>
    </w:p>
    <w:p w14:paraId="4B7B2E29" w14:textId="77777777" w:rsidR="005D3FB4" w:rsidRDefault="005D3FB4" w:rsidP="08E61CB0">
      <w:pPr>
        <w:spacing w:line="480" w:lineRule="auto"/>
        <w:rPr>
          <w:rFonts w:ascii="Arial" w:eastAsia="Arial" w:hAnsi="Arial" w:cs="Arial"/>
          <w:sz w:val="24"/>
          <w:szCs w:val="24"/>
        </w:rPr>
      </w:pPr>
    </w:p>
    <w:p w14:paraId="4FA6BABA" w14:textId="77777777" w:rsidR="005D3FB4" w:rsidRDefault="005D3FB4" w:rsidP="08E61CB0">
      <w:pPr>
        <w:spacing w:line="480" w:lineRule="auto"/>
        <w:rPr>
          <w:rFonts w:ascii="Arial" w:eastAsia="Arial" w:hAnsi="Arial" w:cs="Arial"/>
          <w:sz w:val="24"/>
          <w:szCs w:val="24"/>
        </w:rPr>
      </w:pPr>
    </w:p>
    <w:p w14:paraId="0F74F35A" w14:textId="2AE64E2A" w:rsidR="00AE011B" w:rsidRDefault="00AE011B" w:rsidP="00AE011B">
      <w:pPr>
        <w:pStyle w:val="TOCHeading"/>
      </w:pPr>
    </w:p>
    <w:p w14:paraId="4A56579F" w14:textId="77777777" w:rsidR="005D3FB4" w:rsidRDefault="005D3FB4" w:rsidP="08E61CB0">
      <w:pPr>
        <w:spacing w:line="480" w:lineRule="auto"/>
        <w:rPr>
          <w:rFonts w:ascii="Arial" w:eastAsia="Arial" w:hAnsi="Arial" w:cs="Arial"/>
          <w:sz w:val="24"/>
          <w:szCs w:val="24"/>
        </w:rPr>
      </w:pPr>
    </w:p>
    <w:p w14:paraId="6D6C57BC" w14:textId="77777777" w:rsidR="005D3FB4" w:rsidRDefault="005D3FB4" w:rsidP="08E61CB0">
      <w:pPr>
        <w:spacing w:line="480" w:lineRule="auto"/>
        <w:rPr>
          <w:rFonts w:ascii="Arial" w:eastAsia="Arial" w:hAnsi="Arial" w:cs="Arial"/>
          <w:sz w:val="24"/>
          <w:szCs w:val="24"/>
        </w:rPr>
      </w:pPr>
    </w:p>
    <w:p w14:paraId="2D5B9DE0" w14:textId="77777777" w:rsidR="008238A1" w:rsidRDefault="008238A1" w:rsidP="08E61CB0">
      <w:pPr>
        <w:spacing w:line="480" w:lineRule="auto"/>
        <w:rPr>
          <w:rFonts w:ascii="Arial" w:eastAsia="Arial" w:hAnsi="Arial" w:cs="Arial"/>
          <w:sz w:val="24"/>
          <w:szCs w:val="24"/>
        </w:rPr>
      </w:pPr>
    </w:p>
    <w:p w14:paraId="51B1DC74" w14:textId="77777777" w:rsidR="00444F08" w:rsidRDefault="00444F08" w:rsidP="08E61CB0">
      <w:pPr>
        <w:spacing w:line="480" w:lineRule="auto"/>
        <w:rPr>
          <w:rFonts w:ascii="Arial" w:eastAsia="Arial" w:hAnsi="Arial" w:cs="Arial"/>
          <w:sz w:val="24"/>
          <w:szCs w:val="24"/>
        </w:rPr>
      </w:pPr>
    </w:p>
    <w:p w14:paraId="2F632C2D" w14:textId="77777777" w:rsidR="00444F08" w:rsidRDefault="00444F08" w:rsidP="08E61CB0">
      <w:pPr>
        <w:spacing w:line="480" w:lineRule="auto"/>
        <w:rPr>
          <w:rFonts w:ascii="Arial" w:eastAsia="Arial" w:hAnsi="Arial" w:cs="Arial"/>
          <w:sz w:val="24"/>
          <w:szCs w:val="24"/>
        </w:rPr>
      </w:pPr>
    </w:p>
    <w:p w14:paraId="0AA2929E" w14:textId="77777777" w:rsidR="00444F08" w:rsidRDefault="00444F08" w:rsidP="08E61CB0">
      <w:pPr>
        <w:spacing w:line="480" w:lineRule="auto"/>
        <w:rPr>
          <w:rFonts w:ascii="Arial" w:eastAsia="Arial" w:hAnsi="Arial" w:cs="Arial"/>
          <w:sz w:val="24"/>
          <w:szCs w:val="24"/>
        </w:rPr>
      </w:pPr>
    </w:p>
    <w:p w14:paraId="19DF69D4" w14:textId="77777777" w:rsidR="00444F08" w:rsidRDefault="00444F08" w:rsidP="08E61CB0">
      <w:pPr>
        <w:spacing w:line="480" w:lineRule="auto"/>
        <w:rPr>
          <w:rFonts w:ascii="Arial" w:eastAsia="Arial" w:hAnsi="Arial" w:cs="Arial"/>
          <w:sz w:val="24"/>
          <w:szCs w:val="24"/>
        </w:rPr>
      </w:pPr>
    </w:p>
    <w:sdt>
      <w:sdtPr>
        <w:rPr>
          <w:rFonts w:ascii="Times New Roman" w:eastAsia="Times New Roman" w:hAnsi="Times New Roman" w:cs="Times New Roman"/>
          <w:b w:val="0"/>
          <w:bCs w:val="0"/>
          <w:color w:val="auto"/>
          <w:sz w:val="20"/>
          <w:szCs w:val="20"/>
          <w:lang w:val="en-GB" w:eastAsia="en-GB"/>
        </w:rPr>
        <w:id w:val="-1066252871"/>
        <w:docPartObj>
          <w:docPartGallery w:val="Table of Contents"/>
          <w:docPartUnique/>
        </w:docPartObj>
      </w:sdtPr>
      <w:sdtEndPr>
        <w:rPr>
          <w:noProof/>
        </w:rPr>
      </w:sdtEndPr>
      <w:sdtContent>
        <w:p w14:paraId="5C0A04FF" w14:textId="7414E247" w:rsidR="00D31513" w:rsidRPr="00F75E9C" w:rsidRDefault="00D31513">
          <w:pPr>
            <w:pStyle w:val="TOCHeading"/>
            <w:rPr>
              <w:rStyle w:val="Heading1Char"/>
              <w:rFonts w:ascii="Arial" w:hAnsi="Arial" w:cs="Arial"/>
            </w:rPr>
          </w:pPr>
          <w:r w:rsidRPr="00F75E9C">
            <w:rPr>
              <w:rStyle w:val="Heading1Char"/>
              <w:rFonts w:ascii="Arial" w:hAnsi="Arial" w:cs="Arial"/>
            </w:rPr>
            <w:t>Contents</w:t>
          </w:r>
        </w:p>
        <w:p w14:paraId="17A94BEA" w14:textId="77777777" w:rsidR="00F75E9C" w:rsidRPr="00F75E9C" w:rsidRDefault="00D31513">
          <w:pPr>
            <w:pStyle w:val="TOC1"/>
            <w:rPr>
              <w:rFonts w:ascii="Arial" w:eastAsiaTheme="minorEastAsia" w:hAnsi="Arial" w:cs="Arial"/>
              <w:noProof/>
              <w:sz w:val="24"/>
              <w:szCs w:val="24"/>
            </w:rPr>
          </w:pPr>
          <w:r w:rsidRPr="00D31513">
            <w:rPr>
              <w:rFonts w:ascii="Arial" w:hAnsi="Arial" w:cs="Arial"/>
              <w:sz w:val="24"/>
              <w:szCs w:val="24"/>
            </w:rPr>
            <w:fldChar w:fldCharType="begin"/>
          </w:r>
          <w:r w:rsidRPr="00D31513">
            <w:rPr>
              <w:rFonts w:ascii="Arial" w:hAnsi="Arial" w:cs="Arial"/>
              <w:sz w:val="24"/>
              <w:szCs w:val="24"/>
            </w:rPr>
            <w:instrText xml:space="preserve"> TOC \o "1-3" \h \z \u </w:instrText>
          </w:r>
          <w:r w:rsidRPr="00D31513">
            <w:rPr>
              <w:rFonts w:ascii="Arial" w:hAnsi="Arial" w:cs="Arial"/>
              <w:sz w:val="24"/>
              <w:szCs w:val="24"/>
            </w:rPr>
            <w:fldChar w:fldCharType="separate"/>
          </w:r>
          <w:hyperlink w:anchor="_Toc6414919" w:history="1">
            <w:r w:rsidR="00F75E9C" w:rsidRPr="00F75E9C">
              <w:rPr>
                <w:rStyle w:val="Hyperlink"/>
                <w:rFonts w:ascii="Arial" w:eastAsiaTheme="minorEastAsia" w:hAnsi="Arial" w:cs="Arial"/>
                <w:noProof/>
                <w:sz w:val="24"/>
                <w:szCs w:val="24"/>
              </w:rPr>
              <w:t>Executive Summary</w:t>
            </w:r>
            <w:r w:rsidR="00F75E9C" w:rsidRPr="00F75E9C">
              <w:rPr>
                <w:rFonts w:ascii="Arial" w:hAnsi="Arial" w:cs="Arial"/>
                <w:noProof/>
                <w:webHidden/>
                <w:sz w:val="24"/>
                <w:szCs w:val="24"/>
              </w:rPr>
              <w:tab/>
            </w:r>
            <w:r w:rsidR="00F75E9C" w:rsidRPr="00F75E9C">
              <w:rPr>
                <w:rFonts w:ascii="Arial" w:hAnsi="Arial" w:cs="Arial"/>
                <w:noProof/>
                <w:webHidden/>
                <w:sz w:val="24"/>
                <w:szCs w:val="24"/>
              </w:rPr>
              <w:fldChar w:fldCharType="begin"/>
            </w:r>
            <w:r w:rsidR="00F75E9C" w:rsidRPr="00F75E9C">
              <w:rPr>
                <w:rFonts w:ascii="Arial" w:hAnsi="Arial" w:cs="Arial"/>
                <w:noProof/>
                <w:webHidden/>
                <w:sz w:val="24"/>
                <w:szCs w:val="24"/>
              </w:rPr>
              <w:instrText xml:space="preserve"> PAGEREF _Toc6414919 \h </w:instrText>
            </w:r>
            <w:r w:rsidR="00F75E9C" w:rsidRPr="00F75E9C">
              <w:rPr>
                <w:rFonts w:ascii="Arial" w:hAnsi="Arial" w:cs="Arial"/>
                <w:noProof/>
                <w:webHidden/>
                <w:sz w:val="24"/>
                <w:szCs w:val="24"/>
              </w:rPr>
            </w:r>
            <w:r w:rsidR="00F75E9C" w:rsidRPr="00F75E9C">
              <w:rPr>
                <w:rFonts w:ascii="Arial" w:hAnsi="Arial" w:cs="Arial"/>
                <w:noProof/>
                <w:webHidden/>
                <w:sz w:val="24"/>
                <w:szCs w:val="24"/>
              </w:rPr>
              <w:fldChar w:fldCharType="separate"/>
            </w:r>
            <w:r w:rsidR="00F75E9C" w:rsidRPr="00F75E9C">
              <w:rPr>
                <w:rFonts w:ascii="Arial" w:hAnsi="Arial" w:cs="Arial"/>
                <w:noProof/>
                <w:webHidden/>
                <w:sz w:val="24"/>
                <w:szCs w:val="24"/>
              </w:rPr>
              <w:t>1</w:t>
            </w:r>
            <w:r w:rsidR="00F75E9C" w:rsidRPr="00F75E9C">
              <w:rPr>
                <w:rFonts w:ascii="Arial" w:hAnsi="Arial" w:cs="Arial"/>
                <w:noProof/>
                <w:webHidden/>
                <w:sz w:val="24"/>
                <w:szCs w:val="24"/>
              </w:rPr>
              <w:fldChar w:fldCharType="end"/>
            </w:r>
          </w:hyperlink>
        </w:p>
        <w:p w14:paraId="54D20608" w14:textId="77777777" w:rsidR="00F75E9C" w:rsidRPr="00F75E9C" w:rsidRDefault="00F75E9C">
          <w:pPr>
            <w:pStyle w:val="TOC1"/>
            <w:tabs>
              <w:tab w:val="left" w:pos="440"/>
            </w:tabs>
            <w:rPr>
              <w:rFonts w:ascii="Arial" w:eastAsiaTheme="minorEastAsia" w:hAnsi="Arial" w:cs="Arial"/>
              <w:noProof/>
              <w:sz w:val="24"/>
              <w:szCs w:val="24"/>
            </w:rPr>
          </w:pPr>
          <w:hyperlink w:anchor="_Toc6414920" w:history="1">
            <w:r w:rsidRPr="00F75E9C">
              <w:rPr>
                <w:rStyle w:val="Hyperlink"/>
                <w:rFonts w:ascii="Arial" w:eastAsiaTheme="minorEastAsia" w:hAnsi="Arial" w:cs="Arial"/>
                <w:noProof/>
                <w:sz w:val="24"/>
                <w:szCs w:val="24"/>
              </w:rPr>
              <w:t>1.</w:t>
            </w:r>
            <w:r w:rsidRPr="00F75E9C">
              <w:rPr>
                <w:rFonts w:ascii="Arial" w:eastAsiaTheme="minorEastAsia" w:hAnsi="Arial" w:cs="Arial"/>
                <w:noProof/>
                <w:sz w:val="24"/>
                <w:szCs w:val="24"/>
              </w:rPr>
              <w:tab/>
            </w:r>
            <w:r w:rsidRPr="00F75E9C">
              <w:rPr>
                <w:rStyle w:val="Hyperlink"/>
                <w:rFonts w:ascii="Arial" w:eastAsiaTheme="minorEastAsia" w:hAnsi="Arial" w:cs="Arial"/>
                <w:noProof/>
                <w:sz w:val="24"/>
                <w:szCs w:val="24"/>
              </w:rPr>
              <w:t>Introduction</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_Toc6414920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2</w:t>
            </w:r>
            <w:r w:rsidRPr="00F75E9C">
              <w:rPr>
                <w:rFonts w:ascii="Arial" w:hAnsi="Arial" w:cs="Arial"/>
                <w:noProof/>
                <w:webHidden/>
                <w:sz w:val="24"/>
                <w:szCs w:val="24"/>
              </w:rPr>
              <w:fldChar w:fldCharType="end"/>
            </w:r>
          </w:hyperlink>
        </w:p>
        <w:p w14:paraId="183E3953" w14:textId="77777777" w:rsidR="00F75E9C" w:rsidRPr="00F75E9C" w:rsidRDefault="00F75E9C">
          <w:pPr>
            <w:pStyle w:val="TOC1"/>
            <w:tabs>
              <w:tab w:val="left" w:pos="440"/>
            </w:tabs>
            <w:rPr>
              <w:rFonts w:ascii="Arial" w:eastAsiaTheme="minorEastAsia" w:hAnsi="Arial" w:cs="Arial"/>
              <w:noProof/>
              <w:sz w:val="24"/>
              <w:szCs w:val="24"/>
            </w:rPr>
          </w:pPr>
          <w:hyperlink w:anchor="_Toc6414921" w:history="1">
            <w:r w:rsidRPr="00F75E9C">
              <w:rPr>
                <w:rStyle w:val="Hyperlink"/>
                <w:rFonts w:ascii="Arial" w:eastAsiaTheme="minorEastAsia" w:hAnsi="Arial" w:cs="Arial"/>
                <w:noProof/>
                <w:sz w:val="24"/>
                <w:szCs w:val="24"/>
              </w:rPr>
              <w:t>2.</w:t>
            </w:r>
            <w:r w:rsidRPr="00F75E9C">
              <w:rPr>
                <w:rFonts w:ascii="Arial" w:eastAsiaTheme="minorEastAsia" w:hAnsi="Arial" w:cs="Arial"/>
                <w:noProof/>
                <w:sz w:val="24"/>
                <w:szCs w:val="24"/>
              </w:rPr>
              <w:tab/>
            </w:r>
            <w:r w:rsidRPr="00F75E9C">
              <w:rPr>
                <w:rStyle w:val="Hyperlink"/>
                <w:rFonts w:ascii="Arial" w:eastAsiaTheme="minorEastAsia" w:hAnsi="Arial" w:cs="Arial"/>
                <w:noProof/>
                <w:sz w:val="24"/>
                <w:szCs w:val="24"/>
              </w:rPr>
              <w:t>Literature Review</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_Toc6414921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6</w:t>
            </w:r>
            <w:r w:rsidRPr="00F75E9C">
              <w:rPr>
                <w:rFonts w:ascii="Arial" w:hAnsi="Arial" w:cs="Arial"/>
                <w:noProof/>
                <w:webHidden/>
                <w:sz w:val="24"/>
                <w:szCs w:val="24"/>
              </w:rPr>
              <w:fldChar w:fldCharType="end"/>
            </w:r>
          </w:hyperlink>
          <w:bookmarkStart w:id="2" w:name="_GoBack"/>
          <w:bookmarkEnd w:id="2"/>
        </w:p>
        <w:p w14:paraId="2629E585" w14:textId="77777777" w:rsidR="00F75E9C" w:rsidRPr="00F75E9C" w:rsidRDefault="00F75E9C">
          <w:pPr>
            <w:pStyle w:val="TOC1"/>
            <w:rPr>
              <w:rFonts w:ascii="Arial" w:eastAsiaTheme="minorEastAsia" w:hAnsi="Arial" w:cs="Arial"/>
              <w:noProof/>
              <w:sz w:val="24"/>
              <w:szCs w:val="24"/>
            </w:rPr>
          </w:pPr>
          <w:hyperlink w:anchor="_Toc6414922" w:history="1">
            <w:r w:rsidRPr="00F75E9C">
              <w:rPr>
                <w:rStyle w:val="Hyperlink"/>
                <w:rFonts w:ascii="Arial" w:eastAsiaTheme="minorEastAsia" w:hAnsi="Arial" w:cs="Arial"/>
                <w:bCs/>
                <w:i/>
                <w:iCs/>
                <w:noProof/>
                <w:sz w:val="24"/>
                <w:szCs w:val="24"/>
              </w:rPr>
              <w:t>2.1 Employment Relations in Context:</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_Toc6414922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6</w:t>
            </w:r>
            <w:r w:rsidRPr="00F75E9C">
              <w:rPr>
                <w:rFonts w:ascii="Arial" w:hAnsi="Arial" w:cs="Arial"/>
                <w:noProof/>
                <w:webHidden/>
                <w:sz w:val="24"/>
                <w:szCs w:val="24"/>
              </w:rPr>
              <w:fldChar w:fldCharType="end"/>
            </w:r>
          </w:hyperlink>
        </w:p>
        <w:p w14:paraId="3056D3EB" w14:textId="77777777" w:rsidR="00F75E9C" w:rsidRPr="00F75E9C" w:rsidRDefault="00F75E9C">
          <w:pPr>
            <w:pStyle w:val="TOC1"/>
            <w:rPr>
              <w:rFonts w:ascii="Arial" w:eastAsiaTheme="minorEastAsia" w:hAnsi="Arial" w:cs="Arial"/>
              <w:noProof/>
              <w:sz w:val="24"/>
              <w:szCs w:val="24"/>
            </w:rPr>
          </w:pPr>
          <w:hyperlink w:anchor="_Toc6414923" w:history="1">
            <w:r w:rsidRPr="00F75E9C">
              <w:rPr>
                <w:rStyle w:val="Hyperlink"/>
                <w:rFonts w:ascii="Arial" w:eastAsia="Arial" w:hAnsi="Arial" w:cs="Arial"/>
                <w:i/>
                <w:noProof/>
                <w:sz w:val="24"/>
                <w:szCs w:val="24"/>
              </w:rPr>
              <w:t>2.2 Conflict Management and Effective Communication:</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_Toc6414923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8</w:t>
            </w:r>
            <w:r w:rsidRPr="00F75E9C">
              <w:rPr>
                <w:rFonts w:ascii="Arial" w:hAnsi="Arial" w:cs="Arial"/>
                <w:noProof/>
                <w:webHidden/>
                <w:sz w:val="24"/>
                <w:szCs w:val="24"/>
              </w:rPr>
              <w:fldChar w:fldCharType="end"/>
            </w:r>
          </w:hyperlink>
        </w:p>
        <w:p w14:paraId="0E0CA57B" w14:textId="77777777" w:rsidR="00F75E9C" w:rsidRPr="00F75E9C" w:rsidRDefault="00F75E9C">
          <w:pPr>
            <w:pStyle w:val="TOC1"/>
            <w:rPr>
              <w:rFonts w:ascii="Arial" w:eastAsiaTheme="minorEastAsia" w:hAnsi="Arial" w:cs="Arial"/>
              <w:noProof/>
              <w:sz w:val="24"/>
              <w:szCs w:val="24"/>
            </w:rPr>
          </w:pPr>
          <w:hyperlink w:anchor="_Toc6414924" w:history="1">
            <w:r w:rsidRPr="00F75E9C">
              <w:rPr>
                <w:rStyle w:val="Hyperlink"/>
                <w:rFonts w:ascii="Arial" w:eastAsia="Arial" w:hAnsi="Arial" w:cs="Arial"/>
                <w:i/>
                <w:noProof/>
                <w:sz w:val="24"/>
                <w:szCs w:val="24"/>
              </w:rPr>
              <w:t>2.3 Diversity and Inclusion:</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_Toc6414924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10</w:t>
            </w:r>
            <w:r w:rsidRPr="00F75E9C">
              <w:rPr>
                <w:rFonts w:ascii="Arial" w:hAnsi="Arial" w:cs="Arial"/>
                <w:noProof/>
                <w:webHidden/>
                <w:sz w:val="24"/>
                <w:szCs w:val="24"/>
              </w:rPr>
              <w:fldChar w:fldCharType="end"/>
            </w:r>
          </w:hyperlink>
        </w:p>
        <w:p w14:paraId="163521A0" w14:textId="77777777" w:rsidR="00F75E9C" w:rsidRPr="00F75E9C" w:rsidRDefault="00F75E9C">
          <w:pPr>
            <w:pStyle w:val="TOC1"/>
            <w:rPr>
              <w:rFonts w:ascii="Arial" w:eastAsiaTheme="minorEastAsia" w:hAnsi="Arial" w:cs="Arial"/>
              <w:noProof/>
              <w:sz w:val="24"/>
              <w:szCs w:val="24"/>
            </w:rPr>
          </w:pPr>
          <w:hyperlink w:anchor="_Toc6414925" w:history="1">
            <w:r w:rsidRPr="00F75E9C">
              <w:rPr>
                <w:rStyle w:val="Hyperlink"/>
                <w:rFonts w:ascii="Arial" w:eastAsia="Arial" w:hAnsi="Arial" w:cs="Arial"/>
                <w:i/>
                <w:noProof/>
                <w:sz w:val="24"/>
                <w:szCs w:val="24"/>
              </w:rPr>
              <w:t>2.4 Impacts of Exclusion:</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_Toc6414925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14</w:t>
            </w:r>
            <w:r w:rsidRPr="00F75E9C">
              <w:rPr>
                <w:rFonts w:ascii="Arial" w:hAnsi="Arial" w:cs="Arial"/>
                <w:noProof/>
                <w:webHidden/>
                <w:sz w:val="24"/>
                <w:szCs w:val="24"/>
              </w:rPr>
              <w:fldChar w:fldCharType="end"/>
            </w:r>
          </w:hyperlink>
        </w:p>
        <w:p w14:paraId="0F57A49C" w14:textId="77777777" w:rsidR="00F75E9C" w:rsidRPr="00F75E9C" w:rsidRDefault="00F75E9C">
          <w:pPr>
            <w:pStyle w:val="TOC1"/>
            <w:tabs>
              <w:tab w:val="left" w:pos="440"/>
            </w:tabs>
            <w:rPr>
              <w:rFonts w:ascii="Arial" w:eastAsiaTheme="minorEastAsia" w:hAnsi="Arial" w:cs="Arial"/>
              <w:noProof/>
              <w:sz w:val="24"/>
              <w:szCs w:val="24"/>
            </w:rPr>
          </w:pPr>
          <w:hyperlink w:anchor="_Toc6414926" w:history="1">
            <w:r w:rsidRPr="00F75E9C">
              <w:rPr>
                <w:rStyle w:val="Hyperlink"/>
                <w:rFonts w:ascii="Arial" w:eastAsiaTheme="minorEastAsia" w:hAnsi="Arial" w:cs="Arial"/>
                <w:noProof/>
                <w:sz w:val="24"/>
                <w:szCs w:val="24"/>
              </w:rPr>
              <w:t>3.</w:t>
            </w:r>
            <w:r w:rsidRPr="00F75E9C">
              <w:rPr>
                <w:rFonts w:ascii="Arial" w:eastAsiaTheme="minorEastAsia" w:hAnsi="Arial" w:cs="Arial"/>
                <w:noProof/>
                <w:sz w:val="24"/>
                <w:szCs w:val="24"/>
              </w:rPr>
              <w:tab/>
            </w:r>
            <w:r w:rsidRPr="00F75E9C">
              <w:rPr>
                <w:rStyle w:val="Hyperlink"/>
                <w:rFonts w:ascii="Arial" w:eastAsiaTheme="minorEastAsia" w:hAnsi="Arial" w:cs="Arial"/>
                <w:noProof/>
                <w:sz w:val="24"/>
                <w:szCs w:val="24"/>
              </w:rPr>
              <w:t>Conclusion</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_Toc6414926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19</w:t>
            </w:r>
            <w:r w:rsidRPr="00F75E9C">
              <w:rPr>
                <w:rFonts w:ascii="Arial" w:hAnsi="Arial" w:cs="Arial"/>
                <w:noProof/>
                <w:webHidden/>
                <w:sz w:val="24"/>
                <w:szCs w:val="24"/>
              </w:rPr>
              <w:fldChar w:fldCharType="end"/>
            </w:r>
          </w:hyperlink>
        </w:p>
        <w:p w14:paraId="3052B1F7" w14:textId="77777777" w:rsidR="00F75E9C" w:rsidRPr="00F75E9C" w:rsidRDefault="00F75E9C">
          <w:pPr>
            <w:pStyle w:val="TOC1"/>
            <w:tabs>
              <w:tab w:val="left" w:pos="440"/>
            </w:tabs>
            <w:rPr>
              <w:rFonts w:ascii="Arial" w:eastAsiaTheme="minorEastAsia" w:hAnsi="Arial" w:cs="Arial"/>
              <w:noProof/>
              <w:sz w:val="24"/>
              <w:szCs w:val="24"/>
            </w:rPr>
          </w:pPr>
          <w:hyperlink w:anchor="_Toc6414927" w:history="1">
            <w:r w:rsidRPr="00F75E9C">
              <w:rPr>
                <w:rStyle w:val="Hyperlink"/>
                <w:rFonts w:ascii="Arial" w:eastAsiaTheme="minorEastAsia" w:hAnsi="Arial" w:cs="Arial"/>
                <w:noProof/>
                <w:sz w:val="24"/>
                <w:szCs w:val="24"/>
              </w:rPr>
              <w:t>4.</w:t>
            </w:r>
            <w:r w:rsidRPr="00F75E9C">
              <w:rPr>
                <w:rFonts w:ascii="Arial" w:eastAsiaTheme="minorEastAsia" w:hAnsi="Arial" w:cs="Arial"/>
                <w:noProof/>
                <w:sz w:val="24"/>
                <w:szCs w:val="24"/>
              </w:rPr>
              <w:tab/>
            </w:r>
            <w:r w:rsidRPr="00F75E9C">
              <w:rPr>
                <w:rStyle w:val="Hyperlink"/>
                <w:rFonts w:ascii="Arial" w:eastAsiaTheme="minorEastAsia" w:hAnsi="Arial" w:cs="Arial"/>
                <w:noProof/>
                <w:sz w:val="24"/>
                <w:szCs w:val="24"/>
              </w:rPr>
              <w:t>Recommendations</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_Toc6414927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22</w:t>
            </w:r>
            <w:r w:rsidRPr="00F75E9C">
              <w:rPr>
                <w:rFonts w:ascii="Arial" w:hAnsi="Arial" w:cs="Arial"/>
                <w:noProof/>
                <w:webHidden/>
                <w:sz w:val="24"/>
                <w:szCs w:val="24"/>
              </w:rPr>
              <w:fldChar w:fldCharType="end"/>
            </w:r>
          </w:hyperlink>
        </w:p>
        <w:p w14:paraId="6F821A88" w14:textId="77777777" w:rsidR="00F75E9C" w:rsidRPr="00F75E9C" w:rsidRDefault="00F75E9C">
          <w:pPr>
            <w:pStyle w:val="TOC1"/>
            <w:rPr>
              <w:rFonts w:ascii="Arial" w:eastAsiaTheme="minorEastAsia" w:hAnsi="Arial" w:cs="Arial"/>
              <w:noProof/>
              <w:sz w:val="24"/>
              <w:szCs w:val="24"/>
            </w:rPr>
          </w:pPr>
          <w:hyperlink w:anchor="_Toc6414928" w:history="1">
            <w:r w:rsidRPr="00F75E9C">
              <w:rPr>
                <w:rStyle w:val="Hyperlink"/>
                <w:rFonts w:ascii="Arial" w:eastAsia="Arial" w:hAnsi="Arial" w:cs="Arial"/>
                <w:i/>
                <w:noProof/>
                <w:sz w:val="24"/>
                <w:szCs w:val="24"/>
              </w:rPr>
              <w:t>4.1 Measure, review and reinforce:</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_Toc6414928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22</w:t>
            </w:r>
            <w:r w:rsidRPr="00F75E9C">
              <w:rPr>
                <w:rFonts w:ascii="Arial" w:hAnsi="Arial" w:cs="Arial"/>
                <w:noProof/>
                <w:webHidden/>
                <w:sz w:val="24"/>
                <w:szCs w:val="24"/>
              </w:rPr>
              <w:fldChar w:fldCharType="end"/>
            </w:r>
          </w:hyperlink>
        </w:p>
        <w:p w14:paraId="6D40D062" w14:textId="77777777" w:rsidR="00F75E9C" w:rsidRPr="00F75E9C" w:rsidRDefault="00F75E9C">
          <w:pPr>
            <w:pStyle w:val="TOC1"/>
            <w:rPr>
              <w:rFonts w:ascii="Arial" w:eastAsiaTheme="minorEastAsia" w:hAnsi="Arial" w:cs="Arial"/>
              <w:noProof/>
              <w:sz w:val="24"/>
              <w:szCs w:val="24"/>
            </w:rPr>
          </w:pPr>
          <w:hyperlink w:anchor="_Toc6414929" w:history="1">
            <w:r w:rsidRPr="00F75E9C">
              <w:rPr>
                <w:rStyle w:val="Hyperlink"/>
                <w:rFonts w:ascii="Arial" w:eastAsia="Arial" w:hAnsi="Arial" w:cs="Arial"/>
                <w:i/>
                <w:noProof/>
                <w:sz w:val="24"/>
                <w:szCs w:val="24"/>
              </w:rPr>
              <w:t>4.2 Workplace behaviour</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_Toc6414929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22</w:t>
            </w:r>
            <w:r w:rsidRPr="00F75E9C">
              <w:rPr>
                <w:rFonts w:ascii="Arial" w:hAnsi="Arial" w:cs="Arial"/>
                <w:noProof/>
                <w:webHidden/>
                <w:sz w:val="24"/>
                <w:szCs w:val="24"/>
              </w:rPr>
              <w:fldChar w:fldCharType="end"/>
            </w:r>
          </w:hyperlink>
        </w:p>
        <w:p w14:paraId="6A873EE7" w14:textId="77777777" w:rsidR="00F75E9C" w:rsidRPr="00F75E9C" w:rsidRDefault="00F75E9C">
          <w:pPr>
            <w:pStyle w:val="TOC1"/>
            <w:rPr>
              <w:rFonts w:ascii="Arial" w:eastAsiaTheme="minorEastAsia" w:hAnsi="Arial" w:cs="Arial"/>
              <w:noProof/>
              <w:sz w:val="24"/>
              <w:szCs w:val="24"/>
            </w:rPr>
          </w:pPr>
          <w:hyperlink w:anchor="_Toc6414930" w:history="1">
            <w:r w:rsidRPr="00F75E9C">
              <w:rPr>
                <w:rStyle w:val="Hyperlink"/>
                <w:rFonts w:ascii="Arial" w:eastAsia="Arial" w:hAnsi="Arial" w:cs="Arial"/>
                <w:i/>
                <w:noProof/>
                <w:sz w:val="24"/>
                <w:szCs w:val="24"/>
              </w:rPr>
              <w:t>4.3 Communication</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_Toc6414930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23</w:t>
            </w:r>
            <w:r w:rsidRPr="00F75E9C">
              <w:rPr>
                <w:rFonts w:ascii="Arial" w:hAnsi="Arial" w:cs="Arial"/>
                <w:noProof/>
                <w:webHidden/>
                <w:sz w:val="24"/>
                <w:szCs w:val="24"/>
              </w:rPr>
              <w:fldChar w:fldCharType="end"/>
            </w:r>
          </w:hyperlink>
        </w:p>
        <w:p w14:paraId="61851522" w14:textId="77777777" w:rsidR="00F75E9C" w:rsidRPr="00F75E9C" w:rsidRDefault="00F75E9C">
          <w:pPr>
            <w:pStyle w:val="TOC1"/>
            <w:rPr>
              <w:rFonts w:ascii="Arial" w:eastAsiaTheme="minorEastAsia" w:hAnsi="Arial" w:cs="Arial"/>
              <w:noProof/>
              <w:sz w:val="24"/>
              <w:szCs w:val="24"/>
            </w:rPr>
          </w:pPr>
          <w:hyperlink w:anchor="_Toc6414931" w:history="1">
            <w:r w:rsidRPr="00F75E9C">
              <w:rPr>
                <w:rStyle w:val="Hyperlink"/>
                <w:rFonts w:ascii="Arial" w:eastAsia="Arial" w:hAnsi="Arial" w:cs="Arial"/>
                <w:i/>
                <w:noProof/>
                <w:sz w:val="24"/>
                <w:szCs w:val="24"/>
              </w:rPr>
              <w:t>4.4 Learning and development</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_Toc6414931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23</w:t>
            </w:r>
            <w:r w:rsidRPr="00F75E9C">
              <w:rPr>
                <w:rFonts w:ascii="Arial" w:hAnsi="Arial" w:cs="Arial"/>
                <w:noProof/>
                <w:webHidden/>
                <w:sz w:val="24"/>
                <w:szCs w:val="24"/>
              </w:rPr>
              <w:fldChar w:fldCharType="end"/>
            </w:r>
          </w:hyperlink>
        </w:p>
        <w:p w14:paraId="4988A4CC" w14:textId="77777777" w:rsidR="00F75E9C" w:rsidRPr="00F75E9C" w:rsidRDefault="00F75E9C">
          <w:pPr>
            <w:pStyle w:val="TOC1"/>
            <w:rPr>
              <w:rFonts w:ascii="Arial" w:eastAsiaTheme="minorEastAsia" w:hAnsi="Arial" w:cs="Arial"/>
              <w:noProof/>
              <w:sz w:val="24"/>
              <w:szCs w:val="24"/>
            </w:rPr>
          </w:pPr>
          <w:hyperlink w:anchor="_Toc6414932" w:history="1">
            <w:r w:rsidRPr="00F75E9C">
              <w:rPr>
                <w:rStyle w:val="Hyperlink"/>
                <w:rFonts w:ascii="Arial" w:eastAsiaTheme="minorEastAsia" w:hAnsi="Arial" w:cs="Arial"/>
                <w:noProof/>
                <w:sz w:val="24"/>
                <w:szCs w:val="24"/>
              </w:rPr>
              <w:t>References</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_Toc6414932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24</w:t>
            </w:r>
            <w:r w:rsidRPr="00F75E9C">
              <w:rPr>
                <w:rFonts w:ascii="Arial" w:hAnsi="Arial" w:cs="Arial"/>
                <w:noProof/>
                <w:webHidden/>
                <w:sz w:val="24"/>
                <w:szCs w:val="24"/>
              </w:rPr>
              <w:fldChar w:fldCharType="end"/>
            </w:r>
          </w:hyperlink>
        </w:p>
        <w:p w14:paraId="1A271215" w14:textId="77777777" w:rsidR="00F75E9C" w:rsidRPr="00F75E9C" w:rsidRDefault="00F75E9C">
          <w:pPr>
            <w:pStyle w:val="TOC1"/>
            <w:rPr>
              <w:rFonts w:ascii="Arial" w:eastAsiaTheme="minorEastAsia" w:hAnsi="Arial" w:cs="Arial"/>
              <w:noProof/>
              <w:sz w:val="24"/>
              <w:szCs w:val="24"/>
            </w:rPr>
          </w:pPr>
          <w:hyperlink w:anchor="_Toc6414933" w:history="1">
            <w:r w:rsidRPr="00F75E9C">
              <w:rPr>
                <w:rStyle w:val="Hyperlink"/>
                <w:rFonts w:ascii="Arial" w:eastAsia="Arial" w:hAnsi="Arial" w:cs="Arial"/>
                <w:noProof/>
                <w:sz w:val="24"/>
                <w:szCs w:val="24"/>
              </w:rPr>
              <w:t>Appendices</w:t>
            </w:r>
            <w:r w:rsidRPr="00F75E9C">
              <w:rPr>
                <w:rFonts w:ascii="Arial" w:hAnsi="Arial" w:cs="Arial"/>
                <w:noProof/>
                <w:webHidden/>
                <w:sz w:val="24"/>
                <w:szCs w:val="24"/>
              </w:rPr>
              <w:tab/>
            </w:r>
            <w:r w:rsidRPr="00F75E9C">
              <w:rPr>
                <w:rFonts w:ascii="Arial" w:hAnsi="Arial" w:cs="Arial"/>
                <w:noProof/>
                <w:webHidden/>
                <w:sz w:val="24"/>
                <w:szCs w:val="24"/>
              </w:rPr>
              <w:fldChar w:fldCharType="begin"/>
            </w:r>
            <w:r w:rsidRPr="00F75E9C">
              <w:rPr>
                <w:rFonts w:ascii="Arial" w:hAnsi="Arial" w:cs="Arial"/>
                <w:noProof/>
                <w:webHidden/>
                <w:sz w:val="24"/>
                <w:szCs w:val="24"/>
              </w:rPr>
              <w:instrText xml:space="preserve"> PAGEREF _Toc6414933 \h </w:instrText>
            </w:r>
            <w:r w:rsidRPr="00F75E9C">
              <w:rPr>
                <w:rFonts w:ascii="Arial" w:hAnsi="Arial" w:cs="Arial"/>
                <w:noProof/>
                <w:webHidden/>
                <w:sz w:val="24"/>
                <w:szCs w:val="24"/>
              </w:rPr>
            </w:r>
            <w:r w:rsidRPr="00F75E9C">
              <w:rPr>
                <w:rFonts w:ascii="Arial" w:hAnsi="Arial" w:cs="Arial"/>
                <w:noProof/>
                <w:webHidden/>
                <w:sz w:val="24"/>
                <w:szCs w:val="24"/>
              </w:rPr>
              <w:fldChar w:fldCharType="separate"/>
            </w:r>
            <w:r w:rsidRPr="00F75E9C">
              <w:rPr>
                <w:rFonts w:ascii="Arial" w:hAnsi="Arial" w:cs="Arial"/>
                <w:noProof/>
                <w:webHidden/>
                <w:sz w:val="24"/>
                <w:szCs w:val="24"/>
              </w:rPr>
              <w:t>35</w:t>
            </w:r>
            <w:r w:rsidRPr="00F75E9C">
              <w:rPr>
                <w:rFonts w:ascii="Arial" w:hAnsi="Arial" w:cs="Arial"/>
                <w:noProof/>
                <w:webHidden/>
                <w:sz w:val="24"/>
                <w:szCs w:val="24"/>
              </w:rPr>
              <w:fldChar w:fldCharType="end"/>
            </w:r>
          </w:hyperlink>
        </w:p>
        <w:p w14:paraId="076E9BA2" w14:textId="0982A587" w:rsidR="00D31513" w:rsidRDefault="00D31513">
          <w:r w:rsidRPr="00D31513">
            <w:rPr>
              <w:rFonts w:ascii="Arial" w:hAnsi="Arial" w:cs="Arial"/>
              <w:b/>
              <w:bCs/>
              <w:noProof/>
              <w:sz w:val="24"/>
              <w:szCs w:val="24"/>
            </w:rPr>
            <w:fldChar w:fldCharType="end"/>
          </w:r>
        </w:p>
      </w:sdtContent>
    </w:sdt>
    <w:p w14:paraId="2AEBA6DC" w14:textId="77777777" w:rsidR="00444F08" w:rsidRDefault="00444F08" w:rsidP="08E61CB0">
      <w:pPr>
        <w:spacing w:line="480" w:lineRule="auto"/>
        <w:rPr>
          <w:rFonts w:ascii="Arial" w:eastAsia="Arial" w:hAnsi="Arial" w:cs="Arial"/>
          <w:sz w:val="24"/>
          <w:szCs w:val="24"/>
        </w:rPr>
      </w:pPr>
    </w:p>
    <w:p w14:paraId="4B7CEF23" w14:textId="77777777" w:rsidR="00444F08" w:rsidRDefault="00444F08" w:rsidP="08E61CB0">
      <w:pPr>
        <w:spacing w:line="480" w:lineRule="auto"/>
        <w:rPr>
          <w:rFonts w:ascii="Arial" w:eastAsia="Arial" w:hAnsi="Arial" w:cs="Arial"/>
          <w:sz w:val="24"/>
          <w:szCs w:val="24"/>
        </w:rPr>
      </w:pPr>
    </w:p>
    <w:p w14:paraId="1C21162E" w14:textId="77777777" w:rsidR="00B25D4C" w:rsidRDefault="00B25D4C" w:rsidP="08E61CB0">
      <w:pPr>
        <w:spacing w:line="480" w:lineRule="auto"/>
        <w:rPr>
          <w:rFonts w:ascii="Arial" w:eastAsia="Arial" w:hAnsi="Arial" w:cs="Arial"/>
          <w:sz w:val="24"/>
          <w:szCs w:val="24"/>
        </w:rPr>
      </w:pPr>
    </w:p>
    <w:p w14:paraId="1510B144" w14:textId="7ECDD6E8" w:rsidR="40BD17F3" w:rsidRPr="003039EA" w:rsidRDefault="08E61CB0" w:rsidP="61F07DAC">
      <w:pPr>
        <w:pStyle w:val="Heading1"/>
        <w:numPr>
          <w:ilvl w:val="0"/>
          <w:numId w:val="3"/>
        </w:numPr>
        <w:rPr>
          <w:rFonts w:ascii="Arial" w:hAnsi="Arial" w:cs="Arial"/>
        </w:rPr>
      </w:pPr>
      <w:bookmarkStart w:id="3" w:name="_Toc6406568"/>
      <w:bookmarkStart w:id="4" w:name="_Toc6414920"/>
      <w:r w:rsidRPr="003039EA">
        <w:rPr>
          <w:rFonts w:ascii="Arial" w:hAnsi="Arial" w:cs="Arial"/>
        </w:rPr>
        <w:lastRenderedPageBreak/>
        <w:t>Introduction</w:t>
      </w:r>
      <w:bookmarkEnd w:id="3"/>
      <w:bookmarkEnd w:id="4"/>
      <w:r w:rsidRPr="003039EA">
        <w:rPr>
          <w:rFonts w:ascii="Arial" w:hAnsi="Arial" w:cs="Arial"/>
        </w:rPr>
        <w:t xml:space="preserve"> </w:t>
      </w:r>
    </w:p>
    <w:p w14:paraId="3DFCAF5E" w14:textId="5268FBF8" w:rsidR="61F07DAC" w:rsidRPr="003039EA" w:rsidRDefault="61F07DAC" w:rsidP="61F07DAC">
      <w:pPr>
        <w:rPr>
          <w:sz w:val="24"/>
          <w:szCs w:val="24"/>
        </w:rPr>
      </w:pPr>
      <w:r w:rsidRPr="003039EA">
        <w:rPr>
          <w:sz w:val="24"/>
          <w:szCs w:val="24"/>
        </w:rPr>
        <w:t xml:space="preserve"> </w:t>
      </w:r>
    </w:p>
    <w:p w14:paraId="4D72136F" w14:textId="51BCE90D" w:rsidR="61F07DAC" w:rsidRPr="003039EA" w:rsidRDefault="08E61CB0" w:rsidP="00B25D4C">
      <w:pPr>
        <w:spacing w:line="600" w:lineRule="auto"/>
        <w:ind w:firstLine="720"/>
        <w:rPr>
          <w:rFonts w:ascii="Arial" w:eastAsia="Arial" w:hAnsi="Arial" w:cs="Arial"/>
          <w:color w:val="000000" w:themeColor="text1"/>
          <w:sz w:val="24"/>
          <w:szCs w:val="24"/>
        </w:rPr>
      </w:pPr>
      <w:r w:rsidRPr="003039EA">
        <w:rPr>
          <w:rFonts w:ascii="Arial" w:eastAsia="Arial" w:hAnsi="Arial" w:cs="Arial"/>
          <w:sz w:val="24"/>
          <w:szCs w:val="24"/>
        </w:rPr>
        <w:t>The purpose of this report is to evaluate the current employment relations strategies within the DVLA in specific regard to their approach to issues arising from inclusivity and diversity. 'Employment Relations' is a terminology that has emerged and replaced 'Industrial Relations' as a term for defining the relationship between the employee and the employer (</w:t>
      </w: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2018). Employees are becoming increasingly recognised as a vital resource for strategic success within organisations and therefore it is paramount to develop, harness and utilise the employee-employer relationship to reap the best outcomes for organisational goals (Kang and Sung, 2017). In response to this, there is now an increasing emphasis on strategies to provide managers with the skills to establish 'trust-based relationships' with their employees (</w:t>
      </w: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2018; ACAS, 2011).  By creating and maintaining a 'positive climate' of employee relations can increase levels of employee engagement, commitment and employee involvement, all of which can improve business success and overall employee well-being (</w:t>
      </w: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xml:space="preserve">, 2018). Supporting this, Dalton and </w:t>
      </w:r>
      <w:proofErr w:type="spellStart"/>
      <w:r w:rsidRPr="003039EA">
        <w:rPr>
          <w:rFonts w:ascii="Arial" w:eastAsia="Arial" w:hAnsi="Arial" w:cs="Arial"/>
          <w:sz w:val="24"/>
          <w:szCs w:val="24"/>
        </w:rPr>
        <w:t>Villagran</w:t>
      </w:r>
      <w:proofErr w:type="spellEnd"/>
      <w:r w:rsidRPr="003039EA">
        <w:rPr>
          <w:rFonts w:ascii="Arial" w:eastAsia="Arial" w:hAnsi="Arial" w:cs="Arial"/>
          <w:sz w:val="24"/>
          <w:szCs w:val="24"/>
        </w:rPr>
        <w:t xml:space="preserve"> (2018) advocate that through the enhancement of work relationships, it can help foster and encouraging environment where people feel comfortable enough to open dialogues to solve issues. The focus for this report is on the employment relation issues arising from a diversity and inclusion standpoint.</w:t>
      </w:r>
    </w:p>
    <w:p w14:paraId="5C101692" w14:textId="3B260728" w:rsidR="61F07DAC" w:rsidRPr="003039EA" w:rsidRDefault="08E61CB0" w:rsidP="00B25D4C">
      <w:pPr>
        <w:spacing w:line="600" w:lineRule="auto"/>
        <w:ind w:firstLine="720"/>
        <w:rPr>
          <w:rFonts w:ascii="Arial" w:eastAsia="Arial" w:hAnsi="Arial" w:cs="Arial"/>
          <w:sz w:val="24"/>
          <w:szCs w:val="24"/>
        </w:rPr>
      </w:pPr>
      <w:r w:rsidRPr="003039EA">
        <w:rPr>
          <w:rFonts w:ascii="Arial" w:eastAsia="Arial" w:hAnsi="Arial" w:cs="Arial"/>
          <w:sz w:val="24"/>
          <w:szCs w:val="24"/>
        </w:rPr>
        <w:lastRenderedPageBreak/>
        <w:t xml:space="preserve">Beazley and Miller (2018) state that promoting and facilitating diversity and inclusivity in the workplace is paramount to effective people management. Supporting this, </w:t>
      </w:r>
      <w:proofErr w:type="spellStart"/>
      <w:r w:rsidRPr="003039EA">
        <w:rPr>
          <w:rFonts w:ascii="Arial" w:eastAsia="Arial" w:hAnsi="Arial" w:cs="Arial"/>
          <w:sz w:val="24"/>
          <w:szCs w:val="24"/>
        </w:rPr>
        <w:t>Sabharwal</w:t>
      </w:r>
      <w:proofErr w:type="spellEnd"/>
      <w:r w:rsidRPr="003039EA">
        <w:rPr>
          <w:rFonts w:ascii="Arial" w:eastAsia="Arial" w:hAnsi="Arial" w:cs="Arial"/>
          <w:sz w:val="24"/>
          <w:szCs w:val="24"/>
        </w:rPr>
        <w:t xml:space="preserve">, Levine and </w:t>
      </w:r>
      <w:proofErr w:type="spellStart"/>
      <w:r w:rsidRPr="003039EA">
        <w:rPr>
          <w:rFonts w:ascii="Arial" w:eastAsia="Arial" w:hAnsi="Arial" w:cs="Arial"/>
          <w:sz w:val="24"/>
          <w:szCs w:val="24"/>
        </w:rPr>
        <w:t>D’Agostino</w:t>
      </w:r>
      <w:proofErr w:type="spellEnd"/>
      <w:r w:rsidRPr="003039EA">
        <w:rPr>
          <w:rFonts w:ascii="Arial" w:eastAsia="Arial" w:hAnsi="Arial" w:cs="Arial"/>
          <w:sz w:val="24"/>
          <w:szCs w:val="24"/>
        </w:rPr>
        <w:t xml:space="preserve"> (2016) state that organisations with an inclusive and diverse workforce are more successful, innovative and perform better than organisations that do not. As organisations become increasingly diverse, the necessity for creating and maintaining an inclusive work culture will aid the struggle against potential conflicts arising from intergroup tensions and characteristic silo's that threaten collective collaboration and limit the strategic potential that can be gained from a diverse workforce (</w:t>
      </w:r>
      <w:proofErr w:type="spellStart"/>
      <w:r w:rsidRPr="003039EA">
        <w:rPr>
          <w:rFonts w:ascii="Arial" w:eastAsia="Arial" w:hAnsi="Arial" w:cs="Arial"/>
          <w:sz w:val="24"/>
          <w:szCs w:val="24"/>
        </w:rPr>
        <w:t>Menzies</w:t>
      </w:r>
      <w:proofErr w:type="spellEnd"/>
      <w:r w:rsidRPr="003039EA">
        <w:rPr>
          <w:rFonts w:ascii="Arial" w:eastAsia="Arial" w:hAnsi="Arial" w:cs="Arial"/>
          <w:sz w:val="24"/>
          <w:szCs w:val="24"/>
        </w:rPr>
        <w:t xml:space="preserve">, 2018). </w:t>
      </w:r>
      <w:r w:rsidRPr="003039EA">
        <w:rPr>
          <w:rFonts w:ascii="Arial" w:eastAsia="Arial" w:hAnsi="Arial" w:cs="Arial"/>
          <w:color w:val="000000" w:themeColor="text1"/>
          <w:sz w:val="24"/>
          <w:szCs w:val="24"/>
        </w:rPr>
        <w:t>For the purposes of this report, an evaluation of employee relations management within the DVLA included a PESTLE (</w:t>
      </w:r>
      <w:r w:rsidRPr="003039EA">
        <w:rPr>
          <w:rFonts w:ascii="Arial" w:eastAsia="Arial" w:hAnsi="Arial" w:cs="Arial"/>
          <w:sz w:val="24"/>
          <w:szCs w:val="24"/>
        </w:rPr>
        <w:t>Political, Economic, Social, Technological, Legal and Environmental)</w:t>
      </w:r>
      <w:r w:rsidRPr="003039EA">
        <w:rPr>
          <w:rFonts w:ascii="Arial" w:eastAsia="Arial" w:hAnsi="Arial" w:cs="Arial"/>
          <w:color w:val="000000" w:themeColor="text1"/>
          <w:sz w:val="24"/>
          <w:szCs w:val="24"/>
        </w:rPr>
        <w:t xml:space="preserve"> analysis (Appendix A). PESTLE analysis is a useful diagnostic tool for analysis the organisation’s external environment (</w:t>
      </w:r>
      <w:proofErr w:type="spellStart"/>
      <w:r w:rsidRPr="003039EA">
        <w:rPr>
          <w:rFonts w:ascii="Arial" w:eastAsia="Arial" w:hAnsi="Arial" w:cs="Arial"/>
          <w:color w:val="000000" w:themeColor="text1"/>
          <w:sz w:val="24"/>
          <w:szCs w:val="24"/>
        </w:rPr>
        <w:t>Rastogi</w:t>
      </w:r>
      <w:proofErr w:type="spellEnd"/>
      <w:r w:rsidRPr="003039EA">
        <w:rPr>
          <w:rFonts w:ascii="Arial" w:eastAsia="Arial" w:hAnsi="Arial" w:cs="Arial"/>
          <w:color w:val="000000" w:themeColor="text1"/>
          <w:sz w:val="24"/>
          <w:szCs w:val="24"/>
        </w:rPr>
        <w:t xml:space="preserve"> and </w:t>
      </w:r>
      <w:proofErr w:type="spellStart"/>
      <w:r w:rsidRPr="003039EA">
        <w:rPr>
          <w:rFonts w:ascii="Arial" w:eastAsia="Arial" w:hAnsi="Arial" w:cs="Arial"/>
          <w:color w:val="000000" w:themeColor="text1"/>
          <w:sz w:val="24"/>
          <w:szCs w:val="24"/>
        </w:rPr>
        <w:t>Trivedi</w:t>
      </w:r>
      <w:proofErr w:type="spellEnd"/>
      <w:r w:rsidRPr="003039EA">
        <w:rPr>
          <w:rFonts w:ascii="Arial" w:eastAsia="Arial" w:hAnsi="Arial" w:cs="Arial"/>
          <w:color w:val="000000" w:themeColor="text1"/>
          <w:sz w:val="24"/>
          <w:szCs w:val="24"/>
        </w:rPr>
        <w:t xml:space="preserve">, 2016; </w:t>
      </w:r>
      <w:proofErr w:type="spellStart"/>
      <w:r w:rsidRPr="003039EA">
        <w:rPr>
          <w:rFonts w:ascii="Arial" w:eastAsia="Arial" w:hAnsi="Arial" w:cs="Arial"/>
          <w:color w:val="000000" w:themeColor="text1"/>
          <w:sz w:val="24"/>
          <w:szCs w:val="24"/>
        </w:rPr>
        <w:t>Shital</w:t>
      </w:r>
      <w:proofErr w:type="spellEnd"/>
      <w:r w:rsidRPr="003039EA">
        <w:rPr>
          <w:rFonts w:ascii="Arial" w:eastAsia="Arial" w:hAnsi="Arial" w:cs="Arial"/>
          <w:color w:val="000000" w:themeColor="text1"/>
          <w:sz w:val="24"/>
          <w:szCs w:val="24"/>
        </w:rPr>
        <w:t xml:space="preserve"> et al., 2018; Visconti, 2016). The main external factor impacting on employee relations management from a diversity and inclusion perspective was the Social factors which will be discussed in more detail in the literature review.</w:t>
      </w:r>
    </w:p>
    <w:p w14:paraId="139C8C68" w14:textId="00A8000F" w:rsidR="61F07DAC" w:rsidRPr="003039EA" w:rsidRDefault="08E61CB0" w:rsidP="00B25D4C">
      <w:pPr>
        <w:spacing w:line="600" w:lineRule="auto"/>
        <w:ind w:firstLine="720"/>
        <w:rPr>
          <w:rFonts w:ascii="Arial" w:eastAsia="Arial" w:hAnsi="Arial" w:cs="Arial"/>
          <w:color w:val="000000" w:themeColor="text1"/>
          <w:sz w:val="24"/>
          <w:szCs w:val="24"/>
        </w:rPr>
      </w:pPr>
      <w:r w:rsidRPr="003039EA">
        <w:rPr>
          <w:rFonts w:ascii="Arial" w:eastAsia="Arial" w:hAnsi="Arial" w:cs="Arial"/>
          <w:sz w:val="24"/>
          <w:szCs w:val="24"/>
        </w:rPr>
        <w:t xml:space="preserve">As the DVLA is a public sector organisation, it has to adhere to UK legislation. The Equality Act (2010) states that it is against the law to discriminate against the protective characteristics of Age, Disability, Gender reassignment, Marriage and civil partnership, Pregnancy and maternity, Race, Religion or belief, Sex and Sexual </w:t>
      </w:r>
      <w:r w:rsidRPr="003039EA">
        <w:rPr>
          <w:rFonts w:ascii="Arial" w:eastAsia="Arial" w:hAnsi="Arial" w:cs="Arial"/>
          <w:sz w:val="24"/>
          <w:szCs w:val="24"/>
        </w:rPr>
        <w:lastRenderedPageBreak/>
        <w:t xml:space="preserve">orientation (UK Legislation, 2019). However, organisations must recognise that to deliver an effective diversity and inclusion strategy, it must go beyond just complying with legislation by creating value for the organisation and contributing to employee well-being and engagement (Beazley and Miller, 2018; Shore, Cleveland and Sanchez, 2018). However, </w:t>
      </w:r>
      <w:proofErr w:type="spellStart"/>
      <w:r w:rsidRPr="003039EA">
        <w:rPr>
          <w:rFonts w:ascii="Arial" w:eastAsia="Arial" w:hAnsi="Arial" w:cs="Arial"/>
          <w:sz w:val="24"/>
          <w:szCs w:val="24"/>
        </w:rPr>
        <w:t>Sabharwal</w:t>
      </w:r>
      <w:proofErr w:type="spellEnd"/>
      <w:r w:rsidRPr="003039EA">
        <w:rPr>
          <w:rFonts w:ascii="Arial" w:eastAsia="Arial" w:hAnsi="Arial" w:cs="Arial"/>
          <w:sz w:val="24"/>
          <w:szCs w:val="24"/>
        </w:rPr>
        <w:t xml:space="preserve">, Levine and </w:t>
      </w:r>
      <w:proofErr w:type="spellStart"/>
      <w:r w:rsidRPr="003039EA">
        <w:rPr>
          <w:rFonts w:ascii="Arial" w:eastAsia="Arial" w:hAnsi="Arial" w:cs="Arial"/>
          <w:sz w:val="24"/>
          <w:szCs w:val="24"/>
        </w:rPr>
        <w:t>D’Agostino</w:t>
      </w:r>
      <w:proofErr w:type="spellEnd"/>
      <w:r w:rsidRPr="003039EA">
        <w:rPr>
          <w:rFonts w:ascii="Arial" w:eastAsia="Arial" w:hAnsi="Arial" w:cs="Arial"/>
          <w:sz w:val="24"/>
          <w:szCs w:val="24"/>
        </w:rPr>
        <w:t xml:space="preserve"> (2016) argue that although the public sector has benefited from the diversification of its workforce in practice through the improved capacity to deliver services to diverse populations, there is no clear sign that the Public Sector is keeping pace with the </w:t>
      </w:r>
      <w:r w:rsidR="001D6908" w:rsidRPr="003039EA">
        <w:rPr>
          <w:rFonts w:ascii="Arial" w:eastAsia="Arial" w:hAnsi="Arial" w:cs="Arial"/>
          <w:sz w:val="24"/>
          <w:szCs w:val="24"/>
        </w:rPr>
        <w:t>on-going</w:t>
      </w:r>
      <w:r w:rsidRPr="003039EA">
        <w:rPr>
          <w:rFonts w:ascii="Arial" w:eastAsia="Arial" w:hAnsi="Arial" w:cs="Arial"/>
          <w:sz w:val="24"/>
          <w:szCs w:val="24"/>
        </w:rPr>
        <w:t xml:space="preserve"> societal changes. The DVLA strategic plan for 2017-2020 highlights a key vision to become leaders of diversity and inclusion within the Civil Service (Gov.uk, 2019a; McNeil, 2018). This reflects the organisation’s recognition of the value of having a diverse and inclusive workforce. The DVLA intend to attract, recognise and nurture diverse talent, have the best staff networking group in the Department of Transport and also deliver a crucial message to staff to increase understanding of the importance of diversity and inclusion and what each individual can contribute to making this happen.</w:t>
      </w:r>
    </w:p>
    <w:p w14:paraId="5A9FEDF4" w14:textId="3A263439" w:rsidR="61F07DAC" w:rsidRPr="003039EA" w:rsidRDefault="08E61CB0" w:rsidP="00B25D4C">
      <w:pPr>
        <w:spacing w:line="600" w:lineRule="auto"/>
        <w:ind w:firstLine="720"/>
        <w:rPr>
          <w:rFonts w:ascii="Arial" w:eastAsia="Arial" w:hAnsi="Arial" w:cs="Arial"/>
          <w:sz w:val="24"/>
          <w:szCs w:val="24"/>
        </w:rPr>
      </w:pPr>
      <w:r w:rsidRPr="003039EA">
        <w:rPr>
          <w:rFonts w:ascii="Arial" w:eastAsia="Arial" w:hAnsi="Arial" w:cs="Arial"/>
          <w:sz w:val="24"/>
          <w:szCs w:val="24"/>
        </w:rPr>
        <w:t>The literature review consists of an evaluation of employment relations in context, Conflict Management and Effective Communication, Diversity and Inclusion and Impact of Exclusion.</w:t>
      </w:r>
    </w:p>
    <w:p w14:paraId="4626876F" w14:textId="3A3044CD" w:rsidR="08E61CB0" w:rsidRPr="003039EA" w:rsidRDefault="08E61CB0" w:rsidP="08E61CB0">
      <w:pPr>
        <w:rPr>
          <w:sz w:val="24"/>
          <w:szCs w:val="24"/>
        </w:rPr>
      </w:pPr>
    </w:p>
    <w:p w14:paraId="30766685" w14:textId="6569C118" w:rsidR="40BD17F3" w:rsidRPr="003039EA" w:rsidRDefault="40BD17F3" w:rsidP="40BD17F3">
      <w:pPr>
        <w:rPr>
          <w:sz w:val="24"/>
          <w:szCs w:val="24"/>
        </w:rPr>
      </w:pPr>
    </w:p>
    <w:p w14:paraId="3F4DE2DA" w14:textId="77777777" w:rsidR="00082D3F" w:rsidRPr="003039EA" w:rsidRDefault="61F07DAC" w:rsidP="00082D3F">
      <w:pPr>
        <w:pStyle w:val="Heading1"/>
        <w:numPr>
          <w:ilvl w:val="0"/>
          <w:numId w:val="3"/>
        </w:numPr>
        <w:spacing w:line="600" w:lineRule="auto"/>
        <w:rPr>
          <w:rFonts w:ascii="Arial" w:hAnsi="Arial" w:cs="Arial"/>
        </w:rPr>
      </w:pPr>
      <w:bookmarkStart w:id="5" w:name="_Toc6406569"/>
      <w:bookmarkStart w:id="6" w:name="_Toc6414921"/>
      <w:r w:rsidRPr="003039EA">
        <w:rPr>
          <w:rFonts w:ascii="Arial" w:hAnsi="Arial" w:cs="Arial"/>
        </w:rPr>
        <w:lastRenderedPageBreak/>
        <w:t>Literature Review</w:t>
      </w:r>
      <w:bookmarkEnd w:id="5"/>
      <w:bookmarkEnd w:id="6"/>
    </w:p>
    <w:p w14:paraId="2F08A288" w14:textId="2A049E83" w:rsidR="61F07DAC" w:rsidRPr="003039EA" w:rsidRDefault="08E61CB0" w:rsidP="00082D3F">
      <w:pPr>
        <w:pStyle w:val="Heading1"/>
        <w:spacing w:before="0" w:line="600" w:lineRule="auto"/>
        <w:ind w:left="360"/>
        <w:rPr>
          <w:rStyle w:val="IntenseEmphasis"/>
          <w:rFonts w:ascii="Arial" w:hAnsi="Arial" w:cs="Arial"/>
          <w:b w:val="0"/>
          <w:bCs w:val="0"/>
          <w:i w:val="0"/>
          <w:iCs w:val="0"/>
          <w:color w:val="365F91" w:themeColor="accent1" w:themeShade="BF"/>
        </w:rPr>
      </w:pPr>
      <w:bookmarkStart w:id="7" w:name="_Toc6414922"/>
      <w:r w:rsidRPr="003039EA">
        <w:rPr>
          <w:rStyle w:val="IntenseEmphasis"/>
          <w:rFonts w:ascii="Arial" w:hAnsi="Arial" w:cs="Arial"/>
          <w:b w:val="0"/>
          <w:sz w:val="24"/>
          <w:szCs w:val="24"/>
        </w:rPr>
        <w:t>2.1 Empl</w:t>
      </w:r>
      <w:r w:rsidR="008C257F" w:rsidRPr="003039EA">
        <w:rPr>
          <w:rStyle w:val="IntenseEmphasis"/>
          <w:rFonts w:ascii="Arial" w:hAnsi="Arial" w:cs="Arial"/>
          <w:b w:val="0"/>
          <w:sz w:val="24"/>
          <w:szCs w:val="24"/>
        </w:rPr>
        <w:t>oyment Relations in Context:</w:t>
      </w:r>
      <w:bookmarkEnd w:id="7"/>
      <w:r w:rsidR="008C257F" w:rsidRPr="003039EA">
        <w:rPr>
          <w:rStyle w:val="IntenseEmphasis"/>
          <w:rFonts w:ascii="Arial" w:hAnsi="Arial" w:cs="Arial"/>
          <w:b w:val="0"/>
          <w:sz w:val="24"/>
          <w:szCs w:val="24"/>
        </w:rPr>
        <w:t xml:space="preserve"> </w:t>
      </w:r>
    </w:p>
    <w:p w14:paraId="1C94DFF3" w14:textId="6E589C02" w:rsidR="61F07DAC" w:rsidRPr="003039EA" w:rsidRDefault="61F07DAC" w:rsidP="00D31513">
      <w:pPr>
        <w:spacing w:line="600" w:lineRule="auto"/>
        <w:ind w:firstLine="720"/>
        <w:rPr>
          <w:rFonts w:ascii="Arial" w:eastAsia="Arial" w:hAnsi="Arial" w:cs="Arial"/>
          <w:sz w:val="24"/>
          <w:szCs w:val="24"/>
        </w:rPr>
      </w:pPr>
      <w:r w:rsidRPr="003039EA">
        <w:rPr>
          <w:rFonts w:ascii="Arial" w:eastAsia="Arial" w:hAnsi="Arial" w:cs="Arial"/>
          <w:sz w:val="24"/>
          <w:szCs w:val="24"/>
        </w:rPr>
        <w:t xml:space="preserve">In deepening the understanding of the term ‘Employment Relations’, it is important to note the historical context of industrial relations and how it emerged.  The concept of Industrial Relations emerged and developed as a result of the industrial revolution (Kaufman, 2004; Hyman, 2018).  The increases in relentless social and economic changes led to employees working long hours for low wages doing monotonous and dangerous work under poor supervisory practices which in turn led to high employee turnover, violent strikes and an increasing threat of social instability (Hyman, 1995; Gall and Holgate, 2018). In response to this, Industrial Relations </w:t>
      </w:r>
      <w:proofErr w:type="gramStart"/>
      <w:r w:rsidRPr="003039EA">
        <w:rPr>
          <w:rFonts w:ascii="Arial" w:eastAsia="Arial" w:hAnsi="Arial" w:cs="Arial"/>
          <w:sz w:val="24"/>
          <w:szCs w:val="24"/>
        </w:rPr>
        <w:t>was</w:t>
      </w:r>
      <w:proofErr w:type="gramEnd"/>
      <w:r w:rsidRPr="003039EA">
        <w:rPr>
          <w:rFonts w:ascii="Arial" w:eastAsia="Arial" w:hAnsi="Arial" w:cs="Arial"/>
          <w:sz w:val="24"/>
          <w:szCs w:val="24"/>
        </w:rPr>
        <w:t xml:space="preserve"> formulated with a distinct emphasis on problem-solving strategies through the incorporation of communication and collective bargaining between both employees and employer (Kaufman, 2004).  In modern society ‘industrial relations’ is often viewed as too broad a concept for encompassing employment relationships and therefore the rebranding of ‘employment relations’ is increasingly taking precedent due to encompassing both the collective and individual workplace relationships (</w:t>
      </w: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xml:space="preserve">, 2018; </w:t>
      </w:r>
      <w:proofErr w:type="spellStart"/>
      <w:r w:rsidRPr="003039EA">
        <w:rPr>
          <w:rFonts w:ascii="Arial" w:eastAsia="Arial" w:hAnsi="Arial" w:cs="Arial"/>
          <w:sz w:val="24"/>
          <w:szCs w:val="24"/>
        </w:rPr>
        <w:t>Banfield</w:t>
      </w:r>
      <w:proofErr w:type="spellEnd"/>
      <w:r w:rsidRPr="003039EA">
        <w:rPr>
          <w:rFonts w:ascii="Arial" w:eastAsia="Arial" w:hAnsi="Arial" w:cs="Arial"/>
          <w:sz w:val="24"/>
          <w:szCs w:val="24"/>
        </w:rPr>
        <w:t xml:space="preserve"> and Kay, 2008; Lewis, </w:t>
      </w:r>
      <w:proofErr w:type="spellStart"/>
      <w:r w:rsidRPr="003039EA">
        <w:rPr>
          <w:rFonts w:ascii="Arial" w:eastAsia="Arial" w:hAnsi="Arial" w:cs="Arial"/>
          <w:sz w:val="24"/>
          <w:szCs w:val="24"/>
        </w:rPr>
        <w:t>Thornhill</w:t>
      </w:r>
      <w:proofErr w:type="spellEnd"/>
      <w:r w:rsidRPr="003039EA">
        <w:rPr>
          <w:rFonts w:ascii="Arial" w:eastAsia="Arial" w:hAnsi="Arial" w:cs="Arial"/>
          <w:sz w:val="24"/>
          <w:szCs w:val="24"/>
        </w:rPr>
        <w:t xml:space="preserve"> and Saunders, 2011).</w:t>
      </w:r>
    </w:p>
    <w:p w14:paraId="513658BF" w14:textId="6C1F0D50"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 xml:space="preserve">There are three dominant theoretical perspectives of employee </w:t>
      </w:r>
      <w:r w:rsidR="005B1AA3" w:rsidRPr="003039EA">
        <w:rPr>
          <w:rFonts w:ascii="Arial" w:eastAsia="Arial" w:hAnsi="Arial" w:cs="Arial"/>
          <w:sz w:val="24"/>
          <w:szCs w:val="24"/>
        </w:rPr>
        <w:t>relations;</w:t>
      </w:r>
      <w:r w:rsidRPr="003039EA">
        <w:rPr>
          <w:rFonts w:ascii="Arial" w:eastAsia="Arial" w:hAnsi="Arial" w:cs="Arial"/>
          <w:sz w:val="24"/>
          <w:szCs w:val="24"/>
        </w:rPr>
        <w:t xml:space="preserve"> these are ‘Pluralist’, Unitary’ and ‘Radical or Critical’ frameworks (Abbott, 2006; </w:t>
      </w:r>
      <w:r w:rsidRPr="003039EA">
        <w:rPr>
          <w:rFonts w:ascii="Arial" w:eastAsia="Arial" w:hAnsi="Arial" w:cs="Arial"/>
          <w:sz w:val="24"/>
          <w:szCs w:val="24"/>
        </w:rPr>
        <w:lastRenderedPageBreak/>
        <w:t>Malik, 2018). The Pluralist approach views management and employees as two separate groups with differing values and objectives (Abbott, 2006). Therefore, the pluralist notion is to acknowledge the inevitability of workplace conflict due to differences and progressively manage them instead of ignoring or avoiding it (Malik, 2018). This approach recognises the competing authority of other organisations such as trade unions and utilises a collective and collaborative relationship to deal with employee relations issues (</w:t>
      </w:r>
      <w:proofErr w:type="spellStart"/>
      <w:r w:rsidRPr="003039EA">
        <w:rPr>
          <w:rFonts w:ascii="Arial" w:eastAsia="Arial" w:hAnsi="Arial" w:cs="Arial"/>
          <w:sz w:val="24"/>
          <w:szCs w:val="24"/>
        </w:rPr>
        <w:t>Martínez</w:t>
      </w:r>
      <w:proofErr w:type="spellEnd"/>
      <w:r w:rsidRPr="003039EA">
        <w:rPr>
          <w:rFonts w:ascii="Arial" w:eastAsia="Arial" w:hAnsi="Arial" w:cs="Arial"/>
          <w:sz w:val="24"/>
          <w:szCs w:val="24"/>
        </w:rPr>
        <w:t xml:space="preserve"> </w:t>
      </w:r>
      <w:proofErr w:type="spellStart"/>
      <w:r w:rsidRPr="003039EA">
        <w:rPr>
          <w:rFonts w:ascii="Arial" w:eastAsia="Arial" w:hAnsi="Arial" w:cs="Arial"/>
          <w:sz w:val="24"/>
          <w:szCs w:val="24"/>
        </w:rPr>
        <w:t>Lucio</w:t>
      </w:r>
      <w:proofErr w:type="spellEnd"/>
      <w:r w:rsidRPr="003039EA">
        <w:rPr>
          <w:rFonts w:ascii="Arial" w:eastAsia="Arial" w:hAnsi="Arial" w:cs="Arial"/>
          <w:sz w:val="24"/>
          <w:szCs w:val="24"/>
        </w:rPr>
        <w:t>, 2007). This is likely to incur fairer outcomes for employees as they are enabled to negotiate terms and counter balance managerial power through the legitimate right of collective bargaining (</w:t>
      </w:r>
      <w:proofErr w:type="spellStart"/>
      <w:r w:rsidRPr="003039EA">
        <w:rPr>
          <w:rFonts w:ascii="Arial" w:eastAsia="Arial" w:hAnsi="Arial" w:cs="Arial"/>
          <w:sz w:val="24"/>
          <w:szCs w:val="24"/>
        </w:rPr>
        <w:t>Hodder</w:t>
      </w:r>
      <w:proofErr w:type="spellEnd"/>
      <w:r w:rsidRPr="003039EA">
        <w:rPr>
          <w:rFonts w:ascii="Arial" w:eastAsia="Arial" w:hAnsi="Arial" w:cs="Arial"/>
          <w:sz w:val="24"/>
          <w:szCs w:val="24"/>
        </w:rPr>
        <w:t>, 2015).</w:t>
      </w:r>
    </w:p>
    <w:p w14:paraId="6DE0EB5E" w14:textId="41703AC9"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 xml:space="preserve">The Unitary approach emphasises the promotion of a common and unified set of values and behaviour in order to achieve harmonious organisational goals (Malik, 2018; Zhang, 2014). It also encompasses the notion that workplace conflict is not an inevitable characteristic that arises in the relationship between management and employees (Abbott, 2006; Wilkinson et al., 2014). However, when conflict occurs, it is often seen as the product of poor communication or the exhibiting of inappropriate behaviours and therefore likely intervention entails learning interventions and/or disciplinary action to quash the effects of outliers on the ‘natural order of things’ (Budd and </w:t>
      </w:r>
      <w:proofErr w:type="spellStart"/>
      <w:r w:rsidRPr="003039EA">
        <w:rPr>
          <w:rFonts w:ascii="Arial" w:eastAsia="Arial" w:hAnsi="Arial" w:cs="Arial"/>
          <w:sz w:val="24"/>
          <w:szCs w:val="24"/>
        </w:rPr>
        <w:t>Bhave</w:t>
      </w:r>
      <w:proofErr w:type="spellEnd"/>
      <w:r w:rsidRPr="003039EA">
        <w:rPr>
          <w:rFonts w:ascii="Arial" w:eastAsia="Arial" w:hAnsi="Arial" w:cs="Arial"/>
          <w:sz w:val="24"/>
          <w:szCs w:val="24"/>
        </w:rPr>
        <w:t>, 2008; Malik, 2018).</w:t>
      </w:r>
    </w:p>
    <w:p w14:paraId="322A030C" w14:textId="3D1F39A5"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lastRenderedPageBreak/>
        <w:t xml:space="preserve">The radical or critical approach is largely considered redundant due to the decline in ‘radical’ thinking (Gall and Holgate, 2018; Kaufman, 2018). However, the framework is based upon the work of Karl Marx (1950) who argued that there was a fundamental inequitable division of interest between classes due to the nature of capitalist society. This inevitably leads to </w:t>
      </w:r>
      <w:r w:rsidR="009522E5" w:rsidRPr="003039EA">
        <w:rPr>
          <w:rFonts w:ascii="Arial" w:eastAsia="Arial" w:hAnsi="Arial" w:cs="Arial"/>
          <w:sz w:val="24"/>
          <w:szCs w:val="24"/>
        </w:rPr>
        <w:t>on-going</w:t>
      </w:r>
      <w:r w:rsidRPr="003039EA">
        <w:rPr>
          <w:rFonts w:ascii="Arial" w:eastAsia="Arial" w:hAnsi="Arial" w:cs="Arial"/>
          <w:sz w:val="24"/>
          <w:szCs w:val="24"/>
        </w:rPr>
        <w:t xml:space="preserve"> conflict and the </w:t>
      </w:r>
      <w:r w:rsidR="00082D3F" w:rsidRPr="003039EA">
        <w:rPr>
          <w:rFonts w:ascii="Arial" w:eastAsia="Arial" w:hAnsi="Arial" w:cs="Arial"/>
          <w:sz w:val="24"/>
          <w:szCs w:val="24"/>
        </w:rPr>
        <w:t>emergence of trade unions is</w:t>
      </w:r>
      <w:r w:rsidRPr="003039EA">
        <w:rPr>
          <w:rFonts w:ascii="Arial" w:eastAsia="Arial" w:hAnsi="Arial" w:cs="Arial"/>
          <w:sz w:val="24"/>
          <w:szCs w:val="24"/>
        </w:rPr>
        <w:t xml:space="preserve"> seen as a natural product of capitalism (Malik, 2018; Abbot, 2006).</w:t>
      </w:r>
    </w:p>
    <w:p w14:paraId="0AF58948" w14:textId="52113E84" w:rsidR="61F07DAC" w:rsidRPr="003039EA" w:rsidRDefault="08E61CB0" w:rsidP="0009606F">
      <w:pPr>
        <w:spacing w:line="600" w:lineRule="auto"/>
        <w:rPr>
          <w:rFonts w:ascii="Arial" w:eastAsia="Arial" w:hAnsi="Arial" w:cs="Arial"/>
          <w:sz w:val="24"/>
          <w:szCs w:val="24"/>
        </w:rPr>
      </w:pPr>
      <w:r w:rsidRPr="003039EA">
        <w:rPr>
          <w:rFonts w:ascii="Arial" w:eastAsia="Arial" w:hAnsi="Arial" w:cs="Arial"/>
          <w:sz w:val="24"/>
          <w:szCs w:val="24"/>
        </w:rPr>
        <w:t>The literature indicates that the DVLA operates from a pluralist perspective due to the acknowledgement of the trade unions such as the Public and Commercial Services Union (PCS) and their approach to conflict management.</w:t>
      </w:r>
    </w:p>
    <w:p w14:paraId="0BCF6467" w14:textId="2DAA1974" w:rsidR="61F07DAC" w:rsidRPr="003039EA" w:rsidRDefault="08E61CB0" w:rsidP="00082D3F">
      <w:pPr>
        <w:pStyle w:val="Heading1"/>
        <w:spacing w:line="600" w:lineRule="auto"/>
        <w:rPr>
          <w:rFonts w:ascii="Arial" w:eastAsia="Arial" w:hAnsi="Arial" w:cs="Arial"/>
          <w:i/>
          <w:sz w:val="24"/>
          <w:szCs w:val="24"/>
        </w:rPr>
      </w:pPr>
      <w:bookmarkStart w:id="8" w:name="_Toc6414923"/>
      <w:r w:rsidRPr="003039EA">
        <w:rPr>
          <w:rFonts w:ascii="Arial" w:eastAsia="Arial" w:hAnsi="Arial" w:cs="Arial"/>
          <w:i/>
          <w:sz w:val="24"/>
          <w:szCs w:val="24"/>
        </w:rPr>
        <w:t>2.2 Conflict Management and Effective Communication</w:t>
      </w:r>
      <w:r w:rsidR="008C257F" w:rsidRPr="003039EA">
        <w:rPr>
          <w:rFonts w:ascii="Arial" w:eastAsia="Arial" w:hAnsi="Arial" w:cs="Arial"/>
          <w:i/>
          <w:sz w:val="24"/>
          <w:szCs w:val="24"/>
        </w:rPr>
        <w:t>:</w:t>
      </w:r>
      <w:bookmarkEnd w:id="8"/>
    </w:p>
    <w:p w14:paraId="2DEC58B1" w14:textId="25C8707D"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Conflict within the workplace is unfortunately, a compulsory part of the employment relationship and therefore it is essential to practice conflict management strategy to ensure the continued health of workplace relationships (</w:t>
      </w: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xml:space="preserve">, 2018; </w:t>
      </w:r>
      <w:proofErr w:type="spellStart"/>
      <w:r w:rsidRPr="003039EA">
        <w:rPr>
          <w:rFonts w:ascii="Arial" w:eastAsia="Arial" w:hAnsi="Arial" w:cs="Arial"/>
          <w:sz w:val="24"/>
          <w:szCs w:val="24"/>
        </w:rPr>
        <w:t>Terason</w:t>
      </w:r>
      <w:proofErr w:type="spellEnd"/>
      <w:r w:rsidRPr="003039EA">
        <w:rPr>
          <w:rFonts w:ascii="Arial" w:eastAsia="Arial" w:hAnsi="Arial" w:cs="Arial"/>
          <w:sz w:val="24"/>
          <w:szCs w:val="24"/>
        </w:rPr>
        <w:t xml:space="preserve">, 2018).  The CIPD, survey report on workplace conflict (2015) claims that 45% of public sector employees were more likely to express an experience of conflict that happened in the last year than of their private sector counter parts. The implications </w:t>
      </w:r>
      <w:r w:rsidR="00082D3F" w:rsidRPr="003039EA">
        <w:rPr>
          <w:rFonts w:ascii="Arial" w:eastAsia="Arial" w:hAnsi="Arial" w:cs="Arial"/>
          <w:sz w:val="24"/>
          <w:szCs w:val="24"/>
        </w:rPr>
        <w:t xml:space="preserve">of this demonstrate the importance </w:t>
      </w:r>
      <w:r w:rsidRPr="003039EA">
        <w:rPr>
          <w:rFonts w:ascii="Arial" w:eastAsia="Arial" w:hAnsi="Arial" w:cs="Arial"/>
          <w:sz w:val="24"/>
          <w:szCs w:val="24"/>
        </w:rPr>
        <w:t xml:space="preserve">of effective conflict management strategies. Caputo, </w:t>
      </w:r>
      <w:proofErr w:type="spellStart"/>
      <w:r w:rsidRPr="003039EA">
        <w:rPr>
          <w:rFonts w:ascii="Arial" w:eastAsia="Arial" w:hAnsi="Arial" w:cs="Arial"/>
          <w:sz w:val="24"/>
          <w:szCs w:val="24"/>
        </w:rPr>
        <w:t>Ayoko</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Amoo</w:t>
      </w:r>
      <w:proofErr w:type="spellEnd"/>
      <w:r w:rsidRPr="003039EA">
        <w:rPr>
          <w:rFonts w:ascii="Arial" w:eastAsia="Arial" w:hAnsi="Arial" w:cs="Arial"/>
          <w:sz w:val="24"/>
          <w:szCs w:val="24"/>
        </w:rPr>
        <w:t xml:space="preserve"> (2018) s</w:t>
      </w:r>
      <w:r w:rsidR="00082D3F" w:rsidRPr="003039EA">
        <w:rPr>
          <w:rFonts w:ascii="Arial" w:eastAsia="Arial" w:hAnsi="Arial" w:cs="Arial"/>
          <w:sz w:val="24"/>
          <w:szCs w:val="24"/>
        </w:rPr>
        <w:t>tate that</w:t>
      </w:r>
      <w:r w:rsidRPr="003039EA">
        <w:rPr>
          <w:rFonts w:ascii="Arial" w:eastAsia="Arial" w:hAnsi="Arial" w:cs="Arial"/>
          <w:sz w:val="24"/>
          <w:szCs w:val="24"/>
        </w:rPr>
        <w:t xml:space="preserve"> organisational workforces are becoming more diverse in their composition, there are potential challenges to be faced such as intensified conflicts due to differences in beliefs and values.  Without </w:t>
      </w:r>
      <w:r w:rsidRPr="003039EA">
        <w:rPr>
          <w:rFonts w:ascii="Arial" w:eastAsia="Arial" w:hAnsi="Arial" w:cs="Arial"/>
          <w:sz w:val="24"/>
          <w:szCs w:val="24"/>
        </w:rPr>
        <w:lastRenderedPageBreak/>
        <w:t>effective conflict management, individual and ‘unorganised conflict’ can cause detrimental effects to organisational success, such as increased costs due to sickness absences, unhealthy relationships, bullying and harassment leading to eventual high employee turnover rates and a tarnish employer brand (</w:t>
      </w: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2018; Choi and Ha, 2018).</w:t>
      </w:r>
    </w:p>
    <w:p w14:paraId="5BF012A0" w14:textId="63B21160"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Choi and Ha (2018) state that there are three types of conflict management culture that influence employee satisfaction, these are: Dominant, Collaborative and Avoidant. Dominant conflict management promotes active confrontation as a normal behavioural strategy that encourages competition to publicly resolve conflicts. In opposition to dominant conflict management, is a collaborative conflict management culture that encourages co-operative behaviour to resolve conflicts. Avoidant conflict management proposes a passive approach to conflict in order to preserve harmony</w:t>
      </w:r>
      <w:r w:rsidRPr="003039EA">
        <w:rPr>
          <w:rFonts w:ascii="Arial" w:eastAsia="Arial" w:hAnsi="Arial" w:cs="Arial"/>
          <w:color w:val="222222"/>
          <w:sz w:val="24"/>
          <w:szCs w:val="24"/>
        </w:rPr>
        <w:t xml:space="preserve"> (Chen, </w:t>
      </w:r>
      <w:proofErr w:type="spellStart"/>
      <w:r w:rsidRPr="003039EA">
        <w:rPr>
          <w:rFonts w:ascii="Arial" w:eastAsia="Arial" w:hAnsi="Arial" w:cs="Arial"/>
          <w:color w:val="222222"/>
          <w:sz w:val="24"/>
          <w:szCs w:val="24"/>
        </w:rPr>
        <w:t>Xu</w:t>
      </w:r>
      <w:proofErr w:type="spellEnd"/>
      <w:r w:rsidRPr="003039EA">
        <w:rPr>
          <w:rFonts w:ascii="Arial" w:eastAsia="Arial" w:hAnsi="Arial" w:cs="Arial"/>
          <w:color w:val="222222"/>
          <w:sz w:val="24"/>
          <w:szCs w:val="24"/>
        </w:rPr>
        <w:t xml:space="preserve"> and Phillips, 2019; </w:t>
      </w:r>
      <w:r w:rsidRPr="003039EA">
        <w:rPr>
          <w:rFonts w:ascii="Arial" w:eastAsia="Arial" w:hAnsi="Arial" w:cs="Arial"/>
          <w:sz w:val="24"/>
          <w:szCs w:val="24"/>
        </w:rPr>
        <w:t>Choi and Ha, 2018; Johansen and Cadmus, 2015</w:t>
      </w:r>
      <w:r w:rsidRPr="003039EA">
        <w:rPr>
          <w:rFonts w:ascii="Arial" w:eastAsia="Arial" w:hAnsi="Arial" w:cs="Arial"/>
          <w:color w:val="222222"/>
          <w:sz w:val="24"/>
          <w:szCs w:val="24"/>
        </w:rPr>
        <w:t>).</w:t>
      </w:r>
      <w:r w:rsidRPr="003039EA">
        <w:rPr>
          <w:rFonts w:ascii="Arial" w:eastAsia="Arial" w:hAnsi="Arial" w:cs="Arial"/>
          <w:sz w:val="24"/>
          <w:szCs w:val="24"/>
        </w:rPr>
        <w:t xml:space="preserve"> It is apparent that the public sector has a more collaborative approach to conflict management as the use of mediation and the inclusion of third parties such as trade unions remains a popular strategy (CIPD, 2015; </w:t>
      </w:r>
      <w:proofErr w:type="spellStart"/>
      <w:r w:rsidRPr="003039EA">
        <w:rPr>
          <w:rFonts w:ascii="Arial" w:eastAsia="Arial" w:hAnsi="Arial" w:cs="Arial"/>
          <w:sz w:val="24"/>
          <w:szCs w:val="24"/>
        </w:rPr>
        <w:t>Lahana</w:t>
      </w:r>
      <w:proofErr w:type="spellEnd"/>
      <w:r w:rsidRPr="003039EA">
        <w:rPr>
          <w:rFonts w:ascii="Arial" w:eastAsia="Arial" w:hAnsi="Arial" w:cs="Arial"/>
          <w:sz w:val="24"/>
          <w:szCs w:val="24"/>
        </w:rPr>
        <w:t xml:space="preserve"> et al., 2017). The collaborative approach to conflict management culture positively influences job satisfaction and productivity through the enabling of a supportive environment in which employees feel safe to voice their concerns and develop solutions (Caputo, </w:t>
      </w:r>
      <w:proofErr w:type="spellStart"/>
      <w:r w:rsidRPr="003039EA">
        <w:rPr>
          <w:rFonts w:ascii="Arial" w:eastAsia="Arial" w:hAnsi="Arial" w:cs="Arial"/>
          <w:sz w:val="24"/>
          <w:szCs w:val="24"/>
        </w:rPr>
        <w:t>Ayoko</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Amoo</w:t>
      </w:r>
      <w:proofErr w:type="spellEnd"/>
      <w:r w:rsidRPr="003039EA">
        <w:rPr>
          <w:rFonts w:ascii="Arial" w:eastAsia="Arial" w:hAnsi="Arial" w:cs="Arial"/>
          <w:sz w:val="24"/>
          <w:szCs w:val="24"/>
        </w:rPr>
        <w:t>, 2018; Choi and Ha, 2018;</w:t>
      </w:r>
      <w:r w:rsidRPr="003039EA">
        <w:rPr>
          <w:rFonts w:ascii="Arial" w:eastAsia="Arial" w:hAnsi="Arial" w:cs="Arial"/>
          <w:color w:val="212529"/>
          <w:sz w:val="24"/>
          <w:szCs w:val="24"/>
        </w:rPr>
        <w:t xml:space="preserve"> </w:t>
      </w:r>
      <w:proofErr w:type="spellStart"/>
      <w:r w:rsidRPr="003039EA">
        <w:rPr>
          <w:rFonts w:ascii="Arial" w:eastAsia="Arial" w:hAnsi="Arial" w:cs="Arial"/>
          <w:color w:val="212529"/>
          <w:sz w:val="24"/>
          <w:szCs w:val="24"/>
        </w:rPr>
        <w:t>Tearson</w:t>
      </w:r>
      <w:proofErr w:type="spellEnd"/>
      <w:r w:rsidRPr="003039EA">
        <w:rPr>
          <w:rFonts w:ascii="Arial" w:eastAsia="Arial" w:hAnsi="Arial" w:cs="Arial"/>
          <w:color w:val="212529"/>
          <w:sz w:val="24"/>
          <w:szCs w:val="24"/>
        </w:rPr>
        <w:t>, 2018</w:t>
      </w:r>
      <w:r w:rsidRPr="003039EA">
        <w:rPr>
          <w:rFonts w:ascii="Arial" w:eastAsia="Arial" w:hAnsi="Arial" w:cs="Arial"/>
          <w:sz w:val="24"/>
          <w:szCs w:val="24"/>
        </w:rPr>
        <w:t xml:space="preserve">). Almost et al., (2016) </w:t>
      </w:r>
      <w:r w:rsidRPr="003039EA">
        <w:rPr>
          <w:rFonts w:ascii="Arial" w:eastAsia="Arial" w:hAnsi="Arial" w:cs="Arial"/>
          <w:sz w:val="24"/>
          <w:szCs w:val="24"/>
        </w:rPr>
        <w:lastRenderedPageBreak/>
        <w:t>suggests that dude to the inevitable nature of conflict occurring in the workplace, it is the responsibility of both management and employees to increase awareness, accountability and understanding of conflict to enable the proactive task of minimising antecedents and reduce conflict.</w:t>
      </w:r>
    </w:p>
    <w:p w14:paraId="6E9E7EE5" w14:textId="4735EB87" w:rsidR="61F07DAC" w:rsidRPr="003039EA" w:rsidRDefault="08E61CB0" w:rsidP="00436C63">
      <w:pPr>
        <w:spacing w:line="600" w:lineRule="auto"/>
        <w:ind w:firstLine="720"/>
        <w:rPr>
          <w:rFonts w:ascii="Arial" w:eastAsia="Arial" w:hAnsi="Arial" w:cs="Arial"/>
          <w:sz w:val="24"/>
          <w:szCs w:val="24"/>
        </w:rPr>
      </w:pPr>
      <w:r w:rsidRPr="003039EA">
        <w:rPr>
          <w:rFonts w:ascii="Arial" w:eastAsia="Arial" w:hAnsi="Arial" w:cs="Arial"/>
          <w:sz w:val="24"/>
          <w:szCs w:val="24"/>
        </w:rPr>
        <w:t>A major issue resulting on conflict is due to misunderstandings, misinterpreta</w:t>
      </w:r>
      <w:r w:rsidR="001F0DC6" w:rsidRPr="003039EA">
        <w:rPr>
          <w:rFonts w:ascii="Arial" w:eastAsia="Arial" w:hAnsi="Arial" w:cs="Arial"/>
          <w:sz w:val="24"/>
          <w:szCs w:val="24"/>
        </w:rPr>
        <w:t>tion of meaning and general mis</w:t>
      </w:r>
      <w:r w:rsidRPr="003039EA">
        <w:rPr>
          <w:rFonts w:ascii="Arial" w:eastAsia="Arial" w:hAnsi="Arial" w:cs="Arial"/>
          <w:sz w:val="24"/>
          <w:szCs w:val="24"/>
        </w:rPr>
        <w:t>communication (</w:t>
      </w: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2018). Kang and Sung (2017)</w:t>
      </w:r>
      <w:r w:rsidR="00EA53FD" w:rsidRPr="003039EA">
        <w:rPr>
          <w:rFonts w:ascii="Arial" w:eastAsia="Arial" w:hAnsi="Arial" w:cs="Arial"/>
          <w:sz w:val="24"/>
          <w:szCs w:val="24"/>
        </w:rPr>
        <w:t xml:space="preserve"> state that</w:t>
      </w:r>
      <w:r w:rsidRPr="003039EA">
        <w:rPr>
          <w:rFonts w:ascii="Arial" w:eastAsia="Arial" w:hAnsi="Arial" w:cs="Arial"/>
          <w:sz w:val="24"/>
          <w:szCs w:val="24"/>
        </w:rPr>
        <w:t xml:space="preserve"> effective employee communication can help influence the employee perception of their relationship with the organisation in a positive way such as through enhancing an employee’s organisational trust, loyalty, performance and commitment. Supporting this, </w:t>
      </w:r>
      <w:proofErr w:type="spellStart"/>
      <w:r w:rsidRPr="003039EA">
        <w:rPr>
          <w:rFonts w:ascii="Arial" w:eastAsia="Arial" w:hAnsi="Arial" w:cs="Arial"/>
          <w:sz w:val="24"/>
          <w:szCs w:val="24"/>
        </w:rPr>
        <w:t>Oetzel</w:t>
      </w:r>
      <w:proofErr w:type="spellEnd"/>
      <w:r w:rsidRPr="003039EA">
        <w:rPr>
          <w:rFonts w:ascii="Arial" w:eastAsia="Arial" w:hAnsi="Arial" w:cs="Arial"/>
          <w:sz w:val="24"/>
          <w:szCs w:val="24"/>
        </w:rPr>
        <w:t xml:space="preserve"> (2017) proposes that effective communication can lead to positive outcomes despite cultural diversity within work group communication. Additionally, </w:t>
      </w: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xml:space="preserve"> (2018) states that organisations must evolve from using traditional formal strategies of communication towards promoting a much broader skill set that incorporates dynamic dialogue between two parties, forward thinking and emotional intelligence.</w:t>
      </w:r>
    </w:p>
    <w:p w14:paraId="42B32DD1" w14:textId="6A341E20" w:rsidR="61F07DAC" w:rsidRPr="003039EA" w:rsidRDefault="008C257F" w:rsidP="00F26930">
      <w:pPr>
        <w:pStyle w:val="Heading1"/>
        <w:spacing w:line="600" w:lineRule="auto"/>
        <w:rPr>
          <w:rFonts w:ascii="Arial" w:eastAsia="Arial" w:hAnsi="Arial" w:cs="Arial"/>
          <w:i/>
          <w:sz w:val="24"/>
          <w:szCs w:val="24"/>
        </w:rPr>
      </w:pPr>
      <w:bookmarkStart w:id="9" w:name="_Toc6414924"/>
      <w:r w:rsidRPr="003039EA">
        <w:rPr>
          <w:rFonts w:ascii="Arial" w:eastAsia="Arial" w:hAnsi="Arial" w:cs="Arial"/>
          <w:i/>
          <w:sz w:val="24"/>
          <w:szCs w:val="24"/>
        </w:rPr>
        <w:t>2.3 Diversity and Inclusion:</w:t>
      </w:r>
      <w:bookmarkEnd w:id="9"/>
    </w:p>
    <w:p w14:paraId="31C18425" w14:textId="3D328120" w:rsidR="08E61CB0"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According to the PESTLE analysis (Appendix A), the societal climate in which organisations are operating in today have become more and more complex and diverse (</w:t>
      </w:r>
      <w:proofErr w:type="spellStart"/>
      <w:r w:rsidRPr="003039EA">
        <w:rPr>
          <w:rFonts w:ascii="Arial" w:eastAsia="Arial" w:hAnsi="Arial" w:cs="Arial"/>
          <w:sz w:val="24"/>
          <w:szCs w:val="24"/>
        </w:rPr>
        <w:t>Brunow</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Nijkamp</w:t>
      </w:r>
      <w:proofErr w:type="spellEnd"/>
      <w:r w:rsidRPr="003039EA">
        <w:rPr>
          <w:rFonts w:ascii="Arial" w:eastAsia="Arial" w:hAnsi="Arial" w:cs="Arial"/>
          <w:sz w:val="24"/>
          <w:szCs w:val="24"/>
        </w:rPr>
        <w:t xml:space="preserve">, 2016; </w:t>
      </w:r>
      <w:proofErr w:type="spellStart"/>
      <w:r w:rsidRPr="003039EA">
        <w:rPr>
          <w:rFonts w:ascii="Arial" w:eastAsia="Arial" w:hAnsi="Arial" w:cs="Arial"/>
          <w:sz w:val="24"/>
          <w:szCs w:val="24"/>
        </w:rPr>
        <w:t>Sabharwal</w:t>
      </w:r>
      <w:proofErr w:type="spellEnd"/>
      <w:r w:rsidRPr="003039EA">
        <w:rPr>
          <w:rFonts w:ascii="Arial" w:eastAsia="Arial" w:hAnsi="Arial" w:cs="Arial"/>
          <w:sz w:val="24"/>
          <w:szCs w:val="24"/>
        </w:rPr>
        <w:t xml:space="preserve">, Levine and </w:t>
      </w:r>
      <w:proofErr w:type="spellStart"/>
      <w:r w:rsidRPr="003039EA">
        <w:rPr>
          <w:rFonts w:ascii="Arial" w:eastAsia="Arial" w:hAnsi="Arial" w:cs="Arial"/>
          <w:sz w:val="24"/>
          <w:szCs w:val="24"/>
        </w:rPr>
        <w:t>D’Agostino</w:t>
      </w:r>
      <w:proofErr w:type="spellEnd"/>
      <w:r w:rsidRPr="003039EA">
        <w:rPr>
          <w:rFonts w:ascii="Arial" w:eastAsia="Arial" w:hAnsi="Arial" w:cs="Arial"/>
          <w:sz w:val="24"/>
          <w:szCs w:val="24"/>
        </w:rPr>
        <w:t xml:space="preserve">, 2016; Shore, Cleveland and Sanchez, 2018). People are not only characterised by the race </w:t>
      </w:r>
      <w:r w:rsidRPr="003039EA">
        <w:rPr>
          <w:rFonts w:ascii="Arial" w:eastAsia="Arial" w:hAnsi="Arial" w:cs="Arial"/>
          <w:sz w:val="24"/>
          <w:szCs w:val="24"/>
        </w:rPr>
        <w:lastRenderedPageBreak/>
        <w:t>and gender, but by their socio-economic class, sexual orientation, age, physical ability etc. (</w:t>
      </w:r>
      <w:proofErr w:type="spellStart"/>
      <w:r w:rsidRPr="003039EA">
        <w:rPr>
          <w:rFonts w:ascii="Arial" w:eastAsia="Arial" w:hAnsi="Arial" w:cs="Arial"/>
          <w:sz w:val="24"/>
          <w:szCs w:val="24"/>
        </w:rPr>
        <w:t>Sabharwal</w:t>
      </w:r>
      <w:proofErr w:type="spellEnd"/>
      <w:r w:rsidRPr="003039EA">
        <w:rPr>
          <w:rFonts w:ascii="Arial" w:eastAsia="Arial" w:hAnsi="Arial" w:cs="Arial"/>
          <w:sz w:val="24"/>
          <w:szCs w:val="24"/>
        </w:rPr>
        <w:t xml:space="preserve">, Levine and </w:t>
      </w:r>
      <w:proofErr w:type="spellStart"/>
      <w:r w:rsidRPr="003039EA">
        <w:rPr>
          <w:rFonts w:ascii="Arial" w:eastAsia="Arial" w:hAnsi="Arial" w:cs="Arial"/>
          <w:sz w:val="24"/>
          <w:szCs w:val="24"/>
        </w:rPr>
        <w:t>D’Agostino</w:t>
      </w:r>
      <w:proofErr w:type="spellEnd"/>
      <w:r w:rsidRPr="003039EA">
        <w:rPr>
          <w:rFonts w:ascii="Arial" w:eastAsia="Arial" w:hAnsi="Arial" w:cs="Arial"/>
          <w:sz w:val="24"/>
          <w:szCs w:val="24"/>
        </w:rPr>
        <w:t xml:space="preserve">, 2016; </w:t>
      </w:r>
      <w:proofErr w:type="spellStart"/>
      <w:r w:rsidRPr="003039EA">
        <w:rPr>
          <w:rFonts w:ascii="Arial" w:eastAsia="Arial" w:hAnsi="Arial" w:cs="Arial"/>
          <w:sz w:val="24"/>
          <w:szCs w:val="24"/>
        </w:rPr>
        <w:t>Ogbonna</w:t>
      </w:r>
      <w:proofErr w:type="spellEnd"/>
      <w:r w:rsidRPr="003039EA">
        <w:rPr>
          <w:rFonts w:ascii="Arial" w:eastAsia="Arial" w:hAnsi="Arial" w:cs="Arial"/>
          <w:sz w:val="24"/>
          <w:szCs w:val="24"/>
        </w:rPr>
        <w:t xml:space="preserve"> and Harris, 2006). As society becomes more diverse, organisations must also adapt their workforce to reflect the population so as to ensure organisational success (Shore, Cleveland and Sanchez, 2018). Reflecting this, the DVLA consider the definition of a diverse workplace as having staff that is representative of the customer population they serve (DVLA, 2017).  </w:t>
      </w:r>
    </w:p>
    <w:p w14:paraId="15305FF7" w14:textId="6DAA5EBF" w:rsidR="61F07DAC" w:rsidRPr="003039EA" w:rsidRDefault="08E61CB0" w:rsidP="00436C63">
      <w:pPr>
        <w:spacing w:line="600" w:lineRule="auto"/>
        <w:ind w:firstLine="720"/>
        <w:rPr>
          <w:rFonts w:ascii="Arial" w:eastAsia="Arial" w:hAnsi="Arial" w:cs="Arial"/>
          <w:sz w:val="24"/>
          <w:szCs w:val="24"/>
        </w:rPr>
      </w:pPr>
      <w:r w:rsidRPr="003039EA">
        <w:rPr>
          <w:rFonts w:ascii="Arial" w:eastAsia="Arial" w:hAnsi="Arial" w:cs="Arial"/>
          <w:sz w:val="24"/>
          <w:szCs w:val="24"/>
        </w:rPr>
        <w:t>A blend of diverse individuals inevitably leads to changes in the dynamics of working relationships as people adapt to new unfamiliar social situations (</w:t>
      </w:r>
      <w:proofErr w:type="spellStart"/>
      <w:r w:rsidRPr="003039EA">
        <w:rPr>
          <w:rFonts w:ascii="Arial" w:eastAsia="Arial" w:hAnsi="Arial" w:cs="Arial"/>
          <w:sz w:val="24"/>
          <w:szCs w:val="24"/>
        </w:rPr>
        <w:t>Ogbonna</w:t>
      </w:r>
      <w:proofErr w:type="spellEnd"/>
      <w:r w:rsidRPr="003039EA">
        <w:rPr>
          <w:rFonts w:ascii="Arial" w:eastAsia="Arial" w:hAnsi="Arial" w:cs="Arial"/>
          <w:sz w:val="24"/>
          <w:szCs w:val="24"/>
        </w:rPr>
        <w:t xml:space="preserve"> and Harris, 2006).  Supporting this, according to the DVLA Civil Service People’s survey (2018), employees expressed that bullying and harassment marginally increased from last year's survey results, additionally, most people felt personally discriminated against for their age, disability, pay grade and most highly answered: ‘prefer not to say’ (DVLA, 2018). Although overall response to bullying and harassment was positive, the fact that the majority of individuals that did experience discrimination would prefer not to say indicates a work environment where some people feel they cannot express themselves fully.</w:t>
      </w:r>
    </w:p>
    <w:p w14:paraId="4C1CFE37" w14:textId="147D3608" w:rsidR="08E61CB0"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 xml:space="preserve">As the workforce is increasingly becoming more age diverse (Hammond et al., 2016; </w:t>
      </w:r>
      <w:proofErr w:type="spellStart"/>
      <w:r w:rsidRPr="003039EA">
        <w:rPr>
          <w:rFonts w:ascii="Arial" w:eastAsia="Arial" w:hAnsi="Arial" w:cs="Arial"/>
          <w:sz w:val="24"/>
          <w:szCs w:val="24"/>
        </w:rPr>
        <w:t>Truxillo</w:t>
      </w:r>
      <w:proofErr w:type="spellEnd"/>
      <w:r w:rsidRPr="003039EA">
        <w:rPr>
          <w:rFonts w:ascii="Arial" w:eastAsia="Arial" w:hAnsi="Arial" w:cs="Arial"/>
          <w:sz w:val="24"/>
          <w:szCs w:val="24"/>
        </w:rPr>
        <w:t xml:space="preserve">, Cadiz and Hammer, 2015). One of the most major human resource issues for the public sector to face in the next ten years is an aging workforce </w:t>
      </w:r>
      <w:r w:rsidRPr="003039EA">
        <w:rPr>
          <w:rFonts w:ascii="Arial" w:eastAsia="Arial" w:hAnsi="Arial" w:cs="Arial"/>
          <w:sz w:val="24"/>
          <w:szCs w:val="24"/>
        </w:rPr>
        <w:lastRenderedPageBreak/>
        <w:t xml:space="preserve">(Goodman, French and </w:t>
      </w:r>
      <w:proofErr w:type="spellStart"/>
      <w:r w:rsidRPr="003039EA">
        <w:rPr>
          <w:rFonts w:ascii="Arial" w:eastAsia="Arial" w:hAnsi="Arial" w:cs="Arial"/>
          <w:sz w:val="24"/>
          <w:szCs w:val="24"/>
        </w:rPr>
        <w:t>Battaglio</w:t>
      </w:r>
      <w:proofErr w:type="spellEnd"/>
      <w:r w:rsidRPr="003039EA">
        <w:rPr>
          <w:rFonts w:ascii="Arial" w:eastAsia="Arial" w:hAnsi="Arial" w:cs="Arial"/>
          <w:sz w:val="24"/>
          <w:szCs w:val="24"/>
        </w:rPr>
        <w:t xml:space="preserve">, 2015). Supporting this, the Equality Monitoring Report for 2016/17, states that 62% of the workforce for the Department of Transport is over the age of 40 (Gov.uk, 2019b). Therefore, organisations must embed into their employment relations strategy, how to incorporate the differing values and view-points of a multi-generational workforce (Butler and Jeffers, 2018; Lewis and </w:t>
      </w:r>
      <w:proofErr w:type="spellStart"/>
      <w:r w:rsidRPr="003039EA">
        <w:rPr>
          <w:rFonts w:ascii="Arial" w:eastAsia="Arial" w:hAnsi="Arial" w:cs="Arial"/>
          <w:sz w:val="24"/>
          <w:szCs w:val="24"/>
        </w:rPr>
        <w:t>Wescott</w:t>
      </w:r>
      <w:proofErr w:type="spellEnd"/>
      <w:r w:rsidRPr="003039EA">
        <w:rPr>
          <w:rFonts w:ascii="Arial" w:eastAsia="Arial" w:hAnsi="Arial" w:cs="Arial"/>
          <w:sz w:val="24"/>
          <w:szCs w:val="24"/>
        </w:rPr>
        <w:t xml:space="preserve">, 2017; </w:t>
      </w:r>
      <w:proofErr w:type="spellStart"/>
      <w:r w:rsidRPr="003039EA">
        <w:rPr>
          <w:rFonts w:ascii="Arial" w:eastAsia="Arial" w:hAnsi="Arial" w:cs="Arial"/>
          <w:sz w:val="24"/>
          <w:szCs w:val="24"/>
        </w:rPr>
        <w:t>Solaja</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Ogunola</w:t>
      </w:r>
      <w:proofErr w:type="spellEnd"/>
      <w:r w:rsidRPr="003039EA">
        <w:rPr>
          <w:rFonts w:ascii="Arial" w:eastAsia="Arial" w:hAnsi="Arial" w:cs="Arial"/>
          <w:sz w:val="24"/>
          <w:szCs w:val="24"/>
        </w:rPr>
        <w:t xml:space="preserve">, 2016). However, the DVLA Civil Service People’s survey revealed that prejudice against age was a major characteristic in which people felt the most discrimination (DVLA, 2018). Supporting this, </w:t>
      </w:r>
      <w:proofErr w:type="spellStart"/>
      <w:r w:rsidRPr="003039EA">
        <w:rPr>
          <w:rFonts w:ascii="Arial" w:eastAsia="Arial" w:hAnsi="Arial" w:cs="Arial"/>
          <w:sz w:val="24"/>
          <w:szCs w:val="24"/>
        </w:rPr>
        <w:t>Lössbroek</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Radl</w:t>
      </w:r>
      <w:proofErr w:type="spellEnd"/>
      <w:r w:rsidRPr="003039EA">
        <w:rPr>
          <w:rFonts w:ascii="Arial" w:eastAsia="Arial" w:hAnsi="Arial" w:cs="Arial"/>
          <w:sz w:val="24"/>
          <w:szCs w:val="24"/>
        </w:rPr>
        <w:t xml:space="preserve"> (2018) state that due to normative workplace dynamics, there is a recreation of a gender divide for individuals late in their career as although the older workforce have a much lower participation in training rate than younger employees in general, it was found that older men were given more training opportunities than women. </w:t>
      </w:r>
    </w:p>
    <w:p w14:paraId="1B29FC39" w14:textId="555C3103"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 xml:space="preserve">An important part of remedying discriminatory behaviours is raising awareness of them and elucidating employees to the differences in attitude and values of a diverse workforce in order to create a more inclusive working environment (Dwyer and </w:t>
      </w:r>
      <w:proofErr w:type="spellStart"/>
      <w:r w:rsidRPr="003039EA">
        <w:rPr>
          <w:rFonts w:ascii="Arial" w:eastAsia="Arial" w:hAnsi="Arial" w:cs="Arial"/>
          <w:sz w:val="24"/>
          <w:szCs w:val="24"/>
        </w:rPr>
        <w:t>Azevedo</w:t>
      </w:r>
      <w:proofErr w:type="spellEnd"/>
      <w:r w:rsidRPr="003039EA">
        <w:rPr>
          <w:rFonts w:ascii="Arial" w:eastAsia="Arial" w:hAnsi="Arial" w:cs="Arial"/>
          <w:sz w:val="24"/>
          <w:szCs w:val="24"/>
        </w:rPr>
        <w:t>, 2016). Additionally, (</w:t>
      </w:r>
      <w:proofErr w:type="spellStart"/>
      <w:r w:rsidRPr="003039EA">
        <w:rPr>
          <w:rFonts w:ascii="Arial" w:eastAsia="Arial" w:hAnsi="Arial" w:cs="Arial"/>
          <w:sz w:val="24"/>
          <w:szCs w:val="24"/>
        </w:rPr>
        <w:t>Menzie</w:t>
      </w:r>
      <w:proofErr w:type="spellEnd"/>
      <w:r w:rsidRPr="003039EA">
        <w:rPr>
          <w:rFonts w:ascii="Arial" w:eastAsia="Arial" w:hAnsi="Arial" w:cs="Arial"/>
          <w:sz w:val="24"/>
          <w:szCs w:val="24"/>
        </w:rPr>
        <w:t xml:space="preserve">, 2018) states that in order to decrease the risk of discriminatory behaviours, organisations should reinforce and support their employee’s self-esteem through regular performance </w:t>
      </w:r>
      <w:r w:rsidRPr="003039EA">
        <w:rPr>
          <w:rFonts w:ascii="Arial" w:eastAsia="Arial" w:hAnsi="Arial" w:cs="Arial"/>
          <w:sz w:val="24"/>
          <w:szCs w:val="24"/>
        </w:rPr>
        <w:lastRenderedPageBreak/>
        <w:t>appraisals that include feedback on strengths and successes as well as professional developmental goals.</w:t>
      </w:r>
    </w:p>
    <w:p w14:paraId="12523383" w14:textId="35BEC001"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 xml:space="preserve">Shore, Cleveland and Sanchez (2018) state that what defines an inclusive organisation or society is the facilitation of a welcoming environment in which people of all identities can fully be themselves whilst also contributing to a larger collective as valued and full members. According to the DVLA Diversity and Inclusion Action Plan (2017-2021) the meaning of ‘inclusivity’ encompasses the feeling that all employees are able to be themselves, take pride in being different and feel supported, empowered, valued and fairly treated (DVLA, 2017). </w:t>
      </w:r>
    </w:p>
    <w:p w14:paraId="7EF389AF" w14:textId="08813CEC" w:rsidR="61F07DAC" w:rsidRPr="003039EA" w:rsidRDefault="08E61CB0" w:rsidP="00436C63">
      <w:pPr>
        <w:spacing w:line="600" w:lineRule="auto"/>
        <w:ind w:firstLine="720"/>
        <w:rPr>
          <w:rFonts w:ascii="Arial" w:eastAsia="Arial" w:hAnsi="Arial" w:cs="Arial"/>
          <w:sz w:val="24"/>
          <w:szCs w:val="24"/>
        </w:rPr>
      </w:pPr>
      <w:r w:rsidRPr="003039EA">
        <w:rPr>
          <w:rFonts w:ascii="Arial" w:eastAsia="Arial" w:hAnsi="Arial" w:cs="Arial"/>
          <w:sz w:val="24"/>
          <w:szCs w:val="24"/>
        </w:rPr>
        <w:t>Human beings have an innate need for the feeling of belonging and inclusion (</w:t>
      </w:r>
      <w:proofErr w:type="spellStart"/>
      <w:r w:rsidRPr="003039EA">
        <w:rPr>
          <w:rFonts w:ascii="Arial" w:eastAsia="Arial" w:hAnsi="Arial" w:cs="Arial"/>
          <w:sz w:val="24"/>
          <w:szCs w:val="24"/>
        </w:rPr>
        <w:t>Filstad</w:t>
      </w:r>
      <w:proofErr w:type="spellEnd"/>
      <w:r w:rsidRPr="003039EA">
        <w:rPr>
          <w:rFonts w:ascii="Arial" w:eastAsia="Arial" w:hAnsi="Arial" w:cs="Arial"/>
          <w:sz w:val="24"/>
          <w:szCs w:val="24"/>
        </w:rPr>
        <w:t xml:space="preserve">, </w:t>
      </w:r>
      <w:proofErr w:type="spellStart"/>
      <w:r w:rsidRPr="003039EA">
        <w:rPr>
          <w:rFonts w:ascii="Arial" w:eastAsia="Arial" w:hAnsi="Arial" w:cs="Arial"/>
          <w:sz w:val="24"/>
          <w:szCs w:val="24"/>
        </w:rPr>
        <w:t>Traavik</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Gorli</w:t>
      </w:r>
      <w:proofErr w:type="spellEnd"/>
      <w:r w:rsidRPr="003039EA">
        <w:rPr>
          <w:rFonts w:ascii="Arial" w:eastAsia="Arial" w:hAnsi="Arial" w:cs="Arial"/>
          <w:sz w:val="24"/>
          <w:szCs w:val="24"/>
        </w:rPr>
        <w:t xml:space="preserve">, 2019).  This is reflected in Maslow’s Hierarchy of Needs in which the third tier up for an employee to reach ‘self-actualisation’ is a sense of belonging in which an employee feels they have an efficient environment with supportive co-workers and employers (De Vito et al., 2016). According to Maslow’s Hierarchy of Needs theory in terms as a motivational theory, it is proposed that the employee will strive to experience the satisfaction of five basic needs in order to progress their self-development (Shih et al., 2018; Hale et al., 2018). At the bottom of this hierarchy </w:t>
      </w:r>
      <w:r w:rsidR="005B1AA3" w:rsidRPr="003039EA">
        <w:rPr>
          <w:rFonts w:ascii="Arial" w:eastAsia="Arial" w:hAnsi="Arial" w:cs="Arial"/>
          <w:sz w:val="24"/>
          <w:szCs w:val="24"/>
        </w:rPr>
        <w:t>are the basic physiological needs</w:t>
      </w:r>
      <w:r w:rsidRPr="003039EA">
        <w:rPr>
          <w:rFonts w:ascii="Arial" w:eastAsia="Arial" w:hAnsi="Arial" w:cs="Arial"/>
          <w:sz w:val="24"/>
          <w:szCs w:val="24"/>
        </w:rPr>
        <w:t xml:space="preserve"> such as incoming wages to support themselves, the second tier is to achieve safety and security such as pension schemes and a safe work environment. The third tier is a sense of belonging </w:t>
      </w:r>
      <w:r w:rsidRPr="003039EA">
        <w:rPr>
          <w:rFonts w:ascii="Arial" w:eastAsia="Arial" w:hAnsi="Arial" w:cs="Arial"/>
          <w:sz w:val="24"/>
          <w:szCs w:val="24"/>
        </w:rPr>
        <w:lastRenderedPageBreak/>
        <w:t xml:space="preserve">to the organisation for which you work. The fourth tier is the need for esteem. To achieve ‘satisfaction’ in this an individual strives to receive recognition through awards and promotion. The final tier of the hierarchy is ‘self-actualisation’ whereby the employee has reached the point of satisfaction through their achievement and is therefore willing to give back to others, for example, mentoring (De Vito et al., 2016). This theory has been heavily criticised for being too broad and simplistic in its whittling down of individual motivations (Acevedo, 2015; Compton, 2018; </w:t>
      </w:r>
      <w:proofErr w:type="spellStart"/>
      <w:r w:rsidRPr="003039EA">
        <w:rPr>
          <w:rFonts w:ascii="Arial" w:eastAsia="Arial" w:hAnsi="Arial" w:cs="Arial"/>
          <w:sz w:val="24"/>
          <w:szCs w:val="24"/>
        </w:rPr>
        <w:t>Collings</w:t>
      </w:r>
      <w:proofErr w:type="spellEnd"/>
      <w:r w:rsidRPr="003039EA">
        <w:rPr>
          <w:rFonts w:ascii="Arial" w:eastAsia="Arial" w:hAnsi="Arial" w:cs="Arial"/>
          <w:sz w:val="24"/>
          <w:szCs w:val="24"/>
        </w:rPr>
        <w:t xml:space="preserve">, Wood and </w:t>
      </w:r>
      <w:proofErr w:type="spellStart"/>
      <w:r w:rsidRPr="003039EA">
        <w:rPr>
          <w:rFonts w:ascii="Arial" w:eastAsia="Arial" w:hAnsi="Arial" w:cs="Arial"/>
          <w:sz w:val="24"/>
          <w:szCs w:val="24"/>
        </w:rPr>
        <w:t>Szamosi</w:t>
      </w:r>
      <w:proofErr w:type="spellEnd"/>
      <w:r w:rsidRPr="003039EA">
        <w:rPr>
          <w:rFonts w:ascii="Arial" w:eastAsia="Arial" w:hAnsi="Arial" w:cs="Arial"/>
          <w:sz w:val="24"/>
          <w:szCs w:val="24"/>
        </w:rPr>
        <w:t>, 2018). However, the model does aid in the understanding of the general conception of human needs which is based on psychological literature (De Vito et al., 2016; Compton, 2018). From an organisational perspective, the feeling of inclusion for an individual can have numerous positive outcomes such as greater altruism, increased team engagement, a willingness to share information and participate in discussions and also reduced turnover rates (Riordan, 2014).</w:t>
      </w:r>
    </w:p>
    <w:p w14:paraId="537C9A33" w14:textId="56F7EE42" w:rsidR="61F07DAC" w:rsidRPr="003039EA" w:rsidRDefault="008C257F" w:rsidP="00F26930">
      <w:pPr>
        <w:pStyle w:val="Heading1"/>
        <w:spacing w:line="600" w:lineRule="auto"/>
        <w:rPr>
          <w:rFonts w:ascii="Arial" w:eastAsia="Arial" w:hAnsi="Arial" w:cs="Arial"/>
          <w:i/>
          <w:sz w:val="24"/>
          <w:szCs w:val="24"/>
        </w:rPr>
      </w:pPr>
      <w:bookmarkStart w:id="10" w:name="_Toc6414925"/>
      <w:r w:rsidRPr="003039EA">
        <w:rPr>
          <w:rFonts w:ascii="Arial" w:eastAsia="Arial" w:hAnsi="Arial" w:cs="Arial"/>
          <w:i/>
          <w:sz w:val="24"/>
          <w:szCs w:val="24"/>
        </w:rPr>
        <w:t>2.4 Impacts of Exclusion:</w:t>
      </w:r>
      <w:bookmarkEnd w:id="10"/>
    </w:p>
    <w:p w14:paraId="5DFBE793" w14:textId="78B2CDBF"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Riordan (2014) and Shore, Cleveland and Sanchez (2018) state that businesses will focus too much on the diversity aspect by directing efforts to decrease discrimination against marginal groups, although this is a step in the right direction, it is currently unclear whether organisations are proactively creating an inclusive environment to ensure success once these individuals are employed (</w:t>
      </w:r>
      <w:proofErr w:type="spellStart"/>
      <w:r w:rsidRPr="003039EA">
        <w:rPr>
          <w:rFonts w:ascii="Arial" w:eastAsia="Arial" w:hAnsi="Arial" w:cs="Arial"/>
          <w:color w:val="222222"/>
          <w:sz w:val="24"/>
          <w:szCs w:val="24"/>
        </w:rPr>
        <w:t>Sherbin</w:t>
      </w:r>
      <w:proofErr w:type="spellEnd"/>
      <w:r w:rsidRPr="003039EA">
        <w:rPr>
          <w:rFonts w:ascii="Arial" w:eastAsia="Arial" w:hAnsi="Arial" w:cs="Arial"/>
          <w:color w:val="222222"/>
          <w:sz w:val="24"/>
          <w:szCs w:val="24"/>
        </w:rPr>
        <w:t xml:space="preserve"> and Rashid, 2017)</w:t>
      </w:r>
      <w:r w:rsidRPr="003039EA">
        <w:rPr>
          <w:rFonts w:ascii="Arial" w:eastAsia="Arial" w:hAnsi="Arial" w:cs="Arial"/>
          <w:sz w:val="24"/>
          <w:szCs w:val="24"/>
        </w:rPr>
        <w:t xml:space="preserve">. The DVLA have explicitly recognised this by preaching </w:t>
      </w:r>
      <w:r w:rsidRPr="003039EA">
        <w:rPr>
          <w:rFonts w:ascii="Arial" w:eastAsia="Arial" w:hAnsi="Arial" w:cs="Arial"/>
          <w:sz w:val="24"/>
          <w:szCs w:val="24"/>
        </w:rPr>
        <w:lastRenderedPageBreak/>
        <w:t xml:space="preserve">the slogan “diversity is the mix and inclusion is making the mix work” (DVLA, 2017). The implication of this recognition highlights the DVLA’s intent to simultaneously develop both a diversity </w:t>
      </w:r>
      <w:r w:rsidRPr="003039EA">
        <w:rPr>
          <w:rFonts w:ascii="Arial" w:eastAsia="Arial" w:hAnsi="Arial" w:cs="Arial"/>
          <w:i/>
          <w:iCs/>
          <w:sz w:val="24"/>
          <w:szCs w:val="24"/>
        </w:rPr>
        <w:t>and</w:t>
      </w:r>
      <w:r w:rsidRPr="003039EA">
        <w:rPr>
          <w:rFonts w:ascii="Arial" w:eastAsia="Arial" w:hAnsi="Arial" w:cs="Arial"/>
          <w:sz w:val="24"/>
          <w:szCs w:val="24"/>
        </w:rPr>
        <w:t xml:space="preserve"> inclusion strategy that </w:t>
      </w:r>
      <w:r w:rsidR="00F26930" w:rsidRPr="003039EA">
        <w:rPr>
          <w:rFonts w:ascii="Arial" w:eastAsia="Arial" w:hAnsi="Arial" w:cs="Arial"/>
          <w:sz w:val="24"/>
          <w:szCs w:val="24"/>
        </w:rPr>
        <w:t>complements</w:t>
      </w:r>
      <w:r w:rsidRPr="003039EA">
        <w:rPr>
          <w:rFonts w:ascii="Arial" w:eastAsia="Arial" w:hAnsi="Arial" w:cs="Arial"/>
          <w:sz w:val="24"/>
          <w:szCs w:val="24"/>
        </w:rPr>
        <w:t xml:space="preserve"> each other.  Without strategic input, the impact of exclusion in the workplace and in everyday life can have detrimental effects on the psychological and physical health of an individual regardless of whether it results from overt or subtle forms of discrimination (Shore, Cleveland and Sanchez, 2018). The consequences of exclusion can lead to potential conflict within the workplace. Riordan (2014) claims there are four psychological dynamics that frequently work against inclusivity in most organisations, these are: (A) the natural instinct for people to gravitate toward people that are similar to themselves, (B) subtle biases, (C) out-group employees trying to conform and (D) majority group resistance to changes benefiting minority groups.</w:t>
      </w:r>
    </w:p>
    <w:p w14:paraId="13B6B5F5" w14:textId="50CDF345"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 xml:space="preserve">A) </w:t>
      </w:r>
      <w:proofErr w:type="spellStart"/>
      <w:r w:rsidRPr="003039EA">
        <w:rPr>
          <w:rFonts w:ascii="Arial" w:eastAsia="Arial" w:hAnsi="Arial" w:cs="Arial"/>
          <w:sz w:val="24"/>
          <w:szCs w:val="24"/>
        </w:rPr>
        <w:t>Homophily</w:t>
      </w:r>
      <w:proofErr w:type="spellEnd"/>
      <w:r w:rsidRPr="003039EA">
        <w:rPr>
          <w:rFonts w:ascii="Arial" w:eastAsia="Arial" w:hAnsi="Arial" w:cs="Arial"/>
          <w:sz w:val="24"/>
          <w:szCs w:val="24"/>
        </w:rPr>
        <w:t xml:space="preserve"> is a social phenomenon that is defined by the innate need to socialise with others who are similar to themselves (</w:t>
      </w:r>
      <w:proofErr w:type="spellStart"/>
      <w:r w:rsidRPr="003039EA">
        <w:rPr>
          <w:rFonts w:ascii="Arial" w:eastAsia="Arial" w:hAnsi="Arial" w:cs="Arial"/>
          <w:sz w:val="24"/>
          <w:szCs w:val="24"/>
        </w:rPr>
        <w:t>Maseli</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Bakar</w:t>
      </w:r>
      <w:proofErr w:type="spellEnd"/>
      <w:r w:rsidRPr="003039EA">
        <w:rPr>
          <w:rFonts w:ascii="Arial" w:eastAsia="Arial" w:hAnsi="Arial" w:cs="Arial"/>
          <w:sz w:val="24"/>
          <w:szCs w:val="24"/>
        </w:rPr>
        <w:t xml:space="preserve">, 2018). </w:t>
      </w:r>
      <w:proofErr w:type="spellStart"/>
      <w:r w:rsidRPr="003039EA">
        <w:rPr>
          <w:rFonts w:ascii="Arial" w:eastAsia="Arial" w:hAnsi="Arial" w:cs="Arial"/>
          <w:color w:val="222222"/>
          <w:sz w:val="24"/>
          <w:szCs w:val="24"/>
        </w:rPr>
        <w:t>Ahlf</w:t>
      </w:r>
      <w:proofErr w:type="spellEnd"/>
      <w:r w:rsidRPr="003039EA">
        <w:rPr>
          <w:rFonts w:ascii="Arial" w:eastAsia="Arial" w:hAnsi="Arial" w:cs="Arial"/>
          <w:color w:val="222222"/>
          <w:sz w:val="24"/>
          <w:szCs w:val="24"/>
        </w:rPr>
        <w:t xml:space="preserve"> et al., (2019) argue that </w:t>
      </w:r>
      <w:proofErr w:type="spellStart"/>
      <w:r w:rsidRPr="003039EA">
        <w:rPr>
          <w:rFonts w:ascii="Arial" w:eastAsia="Arial" w:hAnsi="Arial" w:cs="Arial"/>
          <w:color w:val="222222"/>
          <w:sz w:val="24"/>
          <w:szCs w:val="24"/>
        </w:rPr>
        <w:t>homophily</w:t>
      </w:r>
      <w:proofErr w:type="spellEnd"/>
      <w:r w:rsidRPr="003039EA">
        <w:rPr>
          <w:rFonts w:ascii="Arial" w:eastAsia="Arial" w:hAnsi="Arial" w:cs="Arial"/>
          <w:color w:val="222222"/>
          <w:sz w:val="24"/>
          <w:szCs w:val="24"/>
        </w:rPr>
        <w:t xml:space="preserve"> is an integral contributing factor for forming intrapersonal relationships and perceived trust.  However, t</w:t>
      </w:r>
      <w:r w:rsidRPr="003039EA">
        <w:rPr>
          <w:rFonts w:ascii="Arial" w:eastAsia="Arial" w:hAnsi="Arial" w:cs="Arial"/>
          <w:sz w:val="24"/>
          <w:szCs w:val="24"/>
        </w:rPr>
        <w:t>his behaviour can often lead to biases in attitudes and behaviours which can heavily influence recruitment and development opportunities by limiting a pool of potential candidates for advancement (</w:t>
      </w:r>
      <w:proofErr w:type="spellStart"/>
      <w:r w:rsidRPr="003039EA">
        <w:rPr>
          <w:rFonts w:ascii="Arial" w:eastAsia="Arial" w:hAnsi="Arial" w:cs="Arial"/>
          <w:sz w:val="24"/>
          <w:szCs w:val="24"/>
        </w:rPr>
        <w:t>Bursell</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Jansson</w:t>
      </w:r>
      <w:proofErr w:type="spellEnd"/>
      <w:r w:rsidRPr="003039EA">
        <w:rPr>
          <w:rFonts w:ascii="Arial" w:eastAsia="Arial" w:hAnsi="Arial" w:cs="Arial"/>
          <w:sz w:val="24"/>
          <w:szCs w:val="24"/>
        </w:rPr>
        <w:t xml:space="preserve">, 2018; Riordan, 2014). The formation of groups featuring members with similar characteristics can often lead to impenetrable </w:t>
      </w:r>
      <w:r w:rsidRPr="003039EA">
        <w:rPr>
          <w:rFonts w:ascii="Arial" w:eastAsia="Arial" w:hAnsi="Arial" w:cs="Arial"/>
          <w:sz w:val="24"/>
          <w:szCs w:val="24"/>
        </w:rPr>
        <w:lastRenderedPageBreak/>
        <w:t>boundaries, predictable thinking and be detrimental to collective organisational goals due to emerging conflicts (</w:t>
      </w:r>
      <w:proofErr w:type="spellStart"/>
      <w:r w:rsidRPr="003039EA">
        <w:rPr>
          <w:rFonts w:ascii="Arial" w:eastAsia="Arial" w:hAnsi="Arial" w:cs="Arial"/>
          <w:sz w:val="24"/>
          <w:szCs w:val="24"/>
        </w:rPr>
        <w:t>Pillemer</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Rothbard</w:t>
      </w:r>
      <w:proofErr w:type="spellEnd"/>
      <w:r w:rsidRPr="003039EA">
        <w:rPr>
          <w:rFonts w:ascii="Arial" w:eastAsia="Arial" w:hAnsi="Arial" w:cs="Arial"/>
          <w:sz w:val="24"/>
          <w:szCs w:val="24"/>
        </w:rPr>
        <w:t>, 2018). In order to impede this natural tendency, Riordan (2014) suggests reviewing the demographic statics to highlight any biased patterns of behaviour in providing opportunities and which areas within the business would benefit from more diversity.</w:t>
      </w:r>
    </w:p>
    <w:p w14:paraId="075A6A66" w14:textId="11926FD3"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 xml:space="preserve">B) Although overt forms of prejudice and discrimination can be addressed formally and legally, the more subtle forms (which are much more frequent today) are less likely to be viewed as legitimate or requiring an official resolution and therefore marginalised employees are not protected from this (Shore, Cleveland and Sanchez, 2018). </w:t>
      </w:r>
      <w:r w:rsidR="00436C63" w:rsidRPr="003039EA">
        <w:rPr>
          <w:rFonts w:ascii="Arial" w:eastAsia="Arial" w:hAnsi="Arial" w:cs="Arial"/>
          <w:sz w:val="24"/>
          <w:szCs w:val="24"/>
        </w:rPr>
        <w:t>The implications</w:t>
      </w:r>
      <w:r w:rsidRPr="003039EA">
        <w:rPr>
          <w:rFonts w:ascii="Arial" w:eastAsia="Arial" w:hAnsi="Arial" w:cs="Arial"/>
          <w:sz w:val="24"/>
          <w:szCs w:val="24"/>
        </w:rPr>
        <w:t xml:space="preserve"> are that unprotected employees can be experiencing a negative working environment in which they feel unsafe, insecure, demotivated and lead to potential conflict. Therefore, organisations must be proactive in seeking solutions to provide equality and inclusivity (Riordan, 2014). An example of subtle forms of discrimination are ‘</w:t>
      </w:r>
      <w:r w:rsidR="00436C63" w:rsidRPr="003039EA">
        <w:rPr>
          <w:rFonts w:ascii="Arial" w:eastAsia="Arial" w:hAnsi="Arial" w:cs="Arial"/>
          <w:sz w:val="24"/>
          <w:szCs w:val="24"/>
        </w:rPr>
        <w:t>micro aggressions</w:t>
      </w:r>
      <w:r w:rsidRPr="003039EA">
        <w:rPr>
          <w:rFonts w:ascii="Arial" w:eastAsia="Arial" w:hAnsi="Arial" w:cs="Arial"/>
          <w:sz w:val="24"/>
          <w:szCs w:val="24"/>
        </w:rPr>
        <w:t xml:space="preserve">’ in which a semi-conscious manifestation of bias in people’s behaviour or speech can cause inequities within their relationships with others (Dalton and </w:t>
      </w:r>
      <w:proofErr w:type="spellStart"/>
      <w:r w:rsidRPr="003039EA">
        <w:rPr>
          <w:rFonts w:ascii="Arial" w:eastAsia="Arial" w:hAnsi="Arial" w:cs="Arial"/>
          <w:sz w:val="24"/>
          <w:szCs w:val="24"/>
        </w:rPr>
        <w:t>Villagran</w:t>
      </w:r>
      <w:proofErr w:type="spellEnd"/>
      <w:r w:rsidRPr="003039EA">
        <w:rPr>
          <w:rFonts w:ascii="Arial" w:eastAsia="Arial" w:hAnsi="Arial" w:cs="Arial"/>
          <w:sz w:val="24"/>
          <w:szCs w:val="24"/>
        </w:rPr>
        <w:t xml:space="preserve">, 2018; Torino et al., 2018). Although subtle, </w:t>
      </w:r>
      <w:r w:rsidR="00436C63" w:rsidRPr="003039EA">
        <w:rPr>
          <w:rFonts w:ascii="Arial" w:eastAsia="Arial" w:hAnsi="Arial" w:cs="Arial"/>
          <w:sz w:val="24"/>
          <w:szCs w:val="24"/>
        </w:rPr>
        <w:t>micro aggressions</w:t>
      </w:r>
      <w:r w:rsidRPr="003039EA">
        <w:rPr>
          <w:rFonts w:ascii="Arial" w:eastAsia="Arial" w:hAnsi="Arial" w:cs="Arial"/>
          <w:sz w:val="24"/>
          <w:szCs w:val="24"/>
        </w:rPr>
        <w:t xml:space="preserve"> can have a cumulative negative effect on an individual’s mental health and self-esteem. They can also contribute to creating the feelings of invalidation, a hostile work environment, lower productivity </w:t>
      </w:r>
      <w:r w:rsidRPr="003039EA">
        <w:rPr>
          <w:rFonts w:ascii="Arial" w:eastAsia="Arial" w:hAnsi="Arial" w:cs="Arial"/>
          <w:sz w:val="24"/>
          <w:szCs w:val="24"/>
        </w:rPr>
        <w:lastRenderedPageBreak/>
        <w:t>and devalue social group identities (</w:t>
      </w:r>
      <w:proofErr w:type="spellStart"/>
      <w:r w:rsidRPr="003039EA">
        <w:rPr>
          <w:rFonts w:ascii="Arial" w:eastAsia="Arial" w:hAnsi="Arial" w:cs="Arial"/>
          <w:sz w:val="24"/>
          <w:szCs w:val="24"/>
        </w:rPr>
        <w:t>Pitcan</w:t>
      </w:r>
      <w:proofErr w:type="spellEnd"/>
      <w:r w:rsidRPr="003039EA">
        <w:rPr>
          <w:rFonts w:ascii="Arial" w:eastAsia="Arial" w:hAnsi="Arial" w:cs="Arial"/>
          <w:sz w:val="24"/>
          <w:szCs w:val="24"/>
        </w:rPr>
        <w:t xml:space="preserve">, Park-Taylor and </w:t>
      </w:r>
      <w:proofErr w:type="spellStart"/>
      <w:r w:rsidRPr="003039EA">
        <w:rPr>
          <w:rFonts w:ascii="Arial" w:eastAsia="Arial" w:hAnsi="Arial" w:cs="Arial"/>
          <w:sz w:val="24"/>
          <w:szCs w:val="24"/>
        </w:rPr>
        <w:t>Hayslett</w:t>
      </w:r>
      <w:proofErr w:type="spellEnd"/>
      <w:r w:rsidRPr="003039EA">
        <w:rPr>
          <w:rFonts w:ascii="Arial" w:eastAsia="Arial" w:hAnsi="Arial" w:cs="Arial"/>
          <w:sz w:val="24"/>
          <w:szCs w:val="24"/>
        </w:rPr>
        <w:t xml:space="preserve">, 2018; Dalton and </w:t>
      </w:r>
      <w:proofErr w:type="spellStart"/>
      <w:r w:rsidRPr="003039EA">
        <w:rPr>
          <w:rFonts w:ascii="Arial" w:eastAsia="Arial" w:hAnsi="Arial" w:cs="Arial"/>
          <w:sz w:val="24"/>
          <w:szCs w:val="24"/>
        </w:rPr>
        <w:t>Villagran</w:t>
      </w:r>
      <w:proofErr w:type="spellEnd"/>
      <w:r w:rsidRPr="003039EA">
        <w:rPr>
          <w:rFonts w:ascii="Arial" w:eastAsia="Arial" w:hAnsi="Arial" w:cs="Arial"/>
          <w:sz w:val="24"/>
          <w:szCs w:val="24"/>
        </w:rPr>
        <w:t>, 2018).</w:t>
      </w:r>
    </w:p>
    <w:p w14:paraId="5FCA4954" w14:textId="2D3BB389"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 xml:space="preserve">To combat this, Riordan (2014) has suggested that organisational leaders must proactively and regularly review minority groups’ accessibility for training, professional development tools, networks and other opportunities to ensure equal opportunity for progression and development. Additionally, Dalton and </w:t>
      </w:r>
      <w:proofErr w:type="spellStart"/>
      <w:r w:rsidRPr="003039EA">
        <w:rPr>
          <w:rFonts w:ascii="Arial" w:eastAsia="Arial" w:hAnsi="Arial" w:cs="Arial"/>
          <w:sz w:val="24"/>
          <w:szCs w:val="24"/>
        </w:rPr>
        <w:t>Villagran</w:t>
      </w:r>
      <w:proofErr w:type="spellEnd"/>
      <w:r w:rsidRPr="003039EA">
        <w:rPr>
          <w:rFonts w:ascii="Arial" w:eastAsia="Arial" w:hAnsi="Arial" w:cs="Arial"/>
          <w:sz w:val="24"/>
          <w:szCs w:val="24"/>
        </w:rPr>
        <w:t xml:space="preserve"> (2018) advocate the necessity of providing training to minimise the act of </w:t>
      </w:r>
      <w:r w:rsidR="009522E5" w:rsidRPr="003039EA">
        <w:rPr>
          <w:rFonts w:ascii="Arial" w:eastAsia="Arial" w:hAnsi="Arial" w:cs="Arial"/>
          <w:sz w:val="24"/>
          <w:szCs w:val="24"/>
        </w:rPr>
        <w:t>micro aggressions</w:t>
      </w:r>
      <w:r w:rsidRPr="003039EA">
        <w:rPr>
          <w:rFonts w:ascii="Arial" w:eastAsia="Arial" w:hAnsi="Arial" w:cs="Arial"/>
          <w:sz w:val="24"/>
          <w:szCs w:val="24"/>
        </w:rPr>
        <w:t xml:space="preserve"> and also instil individual resilience for those who experience them. The DVLA have recognised this as an issue and proactively provided a mandatory e-learning module consisting of situational video examples of ‘micro behaviours’ which are deemed harmful so individuals can recognise, reflect on them and minimise the damaging behaviours that they may not have been consciously aware of before.</w:t>
      </w:r>
    </w:p>
    <w:p w14:paraId="7387B037" w14:textId="67F29019"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 xml:space="preserve">C) </w:t>
      </w:r>
      <w:proofErr w:type="spellStart"/>
      <w:r w:rsidRPr="003039EA">
        <w:rPr>
          <w:rFonts w:ascii="Arial" w:eastAsia="Arial" w:hAnsi="Arial" w:cs="Arial"/>
          <w:sz w:val="24"/>
          <w:szCs w:val="24"/>
        </w:rPr>
        <w:t>Wasylyshyn</w:t>
      </w:r>
      <w:proofErr w:type="spellEnd"/>
      <w:r w:rsidRPr="003039EA">
        <w:rPr>
          <w:rFonts w:ascii="Arial" w:eastAsia="Arial" w:hAnsi="Arial" w:cs="Arial"/>
          <w:sz w:val="24"/>
          <w:szCs w:val="24"/>
        </w:rPr>
        <w:t xml:space="preserve"> et al., (2018) states that humans have a need to be socially accepted and when this process is disrupted in the form of exclusion from in-groups, people sometimes respond by conforming to the behaviours and values of in-group members. Conforming to beliefs and values that are unnatural to an individual can cause detrimental effects on the psyche as their external behaviours are not in line with their internal beliefs causing a cognitive dissonance (Levy, Harmon-Jones and Harmon-Jones, 2018; Morris, 2015). An example of this is when female leaders adopt more masculine traits in order to fit in with the majority group’s characteristics </w:t>
      </w:r>
      <w:r w:rsidRPr="003039EA">
        <w:rPr>
          <w:rFonts w:ascii="Arial" w:eastAsia="Arial" w:hAnsi="Arial" w:cs="Arial"/>
          <w:sz w:val="24"/>
          <w:szCs w:val="24"/>
        </w:rPr>
        <w:lastRenderedPageBreak/>
        <w:t>often to the detriment and isolation of the out-group they once belonged to (</w:t>
      </w:r>
      <w:proofErr w:type="spellStart"/>
      <w:r w:rsidRPr="003039EA">
        <w:rPr>
          <w:rFonts w:ascii="Arial" w:eastAsia="Arial" w:hAnsi="Arial" w:cs="Arial"/>
          <w:sz w:val="24"/>
          <w:szCs w:val="24"/>
        </w:rPr>
        <w:t>Derks</w:t>
      </w:r>
      <w:proofErr w:type="spellEnd"/>
      <w:r w:rsidRPr="003039EA">
        <w:rPr>
          <w:rFonts w:ascii="Arial" w:eastAsia="Arial" w:hAnsi="Arial" w:cs="Arial"/>
          <w:sz w:val="24"/>
          <w:szCs w:val="24"/>
        </w:rPr>
        <w:t xml:space="preserve">, Van </w:t>
      </w:r>
      <w:proofErr w:type="spellStart"/>
      <w:r w:rsidRPr="003039EA">
        <w:rPr>
          <w:rFonts w:ascii="Arial" w:eastAsia="Arial" w:hAnsi="Arial" w:cs="Arial"/>
          <w:sz w:val="24"/>
          <w:szCs w:val="24"/>
        </w:rPr>
        <w:t>Laar</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Ellemers</w:t>
      </w:r>
      <w:proofErr w:type="spellEnd"/>
      <w:r w:rsidRPr="003039EA">
        <w:rPr>
          <w:rFonts w:ascii="Arial" w:eastAsia="Arial" w:hAnsi="Arial" w:cs="Arial"/>
          <w:sz w:val="24"/>
          <w:szCs w:val="24"/>
        </w:rPr>
        <w:t>, 2016). Riordan (2014) states that in an effort to reduce conformity and enhance inclusivity, organisational management must authentically engage through opening up a dialogue about pertinent issues faced and promote and environment that celebrates and encourages differences.</w:t>
      </w:r>
    </w:p>
    <w:p w14:paraId="2C053E94" w14:textId="13FB6A4A" w:rsidR="08E61CB0" w:rsidRPr="003039EA" w:rsidRDefault="6868D635" w:rsidP="6868D635">
      <w:pPr>
        <w:spacing w:line="600" w:lineRule="auto"/>
        <w:ind w:firstLine="720"/>
        <w:rPr>
          <w:rFonts w:ascii="Arial" w:eastAsia="Arial" w:hAnsi="Arial" w:cs="Arial"/>
          <w:color w:val="222222"/>
          <w:sz w:val="24"/>
          <w:szCs w:val="24"/>
        </w:rPr>
      </w:pPr>
      <w:r w:rsidRPr="003039EA">
        <w:rPr>
          <w:rFonts w:ascii="Arial" w:eastAsia="Arial" w:hAnsi="Arial" w:cs="Arial"/>
          <w:sz w:val="24"/>
          <w:szCs w:val="24"/>
        </w:rPr>
        <w:t>D) Affirmative action policies are designed to increase and equalise opportunities for marginalised groups of individuals (</w:t>
      </w:r>
      <w:proofErr w:type="spellStart"/>
      <w:r w:rsidRPr="003039EA">
        <w:rPr>
          <w:rFonts w:ascii="Arial" w:eastAsia="Arial" w:hAnsi="Arial" w:cs="Arial"/>
          <w:color w:val="222222"/>
          <w:sz w:val="24"/>
          <w:szCs w:val="24"/>
        </w:rPr>
        <w:t>Kalev</w:t>
      </w:r>
      <w:proofErr w:type="spellEnd"/>
      <w:r w:rsidRPr="003039EA">
        <w:rPr>
          <w:rFonts w:ascii="Arial" w:eastAsia="Arial" w:hAnsi="Arial" w:cs="Arial"/>
          <w:color w:val="222222"/>
          <w:sz w:val="24"/>
          <w:szCs w:val="24"/>
        </w:rPr>
        <w:t>, Dobbin and Kelly, 2006). The DVLA have recently introduced a Positive Action Pathway learning programme to help increase prospects of lower grade marginalised workers. However, there can be a backlash from majority groups by feeling excluded and perceiving this as reverse favouritism causing tensions to rise (</w:t>
      </w:r>
      <w:proofErr w:type="spellStart"/>
      <w:r w:rsidRPr="003039EA">
        <w:rPr>
          <w:rFonts w:ascii="Arial" w:eastAsia="Arial" w:hAnsi="Arial" w:cs="Arial"/>
          <w:color w:val="222222"/>
          <w:sz w:val="24"/>
          <w:szCs w:val="24"/>
        </w:rPr>
        <w:t>Ebrahim</w:t>
      </w:r>
      <w:proofErr w:type="spellEnd"/>
      <w:r w:rsidRPr="003039EA">
        <w:rPr>
          <w:rFonts w:ascii="Arial" w:eastAsia="Arial" w:hAnsi="Arial" w:cs="Arial"/>
          <w:color w:val="222222"/>
          <w:sz w:val="24"/>
          <w:szCs w:val="24"/>
        </w:rPr>
        <w:t xml:space="preserve">, 2018). To minimise the potential negative consequences of Affirmative Action policies, </w:t>
      </w:r>
      <w:r w:rsidRPr="003039EA">
        <w:rPr>
          <w:rFonts w:ascii="Arial" w:eastAsia="Arial" w:hAnsi="Arial" w:cs="Arial"/>
          <w:sz w:val="24"/>
          <w:szCs w:val="24"/>
        </w:rPr>
        <w:t xml:space="preserve">Riordan (2014) suggest that organisations engage with the workforce and explain the necessity and benefits to the changes made. </w:t>
      </w:r>
    </w:p>
    <w:p w14:paraId="64F451B0" w14:textId="5C992457" w:rsidR="61F07DAC" w:rsidRPr="003039EA" w:rsidRDefault="08E61CB0" w:rsidP="0009606F">
      <w:pPr>
        <w:spacing w:line="600" w:lineRule="auto"/>
        <w:ind w:firstLine="720"/>
        <w:rPr>
          <w:rFonts w:ascii="Arial" w:eastAsia="Arial" w:hAnsi="Arial" w:cs="Arial"/>
          <w:sz w:val="24"/>
          <w:szCs w:val="24"/>
        </w:rPr>
      </w:pPr>
      <w:r w:rsidRPr="003039EA">
        <w:rPr>
          <w:rFonts w:ascii="Arial" w:eastAsia="Arial" w:hAnsi="Arial" w:cs="Arial"/>
          <w:sz w:val="24"/>
          <w:szCs w:val="24"/>
        </w:rPr>
        <w:t>A summary of the literature review and the evaluative findings are presented in the conclusion.</w:t>
      </w:r>
    </w:p>
    <w:p w14:paraId="31B68346" w14:textId="0ACE3C42" w:rsidR="61F07DAC" w:rsidRPr="003039EA" w:rsidRDefault="61F07DAC" w:rsidP="0009606F">
      <w:pPr>
        <w:spacing w:line="600" w:lineRule="auto"/>
        <w:rPr>
          <w:rFonts w:ascii="Arial" w:hAnsi="Arial" w:cs="Arial"/>
          <w:sz w:val="24"/>
          <w:szCs w:val="24"/>
        </w:rPr>
      </w:pPr>
    </w:p>
    <w:p w14:paraId="4E6CBB05" w14:textId="5861D5A0" w:rsidR="61F07DAC" w:rsidRPr="003039EA" w:rsidRDefault="61F07DAC" w:rsidP="61F07DAC"/>
    <w:p w14:paraId="57ADB04A" w14:textId="5A05B94A" w:rsidR="61F07DAC" w:rsidRPr="003039EA" w:rsidRDefault="61F07DAC" w:rsidP="61F07DAC"/>
    <w:p w14:paraId="3F630B0C" w14:textId="380C2124" w:rsidR="61F07DAC" w:rsidRPr="003039EA" w:rsidRDefault="61F07DAC" w:rsidP="61F07DAC">
      <w:pPr>
        <w:rPr>
          <w:rFonts w:ascii="Arial" w:eastAsia="Arial" w:hAnsi="Arial" w:cs="Arial"/>
          <w:sz w:val="24"/>
          <w:szCs w:val="24"/>
        </w:rPr>
      </w:pPr>
    </w:p>
    <w:p w14:paraId="7E5B10DD" w14:textId="34590AE8" w:rsidR="61F07DAC" w:rsidRPr="003039EA" w:rsidRDefault="61F07DAC" w:rsidP="61F07DAC">
      <w:pPr>
        <w:rPr>
          <w:sz w:val="24"/>
          <w:szCs w:val="24"/>
        </w:rPr>
      </w:pPr>
    </w:p>
    <w:p w14:paraId="29EBC32E" w14:textId="77777777" w:rsidR="009E3B8F" w:rsidRPr="003039EA" w:rsidRDefault="009E3B8F" w:rsidP="61F07DAC">
      <w:pPr>
        <w:rPr>
          <w:sz w:val="24"/>
          <w:szCs w:val="24"/>
        </w:rPr>
      </w:pPr>
    </w:p>
    <w:p w14:paraId="54AB8D88" w14:textId="77777777" w:rsidR="009E3B8F" w:rsidRPr="003039EA" w:rsidRDefault="009E3B8F" w:rsidP="61F07DAC">
      <w:pPr>
        <w:rPr>
          <w:sz w:val="24"/>
          <w:szCs w:val="24"/>
        </w:rPr>
      </w:pPr>
    </w:p>
    <w:p w14:paraId="3BBACF48" w14:textId="77777777" w:rsidR="009E3B8F" w:rsidRPr="003039EA" w:rsidRDefault="009E3B8F" w:rsidP="61F07DAC">
      <w:pPr>
        <w:rPr>
          <w:sz w:val="24"/>
          <w:szCs w:val="24"/>
        </w:rPr>
      </w:pPr>
    </w:p>
    <w:p w14:paraId="19C62FDE" w14:textId="506F58A7" w:rsidR="40BD17F3" w:rsidRPr="003039EA" w:rsidRDefault="08E61CB0" w:rsidP="08E61CB0">
      <w:pPr>
        <w:pStyle w:val="Heading1"/>
        <w:numPr>
          <w:ilvl w:val="0"/>
          <w:numId w:val="3"/>
        </w:numPr>
        <w:spacing w:line="480" w:lineRule="auto"/>
        <w:rPr>
          <w:rFonts w:ascii="Arial" w:hAnsi="Arial" w:cs="Arial"/>
        </w:rPr>
      </w:pPr>
      <w:bookmarkStart w:id="11" w:name="_Toc6406570"/>
      <w:bookmarkStart w:id="12" w:name="_Toc6414926"/>
      <w:r w:rsidRPr="003039EA">
        <w:rPr>
          <w:rFonts w:ascii="Arial" w:hAnsi="Arial" w:cs="Arial"/>
        </w:rPr>
        <w:lastRenderedPageBreak/>
        <w:t>Conclusion</w:t>
      </w:r>
      <w:bookmarkEnd w:id="11"/>
      <w:bookmarkEnd w:id="12"/>
    </w:p>
    <w:p w14:paraId="4F32F177" w14:textId="724B4A80" w:rsidR="08E61CB0" w:rsidRPr="003039EA" w:rsidRDefault="08E61CB0" w:rsidP="08E61CB0">
      <w:pPr>
        <w:spacing w:line="480" w:lineRule="auto"/>
        <w:ind w:firstLine="720"/>
        <w:rPr>
          <w:rFonts w:ascii="Arial" w:eastAsia="Arial" w:hAnsi="Arial" w:cs="Arial"/>
          <w:sz w:val="24"/>
          <w:szCs w:val="24"/>
        </w:rPr>
      </w:pPr>
      <w:r w:rsidRPr="003039EA">
        <w:rPr>
          <w:rFonts w:ascii="Arial" w:eastAsia="Arial" w:hAnsi="Arial" w:cs="Arial"/>
          <w:sz w:val="24"/>
          <w:szCs w:val="24"/>
        </w:rPr>
        <w:t>Drawing from the literature review, it is clear that the topic of employment relations is multi-faceted and paramount to organisational success (</w:t>
      </w: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xml:space="preserve">, 2018; ACAS, 2011; Dalton and </w:t>
      </w:r>
      <w:proofErr w:type="spellStart"/>
      <w:r w:rsidRPr="003039EA">
        <w:rPr>
          <w:rFonts w:ascii="Arial" w:eastAsia="Arial" w:hAnsi="Arial" w:cs="Arial"/>
          <w:sz w:val="24"/>
          <w:szCs w:val="24"/>
        </w:rPr>
        <w:t>Villagran</w:t>
      </w:r>
      <w:proofErr w:type="spellEnd"/>
      <w:r w:rsidRPr="003039EA">
        <w:rPr>
          <w:rFonts w:ascii="Arial" w:eastAsia="Arial" w:hAnsi="Arial" w:cs="Arial"/>
          <w:sz w:val="24"/>
          <w:szCs w:val="24"/>
        </w:rPr>
        <w:t>, 2018; Kang and Sung, 2017). Therefore, it was deemed necessary to explore the context of employment relations and the theory underpinning it (</w:t>
      </w: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xml:space="preserve">, 2018; </w:t>
      </w:r>
      <w:proofErr w:type="spellStart"/>
      <w:r w:rsidRPr="003039EA">
        <w:rPr>
          <w:rFonts w:ascii="Arial" w:eastAsia="Arial" w:hAnsi="Arial" w:cs="Arial"/>
          <w:sz w:val="24"/>
          <w:szCs w:val="24"/>
        </w:rPr>
        <w:t>Banfield</w:t>
      </w:r>
      <w:proofErr w:type="spellEnd"/>
      <w:r w:rsidRPr="003039EA">
        <w:rPr>
          <w:rFonts w:ascii="Arial" w:eastAsia="Arial" w:hAnsi="Arial" w:cs="Arial"/>
          <w:sz w:val="24"/>
          <w:szCs w:val="24"/>
        </w:rPr>
        <w:t xml:space="preserve"> and Kay, 2008; Kaufman, 2004; Hyman, 2018; Lewis, </w:t>
      </w:r>
      <w:proofErr w:type="spellStart"/>
      <w:r w:rsidRPr="003039EA">
        <w:rPr>
          <w:rFonts w:ascii="Arial" w:eastAsia="Arial" w:hAnsi="Arial" w:cs="Arial"/>
          <w:sz w:val="24"/>
          <w:szCs w:val="24"/>
        </w:rPr>
        <w:t>Thornhill</w:t>
      </w:r>
      <w:proofErr w:type="spellEnd"/>
      <w:r w:rsidRPr="003039EA">
        <w:rPr>
          <w:rFonts w:ascii="Arial" w:eastAsia="Arial" w:hAnsi="Arial" w:cs="Arial"/>
          <w:sz w:val="24"/>
          <w:szCs w:val="24"/>
        </w:rPr>
        <w:t xml:space="preserve"> and Saunders, 2011). It was noted that the DVLA operates using a Pluralist approach due to how it acknowledges and approaches conflict (Abbott, 2006; </w:t>
      </w:r>
      <w:proofErr w:type="spellStart"/>
      <w:r w:rsidRPr="003039EA">
        <w:rPr>
          <w:rFonts w:ascii="Arial" w:eastAsia="Arial" w:hAnsi="Arial" w:cs="Arial"/>
          <w:sz w:val="24"/>
          <w:szCs w:val="24"/>
        </w:rPr>
        <w:t>Hodder</w:t>
      </w:r>
      <w:proofErr w:type="spellEnd"/>
      <w:r w:rsidRPr="003039EA">
        <w:rPr>
          <w:rFonts w:ascii="Arial" w:eastAsia="Arial" w:hAnsi="Arial" w:cs="Arial"/>
          <w:sz w:val="24"/>
          <w:szCs w:val="24"/>
        </w:rPr>
        <w:t xml:space="preserve">, 2015; Malik, 2018; </w:t>
      </w:r>
      <w:proofErr w:type="spellStart"/>
      <w:r w:rsidRPr="003039EA">
        <w:rPr>
          <w:rFonts w:ascii="Arial" w:eastAsia="Arial" w:hAnsi="Arial" w:cs="Arial"/>
          <w:sz w:val="24"/>
          <w:szCs w:val="24"/>
        </w:rPr>
        <w:t>Martínez</w:t>
      </w:r>
      <w:proofErr w:type="spellEnd"/>
      <w:r w:rsidRPr="003039EA">
        <w:rPr>
          <w:rFonts w:ascii="Arial" w:eastAsia="Arial" w:hAnsi="Arial" w:cs="Arial"/>
          <w:sz w:val="24"/>
          <w:szCs w:val="24"/>
        </w:rPr>
        <w:t xml:space="preserve"> </w:t>
      </w:r>
      <w:proofErr w:type="spellStart"/>
      <w:r w:rsidRPr="003039EA">
        <w:rPr>
          <w:rFonts w:ascii="Arial" w:eastAsia="Arial" w:hAnsi="Arial" w:cs="Arial"/>
          <w:sz w:val="24"/>
          <w:szCs w:val="24"/>
        </w:rPr>
        <w:t>Lucio</w:t>
      </w:r>
      <w:proofErr w:type="spellEnd"/>
      <w:r w:rsidRPr="003039EA">
        <w:rPr>
          <w:rFonts w:ascii="Arial" w:eastAsia="Arial" w:hAnsi="Arial" w:cs="Arial"/>
          <w:sz w:val="24"/>
          <w:szCs w:val="24"/>
        </w:rPr>
        <w:t xml:space="preserve">, 2007).  Further exploration revealed that in order to enhance employment relationships, facilitating a diverse and inclusive environment was crucial to having effective people management, organisational success and minimal potential negative impacts of conflict in the workplace (Beazley and Miller, 2018; </w:t>
      </w:r>
      <w:proofErr w:type="spellStart"/>
      <w:r w:rsidRPr="003039EA">
        <w:rPr>
          <w:rFonts w:ascii="Arial" w:eastAsia="Arial" w:hAnsi="Arial" w:cs="Arial"/>
          <w:sz w:val="24"/>
          <w:szCs w:val="24"/>
        </w:rPr>
        <w:t>Menzies</w:t>
      </w:r>
      <w:proofErr w:type="spellEnd"/>
      <w:r w:rsidRPr="003039EA">
        <w:rPr>
          <w:rFonts w:ascii="Arial" w:eastAsia="Arial" w:hAnsi="Arial" w:cs="Arial"/>
          <w:sz w:val="24"/>
          <w:szCs w:val="24"/>
        </w:rPr>
        <w:t xml:space="preserve">, 2018; </w:t>
      </w:r>
      <w:proofErr w:type="spellStart"/>
      <w:r w:rsidRPr="003039EA">
        <w:rPr>
          <w:rFonts w:ascii="Arial" w:eastAsia="Arial" w:hAnsi="Arial" w:cs="Arial"/>
          <w:sz w:val="24"/>
          <w:szCs w:val="24"/>
        </w:rPr>
        <w:t>Sabharwal</w:t>
      </w:r>
      <w:proofErr w:type="spellEnd"/>
      <w:r w:rsidRPr="003039EA">
        <w:rPr>
          <w:rFonts w:ascii="Arial" w:eastAsia="Arial" w:hAnsi="Arial" w:cs="Arial"/>
          <w:sz w:val="24"/>
          <w:szCs w:val="24"/>
        </w:rPr>
        <w:t xml:space="preserve">, Levine and </w:t>
      </w:r>
      <w:proofErr w:type="spellStart"/>
      <w:r w:rsidRPr="003039EA">
        <w:rPr>
          <w:rFonts w:ascii="Arial" w:eastAsia="Arial" w:hAnsi="Arial" w:cs="Arial"/>
          <w:sz w:val="24"/>
          <w:szCs w:val="24"/>
        </w:rPr>
        <w:t>D’Agostino</w:t>
      </w:r>
      <w:proofErr w:type="spellEnd"/>
      <w:r w:rsidRPr="003039EA">
        <w:rPr>
          <w:rFonts w:ascii="Arial" w:eastAsia="Arial" w:hAnsi="Arial" w:cs="Arial"/>
          <w:sz w:val="24"/>
          <w:szCs w:val="24"/>
        </w:rPr>
        <w:t xml:space="preserve">, 2016). </w:t>
      </w:r>
    </w:p>
    <w:p w14:paraId="6F02B907" w14:textId="1D4D121C" w:rsidR="08E61CB0" w:rsidRPr="003039EA" w:rsidRDefault="08E61CB0" w:rsidP="08E61CB0">
      <w:pPr>
        <w:spacing w:line="480" w:lineRule="auto"/>
        <w:ind w:firstLine="720"/>
        <w:rPr>
          <w:rFonts w:ascii="Arial" w:eastAsia="Arial" w:hAnsi="Arial" w:cs="Arial"/>
          <w:sz w:val="24"/>
          <w:szCs w:val="24"/>
        </w:rPr>
      </w:pPr>
      <w:r w:rsidRPr="003039EA">
        <w:rPr>
          <w:rFonts w:ascii="Arial" w:eastAsia="Arial" w:hAnsi="Arial" w:cs="Arial"/>
          <w:sz w:val="24"/>
          <w:szCs w:val="24"/>
        </w:rPr>
        <w:t xml:space="preserve">Analysis of conflict management culture highlighted that the DVLA uses a collaborative approach (CIPD, 2015; </w:t>
      </w:r>
      <w:proofErr w:type="spellStart"/>
      <w:r w:rsidRPr="003039EA">
        <w:rPr>
          <w:rFonts w:ascii="Arial" w:eastAsia="Arial" w:hAnsi="Arial" w:cs="Arial"/>
          <w:sz w:val="24"/>
          <w:szCs w:val="24"/>
        </w:rPr>
        <w:t>Lahana</w:t>
      </w:r>
      <w:proofErr w:type="spellEnd"/>
      <w:r w:rsidRPr="003039EA">
        <w:rPr>
          <w:rFonts w:ascii="Arial" w:eastAsia="Arial" w:hAnsi="Arial" w:cs="Arial"/>
          <w:sz w:val="24"/>
          <w:szCs w:val="24"/>
        </w:rPr>
        <w:t xml:space="preserve"> et al., 2017). It was found that a collaborative approach to conflict management led to employees having increased job satisfaction as well as contributed to an inclusive environment where individuals could propose creative solutions to issues (Almost et al., 2016; Caputo, </w:t>
      </w:r>
      <w:proofErr w:type="spellStart"/>
      <w:r w:rsidRPr="003039EA">
        <w:rPr>
          <w:rFonts w:ascii="Arial" w:eastAsia="Arial" w:hAnsi="Arial" w:cs="Arial"/>
          <w:sz w:val="24"/>
          <w:szCs w:val="24"/>
        </w:rPr>
        <w:t>Ayoko</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Amoo</w:t>
      </w:r>
      <w:proofErr w:type="spellEnd"/>
      <w:r w:rsidRPr="003039EA">
        <w:rPr>
          <w:rFonts w:ascii="Arial" w:eastAsia="Arial" w:hAnsi="Arial" w:cs="Arial"/>
          <w:sz w:val="24"/>
          <w:szCs w:val="24"/>
        </w:rPr>
        <w:t>, 2018; Choi and Ha, 2018;</w:t>
      </w:r>
      <w:r w:rsidRPr="003039EA">
        <w:rPr>
          <w:rFonts w:ascii="Arial" w:eastAsia="Arial" w:hAnsi="Arial" w:cs="Arial"/>
          <w:color w:val="212529"/>
          <w:sz w:val="24"/>
          <w:szCs w:val="24"/>
        </w:rPr>
        <w:t xml:space="preserve"> </w:t>
      </w:r>
      <w:proofErr w:type="spellStart"/>
      <w:r w:rsidRPr="003039EA">
        <w:rPr>
          <w:rFonts w:ascii="Arial" w:eastAsia="Arial" w:hAnsi="Arial" w:cs="Arial"/>
          <w:color w:val="212529"/>
          <w:sz w:val="24"/>
          <w:szCs w:val="24"/>
        </w:rPr>
        <w:t>Tearson</w:t>
      </w:r>
      <w:proofErr w:type="spellEnd"/>
      <w:r w:rsidRPr="003039EA">
        <w:rPr>
          <w:rFonts w:ascii="Arial" w:eastAsia="Arial" w:hAnsi="Arial" w:cs="Arial"/>
          <w:color w:val="212529"/>
          <w:sz w:val="24"/>
          <w:szCs w:val="24"/>
        </w:rPr>
        <w:t>, 2018</w:t>
      </w:r>
      <w:r w:rsidRPr="003039EA">
        <w:rPr>
          <w:rFonts w:ascii="Arial" w:eastAsia="Arial" w:hAnsi="Arial" w:cs="Arial"/>
          <w:sz w:val="24"/>
          <w:szCs w:val="24"/>
        </w:rPr>
        <w:t>). It was also noted that a major cause of conflict was poor communication and therefore emphasised the importance of facilitating and utilising effective communications (</w:t>
      </w: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xml:space="preserve">, 2018; Kang and Sung, 2017; </w:t>
      </w:r>
      <w:proofErr w:type="spellStart"/>
      <w:r w:rsidRPr="003039EA">
        <w:rPr>
          <w:rFonts w:ascii="Arial" w:eastAsia="Arial" w:hAnsi="Arial" w:cs="Arial"/>
          <w:sz w:val="24"/>
          <w:szCs w:val="24"/>
        </w:rPr>
        <w:t>Oetzel</w:t>
      </w:r>
      <w:proofErr w:type="spellEnd"/>
      <w:r w:rsidRPr="003039EA">
        <w:rPr>
          <w:rFonts w:ascii="Arial" w:eastAsia="Arial" w:hAnsi="Arial" w:cs="Arial"/>
          <w:sz w:val="24"/>
          <w:szCs w:val="24"/>
        </w:rPr>
        <w:t>, 2017).</w:t>
      </w:r>
    </w:p>
    <w:p w14:paraId="04BC3890" w14:textId="3E34BAAF" w:rsidR="08E61CB0" w:rsidRPr="003039EA" w:rsidRDefault="08E61CB0" w:rsidP="08E61CB0">
      <w:pPr>
        <w:spacing w:line="480" w:lineRule="auto"/>
        <w:ind w:firstLine="720"/>
        <w:rPr>
          <w:rFonts w:ascii="Arial" w:eastAsia="Arial" w:hAnsi="Arial" w:cs="Arial"/>
          <w:sz w:val="24"/>
          <w:szCs w:val="24"/>
        </w:rPr>
      </w:pPr>
      <w:r w:rsidRPr="003039EA">
        <w:rPr>
          <w:rFonts w:ascii="Arial" w:eastAsia="Arial" w:hAnsi="Arial" w:cs="Arial"/>
          <w:sz w:val="24"/>
          <w:szCs w:val="24"/>
        </w:rPr>
        <w:t xml:space="preserve">Upon further analysis of the external environment, a PESTLE analysis was done (Appendix A) and revealed that social factors had the most impact on </w:t>
      </w:r>
      <w:r w:rsidRPr="003039EA">
        <w:rPr>
          <w:rFonts w:ascii="Arial" w:eastAsia="Arial" w:hAnsi="Arial" w:cs="Arial"/>
          <w:sz w:val="24"/>
          <w:szCs w:val="24"/>
        </w:rPr>
        <w:lastRenderedPageBreak/>
        <w:t>employment relations issues. The PESTLE highlighted the social climate in which organisations are operating in are becoming increasingly more diverse (</w:t>
      </w:r>
      <w:proofErr w:type="spellStart"/>
      <w:r w:rsidRPr="003039EA">
        <w:rPr>
          <w:rFonts w:ascii="Arial" w:eastAsia="Arial" w:hAnsi="Arial" w:cs="Arial"/>
          <w:sz w:val="24"/>
          <w:szCs w:val="24"/>
        </w:rPr>
        <w:t>Brunow</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Nijkamp</w:t>
      </w:r>
      <w:proofErr w:type="spellEnd"/>
      <w:r w:rsidRPr="003039EA">
        <w:rPr>
          <w:rFonts w:ascii="Arial" w:eastAsia="Arial" w:hAnsi="Arial" w:cs="Arial"/>
          <w:sz w:val="24"/>
          <w:szCs w:val="24"/>
        </w:rPr>
        <w:t xml:space="preserve">, 2016; </w:t>
      </w:r>
      <w:proofErr w:type="spellStart"/>
      <w:r w:rsidRPr="003039EA">
        <w:rPr>
          <w:rFonts w:ascii="Arial" w:eastAsia="Arial" w:hAnsi="Arial" w:cs="Arial"/>
          <w:sz w:val="24"/>
          <w:szCs w:val="24"/>
        </w:rPr>
        <w:t>Ogbonna</w:t>
      </w:r>
      <w:proofErr w:type="spellEnd"/>
      <w:r w:rsidRPr="003039EA">
        <w:rPr>
          <w:rFonts w:ascii="Arial" w:eastAsia="Arial" w:hAnsi="Arial" w:cs="Arial"/>
          <w:sz w:val="24"/>
          <w:szCs w:val="24"/>
        </w:rPr>
        <w:t xml:space="preserve"> and Harris, 2006; </w:t>
      </w:r>
      <w:proofErr w:type="spellStart"/>
      <w:r w:rsidRPr="003039EA">
        <w:rPr>
          <w:rFonts w:ascii="Arial" w:eastAsia="Arial" w:hAnsi="Arial" w:cs="Arial"/>
          <w:sz w:val="24"/>
          <w:szCs w:val="24"/>
        </w:rPr>
        <w:t>Sabharwal</w:t>
      </w:r>
      <w:proofErr w:type="spellEnd"/>
      <w:r w:rsidRPr="003039EA">
        <w:rPr>
          <w:rFonts w:ascii="Arial" w:eastAsia="Arial" w:hAnsi="Arial" w:cs="Arial"/>
          <w:sz w:val="24"/>
          <w:szCs w:val="24"/>
        </w:rPr>
        <w:t xml:space="preserve">, Levine and </w:t>
      </w:r>
      <w:proofErr w:type="spellStart"/>
      <w:r w:rsidRPr="003039EA">
        <w:rPr>
          <w:rFonts w:ascii="Arial" w:eastAsia="Arial" w:hAnsi="Arial" w:cs="Arial"/>
          <w:sz w:val="24"/>
          <w:szCs w:val="24"/>
        </w:rPr>
        <w:t>D’Agostino</w:t>
      </w:r>
      <w:proofErr w:type="spellEnd"/>
      <w:r w:rsidRPr="003039EA">
        <w:rPr>
          <w:rFonts w:ascii="Arial" w:eastAsia="Arial" w:hAnsi="Arial" w:cs="Arial"/>
          <w:sz w:val="24"/>
          <w:szCs w:val="24"/>
        </w:rPr>
        <w:t>, 2016; Shore, Cleveland and Sanchez, 2018). With the increase in diversity comes challenges and changes to the working relationships. This was reflected in the DVLA Civil Service People’s survey (2018) in which employees felt discriminated ages for their age, disability and pay grade (DVLA, 2018).  It was interesting to note that the highest answer was ‘prefer not to say’ which implies that some individuals feel that do not have a safe environment in which to air their opinions.</w:t>
      </w:r>
    </w:p>
    <w:p w14:paraId="6F1791F4" w14:textId="22C1BA9C" w:rsidR="08E61CB0" w:rsidRPr="003039EA" w:rsidRDefault="08E61CB0" w:rsidP="08E61CB0">
      <w:pPr>
        <w:spacing w:line="480" w:lineRule="auto"/>
        <w:ind w:firstLine="720"/>
        <w:rPr>
          <w:rFonts w:ascii="Arial" w:eastAsia="Arial" w:hAnsi="Arial" w:cs="Arial"/>
          <w:sz w:val="24"/>
          <w:szCs w:val="24"/>
        </w:rPr>
      </w:pPr>
      <w:r w:rsidRPr="003039EA">
        <w:rPr>
          <w:rFonts w:ascii="Arial" w:eastAsia="Arial" w:hAnsi="Arial" w:cs="Arial"/>
          <w:sz w:val="24"/>
          <w:szCs w:val="24"/>
        </w:rPr>
        <w:t xml:space="preserve">The characteristic of Age was explored and revealed that despite an aging workforce being a major challenge within the public sector, results from the people’s survey stated that this was one of the highest rated characteristic people felt personally discriminated against (DVLA, 2018; Goodman, French and </w:t>
      </w:r>
      <w:proofErr w:type="spellStart"/>
      <w:r w:rsidRPr="003039EA">
        <w:rPr>
          <w:rFonts w:ascii="Arial" w:eastAsia="Arial" w:hAnsi="Arial" w:cs="Arial"/>
          <w:sz w:val="24"/>
          <w:szCs w:val="24"/>
        </w:rPr>
        <w:t>Battaglio</w:t>
      </w:r>
      <w:proofErr w:type="spellEnd"/>
      <w:r w:rsidRPr="003039EA">
        <w:rPr>
          <w:rFonts w:ascii="Arial" w:eastAsia="Arial" w:hAnsi="Arial" w:cs="Arial"/>
          <w:sz w:val="24"/>
          <w:szCs w:val="24"/>
        </w:rPr>
        <w:t xml:space="preserve">, 2015; Gov.uk, 2019b; Hammond et al., 2016; </w:t>
      </w:r>
      <w:proofErr w:type="spellStart"/>
      <w:r w:rsidRPr="003039EA">
        <w:rPr>
          <w:rFonts w:ascii="Arial" w:eastAsia="Arial" w:hAnsi="Arial" w:cs="Arial"/>
          <w:sz w:val="24"/>
          <w:szCs w:val="24"/>
        </w:rPr>
        <w:t>Truxillo</w:t>
      </w:r>
      <w:proofErr w:type="spellEnd"/>
      <w:r w:rsidRPr="003039EA">
        <w:rPr>
          <w:rFonts w:ascii="Arial" w:eastAsia="Arial" w:hAnsi="Arial" w:cs="Arial"/>
          <w:sz w:val="24"/>
          <w:szCs w:val="24"/>
        </w:rPr>
        <w:t xml:space="preserve">, Cadiz and Hammer, 2015). The implications of this are surprising and indicate that the DVLA must amend their human resource strategy to reflect and incorporate more multi-generational workforce policies (Butler and Jeffers, 2018; Lewis and </w:t>
      </w:r>
      <w:proofErr w:type="spellStart"/>
      <w:r w:rsidRPr="003039EA">
        <w:rPr>
          <w:rFonts w:ascii="Arial" w:eastAsia="Arial" w:hAnsi="Arial" w:cs="Arial"/>
          <w:sz w:val="24"/>
          <w:szCs w:val="24"/>
        </w:rPr>
        <w:t>Wescott</w:t>
      </w:r>
      <w:proofErr w:type="spellEnd"/>
      <w:r w:rsidRPr="003039EA">
        <w:rPr>
          <w:rFonts w:ascii="Arial" w:eastAsia="Arial" w:hAnsi="Arial" w:cs="Arial"/>
          <w:sz w:val="24"/>
          <w:szCs w:val="24"/>
        </w:rPr>
        <w:t xml:space="preserve">, 2017; </w:t>
      </w:r>
      <w:proofErr w:type="spellStart"/>
      <w:r w:rsidRPr="003039EA">
        <w:rPr>
          <w:rFonts w:ascii="Arial" w:eastAsia="Arial" w:hAnsi="Arial" w:cs="Arial"/>
          <w:sz w:val="24"/>
          <w:szCs w:val="24"/>
        </w:rPr>
        <w:t>Solaja</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Ogunola</w:t>
      </w:r>
      <w:proofErr w:type="spellEnd"/>
      <w:r w:rsidRPr="003039EA">
        <w:rPr>
          <w:rFonts w:ascii="Arial" w:eastAsia="Arial" w:hAnsi="Arial" w:cs="Arial"/>
          <w:sz w:val="24"/>
          <w:szCs w:val="24"/>
        </w:rPr>
        <w:t xml:space="preserve">, 2016). </w:t>
      </w:r>
    </w:p>
    <w:p w14:paraId="7C57FAA5" w14:textId="4683C2F1" w:rsidR="08E61CB0" w:rsidRPr="003039EA" w:rsidRDefault="08E61CB0" w:rsidP="08E61CB0">
      <w:pPr>
        <w:spacing w:line="480" w:lineRule="auto"/>
        <w:ind w:firstLine="720"/>
        <w:rPr>
          <w:rFonts w:ascii="Arial" w:eastAsia="Arial" w:hAnsi="Arial" w:cs="Arial"/>
          <w:sz w:val="24"/>
          <w:szCs w:val="24"/>
        </w:rPr>
      </w:pPr>
      <w:r w:rsidRPr="003039EA">
        <w:rPr>
          <w:rFonts w:ascii="Arial" w:eastAsia="Arial" w:hAnsi="Arial" w:cs="Arial"/>
          <w:sz w:val="24"/>
          <w:szCs w:val="24"/>
        </w:rPr>
        <w:t xml:space="preserve">Further analysis revealed the differences between diversity and inclusion. Diversity within the workplace cannot thrive unless inclusivity measures are taken to ensure equal opportunities (DVLA, 2017; Shore, Cleveland and Sanchez, 2018). When individuals feel included, the outcomes are both beneficial on an individual and organisational level (Riordan, 2014; </w:t>
      </w:r>
      <w:proofErr w:type="spellStart"/>
      <w:r w:rsidRPr="003039EA">
        <w:rPr>
          <w:rFonts w:ascii="Arial" w:eastAsia="Arial" w:hAnsi="Arial" w:cs="Arial"/>
          <w:color w:val="222222"/>
          <w:sz w:val="24"/>
          <w:szCs w:val="24"/>
        </w:rPr>
        <w:t>Sherbin</w:t>
      </w:r>
      <w:proofErr w:type="spellEnd"/>
      <w:r w:rsidRPr="003039EA">
        <w:rPr>
          <w:rFonts w:ascii="Arial" w:eastAsia="Arial" w:hAnsi="Arial" w:cs="Arial"/>
          <w:color w:val="222222"/>
          <w:sz w:val="24"/>
          <w:szCs w:val="24"/>
        </w:rPr>
        <w:t xml:space="preserve"> and Rashid, 2017</w:t>
      </w:r>
      <w:r w:rsidRPr="003039EA">
        <w:rPr>
          <w:rFonts w:ascii="Arial" w:eastAsia="Arial" w:hAnsi="Arial" w:cs="Arial"/>
          <w:sz w:val="24"/>
          <w:szCs w:val="24"/>
        </w:rPr>
        <w:t>). However, the impact of exclusion creates cumulative antecedent factors that could cause potential conflict (</w:t>
      </w:r>
      <w:proofErr w:type="spellStart"/>
      <w:r w:rsidRPr="003039EA">
        <w:rPr>
          <w:rFonts w:ascii="Arial" w:eastAsia="Arial" w:hAnsi="Arial" w:cs="Arial"/>
          <w:sz w:val="24"/>
          <w:szCs w:val="24"/>
        </w:rPr>
        <w:t>Bursell</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t>Jansson</w:t>
      </w:r>
      <w:proofErr w:type="spellEnd"/>
      <w:r w:rsidRPr="003039EA">
        <w:rPr>
          <w:rFonts w:ascii="Arial" w:eastAsia="Arial" w:hAnsi="Arial" w:cs="Arial"/>
          <w:sz w:val="24"/>
          <w:szCs w:val="24"/>
        </w:rPr>
        <w:t xml:space="preserve">, 2018; Dalton and </w:t>
      </w:r>
      <w:proofErr w:type="spellStart"/>
      <w:r w:rsidRPr="003039EA">
        <w:rPr>
          <w:rFonts w:ascii="Arial" w:eastAsia="Arial" w:hAnsi="Arial" w:cs="Arial"/>
          <w:sz w:val="24"/>
          <w:szCs w:val="24"/>
        </w:rPr>
        <w:t>Villagran</w:t>
      </w:r>
      <w:proofErr w:type="spellEnd"/>
      <w:r w:rsidRPr="003039EA">
        <w:rPr>
          <w:rFonts w:ascii="Arial" w:eastAsia="Arial" w:hAnsi="Arial" w:cs="Arial"/>
          <w:sz w:val="24"/>
          <w:szCs w:val="24"/>
        </w:rPr>
        <w:t xml:space="preserve">, 2018; </w:t>
      </w:r>
      <w:proofErr w:type="spellStart"/>
      <w:r w:rsidRPr="003039EA">
        <w:rPr>
          <w:rFonts w:ascii="Arial" w:eastAsia="Arial" w:hAnsi="Arial" w:cs="Arial"/>
          <w:sz w:val="24"/>
          <w:szCs w:val="24"/>
        </w:rPr>
        <w:t>Pillemer</w:t>
      </w:r>
      <w:proofErr w:type="spellEnd"/>
      <w:r w:rsidRPr="003039EA">
        <w:rPr>
          <w:rFonts w:ascii="Arial" w:eastAsia="Arial" w:hAnsi="Arial" w:cs="Arial"/>
          <w:sz w:val="24"/>
          <w:szCs w:val="24"/>
        </w:rPr>
        <w:t xml:space="preserve"> and </w:t>
      </w:r>
      <w:proofErr w:type="spellStart"/>
      <w:r w:rsidRPr="003039EA">
        <w:rPr>
          <w:rFonts w:ascii="Arial" w:eastAsia="Arial" w:hAnsi="Arial" w:cs="Arial"/>
          <w:sz w:val="24"/>
          <w:szCs w:val="24"/>
        </w:rPr>
        <w:lastRenderedPageBreak/>
        <w:t>Rothbard</w:t>
      </w:r>
      <w:proofErr w:type="spellEnd"/>
      <w:r w:rsidRPr="003039EA">
        <w:rPr>
          <w:rFonts w:ascii="Arial" w:eastAsia="Arial" w:hAnsi="Arial" w:cs="Arial"/>
          <w:sz w:val="24"/>
          <w:szCs w:val="24"/>
        </w:rPr>
        <w:t xml:space="preserve">, 2018; </w:t>
      </w:r>
      <w:proofErr w:type="spellStart"/>
      <w:r w:rsidRPr="003039EA">
        <w:rPr>
          <w:rFonts w:ascii="Arial" w:eastAsia="Arial" w:hAnsi="Arial" w:cs="Arial"/>
          <w:sz w:val="24"/>
          <w:szCs w:val="24"/>
        </w:rPr>
        <w:t>Pitcan</w:t>
      </w:r>
      <w:proofErr w:type="spellEnd"/>
      <w:r w:rsidRPr="003039EA">
        <w:rPr>
          <w:rFonts w:ascii="Arial" w:eastAsia="Arial" w:hAnsi="Arial" w:cs="Arial"/>
          <w:sz w:val="24"/>
          <w:szCs w:val="24"/>
        </w:rPr>
        <w:t xml:space="preserve">, Park-Taylor and </w:t>
      </w:r>
      <w:proofErr w:type="spellStart"/>
      <w:r w:rsidRPr="003039EA">
        <w:rPr>
          <w:rFonts w:ascii="Arial" w:eastAsia="Arial" w:hAnsi="Arial" w:cs="Arial"/>
          <w:sz w:val="24"/>
          <w:szCs w:val="24"/>
        </w:rPr>
        <w:t>Hayslett</w:t>
      </w:r>
      <w:proofErr w:type="spellEnd"/>
      <w:r w:rsidRPr="003039EA">
        <w:rPr>
          <w:rFonts w:ascii="Arial" w:eastAsia="Arial" w:hAnsi="Arial" w:cs="Arial"/>
          <w:sz w:val="24"/>
          <w:szCs w:val="24"/>
        </w:rPr>
        <w:t xml:space="preserve">, 2018; Riordan, 2014). The conclusions derived from the report have provided a basis for further employment relations recommendations. </w:t>
      </w:r>
    </w:p>
    <w:p w14:paraId="08AEC9A9" w14:textId="77777777" w:rsidR="009E3B8F" w:rsidRPr="003039EA" w:rsidRDefault="009E3B8F" w:rsidP="08E61CB0">
      <w:pPr>
        <w:spacing w:line="480" w:lineRule="auto"/>
        <w:ind w:firstLine="720"/>
        <w:rPr>
          <w:rFonts w:ascii="Arial" w:eastAsia="Arial" w:hAnsi="Arial" w:cs="Arial"/>
          <w:sz w:val="24"/>
          <w:szCs w:val="24"/>
        </w:rPr>
      </w:pPr>
    </w:p>
    <w:p w14:paraId="347B1D54" w14:textId="77777777" w:rsidR="009E3B8F" w:rsidRPr="003039EA" w:rsidRDefault="009E3B8F" w:rsidP="08E61CB0">
      <w:pPr>
        <w:spacing w:line="480" w:lineRule="auto"/>
        <w:ind w:firstLine="720"/>
        <w:rPr>
          <w:rFonts w:ascii="Arial" w:eastAsia="Arial" w:hAnsi="Arial" w:cs="Arial"/>
          <w:sz w:val="24"/>
          <w:szCs w:val="24"/>
        </w:rPr>
      </w:pPr>
    </w:p>
    <w:p w14:paraId="7220FD8C" w14:textId="77777777" w:rsidR="009E3B8F" w:rsidRPr="003039EA" w:rsidRDefault="009E3B8F" w:rsidP="08E61CB0">
      <w:pPr>
        <w:spacing w:line="480" w:lineRule="auto"/>
        <w:ind w:firstLine="720"/>
        <w:rPr>
          <w:rFonts w:ascii="Arial" w:eastAsia="Arial" w:hAnsi="Arial" w:cs="Arial"/>
          <w:sz w:val="24"/>
          <w:szCs w:val="24"/>
        </w:rPr>
      </w:pPr>
    </w:p>
    <w:p w14:paraId="76ABE27C" w14:textId="77777777" w:rsidR="009E3B8F" w:rsidRPr="003039EA" w:rsidRDefault="009E3B8F" w:rsidP="08E61CB0">
      <w:pPr>
        <w:spacing w:line="480" w:lineRule="auto"/>
        <w:ind w:firstLine="720"/>
        <w:rPr>
          <w:rFonts w:ascii="Arial" w:eastAsia="Arial" w:hAnsi="Arial" w:cs="Arial"/>
          <w:sz w:val="24"/>
          <w:szCs w:val="24"/>
        </w:rPr>
      </w:pPr>
    </w:p>
    <w:p w14:paraId="3B1CAE5A" w14:textId="77777777" w:rsidR="009E3B8F" w:rsidRPr="003039EA" w:rsidRDefault="009E3B8F" w:rsidP="08E61CB0">
      <w:pPr>
        <w:spacing w:line="480" w:lineRule="auto"/>
        <w:ind w:firstLine="720"/>
        <w:rPr>
          <w:rFonts w:ascii="Arial" w:eastAsia="Arial" w:hAnsi="Arial" w:cs="Arial"/>
          <w:sz w:val="24"/>
          <w:szCs w:val="24"/>
        </w:rPr>
      </w:pPr>
    </w:p>
    <w:p w14:paraId="56597D8C" w14:textId="77777777" w:rsidR="009E3B8F" w:rsidRPr="003039EA" w:rsidRDefault="009E3B8F" w:rsidP="08E61CB0">
      <w:pPr>
        <w:spacing w:line="480" w:lineRule="auto"/>
        <w:ind w:firstLine="720"/>
        <w:rPr>
          <w:rFonts w:ascii="Arial" w:eastAsia="Arial" w:hAnsi="Arial" w:cs="Arial"/>
          <w:sz w:val="24"/>
          <w:szCs w:val="24"/>
        </w:rPr>
      </w:pPr>
    </w:p>
    <w:p w14:paraId="42324F4F" w14:textId="77777777" w:rsidR="009E3B8F" w:rsidRPr="003039EA" w:rsidRDefault="009E3B8F" w:rsidP="08E61CB0">
      <w:pPr>
        <w:spacing w:line="480" w:lineRule="auto"/>
        <w:ind w:firstLine="720"/>
        <w:rPr>
          <w:rFonts w:ascii="Arial" w:eastAsia="Arial" w:hAnsi="Arial" w:cs="Arial"/>
          <w:sz w:val="24"/>
          <w:szCs w:val="24"/>
        </w:rPr>
      </w:pPr>
    </w:p>
    <w:p w14:paraId="1F194F4F" w14:textId="77777777" w:rsidR="009E3B8F" w:rsidRPr="003039EA" w:rsidRDefault="009E3B8F" w:rsidP="08E61CB0">
      <w:pPr>
        <w:spacing w:line="480" w:lineRule="auto"/>
        <w:ind w:firstLine="720"/>
        <w:rPr>
          <w:rFonts w:ascii="Arial" w:eastAsia="Arial" w:hAnsi="Arial" w:cs="Arial"/>
          <w:sz w:val="24"/>
          <w:szCs w:val="24"/>
        </w:rPr>
      </w:pPr>
    </w:p>
    <w:p w14:paraId="290459B9" w14:textId="77777777" w:rsidR="009E3B8F" w:rsidRPr="003039EA" w:rsidRDefault="009E3B8F" w:rsidP="08E61CB0">
      <w:pPr>
        <w:spacing w:line="480" w:lineRule="auto"/>
        <w:ind w:firstLine="720"/>
        <w:rPr>
          <w:rFonts w:ascii="Arial" w:eastAsia="Arial" w:hAnsi="Arial" w:cs="Arial"/>
          <w:sz w:val="24"/>
          <w:szCs w:val="24"/>
        </w:rPr>
      </w:pPr>
    </w:p>
    <w:p w14:paraId="26F2E7C0" w14:textId="77777777" w:rsidR="009E3B8F" w:rsidRPr="003039EA" w:rsidRDefault="009E3B8F" w:rsidP="08E61CB0">
      <w:pPr>
        <w:spacing w:line="480" w:lineRule="auto"/>
        <w:ind w:firstLine="720"/>
        <w:rPr>
          <w:rFonts w:ascii="Arial" w:eastAsia="Arial" w:hAnsi="Arial" w:cs="Arial"/>
          <w:sz w:val="24"/>
          <w:szCs w:val="24"/>
        </w:rPr>
      </w:pPr>
    </w:p>
    <w:p w14:paraId="4FB1668C" w14:textId="77777777" w:rsidR="009E3B8F" w:rsidRPr="003039EA" w:rsidRDefault="009E3B8F" w:rsidP="08E61CB0">
      <w:pPr>
        <w:spacing w:line="480" w:lineRule="auto"/>
        <w:ind w:firstLine="720"/>
        <w:rPr>
          <w:rFonts w:ascii="Arial" w:eastAsia="Arial" w:hAnsi="Arial" w:cs="Arial"/>
          <w:sz w:val="24"/>
          <w:szCs w:val="24"/>
        </w:rPr>
      </w:pPr>
    </w:p>
    <w:p w14:paraId="63B7F2BB" w14:textId="77777777" w:rsidR="009E3B8F" w:rsidRPr="003039EA" w:rsidRDefault="009E3B8F" w:rsidP="08E61CB0">
      <w:pPr>
        <w:spacing w:line="480" w:lineRule="auto"/>
        <w:ind w:firstLine="720"/>
        <w:rPr>
          <w:rFonts w:ascii="Arial" w:eastAsia="Arial" w:hAnsi="Arial" w:cs="Arial"/>
          <w:sz w:val="24"/>
          <w:szCs w:val="24"/>
        </w:rPr>
      </w:pPr>
    </w:p>
    <w:p w14:paraId="22E7E307" w14:textId="77777777" w:rsidR="009E3B8F" w:rsidRPr="003039EA" w:rsidRDefault="009E3B8F" w:rsidP="08E61CB0">
      <w:pPr>
        <w:spacing w:line="480" w:lineRule="auto"/>
        <w:ind w:firstLine="720"/>
        <w:rPr>
          <w:rFonts w:ascii="Arial" w:eastAsia="Arial" w:hAnsi="Arial" w:cs="Arial"/>
          <w:sz w:val="24"/>
          <w:szCs w:val="24"/>
        </w:rPr>
      </w:pPr>
    </w:p>
    <w:p w14:paraId="34FD3705" w14:textId="77777777" w:rsidR="009E3B8F" w:rsidRPr="003039EA" w:rsidRDefault="009E3B8F" w:rsidP="08E61CB0">
      <w:pPr>
        <w:spacing w:line="480" w:lineRule="auto"/>
        <w:ind w:firstLine="720"/>
        <w:rPr>
          <w:rFonts w:ascii="Arial" w:eastAsia="Arial" w:hAnsi="Arial" w:cs="Arial"/>
          <w:sz w:val="24"/>
          <w:szCs w:val="24"/>
        </w:rPr>
      </w:pPr>
    </w:p>
    <w:p w14:paraId="71348C7C" w14:textId="77777777" w:rsidR="009E3B8F" w:rsidRPr="003039EA" w:rsidRDefault="009E3B8F" w:rsidP="08E61CB0">
      <w:pPr>
        <w:spacing w:line="480" w:lineRule="auto"/>
        <w:ind w:firstLine="720"/>
        <w:rPr>
          <w:rFonts w:ascii="Arial" w:eastAsia="Arial" w:hAnsi="Arial" w:cs="Arial"/>
          <w:sz w:val="24"/>
          <w:szCs w:val="24"/>
        </w:rPr>
      </w:pPr>
    </w:p>
    <w:p w14:paraId="07FE70CE" w14:textId="77777777" w:rsidR="009E3B8F" w:rsidRPr="003039EA" w:rsidRDefault="009E3B8F" w:rsidP="08E61CB0">
      <w:pPr>
        <w:spacing w:line="480" w:lineRule="auto"/>
        <w:ind w:firstLine="720"/>
        <w:rPr>
          <w:rFonts w:ascii="Arial" w:eastAsia="Arial" w:hAnsi="Arial" w:cs="Arial"/>
          <w:sz w:val="24"/>
          <w:szCs w:val="24"/>
        </w:rPr>
      </w:pPr>
    </w:p>
    <w:p w14:paraId="473A36C6" w14:textId="77777777" w:rsidR="009E3B8F" w:rsidRPr="003039EA" w:rsidRDefault="009E3B8F" w:rsidP="08E61CB0">
      <w:pPr>
        <w:spacing w:line="480" w:lineRule="auto"/>
        <w:ind w:firstLine="720"/>
        <w:rPr>
          <w:rFonts w:ascii="Arial" w:eastAsia="Arial" w:hAnsi="Arial" w:cs="Arial"/>
          <w:sz w:val="24"/>
          <w:szCs w:val="24"/>
        </w:rPr>
      </w:pPr>
    </w:p>
    <w:p w14:paraId="1F541CA7" w14:textId="77777777" w:rsidR="009E3B8F" w:rsidRPr="003039EA" w:rsidRDefault="009E3B8F" w:rsidP="08E61CB0">
      <w:pPr>
        <w:spacing w:line="480" w:lineRule="auto"/>
        <w:ind w:firstLine="720"/>
        <w:rPr>
          <w:rFonts w:ascii="Arial" w:eastAsia="Arial" w:hAnsi="Arial" w:cs="Arial"/>
          <w:sz w:val="24"/>
          <w:szCs w:val="24"/>
        </w:rPr>
      </w:pPr>
    </w:p>
    <w:p w14:paraId="78DBFA85" w14:textId="77777777" w:rsidR="009E3B8F" w:rsidRPr="003039EA" w:rsidRDefault="009E3B8F" w:rsidP="08E61CB0">
      <w:pPr>
        <w:spacing w:line="480" w:lineRule="auto"/>
        <w:ind w:firstLine="720"/>
        <w:rPr>
          <w:rFonts w:ascii="Arial" w:eastAsia="Arial" w:hAnsi="Arial" w:cs="Arial"/>
          <w:sz w:val="24"/>
          <w:szCs w:val="24"/>
        </w:rPr>
      </w:pPr>
    </w:p>
    <w:p w14:paraId="6BDF9937" w14:textId="77777777" w:rsidR="009E3B8F" w:rsidRPr="003039EA" w:rsidRDefault="009E3B8F" w:rsidP="08E61CB0">
      <w:pPr>
        <w:spacing w:line="480" w:lineRule="auto"/>
        <w:ind w:firstLine="720"/>
        <w:rPr>
          <w:rFonts w:ascii="Arial" w:eastAsia="Arial" w:hAnsi="Arial" w:cs="Arial"/>
          <w:sz w:val="24"/>
          <w:szCs w:val="24"/>
        </w:rPr>
      </w:pPr>
    </w:p>
    <w:p w14:paraId="7C05BE0D" w14:textId="77777777" w:rsidR="009E3B8F" w:rsidRPr="003039EA" w:rsidRDefault="009E3B8F" w:rsidP="08E61CB0">
      <w:pPr>
        <w:spacing w:line="480" w:lineRule="auto"/>
        <w:ind w:firstLine="720"/>
        <w:rPr>
          <w:rFonts w:ascii="Arial" w:eastAsia="Arial" w:hAnsi="Arial" w:cs="Arial"/>
          <w:sz w:val="24"/>
          <w:szCs w:val="24"/>
        </w:rPr>
      </w:pPr>
    </w:p>
    <w:p w14:paraId="023A3D01" w14:textId="703E27D2" w:rsidR="40BD17F3" w:rsidRPr="003039EA" w:rsidRDefault="08E61CB0" w:rsidP="00F26930">
      <w:pPr>
        <w:pStyle w:val="Heading1"/>
        <w:numPr>
          <w:ilvl w:val="0"/>
          <w:numId w:val="3"/>
        </w:numPr>
        <w:spacing w:line="600" w:lineRule="auto"/>
      </w:pPr>
      <w:bookmarkStart w:id="13" w:name="_Toc6406571"/>
      <w:bookmarkStart w:id="14" w:name="_Toc6414927"/>
      <w:r w:rsidRPr="003039EA">
        <w:rPr>
          <w:rFonts w:ascii="Arial" w:hAnsi="Arial" w:cs="Arial"/>
        </w:rPr>
        <w:lastRenderedPageBreak/>
        <w:t>Recommendations</w:t>
      </w:r>
      <w:bookmarkEnd w:id="13"/>
      <w:bookmarkEnd w:id="14"/>
      <w:r w:rsidRPr="003039EA">
        <w:t xml:space="preserve"> </w:t>
      </w:r>
    </w:p>
    <w:p w14:paraId="70B4D0B0" w14:textId="40CEF078" w:rsidR="61F07DAC" w:rsidRPr="003039EA" w:rsidRDefault="08E61CB0" w:rsidP="00F26930">
      <w:pPr>
        <w:spacing w:line="600" w:lineRule="auto"/>
        <w:ind w:firstLine="360"/>
        <w:rPr>
          <w:rFonts w:ascii="Arial" w:eastAsia="Arial" w:hAnsi="Arial" w:cs="Arial"/>
          <w:sz w:val="24"/>
          <w:szCs w:val="24"/>
        </w:rPr>
      </w:pPr>
      <w:r w:rsidRPr="003039EA">
        <w:rPr>
          <w:rFonts w:ascii="Arial" w:eastAsia="Arial" w:hAnsi="Arial" w:cs="Arial"/>
          <w:sz w:val="24"/>
          <w:szCs w:val="24"/>
        </w:rPr>
        <w:t>The recommendations derived from this report are as follows:</w:t>
      </w:r>
    </w:p>
    <w:p w14:paraId="5A05D2A8" w14:textId="7689FB9F" w:rsidR="61F07DAC" w:rsidRPr="003039EA" w:rsidRDefault="08E61CB0" w:rsidP="00F26930">
      <w:pPr>
        <w:pStyle w:val="Heading1"/>
        <w:spacing w:line="600" w:lineRule="auto"/>
        <w:rPr>
          <w:rFonts w:ascii="Arial" w:eastAsia="Arial" w:hAnsi="Arial" w:cs="Arial"/>
          <w:i/>
          <w:sz w:val="24"/>
          <w:szCs w:val="24"/>
        </w:rPr>
      </w:pPr>
      <w:bookmarkStart w:id="15" w:name="_Toc6414928"/>
      <w:r w:rsidRPr="003039EA">
        <w:rPr>
          <w:rFonts w:ascii="Arial" w:eastAsia="Arial" w:hAnsi="Arial" w:cs="Arial"/>
          <w:i/>
          <w:sz w:val="24"/>
          <w:szCs w:val="24"/>
        </w:rPr>
        <w:t>4.1 Measure, review and reinforce:</w:t>
      </w:r>
      <w:bookmarkEnd w:id="15"/>
    </w:p>
    <w:p w14:paraId="6231B697" w14:textId="785EADD1" w:rsidR="61F07DAC" w:rsidRPr="003039EA" w:rsidRDefault="08E61CB0" w:rsidP="00F26930">
      <w:pPr>
        <w:spacing w:line="600" w:lineRule="auto"/>
        <w:ind w:firstLine="720"/>
        <w:rPr>
          <w:rFonts w:ascii="Arial" w:eastAsia="Arial" w:hAnsi="Arial" w:cs="Arial"/>
          <w:sz w:val="24"/>
          <w:szCs w:val="24"/>
        </w:rPr>
      </w:pPr>
      <w:r w:rsidRPr="003039EA">
        <w:rPr>
          <w:rFonts w:ascii="Arial" w:eastAsia="Arial" w:hAnsi="Arial" w:cs="Arial"/>
          <w:sz w:val="24"/>
          <w:szCs w:val="24"/>
        </w:rPr>
        <w:t xml:space="preserve">The DVLA plans to annually review their diversity and inclusion plan and encourage employees to actively meet the legal obligations required in relations to equality and diversity (Gov.uk, 2019a). Data can be gathered through quantitative and qualitative methods to highlight gaps in current strategy or where the diversity and inclusion strategy is excelling (Beazley and Miller, 2018).  Supporting this, Dalton and </w:t>
      </w:r>
      <w:proofErr w:type="spellStart"/>
      <w:r w:rsidRPr="003039EA">
        <w:rPr>
          <w:rFonts w:ascii="Arial" w:eastAsia="Arial" w:hAnsi="Arial" w:cs="Arial"/>
          <w:sz w:val="24"/>
          <w:szCs w:val="24"/>
        </w:rPr>
        <w:t>Villagran</w:t>
      </w:r>
      <w:proofErr w:type="spellEnd"/>
      <w:r w:rsidRPr="003039EA">
        <w:rPr>
          <w:rFonts w:ascii="Arial" w:eastAsia="Arial" w:hAnsi="Arial" w:cs="Arial"/>
          <w:sz w:val="24"/>
          <w:szCs w:val="24"/>
        </w:rPr>
        <w:t>, (2018) suggests that organisations can implement an employee sentiment assessment to regularly assess how employees are feeling and highlight areas of concern. Furthermore, it is recommended that more specific staff surveys be created to gage reaction to affirmative action policies (Beazley and Miller, 2018; Riordan, 2014).</w:t>
      </w:r>
    </w:p>
    <w:p w14:paraId="436E018F" w14:textId="387A67EE" w:rsidR="61F07DAC" w:rsidRPr="003039EA" w:rsidRDefault="08E61CB0" w:rsidP="00F26930">
      <w:pPr>
        <w:pStyle w:val="Heading1"/>
        <w:spacing w:line="600" w:lineRule="auto"/>
        <w:rPr>
          <w:rFonts w:ascii="Arial" w:eastAsia="Arial" w:hAnsi="Arial" w:cs="Arial"/>
          <w:i/>
          <w:sz w:val="24"/>
          <w:szCs w:val="24"/>
        </w:rPr>
      </w:pPr>
      <w:bookmarkStart w:id="16" w:name="_Toc6414929"/>
      <w:r w:rsidRPr="003039EA">
        <w:rPr>
          <w:rFonts w:ascii="Arial" w:eastAsia="Arial" w:hAnsi="Arial" w:cs="Arial"/>
          <w:i/>
          <w:sz w:val="24"/>
          <w:szCs w:val="24"/>
        </w:rPr>
        <w:t>4.2 Workplace behaviour</w:t>
      </w:r>
      <w:bookmarkEnd w:id="16"/>
    </w:p>
    <w:p w14:paraId="0B5F90CC" w14:textId="7C2D8997" w:rsidR="08E61CB0" w:rsidRPr="003039EA" w:rsidRDefault="08E61CB0" w:rsidP="08E61CB0">
      <w:pPr>
        <w:spacing w:line="480" w:lineRule="auto"/>
        <w:ind w:firstLine="720"/>
        <w:rPr>
          <w:rFonts w:ascii="Arial" w:eastAsia="Arial" w:hAnsi="Arial" w:cs="Arial"/>
          <w:sz w:val="24"/>
          <w:szCs w:val="24"/>
        </w:rPr>
      </w:pPr>
      <w:r w:rsidRPr="003039EA">
        <w:rPr>
          <w:rFonts w:ascii="Arial" w:eastAsia="Arial" w:hAnsi="Arial" w:cs="Arial"/>
          <w:sz w:val="24"/>
          <w:szCs w:val="24"/>
        </w:rPr>
        <w:t>Regarding workplace behaviour, Almost et al., (2016) suggests both employees and employers should be accountable for their behaviours and take responsibility for increasing awareness of possible antecedents leading to conflict. The implications of this are to review codes of behavioural conduct in the workplace.</w:t>
      </w:r>
    </w:p>
    <w:p w14:paraId="2C0CF448" w14:textId="5D5B3CEC" w:rsidR="08E61CB0" w:rsidRPr="003039EA" w:rsidRDefault="08E61CB0" w:rsidP="08E61CB0">
      <w:pPr>
        <w:spacing w:line="480" w:lineRule="auto"/>
        <w:ind w:firstLine="720"/>
        <w:rPr>
          <w:rFonts w:ascii="Arial" w:eastAsia="Arial" w:hAnsi="Arial" w:cs="Arial"/>
          <w:sz w:val="24"/>
          <w:szCs w:val="24"/>
        </w:rPr>
      </w:pPr>
      <w:proofErr w:type="spellStart"/>
      <w:r w:rsidRPr="003039EA">
        <w:rPr>
          <w:rFonts w:ascii="Arial" w:eastAsia="Arial" w:hAnsi="Arial" w:cs="Arial"/>
          <w:sz w:val="24"/>
          <w:szCs w:val="24"/>
        </w:rPr>
        <w:t>Menzie</w:t>
      </w:r>
      <w:proofErr w:type="spellEnd"/>
      <w:r w:rsidRPr="003039EA">
        <w:rPr>
          <w:rFonts w:ascii="Arial" w:eastAsia="Arial" w:hAnsi="Arial" w:cs="Arial"/>
          <w:sz w:val="24"/>
          <w:szCs w:val="24"/>
        </w:rPr>
        <w:t xml:space="preserve"> 2018 suggest that a way of remedying the negative effects of discriminatory behaviour on an individual is through investing in the encouragement and support of the employee’s self-esteem through regular performance appraisals.</w:t>
      </w:r>
    </w:p>
    <w:p w14:paraId="528F7298" w14:textId="5C2247F8" w:rsidR="61F07DAC" w:rsidRPr="003039EA" w:rsidRDefault="08E61CB0" w:rsidP="00F26930">
      <w:pPr>
        <w:pStyle w:val="Heading1"/>
        <w:spacing w:line="600" w:lineRule="auto"/>
        <w:rPr>
          <w:rFonts w:ascii="Arial" w:eastAsia="Arial" w:hAnsi="Arial" w:cs="Arial"/>
          <w:i/>
          <w:sz w:val="24"/>
          <w:szCs w:val="24"/>
        </w:rPr>
      </w:pPr>
      <w:bookmarkStart w:id="17" w:name="_Toc6414930"/>
      <w:r w:rsidRPr="003039EA">
        <w:rPr>
          <w:rFonts w:ascii="Arial" w:eastAsia="Arial" w:hAnsi="Arial" w:cs="Arial"/>
          <w:i/>
          <w:sz w:val="24"/>
          <w:szCs w:val="24"/>
        </w:rPr>
        <w:lastRenderedPageBreak/>
        <w:t>4.3 Communication</w:t>
      </w:r>
      <w:bookmarkEnd w:id="17"/>
      <w:r w:rsidRPr="003039EA">
        <w:rPr>
          <w:rFonts w:ascii="Arial" w:eastAsia="Arial" w:hAnsi="Arial" w:cs="Arial"/>
          <w:i/>
          <w:sz w:val="24"/>
          <w:szCs w:val="24"/>
        </w:rPr>
        <w:t xml:space="preserve"> </w:t>
      </w:r>
    </w:p>
    <w:p w14:paraId="6A20DA0F" w14:textId="3EB6BC58" w:rsidR="61F07DAC" w:rsidRPr="003039EA" w:rsidRDefault="08E61CB0" w:rsidP="08E61CB0">
      <w:pPr>
        <w:spacing w:line="480" w:lineRule="auto"/>
        <w:ind w:firstLine="720"/>
        <w:rPr>
          <w:rFonts w:ascii="Arial" w:eastAsia="Arial" w:hAnsi="Arial" w:cs="Arial"/>
          <w:sz w:val="24"/>
          <w:szCs w:val="24"/>
        </w:rPr>
      </w:pPr>
      <w:proofErr w:type="spellStart"/>
      <w:r w:rsidRPr="003039EA">
        <w:rPr>
          <w:rFonts w:ascii="Arial" w:eastAsia="Arial" w:hAnsi="Arial" w:cs="Arial"/>
          <w:sz w:val="24"/>
          <w:szCs w:val="24"/>
        </w:rPr>
        <w:t>Ayling</w:t>
      </w:r>
      <w:proofErr w:type="spellEnd"/>
      <w:r w:rsidRPr="003039EA">
        <w:rPr>
          <w:rFonts w:ascii="Arial" w:eastAsia="Arial" w:hAnsi="Arial" w:cs="Arial"/>
          <w:sz w:val="24"/>
          <w:szCs w:val="24"/>
        </w:rPr>
        <w:t xml:space="preserve"> (2018) states that organisations must reinforce communication channels to ensure there is a two-way process involving authentic dialogue and listening instead of just providing one sided information and instructions. It is recommended that the DVLA reflect on their current communication channels and identify improvements (Beazley and Miller, 2018).</w:t>
      </w:r>
    </w:p>
    <w:p w14:paraId="66B20D8A" w14:textId="653E97A6" w:rsidR="61F07DAC" w:rsidRPr="003039EA" w:rsidRDefault="08E61CB0" w:rsidP="00F26930">
      <w:pPr>
        <w:pStyle w:val="Heading1"/>
        <w:spacing w:line="600" w:lineRule="auto"/>
        <w:rPr>
          <w:rFonts w:ascii="Arial" w:eastAsia="Arial" w:hAnsi="Arial" w:cs="Arial"/>
          <w:i/>
          <w:sz w:val="24"/>
          <w:szCs w:val="24"/>
        </w:rPr>
      </w:pPr>
      <w:bookmarkStart w:id="18" w:name="_Toc6414931"/>
      <w:r w:rsidRPr="003039EA">
        <w:rPr>
          <w:rFonts w:ascii="Arial" w:eastAsia="Arial" w:hAnsi="Arial" w:cs="Arial"/>
          <w:i/>
          <w:sz w:val="24"/>
          <w:szCs w:val="24"/>
        </w:rPr>
        <w:t>4.4 Learning and development</w:t>
      </w:r>
      <w:bookmarkEnd w:id="18"/>
    </w:p>
    <w:p w14:paraId="386C2926" w14:textId="6E49A5D5" w:rsidR="61F07DAC" w:rsidRPr="003039EA" w:rsidRDefault="08E61CB0" w:rsidP="08E61CB0">
      <w:pPr>
        <w:spacing w:line="480" w:lineRule="auto"/>
        <w:ind w:firstLine="720"/>
        <w:rPr>
          <w:rFonts w:ascii="Arial" w:eastAsia="Arial" w:hAnsi="Arial" w:cs="Arial"/>
          <w:sz w:val="24"/>
          <w:szCs w:val="24"/>
        </w:rPr>
      </w:pPr>
      <w:r w:rsidRPr="003039EA">
        <w:rPr>
          <w:rFonts w:ascii="Arial" w:eastAsia="Arial" w:hAnsi="Arial" w:cs="Arial"/>
          <w:sz w:val="24"/>
          <w:szCs w:val="24"/>
        </w:rPr>
        <w:t>Beazley and Miller (2018) suggest mandatory training for both employees and managers in team building to increase social awareness and value differing perspectives.</w:t>
      </w:r>
    </w:p>
    <w:p w14:paraId="26C1F929" w14:textId="3D453D9A" w:rsidR="08E61CB0" w:rsidRPr="003039EA" w:rsidRDefault="08E61CB0" w:rsidP="08E61CB0">
      <w:pPr>
        <w:spacing w:line="480" w:lineRule="auto"/>
        <w:ind w:firstLine="720"/>
        <w:rPr>
          <w:rFonts w:ascii="Arial" w:eastAsia="Arial" w:hAnsi="Arial" w:cs="Arial"/>
          <w:sz w:val="24"/>
          <w:szCs w:val="24"/>
        </w:rPr>
      </w:pPr>
      <w:r w:rsidRPr="003039EA">
        <w:rPr>
          <w:rFonts w:ascii="Arial" w:eastAsia="Arial" w:hAnsi="Arial" w:cs="Arial"/>
          <w:sz w:val="24"/>
          <w:szCs w:val="24"/>
        </w:rPr>
        <w:t xml:space="preserve">Dwyer and </w:t>
      </w:r>
      <w:proofErr w:type="spellStart"/>
      <w:r w:rsidRPr="003039EA">
        <w:rPr>
          <w:rFonts w:ascii="Arial" w:eastAsia="Arial" w:hAnsi="Arial" w:cs="Arial"/>
          <w:sz w:val="24"/>
          <w:szCs w:val="24"/>
        </w:rPr>
        <w:t>Azevedo</w:t>
      </w:r>
      <w:proofErr w:type="spellEnd"/>
      <w:r w:rsidRPr="003039EA">
        <w:rPr>
          <w:rFonts w:ascii="Arial" w:eastAsia="Arial" w:hAnsi="Arial" w:cs="Arial"/>
          <w:sz w:val="24"/>
          <w:szCs w:val="24"/>
        </w:rPr>
        <w:t xml:space="preserve"> (2016) </w:t>
      </w:r>
      <w:r w:rsidR="0095789F" w:rsidRPr="003039EA">
        <w:rPr>
          <w:rFonts w:ascii="Arial" w:eastAsia="Arial" w:hAnsi="Arial" w:cs="Arial"/>
          <w:sz w:val="24"/>
          <w:szCs w:val="24"/>
        </w:rPr>
        <w:t>suggest</w:t>
      </w:r>
      <w:r w:rsidRPr="003039EA">
        <w:rPr>
          <w:rFonts w:ascii="Arial" w:eastAsia="Arial" w:hAnsi="Arial" w:cs="Arial"/>
          <w:sz w:val="24"/>
          <w:szCs w:val="24"/>
        </w:rPr>
        <w:t xml:space="preserve"> that in order to reduce discriminatory behaviour in the workplace, training may be needed to convey the value of a diverse workforce through e-learning and educational seminars.</w:t>
      </w:r>
    </w:p>
    <w:p w14:paraId="1A294577" w14:textId="05D56497" w:rsidR="08E61CB0" w:rsidRPr="003039EA" w:rsidRDefault="08E61CB0" w:rsidP="08E61CB0">
      <w:pPr>
        <w:spacing w:line="480" w:lineRule="auto"/>
        <w:ind w:firstLine="720"/>
        <w:rPr>
          <w:rFonts w:ascii="Arial" w:eastAsia="Arial" w:hAnsi="Arial" w:cs="Arial"/>
          <w:sz w:val="24"/>
          <w:szCs w:val="24"/>
        </w:rPr>
      </w:pPr>
      <w:r w:rsidRPr="003039EA">
        <w:rPr>
          <w:rFonts w:ascii="Arial" w:eastAsia="Arial" w:hAnsi="Arial" w:cs="Arial"/>
          <w:sz w:val="24"/>
          <w:szCs w:val="24"/>
        </w:rPr>
        <w:t>Dalt</w:t>
      </w:r>
      <w:r w:rsidR="00252AC5" w:rsidRPr="003039EA">
        <w:rPr>
          <w:rFonts w:ascii="Arial" w:eastAsia="Arial" w:hAnsi="Arial" w:cs="Arial"/>
          <w:sz w:val="24"/>
          <w:szCs w:val="24"/>
        </w:rPr>
        <w:t xml:space="preserve">on and </w:t>
      </w:r>
      <w:proofErr w:type="spellStart"/>
      <w:r w:rsidR="00252AC5" w:rsidRPr="003039EA">
        <w:rPr>
          <w:rFonts w:ascii="Arial" w:eastAsia="Arial" w:hAnsi="Arial" w:cs="Arial"/>
          <w:sz w:val="24"/>
          <w:szCs w:val="24"/>
        </w:rPr>
        <w:t>Villagran</w:t>
      </w:r>
      <w:proofErr w:type="spellEnd"/>
      <w:r w:rsidR="00252AC5" w:rsidRPr="003039EA">
        <w:rPr>
          <w:rFonts w:ascii="Arial" w:eastAsia="Arial" w:hAnsi="Arial" w:cs="Arial"/>
          <w:sz w:val="24"/>
          <w:szCs w:val="24"/>
        </w:rPr>
        <w:t xml:space="preserve"> (2018) suggest</w:t>
      </w:r>
      <w:r w:rsidRPr="003039EA">
        <w:rPr>
          <w:rFonts w:ascii="Arial" w:eastAsia="Arial" w:hAnsi="Arial" w:cs="Arial"/>
          <w:sz w:val="24"/>
          <w:szCs w:val="24"/>
        </w:rPr>
        <w:t xml:space="preserve"> that awareness and cultural competence training can minimise the occurrence of </w:t>
      </w:r>
      <w:r w:rsidR="00252AC5" w:rsidRPr="003039EA">
        <w:rPr>
          <w:rFonts w:ascii="Arial" w:eastAsia="Arial" w:hAnsi="Arial" w:cs="Arial"/>
          <w:sz w:val="24"/>
          <w:szCs w:val="24"/>
        </w:rPr>
        <w:t>micro aggressions</w:t>
      </w:r>
      <w:r w:rsidRPr="003039EA">
        <w:rPr>
          <w:rFonts w:ascii="Arial" w:eastAsia="Arial" w:hAnsi="Arial" w:cs="Arial"/>
          <w:sz w:val="24"/>
          <w:szCs w:val="24"/>
        </w:rPr>
        <w:t>.</w:t>
      </w:r>
    </w:p>
    <w:p w14:paraId="5786D74C" w14:textId="34EFACB8" w:rsidR="08E61CB0" w:rsidRPr="003039EA" w:rsidRDefault="6868D635" w:rsidP="6868D635">
      <w:pPr>
        <w:spacing w:line="480" w:lineRule="auto"/>
        <w:ind w:firstLine="720"/>
        <w:rPr>
          <w:rFonts w:ascii="Arial" w:eastAsia="Arial" w:hAnsi="Arial" w:cs="Arial"/>
          <w:sz w:val="24"/>
          <w:szCs w:val="24"/>
        </w:rPr>
      </w:pPr>
      <w:r w:rsidRPr="003039EA">
        <w:rPr>
          <w:rFonts w:ascii="Arial" w:eastAsia="Arial" w:hAnsi="Arial" w:cs="Arial"/>
          <w:sz w:val="24"/>
          <w:szCs w:val="24"/>
        </w:rPr>
        <w:t>Further recommendation proposes the emphasis be placed on preventing age discrimination (Butler and Jeffers, 2018).</w:t>
      </w:r>
    </w:p>
    <w:p w14:paraId="2066A321" w14:textId="097DE8A0" w:rsidR="08E61CB0" w:rsidRDefault="08E61CB0" w:rsidP="08E61CB0">
      <w:pPr>
        <w:rPr>
          <w:rFonts w:ascii="Arial" w:eastAsia="Arial" w:hAnsi="Arial" w:cs="Arial"/>
          <w:sz w:val="24"/>
          <w:szCs w:val="24"/>
        </w:rPr>
      </w:pPr>
    </w:p>
    <w:p w14:paraId="74A20FA2" w14:textId="47EDC951" w:rsidR="61F07DAC" w:rsidRDefault="08E61CB0" w:rsidP="08E61CB0">
      <w:pPr>
        <w:rPr>
          <w:rFonts w:ascii="Arial" w:eastAsia="Arial" w:hAnsi="Arial" w:cs="Arial"/>
          <w:sz w:val="24"/>
          <w:szCs w:val="24"/>
        </w:rPr>
      </w:pPr>
      <w:r w:rsidRPr="08E61CB0">
        <w:rPr>
          <w:rFonts w:ascii="Arial" w:eastAsia="Arial" w:hAnsi="Arial" w:cs="Arial"/>
          <w:sz w:val="24"/>
          <w:szCs w:val="24"/>
        </w:rPr>
        <w:t xml:space="preserve"> </w:t>
      </w:r>
    </w:p>
    <w:p w14:paraId="0358E84B" w14:textId="77777777" w:rsidR="009E3B8F" w:rsidRDefault="009E3B8F" w:rsidP="08E61CB0">
      <w:pPr>
        <w:rPr>
          <w:rFonts w:ascii="Arial" w:eastAsia="Arial" w:hAnsi="Arial" w:cs="Arial"/>
          <w:sz w:val="24"/>
          <w:szCs w:val="24"/>
        </w:rPr>
      </w:pPr>
    </w:p>
    <w:p w14:paraId="04D44A8F" w14:textId="77777777" w:rsidR="009E3B8F" w:rsidRDefault="009E3B8F" w:rsidP="08E61CB0">
      <w:pPr>
        <w:rPr>
          <w:rFonts w:ascii="Arial" w:eastAsia="Arial" w:hAnsi="Arial" w:cs="Arial"/>
          <w:sz w:val="24"/>
          <w:szCs w:val="24"/>
        </w:rPr>
      </w:pPr>
    </w:p>
    <w:p w14:paraId="5F3D0419" w14:textId="77777777" w:rsidR="009E3B8F" w:rsidRDefault="009E3B8F" w:rsidP="08E61CB0">
      <w:pPr>
        <w:rPr>
          <w:rFonts w:ascii="Arial" w:eastAsia="Arial" w:hAnsi="Arial" w:cs="Arial"/>
          <w:sz w:val="24"/>
          <w:szCs w:val="24"/>
        </w:rPr>
      </w:pPr>
    </w:p>
    <w:p w14:paraId="42D31D1B" w14:textId="77777777" w:rsidR="009E3B8F" w:rsidRDefault="009E3B8F" w:rsidP="08E61CB0">
      <w:pPr>
        <w:rPr>
          <w:rFonts w:ascii="Arial" w:eastAsia="Arial" w:hAnsi="Arial" w:cs="Arial"/>
          <w:sz w:val="24"/>
          <w:szCs w:val="24"/>
        </w:rPr>
      </w:pPr>
    </w:p>
    <w:p w14:paraId="38106F79" w14:textId="77777777" w:rsidR="009E3B8F" w:rsidRDefault="009E3B8F" w:rsidP="08E61CB0">
      <w:pPr>
        <w:rPr>
          <w:rFonts w:ascii="Arial" w:eastAsia="Arial" w:hAnsi="Arial" w:cs="Arial"/>
          <w:sz w:val="24"/>
          <w:szCs w:val="24"/>
        </w:rPr>
      </w:pPr>
    </w:p>
    <w:p w14:paraId="6991468D" w14:textId="77777777" w:rsidR="009E3B8F" w:rsidRDefault="009E3B8F" w:rsidP="08E61CB0">
      <w:pPr>
        <w:rPr>
          <w:rFonts w:ascii="Arial" w:eastAsia="Arial" w:hAnsi="Arial" w:cs="Arial"/>
          <w:sz w:val="24"/>
          <w:szCs w:val="24"/>
        </w:rPr>
      </w:pPr>
    </w:p>
    <w:p w14:paraId="054C8803" w14:textId="77777777" w:rsidR="009E3B8F" w:rsidRDefault="009E3B8F" w:rsidP="08E61CB0">
      <w:pPr>
        <w:rPr>
          <w:rFonts w:ascii="Arial" w:eastAsia="Arial" w:hAnsi="Arial" w:cs="Arial"/>
          <w:sz w:val="24"/>
          <w:szCs w:val="24"/>
        </w:rPr>
      </w:pPr>
    </w:p>
    <w:p w14:paraId="640A8712" w14:textId="77777777" w:rsidR="009E3B8F" w:rsidRDefault="009E3B8F" w:rsidP="08E61CB0">
      <w:pPr>
        <w:rPr>
          <w:rFonts w:ascii="Arial" w:eastAsia="Arial" w:hAnsi="Arial" w:cs="Arial"/>
          <w:sz w:val="24"/>
          <w:szCs w:val="24"/>
        </w:rPr>
      </w:pPr>
    </w:p>
    <w:p w14:paraId="02ECAF49" w14:textId="77777777" w:rsidR="009E3B8F" w:rsidRDefault="009E3B8F" w:rsidP="08E61CB0">
      <w:pPr>
        <w:rPr>
          <w:rFonts w:ascii="Arial" w:eastAsia="Arial" w:hAnsi="Arial" w:cs="Arial"/>
          <w:sz w:val="24"/>
          <w:szCs w:val="24"/>
        </w:rPr>
      </w:pPr>
    </w:p>
    <w:p w14:paraId="4D0D2CA8" w14:textId="77777777" w:rsidR="009E3B8F" w:rsidRDefault="009E3B8F" w:rsidP="08E61CB0">
      <w:pPr>
        <w:rPr>
          <w:rFonts w:ascii="Arial" w:eastAsia="Arial" w:hAnsi="Arial" w:cs="Arial"/>
          <w:sz w:val="24"/>
          <w:szCs w:val="24"/>
        </w:rPr>
      </w:pPr>
    </w:p>
    <w:p w14:paraId="1BE85B75" w14:textId="042478E6" w:rsidR="40BD17F3" w:rsidRPr="008C257F" w:rsidRDefault="61F07DAC" w:rsidP="61F07DAC">
      <w:pPr>
        <w:pStyle w:val="Heading1"/>
        <w:rPr>
          <w:rFonts w:ascii="Arial" w:hAnsi="Arial" w:cs="Arial"/>
          <w:sz w:val="24"/>
          <w:szCs w:val="24"/>
        </w:rPr>
      </w:pPr>
      <w:bookmarkStart w:id="19" w:name="_Toc6406572"/>
      <w:bookmarkStart w:id="20" w:name="_Toc6414932"/>
      <w:r w:rsidRPr="008C257F">
        <w:rPr>
          <w:rFonts w:ascii="Arial" w:hAnsi="Arial" w:cs="Arial"/>
        </w:rPr>
        <w:lastRenderedPageBreak/>
        <w:t>References</w:t>
      </w:r>
      <w:bookmarkEnd w:id="19"/>
      <w:bookmarkEnd w:id="20"/>
    </w:p>
    <w:p w14:paraId="5115591D" w14:textId="193C520E" w:rsidR="61F07DAC" w:rsidRDefault="61F07DAC" w:rsidP="61F07DAC">
      <w:pPr>
        <w:rPr>
          <w:sz w:val="24"/>
          <w:szCs w:val="24"/>
        </w:rPr>
      </w:pPr>
    </w:p>
    <w:p w14:paraId="1FE81400" w14:textId="0CB93653" w:rsidR="08E61CB0" w:rsidRDefault="6868D635" w:rsidP="6868D635">
      <w:pPr>
        <w:spacing w:line="600" w:lineRule="auto"/>
        <w:ind w:left="360" w:firstLine="720"/>
        <w:rPr>
          <w:sz w:val="24"/>
          <w:szCs w:val="24"/>
        </w:rPr>
      </w:pPr>
      <w:proofErr w:type="gramStart"/>
      <w:r w:rsidRPr="6868D635">
        <w:rPr>
          <w:rFonts w:ascii="Arial" w:eastAsia="Arial" w:hAnsi="Arial" w:cs="Arial"/>
          <w:sz w:val="24"/>
          <w:szCs w:val="24"/>
        </w:rPr>
        <w:t xml:space="preserve">Abbott, K. (2006) ‘A review of employment relations theories and their application’, </w:t>
      </w:r>
      <w:r w:rsidRPr="6868D635">
        <w:rPr>
          <w:rFonts w:ascii="Arial" w:eastAsia="Arial" w:hAnsi="Arial" w:cs="Arial"/>
          <w:i/>
          <w:iCs/>
          <w:sz w:val="24"/>
          <w:szCs w:val="24"/>
        </w:rPr>
        <w:t>Problems and Perspectives in Managemen</w:t>
      </w:r>
      <w:r w:rsidRPr="6868D635">
        <w:rPr>
          <w:rFonts w:ascii="Arial" w:eastAsia="Arial" w:hAnsi="Arial" w:cs="Arial"/>
          <w:sz w:val="24"/>
          <w:szCs w:val="24"/>
        </w:rPr>
        <w:t>t, 4(1), pp.187-199.</w:t>
      </w:r>
      <w:proofErr w:type="gramEnd"/>
    </w:p>
    <w:p w14:paraId="46C8D8F5" w14:textId="68F028ED" w:rsidR="08E61CB0" w:rsidRDefault="6868D635" w:rsidP="6868D635">
      <w:pPr>
        <w:spacing w:line="600" w:lineRule="auto"/>
        <w:ind w:left="360" w:firstLine="720"/>
        <w:rPr>
          <w:sz w:val="24"/>
          <w:szCs w:val="24"/>
        </w:rPr>
      </w:pPr>
      <w:r w:rsidRPr="6868D635">
        <w:rPr>
          <w:rFonts w:ascii="Arial" w:eastAsia="Arial" w:hAnsi="Arial" w:cs="Arial"/>
          <w:sz w:val="24"/>
          <w:szCs w:val="24"/>
        </w:rPr>
        <w:t xml:space="preserve">ACAS (2011) </w:t>
      </w:r>
      <w:proofErr w:type="gramStart"/>
      <w:r w:rsidRPr="6868D635">
        <w:rPr>
          <w:rFonts w:ascii="Arial" w:eastAsia="Arial" w:hAnsi="Arial" w:cs="Arial"/>
          <w:i/>
          <w:iCs/>
          <w:sz w:val="24"/>
          <w:szCs w:val="24"/>
        </w:rPr>
        <w:t>The</w:t>
      </w:r>
      <w:proofErr w:type="gramEnd"/>
      <w:r w:rsidRPr="6868D635">
        <w:rPr>
          <w:rFonts w:ascii="Arial" w:eastAsia="Arial" w:hAnsi="Arial" w:cs="Arial"/>
          <w:i/>
          <w:iCs/>
          <w:sz w:val="24"/>
          <w:szCs w:val="24"/>
        </w:rPr>
        <w:t xml:space="preserve"> future of workplace relations</w:t>
      </w:r>
      <w:r w:rsidRPr="6868D635">
        <w:rPr>
          <w:rFonts w:ascii="Arial" w:eastAsia="Arial" w:hAnsi="Arial" w:cs="Arial"/>
          <w:sz w:val="24"/>
          <w:szCs w:val="24"/>
        </w:rPr>
        <w:t>. Available at: http://www.acas.org.uk/media/pdf/n/8/The_Future_of_Workplace_Relations_-_An_Acas_view.pdf (Accessed: 16 April 2019).</w:t>
      </w:r>
    </w:p>
    <w:p w14:paraId="103D29AC" w14:textId="37415826" w:rsidR="61F07DAC" w:rsidRDefault="6868D635" w:rsidP="6868D635">
      <w:pPr>
        <w:spacing w:line="600" w:lineRule="auto"/>
        <w:ind w:left="360" w:firstLine="720"/>
        <w:rPr>
          <w:color w:val="000000" w:themeColor="text1"/>
          <w:sz w:val="24"/>
          <w:szCs w:val="24"/>
        </w:rPr>
      </w:pPr>
      <w:r w:rsidRPr="6868D635">
        <w:rPr>
          <w:rFonts w:ascii="Arial" w:eastAsia="Arial" w:hAnsi="Arial" w:cs="Arial"/>
          <w:sz w:val="24"/>
          <w:szCs w:val="24"/>
        </w:rPr>
        <w:t xml:space="preserve">Acevedo, A. (2015) ‘A </w:t>
      </w:r>
      <w:proofErr w:type="spellStart"/>
      <w:r w:rsidRPr="6868D635">
        <w:rPr>
          <w:rFonts w:ascii="Arial" w:eastAsia="Arial" w:hAnsi="Arial" w:cs="Arial"/>
          <w:sz w:val="24"/>
          <w:szCs w:val="24"/>
        </w:rPr>
        <w:t>personalistic</w:t>
      </w:r>
      <w:proofErr w:type="spellEnd"/>
      <w:r w:rsidRPr="6868D635">
        <w:rPr>
          <w:rFonts w:ascii="Arial" w:eastAsia="Arial" w:hAnsi="Arial" w:cs="Arial"/>
          <w:sz w:val="24"/>
          <w:szCs w:val="24"/>
        </w:rPr>
        <w:t xml:space="preserve"> appraisal of </w:t>
      </w:r>
      <w:proofErr w:type="spellStart"/>
      <w:proofErr w:type="gramStart"/>
      <w:r w:rsidRPr="6868D635">
        <w:rPr>
          <w:rFonts w:ascii="Arial" w:eastAsia="Arial" w:hAnsi="Arial" w:cs="Arial"/>
          <w:sz w:val="24"/>
          <w:szCs w:val="24"/>
        </w:rPr>
        <w:t>maslow’s</w:t>
      </w:r>
      <w:proofErr w:type="spellEnd"/>
      <w:proofErr w:type="gramEnd"/>
      <w:r w:rsidRPr="6868D635">
        <w:rPr>
          <w:rFonts w:ascii="Arial" w:eastAsia="Arial" w:hAnsi="Arial" w:cs="Arial"/>
          <w:sz w:val="24"/>
          <w:szCs w:val="24"/>
        </w:rPr>
        <w:t xml:space="preserve"> needs theory of motivation: From “humanistic” psychology to integral humanism’, </w:t>
      </w:r>
      <w:r w:rsidRPr="6868D635">
        <w:rPr>
          <w:rFonts w:ascii="Arial" w:eastAsia="Arial" w:hAnsi="Arial" w:cs="Arial"/>
          <w:i/>
          <w:iCs/>
          <w:sz w:val="24"/>
          <w:szCs w:val="24"/>
        </w:rPr>
        <w:t>Journal of Business Ethics</w:t>
      </w:r>
      <w:r w:rsidRPr="6868D635">
        <w:rPr>
          <w:rFonts w:ascii="Arial" w:eastAsia="Arial" w:hAnsi="Arial" w:cs="Arial"/>
          <w:sz w:val="24"/>
          <w:szCs w:val="24"/>
        </w:rPr>
        <w:t xml:space="preserve">, 148(4), pp. 741-763. </w:t>
      </w:r>
    </w:p>
    <w:p w14:paraId="54300296" w14:textId="1F19B4E1" w:rsidR="08E61CB0" w:rsidRDefault="6868D635" w:rsidP="6868D635">
      <w:pPr>
        <w:spacing w:line="600" w:lineRule="auto"/>
        <w:ind w:left="360" w:firstLine="720"/>
        <w:rPr>
          <w:color w:val="222222"/>
          <w:sz w:val="24"/>
          <w:szCs w:val="24"/>
        </w:rPr>
      </w:pPr>
      <w:proofErr w:type="spellStart"/>
      <w:r w:rsidRPr="6868D635">
        <w:rPr>
          <w:rFonts w:ascii="Arial" w:eastAsia="Arial" w:hAnsi="Arial" w:cs="Arial"/>
          <w:color w:val="222222"/>
          <w:sz w:val="24"/>
          <w:szCs w:val="24"/>
        </w:rPr>
        <w:t>Ahlf</w:t>
      </w:r>
      <w:proofErr w:type="spellEnd"/>
      <w:r w:rsidRPr="6868D635">
        <w:rPr>
          <w:rFonts w:ascii="Arial" w:eastAsia="Arial" w:hAnsi="Arial" w:cs="Arial"/>
          <w:color w:val="222222"/>
          <w:sz w:val="24"/>
          <w:szCs w:val="24"/>
        </w:rPr>
        <w:t xml:space="preserve">, H., </w:t>
      </w:r>
      <w:proofErr w:type="spellStart"/>
      <w:r w:rsidRPr="6868D635">
        <w:rPr>
          <w:rFonts w:ascii="Arial" w:eastAsia="Arial" w:hAnsi="Arial" w:cs="Arial"/>
          <w:color w:val="222222"/>
          <w:sz w:val="24"/>
          <w:szCs w:val="24"/>
        </w:rPr>
        <w:t>Horak</w:t>
      </w:r>
      <w:proofErr w:type="spellEnd"/>
      <w:r w:rsidRPr="6868D635">
        <w:rPr>
          <w:rFonts w:ascii="Arial" w:eastAsia="Arial" w:hAnsi="Arial" w:cs="Arial"/>
          <w:color w:val="222222"/>
          <w:sz w:val="24"/>
          <w:szCs w:val="24"/>
        </w:rPr>
        <w:t xml:space="preserve">, S., Klein, A., and Yoon, S. W. (2019) ‘Demographic </w:t>
      </w:r>
      <w:proofErr w:type="spellStart"/>
      <w:r w:rsidRPr="6868D635">
        <w:rPr>
          <w:rFonts w:ascii="Arial" w:eastAsia="Arial" w:hAnsi="Arial" w:cs="Arial"/>
          <w:color w:val="222222"/>
          <w:sz w:val="24"/>
          <w:szCs w:val="24"/>
        </w:rPr>
        <w:t>homophily</w:t>
      </w:r>
      <w:proofErr w:type="spellEnd"/>
      <w:r w:rsidRPr="6868D635">
        <w:rPr>
          <w:rFonts w:ascii="Arial" w:eastAsia="Arial" w:hAnsi="Arial" w:cs="Arial"/>
          <w:color w:val="222222"/>
          <w:sz w:val="24"/>
          <w:szCs w:val="24"/>
        </w:rPr>
        <w:t xml:space="preserve">, communication and trust in intra-organizational business relationships’, </w:t>
      </w:r>
      <w:r w:rsidRPr="6868D635">
        <w:rPr>
          <w:rFonts w:ascii="Arial" w:eastAsia="Arial" w:hAnsi="Arial" w:cs="Arial"/>
          <w:i/>
          <w:iCs/>
          <w:color w:val="222222"/>
          <w:sz w:val="24"/>
          <w:szCs w:val="24"/>
        </w:rPr>
        <w:t>Journal of Business &amp; Industrial Marketing</w:t>
      </w:r>
      <w:r w:rsidRPr="6868D635">
        <w:rPr>
          <w:rFonts w:ascii="Arial" w:eastAsia="Arial" w:hAnsi="Arial" w:cs="Arial"/>
          <w:color w:val="222222"/>
          <w:sz w:val="24"/>
          <w:szCs w:val="24"/>
        </w:rPr>
        <w:t xml:space="preserve">, </w:t>
      </w:r>
      <w:r w:rsidRPr="6868D635">
        <w:rPr>
          <w:rFonts w:ascii="Arial" w:eastAsia="Arial" w:hAnsi="Arial" w:cs="Arial"/>
          <w:i/>
          <w:iCs/>
          <w:color w:val="222222"/>
          <w:sz w:val="24"/>
          <w:szCs w:val="24"/>
        </w:rPr>
        <w:t>34</w:t>
      </w:r>
      <w:r w:rsidRPr="6868D635">
        <w:rPr>
          <w:rFonts w:ascii="Arial" w:eastAsia="Arial" w:hAnsi="Arial" w:cs="Arial"/>
          <w:color w:val="222222"/>
          <w:sz w:val="24"/>
          <w:szCs w:val="24"/>
        </w:rPr>
        <w:t>(2), 474-487.</w:t>
      </w:r>
    </w:p>
    <w:p w14:paraId="6FC0A924" w14:textId="7C950AFB" w:rsidR="08E61CB0" w:rsidRDefault="6868D635" w:rsidP="6868D635">
      <w:pPr>
        <w:spacing w:line="600" w:lineRule="auto"/>
        <w:ind w:left="360" w:firstLine="720"/>
        <w:rPr>
          <w:color w:val="222222"/>
          <w:sz w:val="24"/>
          <w:szCs w:val="24"/>
        </w:rPr>
      </w:pPr>
      <w:r w:rsidRPr="6868D635">
        <w:rPr>
          <w:rFonts w:ascii="Arial" w:eastAsia="Arial" w:hAnsi="Arial" w:cs="Arial"/>
          <w:sz w:val="24"/>
          <w:szCs w:val="24"/>
        </w:rPr>
        <w:t>Almost, J., Wolff, A., Stewart-</w:t>
      </w:r>
      <w:proofErr w:type="spellStart"/>
      <w:r w:rsidRPr="6868D635">
        <w:rPr>
          <w:rFonts w:ascii="Arial" w:eastAsia="Arial" w:hAnsi="Arial" w:cs="Arial"/>
          <w:sz w:val="24"/>
          <w:szCs w:val="24"/>
        </w:rPr>
        <w:t>Pyne</w:t>
      </w:r>
      <w:proofErr w:type="spellEnd"/>
      <w:r w:rsidRPr="6868D635">
        <w:rPr>
          <w:rFonts w:ascii="Arial" w:eastAsia="Arial" w:hAnsi="Arial" w:cs="Arial"/>
          <w:sz w:val="24"/>
          <w:szCs w:val="24"/>
        </w:rPr>
        <w:t xml:space="preserve">, A., McCormick, L., Strachan, D. and D'Souza, C. (2016) ‘Managing and mitigating conflict in healthcare teams: an integrative review’, </w:t>
      </w:r>
      <w:r w:rsidRPr="6868D635">
        <w:rPr>
          <w:rFonts w:ascii="Arial" w:eastAsia="Arial" w:hAnsi="Arial" w:cs="Arial"/>
          <w:i/>
          <w:iCs/>
          <w:sz w:val="24"/>
          <w:szCs w:val="24"/>
        </w:rPr>
        <w:t>Journal of Advanced Nursing</w:t>
      </w:r>
      <w:r w:rsidRPr="6868D635">
        <w:rPr>
          <w:rFonts w:ascii="Arial" w:eastAsia="Arial" w:hAnsi="Arial" w:cs="Arial"/>
          <w:sz w:val="24"/>
          <w:szCs w:val="24"/>
        </w:rPr>
        <w:t>, 72(7), pp. 1490-1505.</w:t>
      </w:r>
    </w:p>
    <w:p w14:paraId="46B08B41" w14:textId="6431D284" w:rsidR="61F07DAC" w:rsidRDefault="6868D635" w:rsidP="6868D635">
      <w:pPr>
        <w:spacing w:line="600" w:lineRule="auto"/>
        <w:ind w:left="360" w:firstLine="720"/>
        <w:rPr>
          <w:color w:val="000000" w:themeColor="text1"/>
          <w:sz w:val="24"/>
          <w:szCs w:val="24"/>
        </w:rPr>
      </w:pPr>
      <w:proofErr w:type="spellStart"/>
      <w:proofErr w:type="gramStart"/>
      <w:r w:rsidRPr="6868D635">
        <w:rPr>
          <w:rFonts w:ascii="Arial" w:eastAsia="Arial" w:hAnsi="Arial" w:cs="Arial"/>
          <w:color w:val="000000" w:themeColor="text1"/>
          <w:sz w:val="24"/>
          <w:szCs w:val="24"/>
        </w:rPr>
        <w:t>Ayling</w:t>
      </w:r>
      <w:proofErr w:type="spellEnd"/>
      <w:r w:rsidRPr="6868D635">
        <w:rPr>
          <w:rFonts w:ascii="Arial" w:eastAsia="Arial" w:hAnsi="Arial" w:cs="Arial"/>
          <w:color w:val="000000" w:themeColor="text1"/>
          <w:sz w:val="24"/>
          <w:szCs w:val="24"/>
        </w:rPr>
        <w:t xml:space="preserve">, L. (2018) </w:t>
      </w:r>
      <w:r w:rsidRPr="6868D635">
        <w:rPr>
          <w:rFonts w:ascii="Arial" w:eastAsia="Arial" w:hAnsi="Arial" w:cs="Arial"/>
          <w:i/>
          <w:iCs/>
          <w:color w:val="000000" w:themeColor="text1"/>
          <w:sz w:val="24"/>
          <w:szCs w:val="24"/>
        </w:rPr>
        <w:t>Employee Relations | Factsheets | CIPD</w:t>
      </w:r>
      <w:r w:rsidRPr="6868D635">
        <w:rPr>
          <w:rFonts w:ascii="Arial" w:eastAsia="Arial" w:hAnsi="Arial" w:cs="Arial"/>
          <w:color w:val="000000" w:themeColor="text1"/>
          <w:sz w:val="24"/>
          <w:szCs w:val="24"/>
        </w:rPr>
        <w:t>.</w:t>
      </w:r>
      <w:proofErr w:type="gramEnd"/>
      <w:r w:rsidRPr="6868D635">
        <w:rPr>
          <w:rFonts w:ascii="Arial" w:eastAsia="Arial" w:hAnsi="Arial" w:cs="Arial"/>
          <w:color w:val="000000" w:themeColor="text1"/>
          <w:sz w:val="24"/>
          <w:szCs w:val="24"/>
        </w:rPr>
        <w:t xml:space="preserve"> Available at: https://www.cipd.co.uk/knowledge/fundamentals/relations/employees/factsheet (Accessed: 14 April 2019).</w:t>
      </w:r>
    </w:p>
    <w:p w14:paraId="58DDF931" w14:textId="5C2E101B" w:rsidR="61F07DAC" w:rsidRDefault="6868D635" w:rsidP="6868D635">
      <w:pPr>
        <w:spacing w:line="600" w:lineRule="auto"/>
        <w:ind w:left="360" w:firstLine="720"/>
        <w:rPr>
          <w:color w:val="000000" w:themeColor="text1"/>
          <w:sz w:val="24"/>
          <w:szCs w:val="24"/>
        </w:rPr>
      </w:pPr>
      <w:proofErr w:type="spellStart"/>
      <w:r w:rsidRPr="6868D635">
        <w:rPr>
          <w:rFonts w:ascii="Arial" w:eastAsia="Arial" w:hAnsi="Arial" w:cs="Arial"/>
          <w:sz w:val="24"/>
          <w:szCs w:val="24"/>
        </w:rPr>
        <w:t>Banfield</w:t>
      </w:r>
      <w:proofErr w:type="spellEnd"/>
      <w:r w:rsidRPr="6868D635">
        <w:rPr>
          <w:rFonts w:ascii="Arial" w:eastAsia="Arial" w:hAnsi="Arial" w:cs="Arial"/>
          <w:sz w:val="24"/>
          <w:szCs w:val="24"/>
        </w:rPr>
        <w:t>, P. and Kay, R. (2008) ‘</w:t>
      </w:r>
      <w:r w:rsidRPr="6868D635">
        <w:rPr>
          <w:rFonts w:ascii="Arial" w:eastAsia="Arial" w:hAnsi="Arial" w:cs="Arial"/>
          <w:i/>
          <w:iCs/>
          <w:sz w:val="24"/>
          <w:szCs w:val="24"/>
        </w:rPr>
        <w:t>Introduction to human resource management</w:t>
      </w:r>
      <w:r w:rsidRPr="6868D635">
        <w:rPr>
          <w:rFonts w:ascii="Arial" w:eastAsia="Arial" w:hAnsi="Arial" w:cs="Arial"/>
          <w:sz w:val="24"/>
          <w:szCs w:val="24"/>
        </w:rPr>
        <w:t>. Oxford: Oxford University Press.</w:t>
      </w:r>
    </w:p>
    <w:p w14:paraId="338D9D6E" w14:textId="4F670A60" w:rsidR="61F07DAC" w:rsidRDefault="6868D635" w:rsidP="6868D635">
      <w:pPr>
        <w:spacing w:line="600" w:lineRule="auto"/>
        <w:ind w:left="360" w:firstLine="720"/>
        <w:rPr>
          <w:sz w:val="24"/>
          <w:szCs w:val="24"/>
        </w:rPr>
      </w:pPr>
      <w:proofErr w:type="gramStart"/>
      <w:r w:rsidRPr="6868D635">
        <w:rPr>
          <w:rFonts w:ascii="Arial" w:eastAsia="Arial" w:hAnsi="Arial" w:cs="Arial"/>
          <w:sz w:val="24"/>
          <w:szCs w:val="24"/>
        </w:rPr>
        <w:lastRenderedPageBreak/>
        <w:t xml:space="preserve">Beazley, A. and Miller, J. (2018) </w:t>
      </w:r>
      <w:r w:rsidRPr="6868D635">
        <w:rPr>
          <w:rFonts w:ascii="Arial" w:eastAsia="Arial" w:hAnsi="Arial" w:cs="Arial"/>
          <w:i/>
          <w:iCs/>
          <w:sz w:val="24"/>
          <w:szCs w:val="24"/>
        </w:rPr>
        <w:t>Diversity and Inclusion in the Workplace | Factsheets | CIPD</w:t>
      </w:r>
      <w:r w:rsidRPr="6868D635">
        <w:rPr>
          <w:rFonts w:ascii="Arial" w:eastAsia="Arial" w:hAnsi="Arial" w:cs="Arial"/>
          <w:sz w:val="24"/>
          <w:szCs w:val="24"/>
        </w:rPr>
        <w:t>.</w:t>
      </w:r>
      <w:proofErr w:type="gramEnd"/>
      <w:r w:rsidRPr="6868D635">
        <w:rPr>
          <w:rFonts w:ascii="Arial" w:eastAsia="Arial" w:hAnsi="Arial" w:cs="Arial"/>
          <w:sz w:val="24"/>
          <w:szCs w:val="24"/>
        </w:rPr>
        <w:t xml:space="preserve"> Available at: https://www.cipd.co.uk/knowledge/fundamentals/relations/diversity/factsheet (Accessed: 14 April 2019).</w:t>
      </w:r>
    </w:p>
    <w:p w14:paraId="07EE7E05" w14:textId="0AB746A8" w:rsidR="61F07DAC" w:rsidRDefault="6868D635" w:rsidP="6868D635">
      <w:pPr>
        <w:spacing w:line="600" w:lineRule="auto"/>
        <w:ind w:left="360" w:firstLine="720"/>
        <w:rPr>
          <w:sz w:val="24"/>
          <w:szCs w:val="24"/>
        </w:rPr>
      </w:pPr>
      <w:proofErr w:type="spellStart"/>
      <w:proofErr w:type="gramStart"/>
      <w:r w:rsidRPr="6868D635">
        <w:rPr>
          <w:rFonts w:ascii="Arial" w:eastAsia="Arial" w:hAnsi="Arial" w:cs="Arial"/>
          <w:sz w:val="24"/>
          <w:szCs w:val="24"/>
        </w:rPr>
        <w:t>Brunow</w:t>
      </w:r>
      <w:proofErr w:type="spellEnd"/>
      <w:r w:rsidRPr="6868D635">
        <w:rPr>
          <w:rFonts w:ascii="Arial" w:eastAsia="Arial" w:hAnsi="Arial" w:cs="Arial"/>
          <w:sz w:val="24"/>
          <w:szCs w:val="24"/>
        </w:rPr>
        <w:t xml:space="preserve">, S. and </w:t>
      </w:r>
      <w:proofErr w:type="spellStart"/>
      <w:r w:rsidRPr="6868D635">
        <w:rPr>
          <w:rFonts w:ascii="Arial" w:eastAsia="Arial" w:hAnsi="Arial" w:cs="Arial"/>
          <w:sz w:val="24"/>
          <w:szCs w:val="24"/>
        </w:rPr>
        <w:t>Nijkamp</w:t>
      </w:r>
      <w:proofErr w:type="spellEnd"/>
      <w:r w:rsidRPr="6868D635">
        <w:rPr>
          <w:rFonts w:ascii="Arial" w:eastAsia="Arial" w:hAnsi="Arial" w:cs="Arial"/>
          <w:sz w:val="24"/>
          <w:szCs w:val="24"/>
        </w:rPr>
        <w:t xml:space="preserve">, P. (2016) ‘The Impact of a culturally diverse workforce on firms’ Revenues and Productivity’, </w:t>
      </w:r>
      <w:r w:rsidRPr="6868D635">
        <w:rPr>
          <w:rFonts w:ascii="Arial" w:eastAsia="Arial" w:hAnsi="Arial" w:cs="Arial"/>
          <w:i/>
          <w:iCs/>
          <w:sz w:val="24"/>
          <w:szCs w:val="24"/>
        </w:rPr>
        <w:t>International Regional Science Review</w:t>
      </w:r>
      <w:r w:rsidRPr="6868D635">
        <w:rPr>
          <w:rFonts w:ascii="Arial" w:eastAsia="Arial" w:hAnsi="Arial" w:cs="Arial"/>
          <w:sz w:val="24"/>
          <w:szCs w:val="24"/>
        </w:rPr>
        <w:t>, 41(1), pp. 62-85.</w:t>
      </w:r>
      <w:proofErr w:type="gramEnd"/>
    </w:p>
    <w:p w14:paraId="3C433C03" w14:textId="5A894BBB" w:rsidR="08E61CB0" w:rsidRDefault="6868D635" w:rsidP="6868D635">
      <w:pPr>
        <w:spacing w:line="600" w:lineRule="auto"/>
        <w:ind w:left="360" w:firstLine="720"/>
        <w:rPr>
          <w:sz w:val="24"/>
          <w:szCs w:val="24"/>
        </w:rPr>
      </w:pPr>
      <w:r w:rsidRPr="6868D635">
        <w:rPr>
          <w:rFonts w:ascii="Arial" w:eastAsia="Arial" w:hAnsi="Arial" w:cs="Arial"/>
          <w:sz w:val="24"/>
          <w:szCs w:val="24"/>
        </w:rPr>
        <w:t xml:space="preserve">Budd, J. and </w:t>
      </w:r>
      <w:proofErr w:type="spellStart"/>
      <w:r w:rsidRPr="6868D635">
        <w:rPr>
          <w:rFonts w:ascii="Arial" w:eastAsia="Arial" w:hAnsi="Arial" w:cs="Arial"/>
          <w:sz w:val="24"/>
          <w:szCs w:val="24"/>
        </w:rPr>
        <w:t>Bhave</w:t>
      </w:r>
      <w:proofErr w:type="spellEnd"/>
      <w:r w:rsidRPr="6868D635">
        <w:rPr>
          <w:rFonts w:ascii="Arial" w:eastAsia="Arial" w:hAnsi="Arial" w:cs="Arial"/>
          <w:sz w:val="24"/>
          <w:szCs w:val="24"/>
        </w:rPr>
        <w:t xml:space="preserve">, D. (2008) ‘Values, ideologies, and frames of reference in industrial relations’, </w:t>
      </w:r>
      <w:r w:rsidRPr="6868D635">
        <w:rPr>
          <w:rFonts w:ascii="Arial" w:eastAsia="Arial" w:hAnsi="Arial" w:cs="Arial"/>
          <w:i/>
          <w:iCs/>
          <w:sz w:val="24"/>
          <w:szCs w:val="24"/>
        </w:rPr>
        <w:t>The SAGE Handbook of Industrial Relations</w:t>
      </w:r>
      <w:r w:rsidRPr="6868D635">
        <w:rPr>
          <w:rFonts w:ascii="Arial" w:eastAsia="Arial" w:hAnsi="Arial" w:cs="Arial"/>
          <w:sz w:val="24"/>
          <w:szCs w:val="24"/>
        </w:rPr>
        <w:t xml:space="preserve">, 4(6), pp. 92-112. </w:t>
      </w:r>
    </w:p>
    <w:p w14:paraId="7F9F206F" w14:textId="773C5D59" w:rsidR="61F07DAC" w:rsidRDefault="6868D635" w:rsidP="6868D635">
      <w:pPr>
        <w:spacing w:line="600" w:lineRule="auto"/>
        <w:ind w:left="360" w:firstLine="720"/>
        <w:rPr>
          <w:sz w:val="24"/>
          <w:szCs w:val="24"/>
        </w:rPr>
      </w:pPr>
      <w:proofErr w:type="spellStart"/>
      <w:proofErr w:type="gramStart"/>
      <w:r w:rsidRPr="6868D635">
        <w:rPr>
          <w:rFonts w:ascii="Arial" w:eastAsia="Arial" w:hAnsi="Arial" w:cs="Arial"/>
          <w:sz w:val="24"/>
          <w:szCs w:val="24"/>
        </w:rPr>
        <w:t>Bursell</w:t>
      </w:r>
      <w:proofErr w:type="spellEnd"/>
      <w:r w:rsidRPr="6868D635">
        <w:rPr>
          <w:rFonts w:ascii="Arial" w:eastAsia="Arial" w:hAnsi="Arial" w:cs="Arial"/>
          <w:sz w:val="24"/>
          <w:szCs w:val="24"/>
        </w:rPr>
        <w:t xml:space="preserve">, M. and </w:t>
      </w:r>
      <w:proofErr w:type="spellStart"/>
      <w:r w:rsidRPr="6868D635">
        <w:rPr>
          <w:rFonts w:ascii="Arial" w:eastAsia="Arial" w:hAnsi="Arial" w:cs="Arial"/>
          <w:sz w:val="24"/>
          <w:szCs w:val="24"/>
        </w:rPr>
        <w:t>Jansson</w:t>
      </w:r>
      <w:proofErr w:type="spellEnd"/>
      <w:r w:rsidRPr="6868D635">
        <w:rPr>
          <w:rFonts w:ascii="Arial" w:eastAsia="Arial" w:hAnsi="Arial" w:cs="Arial"/>
          <w:sz w:val="24"/>
          <w:szCs w:val="24"/>
        </w:rPr>
        <w:t xml:space="preserve">, F. (2018) ‘Diversity preferences among employees and ethno-racial workplace segregation’, </w:t>
      </w:r>
      <w:r w:rsidRPr="6868D635">
        <w:rPr>
          <w:rFonts w:ascii="Arial" w:eastAsia="Arial" w:hAnsi="Arial" w:cs="Arial"/>
          <w:i/>
          <w:iCs/>
          <w:sz w:val="24"/>
          <w:szCs w:val="24"/>
        </w:rPr>
        <w:t>Social Science Research</w:t>
      </w:r>
      <w:r w:rsidRPr="6868D635">
        <w:rPr>
          <w:rFonts w:ascii="Arial" w:eastAsia="Arial" w:hAnsi="Arial" w:cs="Arial"/>
          <w:sz w:val="24"/>
          <w:szCs w:val="24"/>
        </w:rPr>
        <w:t>, 74, pp. 62-76.</w:t>
      </w:r>
      <w:proofErr w:type="gramEnd"/>
      <w:r w:rsidRPr="6868D635">
        <w:rPr>
          <w:rFonts w:ascii="Arial" w:eastAsia="Arial" w:hAnsi="Arial" w:cs="Arial"/>
          <w:sz w:val="24"/>
          <w:szCs w:val="24"/>
        </w:rPr>
        <w:t xml:space="preserve"> </w:t>
      </w:r>
    </w:p>
    <w:p w14:paraId="5FAB0A52" w14:textId="23AD6604" w:rsidR="61F07DAC" w:rsidRDefault="6868D635" w:rsidP="6868D635">
      <w:pPr>
        <w:spacing w:line="600" w:lineRule="auto"/>
        <w:ind w:left="360" w:firstLine="720"/>
        <w:rPr>
          <w:sz w:val="24"/>
          <w:szCs w:val="24"/>
        </w:rPr>
      </w:pPr>
      <w:r w:rsidRPr="6868D635">
        <w:rPr>
          <w:rFonts w:ascii="Arial" w:eastAsia="Arial" w:hAnsi="Arial" w:cs="Arial"/>
          <w:sz w:val="24"/>
          <w:szCs w:val="24"/>
        </w:rPr>
        <w:t xml:space="preserve">Butler, E.M. and Jeffers, H. (2018) ‘Transforming a decades-old workplace to support a multigenerational workforce for years to come: A case study’, </w:t>
      </w:r>
      <w:r w:rsidRPr="6868D635">
        <w:rPr>
          <w:rFonts w:ascii="Arial" w:eastAsia="Arial" w:hAnsi="Arial" w:cs="Arial"/>
          <w:i/>
          <w:iCs/>
          <w:sz w:val="24"/>
          <w:szCs w:val="24"/>
        </w:rPr>
        <w:t>Corporate Real Estate Journal</w:t>
      </w:r>
      <w:r w:rsidRPr="6868D635">
        <w:rPr>
          <w:rFonts w:ascii="Arial" w:eastAsia="Arial" w:hAnsi="Arial" w:cs="Arial"/>
          <w:sz w:val="24"/>
          <w:szCs w:val="24"/>
        </w:rPr>
        <w:t xml:space="preserve">, </w:t>
      </w:r>
      <w:r w:rsidRPr="6868D635">
        <w:rPr>
          <w:rFonts w:ascii="Arial" w:eastAsia="Arial" w:hAnsi="Arial" w:cs="Arial"/>
          <w:i/>
          <w:iCs/>
          <w:sz w:val="24"/>
          <w:szCs w:val="24"/>
        </w:rPr>
        <w:t>8</w:t>
      </w:r>
      <w:r w:rsidRPr="6868D635">
        <w:rPr>
          <w:rFonts w:ascii="Arial" w:eastAsia="Arial" w:hAnsi="Arial" w:cs="Arial"/>
          <w:sz w:val="24"/>
          <w:szCs w:val="24"/>
        </w:rPr>
        <w:t>(1), pp. 65-83.</w:t>
      </w:r>
    </w:p>
    <w:p w14:paraId="15BA0466" w14:textId="2E511CE7" w:rsidR="08E61CB0" w:rsidRDefault="6868D635" w:rsidP="6868D635">
      <w:pPr>
        <w:spacing w:line="600" w:lineRule="auto"/>
        <w:ind w:left="360" w:firstLine="720"/>
        <w:rPr>
          <w:sz w:val="24"/>
          <w:szCs w:val="24"/>
        </w:rPr>
      </w:pPr>
      <w:proofErr w:type="gramStart"/>
      <w:r w:rsidRPr="6868D635">
        <w:rPr>
          <w:rFonts w:ascii="Arial" w:eastAsia="Arial" w:hAnsi="Arial" w:cs="Arial"/>
          <w:sz w:val="24"/>
          <w:szCs w:val="24"/>
        </w:rPr>
        <w:t xml:space="preserve">Caputo, A., </w:t>
      </w:r>
      <w:proofErr w:type="spellStart"/>
      <w:r w:rsidRPr="6868D635">
        <w:rPr>
          <w:rFonts w:ascii="Arial" w:eastAsia="Arial" w:hAnsi="Arial" w:cs="Arial"/>
          <w:sz w:val="24"/>
          <w:szCs w:val="24"/>
        </w:rPr>
        <w:t>Ayoko</w:t>
      </w:r>
      <w:proofErr w:type="spellEnd"/>
      <w:r w:rsidRPr="6868D635">
        <w:rPr>
          <w:rFonts w:ascii="Arial" w:eastAsia="Arial" w:hAnsi="Arial" w:cs="Arial"/>
          <w:sz w:val="24"/>
          <w:szCs w:val="24"/>
        </w:rPr>
        <w:t xml:space="preserve">, O. and </w:t>
      </w:r>
      <w:proofErr w:type="spellStart"/>
      <w:r w:rsidRPr="6868D635">
        <w:rPr>
          <w:rFonts w:ascii="Arial" w:eastAsia="Arial" w:hAnsi="Arial" w:cs="Arial"/>
          <w:sz w:val="24"/>
          <w:szCs w:val="24"/>
        </w:rPr>
        <w:t>Amoo</w:t>
      </w:r>
      <w:proofErr w:type="spellEnd"/>
      <w:r w:rsidRPr="6868D635">
        <w:rPr>
          <w:rFonts w:ascii="Arial" w:eastAsia="Arial" w:hAnsi="Arial" w:cs="Arial"/>
          <w:sz w:val="24"/>
          <w:szCs w:val="24"/>
        </w:rPr>
        <w:t xml:space="preserve">, N. (2018) ‘The moderating role of cultural intelligence in the relationship between cultural orientations and conflict management styles’, </w:t>
      </w:r>
      <w:r w:rsidRPr="6868D635">
        <w:rPr>
          <w:rFonts w:ascii="Arial" w:eastAsia="Arial" w:hAnsi="Arial" w:cs="Arial"/>
          <w:i/>
          <w:iCs/>
          <w:sz w:val="24"/>
          <w:szCs w:val="24"/>
        </w:rPr>
        <w:t>Journal of Business Research</w:t>
      </w:r>
      <w:r w:rsidRPr="6868D635">
        <w:rPr>
          <w:rFonts w:ascii="Arial" w:eastAsia="Arial" w:hAnsi="Arial" w:cs="Arial"/>
          <w:sz w:val="24"/>
          <w:szCs w:val="24"/>
        </w:rPr>
        <w:t>, 89(1), pp. 10-20.</w:t>
      </w:r>
      <w:proofErr w:type="gramEnd"/>
      <w:r w:rsidRPr="6868D635">
        <w:rPr>
          <w:rFonts w:ascii="Arial" w:eastAsia="Arial" w:hAnsi="Arial" w:cs="Arial"/>
          <w:sz w:val="24"/>
          <w:szCs w:val="24"/>
        </w:rPr>
        <w:t xml:space="preserve"> </w:t>
      </w:r>
    </w:p>
    <w:p w14:paraId="13F5A639" w14:textId="3FAB109D" w:rsidR="08E61CB0" w:rsidRDefault="6868D635" w:rsidP="6868D635">
      <w:pPr>
        <w:spacing w:line="600" w:lineRule="auto"/>
        <w:ind w:left="360" w:firstLine="720"/>
        <w:rPr>
          <w:color w:val="222222"/>
          <w:sz w:val="24"/>
          <w:szCs w:val="24"/>
        </w:rPr>
      </w:pPr>
      <w:proofErr w:type="gramStart"/>
      <w:r w:rsidRPr="6868D635">
        <w:rPr>
          <w:rFonts w:ascii="Arial" w:eastAsia="Arial" w:hAnsi="Arial" w:cs="Arial"/>
          <w:color w:val="222222"/>
          <w:sz w:val="24"/>
          <w:szCs w:val="24"/>
        </w:rPr>
        <w:lastRenderedPageBreak/>
        <w:t xml:space="preserve">Chen, H. X., </w:t>
      </w:r>
      <w:proofErr w:type="spellStart"/>
      <w:r w:rsidRPr="6868D635">
        <w:rPr>
          <w:rFonts w:ascii="Arial" w:eastAsia="Arial" w:hAnsi="Arial" w:cs="Arial"/>
          <w:color w:val="222222"/>
          <w:sz w:val="24"/>
          <w:szCs w:val="24"/>
        </w:rPr>
        <w:t>Xu</w:t>
      </w:r>
      <w:proofErr w:type="spellEnd"/>
      <w:r w:rsidRPr="6868D635">
        <w:rPr>
          <w:rFonts w:ascii="Arial" w:eastAsia="Arial" w:hAnsi="Arial" w:cs="Arial"/>
          <w:color w:val="222222"/>
          <w:sz w:val="24"/>
          <w:szCs w:val="24"/>
        </w:rPr>
        <w:t xml:space="preserve">, X., and Phillips, P. (2019) ‘Emotional intelligence and conflict management styles’, </w:t>
      </w:r>
      <w:r w:rsidRPr="6868D635">
        <w:rPr>
          <w:rFonts w:ascii="Arial" w:eastAsia="Arial" w:hAnsi="Arial" w:cs="Arial"/>
          <w:i/>
          <w:iCs/>
          <w:color w:val="222222"/>
          <w:sz w:val="24"/>
          <w:szCs w:val="24"/>
        </w:rPr>
        <w:t>International Journal of Organizational Analysis, 1(1), pp.1-23.</w:t>
      </w:r>
      <w:proofErr w:type="gramEnd"/>
    </w:p>
    <w:p w14:paraId="785FB0FE" w14:textId="46CEDF2D" w:rsidR="08E61CB0" w:rsidRDefault="6868D635" w:rsidP="6868D635">
      <w:pPr>
        <w:spacing w:line="600" w:lineRule="auto"/>
        <w:ind w:left="360" w:firstLine="720"/>
        <w:rPr>
          <w:sz w:val="24"/>
          <w:szCs w:val="24"/>
        </w:rPr>
      </w:pPr>
      <w:r w:rsidRPr="6868D635">
        <w:rPr>
          <w:rFonts w:ascii="Arial" w:eastAsia="Arial" w:hAnsi="Arial" w:cs="Arial"/>
          <w:sz w:val="24"/>
          <w:szCs w:val="24"/>
        </w:rPr>
        <w:t xml:space="preserve">Choi, Y. and Ha, J. (2018) ‘Job satisfaction and work productivity: The role of conflict-management culture’, </w:t>
      </w:r>
      <w:r w:rsidRPr="6868D635">
        <w:rPr>
          <w:rFonts w:ascii="Arial" w:eastAsia="Arial" w:hAnsi="Arial" w:cs="Arial"/>
          <w:i/>
          <w:iCs/>
          <w:sz w:val="24"/>
          <w:szCs w:val="24"/>
        </w:rPr>
        <w:t xml:space="preserve">Social </w:t>
      </w:r>
      <w:proofErr w:type="spellStart"/>
      <w:r w:rsidRPr="6868D635">
        <w:rPr>
          <w:rFonts w:ascii="Arial" w:eastAsia="Arial" w:hAnsi="Arial" w:cs="Arial"/>
          <w:i/>
          <w:iCs/>
          <w:sz w:val="24"/>
          <w:szCs w:val="24"/>
        </w:rPr>
        <w:t>Behavior</w:t>
      </w:r>
      <w:proofErr w:type="spellEnd"/>
      <w:r w:rsidRPr="6868D635">
        <w:rPr>
          <w:rFonts w:ascii="Arial" w:eastAsia="Arial" w:hAnsi="Arial" w:cs="Arial"/>
          <w:i/>
          <w:iCs/>
          <w:sz w:val="24"/>
          <w:szCs w:val="24"/>
        </w:rPr>
        <w:t xml:space="preserve"> and Personality: an international journal</w:t>
      </w:r>
      <w:r w:rsidRPr="6868D635">
        <w:rPr>
          <w:rFonts w:ascii="Arial" w:eastAsia="Arial" w:hAnsi="Arial" w:cs="Arial"/>
          <w:sz w:val="24"/>
          <w:szCs w:val="24"/>
        </w:rPr>
        <w:t xml:space="preserve">, 46(7), pp. 1101-1110. </w:t>
      </w:r>
    </w:p>
    <w:p w14:paraId="02C9A109" w14:textId="7DE44040" w:rsidR="08E61CB0" w:rsidRDefault="6868D635" w:rsidP="6868D635">
      <w:pPr>
        <w:spacing w:line="600" w:lineRule="auto"/>
        <w:ind w:left="360" w:firstLine="720"/>
        <w:rPr>
          <w:sz w:val="24"/>
          <w:szCs w:val="24"/>
        </w:rPr>
      </w:pPr>
      <w:r w:rsidRPr="6868D635">
        <w:rPr>
          <w:rFonts w:ascii="Arial" w:eastAsia="Arial" w:hAnsi="Arial" w:cs="Arial"/>
          <w:sz w:val="24"/>
          <w:szCs w:val="24"/>
        </w:rPr>
        <w:t xml:space="preserve">CIPD (2015) </w:t>
      </w:r>
      <w:r w:rsidRPr="6868D635">
        <w:rPr>
          <w:rFonts w:ascii="Arial" w:eastAsia="Arial" w:hAnsi="Arial" w:cs="Arial"/>
          <w:i/>
          <w:iCs/>
          <w:sz w:val="24"/>
          <w:szCs w:val="24"/>
        </w:rPr>
        <w:t>Getting under the skin of conflict: Tracing the experiences of employees</w:t>
      </w:r>
      <w:r w:rsidRPr="6868D635">
        <w:rPr>
          <w:rFonts w:ascii="Arial" w:eastAsia="Arial" w:hAnsi="Arial" w:cs="Arial"/>
          <w:sz w:val="24"/>
          <w:szCs w:val="24"/>
        </w:rPr>
        <w:t xml:space="preserve">, </w:t>
      </w:r>
      <w:r w:rsidRPr="6868D635">
        <w:rPr>
          <w:rFonts w:ascii="Arial" w:eastAsia="Arial" w:hAnsi="Arial" w:cs="Arial"/>
          <w:i/>
          <w:iCs/>
          <w:sz w:val="24"/>
          <w:szCs w:val="24"/>
        </w:rPr>
        <w:t>Cipd.co.uk</w:t>
      </w:r>
      <w:r w:rsidRPr="6868D635">
        <w:rPr>
          <w:rFonts w:ascii="Arial" w:eastAsia="Arial" w:hAnsi="Arial" w:cs="Arial"/>
          <w:sz w:val="24"/>
          <w:szCs w:val="24"/>
        </w:rPr>
        <w:t>. Available at: https://www.cipd.co.uk/Images/getting-under-skin-workplace-conflict_2015-tracing-experiences-employees_tcm18-10800.pdf (Accessed: 16 April 2019).</w:t>
      </w:r>
    </w:p>
    <w:p w14:paraId="49DDEBF5" w14:textId="2C585928" w:rsidR="61F07DAC" w:rsidRDefault="6868D635" w:rsidP="6868D635">
      <w:pPr>
        <w:spacing w:line="600" w:lineRule="auto"/>
        <w:ind w:left="360" w:firstLine="720"/>
        <w:rPr>
          <w:sz w:val="24"/>
          <w:szCs w:val="24"/>
        </w:rPr>
      </w:pPr>
      <w:proofErr w:type="spellStart"/>
      <w:r w:rsidRPr="6868D635">
        <w:rPr>
          <w:rFonts w:ascii="Arial" w:eastAsia="Arial" w:hAnsi="Arial" w:cs="Arial"/>
          <w:sz w:val="24"/>
          <w:szCs w:val="24"/>
        </w:rPr>
        <w:t>Collings</w:t>
      </w:r>
      <w:proofErr w:type="spellEnd"/>
      <w:r w:rsidRPr="6868D635">
        <w:rPr>
          <w:rFonts w:ascii="Arial" w:eastAsia="Arial" w:hAnsi="Arial" w:cs="Arial"/>
          <w:sz w:val="24"/>
          <w:szCs w:val="24"/>
        </w:rPr>
        <w:t xml:space="preserve">, D., Wood, G. and </w:t>
      </w:r>
      <w:proofErr w:type="spellStart"/>
      <w:r w:rsidRPr="6868D635">
        <w:rPr>
          <w:rFonts w:ascii="Arial" w:eastAsia="Arial" w:hAnsi="Arial" w:cs="Arial"/>
          <w:sz w:val="24"/>
          <w:szCs w:val="24"/>
        </w:rPr>
        <w:t>Szamosi</w:t>
      </w:r>
      <w:proofErr w:type="spellEnd"/>
      <w:r w:rsidRPr="6868D635">
        <w:rPr>
          <w:rFonts w:ascii="Arial" w:eastAsia="Arial" w:hAnsi="Arial" w:cs="Arial"/>
          <w:sz w:val="24"/>
          <w:szCs w:val="24"/>
        </w:rPr>
        <w:t xml:space="preserve">, L. (2018) </w:t>
      </w:r>
      <w:r w:rsidRPr="6868D635">
        <w:rPr>
          <w:rFonts w:ascii="Arial" w:eastAsia="Arial" w:hAnsi="Arial" w:cs="Arial"/>
          <w:i/>
          <w:iCs/>
          <w:sz w:val="24"/>
          <w:szCs w:val="24"/>
        </w:rPr>
        <w:t>Human resource management: A critical approach</w:t>
      </w:r>
      <w:r w:rsidRPr="6868D635">
        <w:rPr>
          <w:rFonts w:ascii="Arial" w:eastAsia="Arial" w:hAnsi="Arial" w:cs="Arial"/>
          <w:sz w:val="24"/>
          <w:szCs w:val="24"/>
        </w:rPr>
        <w:t xml:space="preserve">. Oxon: </w:t>
      </w:r>
      <w:proofErr w:type="spellStart"/>
      <w:r w:rsidRPr="6868D635">
        <w:rPr>
          <w:rFonts w:ascii="Arial" w:eastAsia="Arial" w:hAnsi="Arial" w:cs="Arial"/>
          <w:sz w:val="24"/>
          <w:szCs w:val="24"/>
        </w:rPr>
        <w:t>Routledge</w:t>
      </w:r>
      <w:proofErr w:type="spellEnd"/>
      <w:r w:rsidRPr="6868D635">
        <w:rPr>
          <w:rFonts w:ascii="Arial" w:eastAsia="Arial" w:hAnsi="Arial" w:cs="Arial"/>
          <w:sz w:val="24"/>
          <w:szCs w:val="24"/>
        </w:rPr>
        <w:t>, p. 211.</w:t>
      </w:r>
    </w:p>
    <w:p w14:paraId="0A4A64E8" w14:textId="27C4C9FC" w:rsidR="61F07DAC" w:rsidRDefault="6868D635" w:rsidP="6868D635">
      <w:pPr>
        <w:spacing w:line="600" w:lineRule="auto"/>
        <w:ind w:left="360" w:firstLine="720"/>
        <w:rPr>
          <w:sz w:val="24"/>
          <w:szCs w:val="24"/>
        </w:rPr>
      </w:pPr>
      <w:r w:rsidRPr="6868D635">
        <w:rPr>
          <w:rFonts w:ascii="Arial" w:eastAsia="Arial" w:hAnsi="Arial" w:cs="Arial"/>
          <w:sz w:val="24"/>
          <w:szCs w:val="24"/>
        </w:rPr>
        <w:t xml:space="preserve">Compton, W. (2018) ‘Self-actualization myths: What did </w:t>
      </w:r>
      <w:proofErr w:type="spellStart"/>
      <w:r w:rsidRPr="6868D635">
        <w:rPr>
          <w:rFonts w:ascii="Arial" w:eastAsia="Arial" w:hAnsi="Arial" w:cs="Arial"/>
          <w:sz w:val="24"/>
          <w:szCs w:val="24"/>
        </w:rPr>
        <w:t>maslow</w:t>
      </w:r>
      <w:proofErr w:type="spellEnd"/>
      <w:r w:rsidRPr="6868D635">
        <w:rPr>
          <w:rFonts w:ascii="Arial" w:eastAsia="Arial" w:hAnsi="Arial" w:cs="Arial"/>
          <w:sz w:val="24"/>
          <w:szCs w:val="24"/>
        </w:rPr>
        <w:t xml:space="preserve"> really say?</w:t>
      </w:r>
      <w:proofErr w:type="gramStart"/>
      <w:r w:rsidRPr="6868D635">
        <w:rPr>
          <w:rFonts w:ascii="Arial" w:eastAsia="Arial" w:hAnsi="Arial" w:cs="Arial"/>
          <w:sz w:val="24"/>
          <w:szCs w:val="24"/>
        </w:rPr>
        <w:t>’,</w:t>
      </w:r>
      <w:proofErr w:type="gramEnd"/>
      <w:r w:rsidRPr="6868D635">
        <w:rPr>
          <w:rFonts w:ascii="Arial" w:eastAsia="Arial" w:hAnsi="Arial" w:cs="Arial"/>
          <w:sz w:val="24"/>
          <w:szCs w:val="24"/>
        </w:rPr>
        <w:t xml:space="preserve"> </w:t>
      </w:r>
      <w:r w:rsidRPr="6868D635">
        <w:rPr>
          <w:rFonts w:ascii="Arial" w:eastAsia="Arial" w:hAnsi="Arial" w:cs="Arial"/>
          <w:i/>
          <w:iCs/>
          <w:sz w:val="24"/>
          <w:szCs w:val="24"/>
        </w:rPr>
        <w:t>Journal of Humanistic Psychology</w:t>
      </w:r>
      <w:r w:rsidRPr="6868D635">
        <w:rPr>
          <w:rFonts w:ascii="Arial" w:eastAsia="Arial" w:hAnsi="Arial" w:cs="Arial"/>
          <w:sz w:val="24"/>
          <w:szCs w:val="24"/>
        </w:rPr>
        <w:t xml:space="preserve">, pp. 1-10. </w:t>
      </w:r>
    </w:p>
    <w:p w14:paraId="00A09620" w14:textId="6E0B1F5D" w:rsidR="61F07DAC" w:rsidRDefault="6868D635" w:rsidP="6868D635">
      <w:pPr>
        <w:spacing w:line="600" w:lineRule="auto"/>
        <w:ind w:left="360" w:firstLine="720"/>
        <w:rPr>
          <w:sz w:val="24"/>
          <w:szCs w:val="24"/>
        </w:rPr>
      </w:pPr>
      <w:r w:rsidRPr="6868D635">
        <w:rPr>
          <w:rFonts w:ascii="Arial" w:eastAsia="Arial" w:hAnsi="Arial" w:cs="Arial"/>
          <w:sz w:val="24"/>
          <w:szCs w:val="24"/>
        </w:rPr>
        <w:t xml:space="preserve">Dalton, S. and </w:t>
      </w:r>
      <w:proofErr w:type="spellStart"/>
      <w:r w:rsidRPr="6868D635">
        <w:rPr>
          <w:rFonts w:ascii="Arial" w:eastAsia="Arial" w:hAnsi="Arial" w:cs="Arial"/>
          <w:sz w:val="24"/>
          <w:szCs w:val="24"/>
        </w:rPr>
        <w:t>Villagran</w:t>
      </w:r>
      <w:proofErr w:type="spellEnd"/>
      <w:r w:rsidRPr="6868D635">
        <w:rPr>
          <w:rFonts w:ascii="Arial" w:eastAsia="Arial" w:hAnsi="Arial" w:cs="Arial"/>
          <w:sz w:val="24"/>
          <w:szCs w:val="24"/>
        </w:rPr>
        <w:t xml:space="preserve">, M. (2018) "Minimizing and addressing </w:t>
      </w:r>
      <w:proofErr w:type="spellStart"/>
      <w:r w:rsidRPr="6868D635">
        <w:rPr>
          <w:rFonts w:ascii="Arial" w:eastAsia="Arial" w:hAnsi="Arial" w:cs="Arial"/>
          <w:sz w:val="24"/>
          <w:szCs w:val="24"/>
        </w:rPr>
        <w:t>microaggressions</w:t>
      </w:r>
      <w:proofErr w:type="spellEnd"/>
      <w:r w:rsidRPr="6868D635">
        <w:rPr>
          <w:rFonts w:ascii="Arial" w:eastAsia="Arial" w:hAnsi="Arial" w:cs="Arial"/>
          <w:sz w:val="24"/>
          <w:szCs w:val="24"/>
        </w:rPr>
        <w:t xml:space="preserve"> in the workplace: Be proactive, part 2", </w:t>
      </w:r>
      <w:r w:rsidRPr="6868D635">
        <w:rPr>
          <w:rFonts w:ascii="Arial" w:eastAsia="Arial" w:hAnsi="Arial" w:cs="Arial"/>
          <w:i/>
          <w:iCs/>
          <w:sz w:val="24"/>
          <w:szCs w:val="24"/>
        </w:rPr>
        <w:t>College &amp; Research Libraries News</w:t>
      </w:r>
      <w:r w:rsidRPr="6868D635">
        <w:rPr>
          <w:rFonts w:ascii="Arial" w:eastAsia="Arial" w:hAnsi="Arial" w:cs="Arial"/>
          <w:sz w:val="24"/>
          <w:szCs w:val="24"/>
        </w:rPr>
        <w:t>, 79(10), p. 538.</w:t>
      </w:r>
    </w:p>
    <w:p w14:paraId="3537F1B6" w14:textId="7B3F586A" w:rsidR="08E61CB0" w:rsidRDefault="6868D635" w:rsidP="6868D635">
      <w:pPr>
        <w:spacing w:line="600" w:lineRule="auto"/>
        <w:ind w:left="360" w:firstLine="720"/>
        <w:rPr>
          <w:sz w:val="24"/>
          <w:szCs w:val="24"/>
        </w:rPr>
      </w:pPr>
      <w:proofErr w:type="spellStart"/>
      <w:r w:rsidRPr="6868D635">
        <w:rPr>
          <w:rFonts w:ascii="Arial" w:eastAsia="Arial" w:hAnsi="Arial" w:cs="Arial"/>
          <w:sz w:val="24"/>
          <w:szCs w:val="24"/>
        </w:rPr>
        <w:t>Derks</w:t>
      </w:r>
      <w:proofErr w:type="spellEnd"/>
      <w:r w:rsidRPr="6868D635">
        <w:rPr>
          <w:rFonts w:ascii="Arial" w:eastAsia="Arial" w:hAnsi="Arial" w:cs="Arial"/>
          <w:sz w:val="24"/>
          <w:szCs w:val="24"/>
        </w:rPr>
        <w:t xml:space="preserve">, B., Van </w:t>
      </w:r>
      <w:proofErr w:type="spellStart"/>
      <w:r w:rsidRPr="6868D635">
        <w:rPr>
          <w:rFonts w:ascii="Arial" w:eastAsia="Arial" w:hAnsi="Arial" w:cs="Arial"/>
          <w:sz w:val="24"/>
          <w:szCs w:val="24"/>
        </w:rPr>
        <w:t>Laar</w:t>
      </w:r>
      <w:proofErr w:type="spellEnd"/>
      <w:r w:rsidRPr="6868D635">
        <w:rPr>
          <w:rFonts w:ascii="Arial" w:eastAsia="Arial" w:hAnsi="Arial" w:cs="Arial"/>
          <w:sz w:val="24"/>
          <w:szCs w:val="24"/>
        </w:rPr>
        <w:t xml:space="preserve">, C. and </w:t>
      </w:r>
      <w:proofErr w:type="spellStart"/>
      <w:r w:rsidRPr="6868D635">
        <w:rPr>
          <w:rFonts w:ascii="Arial" w:eastAsia="Arial" w:hAnsi="Arial" w:cs="Arial"/>
          <w:sz w:val="24"/>
          <w:szCs w:val="24"/>
        </w:rPr>
        <w:t>Ellemers</w:t>
      </w:r>
      <w:proofErr w:type="spellEnd"/>
      <w:r w:rsidRPr="6868D635">
        <w:rPr>
          <w:rFonts w:ascii="Arial" w:eastAsia="Arial" w:hAnsi="Arial" w:cs="Arial"/>
          <w:sz w:val="24"/>
          <w:szCs w:val="24"/>
        </w:rPr>
        <w:t>, N. (2016) ‘</w:t>
      </w:r>
      <w:proofErr w:type="gramStart"/>
      <w:r w:rsidRPr="6868D635">
        <w:rPr>
          <w:rFonts w:ascii="Arial" w:eastAsia="Arial" w:hAnsi="Arial" w:cs="Arial"/>
          <w:sz w:val="24"/>
          <w:szCs w:val="24"/>
        </w:rPr>
        <w:t>The</w:t>
      </w:r>
      <w:proofErr w:type="gramEnd"/>
      <w:r w:rsidRPr="6868D635">
        <w:rPr>
          <w:rFonts w:ascii="Arial" w:eastAsia="Arial" w:hAnsi="Arial" w:cs="Arial"/>
          <w:sz w:val="24"/>
          <w:szCs w:val="24"/>
        </w:rPr>
        <w:t xml:space="preserve"> queen bee phenomenon: Why women leaders distance themselves from junior women’, </w:t>
      </w:r>
      <w:r w:rsidRPr="6868D635">
        <w:rPr>
          <w:rFonts w:ascii="Arial" w:eastAsia="Arial" w:hAnsi="Arial" w:cs="Arial"/>
          <w:i/>
          <w:iCs/>
          <w:sz w:val="24"/>
          <w:szCs w:val="24"/>
        </w:rPr>
        <w:t>The Leadership Quarterly</w:t>
      </w:r>
      <w:r w:rsidRPr="6868D635">
        <w:rPr>
          <w:rFonts w:ascii="Arial" w:eastAsia="Arial" w:hAnsi="Arial" w:cs="Arial"/>
          <w:sz w:val="24"/>
          <w:szCs w:val="24"/>
        </w:rPr>
        <w:t>, 27(3), pp. 456-469.</w:t>
      </w:r>
    </w:p>
    <w:p w14:paraId="7A81ECB8" w14:textId="18E8D118" w:rsidR="61F07DAC" w:rsidRDefault="6868D635" w:rsidP="6868D635">
      <w:pPr>
        <w:spacing w:line="600" w:lineRule="auto"/>
        <w:ind w:left="360" w:firstLine="720"/>
        <w:rPr>
          <w:sz w:val="24"/>
          <w:szCs w:val="24"/>
        </w:rPr>
      </w:pPr>
      <w:r w:rsidRPr="6868D635">
        <w:rPr>
          <w:rFonts w:ascii="Arial" w:eastAsia="Arial" w:hAnsi="Arial" w:cs="Arial"/>
          <w:sz w:val="24"/>
          <w:szCs w:val="24"/>
        </w:rPr>
        <w:lastRenderedPageBreak/>
        <w:t xml:space="preserve">De Vito, L., Brown, A., Bannister, B., </w:t>
      </w:r>
      <w:proofErr w:type="spellStart"/>
      <w:r w:rsidRPr="6868D635">
        <w:rPr>
          <w:rFonts w:ascii="Arial" w:eastAsia="Arial" w:hAnsi="Arial" w:cs="Arial"/>
          <w:sz w:val="24"/>
          <w:szCs w:val="24"/>
        </w:rPr>
        <w:t>Cianci</w:t>
      </w:r>
      <w:proofErr w:type="spellEnd"/>
      <w:r w:rsidRPr="6868D635">
        <w:rPr>
          <w:rFonts w:ascii="Arial" w:eastAsia="Arial" w:hAnsi="Arial" w:cs="Arial"/>
          <w:sz w:val="24"/>
          <w:szCs w:val="24"/>
        </w:rPr>
        <w:t xml:space="preserve">, M. and </w:t>
      </w:r>
      <w:proofErr w:type="spellStart"/>
      <w:r w:rsidRPr="6868D635">
        <w:rPr>
          <w:rFonts w:ascii="Arial" w:eastAsia="Arial" w:hAnsi="Arial" w:cs="Arial"/>
          <w:sz w:val="24"/>
          <w:szCs w:val="24"/>
        </w:rPr>
        <w:t>Mujtaba</w:t>
      </w:r>
      <w:proofErr w:type="spellEnd"/>
      <w:r w:rsidRPr="6868D635">
        <w:rPr>
          <w:rFonts w:ascii="Arial" w:eastAsia="Arial" w:hAnsi="Arial" w:cs="Arial"/>
          <w:sz w:val="24"/>
          <w:szCs w:val="24"/>
        </w:rPr>
        <w:t xml:space="preserve">, B. (2016) ‘Employee motivation based on the hierarchy of needs, expectancy and the two-factor theories applied with higher education employees", </w:t>
      </w:r>
      <w:r w:rsidRPr="6868D635">
        <w:rPr>
          <w:rFonts w:ascii="Arial" w:eastAsia="Arial" w:hAnsi="Arial" w:cs="Arial"/>
          <w:i/>
          <w:iCs/>
          <w:sz w:val="24"/>
          <w:szCs w:val="24"/>
        </w:rPr>
        <w:t>International Journal of Advances in Management, Economics and Entrepreneurship</w:t>
      </w:r>
      <w:r w:rsidRPr="6868D635">
        <w:rPr>
          <w:rFonts w:ascii="Arial" w:eastAsia="Arial" w:hAnsi="Arial" w:cs="Arial"/>
          <w:sz w:val="24"/>
          <w:szCs w:val="24"/>
        </w:rPr>
        <w:t>, 3(1), pp. 20-32.</w:t>
      </w:r>
    </w:p>
    <w:p w14:paraId="05455B1C" w14:textId="2273458E" w:rsidR="61F07DAC" w:rsidRDefault="6868D635" w:rsidP="6868D635">
      <w:pPr>
        <w:spacing w:line="600" w:lineRule="auto"/>
        <w:ind w:left="360" w:firstLine="720"/>
        <w:rPr>
          <w:sz w:val="24"/>
          <w:szCs w:val="24"/>
        </w:rPr>
      </w:pPr>
      <w:r w:rsidRPr="6868D635">
        <w:rPr>
          <w:rFonts w:ascii="Arial" w:eastAsia="Arial" w:hAnsi="Arial" w:cs="Arial"/>
          <w:sz w:val="24"/>
          <w:szCs w:val="24"/>
        </w:rPr>
        <w:t xml:space="preserve">DVLA, (2017), ‘Diversity and inclusion action plan 2017-2021', Internal Report. </w:t>
      </w:r>
      <w:proofErr w:type="gramStart"/>
      <w:r w:rsidRPr="6868D635">
        <w:rPr>
          <w:rFonts w:ascii="Arial" w:eastAsia="Arial" w:hAnsi="Arial" w:cs="Arial"/>
          <w:sz w:val="24"/>
          <w:szCs w:val="24"/>
        </w:rPr>
        <w:t>Unpublished.</w:t>
      </w:r>
      <w:proofErr w:type="gramEnd"/>
    </w:p>
    <w:p w14:paraId="7E161D63" w14:textId="670A2810" w:rsidR="61F07DAC" w:rsidRDefault="6868D635" w:rsidP="6868D635">
      <w:pPr>
        <w:spacing w:line="600" w:lineRule="auto"/>
        <w:ind w:left="360" w:firstLine="720"/>
        <w:rPr>
          <w:sz w:val="24"/>
          <w:szCs w:val="24"/>
        </w:rPr>
      </w:pPr>
      <w:proofErr w:type="gramStart"/>
      <w:r w:rsidRPr="6868D635">
        <w:rPr>
          <w:rFonts w:ascii="Arial" w:eastAsia="Arial" w:hAnsi="Arial" w:cs="Arial"/>
          <w:sz w:val="24"/>
          <w:szCs w:val="24"/>
        </w:rPr>
        <w:t>DVLA, (2018), ‘Civil service people survey’, Internal Report.</w:t>
      </w:r>
      <w:proofErr w:type="gramEnd"/>
      <w:r w:rsidRPr="6868D635">
        <w:rPr>
          <w:rFonts w:ascii="Arial" w:eastAsia="Arial" w:hAnsi="Arial" w:cs="Arial"/>
          <w:sz w:val="24"/>
          <w:szCs w:val="24"/>
        </w:rPr>
        <w:t xml:space="preserve"> </w:t>
      </w:r>
      <w:proofErr w:type="gramStart"/>
      <w:r w:rsidRPr="6868D635">
        <w:rPr>
          <w:rFonts w:ascii="Arial" w:eastAsia="Arial" w:hAnsi="Arial" w:cs="Arial"/>
          <w:sz w:val="24"/>
          <w:szCs w:val="24"/>
        </w:rPr>
        <w:t>Unpublished.</w:t>
      </w:r>
      <w:proofErr w:type="gramEnd"/>
    </w:p>
    <w:p w14:paraId="1558313C" w14:textId="6D41DFE5" w:rsidR="61F07DAC" w:rsidRDefault="6868D635" w:rsidP="6868D635">
      <w:pPr>
        <w:spacing w:line="600" w:lineRule="auto"/>
        <w:ind w:left="360" w:firstLine="720"/>
        <w:rPr>
          <w:sz w:val="24"/>
          <w:szCs w:val="24"/>
        </w:rPr>
      </w:pPr>
      <w:r w:rsidRPr="6868D635">
        <w:rPr>
          <w:rFonts w:ascii="Arial" w:eastAsia="Arial" w:hAnsi="Arial" w:cs="Arial"/>
          <w:sz w:val="24"/>
          <w:szCs w:val="24"/>
        </w:rPr>
        <w:t xml:space="preserve">Dwyer, R. and </w:t>
      </w:r>
      <w:proofErr w:type="spellStart"/>
      <w:r w:rsidRPr="6868D635">
        <w:rPr>
          <w:rFonts w:ascii="Arial" w:eastAsia="Arial" w:hAnsi="Arial" w:cs="Arial"/>
          <w:sz w:val="24"/>
          <w:szCs w:val="24"/>
        </w:rPr>
        <w:t>Azevedo</w:t>
      </w:r>
      <w:proofErr w:type="spellEnd"/>
      <w:r w:rsidRPr="6868D635">
        <w:rPr>
          <w:rFonts w:ascii="Arial" w:eastAsia="Arial" w:hAnsi="Arial" w:cs="Arial"/>
          <w:sz w:val="24"/>
          <w:szCs w:val="24"/>
        </w:rPr>
        <w:t xml:space="preserve">, A. (2016) ‘Preparing leaders for the multi-generational workforce’, </w:t>
      </w:r>
      <w:r w:rsidRPr="6868D635">
        <w:rPr>
          <w:rFonts w:ascii="Arial" w:eastAsia="Arial" w:hAnsi="Arial" w:cs="Arial"/>
          <w:i/>
          <w:iCs/>
          <w:sz w:val="24"/>
          <w:szCs w:val="24"/>
        </w:rPr>
        <w:t>Journal of Enterprising Communities: People and Places in the Global Economy</w:t>
      </w:r>
      <w:r w:rsidRPr="6868D635">
        <w:rPr>
          <w:rFonts w:ascii="Arial" w:eastAsia="Arial" w:hAnsi="Arial" w:cs="Arial"/>
          <w:sz w:val="24"/>
          <w:szCs w:val="24"/>
        </w:rPr>
        <w:t>, 10(3), pp. 281-305.</w:t>
      </w:r>
    </w:p>
    <w:p w14:paraId="629E7D3C" w14:textId="65393798" w:rsidR="08E61CB0" w:rsidRDefault="6868D635" w:rsidP="6868D635">
      <w:pPr>
        <w:spacing w:line="600" w:lineRule="auto"/>
        <w:ind w:left="360" w:firstLine="720"/>
        <w:rPr>
          <w:color w:val="222222"/>
          <w:sz w:val="24"/>
          <w:szCs w:val="24"/>
        </w:rPr>
      </w:pPr>
      <w:proofErr w:type="spellStart"/>
      <w:r w:rsidRPr="6868D635">
        <w:rPr>
          <w:rFonts w:ascii="Arial" w:eastAsia="Arial" w:hAnsi="Arial" w:cs="Arial"/>
          <w:color w:val="222222"/>
          <w:sz w:val="24"/>
          <w:szCs w:val="24"/>
        </w:rPr>
        <w:t>Ebrahim</w:t>
      </w:r>
      <w:proofErr w:type="spellEnd"/>
      <w:r w:rsidRPr="6868D635">
        <w:rPr>
          <w:rFonts w:ascii="Arial" w:eastAsia="Arial" w:hAnsi="Arial" w:cs="Arial"/>
          <w:color w:val="222222"/>
          <w:sz w:val="24"/>
          <w:szCs w:val="24"/>
        </w:rPr>
        <w:t xml:space="preserve">, S. (2018) ‘Reviewing the suitability of affirmative action and the inherent requirements of the job as grounds of justification to equal pay claims in terms of the Employment Equity Act 55 of 1998’, </w:t>
      </w:r>
      <w:r w:rsidRPr="6868D635">
        <w:rPr>
          <w:rFonts w:ascii="Arial" w:eastAsia="Arial" w:hAnsi="Arial" w:cs="Arial"/>
          <w:i/>
          <w:iCs/>
          <w:color w:val="222222"/>
          <w:sz w:val="24"/>
          <w:szCs w:val="24"/>
        </w:rPr>
        <w:t>Potchefstroom Electronic Law Journal/</w:t>
      </w:r>
      <w:proofErr w:type="spellStart"/>
      <w:r w:rsidRPr="6868D635">
        <w:rPr>
          <w:rFonts w:ascii="Arial" w:eastAsia="Arial" w:hAnsi="Arial" w:cs="Arial"/>
          <w:i/>
          <w:iCs/>
          <w:color w:val="222222"/>
          <w:sz w:val="24"/>
          <w:szCs w:val="24"/>
        </w:rPr>
        <w:t>Potchefstroomse</w:t>
      </w:r>
      <w:proofErr w:type="spellEnd"/>
      <w:r w:rsidRPr="6868D635">
        <w:rPr>
          <w:rFonts w:ascii="Arial" w:eastAsia="Arial" w:hAnsi="Arial" w:cs="Arial"/>
          <w:i/>
          <w:iCs/>
          <w:color w:val="222222"/>
          <w:sz w:val="24"/>
          <w:szCs w:val="24"/>
        </w:rPr>
        <w:t xml:space="preserve"> </w:t>
      </w:r>
      <w:proofErr w:type="spellStart"/>
      <w:r w:rsidRPr="6868D635">
        <w:rPr>
          <w:rFonts w:ascii="Arial" w:eastAsia="Arial" w:hAnsi="Arial" w:cs="Arial"/>
          <w:i/>
          <w:iCs/>
          <w:color w:val="222222"/>
          <w:sz w:val="24"/>
          <w:szCs w:val="24"/>
        </w:rPr>
        <w:t>Elektroniese</w:t>
      </w:r>
      <w:proofErr w:type="spellEnd"/>
      <w:r w:rsidRPr="6868D635">
        <w:rPr>
          <w:rFonts w:ascii="Arial" w:eastAsia="Arial" w:hAnsi="Arial" w:cs="Arial"/>
          <w:i/>
          <w:iCs/>
          <w:color w:val="222222"/>
          <w:sz w:val="24"/>
          <w:szCs w:val="24"/>
        </w:rPr>
        <w:t xml:space="preserve"> </w:t>
      </w:r>
      <w:proofErr w:type="spellStart"/>
      <w:r w:rsidRPr="6868D635">
        <w:rPr>
          <w:rFonts w:ascii="Arial" w:eastAsia="Arial" w:hAnsi="Arial" w:cs="Arial"/>
          <w:i/>
          <w:iCs/>
          <w:color w:val="222222"/>
          <w:sz w:val="24"/>
          <w:szCs w:val="24"/>
        </w:rPr>
        <w:t>Regsblad</w:t>
      </w:r>
      <w:proofErr w:type="spellEnd"/>
      <w:r w:rsidRPr="6868D635">
        <w:rPr>
          <w:rFonts w:ascii="Arial" w:eastAsia="Arial" w:hAnsi="Arial" w:cs="Arial"/>
          <w:color w:val="222222"/>
          <w:sz w:val="24"/>
          <w:szCs w:val="24"/>
        </w:rPr>
        <w:t xml:space="preserve">, </w:t>
      </w:r>
      <w:r w:rsidRPr="6868D635">
        <w:rPr>
          <w:rFonts w:ascii="Arial" w:eastAsia="Arial" w:hAnsi="Arial" w:cs="Arial"/>
          <w:i/>
          <w:iCs/>
          <w:color w:val="222222"/>
          <w:sz w:val="24"/>
          <w:szCs w:val="24"/>
        </w:rPr>
        <w:t>21</w:t>
      </w:r>
      <w:r w:rsidRPr="6868D635">
        <w:rPr>
          <w:rFonts w:ascii="Arial" w:eastAsia="Arial" w:hAnsi="Arial" w:cs="Arial"/>
          <w:color w:val="222222"/>
          <w:sz w:val="24"/>
          <w:szCs w:val="24"/>
        </w:rPr>
        <w:t>(1), pp. 1-47.</w:t>
      </w:r>
    </w:p>
    <w:p w14:paraId="57C975CD" w14:textId="02B77C21" w:rsidR="61F07DAC" w:rsidRDefault="6868D635" w:rsidP="6868D635">
      <w:pPr>
        <w:spacing w:line="600" w:lineRule="auto"/>
        <w:ind w:left="360" w:firstLine="720"/>
        <w:rPr>
          <w:sz w:val="24"/>
          <w:szCs w:val="24"/>
        </w:rPr>
      </w:pPr>
      <w:proofErr w:type="spellStart"/>
      <w:r w:rsidRPr="6868D635">
        <w:rPr>
          <w:rFonts w:ascii="Arial" w:eastAsia="Arial" w:hAnsi="Arial" w:cs="Arial"/>
          <w:sz w:val="24"/>
          <w:szCs w:val="24"/>
        </w:rPr>
        <w:t>Filstad</w:t>
      </w:r>
      <w:proofErr w:type="spellEnd"/>
      <w:r w:rsidRPr="6868D635">
        <w:rPr>
          <w:rFonts w:ascii="Arial" w:eastAsia="Arial" w:hAnsi="Arial" w:cs="Arial"/>
          <w:sz w:val="24"/>
          <w:szCs w:val="24"/>
        </w:rPr>
        <w:t xml:space="preserve">, C., </w:t>
      </w:r>
      <w:proofErr w:type="spellStart"/>
      <w:r w:rsidRPr="6868D635">
        <w:rPr>
          <w:rFonts w:ascii="Arial" w:eastAsia="Arial" w:hAnsi="Arial" w:cs="Arial"/>
          <w:sz w:val="24"/>
          <w:szCs w:val="24"/>
        </w:rPr>
        <w:t>Traavik</w:t>
      </w:r>
      <w:proofErr w:type="spellEnd"/>
      <w:r w:rsidRPr="6868D635">
        <w:rPr>
          <w:rFonts w:ascii="Arial" w:eastAsia="Arial" w:hAnsi="Arial" w:cs="Arial"/>
          <w:sz w:val="24"/>
          <w:szCs w:val="24"/>
        </w:rPr>
        <w:t xml:space="preserve">, L. and </w:t>
      </w:r>
      <w:proofErr w:type="spellStart"/>
      <w:r w:rsidRPr="6868D635">
        <w:rPr>
          <w:rFonts w:ascii="Arial" w:eastAsia="Arial" w:hAnsi="Arial" w:cs="Arial"/>
          <w:sz w:val="24"/>
          <w:szCs w:val="24"/>
        </w:rPr>
        <w:t>Gorli</w:t>
      </w:r>
      <w:proofErr w:type="spellEnd"/>
      <w:r w:rsidRPr="6868D635">
        <w:rPr>
          <w:rFonts w:ascii="Arial" w:eastAsia="Arial" w:hAnsi="Arial" w:cs="Arial"/>
          <w:sz w:val="24"/>
          <w:szCs w:val="24"/>
        </w:rPr>
        <w:t xml:space="preserve">, M. (2019) ‘Belonging at work: The experiences, representations and meanings of belonging’, </w:t>
      </w:r>
      <w:r w:rsidRPr="6868D635">
        <w:rPr>
          <w:rFonts w:ascii="Arial" w:eastAsia="Arial" w:hAnsi="Arial" w:cs="Arial"/>
          <w:i/>
          <w:iCs/>
          <w:sz w:val="24"/>
          <w:szCs w:val="24"/>
        </w:rPr>
        <w:t>Journal of Workplace Learning</w:t>
      </w:r>
      <w:r w:rsidRPr="6868D635">
        <w:rPr>
          <w:rFonts w:ascii="Arial" w:eastAsia="Arial" w:hAnsi="Arial" w:cs="Arial"/>
          <w:sz w:val="24"/>
          <w:szCs w:val="24"/>
        </w:rPr>
        <w:t xml:space="preserve">, 31(2), pp. 116-142. </w:t>
      </w:r>
    </w:p>
    <w:p w14:paraId="03E09E98" w14:textId="65B5DA17" w:rsidR="61F07DAC" w:rsidRDefault="6868D635" w:rsidP="6868D635">
      <w:pPr>
        <w:spacing w:line="600" w:lineRule="auto"/>
        <w:ind w:left="360" w:firstLine="720"/>
        <w:rPr>
          <w:sz w:val="24"/>
          <w:szCs w:val="24"/>
        </w:rPr>
      </w:pPr>
      <w:r w:rsidRPr="6868D635">
        <w:rPr>
          <w:rFonts w:ascii="Arial" w:eastAsia="Arial" w:hAnsi="Arial" w:cs="Arial"/>
          <w:sz w:val="24"/>
          <w:szCs w:val="24"/>
        </w:rPr>
        <w:t xml:space="preserve">Gall, G. and Holgate, J. (2018) ‘Rethinking Industrial Relations: Appraisal, application and augmentation’, </w:t>
      </w:r>
      <w:r w:rsidRPr="6868D635">
        <w:rPr>
          <w:rFonts w:ascii="Arial" w:eastAsia="Arial" w:hAnsi="Arial" w:cs="Arial"/>
          <w:i/>
          <w:iCs/>
          <w:sz w:val="24"/>
          <w:szCs w:val="24"/>
        </w:rPr>
        <w:t>Economic and Industrial Democracy</w:t>
      </w:r>
      <w:r w:rsidRPr="6868D635">
        <w:rPr>
          <w:rFonts w:ascii="Arial" w:eastAsia="Arial" w:hAnsi="Arial" w:cs="Arial"/>
          <w:sz w:val="24"/>
          <w:szCs w:val="24"/>
        </w:rPr>
        <w:t>, 39(4), pp. 561-576.</w:t>
      </w:r>
    </w:p>
    <w:p w14:paraId="05206FB7" w14:textId="1E618B17" w:rsidR="61F07DAC" w:rsidRDefault="6868D635" w:rsidP="6868D635">
      <w:pPr>
        <w:spacing w:line="600" w:lineRule="auto"/>
        <w:ind w:left="360" w:firstLine="720"/>
        <w:rPr>
          <w:sz w:val="24"/>
          <w:szCs w:val="24"/>
        </w:rPr>
      </w:pPr>
      <w:proofErr w:type="gramStart"/>
      <w:r w:rsidRPr="6868D635">
        <w:rPr>
          <w:rFonts w:ascii="Arial" w:eastAsia="Arial" w:hAnsi="Arial" w:cs="Arial"/>
          <w:sz w:val="24"/>
          <w:szCs w:val="24"/>
        </w:rPr>
        <w:lastRenderedPageBreak/>
        <w:t xml:space="preserve">Goodman, D., French, P.E. and </w:t>
      </w:r>
      <w:proofErr w:type="spellStart"/>
      <w:r w:rsidRPr="6868D635">
        <w:rPr>
          <w:rFonts w:ascii="Arial" w:eastAsia="Arial" w:hAnsi="Arial" w:cs="Arial"/>
          <w:sz w:val="24"/>
          <w:szCs w:val="24"/>
        </w:rPr>
        <w:t>Battaglio</w:t>
      </w:r>
      <w:proofErr w:type="spellEnd"/>
      <w:r w:rsidRPr="6868D635">
        <w:rPr>
          <w:rFonts w:ascii="Arial" w:eastAsia="Arial" w:hAnsi="Arial" w:cs="Arial"/>
          <w:sz w:val="24"/>
          <w:szCs w:val="24"/>
        </w:rPr>
        <w:t xml:space="preserve"> </w:t>
      </w:r>
      <w:proofErr w:type="spellStart"/>
      <w:r w:rsidRPr="6868D635">
        <w:rPr>
          <w:rFonts w:ascii="Arial" w:eastAsia="Arial" w:hAnsi="Arial" w:cs="Arial"/>
          <w:sz w:val="24"/>
          <w:szCs w:val="24"/>
        </w:rPr>
        <w:t>Jr</w:t>
      </w:r>
      <w:proofErr w:type="spellEnd"/>
      <w:r w:rsidRPr="6868D635">
        <w:rPr>
          <w:rFonts w:ascii="Arial" w:eastAsia="Arial" w:hAnsi="Arial" w:cs="Arial"/>
          <w:sz w:val="24"/>
          <w:szCs w:val="24"/>
        </w:rPr>
        <w:t xml:space="preserve">, R.P. (2015) ‘Determinants of local government workforce planning’, </w:t>
      </w:r>
      <w:r w:rsidRPr="6868D635">
        <w:rPr>
          <w:rFonts w:ascii="Arial" w:eastAsia="Arial" w:hAnsi="Arial" w:cs="Arial"/>
          <w:i/>
          <w:iCs/>
          <w:sz w:val="24"/>
          <w:szCs w:val="24"/>
        </w:rPr>
        <w:t>The American Review of Public Administration</w:t>
      </w:r>
      <w:r w:rsidRPr="6868D635">
        <w:rPr>
          <w:rFonts w:ascii="Arial" w:eastAsia="Arial" w:hAnsi="Arial" w:cs="Arial"/>
          <w:sz w:val="24"/>
          <w:szCs w:val="24"/>
        </w:rPr>
        <w:t xml:space="preserve">, </w:t>
      </w:r>
      <w:r w:rsidRPr="6868D635">
        <w:rPr>
          <w:rFonts w:ascii="Arial" w:eastAsia="Arial" w:hAnsi="Arial" w:cs="Arial"/>
          <w:i/>
          <w:iCs/>
          <w:sz w:val="24"/>
          <w:szCs w:val="24"/>
        </w:rPr>
        <w:t>45</w:t>
      </w:r>
      <w:r w:rsidRPr="6868D635">
        <w:rPr>
          <w:rFonts w:ascii="Arial" w:eastAsia="Arial" w:hAnsi="Arial" w:cs="Arial"/>
          <w:sz w:val="24"/>
          <w:szCs w:val="24"/>
        </w:rPr>
        <w:t>(2), pp. 135-152.</w:t>
      </w:r>
      <w:proofErr w:type="gramEnd"/>
    </w:p>
    <w:p w14:paraId="2092A5C7" w14:textId="492D4836" w:rsidR="61F07DAC" w:rsidRDefault="6868D635" w:rsidP="6868D635">
      <w:pPr>
        <w:spacing w:line="600" w:lineRule="auto"/>
        <w:ind w:left="360" w:firstLine="720"/>
        <w:rPr>
          <w:sz w:val="24"/>
          <w:szCs w:val="24"/>
        </w:rPr>
      </w:pPr>
      <w:proofErr w:type="gramStart"/>
      <w:r w:rsidRPr="6868D635">
        <w:rPr>
          <w:rFonts w:ascii="Arial" w:eastAsia="Arial" w:hAnsi="Arial" w:cs="Arial"/>
          <w:sz w:val="24"/>
          <w:szCs w:val="24"/>
        </w:rPr>
        <w:t xml:space="preserve">Gov.uk (2019a) </w:t>
      </w:r>
      <w:r w:rsidRPr="6868D635">
        <w:rPr>
          <w:rFonts w:ascii="Arial" w:eastAsia="Arial" w:hAnsi="Arial" w:cs="Arial"/>
          <w:i/>
          <w:iCs/>
          <w:sz w:val="24"/>
          <w:szCs w:val="24"/>
        </w:rPr>
        <w:t>DVLA Business Plan 2018 to 2019</w:t>
      </w:r>
      <w:r w:rsidRPr="6868D635">
        <w:rPr>
          <w:rFonts w:ascii="Arial" w:eastAsia="Arial" w:hAnsi="Arial" w:cs="Arial"/>
          <w:sz w:val="24"/>
          <w:szCs w:val="24"/>
        </w:rPr>
        <w:t xml:space="preserve">, </w:t>
      </w:r>
      <w:r w:rsidRPr="6868D635">
        <w:rPr>
          <w:rFonts w:ascii="Arial" w:eastAsia="Arial" w:hAnsi="Arial" w:cs="Arial"/>
          <w:i/>
          <w:iCs/>
          <w:sz w:val="24"/>
          <w:szCs w:val="24"/>
        </w:rPr>
        <w:t>GOV.UK</w:t>
      </w:r>
      <w:r w:rsidRPr="6868D635">
        <w:rPr>
          <w:rFonts w:ascii="Arial" w:eastAsia="Arial" w:hAnsi="Arial" w:cs="Arial"/>
          <w:sz w:val="24"/>
          <w:szCs w:val="24"/>
        </w:rPr>
        <w:t>.</w:t>
      </w:r>
      <w:proofErr w:type="gramEnd"/>
      <w:r w:rsidRPr="6868D635">
        <w:rPr>
          <w:rFonts w:ascii="Arial" w:eastAsia="Arial" w:hAnsi="Arial" w:cs="Arial"/>
          <w:sz w:val="24"/>
          <w:szCs w:val="24"/>
        </w:rPr>
        <w:t xml:space="preserve"> Available at: https://www.gov.uk/government/publications/dvla-business-plan-2018-to-2019/dvla-business-plan-2018-to-2019 (Accessed: 14 April 2019).</w:t>
      </w:r>
    </w:p>
    <w:p w14:paraId="758331E9" w14:textId="10F8E172" w:rsidR="61F07DAC" w:rsidRDefault="6868D635" w:rsidP="6868D635">
      <w:pPr>
        <w:spacing w:line="600" w:lineRule="auto"/>
        <w:ind w:left="360" w:firstLine="720"/>
        <w:rPr>
          <w:sz w:val="24"/>
          <w:szCs w:val="24"/>
        </w:rPr>
      </w:pPr>
      <w:proofErr w:type="gramStart"/>
      <w:r w:rsidRPr="6868D635">
        <w:rPr>
          <w:rFonts w:ascii="Arial" w:eastAsia="Arial" w:hAnsi="Arial" w:cs="Arial"/>
          <w:sz w:val="24"/>
          <w:szCs w:val="24"/>
        </w:rPr>
        <w:t>Gov.uk (2019b).</w:t>
      </w:r>
      <w:proofErr w:type="gramEnd"/>
      <w:r w:rsidRPr="6868D635">
        <w:rPr>
          <w:rFonts w:ascii="Arial" w:eastAsia="Arial" w:hAnsi="Arial" w:cs="Arial"/>
          <w:sz w:val="24"/>
          <w:szCs w:val="24"/>
        </w:rPr>
        <w:t xml:space="preserve"> </w:t>
      </w:r>
      <w:r w:rsidRPr="6868D635">
        <w:rPr>
          <w:rFonts w:ascii="Arial" w:eastAsia="Arial" w:hAnsi="Arial" w:cs="Arial"/>
          <w:i/>
          <w:iCs/>
          <w:sz w:val="24"/>
          <w:szCs w:val="24"/>
        </w:rPr>
        <w:t xml:space="preserve">Equality Monitoring 2016/17: </w:t>
      </w:r>
      <w:proofErr w:type="spellStart"/>
      <w:r w:rsidRPr="6868D635">
        <w:rPr>
          <w:rFonts w:ascii="Arial" w:eastAsia="Arial" w:hAnsi="Arial" w:cs="Arial"/>
          <w:i/>
          <w:iCs/>
          <w:sz w:val="24"/>
          <w:szCs w:val="24"/>
        </w:rPr>
        <w:t>DfT</w:t>
      </w:r>
      <w:proofErr w:type="spellEnd"/>
      <w:r w:rsidRPr="6868D635">
        <w:rPr>
          <w:rFonts w:ascii="Arial" w:eastAsia="Arial" w:hAnsi="Arial" w:cs="Arial"/>
          <w:i/>
          <w:iCs/>
          <w:sz w:val="24"/>
          <w:szCs w:val="24"/>
        </w:rPr>
        <w:t xml:space="preserve"> Group Summary</w:t>
      </w:r>
      <w:r w:rsidRPr="6868D635">
        <w:rPr>
          <w:rFonts w:ascii="Arial" w:eastAsia="Arial" w:hAnsi="Arial" w:cs="Arial"/>
          <w:sz w:val="24"/>
          <w:szCs w:val="24"/>
        </w:rPr>
        <w:t>. Available at: https://assets.publishing.service.gov.uk/government/uploads/system/uploads/attachment_data/file/675943/equality-monitoring-report-dft-group.pdf (Accessed: 14 April 2019).</w:t>
      </w:r>
    </w:p>
    <w:p w14:paraId="6E038F1D" w14:textId="44A01469" w:rsidR="61F07DAC" w:rsidRDefault="6868D635" w:rsidP="6868D635">
      <w:pPr>
        <w:spacing w:line="600" w:lineRule="auto"/>
        <w:ind w:left="360" w:firstLine="720"/>
        <w:rPr>
          <w:sz w:val="24"/>
          <w:szCs w:val="24"/>
        </w:rPr>
      </w:pPr>
      <w:r w:rsidRPr="6868D635">
        <w:rPr>
          <w:rFonts w:ascii="Arial" w:eastAsia="Arial" w:hAnsi="Arial" w:cs="Arial"/>
          <w:sz w:val="24"/>
          <w:szCs w:val="24"/>
        </w:rPr>
        <w:t xml:space="preserve">Hale, A., Ricotta, D., Freed, J., Smith, C. and Huang, G. (2018) ‘Adapting Maslow's Hierarchy of Needs as a Framework for Resident Wellness’, </w:t>
      </w:r>
      <w:r w:rsidRPr="6868D635">
        <w:rPr>
          <w:rFonts w:ascii="Arial" w:eastAsia="Arial" w:hAnsi="Arial" w:cs="Arial"/>
          <w:i/>
          <w:iCs/>
          <w:sz w:val="24"/>
          <w:szCs w:val="24"/>
        </w:rPr>
        <w:t>Teaching and Learning in Medicine</w:t>
      </w:r>
      <w:r w:rsidRPr="6868D635">
        <w:rPr>
          <w:rFonts w:ascii="Arial" w:eastAsia="Arial" w:hAnsi="Arial" w:cs="Arial"/>
          <w:sz w:val="24"/>
          <w:szCs w:val="24"/>
        </w:rPr>
        <w:t xml:space="preserve">, 31(1), pp. 109-118. </w:t>
      </w:r>
    </w:p>
    <w:p w14:paraId="7F94E869" w14:textId="5D657B65" w:rsidR="61F07DAC" w:rsidRDefault="6868D635" w:rsidP="6868D635">
      <w:pPr>
        <w:spacing w:line="600" w:lineRule="auto"/>
        <w:ind w:left="360" w:firstLine="720"/>
        <w:rPr>
          <w:sz w:val="24"/>
          <w:szCs w:val="24"/>
        </w:rPr>
      </w:pPr>
      <w:r w:rsidRPr="6868D635">
        <w:rPr>
          <w:rFonts w:ascii="Arial" w:eastAsia="Arial" w:hAnsi="Arial" w:cs="Arial"/>
          <w:sz w:val="24"/>
          <w:szCs w:val="24"/>
        </w:rPr>
        <w:t xml:space="preserve">Hammond, M., Lester, G., Clapp-Smith, R. and </w:t>
      </w:r>
      <w:proofErr w:type="spellStart"/>
      <w:r w:rsidRPr="6868D635">
        <w:rPr>
          <w:rFonts w:ascii="Arial" w:eastAsia="Arial" w:hAnsi="Arial" w:cs="Arial"/>
          <w:sz w:val="24"/>
          <w:szCs w:val="24"/>
        </w:rPr>
        <w:t>Palanski</w:t>
      </w:r>
      <w:proofErr w:type="spellEnd"/>
      <w:r w:rsidRPr="6868D635">
        <w:rPr>
          <w:rFonts w:ascii="Arial" w:eastAsia="Arial" w:hAnsi="Arial" w:cs="Arial"/>
          <w:sz w:val="24"/>
          <w:szCs w:val="24"/>
        </w:rPr>
        <w:t xml:space="preserve">, M. (2016) ‘Age diversity and leadership: Enacting and developing leadership for all ages’, </w:t>
      </w:r>
      <w:r w:rsidRPr="6868D635">
        <w:rPr>
          <w:rFonts w:ascii="Arial" w:eastAsia="Arial" w:hAnsi="Arial" w:cs="Arial"/>
          <w:i/>
          <w:iCs/>
          <w:sz w:val="24"/>
          <w:szCs w:val="24"/>
        </w:rPr>
        <w:t>The Palgrave Handbook of Age Diversity and Work</w:t>
      </w:r>
      <w:r w:rsidRPr="6868D635">
        <w:rPr>
          <w:rFonts w:ascii="Arial" w:eastAsia="Arial" w:hAnsi="Arial" w:cs="Arial"/>
          <w:sz w:val="24"/>
          <w:szCs w:val="24"/>
        </w:rPr>
        <w:t>, 1(11), pp.737-759.</w:t>
      </w:r>
    </w:p>
    <w:p w14:paraId="3B2CDC41" w14:textId="677576A8" w:rsidR="08E61CB0" w:rsidRDefault="6868D635" w:rsidP="6868D635">
      <w:pPr>
        <w:spacing w:line="600" w:lineRule="auto"/>
        <w:ind w:left="360" w:firstLine="720"/>
        <w:rPr>
          <w:sz w:val="24"/>
          <w:szCs w:val="24"/>
        </w:rPr>
      </w:pPr>
      <w:proofErr w:type="spellStart"/>
      <w:proofErr w:type="gramStart"/>
      <w:r w:rsidRPr="6868D635">
        <w:rPr>
          <w:rFonts w:ascii="Arial" w:eastAsia="Arial" w:hAnsi="Arial" w:cs="Arial"/>
          <w:sz w:val="24"/>
          <w:szCs w:val="24"/>
        </w:rPr>
        <w:t>Hodder</w:t>
      </w:r>
      <w:proofErr w:type="spellEnd"/>
      <w:r w:rsidRPr="6868D635">
        <w:rPr>
          <w:rFonts w:ascii="Arial" w:eastAsia="Arial" w:hAnsi="Arial" w:cs="Arial"/>
          <w:sz w:val="24"/>
          <w:szCs w:val="24"/>
        </w:rPr>
        <w:t xml:space="preserve">, A. (2015) ‘Employment relations in the UK civil service’, </w:t>
      </w:r>
      <w:r w:rsidRPr="6868D635">
        <w:rPr>
          <w:rFonts w:ascii="Arial" w:eastAsia="Arial" w:hAnsi="Arial" w:cs="Arial"/>
          <w:i/>
          <w:iCs/>
          <w:sz w:val="24"/>
          <w:szCs w:val="24"/>
        </w:rPr>
        <w:t>Personnel Review</w:t>
      </w:r>
      <w:r w:rsidRPr="6868D635">
        <w:rPr>
          <w:rFonts w:ascii="Arial" w:eastAsia="Arial" w:hAnsi="Arial" w:cs="Arial"/>
          <w:sz w:val="24"/>
          <w:szCs w:val="24"/>
        </w:rPr>
        <w:t>, 44(6), pp. 930-948.</w:t>
      </w:r>
      <w:proofErr w:type="gramEnd"/>
      <w:r w:rsidRPr="6868D635">
        <w:rPr>
          <w:rFonts w:ascii="Arial" w:eastAsia="Arial" w:hAnsi="Arial" w:cs="Arial"/>
          <w:sz w:val="24"/>
          <w:szCs w:val="24"/>
        </w:rPr>
        <w:t xml:space="preserve"> </w:t>
      </w:r>
    </w:p>
    <w:p w14:paraId="3D53FE92" w14:textId="3668A04C" w:rsidR="61F07DAC" w:rsidRDefault="6868D635" w:rsidP="6868D635">
      <w:pPr>
        <w:spacing w:line="600" w:lineRule="auto"/>
        <w:ind w:left="360" w:firstLine="720"/>
        <w:rPr>
          <w:sz w:val="24"/>
          <w:szCs w:val="24"/>
        </w:rPr>
      </w:pPr>
      <w:r w:rsidRPr="6868D635">
        <w:rPr>
          <w:rFonts w:ascii="Arial" w:eastAsia="Arial" w:hAnsi="Arial" w:cs="Arial"/>
          <w:sz w:val="24"/>
          <w:szCs w:val="24"/>
        </w:rPr>
        <w:lastRenderedPageBreak/>
        <w:t xml:space="preserve">Hyman, R. (1995) ‘Industrial relations in </w:t>
      </w:r>
      <w:proofErr w:type="spellStart"/>
      <w:proofErr w:type="gramStart"/>
      <w:r w:rsidRPr="6868D635">
        <w:rPr>
          <w:rFonts w:ascii="Arial" w:eastAsia="Arial" w:hAnsi="Arial" w:cs="Arial"/>
          <w:sz w:val="24"/>
          <w:szCs w:val="24"/>
        </w:rPr>
        <w:t>europe</w:t>
      </w:r>
      <w:proofErr w:type="spellEnd"/>
      <w:proofErr w:type="gramEnd"/>
      <w:r w:rsidRPr="6868D635">
        <w:rPr>
          <w:rFonts w:ascii="Arial" w:eastAsia="Arial" w:hAnsi="Arial" w:cs="Arial"/>
          <w:sz w:val="24"/>
          <w:szCs w:val="24"/>
        </w:rPr>
        <w:t xml:space="preserve">: Theory and practice’, </w:t>
      </w:r>
      <w:r w:rsidRPr="6868D635">
        <w:rPr>
          <w:rFonts w:ascii="Arial" w:eastAsia="Arial" w:hAnsi="Arial" w:cs="Arial"/>
          <w:i/>
          <w:iCs/>
          <w:sz w:val="24"/>
          <w:szCs w:val="24"/>
        </w:rPr>
        <w:t>European Journal of Industrial Relations</w:t>
      </w:r>
      <w:r w:rsidRPr="6868D635">
        <w:rPr>
          <w:rFonts w:ascii="Arial" w:eastAsia="Arial" w:hAnsi="Arial" w:cs="Arial"/>
          <w:sz w:val="24"/>
          <w:szCs w:val="24"/>
        </w:rPr>
        <w:t xml:space="preserve">, 1(1), pp. 17-46. </w:t>
      </w:r>
    </w:p>
    <w:p w14:paraId="5BE2C49E" w14:textId="7606F5B7" w:rsidR="61F07DAC" w:rsidRDefault="6868D635" w:rsidP="6868D635">
      <w:pPr>
        <w:spacing w:line="600" w:lineRule="auto"/>
        <w:ind w:left="360" w:firstLine="720"/>
        <w:rPr>
          <w:sz w:val="24"/>
          <w:szCs w:val="24"/>
        </w:rPr>
      </w:pPr>
      <w:r w:rsidRPr="6868D635">
        <w:rPr>
          <w:rFonts w:ascii="Arial" w:eastAsia="Arial" w:hAnsi="Arial" w:cs="Arial"/>
          <w:sz w:val="24"/>
          <w:szCs w:val="24"/>
        </w:rPr>
        <w:t xml:space="preserve">Hyman, R. (2018) ‘What future for industrial relations in </w:t>
      </w:r>
      <w:proofErr w:type="spellStart"/>
      <w:r w:rsidRPr="6868D635">
        <w:rPr>
          <w:rFonts w:ascii="Arial" w:eastAsia="Arial" w:hAnsi="Arial" w:cs="Arial"/>
          <w:sz w:val="24"/>
          <w:szCs w:val="24"/>
        </w:rPr>
        <w:t>europe</w:t>
      </w:r>
      <w:proofErr w:type="spellEnd"/>
      <w:r w:rsidRPr="6868D635">
        <w:rPr>
          <w:rFonts w:ascii="Arial" w:eastAsia="Arial" w:hAnsi="Arial" w:cs="Arial"/>
          <w:sz w:val="24"/>
          <w:szCs w:val="24"/>
        </w:rPr>
        <w:t>?</w:t>
      </w:r>
      <w:proofErr w:type="gramStart"/>
      <w:r w:rsidRPr="6868D635">
        <w:rPr>
          <w:rFonts w:ascii="Arial" w:eastAsia="Arial" w:hAnsi="Arial" w:cs="Arial"/>
          <w:sz w:val="24"/>
          <w:szCs w:val="24"/>
        </w:rPr>
        <w:t>’,</w:t>
      </w:r>
      <w:proofErr w:type="gramEnd"/>
      <w:r w:rsidRPr="6868D635">
        <w:rPr>
          <w:rFonts w:ascii="Arial" w:eastAsia="Arial" w:hAnsi="Arial" w:cs="Arial"/>
          <w:sz w:val="24"/>
          <w:szCs w:val="24"/>
        </w:rPr>
        <w:t xml:space="preserve"> </w:t>
      </w:r>
      <w:r w:rsidRPr="6868D635">
        <w:rPr>
          <w:rFonts w:ascii="Arial" w:eastAsia="Arial" w:hAnsi="Arial" w:cs="Arial"/>
          <w:i/>
          <w:iCs/>
          <w:sz w:val="24"/>
          <w:szCs w:val="24"/>
        </w:rPr>
        <w:t>Employee Relations</w:t>
      </w:r>
      <w:r w:rsidRPr="6868D635">
        <w:rPr>
          <w:rFonts w:ascii="Arial" w:eastAsia="Arial" w:hAnsi="Arial" w:cs="Arial"/>
          <w:sz w:val="24"/>
          <w:szCs w:val="24"/>
        </w:rPr>
        <w:t>, 40(4), pp. 569-579.</w:t>
      </w:r>
    </w:p>
    <w:p w14:paraId="573D623D" w14:textId="1CD9F3FC" w:rsidR="08E61CB0" w:rsidRDefault="6868D635" w:rsidP="6868D635">
      <w:pPr>
        <w:spacing w:line="600" w:lineRule="auto"/>
        <w:ind w:left="360" w:firstLine="720"/>
        <w:rPr>
          <w:sz w:val="24"/>
          <w:szCs w:val="24"/>
        </w:rPr>
      </w:pPr>
      <w:r w:rsidRPr="6868D635">
        <w:rPr>
          <w:rFonts w:ascii="Arial" w:eastAsia="Arial" w:hAnsi="Arial" w:cs="Arial"/>
          <w:sz w:val="24"/>
          <w:szCs w:val="24"/>
        </w:rPr>
        <w:t xml:space="preserve">Johansen, M. and Cadmus, E. (2015) ‘Conflict management style, supportive work environments and the experience of work stress in emergency nurses’, </w:t>
      </w:r>
      <w:r w:rsidRPr="6868D635">
        <w:rPr>
          <w:rFonts w:ascii="Arial" w:eastAsia="Arial" w:hAnsi="Arial" w:cs="Arial"/>
          <w:i/>
          <w:iCs/>
          <w:sz w:val="24"/>
          <w:szCs w:val="24"/>
        </w:rPr>
        <w:t>Journal of Nursing Management</w:t>
      </w:r>
      <w:r w:rsidRPr="6868D635">
        <w:rPr>
          <w:rFonts w:ascii="Arial" w:eastAsia="Arial" w:hAnsi="Arial" w:cs="Arial"/>
          <w:sz w:val="24"/>
          <w:szCs w:val="24"/>
        </w:rPr>
        <w:t xml:space="preserve">, 24(2), pp. 211-218. </w:t>
      </w:r>
    </w:p>
    <w:p w14:paraId="6971044A" w14:textId="67C57B29" w:rsidR="08E61CB0" w:rsidRDefault="6868D635" w:rsidP="6868D635">
      <w:pPr>
        <w:spacing w:line="600" w:lineRule="auto"/>
        <w:ind w:left="360" w:firstLine="720"/>
        <w:rPr>
          <w:color w:val="222222"/>
          <w:sz w:val="24"/>
          <w:szCs w:val="24"/>
        </w:rPr>
      </w:pPr>
      <w:proofErr w:type="spellStart"/>
      <w:proofErr w:type="gramStart"/>
      <w:r w:rsidRPr="6868D635">
        <w:rPr>
          <w:rFonts w:ascii="Arial" w:eastAsia="Arial" w:hAnsi="Arial" w:cs="Arial"/>
          <w:color w:val="222222"/>
          <w:sz w:val="24"/>
          <w:szCs w:val="24"/>
        </w:rPr>
        <w:t>Kalev</w:t>
      </w:r>
      <w:proofErr w:type="spellEnd"/>
      <w:r w:rsidRPr="6868D635">
        <w:rPr>
          <w:rFonts w:ascii="Arial" w:eastAsia="Arial" w:hAnsi="Arial" w:cs="Arial"/>
          <w:color w:val="222222"/>
          <w:sz w:val="24"/>
          <w:szCs w:val="24"/>
        </w:rPr>
        <w:t>, A., Dobbin, F., and Kelly, E. (2006) ‘Best practices or best guesses?</w:t>
      </w:r>
      <w:proofErr w:type="gramEnd"/>
      <w:r w:rsidRPr="6868D635">
        <w:rPr>
          <w:rFonts w:ascii="Arial" w:eastAsia="Arial" w:hAnsi="Arial" w:cs="Arial"/>
          <w:color w:val="222222"/>
          <w:sz w:val="24"/>
          <w:szCs w:val="24"/>
        </w:rPr>
        <w:t xml:space="preserve"> </w:t>
      </w:r>
      <w:proofErr w:type="gramStart"/>
      <w:r w:rsidRPr="6868D635">
        <w:rPr>
          <w:rFonts w:ascii="Arial" w:eastAsia="Arial" w:hAnsi="Arial" w:cs="Arial"/>
          <w:color w:val="222222"/>
          <w:sz w:val="24"/>
          <w:szCs w:val="24"/>
        </w:rPr>
        <w:t xml:space="preserve">Assessing the efficacy of corporate affirmative action and diversity policies’, </w:t>
      </w:r>
      <w:r w:rsidRPr="6868D635">
        <w:rPr>
          <w:rFonts w:ascii="Arial" w:eastAsia="Arial" w:hAnsi="Arial" w:cs="Arial"/>
          <w:i/>
          <w:iCs/>
          <w:color w:val="222222"/>
          <w:sz w:val="24"/>
          <w:szCs w:val="24"/>
        </w:rPr>
        <w:t>American sociological review</w:t>
      </w:r>
      <w:r w:rsidRPr="6868D635">
        <w:rPr>
          <w:rFonts w:ascii="Arial" w:eastAsia="Arial" w:hAnsi="Arial" w:cs="Arial"/>
          <w:color w:val="222222"/>
          <w:sz w:val="24"/>
          <w:szCs w:val="24"/>
        </w:rPr>
        <w:t xml:space="preserve">, </w:t>
      </w:r>
      <w:r w:rsidRPr="6868D635">
        <w:rPr>
          <w:rFonts w:ascii="Arial" w:eastAsia="Arial" w:hAnsi="Arial" w:cs="Arial"/>
          <w:i/>
          <w:iCs/>
          <w:color w:val="222222"/>
          <w:sz w:val="24"/>
          <w:szCs w:val="24"/>
        </w:rPr>
        <w:t>71</w:t>
      </w:r>
      <w:r w:rsidRPr="6868D635">
        <w:rPr>
          <w:rFonts w:ascii="Arial" w:eastAsia="Arial" w:hAnsi="Arial" w:cs="Arial"/>
          <w:color w:val="222222"/>
          <w:sz w:val="24"/>
          <w:szCs w:val="24"/>
        </w:rPr>
        <w:t>(4), 589-617.</w:t>
      </w:r>
      <w:proofErr w:type="gramEnd"/>
    </w:p>
    <w:p w14:paraId="252AFD40" w14:textId="2945EE34" w:rsidR="61F07DAC" w:rsidRDefault="6868D635" w:rsidP="6868D635">
      <w:pPr>
        <w:spacing w:line="600" w:lineRule="auto"/>
        <w:ind w:left="360" w:firstLine="720"/>
        <w:rPr>
          <w:sz w:val="24"/>
          <w:szCs w:val="24"/>
        </w:rPr>
      </w:pPr>
      <w:proofErr w:type="gramStart"/>
      <w:r w:rsidRPr="6868D635">
        <w:rPr>
          <w:rFonts w:ascii="Arial" w:eastAsia="Arial" w:hAnsi="Arial" w:cs="Arial"/>
          <w:sz w:val="24"/>
          <w:szCs w:val="24"/>
        </w:rPr>
        <w:t xml:space="preserve">Kang, M. and Sung, M. (2017) ‘How symmetrical employee communication leads to employee engagement and positive employee communication behaviours’, </w:t>
      </w:r>
      <w:r w:rsidRPr="6868D635">
        <w:rPr>
          <w:rFonts w:ascii="Arial" w:eastAsia="Arial" w:hAnsi="Arial" w:cs="Arial"/>
          <w:i/>
          <w:iCs/>
          <w:sz w:val="24"/>
          <w:szCs w:val="24"/>
        </w:rPr>
        <w:t>Journal of Communication Management</w:t>
      </w:r>
      <w:r w:rsidRPr="6868D635">
        <w:rPr>
          <w:rFonts w:ascii="Arial" w:eastAsia="Arial" w:hAnsi="Arial" w:cs="Arial"/>
          <w:sz w:val="24"/>
          <w:szCs w:val="24"/>
        </w:rPr>
        <w:t>, 21(1), pp. 82-102.</w:t>
      </w:r>
      <w:proofErr w:type="gramEnd"/>
      <w:r w:rsidRPr="6868D635">
        <w:rPr>
          <w:rFonts w:ascii="Arial" w:eastAsia="Arial" w:hAnsi="Arial" w:cs="Arial"/>
          <w:sz w:val="24"/>
          <w:szCs w:val="24"/>
        </w:rPr>
        <w:t xml:space="preserve"> </w:t>
      </w:r>
    </w:p>
    <w:p w14:paraId="170A50E9" w14:textId="0C315019" w:rsidR="61F07DAC" w:rsidRDefault="6868D635" w:rsidP="6868D635">
      <w:pPr>
        <w:spacing w:line="600" w:lineRule="auto"/>
        <w:ind w:left="360" w:firstLine="720"/>
        <w:rPr>
          <w:color w:val="000000" w:themeColor="text1"/>
          <w:sz w:val="24"/>
          <w:szCs w:val="24"/>
        </w:rPr>
      </w:pPr>
      <w:r w:rsidRPr="6868D635">
        <w:rPr>
          <w:rFonts w:ascii="Arial" w:eastAsia="Arial" w:hAnsi="Arial" w:cs="Arial"/>
          <w:sz w:val="24"/>
          <w:szCs w:val="24"/>
        </w:rPr>
        <w:t xml:space="preserve">Kaufman, B. (2004) </w:t>
      </w:r>
      <w:proofErr w:type="gramStart"/>
      <w:r w:rsidRPr="6868D635">
        <w:rPr>
          <w:rFonts w:ascii="Arial" w:eastAsia="Arial" w:hAnsi="Arial" w:cs="Arial"/>
          <w:i/>
          <w:iCs/>
          <w:sz w:val="24"/>
          <w:szCs w:val="24"/>
        </w:rPr>
        <w:t>The</w:t>
      </w:r>
      <w:proofErr w:type="gramEnd"/>
      <w:r w:rsidRPr="6868D635">
        <w:rPr>
          <w:rFonts w:ascii="Arial" w:eastAsia="Arial" w:hAnsi="Arial" w:cs="Arial"/>
          <w:i/>
          <w:iCs/>
          <w:sz w:val="24"/>
          <w:szCs w:val="24"/>
        </w:rPr>
        <w:t xml:space="preserve"> global evolution of industrial relations</w:t>
      </w:r>
      <w:r w:rsidRPr="6868D635">
        <w:rPr>
          <w:rFonts w:ascii="Arial" w:eastAsia="Arial" w:hAnsi="Arial" w:cs="Arial"/>
          <w:sz w:val="24"/>
          <w:szCs w:val="24"/>
        </w:rPr>
        <w:t>. Geneva: ILO.</w:t>
      </w:r>
    </w:p>
    <w:p w14:paraId="53EFA2A9" w14:textId="2143CD2C" w:rsidR="61F07DAC" w:rsidRDefault="6868D635" w:rsidP="6868D635">
      <w:pPr>
        <w:spacing w:line="600" w:lineRule="auto"/>
        <w:ind w:left="360" w:firstLine="720"/>
        <w:rPr>
          <w:sz w:val="24"/>
          <w:szCs w:val="24"/>
        </w:rPr>
      </w:pPr>
      <w:proofErr w:type="gramStart"/>
      <w:r w:rsidRPr="6868D635">
        <w:rPr>
          <w:rFonts w:ascii="Arial" w:eastAsia="Arial" w:hAnsi="Arial" w:cs="Arial"/>
          <w:sz w:val="24"/>
          <w:szCs w:val="24"/>
        </w:rPr>
        <w:t xml:space="preserve">Kaufman, B. (2018) ‘Rethinking Industrial Relations, or at least the British radical frame’, </w:t>
      </w:r>
      <w:r w:rsidRPr="6868D635">
        <w:rPr>
          <w:rFonts w:ascii="Arial" w:eastAsia="Arial" w:hAnsi="Arial" w:cs="Arial"/>
          <w:i/>
          <w:iCs/>
          <w:sz w:val="24"/>
          <w:szCs w:val="24"/>
        </w:rPr>
        <w:t>Economic and Industrial Democracy</w:t>
      </w:r>
      <w:r w:rsidRPr="6868D635">
        <w:rPr>
          <w:rFonts w:ascii="Arial" w:eastAsia="Arial" w:hAnsi="Arial" w:cs="Arial"/>
          <w:sz w:val="24"/>
          <w:szCs w:val="24"/>
        </w:rPr>
        <w:t>, 39(4), pp. 577-598.</w:t>
      </w:r>
      <w:proofErr w:type="gramEnd"/>
      <w:r w:rsidRPr="6868D635">
        <w:rPr>
          <w:rFonts w:ascii="Arial" w:eastAsia="Arial" w:hAnsi="Arial" w:cs="Arial"/>
          <w:sz w:val="24"/>
          <w:szCs w:val="24"/>
        </w:rPr>
        <w:t xml:space="preserve"> </w:t>
      </w:r>
    </w:p>
    <w:p w14:paraId="559E3905" w14:textId="2C8CE71C" w:rsidR="61F07DAC" w:rsidRDefault="6868D635" w:rsidP="6868D635">
      <w:pPr>
        <w:spacing w:line="600" w:lineRule="auto"/>
        <w:ind w:left="360" w:firstLine="720"/>
        <w:rPr>
          <w:sz w:val="24"/>
          <w:szCs w:val="24"/>
        </w:rPr>
      </w:pPr>
      <w:proofErr w:type="spellStart"/>
      <w:proofErr w:type="gramStart"/>
      <w:r w:rsidRPr="6868D635">
        <w:rPr>
          <w:rFonts w:ascii="Arial" w:eastAsia="Arial" w:hAnsi="Arial" w:cs="Arial"/>
          <w:sz w:val="24"/>
          <w:szCs w:val="24"/>
        </w:rPr>
        <w:lastRenderedPageBreak/>
        <w:t>Lahana</w:t>
      </w:r>
      <w:proofErr w:type="spellEnd"/>
      <w:r w:rsidRPr="6868D635">
        <w:rPr>
          <w:rFonts w:ascii="Arial" w:eastAsia="Arial" w:hAnsi="Arial" w:cs="Arial"/>
          <w:sz w:val="24"/>
          <w:szCs w:val="24"/>
        </w:rPr>
        <w:t xml:space="preserve">, E., </w:t>
      </w:r>
      <w:proofErr w:type="spellStart"/>
      <w:r w:rsidRPr="6868D635">
        <w:rPr>
          <w:rFonts w:ascii="Arial" w:eastAsia="Arial" w:hAnsi="Arial" w:cs="Arial"/>
          <w:sz w:val="24"/>
          <w:szCs w:val="24"/>
        </w:rPr>
        <w:t>Tsaras</w:t>
      </w:r>
      <w:proofErr w:type="spellEnd"/>
      <w:r w:rsidRPr="6868D635">
        <w:rPr>
          <w:rFonts w:ascii="Arial" w:eastAsia="Arial" w:hAnsi="Arial" w:cs="Arial"/>
          <w:sz w:val="24"/>
          <w:szCs w:val="24"/>
        </w:rPr>
        <w:t xml:space="preserve">, K., </w:t>
      </w:r>
      <w:proofErr w:type="spellStart"/>
      <w:r w:rsidRPr="6868D635">
        <w:rPr>
          <w:rFonts w:ascii="Arial" w:eastAsia="Arial" w:hAnsi="Arial" w:cs="Arial"/>
          <w:sz w:val="24"/>
          <w:szCs w:val="24"/>
        </w:rPr>
        <w:t>Kalaitzidou</w:t>
      </w:r>
      <w:proofErr w:type="spellEnd"/>
      <w:r w:rsidRPr="6868D635">
        <w:rPr>
          <w:rFonts w:ascii="Arial" w:eastAsia="Arial" w:hAnsi="Arial" w:cs="Arial"/>
          <w:sz w:val="24"/>
          <w:szCs w:val="24"/>
        </w:rPr>
        <w:t xml:space="preserve">, A., </w:t>
      </w:r>
      <w:proofErr w:type="spellStart"/>
      <w:r w:rsidRPr="6868D635">
        <w:rPr>
          <w:rFonts w:ascii="Arial" w:eastAsia="Arial" w:hAnsi="Arial" w:cs="Arial"/>
          <w:sz w:val="24"/>
          <w:szCs w:val="24"/>
        </w:rPr>
        <w:t>Galanis</w:t>
      </w:r>
      <w:proofErr w:type="spellEnd"/>
      <w:r w:rsidRPr="6868D635">
        <w:rPr>
          <w:rFonts w:ascii="Arial" w:eastAsia="Arial" w:hAnsi="Arial" w:cs="Arial"/>
          <w:sz w:val="24"/>
          <w:szCs w:val="24"/>
        </w:rPr>
        <w:t xml:space="preserve">, P., </w:t>
      </w:r>
      <w:proofErr w:type="spellStart"/>
      <w:r w:rsidRPr="6868D635">
        <w:rPr>
          <w:rFonts w:ascii="Arial" w:eastAsia="Arial" w:hAnsi="Arial" w:cs="Arial"/>
          <w:sz w:val="24"/>
          <w:szCs w:val="24"/>
        </w:rPr>
        <w:t>Kaitelidou</w:t>
      </w:r>
      <w:proofErr w:type="spellEnd"/>
      <w:r w:rsidRPr="6868D635">
        <w:rPr>
          <w:rFonts w:ascii="Arial" w:eastAsia="Arial" w:hAnsi="Arial" w:cs="Arial"/>
          <w:sz w:val="24"/>
          <w:szCs w:val="24"/>
        </w:rPr>
        <w:t xml:space="preserve">, D. and </w:t>
      </w:r>
      <w:proofErr w:type="spellStart"/>
      <w:r w:rsidRPr="6868D635">
        <w:rPr>
          <w:rFonts w:ascii="Arial" w:eastAsia="Arial" w:hAnsi="Arial" w:cs="Arial"/>
          <w:sz w:val="24"/>
          <w:szCs w:val="24"/>
        </w:rPr>
        <w:t>Sarafis</w:t>
      </w:r>
      <w:proofErr w:type="spellEnd"/>
      <w:r w:rsidRPr="6868D635">
        <w:rPr>
          <w:rFonts w:ascii="Arial" w:eastAsia="Arial" w:hAnsi="Arial" w:cs="Arial"/>
          <w:sz w:val="24"/>
          <w:szCs w:val="24"/>
        </w:rPr>
        <w:t xml:space="preserve">, P. (2017) ‘Conflicts management in public sector nursing’, </w:t>
      </w:r>
      <w:r w:rsidRPr="6868D635">
        <w:rPr>
          <w:rFonts w:ascii="Arial" w:eastAsia="Arial" w:hAnsi="Arial" w:cs="Arial"/>
          <w:i/>
          <w:iCs/>
          <w:sz w:val="24"/>
          <w:szCs w:val="24"/>
        </w:rPr>
        <w:t>International Journal of Healthcare Management</w:t>
      </w:r>
      <w:r w:rsidRPr="6868D635">
        <w:rPr>
          <w:rFonts w:ascii="Arial" w:eastAsia="Arial" w:hAnsi="Arial" w:cs="Arial"/>
          <w:sz w:val="24"/>
          <w:szCs w:val="24"/>
        </w:rPr>
        <w:t>, 12(1), pp. 33-39.</w:t>
      </w:r>
      <w:proofErr w:type="gramEnd"/>
      <w:r w:rsidRPr="6868D635">
        <w:rPr>
          <w:rFonts w:ascii="Arial" w:eastAsia="Arial" w:hAnsi="Arial" w:cs="Arial"/>
          <w:sz w:val="24"/>
          <w:szCs w:val="24"/>
        </w:rPr>
        <w:t xml:space="preserve"> </w:t>
      </w:r>
    </w:p>
    <w:p w14:paraId="3186DCE5" w14:textId="557BC79D" w:rsidR="61F07DAC" w:rsidRDefault="6868D635" w:rsidP="6868D635">
      <w:pPr>
        <w:spacing w:line="600" w:lineRule="auto"/>
        <w:ind w:left="360" w:firstLine="720"/>
        <w:rPr>
          <w:sz w:val="24"/>
          <w:szCs w:val="24"/>
        </w:rPr>
      </w:pPr>
      <w:r w:rsidRPr="6868D635">
        <w:rPr>
          <w:rFonts w:ascii="Arial" w:eastAsia="Arial" w:hAnsi="Arial" w:cs="Arial"/>
          <w:sz w:val="24"/>
          <w:szCs w:val="24"/>
        </w:rPr>
        <w:t xml:space="preserve">Lewis, P., </w:t>
      </w:r>
      <w:proofErr w:type="spellStart"/>
      <w:r w:rsidRPr="6868D635">
        <w:rPr>
          <w:rFonts w:ascii="Arial" w:eastAsia="Arial" w:hAnsi="Arial" w:cs="Arial"/>
          <w:sz w:val="24"/>
          <w:szCs w:val="24"/>
        </w:rPr>
        <w:t>Thornhill</w:t>
      </w:r>
      <w:proofErr w:type="spellEnd"/>
      <w:r w:rsidRPr="6868D635">
        <w:rPr>
          <w:rFonts w:ascii="Arial" w:eastAsia="Arial" w:hAnsi="Arial" w:cs="Arial"/>
          <w:sz w:val="24"/>
          <w:szCs w:val="24"/>
        </w:rPr>
        <w:t xml:space="preserve">, A. and Saunders, M. (2011) </w:t>
      </w:r>
      <w:r w:rsidRPr="6868D635">
        <w:rPr>
          <w:rFonts w:ascii="Arial" w:eastAsia="Arial" w:hAnsi="Arial" w:cs="Arial"/>
          <w:i/>
          <w:iCs/>
          <w:sz w:val="24"/>
          <w:szCs w:val="24"/>
        </w:rPr>
        <w:t xml:space="preserve">Employee Relations: Understanding </w:t>
      </w:r>
      <w:proofErr w:type="gramStart"/>
      <w:r w:rsidRPr="6868D635">
        <w:rPr>
          <w:rFonts w:ascii="Arial" w:eastAsia="Arial" w:hAnsi="Arial" w:cs="Arial"/>
          <w:i/>
          <w:iCs/>
          <w:sz w:val="24"/>
          <w:szCs w:val="24"/>
        </w:rPr>
        <w:t>The</w:t>
      </w:r>
      <w:proofErr w:type="gramEnd"/>
      <w:r w:rsidRPr="6868D635">
        <w:rPr>
          <w:rFonts w:ascii="Arial" w:eastAsia="Arial" w:hAnsi="Arial" w:cs="Arial"/>
          <w:i/>
          <w:iCs/>
          <w:sz w:val="24"/>
          <w:szCs w:val="24"/>
        </w:rPr>
        <w:t xml:space="preserve"> Employment Relationship</w:t>
      </w:r>
      <w:r w:rsidRPr="6868D635">
        <w:rPr>
          <w:rFonts w:ascii="Arial" w:eastAsia="Arial" w:hAnsi="Arial" w:cs="Arial"/>
          <w:sz w:val="24"/>
          <w:szCs w:val="24"/>
        </w:rPr>
        <w:t xml:space="preserve">. </w:t>
      </w:r>
      <w:proofErr w:type="spellStart"/>
      <w:r w:rsidRPr="6868D635">
        <w:rPr>
          <w:rFonts w:ascii="Arial" w:eastAsia="Arial" w:hAnsi="Arial" w:cs="Arial"/>
          <w:sz w:val="24"/>
          <w:szCs w:val="24"/>
        </w:rPr>
        <w:t>México</w:t>
      </w:r>
      <w:proofErr w:type="spellEnd"/>
      <w:r w:rsidRPr="6868D635">
        <w:rPr>
          <w:rFonts w:ascii="Arial" w:eastAsia="Arial" w:hAnsi="Arial" w:cs="Arial"/>
          <w:sz w:val="24"/>
          <w:szCs w:val="24"/>
        </w:rPr>
        <w:t xml:space="preserve">: Pearson </w:t>
      </w:r>
      <w:proofErr w:type="spellStart"/>
      <w:r w:rsidRPr="6868D635">
        <w:rPr>
          <w:rFonts w:ascii="Arial" w:eastAsia="Arial" w:hAnsi="Arial" w:cs="Arial"/>
          <w:sz w:val="24"/>
          <w:szCs w:val="24"/>
        </w:rPr>
        <w:t>Educación</w:t>
      </w:r>
      <w:proofErr w:type="spellEnd"/>
      <w:r w:rsidRPr="6868D635">
        <w:rPr>
          <w:rFonts w:ascii="Arial" w:eastAsia="Arial" w:hAnsi="Arial" w:cs="Arial"/>
          <w:sz w:val="24"/>
          <w:szCs w:val="24"/>
        </w:rPr>
        <w:t>.</w:t>
      </w:r>
    </w:p>
    <w:p w14:paraId="35D63BA8" w14:textId="0E26F737" w:rsidR="08E61CB0" w:rsidRDefault="6868D635" w:rsidP="6868D635">
      <w:pPr>
        <w:spacing w:line="600" w:lineRule="auto"/>
        <w:ind w:left="360" w:firstLine="720"/>
        <w:rPr>
          <w:sz w:val="24"/>
          <w:szCs w:val="24"/>
        </w:rPr>
      </w:pPr>
      <w:r w:rsidRPr="6868D635">
        <w:rPr>
          <w:rFonts w:ascii="Arial" w:eastAsia="Arial" w:hAnsi="Arial" w:cs="Arial"/>
          <w:sz w:val="24"/>
          <w:szCs w:val="24"/>
        </w:rPr>
        <w:t xml:space="preserve">Lewis, L.F. and </w:t>
      </w:r>
      <w:proofErr w:type="spellStart"/>
      <w:r w:rsidRPr="6868D635">
        <w:rPr>
          <w:rFonts w:ascii="Arial" w:eastAsia="Arial" w:hAnsi="Arial" w:cs="Arial"/>
          <w:sz w:val="24"/>
          <w:szCs w:val="24"/>
        </w:rPr>
        <w:t>Wescott</w:t>
      </w:r>
      <w:proofErr w:type="spellEnd"/>
      <w:r w:rsidRPr="6868D635">
        <w:rPr>
          <w:rFonts w:ascii="Arial" w:eastAsia="Arial" w:hAnsi="Arial" w:cs="Arial"/>
          <w:sz w:val="24"/>
          <w:szCs w:val="24"/>
        </w:rPr>
        <w:t xml:space="preserve">, H.D. (2017) ‘Multi-generational workforce: Four generations united in lean’, </w:t>
      </w:r>
      <w:r w:rsidRPr="6868D635">
        <w:rPr>
          <w:rFonts w:ascii="Arial" w:eastAsia="Arial" w:hAnsi="Arial" w:cs="Arial"/>
          <w:i/>
          <w:iCs/>
          <w:sz w:val="24"/>
          <w:szCs w:val="24"/>
        </w:rPr>
        <w:t>Journal of Business Studies Quarterly</w:t>
      </w:r>
      <w:r w:rsidRPr="6868D635">
        <w:rPr>
          <w:rFonts w:ascii="Arial" w:eastAsia="Arial" w:hAnsi="Arial" w:cs="Arial"/>
          <w:sz w:val="24"/>
          <w:szCs w:val="24"/>
        </w:rPr>
        <w:t xml:space="preserve">, </w:t>
      </w:r>
      <w:r w:rsidRPr="6868D635">
        <w:rPr>
          <w:rFonts w:ascii="Arial" w:eastAsia="Arial" w:hAnsi="Arial" w:cs="Arial"/>
          <w:i/>
          <w:iCs/>
          <w:sz w:val="24"/>
          <w:szCs w:val="24"/>
        </w:rPr>
        <w:t>8</w:t>
      </w:r>
      <w:r w:rsidRPr="6868D635">
        <w:rPr>
          <w:rFonts w:ascii="Arial" w:eastAsia="Arial" w:hAnsi="Arial" w:cs="Arial"/>
          <w:sz w:val="24"/>
          <w:szCs w:val="24"/>
        </w:rPr>
        <w:t xml:space="preserve">(3), p.1-14. </w:t>
      </w:r>
    </w:p>
    <w:p w14:paraId="2A510AF4" w14:textId="72EC77D5" w:rsidR="08E61CB0" w:rsidRDefault="6868D635" w:rsidP="6868D635">
      <w:pPr>
        <w:spacing w:line="600" w:lineRule="auto"/>
        <w:ind w:left="360" w:firstLine="720"/>
        <w:rPr>
          <w:sz w:val="24"/>
          <w:szCs w:val="24"/>
        </w:rPr>
      </w:pPr>
      <w:r w:rsidRPr="6868D635">
        <w:rPr>
          <w:rFonts w:ascii="Arial" w:eastAsia="Arial" w:hAnsi="Arial" w:cs="Arial"/>
          <w:sz w:val="24"/>
          <w:szCs w:val="24"/>
        </w:rPr>
        <w:t>Levy, N., Harmon-Jones, C. and Harmon-Jones, E. (2018) ‘Dissonance and discomfort: Does a simple cognitive inconsistency evoke a negative affective state?</w:t>
      </w:r>
      <w:proofErr w:type="gramStart"/>
      <w:r w:rsidRPr="6868D635">
        <w:rPr>
          <w:rFonts w:ascii="Arial" w:eastAsia="Arial" w:hAnsi="Arial" w:cs="Arial"/>
          <w:sz w:val="24"/>
          <w:szCs w:val="24"/>
        </w:rPr>
        <w:t>’,</w:t>
      </w:r>
      <w:proofErr w:type="gramEnd"/>
      <w:r w:rsidRPr="6868D635">
        <w:rPr>
          <w:rFonts w:ascii="Arial" w:eastAsia="Arial" w:hAnsi="Arial" w:cs="Arial"/>
          <w:sz w:val="24"/>
          <w:szCs w:val="24"/>
        </w:rPr>
        <w:t xml:space="preserve"> </w:t>
      </w:r>
      <w:r w:rsidRPr="6868D635">
        <w:rPr>
          <w:rFonts w:ascii="Arial" w:eastAsia="Arial" w:hAnsi="Arial" w:cs="Arial"/>
          <w:i/>
          <w:iCs/>
          <w:sz w:val="24"/>
          <w:szCs w:val="24"/>
        </w:rPr>
        <w:t>Motivation Science</w:t>
      </w:r>
      <w:r w:rsidRPr="6868D635">
        <w:rPr>
          <w:rFonts w:ascii="Arial" w:eastAsia="Arial" w:hAnsi="Arial" w:cs="Arial"/>
          <w:sz w:val="24"/>
          <w:szCs w:val="24"/>
        </w:rPr>
        <w:t xml:space="preserve">, 4(2), pp. 95-108. </w:t>
      </w:r>
    </w:p>
    <w:p w14:paraId="0D7A6D58" w14:textId="37597CE4" w:rsidR="61F07DAC" w:rsidRDefault="6868D635" w:rsidP="6868D635">
      <w:pPr>
        <w:spacing w:line="600" w:lineRule="auto"/>
        <w:ind w:left="360" w:firstLine="720"/>
        <w:rPr>
          <w:rFonts w:ascii="Arial" w:eastAsia="Arial" w:hAnsi="Arial" w:cs="Arial"/>
          <w:sz w:val="24"/>
          <w:szCs w:val="24"/>
        </w:rPr>
      </w:pPr>
      <w:proofErr w:type="spellStart"/>
      <w:r w:rsidRPr="6868D635">
        <w:rPr>
          <w:rFonts w:ascii="Arial" w:eastAsia="Arial" w:hAnsi="Arial" w:cs="Arial"/>
          <w:sz w:val="24"/>
          <w:szCs w:val="24"/>
        </w:rPr>
        <w:t>Lössbroek</w:t>
      </w:r>
      <w:proofErr w:type="spellEnd"/>
      <w:r w:rsidRPr="6868D635">
        <w:rPr>
          <w:rFonts w:ascii="Arial" w:eastAsia="Arial" w:hAnsi="Arial" w:cs="Arial"/>
          <w:sz w:val="24"/>
          <w:szCs w:val="24"/>
        </w:rPr>
        <w:t xml:space="preserve">, J. and </w:t>
      </w:r>
      <w:proofErr w:type="spellStart"/>
      <w:r w:rsidRPr="6868D635">
        <w:rPr>
          <w:rFonts w:ascii="Arial" w:eastAsia="Arial" w:hAnsi="Arial" w:cs="Arial"/>
          <w:sz w:val="24"/>
          <w:szCs w:val="24"/>
        </w:rPr>
        <w:t>Radl</w:t>
      </w:r>
      <w:proofErr w:type="spellEnd"/>
      <w:r w:rsidRPr="6868D635">
        <w:rPr>
          <w:rFonts w:ascii="Arial" w:eastAsia="Arial" w:hAnsi="Arial" w:cs="Arial"/>
          <w:sz w:val="24"/>
          <w:szCs w:val="24"/>
        </w:rPr>
        <w:t>, J. (2018) ‘</w:t>
      </w:r>
      <w:proofErr w:type="gramStart"/>
      <w:r w:rsidRPr="6868D635">
        <w:rPr>
          <w:rFonts w:ascii="Arial" w:eastAsia="Arial" w:hAnsi="Arial" w:cs="Arial"/>
          <w:sz w:val="24"/>
          <w:szCs w:val="24"/>
        </w:rPr>
        <w:t>Teaching</w:t>
      </w:r>
      <w:proofErr w:type="gramEnd"/>
      <w:r w:rsidRPr="6868D635">
        <w:rPr>
          <w:rFonts w:ascii="Arial" w:eastAsia="Arial" w:hAnsi="Arial" w:cs="Arial"/>
          <w:sz w:val="24"/>
          <w:szCs w:val="24"/>
        </w:rPr>
        <w:t xml:space="preserve"> older workers new tricks: workplace practices and gender training differences in nine European countries’, </w:t>
      </w:r>
      <w:r w:rsidRPr="6868D635">
        <w:rPr>
          <w:rFonts w:ascii="Arial" w:eastAsia="Arial" w:hAnsi="Arial" w:cs="Arial"/>
          <w:i/>
          <w:iCs/>
          <w:sz w:val="24"/>
          <w:szCs w:val="24"/>
        </w:rPr>
        <w:t>Ageing and Society</w:t>
      </w:r>
      <w:r w:rsidRPr="6868D635">
        <w:rPr>
          <w:rFonts w:ascii="Arial" w:eastAsia="Arial" w:hAnsi="Arial" w:cs="Arial"/>
          <w:sz w:val="24"/>
          <w:szCs w:val="24"/>
        </w:rPr>
        <w:t xml:space="preserve">, 2(3), pp. 1-24. </w:t>
      </w:r>
    </w:p>
    <w:p w14:paraId="51772170" w14:textId="3FE02605" w:rsidR="61F07DAC" w:rsidRDefault="6868D635" w:rsidP="6868D635">
      <w:pPr>
        <w:spacing w:line="600" w:lineRule="auto"/>
        <w:ind w:left="360" w:firstLine="720"/>
        <w:rPr>
          <w:sz w:val="24"/>
          <w:szCs w:val="24"/>
        </w:rPr>
      </w:pPr>
      <w:proofErr w:type="gramStart"/>
      <w:r w:rsidRPr="6868D635">
        <w:rPr>
          <w:rFonts w:ascii="Arial" w:eastAsia="Arial" w:hAnsi="Arial" w:cs="Arial"/>
          <w:sz w:val="24"/>
          <w:szCs w:val="24"/>
        </w:rPr>
        <w:t xml:space="preserve">Malik, A. (2018) </w:t>
      </w:r>
      <w:r w:rsidRPr="6868D635">
        <w:rPr>
          <w:rFonts w:ascii="Arial" w:eastAsia="Arial" w:hAnsi="Arial" w:cs="Arial"/>
          <w:i/>
          <w:iCs/>
          <w:sz w:val="24"/>
          <w:szCs w:val="24"/>
        </w:rPr>
        <w:t>Strategic Human Resource Management and Employment Relations</w:t>
      </w:r>
      <w:r w:rsidRPr="6868D635">
        <w:rPr>
          <w:rFonts w:ascii="Arial" w:eastAsia="Arial" w:hAnsi="Arial" w:cs="Arial"/>
          <w:sz w:val="24"/>
          <w:szCs w:val="24"/>
        </w:rPr>
        <w:t>.</w:t>
      </w:r>
      <w:proofErr w:type="gramEnd"/>
      <w:r w:rsidRPr="6868D635">
        <w:rPr>
          <w:rFonts w:ascii="Arial" w:eastAsia="Arial" w:hAnsi="Arial" w:cs="Arial"/>
          <w:sz w:val="24"/>
          <w:szCs w:val="24"/>
        </w:rPr>
        <w:t xml:space="preserve"> Singapore: Springer, pp. 1-50.</w:t>
      </w:r>
    </w:p>
    <w:p w14:paraId="6471F8BD" w14:textId="69224609" w:rsidR="08E61CB0" w:rsidRDefault="6868D635" w:rsidP="6868D635">
      <w:pPr>
        <w:spacing w:line="600" w:lineRule="auto"/>
        <w:ind w:left="360" w:firstLine="720"/>
        <w:rPr>
          <w:sz w:val="24"/>
          <w:szCs w:val="24"/>
        </w:rPr>
      </w:pPr>
      <w:proofErr w:type="spellStart"/>
      <w:r w:rsidRPr="6868D635">
        <w:rPr>
          <w:rFonts w:ascii="Arial" w:eastAsia="Arial" w:hAnsi="Arial" w:cs="Arial"/>
          <w:sz w:val="24"/>
          <w:szCs w:val="24"/>
        </w:rPr>
        <w:t>Martínez</w:t>
      </w:r>
      <w:proofErr w:type="spellEnd"/>
      <w:r w:rsidRPr="6868D635">
        <w:rPr>
          <w:rFonts w:ascii="Arial" w:eastAsia="Arial" w:hAnsi="Arial" w:cs="Arial"/>
          <w:sz w:val="24"/>
          <w:szCs w:val="24"/>
        </w:rPr>
        <w:t xml:space="preserve"> </w:t>
      </w:r>
      <w:proofErr w:type="spellStart"/>
      <w:r w:rsidRPr="6868D635">
        <w:rPr>
          <w:rFonts w:ascii="Arial" w:eastAsia="Arial" w:hAnsi="Arial" w:cs="Arial"/>
          <w:sz w:val="24"/>
          <w:szCs w:val="24"/>
        </w:rPr>
        <w:t>Lucio</w:t>
      </w:r>
      <w:proofErr w:type="spellEnd"/>
      <w:r w:rsidRPr="6868D635">
        <w:rPr>
          <w:rFonts w:ascii="Arial" w:eastAsia="Arial" w:hAnsi="Arial" w:cs="Arial"/>
          <w:sz w:val="24"/>
          <w:szCs w:val="24"/>
        </w:rPr>
        <w:t xml:space="preserve">, M. (2007) ‘Trade unions and employment relations in the context of public sector change’, </w:t>
      </w:r>
      <w:r w:rsidRPr="6868D635">
        <w:rPr>
          <w:rFonts w:ascii="Arial" w:eastAsia="Arial" w:hAnsi="Arial" w:cs="Arial"/>
          <w:i/>
          <w:iCs/>
          <w:sz w:val="24"/>
          <w:szCs w:val="24"/>
        </w:rPr>
        <w:t>International Journal of Public Sector Management</w:t>
      </w:r>
      <w:r w:rsidRPr="6868D635">
        <w:rPr>
          <w:rFonts w:ascii="Arial" w:eastAsia="Arial" w:hAnsi="Arial" w:cs="Arial"/>
          <w:sz w:val="24"/>
          <w:szCs w:val="24"/>
        </w:rPr>
        <w:t>, 20(1), pp. 5-15.</w:t>
      </w:r>
    </w:p>
    <w:p w14:paraId="0BBC4698" w14:textId="08A42DEB" w:rsidR="08E61CB0" w:rsidRDefault="6868D635" w:rsidP="6868D635">
      <w:pPr>
        <w:spacing w:line="600" w:lineRule="auto"/>
        <w:ind w:left="360" w:firstLine="720"/>
        <w:rPr>
          <w:rFonts w:ascii="Arial" w:eastAsia="Arial" w:hAnsi="Arial" w:cs="Arial"/>
          <w:sz w:val="24"/>
          <w:szCs w:val="24"/>
        </w:rPr>
      </w:pPr>
      <w:r w:rsidRPr="6868D635">
        <w:rPr>
          <w:rFonts w:ascii="Arial" w:eastAsia="Arial" w:hAnsi="Arial" w:cs="Arial"/>
          <w:sz w:val="24"/>
          <w:szCs w:val="24"/>
        </w:rPr>
        <w:t xml:space="preserve">Marx, K. (1950) ‘The Communist Manifesto’, in Marx and </w:t>
      </w:r>
      <w:proofErr w:type="spellStart"/>
      <w:r w:rsidRPr="6868D635">
        <w:rPr>
          <w:rFonts w:ascii="Arial" w:eastAsia="Arial" w:hAnsi="Arial" w:cs="Arial"/>
          <w:sz w:val="24"/>
          <w:szCs w:val="24"/>
        </w:rPr>
        <w:t>Engles</w:t>
      </w:r>
      <w:proofErr w:type="spellEnd"/>
      <w:r w:rsidRPr="6868D635">
        <w:rPr>
          <w:rFonts w:ascii="Arial" w:eastAsia="Arial" w:hAnsi="Arial" w:cs="Arial"/>
          <w:sz w:val="24"/>
          <w:szCs w:val="24"/>
        </w:rPr>
        <w:t>, Selected Works, Moscow.</w:t>
      </w:r>
    </w:p>
    <w:p w14:paraId="3DF78EE6" w14:textId="7A6E702D" w:rsidR="61F07DAC" w:rsidRDefault="6868D635" w:rsidP="6868D635">
      <w:pPr>
        <w:spacing w:line="600" w:lineRule="auto"/>
        <w:ind w:left="360" w:firstLine="720"/>
        <w:rPr>
          <w:color w:val="222222"/>
          <w:sz w:val="24"/>
          <w:szCs w:val="24"/>
        </w:rPr>
      </w:pPr>
      <w:proofErr w:type="spellStart"/>
      <w:r w:rsidRPr="6868D635">
        <w:rPr>
          <w:rFonts w:ascii="Arial" w:eastAsia="Arial" w:hAnsi="Arial" w:cs="Arial"/>
          <w:color w:val="222222"/>
          <w:sz w:val="24"/>
          <w:szCs w:val="24"/>
        </w:rPr>
        <w:lastRenderedPageBreak/>
        <w:t>Maseli</w:t>
      </w:r>
      <w:proofErr w:type="spellEnd"/>
      <w:r w:rsidRPr="6868D635">
        <w:rPr>
          <w:rFonts w:ascii="Arial" w:eastAsia="Arial" w:hAnsi="Arial" w:cs="Arial"/>
          <w:color w:val="222222"/>
          <w:sz w:val="24"/>
          <w:szCs w:val="24"/>
        </w:rPr>
        <w:t xml:space="preserve">, N.A. and </w:t>
      </w:r>
      <w:proofErr w:type="spellStart"/>
      <w:r w:rsidRPr="6868D635">
        <w:rPr>
          <w:rFonts w:ascii="Arial" w:eastAsia="Arial" w:hAnsi="Arial" w:cs="Arial"/>
          <w:color w:val="222222"/>
          <w:sz w:val="24"/>
          <w:szCs w:val="24"/>
        </w:rPr>
        <w:t>Bakar</w:t>
      </w:r>
      <w:proofErr w:type="spellEnd"/>
      <w:r w:rsidRPr="6868D635">
        <w:rPr>
          <w:rFonts w:ascii="Arial" w:eastAsia="Arial" w:hAnsi="Arial" w:cs="Arial"/>
          <w:color w:val="222222"/>
          <w:sz w:val="24"/>
          <w:szCs w:val="24"/>
        </w:rPr>
        <w:t xml:space="preserve">, H.A. (2018) ‘Social Interactions in the Workplace: </w:t>
      </w:r>
      <w:proofErr w:type="spellStart"/>
      <w:r w:rsidRPr="6868D635">
        <w:rPr>
          <w:rFonts w:ascii="Arial" w:eastAsia="Arial" w:hAnsi="Arial" w:cs="Arial"/>
          <w:color w:val="222222"/>
          <w:sz w:val="24"/>
          <w:szCs w:val="24"/>
        </w:rPr>
        <w:t>Homophily</w:t>
      </w:r>
      <w:proofErr w:type="spellEnd"/>
      <w:r w:rsidRPr="6868D635">
        <w:rPr>
          <w:rFonts w:ascii="Arial" w:eastAsia="Arial" w:hAnsi="Arial" w:cs="Arial"/>
          <w:color w:val="222222"/>
          <w:sz w:val="24"/>
          <w:szCs w:val="24"/>
        </w:rPr>
        <w:t xml:space="preserve"> and Structure in a Formal Organization’ In </w:t>
      </w:r>
      <w:r w:rsidRPr="6868D635">
        <w:rPr>
          <w:rFonts w:ascii="Arial" w:eastAsia="Arial" w:hAnsi="Arial" w:cs="Arial"/>
          <w:i/>
          <w:iCs/>
          <w:color w:val="222222"/>
          <w:sz w:val="24"/>
          <w:szCs w:val="24"/>
        </w:rPr>
        <w:t xml:space="preserve">SMMTC Postgraduate Symposium, </w:t>
      </w:r>
      <w:r w:rsidRPr="6868D635">
        <w:rPr>
          <w:rFonts w:ascii="Arial" w:eastAsia="Arial" w:hAnsi="Arial" w:cs="Arial"/>
          <w:color w:val="222222"/>
          <w:sz w:val="24"/>
          <w:szCs w:val="24"/>
        </w:rPr>
        <w:t>p. 310.</w:t>
      </w:r>
    </w:p>
    <w:p w14:paraId="5BC4215E" w14:textId="3DABB1FF" w:rsidR="61F07DAC" w:rsidRDefault="6868D635" w:rsidP="6868D635">
      <w:pPr>
        <w:spacing w:line="600" w:lineRule="auto"/>
        <w:ind w:left="360" w:firstLine="720"/>
        <w:rPr>
          <w:sz w:val="24"/>
          <w:szCs w:val="24"/>
        </w:rPr>
      </w:pPr>
      <w:proofErr w:type="gramStart"/>
      <w:r w:rsidRPr="6868D635">
        <w:rPr>
          <w:rFonts w:ascii="Arial" w:eastAsia="Arial" w:hAnsi="Arial" w:cs="Arial"/>
          <w:sz w:val="24"/>
          <w:szCs w:val="24"/>
        </w:rPr>
        <w:t xml:space="preserve">McNeil, R. (2018) </w:t>
      </w:r>
      <w:r w:rsidRPr="6868D635">
        <w:rPr>
          <w:rFonts w:ascii="Arial" w:eastAsia="Arial" w:hAnsi="Arial" w:cs="Arial"/>
          <w:i/>
          <w:iCs/>
          <w:sz w:val="24"/>
          <w:szCs w:val="24"/>
        </w:rPr>
        <w:t>A new approach to recruitment and promotion in the Civil Service - Civil Service Quarterly</w:t>
      </w:r>
      <w:r w:rsidRPr="6868D635">
        <w:rPr>
          <w:rFonts w:ascii="Arial" w:eastAsia="Arial" w:hAnsi="Arial" w:cs="Arial"/>
          <w:sz w:val="24"/>
          <w:szCs w:val="24"/>
        </w:rPr>
        <w:t>.</w:t>
      </w:r>
      <w:proofErr w:type="gramEnd"/>
      <w:r w:rsidRPr="6868D635">
        <w:rPr>
          <w:rFonts w:ascii="Arial" w:eastAsia="Arial" w:hAnsi="Arial" w:cs="Arial"/>
          <w:sz w:val="24"/>
          <w:szCs w:val="24"/>
        </w:rPr>
        <w:t xml:space="preserve"> Available at: https://quarterly.blog.gov.uk/2018/07/03/a-new-approach-to-recruitment-and-promotion-in-the-civil-service/ (Accessed 14 April 2019).</w:t>
      </w:r>
    </w:p>
    <w:p w14:paraId="591A3AB3" w14:textId="4D6B717B" w:rsidR="08E61CB0" w:rsidRDefault="6868D635" w:rsidP="6868D635">
      <w:pPr>
        <w:spacing w:line="600" w:lineRule="auto"/>
        <w:ind w:left="360" w:firstLine="720"/>
        <w:rPr>
          <w:sz w:val="24"/>
          <w:szCs w:val="24"/>
        </w:rPr>
      </w:pPr>
      <w:proofErr w:type="spellStart"/>
      <w:proofErr w:type="gramStart"/>
      <w:r w:rsidRPr="6868D635">
        <w:rPr>
          <w:rFonts w:ascii="Arial" w:eastAsia="Arial" w:hAnsi="Arial" w:cs="Arial"/>
          <w:sz w:val="24"/>
          <w:szCs w:val="24"/>
        </w:rPr>
        <w:t>Menzies</w:t>
      </w:r>
      <w:proofErr w:type="spellEnd"/>
      <w:r w:rsidRPr="6868D635">
        <w:rPr>
          <w:rFonts w:ascii="Arial" w:eastAsia="Arial" w:hAnsi="Arial" w:cs="Arial"/>
          <w:sz w:val="24"/>
          <w:szCs w:val="24"/>
        </w:rPr>
        <w:t xml:space="preserve">, F. (2018) </w:t>
      </w:r>
      <w:r w:rsidRPr="6868D635">
        <w:rPr>
          <w:rFonts w:ascii="Arial" w:eastAsia="Arial" w:hAnsi="Arial" w:cs="Arial"/>
          <w:i/>
          <w:iCs/>
          <w:sz w:val="24"/>
          <w:szCs w:val="24"/>
        </w:rPr>
        <w:t xml:space="preserve">Nudging Bias Out of Your Workplace: </w:t>
      </w:r>
      <w:proofErr w:type="spellStart"/>
      <w:r w:rsidRPr="6868D635">
        <w:rPr>
          <w:rFonts w:ascii="Arial" w:eastAsia="Arial" w:hAnsi="Arial" w:cs="Arial"/>
          <w:i/>
          <w:iCs/>
          <w:sz w:val="24"/>
          <w:szCs w:val="24"/>
        </w:rPr>
        <w:t>Learnings</w:t>
      </w:r>
      <w:proofErr w:type="spellEnd"/>
      <w:r w:rsidRPr="6868D635">
        <w:rPr>
          <w:rFonts w:ascii="Arial" w:eastAsia="Arial" w:hAnsi="Arial" w:cs="Arial"/>
          <w:i/>
          <w:iCs/>
          <w:sz w:val="24"/>
          <w:szCs w:val="24"/>
        </w:rPr>
        <w:t xml:space="preserve"> from Social Psychology</w:t>
      </w:r>
      <w:r w:rsidRPr="6868D635">
        <w:rPr>
          <w:rFonts w:ascii="Arial" w:eastAsia="Arial" w:hAnsi="Arial" w:cs="Arial"/>
          <w:sz w:val="24"/>
          <w:szCs w:val="24"/>
        </w:rPr>
        <w:t xml:space="preserve">, </w:t>
      </w:r>
      <w:r w:rsidRPr="6868D635">
        <w:rPr>
          <w:rFonts w:ascii="Arial" w:eastAsia="Arial" w:hAnsi="Arial" w:cs="Arial"/>
          <w:i/>
          <w:iCs/>
          <w:sz w:val="24"/>
          <w:szCs w:val="24"/>
        </w:rPr>
        <w:t>Linkedin.com</w:t>
      </w:r>
      <w:r w:rsidRPr="6868D635">
        <w:rPr>
          <w:rFonts w:ascii="Arial" w:eastAsia="Arial" w:hAnsi="Arial" w:cs="Arial"/>
          <w:sz w:val="24"/>
          <w:szCs w:val="24"/>
        </w:rPr>
        <w:t>.</w:t>
      </w:r>
      <w:proofErr w:type="gramEnd"/>
      <w:r w:rsidRPr="6868D635">
        <w:rPr>
          <w:rFonts w:ascii="Arial" w:eastAsia="Arial" w:hAnsi="Arial" w:cs="Arial"/>
          <w:sz w:val="24"/>
          <w:szCs w:val="24"/>
        </w:rPr>
        <w:t xml:space="preserve"> Available at: https://www.linkedin.com/pulse/nudging-bias-out-your-workplace-learnings-from-social-menzies-fca (Accessed: 16 April 2019).</w:t>
      </w:r>
    </w:p>
    <w:p w14:paraId="5FD843E5" w14:textId="776BF6CC" w:rsidR="08E61CB0" w:rsidRDefault="6868D635" w:rsidP="6868D635">
      <w:pPr>
        <w:spacing w:line="600" w:lineRule="auto"/>
        <w:ind w:left="360" w:firstLine="720"/>
        <w:rPr>
          <w:sz w:val="24"/>
          <w:szCs w:val="24"/>
        </w:rPr>
      </w:pPr>
      <w:r w:rsidRPr="6868D635">
        <w:rPr>
          <w:rFonts w:ascii="Arial" w:eastAsia="Arial" w:hAnsi="Arial" w:cs="Arial"/>
          <w:sz w:val="24"/>
          <w:szCs w:val="24"/>
        </w:rPr>
        <w:t xml:space="preserve">Morris, L. (2015) </w:t>
      </w:r>
      <w:r w:rsidRPr="6868D635">
        <w:rPr>
          <w:rFonts w:ascii="Arial" w:eastAsia="Arial" w:hAnsi="Arial" w:cs="Arial"/>
          <w:i/>
          <w:iCs/>
          <w:sz w:val="24"/>
          <w:szCs w:val="24"/>
        </w:rPr>
        <w:t xml:space="preserve">Conformity in the workplace: Friend or Foe? </w:t>
      </w:r>
      <w:proofErr w:type="gramStart"/>
      <w:r w:rsidRPr="6868D635">
        <w:rPr>
          <w:rFonts w:ascii="Arial" w:eastAsia="Arial" w:hAnsi="Arial" w:cs="Arial"/>
          <w:i/>
          <w:iCs/>
          <w:sz w:val="24"/>
          <w:szCs w:val="24"/>
        </w:rPr>
        <w:t>- CAW Business School</w:t>
      </w:r>
      <w:r w:rsidRPr="6868D635">
        <w:rPr>
          <w:rFonts w:ascii="Arial" w:eastAsia="Arial" w:hAnsi="Arial" w:cs="Arial"/>
          <w:sz w:val="24"/>
          <w:szCs w:val="24"/>
        </w:rPr>
        <w:t xml:space="preserve">, </w:t>
      </w:r>
      <w:r w:rsidRPr="6868D635">
        <w:rPr>
          <w:rFonts w:ascii="Arial" w:eastAsia="Arial" w:hAnsi="Arial" w:cs="Arial"/>
          <w:i/>
          <w:iCs/>
          <w:sz w:val="24"/>
          <w:szCs w:val="24"/>
        </w:rPr>
        <w:t>CAW Business School</w:t>
      </w:r>
      <w:r w:rsidRPr="6868D635">
        <w:rPr>
          <w:rFonts w:ascii="Arial" w:eastAsia="Arial" w:hAnsi="Arial" w:cs="Arial"/>
          <w:sz w:val="24"/>
          <w:szCs w:val="24"/>
        </w:rPr>
        <w:t>.</w:t>
      </w:r>
      <w:proofErr w:type="gramEnd"/>
      <w:r w:rsidRPr="6868D635">
        <w:rPr>
          <w:rFonts w:ascii="Arial" w:eastAsia="Arial" w:hAnsi="Arial" w:cs="Arial"/>
          <w:sz w:val="24"/>
          <w:szCs w:val="24"/>
        </w:rPr>
        <w:t xml:space="preserve"> Available at: https://business.caw.ac.uk/blog/management/conformity-in-the-workplace-friend-or-foe/ (Accessed: 16 April 2019).</w:t>
      </w:r>
    </w:p>
    <w:p w14:paraId="3369D118" w14:textId="5F76EAA0" w:rsidR="08E61CB0" w:rsidRDefault="6868D635" w:rsidP="6868D635">
      <w:pPr>
        <w:spacing w:line="600" w:lineRule="auto"/>
        <w:ind w:left="360" w:firstLine="720"/>
        <w:rPr>
          <w:sz w:val="24"/>
          <w:szCs w:val="24"/>
        </w:rPr>
      </w:pPr>
      <w:proofErr w:type="spellStart"/>
      <w:proofErr w:type="gramStart"/>
      <w:r w:rsidRPr="6868D635">
        <w:rPr>
          <w:rFonts w:ascii="Arial" w:eastAsia="Arial" w:hAnsi="Arial" w:cs="Arial"/>
          <w:sz w:val="24"/>
          <w:szCs w:val="24"/>
        </w:rPr>
        <w:t>Oetzel</w:t>
      </w:r>
      <w:proofErr w:type="spellEnd"/>
      <w:r w:rsidRPr="6868D635">
        <w:rPr>
          <w:rFonts w:ascii="Arial" w:eastAsia="Arial" w:hAnsi="Arial" w:cs="Arial"/>
          <w:sz w:val="24"/>
          <w:szCs w:val="24"/>
        </w:rPr>
        <w:t xml:space="preserve">, J. (2017) ‘Effective intercultural workgroup communication theory", </w:t>
      </w:r>
      <w:r w:rsidRPr="6868D635">
        <w:rPr>
          <w:rFonts w:ascii="Arial" w:eastAsia="Arial" w:hAnsi="Arial" w:cs="Arial"/>
          <w:i/>
          <w:iCs/>
          <w:sz w:val="24"/>
          <w:szCs w:val="24"/>
        </w:rPr>
        <w:t xml:space="preserve">The International </w:t>
      </w:r>
      <w:proofErr w:type="spellStart"/>
      <w:r w:rsidRPr="6868D635">
        <w:rPr>
          <w:rFonts w:ascii="Arial" w:eastAsia="Arial" w:hAnsi="Arial" w:cs="Arial"/>
          <w:i/>
          <w:iCs/>
          <w:sz w:val="24"/>
          <w:szCs w:val="24"/>
        </w:rPr>
        <w:t>Encyclopedia</w:t>
      </w:r>
      <w:proofErr w:type="spellEnd"/>
      <w:r w:rsidRPr="6868D635">
        <w:rPr>
          <w:rFonts w:ascii="Arial" w:eastAsia="Arial" w:hAnsi="Arial" w:cs="Arial"/>
          <w:i/>
          <w:iCs/>
          <w:sz w:val="24"/>
          <w:szCs w:val="24"/>
        </w:rPr>
        <w:t xml:space="preserve"> of Intercultural Communication</w:t>
      </w:r>
      <w:r w:rsidRPr="6868D635">
        <w:rPr>
          <w:rFonts w:ascii="Arial" w:eastAsia="Arial" w:hAnsi="Arial" w:cs="Arial"/>
          <w:sz w:val="24"/>
          <w:szCs w:val="24"/>
        </w:rPr>
        <w:t>, 1(2), pp. 1-5.</w:t>
      </w:r>
      <w:proofErr w:type="gramEnd"/>
      <w:r w:rsidRPr="6868D635">
        <w:rPr>
          <w:rFonts w:ascii="Arial" w:eastAsia="Arial" w:hAnsi="Arial" w:cs="Arial"/>
          <w:sz w:val="24"/>
          <w:szCs w:val="24"/>
        </w:rPr>
        <w:t xml:space="preserve"> </w:t>
      </w:r>
    </w:p>
    <w:p w14:paraId="0C150FE4" w14:textId="301AA5A1" w:rsidR="61F07DAC" w:rsidRDefault="6868D635" w:rsidP="6868D635">
      <w:pPr>
        <w:spacing w:line="600" w:lineRule="auto"/>
        <w:ind w:left="360" w:firstLine="720"/>
        <w:rPr>
          <w:sz w:val="24"/>
          <w:szCs w:val="24"/>
        </w:rPr>
      </w:pPr>
      <w:proofErr w:type="spellStart"/>
      <w:proofErr w:type="gramStart"/>
      <w:r w:rsidRPr="6868D635">
        <w:rPr>
          <w:rFonts w:ascii="Arial" w:eastAsia="Arial" w:hAnsi="Arial" w:cs="Arial"/>
          <w:sz w:val="24"/>
          <w:szCs w:val="24"/>
        </w:rPr>
        <w:t>Ogbonna</w:t>
      </w:r>
      <w:proofErr w:type="spellEnd"/>
      <w:r w:rsidRPr="6868D635">
        <w:rPr>
          <w:rFonts w:ascii="Arial" w:eastAsia="Arial" w:hAnsi="Arial" w:cs="Arial"/>
          <w:sz w:val="24"/>
          <w:szCs w:val="24"/>
        </w:rPr>
        <w:t xml:space="preserve">, E. and Harris, L. (2006) ‘The dynamics of employee relationships in an ethnically diverse workforce’, </w:t>
      </w:r>
      <w:r w:rsidRPr="6868D635">
        <w:rPr>
          <w:rFonts w:ascii="Arial" w:eastAsia="Arial" w:hAnsi="Arial" w:cs="Arial"/>
          <w:i/>
          <w:iCs/>
          <w:sz w:val="24"/>
          <w:szCs w:val="24"/>
        </w:rPr>
        <w:t>Human Relations</w:t>
      </w:r>
      <w:r w:rsidRPr="6868D635">
        <w:rPr>
          <w:rFonts w:ascii="Arial" w:eastAsia="Arial" w:hAnsi="Arial" w:cs="Arial"/>
          <w:sz w:val="24"/>
          <w:szCs w:val="24"/>
        </w:rPr>
        <w:t>, 59(3), pp. 379-407.</w:t>
      </w:r>
      <w:proofErr w:type="gramEnd"/>
      <w:r w:rsidRPr="6868D635">
        <w:rPr>
          <w:rFonts w:ascii="Arial" w:eastAsia="Arial" w:hAnsi="Arial" w:cs="Arial"/>
          <w:sz w:val="24"/>
          <w:szCs w:val="24"/>
        </w:rPr>
        <w:t xml:space="preserve"> </w:t>
      </w:r>
    </w:p>
    <w:p w14:paraId="2F281202" w14:textId="78C82E7C" w:rsidR="61F07DAC" w:rsidRDefault="6868D635" w:rsidP="6868D635">
      <w:pPr>
        <w:spacing w:line="600" w:lineRule="auto"/>
        <w:ind w:left="360" w:firstLine="720"/>
        <w:rPr>
          <w:sz w:val="24"/>
          <w:szCs w:val="24"/>
        </w:rPr>
      </w:pPr>
      <w:proofErr w:type="spellStart"/>
      <w:r w:rsidRPr="6868D635">
        <w:rPr>
          <w:rFonts w:ascii="Arial" w:eastAsia="Arial" w:hAnsi="Arial" w:cs="Arial"/>
          <w:sz w:val="24"/>
          <w:szCs w:val="24"/>
        </w:rPr>
        <w:lastRenderedPageBreak/>
        <w:t>Pillemer</w:t>
      </w:r>
      <w:proofErr w:type="spellEnd"/>
      <w:r w:rsidRPr="6868D635">
        <w:rPr>
          <w:rFonts w:ascii="Arial" w:eastAsia="Arial" w:hAnsi="Arial" w:cs="Arial"/>
          <w:sz w:val="24"/>
          <w:szCs w:val="24"/>
        </w:rPr>
        <w:t xml:space="preserve">, J. and </w:t>
      </w:r>
      <w:proofErr w:type="spellStart"/>
      <w:r w:rsidRPr="6868D635">
        <w:rPr>
          <w:rFonts w:ascii="Arial" w:eastAsia="Arial" w:hAnsi="Arial" w:cs="Arial"/>
          <w:sz w:val="24"/>
          <w:szCs w:val="24"/>
        </w:rPr>
        <w:t>Rothbard</w:t>
      </w:r>
      <w:proofErr w:type="spellEnd"/>
      <w:r w:rsidRPr="6868D635">
        <w:rPr>
          <w:rFonts w:ascii="Arial" w:eastAsia="Arial" w:hAnsi="Arial" w:cs="Arial"/>
          <w:sz w:val="24"/>
          <w:szCs w:val="24"/>
        </w:rPr>
        <w:t xml:space="preserve">, N. (2018) ‘Friends without benefits: Understanding the dark sides of workplace friendship’, </w:t>
      </w:r>
      <w:r w:rsidRPr="6868D635">
        <w:rPr>
          <w:rFonts w:ascii="Arial" w:eastAsia="Arial" w:hAnsi="Arial" w:cs="Arial"/>
          <w:i/>
          <w:iCs/>
          <w:sz w:val="24"/>
          <w:szCs w:val="24"/>
        </w:rPr>
        <w:t>Academy of Management Review</w:t>
      </w:r>
      <w:r w:rsidRPr="6868D635">
        <w:rPr>
          <w:rFonts w:ascii="Arial" w:eastAsia="Arial" w:hAnsi="Arial" w:cs="Arial"/>
          <w:sz w:val="24"/>
          <w:szCs w:val="24"/>
        </w:rPr>
        <w:t xml:space="preserve">, 43(4), pp. 635-660. </w:t>
      </w:r>
    </w:p>
    <w:p w14:paraId="53A33195" w14:textId="6DDB1DFF" w:rsidR="61F07DAC" w:rsidRDefault="6868D635" w:rsidP="6868D635">
      <w:pPr>
        <w:spacing w:line="600" w:lineRule="auto"/>
        <w:ind w:left="360" w:firstLine="720"/>
        <w:rPr>
          <w:sz w:val="24"/>
          <w:szCs w:val="24"/>
        </w:rPr>
      </w:pPr>
      <w:proofErr w:type="spellStart"/>
      <w:r w:rsidRPr="6868D635">
        <w:rPr>
          <w:rFonts w:ascii="Arial" w:eastAsia="Arial" w:hAnsi="Arial" w:cs="Arial"/>
          <w:sz w:val="24"/>
          <w:szCs w:val="24"/>
        </w:rPr>
        <w:t>Pitcan</w:t>
      </w:r>
      <w:proofErr w:type="spellEnd"/>
      <w:r w:rsidRPr="6868D635">
        <w:rPr>
          <w:rFonts w:ascii="Arial" w:eastAsia="Arial" w:hAnsi="Arial" w:cs="Arial"/>
          <w:sz w:val="24"/>
          <w:szCs w:val="24"/>
        </w:rPr>
        <w:t xml:space="preserve">, M., Park-Taylor, J. and </w:t>
      </w:r>
      <w:proofErr w:type="spellStart"/>
      <w:r w:rsidRPr="6868D635">
        <w:rPr>
          <w:rFonts w:ascii="Arial" w:eastAsia="Arial" w:hAnsi="Arial" w:cs="Arial"/>
          <w:sz w:val="24"/>
          <w:szCs w:val="24"/>
        </w:rPr>
        <w:t>Hayslett</w:t>
      </w:r>
      <w:proofErr w:type="spellEnd"/>
      <w:r w:rsidRPr="6868D635">
        <w:rPr>
          <w:rFonts w:ascii="Arial" w:eastAsia="Arial" w:hAnsi="Arial" w:cs="Arial"/>
          <w:sz w:val="24"/>
          <w:szCs w:val="24"/>
        </w:rPr>
        <w:t xml:space="preserve">, J. (2018) ‘Black Men and Racial </w:t>
      </w:r>
      <w:proofErr w:type="spellStart"/>
      <w:r w:rsidRPr="6868D635">
        <w:rPr>
          <w:rFonts w:ascii="Arial" w:eastAsia="Arial" w:hAnsi="Arial" w:cs="Arial"/>
          <w:sz w:val="24"/>
          <w:szCs w:val="24"/>
        </w:rPr>
        <w:t>Microaggressions</w:t>
      </w:r>
      <w:proofErr w:type="spellEnd"/>
      <w:r w:rsidRPr="6868D635">
        <w:rPr>
          <w:rFonts w:ascii="Arial" w:eastAsia="Arial" w:hAnsi="Arial" w:cs="Arial"/>
          <w:sz w:val="24"/>
          <w:szCs w:val="24"/>
        </w:rPr>
        <w:t xml:space="preserve"> at Work’, </w:t>
      </w:r>
      <w:proofErr w:type="gramStart"/>
      <w:r w:rsidRPr="6868D635">
        <w:rPr>
          <w:rFonts w:ascii="Arial" w:eastAsia="Arial" w:hAnsi="Arial" w:cs="Arial"/>
          <w:i/>
          <w:iCs/>
          <w:sz w:val="24"/>
          <w:szCs w:val="24"/>
        </w:rPr>
        <w:t>The</w:t>
      </w:r>
      <w:proofErr w:type="gramEnd"/>
      <w:r w:rsidRPr="6868D635">
        <w:rPr>
          <w:rFonts w:ascii="Arial" w:eastAsia="Arial" w:hAnsi="Arial" w:cs="Arial"/>
          <w:i/>
          <w:iCs/>
          <w:sz w:val="24"/>
          <w:szCs w:val="24"/>
        </w:rPr>
        <w:t xml:space="preserve"> Career Development Quarterly</w:t>
      </w:r>
      <w:r w:rsidRPr="6868D635">
        <w:rPr>
          <w:rFonts w:ascii="Arial" w:eastAsia="Arial" w:hAnsi="Arial" w:cs="Arial"/>
          <w:sz w:val="24"/>
          <w:szCs w:val="24"/>
        </w:rPr>
        <w:t>, 66(4), pp. 300-314.</w:t>
      </w:r>
    </w:p>
    <w:p w14:paraId="36BB19F2" w14:textId="68B44273" w:rsidR="61F07DAC" w:rsidRDefault="6868D635" w:rsidP="6868D635">
      <w:pPr>
        <w:spacing w:after="200" w:line="600" w:lineRule="auto"/>
        <w:ind w:left="360" w:firstLine="720"/>
        <w:rPr>
          <w:color w:val="000000" w:themeColor="text1"/>
          <w:sz w:val="24"/>
          <w:szCs w:val="24"/>
        </w:rPr>
      </w:pPr>
      <w:proofErr w:type="spellStart"/>
      <w:r w:rsidRPr="6868D635">
        <w:rPr>
          <w:rFonts w:ascii="Arial" w:eastAsia="Arial" w:hAnsi="Arial" w:cs="Arial"/>
          <w:color w:val="000000" w:themeColor="text1"/>
          <w:sz w:val="24"/>
          <w:szCs w:val="24"/>
        </w:rPr>
        <w:t>Rastogi</w:t>
      </w:r>
      <w:proofErr w:type="spellEnd"/>
      <w:r w:rsidRPr="6868D635">
        <w:rPr>
          <w:rFonts w:ascii="Arial" w:eastAsia="Arial" w:hAnsi="Arial" w:cs="Arial"/>
          <w:color w:val="000000" w:themeColor="text1"/>
          <w:sz w:val="24"/>
          <w:szCs w:val="24"/>
        </w:rPr>
        <w:t xml:space="preserve">, N. and </w:t>
      </w:r>
      <w:proofErr w:type="spellStart"/>
      <w:r w:rsidRPr="6868D635">
        <w:rPr>
          <w:rFonts w:ascii="Arial" w:eastAsia="Arial" w:hAnsi="Arial" w:cs="Arial"/>
          <w:color w:val="000000" w:themeColor="text1"/>
          <w:sz w:val="24"/>
          <w:szCs w:val="24"/>
        </w:rPr>
        <w:t>Trivedi</w:t>
      </w:r>
      <w:proofErr w:type="spellEnd"/>
      <w:r w:rsidRPr="6868D635">
        <w:rPr>
          <w:rFonts w:ascii="Arial" w:eastAsia="Arial" w:hAnsi="Arial" w:cs="Arial"/>
          <w:color w:val="000000" w:themeColor="text1"/>
          <w:sz w:val="24"/>
          <w:szCs w:val="24"/>
        </w:rPr>
        <w:t xml:space="preserve">, M. (2016) ‘PESTLE technique–a tool to identify external risks in construction projects’, </w:t>
      </w:r>
      <w:r w:rsidRPr="6868D635">
        <w:rPr>
          <w:rFonts w:ascii="Arial" w:eastAsia="Arial" w:hAnsi="Arial" w:cs="Arial"/>
          <w:i/>
          <w:iCs/>
          <w:color w:val="000000" w:themeColor="text1"/>
          <w:sz w:val="24"/>
          <w:szCs w:val="24"/>
        </w:rPr>
        <w:t>International Research Journal of Engineering and Technology (IRJET)</w:t>
      </w:r>
      <w:r w:rsidRPr="6868D635">
        <w:rPr>
          <w:rFonts w:ascii="Arial" w:eastAsia="Arial" w:hAnsi="Arial" w:cs="Arial"/>
          <w:color w:val="000000" w:themeColor="text1"/>
          <w:sz w:val="24"/>
          <w:szCs w:val="24"/>
        </w:rPr>
        <w:t>, 3(1), pp. 384-388.</w:t>
      </w:r>
    </w:p>
    <w:p w14:paraId="07FEFB1D" w14:textId="70B45457" w:rsidR="61F07DAC" w:rsidRDefault="6868D635" w:rsidP="6868D635">
      <w:pPr>
        <w:spacing w:after="200" w:line="600" w:lineRule="auto"/>
        <w:ind w:left="360" w:firstLine="720"/>
        <w:rPr>
          <w:color w:val="000000" w:themeColor="text1"/>
          <w:sz w:val="24"/>
          <w:szCs w:val="24"/>
        </w:rPr>
      </w:pPr>
      <w:r w:rsidRPr="6868D635">
        <w:rPr>
          <w:rFonts w:ascii="Arial" w:eastAsia="Arial" w:hAnsi="Arial" w:cs="Arial"/>
          <w:sz w:val="24"/>
          <w:szCs w:val="24"/>
        </w:rPr>
        <w:t xml:space="preserve">Riordan, C. (2014) </w:t>
      </w:r>
      <w:r w:rsidRPr="6868D635">
        <w:rPr>
          <w:rFonts w:ascii="Arial" w:eastAsia="Arial" w:hAnsi="Arial" w:cs="Arial"/>
          <w:i/>
          <w:iCs/>
          <w:sz w:val="24"/>
          <w:szCs w:val="24"/>
        </w:rPr>
        <w:t>Diversity Is Useless Without Inclusivity</w:t>
      </w:r>
      <w:r w:rsidRPr="6868D635">
        <w:rPr>
          <w:rFonts w:ascii="Arial" w:eastAsia="Arial" w:hAnsi="Arial" w:cs="Arial"/>
          <w:sz w:val="24"/>
          <w:szCs w:val="24"/>
        </w:rPr>
        <w:t xml:space="preserve">, </w:t>
      </w:r>
      <w:r w:rsidRPr="6868D635">
        <w:rPr>
          <w:rFonts w:ascii="Arial" w:eastAsia="Arial" w:hAnsi="Arial" w:cs="Arial"/>
          <w:i/>
          <w:iCs/>
          <w:sz w:val="24"/>
          <w:szCs w:val="24"/>
        </w:rPr>
        <w:t>Harvard Business Review</w:t>
      </w:r>
      <w:r w:rsidRPr="6868D635">
        <w:rPr>
          <w:rFonts w:ascii="Arial" w:eastAsia="Arial" w:hAnsi="Arial" w:cs="Arial"/>
          <w:sz w:val="24"/>
          <w:szCs w:val="24"/>
        </w:rPr>
        <w:t>. Available at: https://hbr.org/2014/06/diversity-is-useless-without-inclusivity (Accessed: 15 April 2019).</w:t>
      </w:r>
    </w:p>
    <w:p w14:paraId="3834616A" w14:textId="6AFD3554" w:rsidR="61F07DAC" w:rsidRDefault="6868D635" w:rsidP="6868D635">
      <w:pPr>
        <w:spacing w:after="200" w:line="600" w:lineRule="auto"/>
        <w:ind w:left="360" w:firstLine="720"/>
        <w:rPr>
          <w:color w:val="000000" w:themeColor="text1"/>
          <w:sz w:val="24"/>
          <w:szCs w:val="24"/>
        </w:rPr>
      </w:pPr>
      <w:proofErr w:type="spellStart"/>
      <w:r w:rsidRPr="6868D635">
        <w:rPr>
          <w:rFonts w:ascii="Arial" w:eastAsia="Arial" w:hAnsi="Arial" w:cs="Arial"/>
          <w:sz w:val="24"/>
          <w:szCs w:val="24"/>
        </w:rPr>
        <w:t>Sabharwal</w:t>
      </w:r>
      <w:proofErr w:type="spellEnd"/>
      <w:r w:rsidRPr="6868D635">
        <w:rPr>
          <w:rFonts w:ascii="Arial" w:eastAsia="Arial" w:hAnsi="Arial" w:cs="Arial"/>
          <w:sz w:val="24"/>
          <w:szCs w:val="24"/>
        </w:rPr>
        <w:t xml:space="preserve">, M., Levine, H. and </w:t>
      </w:r>
      <w:proofErr w:type="spellStart"/>
      <w:r w:rsidRPr="6868D635">
        <w:rPr>
          <w:rFonts w:ascii="Arial" w:eastAsia="Arial" w:hAnsi="Arial" w:cs="Arial"/>
          <w:sz w:val="24"/>
          <w:szCs w:val="24"/>
        </w:rPr>
        <w:t>D’Agostino</w:t>
      </w:r>
      <w:proofErr w:type="spellEnd"/>
      <w:r w:rsidRPr="6868D635">
        <w:rPr>
          <w:rFonts w:ascii="Arial" w:eastAsia="Arial" w:hAnsi="Arial" w:cs="Arial"/>
          <w:sz w:val="24"/>
          <w:szCs w:val="24"/>
        </w:rPr>
        <w:t xml:space="preserve">, M. (2016) ‘A conceptual content analysis of 75 years of diversity research in public administration’, </w:t>
      </w:r>
      <w:r w:rsidRPr="6868D635">
        <w:rPr>
          <w:rFonts w:ascii="Arial" w:eastAsia="Arial" w:hAnsi="Arial" w:cs="Arial"/>
          <w:i/>
          <w:iCs/>
          <w:sz w:val="24"/>
          <w:szCs w:val="24"/>
        </w:rPr>
        <w:t>Review of Public Personnel Administration</w:t>
      </w:r>
      <w:r w:rsidRPr="6868D635">
        <w:rPr>
          <w:rFonts w:ascii="Arial" w:eastAsia="Arial" w:hAnsi="Arial" w:cs="Arial"/>
          <w:sz w:val="24"/>
          <w:szCs w:val="24"/>
        </w:rPr>
        <w:t>, 38(2), pp. 248-267.</w:t>
      </w:r>
    </w:p>
    <w:p w14:paraId="67E0D1F8" w14:textId="2991C5B9" w:rsidR="08E61CB0" w:rsidRDefault="6868D635" w:rsidP="6868D635">
      <w:pPr>
        <w:spacing w:after="200" w:line="600" w:lineRule="auto"/>
        <w:ind w:left="360" w:firstLine="720"/>
        <w:rPr>
          <w:color w:val="222222"/>
          <w:sz w:val="24"/>
          <w:szCs w:val="24"/>
        </w:rPr>
      </w:pPr>
      <w:proofErr w:type="spellStart"/>
      <w:r w:rsidRPr="6868D635">
        <w:rPr>
          <w:rFonts w:ascii="Arial" w:eastAsia="Arial" w:hAnsi="Arial" w:cs="Arial"/>
          <w:color w:val="222222"/>
          <w:sz w:val="24"/>
          <w:szCs w:val="24"/>
        </w:rPr>
        <w:t>Sherbin</w:t>
      </w:r>
      <w:proofErr w:type="spellEnd"/>
      <w:r w:rsidRPr="6868D635">
        <w:rPr>
          <w:rFonts w:ascii="Arial" w:eastAsia="Arial" w:hAnsi="Arial" w:cs="Arial"/>
          <w:color w:val="222222"/>
          <w:sz w:val="24"/>
          <w:szCs w:val="24"/>
        </w:rPr>
        <w:t xml:space="preserve">, L., and Rashid, R. (2017) ‘Diversity doesn’t stick without inclusion’, </w:t>
      </w:r>
      <w:r w:rsidRPr="6868D635">
        <w:rPr>
          <w:rFonts w:ascii="Arial" w:eastAsia="Arial" w:hAnsi="Arial" w:cs="Arial"/>
          <w:i/>
          <w:iCs/>
          <w:color w:val="222222"/>
          <w:sz w:val="24"/>
          <w:szCs w:val="24"/>
        </w:rPr>
        <w:t>Harvard Business Review</w:t>
      </w:r>
      <w:r w:rsidRPr="6868D635">
        <w:rPr>
          <w:rFonts w:ascii="Arial" w:eastAsia="Arial" w:hAnsi="Arial" w:cs="Arial"/>
          <w:color w:val="222222"/>
          <w:sz w:val="24"/>
          <w:szCs w:val="24"/>
        </w:rPr>
        <w:t xml:space="preserve">, </w:t>
      </w:r>
      <w:r w:rsidRPr="6868D635">
        <w:rPr>
          <w:rFonts w:ascii="Arial" w:eastAsia="Arial" w:hAnsi="Arial" w:cs="Arial"/>
          <w:i/>
          <w:iCs/>
          <w:color w:val="222222"/>
          <w:sz w:val="24"/>
          <w:szCs w:val="24"/>
        </w:rPr>
        <w:t>1, pp. 1-5.</w:t>
      </w:r>
    </w:p>
    <w:p w14:paraId="6C6A3B75" w14:textId="4EA6FD8E" w:rsidR="61F07DAC" w:rsidRDefault="6868D635" w:rsidP="6868D635">
      <w:pPr>
        <w:spacing w:after="200" w:line="600" w:lineRule="auto"/>
        <w:ind w:left="360" w:firstLine="720"/>
        <w:rPr>
          <w:sz w:val="24"/>
          <w:szCs w:val="24"/>
        </w:rPr>
      </w:pPr>
      <w:proofErr w:type="gramStart"/>
      <w:r w:rsidRPr="6868D635">
        <w:rPr>
          <w:rFonts w:ascii="Arial" w:eastAsia="Arial" w:hAnsi="Arial" w:cs="Arial"/>
          <w:sz w:val="24"/>
          <w:szCs w:val="24"/>
        </w:rPr>
        <w:t xml:space="preserve">Shih, C., Huang, C., Huang, M., Chen, C., Lin, C. and Tang, F. (2018) ‘The association of </w:t>
      </w:r>
      <w:proofErr w:type="spellStart"/>
      <w:r w:rsidRPr="6868D635">
        <w:rPr>
          <w:rFonts w:ascii="Arial" w:eastAsia="Arial" w:hAnsi="Arial" w:cs="Arial"/>
          <w:sz w:val="24"/>
          <w:szCs w:val="24"/>
        </w:rPr>
        <w:t>sociodemographic</w:t>
      </w:r>
      <w:proofErr w:type="spellEnd"/>
      <w:r w:rsidRPr="6868D635">
        <w:rPr>
          <w:rFonts w:ascii="Arial" w:eastAsia="Arial" w:hAnsi="Arial" w:cs="Arial"/>
          <w:sz w:val="24"/>
          <w:szCs w:val="24"/>
        </w:rPr>
        <w:t xml:space="preserve"> factors and needs of haemodialysis patients </w:t>
      </w:r>
      <w:r w:rsidRPr="6868D635">
        <w:rPr>
          <w:rFonts w:ascii="Arial" w:eastAsia="Arial" w:hAnsi="Arial" w:cs="Arial"/>
          <w:sz w:val="24"/>
          <w:szCs w:val="24"/>
        </w:rPr>
        <w:lastRenderedPageBreak/>
        <w:t xml:space="preserve">according to Maslow's hierarchy of needs’, </w:t>
      </w:r>
      <w:r w:rsidRPr="6868D635">
        <w:rPr>
          <w:rFonts w:ascii="Arial" w:eastAsia="Arial" w:hAnsi="Arial" w:cs="Arial"/>
          <w:i/>
          <w:iCs/>
          <w:sz w:val="24"/>
          <w:szCs w:val="24"/>
        </w:rPr>
        <w:t>Journal of Clinical Nursing</w:t>
      </w:r>
      <w:r w:rsidRPr="6868D635">
        <w:rPr>
          <w:rFonts w:ascii="Arial" w:eastAsia="Arial" w:hAnsi="Arial" w:cs="Arial"/>
          <w:sz w:val="24"/>
          <w:szCs w:val="24"/>
        </w:rPr>
        <w:t>, 28(1-2), pp. 270-278.</w:t>
      </w:r>
      <w:proofErr w:type="gramEnd"/>
    </w:p>
    <w:p w14:paraId="04A5232F" w14:textId="006D9370" w:rsidR="61F07DAC" w:rsidRDefault="6868D635" w:rsidP="6868D635">
      <w:pPr>
        <w:spacing w:after="200" w:line="600" w:lineRule="auto"/>
        <w:ind w:left="360" w:firstLine="720"/>
        <w:rPr>
          <w:color w:val="000000" w:themeColor="text1"/>
          <w:sz w:val="24"/>
          <w:szCs w:val="24"/>
        </w:rPr>
      </w:pPr>
      <w:proofErr w:type="spellStart"/>
      <w:proofErr w:type="gramStart"/>
      <w:r w:rsidRPr="6868D635">
        <w:rPr>
          <w:rFonts w:ascii="Arial" w:eastAsia="Arial" w:hAnsi="Arial" w:cs="Arial"/>
          <w:color w:val="000000" w:themeColor="text1"/>
          <w:sz w:val="24"/>
          <w:szCs w:val="24"/>
        </w:rPr>
        <w:t>Shital</w:t>
      </w:r>
      <w:proofErr w:type="spellEnd"/>
      <w:r w:rsidRPr="6868D635">
        <w:rPr>
          <w:rFonts w:ascii="Arial" w:eastAsia="Arial" w:hAnsi="Arial" w:cs="Arial"/>
          <w:color w:val="000000" w:themeColor="text1"/>
          <w:sz w:val="24"/>
          <w:szCs w:val="24"/>
        </w:rPr>
        <w:t xml:space="preserve">, T., </w:t>
      </w:r>
      <w:proofErr w:type="spellStart"/>
      <w:r w:rsidRPr="6868D635">
        <w:rPr>
          <w:rFonts w:ascii="Arial" w:eastAsia="Arial" w:hAnsi="Arial" w:cs="Arial"/>
          <w:color w:val="000000" w:themeColor="text1"/>
          <w:sz w:val="24"/>
          <w:szCs w:val="24"/>
        </w:rPr>
        <w:t>Buriak</w:t>
      </w:r>
      <w:proofErr w:type="spellEnd"/>
      <w:r w:rsidRPr="6868D635">
        <w:rPr>
          <w:rFonts w:ascii="Arial" w:eastAsia="Arial" w:hAnsi="Arial" w:cs="Arial"/>
          <w:color w:val="000000" w:themeColor="text1"/>
          <w:sz w:val="24"/>
          <w:szCs w:val="24"/>
        </w:rPr>
        <w:t xml:space="preserve">, M., </w:t>
      </w:r>
      <w:proofErr w:type="spellStart"/>
      <w:r w:rsidRPr="6868D635">
        <w:rPr>
          <w:rFonts w:ascii="Arial" w:eastAsia="Arial" w:hAnsi="Arial" w:cs="Arial"/>
          <w:color w:val="000000" w:themeColor="text1"/>
          <w:sz w:val="24"/>
          <w:szCs w:val="24"/>
        </w:rPr>
        <w:t>Amirbekuly</w:t>
      </w:r>
      <w:proofErr w:type="spellEnd"/>
      <w:r w:rsidRPr="6868D635">
        <w:rPr>
          <w:rFonts w:ascii="Arial" w:eastAsia="Arial" w:hAnsi="Arial" w:cs="Arial"/>
          <w:color w:val="000000" w:themeColor="text1"/>
          <w:sz w:val="24"/>
          <w:szCs w:val="24"/>
        </w:rPr>
        <w:t xml:space="preserve">, Y., </w:t>
      </w:r>
      <w:proofErr w:type="spellStart"/>
      <w:r w:rsidRPr="6868D635">
        <w:rPr>
          <w:rFonts w:ascii="Arial" w:eastAsia="Arial" w:hAnsi="Arial" w:cs="Arial"/>
          <w:color w:val="000000" w:themeColor="text1"/>
          <w:sz w:val="24"/>
          <w:szCs w:val="24"/>
        </w:rPr>
        <w:t>Ukubassova</w:t>
      </w:r>
      <w:proofErr w:type="spellEnd"/>
      <w:r w:rsidRPr="6868D635">
        <w:rPr>
          <w:rFonts w:ascii="Arial" w:eastAsia="Arial" w:hAnsi="Arial" w:cs="Arial"/>
          <w:color w:val="000000" w:themeColor="text1"/>
          <w:sz w:val="24"/>
          <w:szCs w:val="24"/>
        </w:rPr>
        <w:t xml:space="preserve">, G., </w:t>
      </w:r>
      <w:proofErr w:type="spellStart"/>
      <w:r w:rsidRPr="6868D635">
        <w:rPr>
          <w:rFonts w:ascii="Arial" w:eastAsia="Arial" w:hAnsi="Arial" w:cs="Arial"/>
          <w:color w:val="000000" w:themeColor="text1"/>
          <w:sz w:val="24"/>
          <w:szCs w:val="24"/>
        </w:rPr>
        <w:t>Kaskin</w:t>
      </w:r>
      <w:proofErr w:type="spellEnd"/>
      <w:r w:rsidRPr="6868D635">
        <w:rPr>
          <w:rFonts w:ascii="Arial" w:eastAsia="Arial" w:hAnsi="Arial" w:cs="Arial"/>
          <w:color w:val="000000" w:themeColor="text1"/>
          <w:sz w:val="24"/>
          <w:szCs w:val="24"/>
        </w:rPr>
        <w:t xml:space="preserve">, T. and </w:t>
      </w:r>
      <w:proofErr w:type="spellStart"/>
      <w:r w:rsidRPr="6868D635">
        <w:rPr>
          <w:rFonts w:ascii="Arial" w:eastAsia="Arial" w:hAnsi="Arial" w:cs="Arial"/>
          <w:color w:val="000000" w:themeColor="text1"/>
          <w:sz w:val="24"/>
          <w:szCs w:val="24"/>
        </w:rPr>
        <w:t>Toiboldinova</w:t>
      </w:r>
      <w:proofErr w:type="spellEnd"/>
      <w:r w:rsidRPr="6868D635">
        <w:rPr>
          <w:rFonts w:ascii="Arial" w:eastAsia="Arial" w:hAnsi="Arial" w:cs="Arial"/>
          <w:color w:val="000000" w:themeColor="text1"/>
          <w:sz w:val="24"/>
          <w:szCs w:val="24"/>
        </w:rPr>
        <w:t xml:space="preserve">, T. (2018) ‘Methods of analysis of the external environment of business activities’, </w:t>
      </w:r>
      <w:proofErr w:type="spellStart"/>
      <w:r w:rsidRPr="6868D635">
        <w:rPr>
          <w:rFonts w:ascii="Arial" w:eastAsia="Arial" w:hAnsi="Arial" w:cs="Arial"/>
          <w:i/>
          <w:iCs/>
          <w:color w:val="000000" w:themeColor="text1"/>
          <w:sz w:val="24"/>
          <w:szCs w:val="24"/>
        </w:rPr>
        <w:t>Revista</w:t>
      </w:r>
      <w:proofErr w:type="spellEnd"/>
      <w:r w:rsidRPr="6868D635">
        <w:rPr>
          <w:rFonts w:ascii="Arial" w:eastAsia="Arial" w:hAnsi="Arial" w:cs="Arial"/>
          <w:i/>
          <w:iCs/>
          <w:color w:val="000000" w:themeColor="text1"/>
          <w:sz w:val="24"/>
          <w:szCs w:val="24"/>
        </w:rPr>
        <w:t xml:space="preserve"> ESPACIOS</w:t>
      </w:r>
      <w:r w:rsidRPr="6868D635">
        <w:rPr>
          <w:rFonts w:ascii="Arial" w:eastAsia="Arial" w:hAnsi="Arial" w:cs="Arial"/>
          <w:color w:val="000000" w:themeColor="text1"/>
          <w:sz w:val="24"/>
          <w:szCs w:val="24"/>
        </w:rPr>
        <w:t>, 39(12), p. 22.</w:t>
      </w:r>
      <w:proofErr w:type="gramEnd"/>
    </w:p>
    <w:p w14:paraId="18BFF355" w14:textId="7216B662" w:rsidR="61F07DAC" w:rsidRDefault="6868D635" w:rsidP="6868D635">
      <w:pPr>
        <w:spacing w:after="200" w:line="600" w:lineRule="auto"/>
        <w:ind w:left="360" w:firstLine="720"/>
        <w:rPr>
          <w:color w:val="000000" w:themeColor="text1"/>
          <w:sz w:val="24"/>
          <w:szCs w:val="24"/>
        </w:rPr>
      </w:pPr>
      <w:r w:rsidRPr="6868D635">
        <w:rPr>
          <w:rFonts w:ascii="Arial" w:eastAsia="Arial" w:hAnsi="Arial" w:cs="Arial"/>
          <w:sz w:val="24"/>
          <w:szCs w:val="24"/>
        </w:rPr>
        <w:t xml:space="preserve">Shore, L., Cleveland, J. and Sanchez, D. (2018) ‘Inclusive workplaces: A review and model’, </w:t>
      </w:r>
      <w:r w:rsidRPr="6868D635">
        <w:rPr>
          <w:rFonts w:ascii="Arial" w:eastAsia="Arial" w:hAnsi="Arial" w:cs="Arial"/>
          <w:i/>
          <w:iCs/>
          <w:sz w:val="24"/>
          <w:szCs w:val="24"/>
        </w:rPr>
        <w:t>Human Resource Management Review</w:t>
      </w:r>
      <w:r w:rsidRPr="6868D635">
        <w:rPr>
          <w:rFonts w:ascii="Arial" w:eastAsia="Arial" w:hAnsi="Arial" w:cs="Arial"/>
          <w:sz w:val="24"/>
          <w:szCs w:val="24"/>
        </w:rPr>
        <w:t xml:space="preserve">, 28(2), pp. 176-189. </w:t>
      </w:r>
    </w:p>
    <w:p w14:paraId="638D6057" w14:textId="1E9E8655" w:rsidR="61F07DAC" w:rsidRDefault="6868D635" w:rsidP="6868D635">
      <w:pPr>
        <w:spacing w:after="200" w:line="600" w:lineRule="auto"/>
        <w:ind w:left="360" w:firstLine="720"/>
        <w:rPr>
          <w:sz w:val="24"/>
          <w:szCs w:val="24"/>
        </w:rPr>
      </w:pPr>
      <w:proofErr w:type="spellStart"/>
      <w:r w:rsidRPr="6868D635">
        <w:rPr>
          <w:rFonts w:ascii="Arial" w:eastAsia="Arial" w:hAnsi="Arial" w:cs="Arial"/>
          <w:sz w:val="24"/>
          <w:szCs w:val="24"/>
        </w:rPr>
        <w:t>Solaja</w:t>
      </w:r>
      <w:proofErr w:type="spellEnd"/>
      <w:r w:rsidRPr="6868D635">
        <w:rPr>
          <w:rFonts w:ascii="Arial" w:eastAsia="Arial" w:hAnsi="Arial" w:cs="Arial"/>
          <w:sz w:val="24"/>
          <w:szCs w:val="24"/>
        </w:rPr>
        <w:t xml:space="preserve">, O. M., and </w:t>
      </w:r>
      <w:proofErr w:type="spellStart"/>
      <w:r w:rsidRPr="6868D635">
        <w:rPr>
          <w:rFonts w:ascii="Arial" w:eastAsia="Arial" w:hAnsi="Arial" w:cs="Arial"/>
          <w:sz w:val="24"/>
          <w:szCs w:val="24"/>
        </w:rPr>
        <w:t>Ogunola</w:t>
      </w:r>
      <w:proofErr w:type="spellEnd"/>
      <w:r w:rsidRPr="6868D635">
        <w:rPr>
          <w:rFonts w:ascii="Arial" w:eastAsia="Arial" w:hAnsi="Arial" w:cs="Arial"/>
          <w:sz w:val="24"/>
          <w:szCs w:val="24"/>
        </w:rPr>
        <w:t xml:space="preserve">, A. A. (2016) ‘Leadership style and multigenerational workforce: A call for workplace agility in Nigerian public organizations’, </w:t>
      </w:r>
      <w:r w:rsidRPr="6868D635">
        <w:rPr>
          <w:rFonts w:ascii="Arial" w:eastAsia="Arial" w:hAnsi="Arial" w:cs="Arial"/>
          <w:i/>
          <w:iCs/>
          <w:sz w:val="24"/>
          <w:szCs w:val="24"/>
        </w:rPr>
        <w:t>Leadership</w:t>
      </w:r>
      <w:r w:rsidRPr="6868D635">
        <w:rPr>
          <w:rFonts w:ascii="Arial" w:eastAsia="Arial" w:hAnsi="Arial" w:cs="Arial"/>
          <w:sz w:val="24"/>
          <w:szCs w:val="24"/>
        </w:rPr>
        <w:t>, 21(1), pp. 46-56.</w:t>
      </w:r>
    </w:p>
    <w:p w14:paraId="6ECA44A8" w14:textId="1727B5E1" w:rsidR="61F07DAC" w:rsidRDefault="6868D635" w:rsidP="6868D635">
      <w:pPr>
        <w:spacing w:after="200" w:line="600" w:lineRule="auto"/>
        <w:ind w:left="360" w:firstLine="720"/>
        <w:rPr>
          <w:sz w:val="24"/>
          <w:szCs w:val="24"/>
        </w:rPr>
      </w:pPr>
      <w:proofErr w:type="spellStart"/>
      <w:r w:rsidRPr="6868D635">
        <w:rPr>
          <w:rFonts w:ascii="Arial" w:eastAsia="Arial" w:hAnsi="Arial" w:cs="Arial"/>
          <w:sz w:val="24"/>
          <w:szCs w:val="24"/>
        </w:rPr>
        <w:t>Terason</w:t>
      </w:r>
      <w:proofErr w:type="spellEnd"/>
      <w:r w:rsidRPr="6868D635">
        <w:rPr>
          <w:rFonts w:ascii="Arial" w:eastAsia="Arial" w:hAnsi="Arial" w:cs="Arial"/>
          <w:sz w:val="24"/>
          <w:szCs w:val="24"/>
        </w:rPr>
        <w:t xml:space="preserve">, S. (2018) ‘The effect of conflict management in Thai public-sector sport organisations on employee job satisfaction and perceived organisational performance’, </w:t>
      </w:r>
      <w:r w:rsidRPr="6868D635">
        <w:rPr>
          <w:rFonts w:ascii="Arial" w:eastAsia="Arial" w:hAnsi="Arial" w:cs="Arial"/>
          <w:i/>
          <w:iCs/>
          <w:sz w:val="24"/>
          <w:szCs w:val="24"/>
        </w:rPr>
        <w:t>Academy of Strategic Management Journal</w:t>
      </w:r>
      <w:r w:rsidRPr="6868D635">
        <w:rPr>
          <w:rFonts w:ascii="Arial" w:eastAsia="Arial" w:hAnsi="Arial" w:cs="Arial"/>
          <w:sz w:val="24"/>
          <w:szCs w:val="24"/>
        </w:rPr>
        <w:t>, 17(1), pp. 1-9.</w:t>
      </w:r>
    </w:p>
    <w:p w14:paraId="6E3D5E1D" w14:textId="3BE86544" w:rsidR="61F07DAC" w:rsidRDefault="6868D635" w:rsidP="6868D635">
      <w:pPr>
        <w:spacing w:after="200" w:line="600" w:lineRule="auto"/>
        <w:ind w:left="360" w:firstLine="720"/>
        <w:rPr>
          <w:sz w:val="24"/>
          <w:szCs w:val="24"/>
        </w:rPr>
      </w:pPr>
      <w:r w:rsidRPr="6868D635">
        <w:rPr>
          <w:rFonts w:ascii="Arial" w:eastAsia="Arial" w:hAnsi="Arial" w:cs="Arial"/>
          <w:sz w:val="24"/>
          <w:szCs w:val="24"/>
        </w:rPr>
        <w:t xml:space="preserve">Torino, G., Rivera, D., </w:t>
      </w:r>
      <w:proofErr w:type="spellStart"/>
      <w:r w:rsidRPr="6868D635">
        <w:rPr>
          <w:rFonts w:ascii="Arial" w:eastAsia="Arial" w:hAnsi="Arial" w:cs="Arial"/>
          <w:sz w:val="24"/>
          <w:szCs w:val="24"/>
        </w:rPr>
        <w:t>Capodilupo</w:t>
      </w:r>
      <w:proofErr w:type="spellEnd"/>
      <w:r w:rsidRPr="6868D635">
        <w:rPr>
          <w:rFonts w:ascii="Arial" w:eastAsia="Arial" w:hAnsi="Arial" w:cs="Arial"/>
          <w:sz w:val="24"/>
          <w:szCs w:val="24"/>
        </w:rPr>
        <w:t xml:space="preserve">, C., </w:t>
      </w:r>
      <w:proofErr w:type="spellStart"/>
      <w:r w:rsidRPr="6868D635">
        <w:rPr>
          <w:rFonts w:ascii="Arial" w:eastAsia="Arial" w:hAnsi="Arial" w:cs="Arial"/>
          <w:sz w:val="24"/>
          <w:szCs w:val="24"/>
        </w:rPr>
        <w:t>Nadal</w:t>
      </w:r>
      <w:proofErr w:type="spellEnd"/>
      <w:r w:rsidRPr="6868D635">
        <w:rPr>
          <w:rFonts w:ascii="Arial" w:eastAsia="Arial" w:hAnsi="Arial" w:cs="Arial"/>
          <w:sz w:val="24"/>
          <w:szCs w:val="24"/>
        </w:rPr>
        <w:t xml:space="preserve">, K. and Sue, D. (2018) ‘Everything you wanted to know about </w:t>
      </w:r>
      <w:proofErr w:type="spellStart"/>
      <w:r w:rsidRPr="6868D635">
        <w:rPr>
          <w:rFonts w:ascii="Arial" w:eastAsia="Arial" w:hAnsi="Arial" w:cs="Arial"/>
          <w:sz w:val="24"/>
          <w:szCs w:val="24"/>
        </w:rPr>
        <w:t>microaggressions</w:t>
      </w:r>
      <w:proofErr w:type="spellEnd"/>
      <w:r w:rsidRPr="6868D635">
        <w:rPr>
          <w:rFonts w:ascii="Arial" w:eastAsia="Arial" w:hAnsi="Arial" w:cs="Arial"/>
          <w:sz w:val="24"/>
          <w:szCs w:val="24"/>
        </w:rPr>
        <w:t xml:space="preserve"> but didn't get a chance to ask’, </w:t>
      </w:r>
      <w:proofErr w:type="spellStart"/>
      <w:r w:rsidRPr="6868D635">
        <w:rPr>
          <w:rFonts w:ascii="Arial" w:eastAsia="Arial" w:hAnsi="Arial" w:cs="Arial"/>
          <w:i/>
          <w:iCs/>
          <w:sz w:val="24"/>
          <w:szCs w:val="24"/>
        </w:rPr>
        <w:t>Microaggression</w:t>
      </w:r>
      <w:proofErr w:type="spellEnd"/>
      <w:r w:rsidRPr="6868D635">
        <w:rPr>
          <w:rFonts w:ascii="Arial" w:eastAsia="Arial" w:hAnsi="Arial" w:cs="Arial"/>
          <w:i/>
          <w:iCs/>
          <w:sz w:val="24"/>
          <w:szCs w:val="24"/>
        </w:rPr>
        <w:t xml:space="preserve"> Theory</w:t>
      </w:r>
      <w:r w:rsidRPr="6868D635">
        <w:rPr>
          <w:rFonts w:ascii="Arial" w:eastAsia="Arial" w:hAnsi="Arial" w:cs="Arial"/>
          <w:sz w:val="24"/>
          <w:szCs w:val="24"/>
        </w:rPr>
        <w:t xml:space="preserve">, 1(9), pp. 1-15. </w:t>
      </w:r>
    </w:p>
    <w:p w14:paraId="0DE9DE92" w14:textId="417181F6" w:rsidR="61F07DAC" w:rsidRDefault="6868D635" w:rsidP="6868D635">
      <w:pPr>
        <w:spacing w:after="200" w:line="600" w:lineRule="auto"/>
        <w:ind w:left="360" w:firstLine="720"/>
        <w:rPr>
          <w:sz w:val="24"/>
          <w:szCs w:val="24"/>
        </w:rPr>
      </w:pPr>
      <w:proofErr w:type="spellStart"/>
      <w:r w:rsidRPr="6868D635">
        <w:rPr>
          <w:rFonts w:ascii="Arial" w:eastAsia="Arial" w:hAnsi="Arial" w:cs="Arial"/>
          <w:sz w:val="24"/>
          <w:szCs w:val="24"/>
        </w:rPr>
        <w:t>Truxillo</w:t>
      </w:r>
      <w:proofErr w:type="spellEnd"/>
      <w:r w:rsidRPr="6868D635">
        <w:rPr>
          <w:rFonts w:ascii="Arial" w:eastAsia="Arial" w:hAnsi="Arial" w:cs="Arial"/>
          <w:sz w:val="24"/>
          <w:szCs w:val="24"/>
        </w:rPr>
        <w:t xml:space="preserve">, D., Cadiz, D. and Hammer, L. (2015) ‘Supporting the aging workforce: A review and recommendations for workplace intervention research’, </w:t>
      </w:r>
      <w:r w:rsidRPr="6868D635">
        <w:rPr>
          <w:rFonts w:ascii="Arial" w:eastAsia="Arial" w:hAnsi="Arial" w:cs="Arial"/>
          <w:i/>
          <w:iCs/>
          <w:sz w:val="24"/>
          <w:szCs w:val="24"/>
        </w:rPr>
        <w:lastRenderedPageBreak/>
        <w:t xml:space="preserve">Annual Review of Organizational Psychology and Organizational </w:t>
      </w:r>
      <w:proofErr w:type="spellStart"/>
      <w:r w:rsidRPr="6868D635">
        <w:rPr>
          <w:rFonts w:ascii="Arial" w:eastAsia="Arial" w:hAnsi="Arial" w:cs="Arial"/>
          <w:i/>
          <w:iCs/>
          <w:sz w:val="24"/>
          <w:szCs w:val="24"/>
        </w:rPr>
        <w:t>Behavior</w:t>
      </w:r>
      <w:proofErr w:type="spellEnd"/>
      <w:r w:rsidRPr="6868D635">
        <w:rPr>
          <w:rFonts w:ascii="Arial" w:eastAsia="Arial" w:hAnsi="Arial" w:cs="Arial"/>
          <w:sz w:val="24"/>
          <w:szCs w:val="24"/>
        </w:rPr>
        <w:t>, 2(1), pp. 351-381.</w:t>
      </w:r>
    </w:p>
    <w:p w14:paraId="1BD2339E" w14:textId="10A7E48C" w:rsidR="61F07DAC" w:rsidRDefault="6868D635" w:rsidP="6868D635">
      <w:pPr>
        <w:spacing w:after="200" w:line="600" w:lineRule="auto"/>
        <w:ind w:left="360" w:firstLine="720"/>
        <w:rPr>
          <w:sz w:val="24"/>
          <w:szCs w:val="24"/>
        </w:rPr>
      </w:pPr>
      <w:proofErr w:type="gramStart"/>
      <w:r w:rsidRPr="6868D635">
        <w:rPr>
          <w:rFonts w:ascii="Arial" w:eastAsia="Arial" w:hAnsi="Arial" w:cs="Arial"/>
          <w:sz w:val="24"/>
          <w:szCs w:val="24"/>
        </w:rPr>
        <w:t xml:space="preserve">UK Legislation (2019) </w:t>
      </w:r>
      <w:r w:rsidRPr="6868D635">
        <w:rPr>
          <w:rFonts w:ascii="Arial" w:eastAsia="Arial" w:hAnsi="Arial" w:cs="Arial"/>
          <w:i/>
          <w:iCs/>
          <w:sz w:val="24"/>
          <w:szCs w:val="24"/>
        </w:rPr>
        <w:t>Equality Act 2010</w:t>
      </w:r>
      <w:r w:rsidRPr="6868D635">
        <w:rPr>
          <w:rFonts w:ascii="Arial" w:eastAsia="Arial" w:hAnsi="Arial" w:cs="Arial"/>
          <w:sz w:val="24"/>
          <w:szCs w:val="24"/>
        </w:rPr>
        <w:t xml:space="preserve">, </w:t>
      </w:r>
      <w:r w:rsidRPr="6868D635">
        <w:rPr>
          <w:rFonts w:ascii="Arial" w:eastAsia="Arial" w:hAnsi="Arial" w:cs="Arial"/>
          <w:i/>
          <w:iCs/>
          <w:sz w:val="24"/>
          <w:szCs w:val="24"/>
        </w:rPr>
        <w:t>Legislation.gov.uk</w:t>
      </w:r>
      <w:r w:rsidRPr="6868D635">
        <w:rPr>
          <w:rFonts w:ascii="Arial" w:eastAsia="Arial" w:hAnsi="Arial" w:cs="Arial"/>
          <w:sz w:val="24"/>
          <w:szCs w:val="24"/>
        </w:rPr>
        <w:t>.</w:t>
      </w:r>
      <w:proofErr w:type="gramEnd"/>
      <w:r w:rsidRPr="6868D635">
        <w:rPr>
          <w:rFonts w:ascii="Arial" w:eastAsia="Arial" w:hAnsi="Arial" w:cs="Arial"/>
          <w:sz w:val="24"/>
          <w:szCs w:val="24"/>
        </w:rPr>
        <w:t xml:space="preserve"> Available at: http://www.legislation.gov.uk/ukpga/2010/15/contents (Accessed: 15 April 2019).</w:t>
      </w:r>
    </w:p>
    <w:p w14:paraId="269EB10A" w14:textId="2A6E2587" w:rsidR="61F07DAC" w:rsidRDefault="6868D635" w:rsidP="6868D635">
      <w:pPr>
        <w:spacing w:after="200" w:line="600" w:lineRule="auto"/>
        <w:ind w:left="360" w:firstLine="720"/>
        <w:rPr>
          <w:color w:val="000000" w:themeColor="text1"/>
          <w:sz w:val="24"/>
          <w:szCs w:val="24"/>
        </w:rPr>
      </w:pPr>
      <w:r w:rsidRPr="6868D635">
        <w:rPr>
          <w:rFonts w:ascii="Arial" w:eastAsia="Arial" w:hAnsi="Arial" w:cs="Arial"/>
          <w:color w:val="000000" w:themeColor="text1"/>
          <w:sz w:val="24"/>
          <w:szCs w:val="24"/>
        </w:rPr>
        <w:t xml:space="preserve">Visconti, R. (2016) ‘Healthcare public-private partnerships in Italy: Assessing risk sharing and governance issues with pestle and swot analysis’, </w:t>
      </w:r>
      <w:r w:rsidRPr="6868D635">
        <w:rPr>
          <w:rFonts w:ascii="Arial" w:eastAsia="Arial" w:hAnsi="Arial" w:cs="Arial"/>
          <w:i/>
          <w:iCs/>
          <w:color w:val="000000" w:themeColor="text1"/>
          <w:sz w:val="24"/>
          <w:szCs w:val="24"/>
        </w:rPr>
        <w:t>Corporate Ownership and Control</w:t>
      </w:r>
      <w:r w:rsidRPr="6868D635">
        <w:rPr>
          <w:rFonts w:ascii="Arial" w:eastAsia="Arial" w:hAnsi="Arial" w:cs="Arial"/>
          <w:color w:val="000000" w:themeColor="text1"/>
          <w:sz w:val="24"/>
          <w:szCs w:val="24"/>
        </w:rPr>
        <w:t>, 13(4), pp.1-10.</w:t>
      </w:r>
    </w:p>
    <w:p w14:paraId="29AB3DEA" w14:textId="2C64419D" w:rsidR="08E61CB0" w:rsidRDefault="6868D635" w:rsidP="6868D635">
      <w:pPr>
        <w:spacing w:after="200" w:line="600" w:lineRule="auto"/>
        <w:ind w:left="360" w:firstLine="720"/>
        <w:rPr>
          <w:color w:val="000000" w:themeColor="text1"/>
          <w:sz w:val="24"/>
          <w:szCs w:val="24"/>
        </w:rPr>
      </w:pPr>
      <w:proofErr w:type="spellStart"/>
      <w:proofErr w:type="gramStart"/>
      <w:r w:rsidRPr="6868D635">
        <w:rPr>
          <w:rFonts w:ascii="Arial" w:eastAsia="Arial" w:hAnsi="Arial" w:cs="Arial"/>
          <w:sz w:val="24"/>
          <w:szCs w:val="24"/>
        </w:rPr>
        <w:t>Wasylyshyn</w:t>
      </w:r>
      <w:proofErr w:type="spellEnd"/>
      <w:r w:rsidRPr="6868D635">
        <w:rPr>
          <w:rFonts w:ascii="Arial" w:eastAsia="Arial" w:hAnsi="Arial" w:cs="Arial"/>
          <w:sz w:val="24"/>
          <w:szCs w:val="24"/>
        </w:rPr>
        <w:t xml:space="preserve">, N., </w:t>
      </w:r>
      <w:proofErr w:type="spellStart"/>
      <w:r w:rsidRPr="6868D635">
        <w:rPr>
          <w:rFonts w:ascii="Arial" w:eastAsia="Arial" w:hAnsi="Arial" w:cs="Arial"/>
          <w:sz w:val="24"/>
          <w:szCs w:val="24"/>
        </w:rPr>
        <w:t>Hemenway</w:t>
      </w:r>
      <w:proofErr w:type="spellEnd"/>
      <w:r w:rsidRPr="6868D635">
        <w:rPr>
          <w:rFonts w:ascii="Arial" w:eastAsia="Arial" w:hAnsi="Arial" w:cs="Arial"/>
          <w:sz w:val="24"/>
          <w:szCs w:val="24"/>
        </w:rPr>
        <w:t xml:space="preserve"> Falk, B., Garcia, J., </w:t>
      </w:r>
      <w:proofErr w:type="spellStart"/>
      <w:r w:rsidRPr="6868D635">
        <w:rPr>
          <w:rFonts w:ascii="Arial" w:eastAsia="Arial" w:hAnsi="Arial" w:cs="Arial"/>
          <w:sz w:val="24"/>
          <w:szCs w:val="24"/>
        </w:rPr>
        <w:t>Cascio</w:t>
      </w:r>
      <w:proofErr w:type="spellEnd"/>
      <w:r w:rsidRPr="6868D635">
        <w:rPr>
          <w:rFonts w:ascii="Arial" w:eastAsia="Arial" w:hAnsi="Arial" w:cs="Arial"/>
          <w:sz w:val="24"/>
          <w:szCs w:val="24"/>
        </w:rPr>
        <w:t xml:space="preserve">, C., O’Donnell, M., Bingham, C., Simons-Morton, B., </w:t>
      </w:r>
      <w:proofErr w:type="spellStart"/>
      <w:r w:rsidRPr="6868D635">
        <w:rPr>
          <w:rFonts w:ascii="Arial" w:eastAsia="Arial" w:hAnsi="Arial" w:cs="Arial"/>
          <w:sz w:val="24"/>
          <w:szCs w:val="24"/>
        </w:rPr>
        <w:t>Vettel</w:t>
      </w:r>
      <w:proofErr w:type="spellEnd"/>
      <w:r w:rsidRPr="6868D635">
        <w:rPr>
          <w:rFonts w:ascii="Arial" w:eastAsia="Arial" w:hAnsi="Arial" w:cs="Arial"/>
          <w:sz w:val="24"/>
          <w:szCs w:val="24"/>
        </w:rPr>
        <w:t xml:space="preserve">, J. and Falk, E. (2018) ‘Global brain dynamics during social exclusion predict subsequent behavioural conformity’, </w:t>
      </w:r>
      <w:r w:rsidRPr="6868D635">
        <w:rPr>
          <w:rFonts w:ascii="Arial" w:eastAsia="Arial" w:hAnsi="Arial" w:cs="Arial"/>
          <w:i/>
          <w:iCs/>
          <w:sz w:val="24"/>
          <w:szCs w:val="24"/>
        </w:rPr>
        <w:t>Social Cognitive and Affective Neuroscience</w:t>
      </w:r>
      <w:r w:rsidRPr="6868D635">
        <w:rPr>
          <w:rFonts w:ascii="Arial" w:eastAsia="Arial" w:hAnsi="Arial" w:cs="Arial"/>
          <w:sz w:val="24"/>
          <w:szCs w:val="24"/>
        </w:rPr>
        <w:t>, 13(2), pp. 182-191.</w:t>
      </w:r>
      <w:proofErr w:type="gramEnd"/>
      <w:r w:rsidRPr="6868D635">
        <w:rPr>
          <w:rFonts w:ascii="Arial" w:eastAsia="Arial" w:hAnsi="Arial" w:cs="Arial"/>
          <w:sz w:val="24"/>
          <w:szCs w:val="24"/>
        </w:rPr>
        <w:t xml:space="preserve"> </w:t>
      </w:r>
    </w:p>
    <w:p w14:paraId="14B4A5B9" w14:textId="330AF49D" w:rsidR="08E61CB0" w:rsidRDefault="6868D635" w:rsidP="6868D635">
      <w:pPr>
        <w:spacing w:after="200" w:line="600" w:lineRule="auto"/>
        <w:ind w:left="360" w:firstLine="720"/>
        <w:rPr>
          <w:color w:val="000000" w:themeColor="text1"/>
          <w:sz w:val="24"/>
          <w:szCs w:val="24"/>
        </w:rPr>
      </w:pPr>
      <w:proofErr w:type="gramStart"/>
      <w:r w:rsidRPr="6868D635">
        <w:rPr>
          <w:rFonts w:ascii="Arial" w:eastAsia="Arial" w:hAnsi="Arial" w:cs="Arial"/>
          <w:sz w:val="24"/>
          <w:szCs w:val="24"/>
        </w:rPr>
        <w:t xml:space="preserve">Wilkinson, A., Wood, G., </w:t>
      </w:r>
      <w:proofErr w:type="spellStart"/>
      <w:r w:rsidRPr="6868D635">
        <w:rPr>
          <w:rFonts w:ascii="Arial" w:eastAsia="Arial" w:hAnsi="Arial" w:cs="Arial"/>
          <w:sz w:val="24"/>
          <w:szCs w:val="24"/>
        </w:rPr>
        <w:t>Deeg</w:t>
      </w:r>
      <w:proofErr w:type="spellEnd"/>
      <w:r w:rsidRPr="6868D635">
        <w:rPr>
          <w:rFonts w:ascii="Arial" w:eastAsia="Arial" w:hAnsi="Arial" w:cs="Arial"/>
          <w:sz w:val="24"/>
          <w:szCs w:val="24"/>
        </w:rPr>
        <w:t xml:space="preserve">, R. and </w:t>
      </w:r>
      <w:proofErr w:type="spellStart"/>
      <w:r w:rsidRPr="6868D635">
        <w:rPr>
          <w:rFonts w:ascii="Arial" w:eastAsia="Arial" w:hAnsi="Arial" w:cs="Arial"/>
          <w:sz w:val="24"/>
          <w:szCs w:val="24"/>
        </w:rPr>
        <w:t>Barchiesi</w:t>
      </w:r>
      <w:proofErr w:type="spellEnd"/>
      <w:r w:rsidRPr="6868D635">
        <w:rPr>
          <w:rFonts w:ascii="Arial" w:eastAsia="Arial" w:hAnsi="Arial" w:cs="Arial"/>
          <w:sz w:val="24"/>
          <w:szCs w:val="24"/>
        </w:rPr>
        <w:t xml:space="preserve">, F. (2014) ‘Conflict, order, and change’, </w:t>
      </w:r>
      <w:r w:rsidRPr="6868D635">
        <w:rPr>
          <w:rFonts w:ascii="Arial" w:eastAsia="Arial" w:hAnsi="Arial" w:cs="Arial"/>
          <w:i/>
          <w:iCs/>
          <w:sz w:val="24"/>
          <w:szCs w:val="24"/>
        </w:rPr>
        <w:t>The Oxford Handbook of Employment Relations</w:t>
      </w:r>
      <w:r w:rsidRPr="6868D635">
        <w:rPr>
          <w:rFonts w:ascii="Arial" w:eastAsia="Arial" w:hAnsi="Arial" w:cs="Arial"/>
          <w:sz w:val="24"/>
          <w:szCs w:val="24"/>
        </w:rPr>
        <w:t>, 1(4), pp. 241–259.</w:t>
      </w:r>
      <w:proofErr w:type="gramEnd"/>
      <w:r w:rsidRPr="6868D635">
        <w:rPr>
          <w:rFonts w:ascii="Arial" w:eastAsia="Arial" w:hAnsi="Arial" w:cs="Arial"/>
          <w:sz w:val="24"/>
          <w:szCs w:val="24"/>
        </w:rPr>
        <w:t xml:space="preserve"> </w:t>
      </w:r>
    </w:p>
    <w:p w14:paraId="53CBF8DA" w14:textId="717841D3" w:rsidR="08E61CB0" w:rsidRDefault="6868D635" w:rsidP="6868D635">
      <w:pPr>
        <w:spacing w:after="200" w:line="600" w:lineRule="auto"/>
        <w:ind w:left="360" w:firstLine="720"/>
        <w:rPr>
          <w:color w:val="000000" w:themeColor="text1"/>
          <w:sz w:val="24"/>
          <w:szCs w:val="24"/>
        </w:rPr>
      </w:pPr>
      <w:proofErr w:type="gramStart"/>
      <w:r w:rsidRPr="6868D635">
        <w:rPr>
          <w:rFonts w:ascii="Arial" w:eastAsia="Arial" w:hAnsi="Arial" w:cs="Arial"/>
          <w:sz w:val="24"/>
          <w:szCs w:val="24"/>
        </w:rPr>
        <w:t xml:space="preserve">Zhang, Y. (2014) ‘The relationships between employees and organizations’, </w:t>
      </w:r>
      <w:r w:rsidRPr="6868D635">
        <w:rPr>
          <w:rFonts w:ascii="Arial" w:eastAsia="Arial" w:hAnsi="Arial" w:cs="Arial"/>
          <w:i/>
          <w:iCs/>
          <w:sz w:val="24"/>
          <w:szCs w:val="24"/>
        </w:rPr>
        <w:t>Understanding Chinese Firms from Multiple Perspectives</w:t>
      </w:r>
      <w:r w:rsidRPr="6868D635">
        <w:rPr>
          <w:rFonts w:ascii="Arial" w:eastAsia="Arial" w:hAnsi="Arial" w:cs="Arial"/>
          <w:sz w:val="24"/>
          <w:szCs w:val="24"/>
        </w:rPr>
        <w:t>, 1(5), pp. 227-256.</w:t>
      </w:r>
      <w:proofErr w:type="gramEnd"/>
    </w:p>
    <w:p w14:paraId="1E0A5A3B" w14:textId="77777777" w:rsidR="001349FF" w:rsidRDefault="001349FF" w:rsidP="009E3B8F">
      <w:pPr>
        <w:pStyle w:val="Heading1"/>
        <w:spacing w:before="0"/>
        <w:rPr>
          <w:rFonts w:ascii="Arial" w:eastAsia="Arial" w:hAnsi="Arial" w:cs="Arial"/>
        </w:rPr>
        <w:sectPr w:rsidR="001349FF" w:rsidSect="00EA4E60">
          <w:footerReference w:type="default" r:id="rId9"/>
          <w:footerReference w:type="first" r:id="rId10"/>
          <w:pgSz w:w="11906" w:h="16838"/>
          <w:pgMar w:top="1440" w:right="1440" w:bottom="1440" w:left="1440" w:header="708" w:footer="708" w:gutter="0"/>
          <w:pgNumType w:start="0"/>
          <w:cols w:space="708"/>
          <w:titlePg/>
          <w:docGrid w:linePitch="360"/>
        </w:sectPr>
      </w:pPr>
      <w:bookmarkStart w:id="21" w:name="_Toc6406573"/>
    </w:p>
    <w:p w14:paraId="11DDA1E1" w14:textId="59E0BEF3" w:rsidR="40BD17F3" w:rsidRPr="00D31513" w:rsidRDefault="61F07DAC" w:rsidP="009E3B8F">
      <w:pPr>
        <w:pStyle w:val="Heading1"/>
        <w:spacing w:before="0"/>
        <w:rPr>
          <w:rFonts w:ascii="Arial" w:eastAsia="Arial" w:hAnsi="Arial" w:cs="Arial"/>
        </w:rPr>
      </w:pPr>
      <w:bookmarkStart w:id="22" w:name="_Toc6414933"/>
      <w:r w:rsidRPr="00D31513">
        <w:rPr>
          <w:rFonts w:ascii="Arial" w:eastAsia="Arial" w:hAnsi="Arial" w:cs="Arial"/>
        </w:rPr>
        <w:lastRenderedPageBreak/>
        <w:t>Appendices</w:t>
      </w:r>
      <w:bookmarkEnd w:id="21"/>
      <w:bookmarkEnd w:id="22"/>
    </w:p>
    <w:p w14:paraId="1BD0700C" w14:textId="77777777" w:rsidR="00B20183" w:rsidRDefault="00B20183" w:rsidP="00B20183">
      <w:pPr>
        <w:rPr>
          <w:rFonts w:eastAsia="Arial"/>
        </w:rPr>
      </w:pPr>
    </w:p>
    <w:p w14:paraId="2667396E" w14:textId="5EEAF2DB" w:rsidR="00B20183" w:rsidRDefault="001349FF" w:rsidP="00B20183">
      <w:pPr>
        <w:rPr>
          <w:rFonts w:ascii="Arial" w:eastAsia="Arial" w:hAnsi="Arial" w:cs="Arial"/>
          <w:sz w:val="24"/>
          <w:szCs w:val="24"/>
        </w:rPr>
      </w:pPr>
      <w:r>
        <w:rPr>
          <w:rFonts w:ascii="Arial" w:eastAsia="Arial" w:hAnsi="Arial" w:cs="Arial"/>
          <w:sz w:val="24"/>
          <w:szCs w:val="24"/>
        </w:rPr>
        <w:t>Appendix A –PESTLE analysis</w:t>
      </w:r>
    </w:p>
    <w:p w14:paraId="76739DAD" w14:textId="77777777" w:rsidR="001349FF" w:rsidRDefault="001349FF" w:rsidP="00B20183">
      <w:pPr>
        <w:rPr>
          <w:rFonts w:ascii="Arial" w:eastAsia="Arial" w:hAnsi="Arial" w:cs="Arial"/>
          <w:sz w:val="24"/>
          <w:szCs w:val="24"/>
        </w:rPr>
      </w:pPr>
    </w:p>
    <w:tbl>
      <w:tblPr>
        <w:tblStyle w:val="TableGrid"/>
        <w:tblW w:w="5000" w:type="pct"/>
        <w:tblLook w:val="04A0" w:firstRow="1" w:lastRow="0" w:firstColumn="1" w:lastColumn="0" w:noHBand="0" w:noVBand="1"/>
      </w:tblPr>
      <w:tblGrid>
        <w:gridCol w:w="1349"/>
        <w:gridCol w:w="1847"/>
        <w:gridCol w:w="2107"/>
        <w:gridCol w:w="2345"/>
        <w:gridCol w:w="2390"/>
        <w:gridCol w:w="2096"/>
        <w:gridCol w:w="2040"/>
      </w:tblGrid>
      <w:tr w:rsidR="0055364C" w14:paraId="7984394B" w14:textId="77777777" w:rsidTr="604FA193">
        <w:trPr>
          <w:trHeight w:val="134"/>
        </w:trPr>
        <w:tc>
          <w:tcPr>
            <w:tcW w:w="476" w:type="pct"/>
            <w:shd w:val="clear" w:color="auto" w:fill="EAF1DD" w:themeFill="accent3" w:themeFillTint="33"/>
          </w:tcPr>
          <w:p w14:paraId="3FEFBC22"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Potential Factors</w:t>
            </w:r>
          </w:p>
        </w:tc>
        <w:tc>
          <w:tcPr>
            <w:tcW w:w="653" w:type="pct"/>
            <w:shd w:val="clear" w:color="auto" w:fill="EAF1DD" w:themeFill="accent3" w:themeFillTint="33"/>
          </w:tcPr>
          <w:p w14:paraId="6B11302D"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Political</w:t>
            </w:r>
          </w:p>
        </w:tc>
        <w:tc>
          <w:tcPr>
            <w:tcW w:w="745" w:type="pct"/>
            <w:shd w:val="clear" w:color="auto" w:fill="EAF1DD" w:themeFill="accent3" w:themeFillTint="33"/>
          </w:tcPr>
          <w:p w14:paraId="0D7227A9"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Economic</w:t>
            </w:r>
          </w:p>
        </w:tc>
        <w:tc>
          <w:tcPr>
            <w:tcW w:w="818" w:type="pct"/>
            <w:shd w:val="clear" w:color="auto" w:fill="EAF1DD" w:themeFill="accent3" w:themeFillTint="33"/>
          </w:tcPr>
          <w:p w14:paraId="6F6834DD"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Social</w:t>
            </w:r>
          </w:p>
        </w:tc>
        <w:tc>
          <w:tcPr>
            <w:tcW w:w="846" w:type="pct"/>
            <w:shd w:val="clear" w:color="auto" w:fill="EAF1DD" w:themeFill="accent3" w:themeFillTint="33"/>
          </w:tcPr>
          <w:p w14:paraId="0BC10484"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Technological</w:t>
            </w:r>
          </w:p>
        </w:tc>
        <w:tc>
          <w:tcPr>
            <w:tcW w:w="741" w:type="pct"/>
            <w:shd w:val="clear" w:color="auto" w:fill="EAF1DD" w:themeFill="accent3" w:themeFillTint="33"/>
          </w:tcPr>
          <w:p w14:paraId="06D6E3BE"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Legal</w:t>
            </w:r>
          </w:p>
        </w:tc>
        <w:tc>
          <w:tcPr>
            <w:tcW w:w="721" w:type="pct"/>
            <w:shd w:val="clear" w:color="auto" w:fill="EAF1DD" w:themeFill="accent3" w:themeFillTint="33"/>
          </w:tcPr>
          <w:p w14:paraId="7CEBB4CE"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Environment</w:t>
            </w:r>
          </w:p>
        </w:tc>
      </w:tr>
      <w:tr w:rsidR="0055364C" w14:paraId="680AF11A" w14:textId="77777777" w:rsidTr="604FA193">
        <w:trPr>
          <w:trHeight w:val="134"/>
        </w:trPr>
        <w:tc>
          <w:tcPr>
            <w:tcW w:w="476" w:type="pct"/>
            <w:shd w:val="clear" w:color="auto" w:fill="EAF1DD" w:themeFill="accent3" w:themeFillTint="33"/>
          </w:tcPr>
          <w:p w14:paraId="6096F931" w14:textId="77777777" w:rsidR="001349FF" w:rsidRDefault="001349FF" w:rsidP="0055364C"/>
        </w:tc>
        <w:tc>
          <w:tcPr>
            <w:tcW w:w="653" w:type="pct"/>
          </w:tcPr>
          <w:p w14:paraId="1AE2ABE3" w14:textId="77777777" w:rsidR="001349FF" w:rsidRDefault="001349FF" w:rsidP="001349FF">
            <w:pPr>
              <w:pStyle w:val="ListParagraph"/>
              <w:numPr>
                <w:ilvl w:val="0"/>
                <w:numId w:val="11"/>
              </w:numPr>
              <w:spacing w:after="200" w:line="276" w:lineRule="auto"/>
              <w:rPr>
                <w:sz w:val="24"/>
                <w:szCs w:val="24"/>
              </w:rPr>
            </w:pPr>
            <w:r w:rsidRPr="4AD52B62">
              <w:rPr>
                <w:rFonts w:ascii="Arial" w:eastAsia="Arial" w:hAnsi="Arial" w:cs="Arial"/>
                <w:sz w:val="24"/>
                <w:szCs w:val="24"/>
              </w:rPr>
              <w:t>Change in priorities and objectives</w:t>
            </w:r>
          </w:p>
          <w:p w14:paraId="04E8EA33" w14:textId="77777777" w:rsidR="001349FF" w:rsidRDefault="001349FF" w:rsidP="001349FF">
            <w:pPr>
              <w:pStyle w:val="ListParagraph"/>
              <w:numPr>
                <w:ilvl w:val="0"/>
                <w:numId w:val="11"/>
              </w:numPr>
              <w:spacing w:after="200" w:line="276" w:lineRule="auto"/>
              <w:rPr>
                <w:sz w:val="24"/>
                <w:szCs w:val="24"/>
              </w:rPr>
            </w:pPr>
            <w:proofErr w:type="spellStart"/>
            <w:r w:rsidRPr="4AD52B62">
              <w:rPr>
                <w:rFonts w:ascii="Arial" w:eastAsia="Arial" w:hAnsi="Arial" w:cs="Arial"/>
                <w:sz w:val="24"/>
                <w:szCs w:val="24"/>
              </w:rPr>
              <w:t>Brexit</w:t>
            </w:r>
            <w:proofErr w:type="spellEnd"/>
          </w:p>
        </w:tc>
        <w:tc>
          <w:tcPr>
            <w:tcW w:w="745" w:type="pct"/>
          </w:tcPr>
          <w:p w14:paraId="766D6BFC" w14:textId="77777777" w:rsidR="001349FF" w:rsidRDefault="001349FF" w:rsidP="001349FF">
            <w:pPr>
              <w:pStyle w:val="ListParagraph"/>
              <w:numPr>
                <w:ilvl w:val="0"/>
                <w:numId w:val="11"/>
              </w:numPr>
              <w:spacing w:after="200" w:line="276" w:lineRule="auto"/>
              <w:rPr>
                <w:sz w:val="24"/>
                <w:szCs w:val="24"/>
              </w:rPr>
            </w:pPr>
            <w:r w:rsidRPr="4AD52B62">
              <w:rPr>
                <w:rFonts w:ascii="Arial" w:eastAsia="Arial" w:hAnsi="Arial" w:cs="Arial"/>
                <w:sz w:val="24"/>
                <w:szCs w:val="24"/>
              </w:rPr>
              <w:t>Inflation</w:t>
            </w:r>
          </w:p>
          <w:p w14:paraId="5ED48AFF" w14:textId="77777777" w:rsidR="001349FF" w:rsidRDefault="001349FF" w:rsidP="001349FF">
            <w:pPr>
              <w:pStyle w:val="ListParagraph"/>
              <w:numPr>
                <w:ilvl w:val="0"/>
                <w:numId w:val="11"/>
              </w:numPr>
              <w:spacing w:after="200" w:line="276" w:lineRule="auto"/>
              <w:rPr>
                <w:sz w:val="24"/>
                <w:szCs w:val="24"/>
              </w:rPr>
            </w:pPr>
            <w:r w:rsidRPr="4AD52B62">
              <w:rPr>
                <w:rFonts w:ascii="Arial" w:eastAsia="Arial" w:hAnsi="Arial" w:cs="Arial"/>
                <w:sz w:val="24"/>
                <w:szCs w:val="24"/>
              </w:rPr>
              <w:t>Resources</w:t>
            </w:r>
          </w:p>
          <w:p w14:paraId="1AE53A92" w14:textId="77777777" w:rsidR="001349FF" w:rsidRDefault="001349FF" w:rsidP="001349FF">
            <w:pPr>
              <w:pStyle w:val="ListParagraph"/>
              <w:numPr>
                <w:ilvl w:val="0"/>
                <w:numId w:val="11"/>
              </w:numPr>
              <w:spacing w:after="200" w:line="276" w:lineRule="auto"/>
              <w:rPr>
                <w:sz w:val="24"/>
                <w:szCs w:val="24"/>
              </w:rPr>
            </w:pPr>
            <w:proofErr w:type="spellStart"/>
            <w:r w:rsidRPr="4AD52B62">
              <w:rPr>
                <w:rFonts w:ascii="Arial" w:eastAsia="Arial" w:hAnsi="Arial" w:cs="Arial"/>
                <w:sz w:val="24"/>
                <w:szCs w:val="24"/>
              </w:rPr>
              <w:t>Brexit</w:t>
            </w:r>
            <w:proofErr w:type="spellEnd"/>
          </w:p>
        </w:tc>
        <w:tc>
          <w:tcPr>
            <w:tcW w:w="818" w:type="pct"/>
          </w:tcPr>
          <w:p w14:paraId="6704B606" w14:textId="52892B9B" w:rsidR="001349FF" w:rsidRDefault="604FA193" w:rsidP="604FA193">
            <w:pPr>
              <w:pStyle w:val="ListParagraph"/>
              <w:numPr>
                <w:ilvl w:val="0"/>
                <w:numId w:val="11"/>
              </w:numPr>
              <w:spacing w:after="200" w:line="276" w:lineRule="auto"/>
              <w:rPr>
                <w:sz w:val="24"/>
                <w:szCs w:val="24"/>
              </w:rPr>
            </w:pPr>
            <w:r w:rsidRPr="604FA193">
              <w:rPr>
                <w:rFonts w:ascii="Arial" w:eastAsia="Arial" w:hAnsi="Arial" w:cs="Arial"/>
                <w:sz w:val="24"/>
                <w:szCs w:val="24"/>
              </w:rPr>
              <w:t>Demographic trends</w:t>
            </w:r>
          </w:p>
          <w:p w14:paraId="3AC7ECDB" w14:textId="77777777" w:rsidR="001349FF" w:rsidRDefault="001349FF" w:rsidP="001349FF">
            <w:pPr>
              <w:pStyle w:val="ListParagraph"/>
              <w:numPr>
                <w:ilvl w:val="0"/>
                <w:numId w:val="11"/>
              </w:numPr>
              <w:spacing w:after="200" w:line="276" w:lineRule="auto"/>
              <w:rPr>
                <w:sz w:val="24"/>
                <w:szCs w:val="24"/>
              </w:rPr>
            </w:pPr>
            <w:r w:rsidRPr="4AD52B62">
              <w:rPr>
                <w:rFonts w:ascii="Arial" w:eastAsia="Arial" w:hAnsi="Arial" w:cs="Arial"/>
                <w:sz w:val="24"/>
                <w:szCs w:val="24"/>
              </w:rPr>
              <w:t>Customer expectations</w:t>
            </w:r>
          </w:p>
          <w:p w14:paraId="22D65DE2" w14:textId="77777777" w:rsidR="001349FF" w:rsidRDefault="001349FF" w:rsidP="0055364C">
            <w:pPr>
              <w:spacing w:after="200" w:line="276" w:lineRule="auto"/>
              <w:ind w:left="360"/>
              <w:rPr>
                <w:rFonts w:ascii="Arial" w:eastAsia="Arial" w:hAnsi="Arial" w:cs="Arial"/>
                <w:sz w:val="24"/>
                <w:szCs w:val="24"/>
              </w:rPr>
            </w:pPr>
          </w:p>
        </w:tc>
        <w:tc>
          <w:tcPr>
            <w:tcW w:w="846" w:type="pct"/>
          </w:tcPr>
          <w:p w14:paraId="14DC7627" w14:textId="77777777" w:rsidR="001349FF" w:rsidRDefault="001349FF" w:rsidP="001349FF">
            <w:pPr>
              <w:pStyle w:val="ListParagraph"/>
              <w:numPr>
                <w:ilvl w:val="0"/>
                <w:numId w:val="11"/>
              </w:numPr>
              <w:spacing w:after="200" w:line="276" w:lineRule="auto"/>
              <w:rPr>
                <w:sz w:val="24"/>
                <w:szCs w:val="24"/>
              </w:rPr>
            </w:pPr>
            <w:r w:rsidRPr="1844B35E">
              <w:rPr>
                <w:rFonts w:ascii="Arial" w:eastAsia="Arial" w:hAnsi="Arial" w:cs="Arial"/>
                <w:sz w:val="24"/>
                <w:szCs w:val="24"/>
              </w:rPr>
              <w:t>Introduction of new technology.</w:t>
            </w:r>
          </w:p>
          <w:p w14:paraId="68AD81D8" w14:textId="77777777" w:rsidR="001349FF" w:rsidRDefault="001349FF" w:rsidP="001349FF">
            <w:pPr>
              <w:pStyle w:val="ListParagraph"/>
              <w:numPr>
                <w:ilvl w:val="0"/>
                <w:numId w:val="11"/>
              </w:numPr>
              <w:spacing w:after="200" w:line="276" w:lineRule="auto"/>
              <w:rPr>
                <w:sz w:val="24"/>
                <w:szCs w:val="24"/>
              </w:rPr>
            </w:pPr>
            <w:r w:rsidRPr="4AD52B62">
              <w:rPr>
                <w:rFonts w:ascii="Arial" w:eastAsia="Arial" w:hAnsi="Arial" w:cs="Arial"/>
                <w:sz w:val="24"/>
                <w:szCs w:val="24"/>
              </w:rPr>
              <w:t>Upgrading existing systems</w:t>
            </w:r>
          </w:p>
          <w:p w14:paraId="635B26D7" w14:textId="77777777" w:rsidR="001349FF" w:rsidRDefault="001349FF" w:rsidP="001349FF">
            <w:pPr>
              <w:pStyle w:val="ListParagraph"/>
              <w:numPr>
                <w:ilvl w:val="0"/>
                <w:numId w:val="11"/>
              </w:numPr>
              <w:spacing w:after="200" w:line="276" w:lineRule="auto"/>
              <w:rPr>
                <w:sz w:val="24"/>
                <w:szCs w:val="24"/>
              </w:rPr>
            </w:pPr>
            <w:r w:rsidRPr="4AD52B62">
              <w:rPr>
                <w:rFonts w:ascii="Arial" w:eastAsia="Arial" w:hAnsi="Arial" w:cs="Arial"/>
                <w:sz w:val="24"/>
                <w:szCs w:val="24"/>
              </w:rPr>
              <w:t>Training staff</w:t>
            </w:r>
          </w:p>
          <w:p w14:paraId="3AEDEB1C" w14:textId="77777777" w:rsidR="001349FF" w:rsidRDefault="001349FF" w:rsidP="001349FF">
            <w:pPr>
              <w:pStyle w:val="ListParagraph"/>
              <w:numPr>
                <w:ilvl w:val="0"/>
                <w:numId w:val="11"/>
              </w:numPr>
              <w:spacing w:after="200" w:line="276" w:lineRule="auto"/>
              <w:rPr>
                <w:sz w:val="24"/>
                <w:szCs w:val="24"/>
              </w:rPr>
            </w:pPr>
            <w:r w:rsidRPr="4AD52B62">
              <w:rPr>
                <w:rFonts w:ascii="Arial" w:eastAsia="Arial" w:hAnsi="Arial" w:cs="Arial"/>
                <w:sz w:val="24"/>
                <w:szCs w:val="24"/>
              </w:rPr>
              <w:t>Technological innovation</w:t>
            </w:r>
          </w:p>
        </w:tc>
        <w:tc>
          <w:tcPr>
            <w:tcW w:w="741" w:type="pct"/>
          </w:tcPr>
          <w:p w14:paraId="54616551" w14:textId="77777777" w:rsidR="001349FF" w:rsidRDefault="001349FF" w:rsidP="001349FF">
            <w:pPr>
              <w:pStyle w:val="ListParagraph"/>
              <w:numPr>
                <w:ilvl w:val="0"/>
                <w:numId w:val="11"/>
              </w:numPr>
              <w:spacing w:after="200" w:line="276" w:lineRule="auto"/>
              <w:rPr>
                <w:sz w:val="24"/>
                <w:szCs w:val="24"/>
              </w:rPr>
            </w:pPr>
            <w:r w:rsidRPr="4AD52B62">
              <w:rPr>
                <w:rFonts w:ascii="Arial" w:eastAsia="Arial" w:hAnsi="Arial" w:cs="Arial"/>
                <w:sz w:val="24"/>
                <w:szCs w:val="24"/>
              </w:rPr>
              <w:t>Legislative changes.</w:t>
            </w:r>
          </w:p>
          <w:p w14:paraId="3778AD97" w14:textId="77777777" w:rsidR="001349FF" w:rsidRDefault="001349FF" w:rsidP="001349FF">
            <w:pPr>
              <w:pStyle w:val="ListParagraph"/>
              <w:numPr>
                <w:ilvl w:val="0"/>
                <w:numId w:val="11"/>
              </w:numPr>
              <w:spacing w:after="200" w:line="276" w:lineRule="auto"/>
              <w:rPr>
                <w:sz w:val="24"/>
                <w:szCs w:val="24"/>
              </w:rPr>
            </w:pPr>
            <w:proofErr w:type="spellStart"/>
            <w:r w:rsidRPr="4AD52B62">
              <w:rPr>
                <w:rFonts w:ascii="Arial" w:eastAsia="Arial" w:hAnsi="Arial" w:cs="Arial"/>
                <w:sz w:val="24"/>
                <w:szCs w:val="24"/>
              </w:rPr>
              <w:t>Brexit</w:t>
            </w:r>
            <w:proofErr w:type="spellEnd"/>
          </w:p>
        </w:tc>
        <w:tc>
          <w:tcPr>
            <w:tcW w:w="721" w:type="pct"/>
          </w:tcPr>
          <w:p w14:paraId="2BA8598A" w14:textId="77777777" w:rsidR="001349FF" w:rsidRDefault="001349FF" w:rsidP="001349FF">
            <w:pPr>
              <w:pStyle w:val="ListParagraph"/>
              <w:numPr>
                <w:ilvl w:val="0"/>
                <w:numId w:val="11"/>
              </w:numPr>
              <w:spacing w:after="200" w:line="276" w:lineRule="auto"/>
              <w:rPr>
                <w:sz w:val="24"/>
                <w:szCs w:val="24"/>
              </w:rPr>
            </w:pPr>
            <w:r w:rsidRPr="4AD52B62">
              <w:rPr>
                <w:rFonts w:ascii="Arial" w:eastAsia="Arial" w:hAnsi="Arial" w:cs="Arial"/>
                <w:sz w:val="24"/>
                <w:szCs w:val="24"/>
              </w:rPr>
              <w:t>Corporate social responsibility.</w:t>
            </w:r>
          </w:p>
          <w:p w14:paraId="747FDB3F" w14:textId="77777777" w:rsidR="001349FF" w:rsidRDefault="001349FF" w:rsidP="001349FF">
            <w:pPr>
              <w:pStyle w:val="ListParagraph"/>
              <w:numPr>
                <w:ilvl w:val="0"/>
                <w:numId w:val="11"/>
              </w:numPr>
              <w:spacing w:after="200" w:line="276" w:lineRule="auto"/>
              <w:rPr>
                <w:sz w:val="24"/>
                <w:szCs w:val="24"/>
              </w:rPr>
            </w:pPr>
            <w:r w:rsidRPr="4AD52B62">
              <w:rPr>
                <w:rFonts w:ascii="Arial" w:eastAsia="Arial" w:hAnsi="Arial" w:cs="Arial"/>
                <w:sz w:val="24"/>
                <w:szCs w:val="24"/>
              </w:rPr>
              <w:t>Ethical enforcement.</w:t>
            </w:r>
          </w:p>
        </w:tc>
      </w:tr>
      <w:tr w:rsidR="0055364C" w14:paraId="785AB817" w14:textId="77777777" w:rsidTr="604FA193">
        <w:trPr>
          <w:trHeight w:val="134"/>
        </w:trPr>
        <w:tc>
          <w:tcPr>
            <w:tcW w:w="476" w:type="pct"/>
            <w:shd w:val="clear" w:color="auto" w:fill="EAF1DD" w:themeFill="accent3" w:themeFillTint="33"/>
          </w:tcPr>
          <w:p w14:paraId="06D05DF9" w14:textId="078676BE"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 xml:space="preserve">Impact on </w:t>
            </w:r>
            <w:r w:rsidR="0055364C">
              <w:rPr>
                <w:rFonts w:ascii="Arial" w:eastAsia="Arial" w:hAnsi="Arial" w:cs="Arial"/>
                <w:sz w:val="24"/>
                <w:szCs w:val="24"/>
              </w:rPr>
              <w:t>Employment Relations</w:t>
            </w:r>
          </w:p>
        </w:tc>
        <w:tc>
          <w:tcPr>
            <w:tcW w:w="653" w:type="pct"/>
          </w:tcPr>
          <w:p w14:paraId="02B1BFAD"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Planning for change.</w:t>
            </w:r>
          </w:p>
        </w:tc>
        <w:tc>
          <w:tcPr>
            <w:tcW w:w="745" w:type="pct"/>
          </w:tcPr>
          <w:p w14:paraId="7812F562"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Direction of funds and resources.</w:t>
            </w:r>
          </w:p>
          <w:p w14:paraId="0A5CB0E2"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Planning best utilisation.</w:t>
            </w:r>
          </w:p>
        </w:tc>
        <w:tc>
          <w:tcPr>
            <w:tcW w:w="818" w:type="pct"/>
          </w:tcPr>
          <w:p w14:paraId="20FA9775"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Talent recruitment, retention and management.</w:t>
            </w:r>
          </w:p>
          <w:p w14:paraId="489136AD" w14:textId="77777777" w:rsidR="001349FF" w:rsidRDefault="001349FF" w:rsidP="0055364C">
            <w:pPr>
              <w:spacing w:after="200" w:line="276" w:lineRule="auto"/>
              <w:rPr>
                <w:rFonts w:ascii="Arial" w:eastAsia="Arial" w:hAnsi="Arial" w:cs="Arial"/>
                <w:sz w:val="24"/>
                <w:szCs w:val="24"/>
              </w:rPr>
            </w:pPr>
          </w:p>
        </w:tc>
        <w:tc>
          <w:tcPr>
            <w:tcW w:w="846" w:type="pct"/>
          </w:tcPr>
          <w:p w14:paraId="05EB5628" w14:textId="77777777" w:rsidR="001349FF" w:rsidRDefault="001349FF" w:rsidP="0055364C">
            <w:pPr>
              <w:spacing w:after="200" w:line="276" w:lineRule="auto"/>
              <w:rPr>
                <w:rFonts w:ascii="Arial" w:eastAsia="Arial" w:hAnsi="Arial" w:cs="Arial"/>
                <w:sz w:val="24"/>
                <w:szCs w:val="24"/>
              </w:rPr>
            </w:pPr>
            <w:proofErr w:type="spellStart"/>
            <w:r w:rsidRPr="4AD52B62">
              <w:rPr>
                <w:rFonts w:ascii="Arial" w:eastAsia="Arial" w:hAnsi="Arial" w:cs="Arial"/>
                <w:sz w:val="24"/>
                <w:szCs w:val="24"/>
              </w:rPr>
              <w:t>Upskilling</w:t>
            </w:r>
            <w:proofErr w:type="spellEnd"/>
          </w:p>
          <w:p w14:paraId="3054DEB3"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Competing</w:t>
            </w:r>
          </w:p>
          <w:p w14:paraId="42F04C46"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Keeping up to date.</w:t>
            </w:r>
          </w:p>
        </w:tc>
        <w:tc>
          <w:tcPr>
            <w:tcW w:w="741" w:type="pct"/>
          </w:tcPr>
          <w:p w14:paraId="17AAEBB4"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Changes in the nature of the work</w:t>
            </w:r>
          </w:p>
        </w:tc>
        <w:tc>
          <w:tcPr>
            <w:tcW w:w="721" w:type="pct"/>
          </w:tcPr>
          <w:p w14:paraId="13211CCE" w14:textId="77777777" w:rsidR="001349FF" w:rsidRDefault="001349FF" w:rsidP="0055364C">
            <w:pPr>
              <w:spacing w:after="200" w:line="276" w:lineRule="auto"/>
              <w:rPr>
                <w:rFonts w:ascii="Arial" w:eastAsia="Arial" w:hAnsi="Arial" w:cs="Arial"/>
                <w:sz w:val="24"/>
                <w:szCs w:val="24"/>
              </w:rPr>
            </w:pPr>
            <w:r w:rsidRPr="4AD52B62">
              <w:rPr>
                <w:rFonts w:ascii="Arial" w:eastAsia="Arial" w:hAnsi="Arial" w:cs="Arial"/>
                <w:sz w:val="24"/>
                <w:szCs w:val="24"/>
              </w:rPr>
              <w:t>Policies reflecting accountability and ethical behaviour.</w:t>
            </w:r>
          </w:p>
        </w:tc>
      </w:tr>
    </w:tbl>
    <w:p w14:paraId="4C74DD66" w14:textId="77777777" w:rsidR="001349FF" w:rsidRDefault="001349FF" w:rsidP="00B20183">
      <w:pPr>
        <w:rPr>
          <w:rFonts w:ascii="Arial" w:eastAsia="Arial" w:hAnsi="Arial" w:cs="Arial"/>
          <w:sz w:val="24"/>
          <w:szCs w:val="24"/>
        </w:rPr>
      </w:pPr>
    </w:p>
    <w:p w14:paraId="3710920E" w14:textId="77777777" w:rsidR="0055364C" w:rsidRDefault="0055364C" w:rsidP="00B20183">
      <w:pPr>
        <w:rPr>
          <w:rFonts w:ascii="Arial" w:eastAsia="Arial" w:hAnsi="Arial" w:cs="Arial"/>
          <w:sz w:val="24"/>
          <w:szCs w:val="24"/>
        </w:rPr>
      </w:pPr>
    </w:p>
    <w:p w14:paraId="11BFF343" w14:textId="77777777" w:rsidR="0055364C" w:rsidRDefault="0055364C" w:rsidP="00B20183">
      <w:pPr>
        <w:rPr>
          <w:rFonts w:ascii="Arial" w:eastAsia="Arial" w:hAnsi="Arial" w:cs="Arial"/>
          <w:sz w:val="24"/>
          <w:szCs w:val="24"/>
        </w:rPr>
      </w:pPr>
    </w:p>
    <w:p w14:paraId="0BE41275" w14:textId="77777777" w:rsidR="0055364C" w:rsidRDefault="0055364C" w:rsidP="00B20183">
      <w:pPr>
        <w:rPr>
          <w:rFonts w:ascii="Arial" w:eastAsia="Arial" w:hAnsi="Arial" w:cs="Arial"/>
          <w:sz w:val="24"/>
          <w:szCs w:val="24"/>
        </w:rPr>
      </w:pPr>
    </w:p>
    <w:p w14:paraId="47A4C00F" w14:textId="77777777" w:rsidR="0055364C" w:rsidRDefault="0055364C" w:rsidP="00B20183">
      <w:pPr>
        <w:rPr>
          <w:rFonts w:ascii="Arial" w:eastAsia="Arial" w:hAnsi="Arial" w:cs="Arial"/>
          <w:sz w:val="24"/>
          <w:szCs w:val="24"/>
        </w:rPr>
      </w:pPr>
    </w:p>
    <w:p w14:paraId="1668EA13" w14:textId="77777777" w:rsidR="0055364C" w:rsidRDefault="0055364C" w:rsidP="00B20183">
      <w:pPr>
        <w:rPr>
          <w:rFonts w:ascii="Arial" w:eastAsia="Arial" w:hAnsi="Arial" w:cs="Arial"/>
          <w:sz w:val="24"/>
          <w:szCs w:val="24"/>
        </w:rPr>
      </w:pPr>
    </w:p>
    <w:p w14:paraId="51E8A096" w14:textId="77777777" w:rsidR="0055364C" w:rsidRDefault="0055364C" w:rsidP="00B20183">
      <w:pPr>
        <w:rPr>
          <w:rFonts w:ascii="Arial" w:eastAsia="Arial" w:hAnsi="Arial" w:cs="Arial"/>
          <w:sz w:val="24"/>
          <w:szCs w:val="24"/>
        </w:rPr>
      </w:pPr>
    </w:p>
    <w:p w14:paraId="6465717B" w14:textId="77777777" w:rsidR="0055364C" w:rsidRDefault="0055364C" w:rsidP="00B20183">
      <w:pPr>
        <w:rPr>
          <w:rFonts w:ascii="Arial" w:eastAsia="Arial" w:hAnsi="Arial" w:cs="Arial"/>
          <w:sz w:val="24"/>
          <w:szCs w:val="24"/>
        </w:rPr>
      </w:pPr>
    </w:p>
    <w:p w14:paraId="22BF7778" w14:textId="1106E61B" w:rsidR="0055364C" w:rsidRDefault="0055364C" w:rsidP="00B20183">
      <w:pPr>
        <w:rPr>
          <w:rFonts w:ascii="Arial" w:eastAsia="Arial" w:hAnsi="Arial" w:cs="Arial"/>
          <w:sz w:val="24"/>
          <w:szCs w:val="24"/>
        </w:rPr>
      </w:pPr>
      <w:r>
        <w:rPr>
          <w:rFonts w:ascii="Arial" w:eastAsia="Arial" w:hAnsi="Arial" w:cs="Arial"/>
          <w:sz w:val="24"/>
          <w:szCs w:val="24"/>
        </w:rPr>
        <w:lastRenderedPageBreak/>
        <w:t>Appendix B: Action Plan</w:t>
      </w:r>
    </w:p>
    <w:p w14:paraId="4C264B86" w14:textId="77777777" w:rsidR="0055364C" w:rsidRDefault="0055364C" w:rsidP="00B20183">
      <w:pPr>
        <w:rPr>
          <w:rFonts w:ascii="Arial" w:eastAsia="Arial" w:hAnsi="Arial" w:cs="Arial"/>
          <w:sz w:val="24"/>
          <w:szCs w:val="24"/>
        </w:rPr>
      </w:pPr>
    </w:p>
    <w:tbl>
      <w:tblPr>
        <w:tblStyle w:val="TableGrid"/>
        <w:tblW w:w="0" w:type="auto"/>
        <w:tblLook w:val="06A0" w:firstRow="1" w:lastRow="0" w:firstColumn="1" w:lastColumn="0" w:noHBand="1" w:noVBand="1"/>
      </w:tblPr>
      <w:tblGrid>
        <w:gridCol w:w="2970"/>
        <w:gridCol w:w="1988"/>
        <w:gridCol w:w="1385"/>
        <w:gridCol w:w="1887"/>
        <w:gridCol w:w="5944"/>
      </w:tblGrid>
      <w:tr w:rsidR="0055364C" w14:paraId="72C54D5D" w14:textId="77777777" w:rsidTr="6868D635">
        <w:tc>
          <w:tcPr>
            <w:tcW w:w="0" w:type="auto"/>
            <w:gridSpan w:val="5"/>
          </w:tcPr>
          <w:p w14:paraId="3070CF16" w14:textId="77777777" w:rsidR="0055364C" w:rsidRPr="0056387C" w:rsidRDefault="604FA193" w:rsidP="00105A08">
            <w:pPr>
              <w:spacing w:line="360" w:lineRule="auto"/>
              <w:jc w:val="center"/>
              <w:rPr>
                <w:rFonts w:ascii="Arial" w:eastAsia="Arial" w:hAnsi="Arial" w:cs="Arial"/>
                <w:color w:val="000000" w:themeColor="text1"/>
                <w:sz w:val="24"/>
                <w:szCs w:val="24"/>
              </w:rPr>
            </w:pPr>
            <w:r w:rsidRPr="604FA193">
              <w:rPr>
                <w:rFonts w:ascii="Arial" w:eastAsia="Arial" w:hAnsi="Arial" w:cs="Arial"/>
                <w:color w:val="000000" w:themeColor="text1"/>
                <w:sz w:val="24"/>
                <w:szCs w:val="24"/>
              </w:rPr>
              <w:t>Recommendations</w:t>
            </w:r>
          </w:p>
        </w:tc>
      </w:tr>
      <w:tr w:rsidR="0055364C" w14:paraId="2D3243EB" w14:textId="77777777" w:rsidTr="6868D635">
        <w:tc>
          <w:tcPr>
            <w:tcW w:w="0" w:type="auto"/>
            <w:gridSpan w:val="5"/>
            <w:shd w:val="clear" w:color="auto" w:fill="8064A2" w:themeFill="accent4"/>
          </w:tcPr>
          <w:p w14:paraId="1635E8D7" w14:textId="66E9A343" w:rsidR="0055364C" w:rsidRPr="0056387C" w:rsidRDefault="6868D635" w:rsidP="00105A08">
            <w:pPr>
              <w:spacing w:line="360" w:lineRule="auto"/>
              <w:rPr>
                <w:rFonts w:ascii="Arial" w:eastAsia="Arial" w:hAnsi="Arial" w:cs="Arial"/>
                <w:sz w:val="24"/>
                <w:szCs w:val="24"/>
              </w:rPr>
            </w:pPr>
            <w:r w:rsidRPr="6868D635">
              <w:rPr>
                <w:rFonts w:ascii="Arial" w:eastAsia="Arial" w:hAnsi="Arial" w:cs="Arial"/>
                <w:sz w:val="24"/>
                <w:szCs w:val="24"/>
              </w:rPr>
              <w:t xml:space="preserve">4.1 Measure, Review and Reinforce </w:t>
            </w:r>
          </w:p>
        </w:tc>
      </w:tr>
      <w:tr w:rsidR="0055364C" w14:paraId="5D725A36" w14:textId="77777777" w:rsidTr="6868D635">
        <w:tc>
          <w:tcPr>
            <w:tcW w:w="0" w:type="auto"/>
            <w:shd w:val="clear" w:color="auto" w:fill="E5DFEC" w:themeFill="accent4" w:themeFillTint="33"/>
          </w:tcPr>
          <w:p w14:paraId="7C64509B" w14:textId="77777777" w:rsidR="0055364C" w:rsidRPr="0056387C" w:rsidRDefault="604FA193" w:rsidP="00105A08">
            <w:pPr>
              <w:spacing w:beforeAutospacing="1" w:after="200" w:afterAutospacing="1" w:line="360" w:lineRule="auto"/>
              <w:jc w:val="center"/>
              <w:rPr>
                <w:rFonts w:ascii="Arial" w:eastAsia="Arial" w:hAnsi="Arial" w:cs="Arial"/>
                <w:sz w:val="24"/>
                <w:szCs w:val="24"/>
              </w:rPr>
            </w:pPr>
            <w:r w:rsidRPr="604FA193">
              <w:rPr>
                <w:rFonts w:ascii="Arial" w:eastAsia="Arial" w:hAnsi="Arial" w:cs="Arial"/>
                <w:b/>
                <w:bCs/>
                <w:sz w:val="24"/>
                <w:szCs w:val="24"/>
              </w:rPr>
              <w:t>Key Action</w:t>
            </w:r>
          </w:p>
          <w:p w14:paraId="2F753A07" w14:textId="77777777" w:rsidR="0055364C" w:rsidRPr="0056387C" w:rsidRDefault="0055364C" w:rsidP="00105A08">
            <w:pPr>
              <w:spacing w:line="360" w:lineRule="auto"/>
              <w:jc w:val="center"/>
              <w:rPr>
                <w:rFonts w:ascii="Arial" w:eastAsia="Arial" w:hAnsi="Arial" w:cs="Arial"/>
                <w:sz w:val="24"/>
                <w:szCs w:val="24"/>
              </w:rPr>
            </w:pPr>
          </w:p>
        </w:tc>
        <w:tc>
          <w:tcPr>
            <w:tcW w:w="0" w:type="auto"/>
            <w:shd w:val="clear" w:color="auto" w:fill="E5DFEC" w:themeFill="accent4" w:themeFillTint="33"/>
          </w:tcPr>
          <w:p w14:paraId="3F3FF1CA" w14:textId="77777777" w:rsidR="0055364C" w:rsidRPr="0056387C" w:rsidRDefault="604FA193" w:rsidP="00105A08">
            <w:pPr>
              <w:spacing w:line="360" w:lineRule="auto"/>
              <w:jc w:val="center"/>
              <w:rPr>
                <w:rFonts w:ascii="Arial" w:eastAsia="Arial" w:hAnsi="Arial" w:cs="Arial"/>
                <w:b/>
                <w:bCs/>
                <w:sz w:val="24"/>
                <w:szCs w:val="24"/>
              </w:rPr>
            </w:pPr>
            <w:r w:rsidRPr="604FA193">
              <w:rPr>
                <w:rFonts w:ascii="Arial" w:eastAsia="Arial" w:hAnsi="Arial" w:cs="Arial"/>
                <w:b/>
                <w:bCs/>
                <w:sz w:val="24"/>
                <w:szCs w:val="24"/>
              </w:rPr>
              <w:t>Person Responsible</w:t>
            </w:r>
          </w:p>
        </w:tc>
        <w:tc>
          <w:tcPr>
            <w:tcW w:w="0" w:type="auto"/>
            <w:shd w:val="clear" w:color="auto" w:fill="E5DFEC" w:themeFill="accent4" w:themeFillTint="33"/>
          </w:tcPr>
          <w:p w14:paraId="132BA4A8" w14:textId="77777777" w:rsidR="0055364C" w:rsidRPr="0056387C" w:rsidRDefault="604FA193" w:rsidP="00105A08">
            <w:pPr>
              <w:spacing w:beforeAutospacing="1" w:after="200" w:afterAutospacing="1" w:line="360" w:lineRule="auto"/>
              <w:jc w:val="center"/>
              <w:rPr>
                <w:rFonts w:ascii="Arial" w:eastAsia="Arial" w:hAnsi="Arial" w:cs="Arial"/>
                <w:sz w:val="24"/>
                <w:szCs w:val="24"/>
              </w:rPr>
            </w:pPr>
            <w:r w:rsidRPr="604FA193">
              <w:rPr>
                <w:rFonts w:ascii="Arial" w:eastAsia="Arial" w:hAnsi="Arial" w:cs="Arial"/>
                <w:b/>
                <w:bCs/>
                <w:sz w:val="24"/>
                <w:szCs w:val="24"/>
              </w:rPr>
              <w:t>By When</w:t>
            </w:r>
          </w:p>
          <w:p w14:paraId="0C588572" w14:textId="77777777" w:rsidR="0055364C" w:rsidRPr="0056387C" w:rsidRDefault="0055364C" w:rsidP="00105A08">
            <w:pPr>
              <w:spacing w:line="360" w:lineRule="auto"/>
              <w:jc w:val="center"/>
              <w:rPr>
                <w:rFonts w:ascii="Arial" w:eastAsia="Arial" w:hAnsi="Arial" w:cs="Arial"/>
                <w:sz w:val="24"/>
                <w:szCs w:val="24"/>
              </w:rPr>
            </w:pPr>
          </w:p>
        </w:tc>
        <w:tc>
          <w:tcPr>
            <w:tcW w:w="0" w:type="auto"/>
            <w:shd w:val="clear" w:color="auto" w:fill="E5DFEC" w:themeFill="accent4" w:themeFillTint="33"/>
          </w:tcPr>
          <w:p w14:paraId="3B0413AC" w14:textId="77777777" w:rsidR="0055364C" w:rsidRPr="0056387C" w:rsidRDefault="604FA193" w:rsidP="00105A08">
            <w:pPr>
              <w:spacing w:beforeAutospacing="1" w:after="200" w:afterAutospacing="1" w:line="360" w:lineRule="auto"/>
              <w:jc w:val="center"/>
              <w:rPr>
                <w:rFonts w:ascii="Arial" w:eastAsia="Arial" w:hAnsi="Arial" w:cs="Arial"/>
                <w:sz w:val="24"/>
                <w:szCs w:val="24"/>
              </w:rPr>
            </w:pPr>
            <w:r w:rsidRPr="604FA193">
              <w:rPr>
                <w:rFonts w:ascii="Arial" w:eastAsia="Arial" w:hAnsi="Arial" w:cs="Arial"/>
                <w:b/>
                <w:bCs/>
                <w:sz w:val="24"/>
                <w:szCs w:val="24"/>
              </w:rPr>
              <w:t>Resources Required</w:t>
            </w:r>
          </w:p>
          <w:p w14:paraId="26737C3C" w14:textId="77777777" w:rsidR="0055364C" w:rsidRPr="0056387C" w:rsidRDefault="0055364C" w:rsidP="00105A08">
            <w:pPr>
              <w:spacing w:line="360" w:lineRule="auto"/>
              <w:jc w:val="center"/>
              <w:rPr>
                <w:rFonts w:ascii="Arial" w:eastAsia="Arial" w:hAnsi="Arial" w:cs="Arial"/>
                <w:sz w:val="24"/>
                <w:szCs w:val="24"/>
              </w:rPr>
            </w:pPr>
          </w:p>
        </w:tc>
        <w:tc>
          <w:tcPr>
            <w:tcW w:w="0" w:type="auto"/>
            <w:shd w:val="clear" w:color="auto" w:fill="E5DFEC" w:themeFill="accent4" w:themeFillTint="33"/>
          </w:tcPr>
          <w:p w14:paraId="3771DFF7" w14:textId="77777777" w:rsidR="0055364C" w:rsidRPr="0056387C" w:rsidRDefault="604FA193" w:rsidP="00105A08">
            <w:pPr>
              <w:spacing w:beforeAutospacing="1" w:after="200" w:afterAutospacing="1" w:line="360" w:lineRule="auto"/>
              <w:jc w:val="center"/>
              <w:rPr>
                <w:rFonts w:ascii="Arial" w:eastAsia="Arial" w:hAnsi="Arial" w:cs="Arial"/>
                <w:sz w:val="24"/>
                <w:szCs w:val="24"/>
              </w:rPr>
            </w:pPr>
            <w:r w:rsidRPr="604FA193">
              <w:rPr>
                <w:rFonts w:ascii="Arial" w:eastAsia="Arial" w:hAnsi="Arial" w:cs="Arial"/>
                <w:b/>
                <w:bCs/>
                <w:sz w:val="24"/>
                <w:szCs w:val="24"/>
              </w:rPr>
              <w:t>Strategic Impact</w:t>
            </w:r>
          </w:p>
          <w:p w14:paraId="26A9DC3A" w14:textId="77777777" w:rsidR="0055364C" w:rsidRPr="0056387C" w:rsidRDefault="0055364C" w:rsidP="00105A08">
            <w:pPr>
              <w:spacing w:line="360" w:lineRule="auto"/>
              <w:jc w:val="center"/>
              <w:rPr>
                <w:rFonts w:ascii="Arial" w:eastAsia="Arial" w:hAnsi="Arial" w:cs="Arial"/>
                <w:sz w:val="24"/>
                <w:szCs w:val="24"/>
              </w:rPr>
            </w:pPr>
          </w:p>
        </w:tc>
      </w:tr>
      <w:tr w:rsidR="0055364C" w14:paraId="69022FC2" w14:textId="77777777" w:rsidTr="6868D635">
        <w:tc>
          <w:tcPr>
            <w:tcW w:w="0" w:type="auto"/>
          </w:tcPr>
          <w:p w14:paraId="06FBABDA" w14:textId="185FA04A" w:rsidR="0055364C" w:rsidRPr="0056387C" w:rsidRDefault="6868D635" w:rsidP="00A32DB2">
            <w:pPr>
              <w:spacing w:line="360" w:lineRule="auto"/>
              <w:ind w:left="360"/>
              <w:rPr>
                <w:rFonts w:ascii="Arial" w:eastAsia="Arial" w:hAnsi="Arial" w:cs="Arial"/>
                <w:sz w:val="24"/>
                <w:szCs w:val="24"/>
              </w:rPr>
            </w:pPr>
            <w:r w:rsidRPr="6868D635">
              <w:rPr>
                <w:rFonts w:ascii="Arial" w:eastAsia="Arial" w:hAnsi="Arial" w:cs="Arial"/>
                <w:sz w:val="24"/>
                <w:szCs w:val="24"/>
              </w:rPr>
              <w:t>Review diversity and inclusion plan</w:t>
            </w:r>
          </w:p>
        </w:tc>
        <w:tc>
          <w:tcPr>
            <w:tcW w:w="0" w:type="auto"/>
          </w:tcPr>
          <w:p w14:paraId="7FFC82B0" w14:textId="34195D29" w:rsidR="0055364C" w:rsidRPr="0056387C"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Diversity and inclusion team</w:t>
            </w:r>
          </w:p>
        </w:tc>
        <w:tc>
          <w:tcPr>
            <w:tcW w:w="0" w:type="auto"/>
          </w:tcPr>
          <w:p w14:paraId="152E987F" w14:textId="0E1D87F3" w:rsidR="0055364C" w:rsidRPr="0056387C"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On going</w:t>
            </w:r>
          </w:p>
        </w:tc>
        <w:tc>
          <w:tcPr>
            <w:tcW w:w="0" w:type="auto"/>
          </w:tcPr>
          <w:p w14:paraId="379CEBAC" w14:textId="4612453B" w:rsidR="0055364C" w:rsidRPr="0056387C"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 xml:space="preserve">Team of 10 analysts devoted to reviewing diversity and inclusion plan </w:t>
            </w:r>
          </w:p>
          <w:p w14:paraId="09E5E3BD" w14:textId="77777777" w:rsidR="0055364C" w:rsidRPr="0056387C" w:rsidRDefault="0055364C" w:rsidP="00105A08">
            <w:pPr>
              <w:spacing w:line="360" w:lineRule="auto"/>
              <w:rPr>
                <w:rFonts w:ascii="Arial" w:eastAsia="Arial" w:hAnsi="Arial" w:cs="Arial"/>
                <w:color w:val="000000" w:themeColor="text1"/>
                <w:sz w:val="24"/>
                <w:szCs w:val="24"/>
              </w:rPr>
            </w:pPr>
          </w:p>
        </w:tc>
        <w:tc>
          <w:tcPr>
            <w:tcW w:w="0" w:type="auto"/>
          </w:tcPr>
          <w:p w14:paraId="535E702C" w14:textId="07D6F33F" w:rsidR="0055364C" w:rsidRPr="0056387C"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The purpose of this is to ensure HR is doing every in its power to make the DVLA the most inclusive employer in the UK.</w:t>
            </w:r>
          </w:p>
        </w:tc>
      </w:tr>
      <w:tr w:rsidR="6868D635" w14:paraId="59EBED6E" w14:textId="77777777" w:rsidTr="6868D635">
        <w:tc>
          <w:tcPr>
            <w:tcW w:w="3057" w:type="dxa"/>
          </w:tcPr>
          <w:p w14:paraId="3081A5C7" w14:textId="7F5D9272" w:rsidR="6868D635" w:rsidRDefault="6868D635" w:rsidP="00105A08">
            <w:pPr>
              <w:spacing w:line="360" w:lineRule="auto"/>
              <w:ind w:left="360"/>
              <w:rPr>
                <w:rFonts w:ascii="Arial" w:eastAsia="Arial" w:hAnsi="Arial" w:cs="Arial"/>
                <w:sz w:val="24"/>
                <w:szCs w:val="24"/>
              </w:rPr>
            </w:pPr>
            <w:r w:rsidRPr="6868D635">
              <w:rPr>
                <w:rFonts w:ascii="Arial" w:eastAsia="Arial" w:hAnsi="Arial" w:cs="Arial"/>
                <w:sz w:val="24"/>
                <w:szCs w:val="24"/>
              </w:rPr>
              <w:t xml:space="preserve">Encourage employees to actively meet the legal obligations required in relations to equality and diversity.  </w:t>
            </w:r>
          </w:p>
          <w:p w14:paraId="228F4348" w14:textId="1F6C234A" w:rsidR="6868D635" w:rsidRDefault="6868D635" w:rsidP="00105A08">
            <w:pPr>
              <w:pStyle w:val="ListParagraph"/>
              <w:spacing w:line="360" w:lineRule="auto"/>
              <w:rPr>
                <w:rFonts w:ascii="Arial" w:eastAsia="Arial" w:hAnsi="Arial" w:cs="Arial"/>
                <w:sz w:val="24"/>
                <w:szCs w:val="24"/>
              </w:rPr>
            </w:pPr>
          </w:p>
        </w:tc>
        <w:tc>
          <w:tcPr>
            <w:tcW w:w="1920" w:type="dxa"/>
          </w:tcPr>
          <w:p w14:paraId="69B6C05F" w14:textId="6178783E"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Human resources</w:t>
            </w:r>
          </w:p>
        </w:tc>
        <w:tc>
          <w:tcPr>
            <w:tcW w:w="1163" w:type="dxa"/>
          </w:tcPr>
          <w:p w14:paraId="3F7A74D7" w14:textId="12191A2C"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On Going</w:t>
            </w:r>
          </w:p>
        </w:tc>
        <w:tc>
          <w:tcPr>
            <w:tcW w:w="2480" w:type="dxa"/>
          </w:tcPr>
          <w:p w14:paraId="26AEE9F2" w14:textId="391E22BA"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Continuous resources of time, people</w:t>
            </w:r>
          </w:p>
          <w:p w14:paraId="0BF024C3" w14:textId="5B5A88F8" w:rsidR="6868D635" w:rsidRDefault="6868D635" w:rsidP="00105A08">
            <w:pPr>
              <w:spacing w:line="360" w:lineRule="auto"/>
              <w:rPr>
                <w:rFonts w:ascii="Arial" w:eastAsia="Arial" w:hAnsi="Arial" w:cs="Arial"/>
                <w:color w:val="000000" w:themeColor="text1"/>
                <w:sz w:val="24"/>
                <w:szCs w:val="24"/>
              </w:rPr>
            </w:pPr>
          </w:p>
        </w:tc>
        <w:tc>
          <w:tcPr>
            <w:tcW w:w="5554" w:type="dxa"/>
          </w:tcPr>
          <w:p w14:paraId="57FC16EC" w14:textId="6CA99B92"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The purpose of this is to ensure the DVLA meets the absolute minimum standard of inclusion and diversity by law to provide strong foundations to build upon.</w:t>
            </w:r>
          </w:p>
        </w:tc>
      </w:tr>
      <w:tr w:rsidR="6868D635" w14:paraId="14F08BC7" w14:textId="77777777" w:rsidTr="6868D635">
        <w:tc>
          <w:tcPr>
            <w:tcW w:w="3057" w:type="dxa"/>
          </w:tcPr>
          <w:p w14:paraId="4B464497" w14:textId="236C6211" w:rsidR="6868D635" w:rsidRDefault="6868D635" w:rsidP="00105A08">
            <w:pPr>
              <w:spacing w:line="360" w:lineRule="auto"/>
              <w:ind w:left="360"/>
              <w:rPr>
                <w:rFonts w:ascii="Arial" w:eastAsia="Arial" w:hAnsi="Arial" w:cs="Arial"/>
                <w:sz w:val="24"/>
                <w:szCs w:val="24"/>
              </w:rPr>
            </w:pPr>
            <w:r w:rsidRPr="6868D635">
              <w:rPr>
                <w:rFonts w:ascii="Arial" w:eastAsia="Arial" w:hAnsi="Arial" w:cs="Arial"/>
                <w:sz w:val="24"/>
                <w:szCs w:val="24"/>
              </w:rPr>
              <w:t xml:space="preserve">Implement an </w:t>
            </w:r>
            <w:r w:rsidRPr="6868D635">
              <w:rPr>
                <w:rFonts w:ascii="Arial" w:eastAsia="Arial" w:hAnsi="Arial" w:cs="Arial"/>
                <w:sz w:val="24"/>
                <w:szCs w:val="24"/>
              </w:rPr>
              <w:lastRenderedPageBreak/>
              <w:t xml:space="preserve">employee sentiment assessment </w:t>
            </w:r>
          </w:p>
        </w:tc>
        <w:tc>
          <w:tcPr>
            <w:tcW w:w="1920" w:type="dxa"/>
          </w:tcPr>
          <w:p w14:paraId="2400C10D" w14:textId="16FF075F"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lastRenderedPageBreak/>
              <w:t xml:space="preserve">Human </w:t>
            </w:r>
            <w:r w:rsidRPr="6868D635">
              <w:rPr>
                <w:rFonts w:ascii="Arial" w:eastAsia="Arial" w:hAnsi="Arial" w:cs="Arial"/>
                <w:color w:val="000000" w:themeColor="text1"/>
                <w:sz w:val="24"/>
                <w:szCs w:val="24"/>
              </w:rPr>
              <w:lastRenderedPageBreak/>
              <w:t>resources team</w:t>
            </w:r>
          </w:p>
        </w:tc>
        <w:tc>
          <w:tcPr>
            <w:tcW w:w="1163" w:type="dxa"/>
          </w:tcPr>
          <w:p w14:paraId="04F7E13D" w14:textId="38146A11"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lastRenderedPageBreak/>
              <w:t xml:space="preserve">6 months </w:t>
            </w:r>
            <w:r w:rsidRPr="6868D635">
              <w:rPr>
                <w:rFonts w:ascii="Arial" w:eastAsia="Arial" w:hAnsi="Arial" w:cs="Arial"/>
                <w:color w:val="000000" w:themeColor="text1"/>
                <w:sz w:val="24"/>
                <w:szCs w:val="24"/>
              </w:rPr>
              <w:lastRenderedPageBreak/>
              <w:t>from now</w:t>
            </w:r>
          </w:p>
        </w:tc>
        <w:tc>
          <w:tcPr>
            <w:tcW w:w="2480" w:type="dxa"/>
          </w:tcPr>
          <w:p w14:paraId="3FA580D4" w14:textId="16BFEEAD"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lastRenderedPageBreak/>
              <w:t xml:space="preserve">5 Staff over the </w:t>
            </w:r>
            <w:r w:rsidRPr="6868D635">
              <w:rPr>
                <w:rFonts w:ascii="Arial" w:eastAsia="Arial" w:hAnsi="Arial" w:cs="Arial"/>
                <w:color w:val="000000" w:themeColor="text1"/>
                <w:sz w:val="24"/>
                <w:szCs w:val="24"/>
              </w:rPr>
              <w:lastRenderedPageBreak/>
              <w:t xml:space="preserve">6-month period </w:t>
            </w:r>
            <w:r w:rsidRPr="6868D635">
              <w:rPr>
                <w:rFonts w:ascii="Arial" w:eastAsia="Arial" w:hAnsi="Arial" w:cs="Arial"/>
                <w:sz w:val="24"/>
                <w:szCs w:val="24"/>
              </w:rPr>
              <w:t>£62,500.</w:t>
            </w:r>
          </w:p>
          <w:p w14:paraId="3CBA552D" w14:textId="5F11D0E9" w:rsidR="6868D635" w:rsidRDefault="6868D635" w:rsidP="00105A08">
            <w:pPr>
              <w:spacing w:line="360" w:lineRule="auto"/>
              <w:rPr>
                <w:rFonts w:ascii="Arial" w:eastAsia="Arial" w:hAnsi="Arial" w:cs="Arial"/>
                <w:color w:val="000000" w:themeColor="text1"/>
                <w:sz w:val="24"/>
                <w:szCs w:val="24"/>
              </w:rPr>
            </w:pPr>
          </w:p>
        </w:tc>
        <w:tc>
          <w:tcPr>
            <w:tcW w:w="5554" w:type="dxa"/>
          </w:tcPr>
          <w:p w14:paraId="3D723FB2" w14:textId="203433F3" w:rsidR="6868D635" w:rsidRDefault="6868D635" w:rsidP="00105A08">
            <w:pPr>
              <w:spacing w:line="360" w:lineRule="auto"/>
              <w:rPr>
                <w:rFonts w:ascii="Arial" w:eastAsia="Arial" w:hAnsi="Arial" w:cs="Arial"/>
                <w:sz w:val="24"/>
                <w:szCs w:val="24"/>
              </w:rPr>
            </w:pPr>
            <w:r w:rsidRPr="6868D635">
              <w:rPr>
                <w:rFonts w:ascii="Arial" w:eastAsia="Arial" w:hAnsi="Arial" w:cs="Arial"/>
                <w:sz w:val="24"/>
                <w:szCs w:val="24"/>
              </w:rPr>
              <w:lastRenderedPageBreak/>
              <w:t xml:space="preserve">The purpose of this is to regularly assess how </w:t>
            </w:r>
            <w:r w:rsidRPr="6868D635">
              <w:rPr>
                <w:rFonts w:ascii="Arial" w:eastAsia="Arial" w:hAnsi="Arial" w:cs="Arial"/>
                <w:sz w:val="24"/>
                <w:szCs w:val="24"/>
              </w:rPr>
              <w:lastRenderedPageBreak/>
              <w:t>employees are feeling and highlight areas of concern.</w:t>
            </w:r>
          </w:p>
        </w:tc>
      </w:tr>
      <w:tr w:rsidR="6868D635" w14:paraId="17D338EE" w14:textId="77777777" w:rsidTr="6868D635">
        <w:tc>
          <w:tcPr>
            <w:tcW w:w="3057" w:type="dxa"/>
          </w:tcPr>
          <w:p w14:paraId="6A8446E3" w14:textId="0057C390" w:rsidR="6868D635" w:rsidRDefault="6868D635" w:rsidP="00105A08">
            <w:pPr>
              <w:spacing w:line="360" w:lineRule="auto"/>
              <w:ind w:left="360"/>
              <w:rPr>
                <w:rFonts w:ascii="Arial" w:eastAsia="Arial" w:hAnsi="Arial" w:cs="Arial"/>
                <w:sz w:val="24"/>
                <w:szCs w:val="24"/>
              </w:rPr>
            </w:pPr>
            <w:r w:rsidRPr="6868D635">
              <w:rPr>
                <w:rFonts w:ascii="Arial" w:eastAsia="Arial" w:hAnsi="Arial" w:cs="Arial"/>
                <w:sz w:val="24"/>
                <w:szCs w:val="24"/>
              </w:rPr>
              <w:lastRenderedPageBreak/>
              <w:t>Propose more specific staff surveys be created to gage reaction to affirmative action policies.</w:t>
            </w:r>
          </w:p>
        </w:tc>
        <w:tc>
          <w:tcPr>
            <w:tcW w:w="1920" w:type="dxa"/>
          </w:tcPr>
          <w:p w14:paraId="53342C16" w14:textId="34195D29" w:rsidR="6868D635" w:rsidRDefault="6868D635" w:rsidP="00105A08">
            <w:pPr>
              <w:spacing w:line="360" w:lineRule="auto"/>
            </w:pPr>
            <w:r w:rsidRPr="6868D635">
              <w:rPr>
                <w:rFonts w:ascii="Arial" w:eastAsia="Arial" w:hAnsi="Arial" w:cs="Arial"/>
                <w:color w:val="000000" w:themeColor="text1"/>
                <w:sz w:val="24"/>
                <w:szCs w:val="24"/>
              </w:rPr>
              <w:t>Diversity and inclusion team</w:t>
            </w:r>
          </w:p>
          <w:p w14:paraId="58DABA86" w14:textId="6E36C1FD" w:rsidR="6868D635" w:rsidRDefault="6868D635" w:rsidP="00105A08">
            <w:pPr>
              <w:spacing w:line="360" w:lineRule="auto"/>
              <w:rPr>
                <w:rFonts w:ascii="Arial" w:eastAsia="Arial" w:hAnsi="Arial" w:cs="Arial"/>
                <w:color w:val="000000" w:themeColor="text1"/>
                <w:sz w:val="24"/>
                <w:szCs w:val="24"/>
              </w:rPr>
            </w:pPr>
          </w:p>
        </w:tc>
        <w:tc>
          <w:tcPr>
            <w:tcW w:w="1163" w:type="dxa"/>
          </w:tcPr>
          <w:p w14:paraId="07DB4F27" w14:textId="632EDA28"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3 months from publishing policies</w:t>
            </w:r>
          </w:p>
        </w:tc>
        <w:tc>
          <w:tcPr>
            <w:tcW w:w="2480" w:type="dxa"/>
          </w:tcPr>
          <w:p w14:paraId="5D5C97B1" w14:textId="477C9670"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 xml:space="preserve">5 Staff over 3-month period </w:t>
            </w:r>
            <w:r w:rsidRPr="6868D635">
              <w:rPr>
                <w:rFonts w:ascii="Arial" w:eastAsia="Arial" w:hAnsi="Arial" w:cs="Arial"/>
                <w:sz w:val="24"/>
                <w:szCs w:val="24"/>
              </w:rPr>
              <w:t>£31,250.</w:t>
            </w:r>
          </w:p>
          <w:p w14:paraId="0DE31CE0" w14:textId="155B7EB4" w:rsidR="6868D635" w:rsidRDefault="6868D635" w:rsidP="00105A08">
            <w:pPr>
              <w:spacing w:line="360" w:lineRule="auto"/>
              <w:rPr>
                <w:rFonts w:ascii="Arial" w:eastAsia="Arial" w:hAnsi="Arial" w:cs="Arial"/>
                <w:color w:val="000000" w:themeColor="text1"/>
                <w:sz w:val="24"/>
                <w:szCs w:val="24"/>
              </w:rPr>
            </w:pPr>
          </w:p>
        </w:tc>
        <w:tc>
          <w:tcPr>
            <w:tcW w:w="5554" w:type="dxa"/>
          </w:tcPr>
          <w:p w14:paraId="4FCCA9EC" w14:textId="33977106"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To assess if the strategy is working and benefiting those who it’s made for.</w:t>
            </w:r>
          </w:p>
        </w:tc>
      </w:tr>
      <w:tr w:rsidR="0055364C" w14:paraId="560FD234" w14:textId="77777777" w:rsidTr="6868D635">
        <w:tc>
          <w:tcPr>
            <w:tcW w:w="0" w:type="auto"/>
            <w:gridSpan w:val="5"/>
            <w:shd w:val="clear" w:color="auto" w:fill="8064A2" w:themeFill="accent4"/>
          </w:tcPr>
          <w:p w14:paraId="13EF1546" w14:textId="05B91D16" w:rsidR="0055364C" w:rsidRPr="0056387C" w:rsidRDefault="604FA193" w:rsidP="00105A08">
            <w:pPr>
              <w:pStyle w:val="ListParagraph"/>
              <w:spacing w:line="360" w:lineRule="auto"/>
              <w:ind w:left="0"/>
              <w:rPr>
                <w:rFonts w:ascii="Arial" w:eastAsia="Arial" w:hAnsi="Arial" w:cs="Arial"/>
                <w:color w:val="000000" w:themeColor="text1"/>
                <w:sz w:val="24"/>
                <w:szCs w:val="24"/>
              </w:rPr>
            </w:pPr>
            <w:r w:rsidRPr="604FA193">
              <w:rPr>
                <w:rFonts w:ascii="Arial" w:eastAsia="Arial" w:hAnsi="Arial" w:cs="Arial"/>
                <w:color w:val="000000" w:themeColor="text1"/>
                <w:sz w:val="24"/>
                <w:szCs w:val="24"/>
              </w:rPr>
              <w:t>4.2 Workplace behaviour</w:t>
            </w:r>
          </w:p>
        </w:tc>
      </w:tr>
      <w:tr w:rsidR="0055364C" w14:paraId="43ECFF04" w14:textId="77777777" w:rsidTr="6868D635">
        <w:tc>
          <w:tcPr>
            <w:tcW w:w="0" w:type="auto"/>
            <w:shd w:val="clear" w:color="auto" w:fill="E5DFEC" w:themeFill="accent4" w:themeFillTint="33"/>
          </w:tcPr>
          <w:p w14:paraId="38000270" w14:textId="77777777" w:rsidR="0055364C" w:rsidRPr="0056387C" w:rsidRDefault="0055364C" w:rsidP="00105A08">
            <w:pPr>
              <w:spacing w:line="360" w:lineRule="auto"/>
              <w:jc w:val="center"/>
              <w:rPr>
                <w:rFonts w:ascii="Arial" w:eastAsia="Arial" w:hAnsi="Arial" w:cs="Arial"/>
                <w:sz w:val="24"/>
                <w:szCs w:val="24"/>
              </w:rPr>
            </w:pPr>
            <w:r w:rsidRPr="0056387C">
              <w:rPr>
                <w:rFonts w:ascii="Arial" w:eastAsia="Arial" w:hAnsi="Arial" w:cs="Arial"/>
                <w:b/>
                <w:bCs/>
                <w:sz w:val="24"/>
                <w:szCs w:val="24"/>
              </w:rPr>
              <w:t>Key Action</w:t>
            </w:r>
          </w:p>
        </w:tc>
        <w:tc>
          <w:tcPr>
            <w:tcW w:w="0" w:type="auto"/>
            <w:shd w:val="clear" w:color="auto" w:fill="E5DFEC" w:themeFill="accent4" w:themeFillTint="33"/>
          </w:tcPr>
          <w:p w14:paraId="736A4B97" w14:textId="77777777" w:rsidR="0055364C" w:rsidRPr="0056387C" w:rsidRDefault="0055364C" w:rsidP="00105A08">
            <w:pPr>
              <w:spacing w:line="360" w:lineRule="auto"/>
              <w:jc w:val="center"/>
              <w:rPr>
                <w:rFonts w:ascii="Arial" w:eastAsia="Arial" w:hAnsi="Arial" w:cs="Arial"/>
                <w:b/>
                <w:bCs/>
                <w:sz w:val="24"/>
                <w:szCs w:val="24"/>
              </w:rPr>
            </w:pPr>
            <w:r w:rsidRPr="0056387C">
              <w:rPr>
                <w:rFonts w:ascii="Arial" w:eastAsia="Arial" w:hAnsi="Arial" w:cs="Arial"/>
                <w:b/>
                <w:bCs/>
                <w:sz w:val="24"/>
                <w:szCs w:val="24"/>
              </w:rPr>
              <w:t>Person Responsible</w:t>
            </w:r>
          </w:p>
          <w:p w14:paraId="4FE2D5F1" w14:textId="77777777" w:rsidR="0055364C" w:rsidRPr="0056387C" w:rsidRDefault="0055364C" w:rsidP="00105A08">
            <w:pPr>
              <w:spacing w:line="360" w:lineRule="auto"/>
              <w:jc w:val="center"/>
              <w:rPr>
                <w:rFonts w:ascii="Arial" w:eastAsia="Arial" w:hAnsi="Arial" w:cs="Arial"/>
                <w:color w:val="000000" w:themeColor="text1"/>
                <w:sz w:val="24"/>
                <w:szCs w:val="24"/>
              </w:rPr>
            </w:pPr>
          </w:p>
        </w:tc>
        <w:tc>
          <w:tcPr>
            <w:tcW w:w="0" w:type="auto"/>
            <w:shd w:val="clear" w:color="auto" w:fill="E5DFEC" w:themeFill="accent4" w:themeFillTint="33"/>
          </w:tcPr>
          <w:p w14:paraId="4C366294" w14:textId="77777777" w:rsidR="0055364C" w:rsidRPr="0056387C" w:rsidRDefault="0055364C" w:rsidP="00105A08">
            <w:pPr>
              <w:spacing w:line="360" w:lineRule="auto"/>
              <w:jc w:val="center"/>
              <w:rPr>
                <w:rFonts w:ascii="Arial" w:eastAsia="Arial" w:hAnsi="Arial" w:cs="Arial"/>
                <w:sz w:val="24"/>
                <w:szCs w:val="24"/>
              </w:rPr>
            </w:pPr>
            <w:r w:rsidRPr="0056387C">
              <w:rPr>
                <w:rFonts w:ascii="Arial" w:eastAsia="Arial" w:hAnsi="Arial" w:cs="Arial"/>
                <w:b/>
                <w:bCs/>
                <w:sz w:val="24"/>
                <w:szCs w:val="24"/>
              </w:rPr>
              <w:t>By When</w:t>
            </w:r>
          </w:p>
        </w:tc>
        <w:tc>
          <w:tcPr>
            <w:tcW w:w="0" w:type="auto"/>
            <w:shd w:val="clear" w:color="auto" w:fill="E5DFEC" w:themeFill="accent4" w:themeFillTint="33"/>
          </w:tcPr>
          <w:p w14:paraId="5D70B469" w14:textId="77777777" w:rsidR="0055364C" w:rsidRPr="0056387C" w:rsidRDefault="0055364C" w:rsidP="00105A08">
            <w:pPr>
              <w:spacing w:beforeAutospacing="1" w:after="200" w:afterAutospacing="1" w:line="360" w:lineRule="auto"/>
              <w:jc w:val="center"/>
              <w:rPr>
                <w:rFonts w:ascii="Arial" w:eastAsia="Arial" w:hAnsi="Arial" w:cs="Arial"/>
                <w:sz w:val="24"/>
                <w:szCs w:val="24"/>
              </w:rPr>
            </w:pPr>
            <w:r w:rsidRPr="0056387C">
              <w:rPr>
                <w:rFonts w:ascii="Arial" w:eastAsia="Arial" w:hAnsi="Arial" w:cs="Arial"/>
                <w:b/>
                <w:bCs/>
                <w:sz w:val="24"/>
                <w:szCs w:val="24"/>
              </w:rPr>
              <w:t>Resources Required</w:t>
            </w:r>
          </w:p>
          <w:p w14:paraId="47C60885" w14:textId="77777777" w:rsidR="0055364C" w:rsidRPr="0056387C" w:rsidRDefault="0055364C" w:rsidP="00105A08">
            <w:pPr>
              <w:spacing w:line="360" w:lineRule="auto"/>
              <w:jc w:val="center"/>
              <w:rPr>
                <w:rFonts w:ascii="Arial" w:eastAsia="Arial" w:hAnsi="Arial" w:cs="Arial"/>
                <w:color w:val="000000" w:themeColor="text1"/>
                <w:sz w:val="24"/>
                <w:szCs w:val="24"/>
              </w:rPr>
            </w:pPr>
          </w:p>
          <w:p w14:paraId="1341B122" w14:textId="77777777" w:rsidR="0055364C" w:rsidRPr="0056387C" w:rsidRDefault="0055364C" w:rsidP="00105A08">
            <w:pPr>
              <w:spacing w:line="360" w:lineRule="auto"/>
              <w:jc w:val="center"/>
              <w:rPr>
                <w:rFonts w:ascii="Arial" w:eastAsia="Arial" w:hAnsi="Arial" w:cs="Arial"/>
                <w:color w:val="000000" w:themeColor="text1"/>
                <w:sz w:val="24"/>
                <w:szCs w:val="24"/>
              </w:rPr>
            </w:pPr>
          </w:p>
        </w:tc>
        <w:tc>
          <w:tcPr>
            <w:tcW w:w="0" w:type="auto"/>
            <w:shd w:val="clear" w:color="auto" w:fill="E5DFEC" w:themeFill="accent4" w:themeFillTint="33"/>
          </w:tcPr>
          <w:p w14:paraId="5A351E85" w14:textId="77777777" w:rsidR="0055364C" w:rsidRPr="0056387C" w:rsidRDefault="0055364C" w:rsidP="00105A08">
            <w:pPr>
              <w:spacing w:beforeAutospacing="1" w:after="200" w:afterAutospacing="1" w:line="360" w:lineRule="auto"/>
              <w:jc w:val="center"/>
              <w:rPr>
                <w:rFonts w:ascii="Arial" w:eastAsia="Arial" w:hAnsi="Arial" w:cs="Arial"/>
                <w:sz w:val="24"/>
                <w:szCs w:val="24"/>
              </w:rPr>
            </w:pPr>
            <w:r w:rsidRPr="0056387C">
              <w:rPr>
                <w:rFonts w:ascii="Arial" w:eastAsia="Arial" w:hAnsi="Arial" w:cs="Arial"/>
                <w:b/>
                <w:bCs/>
                <w:sz w:val="24"/>
                <w:szCs w:val="24"/>
              </w:rPr>
              <w:t>Strategic Impact</w:t>
            </w:r>
          </w:p>
          <w:p w14:paraId="42E0C4DC" w14:textId="77777777" w:rsidR="0055364C" w:rsidRPr="0056387C" w:rsidRDefault="0055364C" w:rsidP="00105A08">
            <w:pPr>
              <w:spacing w:line="360" w:lineRule="auto"/>
              <w:jc w:val="center"/>
              <w:rPr>
                <w:rFonts w:ascii="Arial" w:eastAsia="Arial" w:hAnsi="Arial" w:cs="Arial"/>
                <w:color w:val="000000" w:themeColor="text1"/>
                <w:sz w:val="24"/>
                <w:szCs w:val="24"/>
              </w:rPr>
            </w:pPr>
          </w:p>
        </w:tc>
      </w:tr>
      <w:tr w:rsidR="0055364C" w14:paraId="5418EFA3" w14:textId="77777777" w:rsidTr="6868D635">
        <w:tc>
          <w:tcPr>
            <w:tcW w:w="0" w:type="auto"/>
          </w:tcPr>
          <w:p w14:paraId="41059A31" w14:textId="0B754136" w:rsidR="0055364C" w:rsidRPr="00A32DB2" w:rsidRDefault="6868D635" w:rsidP="00105A08">
            <w:pPr>
              <w:spacing w:line="360" w:lineRule="auto"/>
              <w:rPr>
                <w:rFonts w:ascii="Arial" w:eastAsia="Arial" w:hAnsi="Arial" w:cs="Arial"/>
                <w:sz w:val="24"/>
                <w:szCs w:val="24"/>
              </w:rPr>
            </w:pPr>
            <w:r w:rsidRPr="6868D635">
              <w:rPr>
                <w:rFonts w:ascii="Arial" w:eastAsia="Arial" w:hAnsi="Arial" w:cs="Arial"/>
                <w:sz w:val="24"/>
                <w:szCs w:val="24"/>
              </w:rPr>
              <w:t xml:space="preserve"> Increase awareness of possible antecedents leading to conflict. </w:t>
            </w:r>
          </w:p>
          <w:p w14:paraId="7EEACFD1" w14:textId="690567D6" w:rsidR="0055364C" w:rsidRPr="0056387C" w:rsidRDefault="0055364C" w:rsidP="00105A08">
            <w:pPr>
              <w:spacing w:line="360" w:lineRule="auto"/>
              <w:rPr>
                <w:rFonts w:ascii="Arial" w:eastAsia="Arial" w:hAnsi="Arial" w:cs="Arial"/>
                <w:color w:val="000000" w:themeColor="text1"/>
                <w:sz w:val="24"/>
                <w:szCs w:val="24"/>
              </w:rPr>
            </w:pPr>
          </w:p>
        </w:tc>
        <w:tc>
          <w:tcPr>
            <w:tcW w:w="0" w:type="auto"/>
          </w:tcPr>
          <w:p w14:paraId="11337E3D" w14:textId="41F5F108" w:rsidR="0055364C" w:rsidRPr="0056387C"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Employment relations team</w:t>
            </w:r>
          </w:p>
        </w:tc>
        <w:tc>
          <w:tcPr>
            <w:tcW w:w="0" w:type="auto"/>
          </w:tcPr>
          <w:p w14:paraId="7F7EA0A1" w14:textId="77777777" w:rsidR="0055364C" w:rsidRPr="0056387C" w:rsidRDefault="0055364C" w:rsidP="00105A08">
            <w:pPr>
              <w:spacing w:line="360" w:lineRule="auto"/>
              <w:rPr>
                <w:rFonts w:ascii="Arial" w:eastAsia="Arial" w:hAnsi="Arial" w:cs="Arial"/>
                <w:color w:val="000000" w:themeColor="text1"/>
                <w:sz w:val="24"/>
                <w:szCs w:val="24"/>
              </w:rPr>
            </w:pPr>
            <w:r w:rsidRPr="0056387C">
              <w:rPr>
                <w:rFonts w:ascii="Arial" w:eastAsia="Arial" w:hAnsi="Arial" w:cs="Arial"/>
                <w:color w:val="000000" w:themeColor="text1"/>
                <w:sz w:val="24"/>
                <w:szCs w:val="24"/>
              </w:rPr>
              <w:t>On going</w:t>
            </w:r>
          </w:p>
        </w:tc>
        <w:tc>
          <w:tcPr>
            <w:tcW w:w="0" w:type="auto"/>
          </w:tcPr>
          <w:p w14:paraId="37E542B7" w14:textId="3B031DAA" w:rsidR="0055364C" w:rsidRPr="0056387C"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Time, materials, staff</w:t>
            </w:r>
          </w:p>
        </w:tc>
        <w:tc>
          <w:tcPr>
            <w:tcW w:w="0" w:type="auto"/>
          </w:tcPr>
          <w:p w14:paraId="713D34A1" w14:textId="5453BAE9" w:rsidR="0055364C" w:rsidRPr="0056387C" w:rsidRDefault="6868D635" w:rsidP="00105A08">
            <w:pPr>
              <w:spacing w:line="360" w:lineRule="auto"/>
              <w:rPr>
                <w:rFonts w:ascii="Arial" w:eastAsia="Arial" w:hAnsi="Arial" w:cs="Arial"/>
                <w:sz w:val="24"/>
                <w:szCs w:val="24"/>
              </w:rPr>
            </w:pPr>
            <w:r w:rsidRPr="6868D635">
              <w:rPr>
                <w:rFonts w:ascii="Arial" w:eastAsia="Arial" w:hAnsi="Arial" w:cs="Arial"/>
                <w:sz w:val="24"/>
                <w:szCs w:val="24"/>
              </w:rPr>
              <w:t>The implications of this are to review codes of behavioural conduct in the workplace in an order to reduce potential conflict.</w:t>
            </w:r>
          </w:p>
        </w:tc>
      </w:tr>
      <w:tr w:rsidR="6868D635" w14:paraId="5B37AEE7" w14:textId="77777777" w:rsidTr="6868D635">
        <w:tc>
          <w:tcPr>
            <w:tcW w:w="3057" w:type="dxa"/>
          </w:tcPr>
          <w:p w14:paraId="111592B8" w14:textId="01EE9064" w:rsidR="6868D635" w:rsidRDefault="6868D635" w:rsidP="00105A08">
            <w:pPr>
              <w:spacing w:line="360" w:lineRule="auto"/>
              <w:rPr>
                <w:rFonts w:ascii="Arial" w:eastAsia="Arial" w:hAnsi="Arial" w:cs="Arial"/>
                <w:sz w:val="24"/>
                <w:szCs w:val="24"/>
                <w:highlight w:val="green"/>
              </w:rPr>
            </w:pPr>
            <w:r w:rsidRPr="6868D635">
              <w:rPr>
                <w:rFonts w:ascii="Arial" w:eastAsia="Arial" w:hAnsi="Arial" w:cs="Arial"/>
                <w:sz w:val="24"/>
                <w:szCs w:val="24"/>
              </w:rPr>
              <w:t>Invest in regular performance appraisals.</w:t>
            </w:r>
          </w:p>
        </w:tc>
        <w:tc>
          <w:tcPr>
            <w:tcW w:w="1920" w:type="dxa"/>
          </w:tcPr>
          <w:p w14:paraId="7F7A9BA9" w14:textId="299A5D42"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HR strategist</w:t>
            </w:r>
          </w:p>
        </w:tc>
        <w:tc>
          <w:tcPr>
            <w:tcW w:w="1163" w:type="dxa"/>
          </w:tcPr>
          <w:p w14:paraId="52BD365B" w14:textId="77777777"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On going</w:t>
            </w:r>
          </w:p>
          <w:p w14:paraId="41AD398A" w14:textId="4A0638EC" w:rsidR="6868D635" w:rsidRDefault="6868D635" w:rsidP="00105A08">
            <w:pPr>
              <w:spacing w:line="360" w:lineRule="auto"/>
              <w:rPr>
                <w:rFonts w:ascii="Arial" w:eastAsia="Arial" w:hAnsi="Arial" w:cs="Arial"/>
                <w:color w:val="000000" w:themeColor="text1"/>
                <w:sz w:val="24"/>
                <w:szCs w:val="24"/>
              </w:rPr>
            </w:pPr>
          </w:p>
        </w:tc>
        <w:tc>
          <w:tcPr>
            <w:tcW w:w="2480" w:type="dxa"/>
          </w:tcPr>
          <w:p w14:paraId="5DD1C6DB" w14:textId="391E22BA"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Continuous resources of time, people</w:t>
            </w:r>
          </w:p>
          <w:p w14:paraId="05CD9EA4" w14:textId="37ED5C7A" w:rsidR="6868D635" w:rsidRDefault="6868D635" w:rsidP="00105A08">
            <w:pPr>
              <w:spacing w:line="360" w:lineRule="auto"/>
              <w:rPr>
                <w:rFonts w:ascii="Arial" w:eastAsia="Arial" w:hAnsi="Arial" w:cs="Arial"/>
                <w:color w:val="000000" w:themeColor="text1"/>
                <w:sz w:val="24"/>
                <w:szCs w:val="24"/>
              </w:rPr>
            </w:pPr>
          </w:p>
        </w:tc>
        <w:tc>
          <w:tcPr>
            <w:tcW w:w="5554" w:type="dxa"/>
          </w:tcPr>
          <w:p w14:paraId="320B1ACC" w14:textId="7120E6D0" w:rsidR="6868D635" w:rsidRDefault="009522E5" w:rsidP="00105A08">
            <w:pPr>
              <w:spacing w:line="360" w:lineRule="auto"/>
              <w:rPr>
                <w:rFonts w:ascii="Arial" w:eastAsia="Arial" w:hAnsi="Arial" w:cs="Arial"/>
                <w:sz w:val="24"/>
                <w:szCs w:val="24"/>
              </w:rPr>
            </w:pPr>
            <w:r w:rsidRPr="6868D635">
              <w:rPr>
                <w:rFonts w:ascii="Arial" w:eastAsia="Arial" w:hAnsi="Arial" w:cs="Arial"/>
                <w:sz w:val="24"/>
                <w:szCs w:val="24"/>
              </w:rPr>
              <w:lastRenderedPageBreak/>
              <w:t>Investing</w:t>
            </w:r>
            <w:r w:rsidR="6868D635" w:rsidRPr="6868D635">
              <w:rPr>
                <w:rFonts w:ascii="Arial" w:eastAsia="Arial" w:hAnsi="Arial" w:cs="Arial"/>
                <w:sz w:val="24"/>
                <w:szCs w:val="24"/>
              </w:rPr>
              <w:t xml:space="preserve"> in the encouragement and support of the employee’s self-esteem leads to job satisfaction and the reduction of conflict.</w:t>
            </w:r>
          </w:p>
        </w:tc>
      </w:tr>
      <w:tr w:rsidR="0055364C" w14:paraId="3FBA6D50" w14:textId="77777777" w:rsidTr="6868D635">
        <w:tc>
          <w:tcPr>
            <w:tcW w:w="0" w:type="auto"/>
            <w:gridSpan w:val="5"/>
            <w:shd w:val="clear" w:color="auto" w:fill="8064A2" w:themeFill="accent4"/>
          </w:tcPr>
          <w:p w14:paraId="5BAE1076" w14:textId="61B3BBB6" w:rsidR="0055364C" w:rsidRPr="0056387C" w:rsidRDefault="6868D635" w:rsidP="00105A08">
            <w:pPr>
              <w:pStyle w:val="ListParagraph"/>
              <w:spacing w:line="360" w:lineRule="auto"/>
              <w:ind w:left="0"/>
              <w:rPr>
                <w:rFonts w:ascii="Arial" w:eastAsia="Arial" w:hAnsi="Arial" w:cs="Arial"/>
                <w:color w:val="000000" w:themeColor="text1"/>
                <w:sz w:val="24"/>
                <w:szCs w:val="24"/>
              </w:rPr>
            </w:pPr>
            <w:r w:rsidRPr="6868D635">
              <w:rPr>
                <w:rFonts w:ascii="Arial" w:eastAsia="Arial" w:hAnsi="Arial" w:cs="Arial"/>
                <w:color w:val="000000" w:themeColor="text1"/>
                <w:sz w:val="24"/>
                <w:szCs w:val="24"/>
              </w:rPr>
              <w:lastRenderedPageBreak/>
              <w:t>4.3 Communication</w:t>
            </w:r>
          </w:p>
        </w:tc>
      </w:tr>
      <w:tr w:rsidR="0055364C" w14:paraId="7250DEC2" w14:textId="77777777" w:rsidTr="6868D635">
        <w:tc>
          <w:tcPr>
            <w:tcW w:w="0" w:type="auto"/>
            <w:shd w:val="clear" w:color="auto" w:fill="E5DFEC" w:themeFill="accent4" w:themeFillTint="33"/>
          </w:tcPr>
          <w:p w14:paraId="6E0065DC" w14:textId="77777777" w:rsidR="0055364C" w:rsidRPr="0056387C" w:rsidRDefault="0055364C" w:rsidP="00105A08">
            <w:pPr>
              <w:spacing w:line="360" w:lineRule="auto"/>
              <w:jc w:val="center"/>
              <w:rPr>
                <w:rFonts w:ascii="Arial" w:eastAsia="Arial" w:hAnsi="Arial" w:cs="Arial"/>
                <w:sz w:val="24"/>
                <w:szCs w:val="24"/>
              </w:rPr>
            </w:pPr>
            <w:r w:rsidRPr="0056387C">
              <w:rPr>
                <w:rFonts w:ascii="Arial" w:eastAsia="Arial" w:hAnsi="Arial" w:cs="Arial"/>
                <w:b/>
                <w:bCs/>
                <w:sz w:val="24"/>
                <w:szCs w:val="24"/>
              </w:rPr>
              <w:t>Key Action</w:t>
            </w:r>
          </w:p>
          <w:p w14:paraId="205093EC" w14:textId="77777777" w:rsidR="0055364C" w:rsidRPr="0056387C" w:rsidRDefault="0055364C" w:rsidP="00105A08">
            <w:pPr>
              <w:spacing w:line="360" w:lineRule="auto"/>
              <w:jc w:val="center"/>
              <w:rPr>
                <w:rFonts w:ascii="Arial" w:eastAsia="Arial" w:hAnsi="Arial" w:cs="Arial"/>
                <w:color w:val="000000" w:themeColor="text1"/>
                <w:sz w:val="24"/>
                <w:szCs w:val="24"/>
              </w:rPr>
            </w:pPr>
          </w:p>
        </w:tc>
        <w:tc>
          <w:tcPr>
            <w:tcW w:w="0" w:type="auto"/>
            <w:shd w:val="clear" w:color="auto" w:fill="E5DFEC" w:themeFill="accent4" w:themeFillTint="33"/>
          </w:tcPr>
          <w:p w14:paraId="4E4786E5" w14:textId="77777777" w:rsidR="0055364C" w:rsidRPr="0056387C" w:rsidRDefault="0055364C" w:rsidP="00105A08">
            <w:pPr>
              <w:spacing w:line="360" w:lineRule="auto"/>
              <w:jc w:val="center"/>
              <w:rPr>
                <w:rFonts w:ascii="Arial" w:eastAsia="Arial" w:hAnsi="Arial" w:cs="Arial"/>
                <w:b/>
                <w:bCs/>
                <w:sz w:val="24"/>
                <w:szCs w:val="24"/>
              </w:rPr>
            </w:pPr>
            <w:r w:rsidRPr="0056387C">
              <w:rPr>
                <w:rFonts w:ascii="Arial" w:eastAsia="Arial" w:hAnsi="Arial" w:cs="Arial"/>
                <w:b/>
                <w:bCs/>
                <w:sz w:val="24"/>
                <w:szCs w:val="24"/>
              </w:rPr>
              <w:t>Person Responsible</w:t>
            </w:r>
          </w:p>
          <w:p w14:paraId="290EE7F1" w14:textId="77777777" w:rsidR="0055364C" w:rsidRPr="0056387C" w:rsidRDefault="0055364C" w:rsidP="00105A08">
            <w:pPr>
              <w:spacing w:line="360" w:lineRule="auto"/>
              <w:jc w:val="center"/>
              <w:rPr>
                <w:rFonts w:ascii="Arial" w:eastAsia="Arial" w:hAnsi="Arial" w:cs="Arial"/>
                <w:color w:val="000000" w:themeColor="text1"/>
                <w:sz w:val="24"/>
                <w:szCs w:val="24"/>
              </w:rPr>
            </w:pPr>
          </w:p>
        </w:tc>
        <w:tc>
          <w:tcPr>
            <w:tcW w:w="0" w:type="auto"/>
            <w:shd w:val="clear" w:color="auto" w:fill="E5DFEC" w:themeFill="accent4" w:themeFillTint="33"/>
          </w:tcPr>
          <w:p w14:paraId="3BE4DFD8" w14:textId="77777777" w:rsidR="0055364C" w:rsidRPr="0056387C" w:rsidRDefault="0055364C" w:rsidP="00105A08">
            <w:pPr>
              <w:spacing w:line="360" w:lineRule="auto"/>
              <w:jc w:val="center"/>
              <w:rPr>
                <w:rFonts w:ascii="Arial" w:eastAsia="Arial" w:hAnsi="Arial" w:cs="Arial"/>
                <w:sz w:val="24"/>
                <w:szCs w:val="24"/>
              </w:rPr>
            </w:pPr>
            <w:r w:rsidRPr="0056387C">
              <w:rPr>
                <w:rFonts w:ascii="Arial" w:eastAsia="Arial" w:hAnsi="Arial" w:cs="Arial"/>
                <w:b/>
                <w:bCs/>
                <w:sz w:val="24"/>
                <w:szCs w:val="24"/>
              </w:rPr>
              <w:t>By When</w:t>
            </w:r>
          </w:p>
          <w:p w14:paraId="566C2C65" w14:textId="77777777" w:rsidR="0055364C" w:rsidRPr="0056387C" w:rsidRDefault="0055364C" w:rsidP="00105A08">
            <w:pPr>
              <w:spacing w:line="360" w:lineRule="auto"/>
              <w:jc w:val="center"/>
              <w:rPr>
                <w:rFonts w:ascii="Arial" w:eastAsia="Arial" w:hAnsi="Arial" w:cs="Arial"/>
                <w:color w:val="000000" w:themeColor="text1"/>
                <w:sz w:val="24"/>
                <w:szCs w:val="24"/>
              </w:rPr>
            </w:pPr>
          </w:p>
        </w:tc>
        <w:tc>
          <w:tcPr>
            <w:tcW w:w="0" w:type="auto"/>
            <w:shd w:val="clear" w:color="auto" w:fill="E5DFEC" w:themeFill="accent4" w:themeFillTint="33"/>
          </w:tcPr>
          <w:p w14:paraId="0EF0111C" w14:textId="77777777" w:rsidR="0055364C" w:rsidRPr="0056387C" w:rsidRDefault="0055364C" w:rsidP="00105A08">
            <w:pPr>
              <w:spacing w:line="360" w:lineRule="auto"/>
              <w:jc w:val="center"/>
              <w:rPr>
                <w:rFonts w:ascii="Arial" w:eastAsia="Arial" w:hAnsi="Arial" w:cs="Arial"/>
                <w:sz w:val="24"/>
                <w:szCs w:val="24"/>
              </w:rPr>
            </w:pPr>
            <w:r w:rsidRPr="0056387C">
              <w:rPr>
                <w:rFonts w:ascii="Arial" w:eastAsia="Arial" w:hAnsi="Arial" w:cs="Arial"/>
                <w:b/>
                <w:bCs/>
                <w:sz w:val="24"/>
                <w:szCs w:val="24"/>
              </w:rPr>
              <w:t>Resources Required</w:t>
            </w:r>
          </w:p>
        </w:tc>
        <w:tc>
          <w:tcPr>
            <w:tcW w:w="0" w:type="auto"/>
            <w:shd w:val="clear" w:color="auto" w:fill="E5DFEC" w:themeFill="accent4" w:themeFillTint="33"/>
          </w:tcPr>
          <w:p w14:paraId="2ACD20A9" w14:textId="77777777" w:rsidR="0055364C" w:rsidRPr="0056387C" w:rsidRDefault="0055364C" w:rsidP="00105A08">
            <w:pPr>
              <w:spacing w:beforeAutospacing="1" w:after="200" w:afterAutospacing="1" w:line="360" w:lineRule="auto"/>
              <w:jc w:val="center"/>
              <w:rPr>
                <w:rFonts w:ascii="Arial" w:eastAsia="Arial" w:hAnsi="Arial" w:cs="Arial"/>
                <w:sz w:val="24"/>
                <w:szCs w:val="24"/>
              </w:rPr>
            </w:pPr>
            <w:r w:rsidRPr="0056387C">
              <w:rPr>
                <w:rFonts w:ascii="Arial" w:eastAsia="Arial" w:hAnsi="Arial" w:cs="Arial"/>
                <w:b/>
                <w:bCs/>
                <w:sz w:val="24"/>
                <w:szCs w:val="24"/>
              </w:rPr>
              <w:t>Strategic Impact</w:t>
            </w:r>
          </w:p>
          <w:p w14:paraId="1A6AC3CC" w14:textId="77777777" w:rsidR="0055364C" w:rsidRPr="0056387C" w:rsidRDefault="0055364C" w:rsidP="00105A08">
            <w:pPr>
              <w:spacing w:line="360" w:lineRule="auto"/>
              <w:jc w:val="center"/>
              <w:rPr>
                <w:rFonts w:ascii="Arial" w:eastAsia="Arial" w:hAnsi="Arial" w:cs="Arial"/>
                <w:color w:val="000000" w:themeColor="text1"/>
                <w:sz w:val="24"/>
                <w:szCs w:val="24"/>
              </w:rPr>
            </w:pPr>
          </w:p>
          <w:p w14:paraId="0CE618C4" w14:textId="77777777" w:rsidR="0055364C" w:rsidRPr="0056387C" w:rsidRDefault="0055364C" w:rsidP="00105A08">
            <w:pPr>
              <w:spacing w:line="360" w:lineRule="auto"/>
              <w:jc w:val="center"/>
              <w:rPr>
                <w:rFonts w:ascii="Arial" w:eastAsia="Arial" w:hAnsi="Arial" w:cs="Arial"/>
                <w:color w:val="000000" w:themeColor="text1"/>
                <w:sz w:val="24"/>
                <w:szCs w:val="24"/>
              </w:rPr>
            </w:pPr>
          </w:p>
        </w:tc>
      </w:tr>
      <w:tr w:rsidR="0055364C" w14:paraId="03520CE3" w14:textId="77777777" w:rsidTr="6868D635">
        <w:tc>
          <w:tcPr>
            <w:tcW w:w="0" w:type="auto"/>
          </w:tcPr>
          <w:p w14:paraId="6BC3146E" w14:textId="046FF01F" w:rsidR="0055364C" w:rsidRPr="0056387C" w:rsidRDefault="6868D635" w:rsidP="00105A08">
            <w:pPr>
              <w:spacing w:line="360" w:lineRule="auto"/>
              <w:rPr>
                <w:rFonts w:ascii="Arial" w:eastAsia="Arial" w:hAnsi="Arial" w:cs="Arial"/>
                <w:sz w:val="24"/>
                <w:szCs w:val="24"/>
                <w:highlight w:val="magenta"/>
              </w:rPr>
            </w:pPr>
            <w:r w:rsidRPr="6868D635">
              <w:rPr>
                <w:rFonts w:ascii="Arial" w:eastAsia="Arial" w:hAnsi="Arial" w:cs="Arial"/>
                <w:sz w:val="24"/>
                <w:szCs w:val="24"/>
              </w:rPr>
              <w:t>Reinforce communication channels</w:t>
            </w:r>
          </w:p>
          <w:p w14:paraId="4C6F0057" w14:textId="202D58E9" w:rsidR="0055364C" w:rsidRPr="0056387C" w:rsidRDefault="0055364C" w:rsidP="00105A08">
            <w:pPr>
              <w:spacing w:line="360" w:lineRule="auto"/>
              <w:rPr>
                <w:rFonts w:ascii="Arial" w:eastAsia="Arial" w:hAnsi="Arial" w:cs="Arial"/>
                <w:color w:val="000000" w:themeColor="text1"/>
                <w:sz w:val="24"/>
                <w:szCs w:val="24"/>
              </w:rPr>
            </w:pPr>
          </w:p>
        </w:tc>
        <w:tc>
          <w:tcPr>
            <w:tcW w:w="0" w:type="auto"/>
          </w:tcPr>
          <w:p w14:paraId="596CD715" w14:textId="77777777" w:rsidR="0055364C" w:rsidRPr="0056387C" w:rsidRDefault="0055364C" w:rsidP="00105A08">
            <w:pPr>
              <w:spacing w:line="360" w:lineRule="auto"/>
              <w:rPr>
                <w:rFonts w:ascii="Arial" w:eastAsia="Arial" w:hAnsi="Arial" w:cs="Arial"/>
                <w:color w:val="000000" w:themeColor="text1"/>
                <w:sz w:val="24"/>
                <w:szCs w:val="24"/>
              </w:rPr>
            </w:pPr>
            <w:r w:rsidRPr="0056387C">
              <w:rPr>
                <w:rFonts w:ascii="Arial" w:eastAsia="Arial" w:hAnsi="Arial" w:cs="Arial"/>
                <w:color w:val="000000" w:themeColor="text1"/>
                <w:sz w:val="24"/>
                <w:szCs w:val="24"/>
              </w:rPr>
              <w:t>Recruitment team</w:t>
            </w:r>
          </w:p>
        </w:tc>
        <w:tc>
          <w:tcPr>
            <w:tcW w:w="0" w:type="auto"/>
          </w:tcPr>
          <w:p w14:paraId="1B86AD25" w14:textId="036292EA" w:rsidR="0055364C" w:rsidRPr="0056387C" w:rsidRDefault="6868D635" w:rsidP="00105A08">
            <w:pPr>
              <w:spacing w:after="200"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 xml:space="preserve"> On going</w:t>
            </w:r>
          </w:p>
          <w:p w14:paraId="3F84136D" w14:textId="778DDE90" w:rsidR="0055364C" w:rsidRPr="0056387C" w:rsidRDefault="0055364C" w:rsidP="00105A08">
            <w:pPr>
              <w:spacing w:after="200" w:line="360" w:lineRule="auto"/>
              <w:rPr>
                <w:rFonts w:ascii="Arial" w:eastAsia="Arial" w:hAnsi="Arial" w:cs="Arial"/>
                <w:color w:val="000000" w:themeColor="text1"/>
                <w:sz w:val="24"/>
                <w:szCs w:val="24"/>
              </w:rPr>
            </w:pPr>
          </w:p>
        </w:tc>
        <w:tc>
          <w:tcPr>
            <w:tcW w:w="0" w:type="auto"/>
          </w:tcPr>
          <w:p w14:paraId="48EA0B6C" w14:textId="0972D419" w:rsidR="0055364C" w:rsidRPr="0056387C"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 xml:space="preserve">Continuous resources of time, people </w:t>
            </w:r>
          </w:p>
        </w:tc>
        <w:tc>
          <w:tcPr>
            <w:tcW w:w="0" w:type="auto"/>
          </w:tcPr>
          <w:p w14:paraId="55C50B5F" w14:textId="29ECE68E" w:rsidR="0055364C" w:rsidRPr="0056387C" w:rsidRDefault="009522E5" w:rsidP="00105A08">
            <w:pPr>
              <w:spacing w:line="360" w:lineRule="auto"/>
              <w:rPr>
                <w:rFonts w:ascii="Arial" w:eastAsia="Arial" w:hAnsi="Arial" w:cs="Arial"/>
                <w:sz w:val="24"/>
                <w:szCs w:val="24"/>
                <w:highlight w:val="magenta"/>
              </w:rPr>
            </w:pPr>
            <w:r w:rsidRPr="6868D635">
              <w:rPr>
                <w:rFonts w:ascii="Arial" w:eastAsia="Arial" w:hAnsi="Arial" w:cs="Arial"/>
                <w:sz w:val="24"/>
                <w:szCs w:val="24"/>
              </w:rPr>
              <w:t>To</w:t>
            </w:r>
            <w:r w:rsidR="6868D635" w:rsidRPr="6868D635">
              <w:rPr>
                <w:rFonts w:ascii="Arial" w:eastAsia="Arial" w:hAnsi="Arial" w:cs="Arial"/>
                <w:sz w:val="24"/>
                <w:szCs w:val="24"/>
              </w:rPr>
              <w:t xml:space="preserve"> ensure there is a two-way process involving authentic dialogue and listening instead of just providing one sided information and instructions. It is recommended that the DVLA reflect on their current communication channels and identify improvements.</w:t>
            </w:r>
          </w:p>
        </w:tc>
      </w:tr>
      <w:tr w:rsidR="0055364C" w14:paraId="0E1C04E6" w14:textId="77777777" w:rsidTr="6868D635">
        <w:tc>
          <w:tcPr>
            <w:tcW w:w="0" w:type="auto"/>
            <w:gridSpan w:val="5"/>
            <w:shd w:val="clear" w:color="auto" w:fill="8064A2" w:themeFill="accent4"/>
          </w:tcPr>
          <w:p w14:paraId="7DC51DFA" w14:textId="08A0DA88" w:rsidR="0055364C" w:rsidRPr="0056387C" w:rsidRDefault="6868D635" w:rsidP="00105A08">
            <w:pPr>
              <w:pStyle w:val="ListParagraph"/>
              <w:spacing w:line="360" w:lineRule="auto"/>
              <w:ind w:left="0"/>
              <w:rPr>
                <w:rFonts w:ascii="Arial" w:eastAsia="Arial" w:hAnsi="Arial" w:cs="Arial"/>
                <w:color w:val="000000" w:themeColor="text1"/>
                <w:sz w:val="24"/>
                <w:szCs w:val="24"/>
              </w:rPr>
            </w:pPr>
            <w:r w:rsidRPr="6868D635">
              <w:rPr>
                <w:rFonts w:ascii="Arial" w:eastAsia="Arial" w:hAnsi="Arial" w:cs="Arial"/>
                <w:color w:val="000000" w:themeColor="text1"/>
                <w:sz w:val="24"/>
                <w:szCs w:val="24"/>
              </w:rPr>
              <w:t>4.4 Learning and Development</w:t>
            </w:r>
          </w:p>
        </w:tc>
      </w:tr>
      <w:tr w:rsidR="0055364C" w14:paraId="07083203" w14:textId="77777777" w:rsidTr="6868D635">
        <w:tc>
          <w:tcPr>
            <w:tcW w:w="0" w:type="auto"/>
            <w:shd w:val="clear" w:color="auto" w:fill="E5DFEC" w:themeFill="accent4" w:themeFillTint="33"/>
          </w:tcPr>
          <w:p w14:paraId="63F4A685" w14:textId="77777777" w:rsidR="0055364C" w:rsidRPr="0056387C" w:rsidRDefault="0055364C" w:rsidP="00105A08">
            <w:pPr>
              <w:spacing w:line="360" w:lineRule="auto"/>
              <w:jc w:val="center"/>
              <w:rPr>
                <w:rFonts w:ascii="Arial" w:eastAsia="Arial" w:hAnsi="Arial" w:cs="Arial"/>
                <w:sz w:val="24"/>
                <w:szCs w:val="24"/>
              </w:rPr>
            </w:pPr>
            <w:r w:rsidRPr="0056387C">
              <w:rPr>
                <w:rFonts w:ascii="Arial" w:eastAsia="Arial" w:hAnsi="Arial" w:cs="Arial"/>
                <w:b/>
                <w:bCs/>
                <w:sz w:val="24"/>
                <w:szCs w:val="24"/>
              </w:rPr>
              <w:t>Key Action</w:t>
            </w:r>
          </w:p>
          <w:p w14:paraId="3BA53AA5" w14:textId="77777777" w:rsidR="0055364C" w:rsidRPr="0056387C" w:rsidRDefault="0055364C" w:rsidP="00105A08">
            <w:pPr>
              <w:spacing w:line="360" w:lineRule="auto"/>
              <w:jc w:val="center"/>
              <w:rPr>
                <w:rFonts w:ascii="Arial" w:eastAsia="Arial" w:hAnsi="Arial" w:cs="Arial"/>
                <w:color w:val="000000" w:themeColor="text1"/>
                <w:sz w:val="24"/>
                <w:szCs w:val="24"/>
              </w:rPr>
            </w:pPr>
          </w:p>
        </w:tc>
        <w:tc>
          <w:tcPr>
            <w:tcW w:w="0" w:type="auto"/>
            <w:shd w:val="clear" w:color="auto" w:fill="E5DFEC" w:themeFill="accent4" w:themeFillTint="33"/>
          </w:tcPr>
          <w:p w14:paraId="4CC7AF39" w14:textId="77777777" w:rsidR="0055364C" w:rsidRPr="0056387C" w:rsidRDefault="0055364C" w:rsidP="00105A08">
            <w:pPr>
              <w:spacing w:line="360" w:lineRule="auto"/>
              <w:jc w:val="center"/>
              <w:rPr>
                <w:rFonts w:ascii="Arial" w:eastAsia="Arial" w:hAnsi="Arial" w:cs="Arial"/>
                <w:b/>
                <w:bCs/>
                <w:sz w:val="24"/>
                <w:szCs w:val="24"/>
              </w:rPr>
            </w:pPr>
            <w:r w:rsidRPr="0056387C">
              <w:rPr>
                <w:rFonts w:ascii="Arial" w:eastAsia="Arial" w:hAnsi="Arial" w:cs="Arial"/>
                <w:b/>
                <w:bCs/>
                <w:sz w:val="24"/>
                <w:szCs w:val="24"/>
              </w:rPr>
              <w:t>Person Responsible</w:t>
            </w:r>
          </w:p>
          <w:p w14:paraId="2399EB09" w14:textId="77777777" w:rsidR="0055364C" w:rsidRPr="0056387C" w:rsidRDefault="0055364C" w:rsidP="00105A08">
            <w:pPr>
              <w:spacing w:line="360" w:lineRule="auto"/>
              <w:jc w:val="center"/>
              <w:rPr>
                <w:rFonts w:ascii="Arial" w:eastAsia="Arial" w:hAnsi="Arial" w:cs="Arial"/>
                <w:color w:val="000000" w:themeColor="text1"/>
                <w:sz w:val="24"/>
                <w:szCs w:val="24"/>
              </w:rPr>
            </w:pPr>
          </w:p>
        </w:tc>
        <w:tc>
          <w:tcPr>
            <w:tcW w:w="0" w:type="auto"/>
            <w:shd w:val="clear" w:color="auto" w:fill="E5DFEC" w:themeFill="accent4" w:themeFillTint="33"/>
          </w:tcPr>
          <w:p w14:paraId="62DA7D20" w14:textId="77777777" w:rsidR="0055364C" w:rsidRPr="0056387C" w:rsidRDefault="0055364C" w:rsidP="00105A08">
            <w:pPr>
              <w:spacing w:line="360" w:lineRule="auto"/>
              <w:jc w:val="center"/>
              <w:rPr>
                <w:rFonts w:ascii="Arial" w:eastAsia="Arial" w:hAnsi="Arial" w:cs="Arial"/>
                <w:sz w:val="24"/>
                <w:szCs w:val="24"/>
              </w:rPr>
            </w:pPr>
            <w:r w:rsidRPr="0056387C">
              <w:rPr>
                <w:rFonts w:ascii="Arial" w:eastAsia="Arial" w:hAnsi="Arial" w:cs="Arial"/>
                <w:b/>
                <w:bCs/>
                <w:sz w:val="24"/>
                <w:szCs w:val="24"/>
              </w:rPr>
              <w:t>By When</w:t>
            </w:r>
          </w:p>
          <w:p w14:paraId="72FF320D" w14:textId="77777777" w:rsidR="0055364C" w:rsidRPr="0056387C" w:rsidRDefault="0055364C" w:rsidP="00105A08">
            <w:pPr>
              <w:spacing w:line="360" w:lineRule="auto"/>
              <w:jc w:val="center"/>
              <w:rPr>
                <w:rFonts w:ascii="Arial" w:eastAsia="Arial" w:hAnsi="Arial" w:cs="Arial"/>
                <w:color w:val="000000" w:themeColor="text1"/>
                <w:sz w:val="24"/>
                <w:szCs w:val="24"/>
              </w:rPr>
            </w:pPr>
          </w:p>
        </w:tc>
        <w:tc>
          <w:tcPr>
            <w:tcW w:w="0" w:type="auto"/>
            <w:shd w:val="clear" w:color="auto" w:fill="E5DFEC" w:themeFill="accent4" w:themeFillTint="33"/>
          </w:tcPr>
          <w:p w14:paraId="43301F79" w14:textId="77777777" w:rsidR="0055364C" w:rsidRPr="0056387C" w:rsidRDefault="0055364C" w:rsidP="00105A08">
            <w:pPr>
              <w:spacing w:line="360" w:lineRule="auto"/>
              <w:jc w:val="center"/>
              <w:rPr>
                <w:rFonts w:ascii="Arial" w:eastAsia="Arial" w:hAnsi="Arial" w:cs="Arial"/>
                <w:sz w:val="24"/>
                <w:szCs w:val="24"/>
              </w:rPr>
            </w:pPr>
            <w:r w:rsidRPr="0056387C">
              <w:rPr>
                <w:rFonts w:ascii="Arial" w:eastAsia="Arial" w:hAnsi="Arial" w:cs="Arial"/>
                <w:b/>
                <w:bCs/>
                <w:sz w:val="24"/>
                <w:szCs w:val="24"/>
              </w:rPr>
              <w:t>Resources Required</w:t>
            </w:r>
          </w:p>
          <w:p w14:paraId="28343D73" w14:textId="77777777" w:rsidR="0055364C" w:rsidRPr="0056387C" w:rsidRDefault="0055364C" w:rsidP="00105A08">
            <w:pPr>
              <w:spacing w:line="360" w:lineRule="auto"/>
              <w:jc w:val="center"/>
              <w:rPr>
                <w:rFonts w:ascii="Arial" w:eastAsia="Arial" w:hAnsi="Arial" w:cs="Arial"/>
                <w:color w:val="000000" w:themeColor="text1"/>
                <w:sz w:val="24"/>
                <w:szCs w:val="24"/>
              </w:rPr>
            </w:pPr>
          </w:p>
        </w:tc>
        <w:tc>
          <w:tcPr>
            <w:tcW w:w="0" w:type="auto"/>
            <w:shd w:val="clear" w:color="auto" w:fill="E5DFEC" w:themeFill="accent4" w:themeFillTint="33"/>
          </w:tcPr>
          <w:p w14:paraId="77262C1B" w14:textId="77777777" w:rsidR="0055364C" w:rsidRPr="0056387C" w:rsidRDefault="0055364C" w:rsidP="00105A08">
            <w:pPr>
              <w:spacing w:beforeAutospacing="1" w:after="200" w:afterAutospacing="1" w:line="360" w:lineRule="auto"/>
              <w:jc w:val="center"/>
              <w:rPr>
                <w:rFonts w:ascii="Arial" w:eastAsia="Arial" w:hAnsi="Arial" w:cs="Arial"/>
                <w:sz w:val="24"/>
                <w:szCs w:val="24"/>
              </w:rPr>
            </w:pPr>
            <w:r w:rsidRPr="0056387C">
              <w:rPr>
                <w:rFonts w:ascii="Arial" w:eastAsia="Arial" w:hAnsi="Arial" w:cs="Arial"/>
                <w:b/>
                <w:bCs/>
                <w:sz w:val="24"/>
                <w:szCs w:val="24"/>
              </w:rPr>
              <w:t>Strategic Impact</w:t>
            </w:r>
          </w:p>
          <w:p w14:paraId="0E770504" w14:textId="77777777" w:rsidR="0055364C" w:rsidRPr="0056387C" w:rsidRDefault="0055364C" w:rsidP="00105A08">
            <w:pPr>
              <w:spacing w:line="360" w:lineRule="auto"/>
              <w:jc w:val="center"/>
              <w:rPr>
                <w:rFonts w:ascii="Arial" w:eastAsia="Arial" w:hAnsi="Arial" w:cs="Arial"/>
                <w:color w:val="000000" w:themeColor="text1"/>
                <w:sz w:val="24"/>
                <w:szCs w:val="24"/>
              </w:rPr>
            </w:pPr>
          </w:p>
        </w:tc>
      </w:tr>
      <w:tr w:rsidR="0055364C" w14:paraId="024E7DE3" w14:textId="77777777" w:rsidTr="6868D635">
        <w:tc>
          <w:tcPr>
            <w:tcW w:w="0" w:type="auto"/>
          </w:tcPr>
          <w:p w14:paraId="60736279" w14:textId="4C90096D" w:rsidR="0055364C" w:rsidRPr="00A32DB2" w:rsidRDefault="6868D635" w:rsidP="00105A08">
            <w:pPr>
              <w:spacing w:line="360" w:lineRule="auto"/>
              <w:rPr>
                <w:rFonts w:ascii="Arial" w:eastAsia="Arial" w:hAnsi="Arial" w:cs="Arial"/>
                <w:sz w:val="24"/>
                <w:szCs w:val="24"/>
              </w:rPr>
            </w:pPr>
            <w:r w:rsidRPr="6868D635">
              <w:rPr>
                <w:rFonts w:ascii="Arial" w:eastAsia="Arial" w:hAnsi="Arial" w:cs="Arial"/>
                <w:sz w:val="24"/>
                <w:szCs w:val="24"/>
              </w:rPr>
              <w:t xml:space="preserve"> Propose mandatory training for both employees and managers in team building. </w:t>
            </w:r>
          </w:p>
        </w:tc>
        <w:tc>
          <w:tcPr>
            <w:tcW w:w="0" w:type="auto"/>
          </w:tcPr>
          <w:p w14:paraId="45959D70" w14:textId="77777777" w:rsidR="0055364C" w:rsidRPr="0056387C" w:rsidRDefault="0055364C" w:rsidP="00105A08">
            <w:pPr>
              <w:spacing w:after="200" w:line="360" w:lineRule="auto"/>
              <w:rPr>
                <w:rFonts w:ascii="Arial" w:hAnsi="Arial" w:cs="Arial"/>
                <w:sz w:val="24"/>
                <w:szCs w:val="24"/>
              </w:rPr>
            </w:pPr>
            <w:r w:rsidRPr="0056387C">
              <w:rPr>
                <w:rFonts w:ascii="Arial" w:eastAsia="Arial" w:hAnsi="Arial" w:cs="Arial"/>
                <w:color w:val="000000" w:themeColor="text1"/>
                <w:sz w:val="24"/>
                <w:szCs w:val="24"/>
              </w:rPr>
              <w:t>Learning and Development Team</w:t>
            </w:r>
          </w:p>
        </w:tc>
        <w:tc>
          <w:tcPr>
            <w:tcW w:w="0" w:type="auto"/>
          </w:tcPr>
          <w:p w14:paraId="17C5B798" w14:textId="65744934" w:rsidR="0055364C" w:rsidRPr="0056387C"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3 months times</w:t>
            </w:r>
          </w:p>
        </w:tc>
        <w:tc>
          <w:tcPr>
            <w:tcW w:w="0" w:type="auto"/>
          </w:tcPr>
          <w:p w14:paraId="6B2C32B0" w14:textId="477C9670" w:rsidR="0055364C" w:rsidRPr="0056387C"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 xml:space="preserve">5 Staff over 3-month period </w:t>
            </w:r>
            <w:r w:rsidRPr="6868D635">
              <w:rPr>
                <w:rFonts w:ascii="Arial" w:eastAsia="Arial" w:hAnsi="Arial" w:cs="Arial"/>
                <w:sz w:val="24"/>
                <w:szCs w:val="24"/>
              </w:rPr>
              <w:t>£31,250.</w:t>
            </w:r>
          </w:p>
          <w:p w14:paraId="1720F6E5" w14:textId="2223EC21" w:rsidR="0055364C" w:rsidRPr="0056387C" w:rsidRDefault="0055364C" w:rsidP="00105A08">
            <w:pPr>
              <w:spacing w:line="360" w:lineRule="auto"/>
              <w:rPr>
                <w:rFonts w:ascii="Arial" w:eastAsia="Arial" w:hAnsi="Arial" w:cs="Arial"/>
                <w:color w:val="000000" w:themeColor="text1"/>
                <w:sz w:val="24"/>
                <w:szCs w:val="24"/>
              </w:rPr>
            </w:pPr>
          </w:p>
        </w:tc>
        <w:tc>
          <w:tcPr>
            <w:tcW w:w="0" w:type="auto"/>
          </w:tcPr>
          <w:p w14:paraId="17E00631" w14:textId="1668D808" w:rsidR="0055364C" w:rsidRPr="0056387C" w:rsidRDefault="009522E5" w:rsidP="00105A08">
            <w:pPr>
              <w:spacing w:line="360" w:lineRule="auto"/>
              <w:rPr>
                <w:rFonts w:ascii="Arial" w:eastAsia="Arial" w:hAnsi="Arial" w:cs="Arial"/>
                <w:sz w:val="24"/>
                <w:szCs w:val="24"/>
              </w:rPr>
            </w:pPr>
            <w:r w:rsidRPr="6868D635">
              <w:rPr>
                <w:rFonts w:ascii="Arial" w:eastAsia="Arial" w:hAnsi="Arial" w:cs="Arial"/>
                <w:sz w:val="24"/>
                <w:szCs w:val="24"/>
              </w:rPr>
              <w:t>To</w:t>
            </w:r>
            <w:r w:rsidR="6868D635" w:rsidRPr="6868D635">
              <w:rPr>
                <w:rFonts w:ascii="Arial" w:eastAsia="Arial" w:hAnsi="Arial" w:cs="Arial"/>
                <w:sz w:val="24"/>
                <w:szCs w:val="24"/>
              </w:rPr>
              <w:t xml:space="preserve"> increase social awareness and value of differing perspectives.</w:t>
            </w:r>
          </w:p>
          <w:p w14:paraId="346F3E2B" w14:textId="72B3A2C8" w:rsidR="0055364C" w:rsidRPr="0056387C" w:rsidRDefault="0055364C" w:rsidP="00105A08">
            <w:pPr>
              <w:spacing w:line="360" w:lineRule="auto"/>
              <w:rPr>
                <w:rFonts w:ascii="Arial" w:eastAsia="Arial" w:hAnsi="Arial" w:cs="Arial"/>
                <w:sz w:val="24"/>
                <w:szCs w:val="24"/>
              </w:rPr>
            </w:pPr>
          </w:p>
          <w:p w14:paraId="35254902" w14:textId="4300CE9C" w:rsidR="0055364C" w:rsidRPr="0056387C" w:rsidRDefault="0055364C" w:rsidP="00105A08">
            <w:pPr>
              <w:spacing w:line="360" w:lineRule="auto"/>
              <w:rPr>
                <w:rFonts w:ascii="Arial" w:eastAsia="Arial" w:hAnsi="Arial" w:cs="Arial"/>
                <w:sz w:val="24"/>
                <w:szCs w:val="24"/>
              </w:rPr>
            </w:pPr>
          </w:p>
          <w:p w14:paraId="66AC7D44" w14:textId="7D5B3F11" w:rsidR="0055364C" w:rsidRPr="0056387C" w:rsidRDefault="0055364C" w:rsidP="00105A08">
            <w:pPr>
              <w:spacing w:line="360" w:lineRule="auto"/>
              <w:rPr>
                <w:rFonts w:ascii="Arial" w:eastAsia="Arial" w:hAnsi="Arial" w:cs="Arial"/>
                <w:sz w:val="24"/>
                <w:szCs w:val="24"/>
              </w:rPr>
            </w:pPr>
          </w:p>
        </w:tc>
      </w:tr>
      <w:tr w:rsidR="6868D635" w14:paraId="76F9E394" w14:textId="77777777" w:rsidTr="6868D635">
        <w:tc>
          <w:tcPr>
            <w:tcW w:w="3057" w:type="dxa"/>
          </w:tcPr>
          <w:p w14:paraId="385F286D" w14:textId="4CC68080" w:rsidR="6868D635" w:rsidRPr="00A32DB2" w:rsidRDefault="6868D635" w:rsidP="00105A08">
            <w:pPr>
              <w:spacing w:line="360" w:lineRule="auto"/>
              <w:rPr>
                <w:rFonts w:ascii="Arial" w:eastAsia="Arial" w:hAnsi="Arial" w:cs="Arial"/>
                <w:sz w:val="24"/>
                <w:szCs w:val="24"/>
                <w:highlight w:val="magenta"/>
              </w:rPr>
            </w:pPr>
            <w:r w:rsidRPr="6868D635">
              <w:rPr>
                <w:rFonts w:ascii="Arial" w:eastAsia="Arial" w:hAnsi="Arial" w:cs="Arial"/>
                <w:sz w:val="24"/>
                <w:szCs w:val="24"/>
              </w:rPr>
              <w:t xml:space="preserve">Evaluate training on the </w:t>
            </w:r>
            <w:r w:rsidRPr="6868D635">
              <w:rPr>
                <w:rFonts w:ascii="Arial" w:eastAsia="Arial" w:hAnsi="Arial" w:cs="Arial"/>
                <w:sz w:val="24"/>
                <w:szCs w:val="24"/>
              </w:rPr>
              <w:lastRenderedPageBreak/>
              <w:t>value of a diverse workforce through e-learning and educational seminars.</w:t>
            </w:r>
          </w:p>
        </w:tc>
        <w:tc>
          <w:tcPr>
            <w:tcW w:w="1920" w:type="dxa"/>
          </w:tcPr>
          <w:p w14:paraId="0ADC80CB" w14:textId="77777777" w:rsidR="6868D635" w:rsidRDefault="6868D635" w:rsidP="00105A08">
            <w:pPr>
              <w:spacing w:after="200" w:line="360" w:lineRule="auto"/>
              <w:rPr>
                <w:rFonts w:ascii="Arial" w:hAnsi="Arial" w:cs="Arial"/>
                <w:sz w:val="24"/>
                <w:szCs w:val="24"/>
              </w:rPr>
            </w:pPr>
            <w:r w:rsidRPr="6868D635">
              <w:rPr>
                <w:rFonts w:ascii="Arial" w:eastAsia="Arial" w:hAnsi="Arial" w:cs="Arial"/>
                <w:color w:val="000000" w:themeColor="text1"/>
                <w:sz w:val="24"/>
                <w:szCs w:val="24"/>
              </w:rPr>
              <w:lastRenderedPageBreak/>
              <w:t xml:space="preserve">Learning and </w:t>
            </w:r>
            <w:r w:rsidRPr="6868D635">
              <w:rPr>
                <w:rFonts w:ascii="Arial" w:eastAsia="Arial" w:hAnsi="Arial" w:cs="Arial"/>
                <w:color w:val="000000" w:themeColor="text1"/>
                <w:sz w:val="24"/>
                <w:szCs w:val="24"/>
              </w:rPr>
              <w:lastRenderedPageBreak/>
              <w:t>Development Team</w:t>
            </w:r>
          </w:p>
          <w:p w14:paraId="6C5721F2" w14:textId="759E734E" w:rsidR="6868D635" w:rsidRDefault="6868D635" w:rsidP="00105A08">
            <w:pPr>
              <w:spacing w:line="360" w:lineRule="auto"/>
              <w:rPr>
                <w:rFonts w:ascii="Arial" w:eastAsia="Arial" w:hAnsi="Arial" w:cs="Arial"/>
                <w:color w:val="000000" w:themeColor="text1"/>
                <w:sz w:val="24"/>
                <w:szCs w:val="24"/>
              </w:rPr>
            </w:pPr>
          </w:p>
        </w:tc>
        <w:tc>
          <w:tcPr>
            <w:tcW w:w="1163" w:type="dxa"/>
          </w:tcPr>
          <w:p w14:paraId="3CEF746F" w14:textId="103B7CCF"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lastRenderedPageBreak/>
              <w:t>On going</w:t>
            </w:r>
          </w:p>
          <w:p w14:paraId="67E0A4A6" w14:textId="4934B4CD" w:rsidR="6868D635" w:rsidRDefault="6868D635" w:rsidP="00105A08">
            <w:pPr>
              <w:spacing w:line="360" w:lineRule="auto"/>
              <w:rPr>
                <w:rFonts w:ascii="Arial" w:eastAsia="Arial" w:hAnsi="Arial" w:cs="Arial"/>
                <w:color w:val="000000" w:themeColor="text1"/>
                <w:sz w:val="24"/>
                <w:szCs w:val="24"/>
              </w:rPr>
            </w:pPr>
          </w:p>
        </w:tc>
        <w:tc>
          <w:tcPr>
            <w:tcW w:w="2480" w:type="dxa"/>
          </w:tcPr>
          <w:p w14:paraId="01AF4D34" w14:textId="2183819E"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lastRenderedPageBreak/>
              <w:t xml:space="preserve">Continuous </w:t>
            </w:r>
            <w:r w:rsidRPr="6868D635">
              <w:rPr>
                <w:rFonts w:ascii="Arial" w:eastAsia="Arial" w:hAnsi="Arial" w:cs="Arial"/>
                <w:color w:val="000000" w:themeColor="text1"/>
                <w:sz w:val="24"/>
                <w:szCs w:val="24"/>
              </w:rPr>
              <w:lastRenderedPageBreak/>
              <w:t>resources of time, people</w:t>
            </w:r>
          </w:p>
          <w:p w14:paraId="0B0DDAD7" w14:textId="59A7F78C" w:rsidR="6868D635" w:rsidRDefault="6868D635" w:rsidP="00105A08">
            <w:pPr>
              <w:spacing w:line="360" w:lineRule="auto"/>
              <w:rPr>
                <w:rFonts w:ascii="Arial" w:eastAsia="Arial" w:hAnsi="Arial" w:cs="Arial"/>
                <w:color w:val="000000" w:themeColor="text1"/>
                <w:sz w:val="24"/>
                <w:szCs w:val="24"/>
              </w:rPr>
            </w:pPr>
          </w:p>
        </w:tc>
        <w:tc>
          <w:tcPr>
            <w:tcW w:w="5554" w:type="dxa"/>
          </w:tcPr>
          <w:p w14:paraId="10151040" w14:textId="0CFEEDE0" w:rsidR="6868D635" w:rsidRDefault="009522E5" w:rsidP="00105A08">
            <w:pPr>
              <w:spacing w:line="360" w:lineRule="auto"/>
              <w:rPr>
                <w:rFonts w:ascii="Arial" w:eastAsia="Arial" w:hAnsi="Arial" w:cs="Arial"/>
                <w:sz w:val="24"/>
                <w:szCs w:val="24"/>
                <w:highlight w:val="magenta"/>
              </w:rPr>
            </w:pPr>
            <w:r w:rsidRPr="6868D635">
              <w:rPr>
                <w:rFonts w:ascii="Arial" w:eastAsia="Arial" w:hAnsi="Arial" w:cs="Arial"/>
                <w:sz w:val="24"/>
                <w:szCs w:val="24"/>
              </w:rPr>
              <w:lastRenderedPageBreak/>
              <w:t>To</w:t>
            </w:r>
            <w:r w:rsidR="6868D635" w:rsidRPr="6868D635">
              <w:rPr>
                <w:rFonts w:ascii="Arial" w:eastAsia="Arial" w:hAnsi="Arial" w:cs="Arial"/>
                <w:sz w:val="24"/>
                <w:szCs w:val="24"/>
              </w:rPr>
              <w:t xml:space="preserve"> reduce discriminatory behaviour in the workplace.</w:t>
            </w:r>
          </w:p>
          <w:p w14:paraId="16D69AF3" w14:textId="26787ADC" w:rsidR="6868D635" w:rsidRDefault="6868D635" w:rsidP="00105A08">
            <w:pPr>
              <w:spacing w:line="360" w:lineRule="auto"/>
              <w:rPr>
                <w:rFonts w:ascii="Arial" w:eastAsia="Arial" w:hAnsi="Arial" w:cs="Arial"/>
                <w:sz w:val="24"/>
                <w:szCs w:val="24"/>
              </w:rPr>
            </w:pPr>
          </w:p>
        </w:tc>
      </w:tr>
      <w:tr w:rsidR="6868D635" w14:paraId="539EC341" w14:textId="77777777" w:rsidTr="6868D635">
        <w:tc>
          <w:tcPr>
            <w:tcW w:w="3057" w:type="dxa"/>
          </w:tcPr>
          <w:p w14:paraId="439CFB5D" w14:textId="7D2B63C1" w:rsidR="6868D635" w:rsidRDefault="6868D635" w:rsidP="00105A08">
            <w:pPr>
              <w:spacing w:line="360" w:lineRule="auto"/>
              <w:rPr>
                <w:rFonts w:ascii="Arial" w:eastAsia="Arial" w:hAnsi="Arial" w:cs="Arial"/>
                <w:sz w:val="24"/>
                <w:szCs w:val="24"/>
                <w:highlight w:val="green"/>
              </w:rPr>
            </w:pPr>
            <w:r w:rsidRPr="6868D635">
              <w:rPr>
                <w:rFonts w:ascii="Arial" w:eastAsia="Arial" w:hAnsi="Arial" w:cs="Arial"/>
                <w:sz w:val="24"/>
                <w:szCs w:val="24"/>
              </w:rPr>
              <w:lastRenderedPageBreak/>
              <w:t>Creation of a cultural competence e-learning module.</w:t>
            </w:r>
          </w:p>
        </w:tc>
        <w:tc>
          <w:tcPr>
            <w:tcW w:w="1920" w:type="dxa"/>
          </w:tcPr>
          <w:p w14:paraId="1CE2E371" w14:textId="77777777" w:rsidR="6868D635" w:rsidRDefault="6868D635" w:rsidP="00105A08">
            <w:pPr>
              <w:spacing w:after="200" w:line="360" w:lineRule="auto"/>
              <w:rPr>
                <w:rFonts w:ascii="Arial" w:hAnsi="Arial" w:cs="Arial"/>
                <w:sz w:val="24"/>
                <w:szCs w:val="24"/>
              </w:rPr>
            </w:pPr>
            <w:r w:rsidRPr="6868D635">
              <w:rPr>
                <w:rFonts w:ascii="Arial" w:eastAsia="Arial" w:hAnsi="Arial" w:cs="Arial"/>
                <w:color w:val="000000" w:themeColor="text1"/>
                <w:sz w:val="24"/>
                <w:szCs w:val="24"/>
              </w:rPr>
              <w:t>Learning and Development Team</w:t>
            </w:r>
          </w:p>
          <w:p w14:paraId="6B40A8AF" w14:textId="55788B6E" w:rsidR="6868D635" w:rsidRDefault="6868D635" w:rsidP="00105A08">
            <w:pPr>
              <w:spacing w:line="360" w:lineRule="auto"/>
              <w:rPr>
                <w:rFonts w:ascii="Arial" w:eastAsia="Arial" w:hAnsi="Arial" w:cs="Arial"/>
                <w:color w:val="000000" w:themeColor="text1"/>
                <w:sz w:val="24"/>
                <w:szCs w:val="24"/>
              </w:rPr>
            </w:pPr>
          </w:p>
        </w:tc>
        <w:tc>
          <w:tcPr>
            <w:tcW w:w="1163" w:type="dxa"/>
          </w:tcPr>
          <w:p w14:paraId="2511CD11" w14:textId="643EE3AA"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6 months</w:t>
            </w:r>
          </w:p>
        </w:tc>
        <w:tc>
          <w:tcPr>
            <w:tcW w:w="2480" w:type="dxa"/>
          </w:tcPr>
          <w:p w14:paraId="5235F50F" w14:textId="473377BF"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 xml:space="preserve">5 Staff over 6-month period </w:t>
            </w:r>
            <w:r w:rsidRPr="6868D635">
              <w:rPr>
                <w:rFonts w:ascii="Arial" w:eastAsia="Arial" w:hAnsi="Arial" w:cs="Arial"/>
                <w:sz w:val="24"/>
                <w:szCs w:val="24"/>
              </w:rPr>
              <w:t>£62,500.</w:t>
            </w:r>
          </w:p>
          <w:p w14:paraId="1CA6A284" w14:textId="53D2F18C" w:rsidR="6868D635" w:rsidRDefault="6868D635" w:rsidP="00105A08">
            <w:pPr>
              <w:spacing w:line="360" w:lineRule="auto"/>
              <w:rPr>
                <w:rFonts w:ascii="Arial" w:eastAsia="Arial" w:hAnsi="Arial" w:cs="Arial"/>
                <w:color w:val="000000" w:themeColor="text1"/>
                <w:sz w:val="24"/>
                <w:szCs w:val="24"/>
              </w:rPr>
            </w:pPr>
          </w:p>
        </w:tc>
        <w:tc>
          <w:tcPr>
            <w:tcW w:w="5554" w:type="dxa"/>
          </w:tcPr>
          <w:p w14:paraId="769C8969" w14:textId="3B963014" w:rsidR="6868D635" w:rsidRDefault="6868D635" w:rsidP="00105A08">
            <w:pPr>
              <w:spacing w:line="360" w:lineRule="auto"/>
              <w:rPr>
                <w:rFonts w:ascii="Arial" w:eastAsia="Arial" w:hAnsi="Arial" w:cs="Arial"/>
                <w:sz w:val="24"/>
                <w:szCs w:val="24"/>
              </w:rPr>
            </w:pPr>
            <w:r w:rsidRPr="6868D635">
              <w:rPr>
                <w:rFonts w:ascii="Arial" w:eastAsia="Arial" w:hAnsi="Arial" w:cs="Arial"/>
                <w:sz w:val="24"/>
                <w:szCs w:val="24"/>
              </w:rPr>
              <w:t>Training can minimise the occurrence of micro aggressions.</w:t>
            </w:r>
          </w:p>
          <w:p w14:paraId="02B872DC" w14:textId="59868863" w:rsidR="6868D635" w:rsidRDefault="6868D635" w:rsidP="00105A08">
            <w:pPr>
              <w:spacing w:line="360" w:lineRule="auto"/>
              <w:rPr>
                <w:rFonts w:ascii="Arial" w:eastAsia="Arial" w:hAnsi="Arial" w:cs="Arial"/>
                <w:sz w:val="24"/>
                <w:szCs w:val="24"/>
              </w:rPr>
            </w:pPr>
          </w:p>
        </w:tc>
      </w:tr>
      <w:tr w:rsidR="6868D635" w14:paraId="3D85B20C" w14:textId="77777777" w:rsidTr="6868D635">
        <w:tc>
          <w:tcPr>
            <w:tcW w:w="3057" w:type="dxa"/>
          </w:tcPr>
          <w:p w14:paraId="1AFB59F9" w14:textId="0E288212" w:rsidR="6868D635" w:rsidRDefault="6868D635" w:rsidP="00105A08">
            <w:pPr>
              <w:spacing w:line="360" w:lineRule="auto"/>
              <w:rPr>
                <w:rFonts w:ascii="Arial" w:eastAsia="Arial" w:hAnsi="Arial" w:cs="Arial"/>
                <w:sz w:val="24"/>
                <w:szCs w:val="24"/>
              </w:rPr>
            </w:pPr>
            <w:r w:rsidRPr="6868D635">
              <w:rPr>
                <w:rFonts w:ascii="Arial" w:eastAsia="Arial" w:hAnsi="Arial" w:cs="Arial"/>
                <w:sz w:val="24"/>
                <w:szCs w:val="24"/>
              </w:rPr>
              <w:t xml:space="preserve"> Prepare a case for placing emphasis and prioritising resources on preventing age discrimination </w:t>
            </w:r>
          </w:p>
        </w:tc>
        <w:tc>
          <w:tcPr>
            <w:tcW w:w="1920" w:type="dxa"/>
          </w:tcPr>
          <w:p w14:paraId="45EF19C5" w14:textId="77777777" w:rsidR="6868D635" w:rsidRDefault="6868D635" w:rsidP="00105A08">
            <w:pPr>
              <w:spacing w:after="200" w:line="360" w:lineRule="auto"/>
              <w:rPr>
                <w:rFonts w:ascii="Arial" w:hAnsi="Arial" w:cs="Arial"/>
                <w:sz w:val="24"/>
                <w:szCs w:val="24"/>
              </w:rPr>
            </w:pPr>
            <w:r w:rsidRPr="6868D635">
              <w:rPr>
                <w:rFonts w:ascii="Arial" w:eastAsia="Arial" w:hAnsi="Arial" w:cs="Arial"/>
                <w:color w:val="000000" w:themeColor="text1"/>
                <w:sz w:val="24"/>
                <w:szCs w:val="24"/>
              </w:rPr>
              <w:t>Learning and Development Team</w:t>
            </w:r>
          </w:p>
          <w:p w14:paraId="5299A282" w14:textId="559D942E"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Resourcing Lead</w:t>
            </w:r>
          </w:p>
        </w:tc>
        <w:tc>
          <w:tcPr>
            <w:tcW w:w="1163" w:type="dxa"/>
          </w:tcPr>
          <w:p w14:paraId="6F16077A" w14:textId="2969A800"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12 months</w:t>
            </w:r>
          </w:p>
        </w:tc>
        <w:tc>
          <w:tcPr>
            <w:tcW w:w="2480" w:type="dxa"/>
          </w:tcPr>
          <w:p w14:paraId="02318BB6" w14:textId="64926391" w:rsidR="6868D635" w:rsidRDefault="6868D635" w:rsidP="00105A08">
            <w:pPr>
              <w:spacing w:line="360" w:lineRule="auto"/>
              <w:rPr>
                <w:rFonts w:ascii="Arial" w:eastAsia="Arial" w:hAnsi="Arial" w:cs="Arial"/>
                <w:color w:val="000000" w:themeColor="text1"/>
                <w:sz w:val="24"/>
                <w:szCs w:val="24"/>
              </w:rPr>
            </w:pPr>
            <w:r w:rsidRPr="6868D635">
              <w:rPr>
                <w:rFonts w:ascii="Arial" w:eastAsia="Arial" w:hAnsi="Arial" w:cs="Arial"/>
                <w:color w:val="000000" w:themeColor="text1"/>
                <w:sz w:val="24"/>
                <w:szCs w:val="24"/>
              </w:rPr>
              <w:t>Team of 10. Approx. £240,000</w:t>
            </w:r>
          </w:p>
          <w:p w14:paraId="2E0242BE" w14:textId="2B64387B" w:rsidR="6868D635" w:rsidRDefault="6868D635" w:rsidP="00105A08">
            <w:pPr>
              <w:spacing w:line="360" w:lineRule="auto"/>
              <w:rPr>
                <w:rFonts w:ascii="Arial" w:eastAsia="Arial" w:hAnsi="Arial" w:cs="Arial"/>
                <w:color w:val="000000" w:themeColor="text1"/>
                <w:sz w:val="24"/>
                <w:szCs w:val="24"/>
              </w:rPr>
            </w:pPr>
          </w:p>
        </w:tc>
        <w:tc>
          <w:tcPr>
            <w:tcW w:w="5554" w:type="dxa"/>
          </w:tcPr>
          <w:p w14:paraId="08939E01" w14:textId="4A312274" w:rsidR="6868D635" w:rsidRDefault="6868D635" w:rsidP="00105A08">
            <w:pPr>
              <w:spacing w:line="360" w:lineRule="auto"/>
              <w:rPr>
                <w:rFonts w:ascii="Arial" w:eastAsia="Arial" w:hAnsi="Arial" w:cs="Arial"/>
                <w:sz w:val="24"/>
                <w:szCs w:val="24"/>
              </w:rPr>
            </w:pPr>
            <w:r w:rsidRPr="6868D635">
              <w:rPr>
                <w:rFonts w:ascii="Arial" w:eastAsia="Arial" w:hAnsi="Arial" w:cs="Arial"/>
                <w:sz w:val="24"/>
                <w:szCs w:val="24"/>
              </w:rPr>
              <w:t>To aid in overcoming the challenge of an aging workforce and reduce age related discriminatory behaviours.</w:t>
            </w:r>
          </w:p>
        </w:tc>
      </w:tr>
    </w:tbl>
    <w:p w14:paraId="38F2635C" w14:textId="7ABC916F" w:rsidR="6868D635" w:rsidRDefault="6868D635"/>
    <w:p w14:paraId="742C213A" w14:textId="77777777" w:rsidR="0055364C" w:rsidRPr="00B20183" w:rsidRDefault="0055364C" w:rsidP="00B20183">
      <w:pPr>
        <w:rPr>
          <w:rFonts w:ascii="Arial" w:eastAsia="Arial" w:hAnsi="Arial" w:cs="Arial"/>
          <w:sz w:val="24"/>
          <w:szCs w:val="24"/>
        </w:rPr>
      </w:pPr>
    </w:p>
    <w:sectPr w:rsidR="0055364C" w:rsidRPr="00B20183" w:rsidSect="00105A08">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71704B" w14:textId="77777777" w:rsidR="007A55F4" w:rsidRDefault="007A55F4" w:rsidP="00EA4E60">
      <w:r>
        <w:separator/>
      </w:r>
    </w:p>
  </w:endnote>
  <w:endnote w:type="continuationSeparator" w:id="0">
    <w:p w14:paraId="37692648" w14:textId="77777777" w:rsidR="007A55F4" w:rsidRDefault="007A55F4" w:rsidP="00EA4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2398272"/>
      <w:docPartObj>
        <w:docPartGallery w:val="Page Numbers (Bottom of Page)"/>
        <w:docPartUnique/>
      </w:docPartObj>
    </w:sdtPr>
    <w:sdtEndPr>
      <w:rPr>
        <w:noProof/>
      </w:rPr>
    </w:sdtEndPr>
    <w:sdtContent>
      <w:p w14:paraId="07877F7D" w14:textId="546C739E" w:rsidR="0055364C" w:rsidRDefault="0055364C">
        <w:pPr>
          <w:pStyle w:val="Footer"/>
          <w:jc w:val="center"/>
        </w:pPr>
        <w:r w:rsidRPr="00EA4E60">
          <w:rPr>
            <w:rFonts w:ascii="Arial" w:hAnsi="Arial" w:cs="Arial"/>
            <w:sz w:val="24"/>
            <w:szCs w:val="24"/>
          </w:rPr>
          <w:fldChar w:fldCharType="begin"/>
        </w:r>
        <w:r w:rsidRPr="00EA4E60">
          <w:rPr>
            <w:rFonts w:ascii="Arial" w:hAnsi="Arial" w:cs="Arial"/>
            <w:sz w:val="24"/>
            <w:szCs w:val="24"/>
          </w:rPr>
          <w:instrText xml:space="preserve"> PAGE   \* MERGEFORMAT </w:instrText>
        </w:r>
        <w:r w:rsidRPr="00EA4E60">
          <w:rPr>
            <w:rFonts w:ascii="Arial" w:hAnsi="Arial" w:cs="Arial"/>
            <w:sz w:val="24"/>
            <w:szCs w:val="24"/>
          </w:rPr>
          <w:fldChar w:fldCharType="separate"/>
        </w:r>
        <w:r w:rsidR="00C8211D">
          <w:rPr>
            <w:rFonts w:ascii="Arial" w:hAnsi="Arial" w:cs="Arial"/>
            <w:noProof/>
            <w:sz w:val="24"/>
            <w:szCs w:val="24"/>
          </w:rPr>
          <w:t>1</w:t>
        </w:r>
        <w:r w:rsidRPr="00EA4E60">
          <w:rPr>
            <w:rFonts w:ascii="Arial" w:hAnsi="Arial" w:cs="Arial"/>
            <w:noProof/>
            <w:sz w:val="24"/>
            <w:szCs w:val="24"/>
          </w:rPr>
          <w:fldChar w:fldCharType="end"/>
        </w:r>
      </w:p>
    </w:sdtContent>
  </w:sdt>
  <w:p w14:paraId="23D65F0A" w14:textId="77777777" w:rsidR="0055364C" w:rsidRDefault="005536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8235213"/>
      <w:docPartObj>
        <w:docPartGallery w:val="Page Numbers (Bottom of Page)"/>
        <w:docPartUnique/>
      </w:docPartObj>
    </w:sdtPr>
    <w:sdtEndPr>
      <w:rPr>
        <w:rFonts w:ascii="Arial" w:hAnsi="Arial" w:cs="Arial"/>
        <w:noProof/>
        <w:sz w:val="24"/>
        <w:szCs w:val="24"/>
      </w:rPr>
    </w:sdtEndPr>
    <w:sdtContent>
      <w:p w14:paraId="0817E635" w14:textId="19B4D714" w:rsidR="00105A08" w:rsidRPr="00105A08" w:rsidRDefault="00105A08">
        <w:pPr>
          <w:pStyle w:val="Footer"/>
          <w:jc w:val="center"/>
          <w:rPr>
            <w:rFonts w:ascii="Arial" w:hAnsi="Arial" w:cs="Arial"/>
            <w:sz w:val="24"/>
            <w:szCs w:val="24"/>
          </w:rPr>
        </w:pPr>
        <w:r w:rsidRPr="00105A08">
          <w:rPr>
            <w:rFonts w:ascii="Arial" w:hAnsi="Arial" w:cs="Arial"/>
            <w:sz w:val="24"/>
            <w:szCs w:val="24"/>
          </w:rPr>
          <w:fldChar w:fldCharType="begin"/>
        </w:r>
        <w:r w:rsidRPr="00105A08">
          <w:rPr>
            <w:rFonts w:ascii="Arial" w:hAnsi="Arial" w:cs="Arial"/>
            <w:sz w:val="24"/>
            <w:szCs w:val="24"/>
          </w:rPr>
          <w:instrText xml:space="preserve"> PAGE   \* MERGEFORMAT </w:instrText>
        </w:r>
        <w:r w:rsidRPr="00105A08">
          <w:rPr>
            <w:rFonts w:ascii="Arial" w:hAnsi="Arial" w:cs="Arial"/>
            <w:sz w:val="24"/>
            <w:szCs w:val="24"/>
          </w:rPr>
          <w:fldChar w:fldCharType="separate"/>
        </w:r>
        <w:r w:rsidR="00C8211D">
          <w:rPr>
            <w:rFonts w:ascii="Arial" w:hAnsi="Arial" w:cs="Arial"/>
            <w:noProof/>
            <w:sz w:val="24"/>
            <w:szCs w:val="24"/>
          </w:rPr>
          <w:t>0</w:t>
        </w:r>
        <w:r w:rsidRPr="00105A08">
          <w:rPr>
            <w:rFonts w:ascii="Arial" w:hAnsi="Arial" w:cs="Arial"/>
            <w:noProof/>
            <w:sz w:val="24"/>
            <w:szCs w:val="24"/>
          </w:rPr>
          <w:fldChar w:fldCharType="end"/>
        </w:r>
      </w:p>
    </w:sdtContent>
  </w:sdt>
  <w:p w14:paraId="3E49B1FD" w14:textId="77777777" w:rsidR="00105A08" w:rsidRDefault="00105A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F81C3B" w14:textId="77777777" w:rsidR="007A55F4" w:rsidRDefault="007A55F4" w:rsidP="00EA4E60">
      <w:r>
        <w:separator/>
      </w:r>
    </w:p>
  </w:footnote>
  <w:footnote w:type="continuationSeparator" w:id="0">
    <w:p w14:paraId="76BB4C76" w14:textId="77777777" w:rsidR="007A55F4" w:rsidRDefault="007A55F4" w:rsidP="00EA4E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866DC"/>
    <w:multiLevelType w:val="hybridMultilevel"/>
    <w:tmpl w:val="516C2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5C2429"/>
    <w:multiLevelType w:val="hybridMultilevel"/>
    <w:tmpl w:val="C270E0A8"/>
    <w:lvl w:ilvl="0" w:tplc="33D82C6C">
      <w:start w:val="1"/>
      <w:numFmt w:val="bullet"/>
      <w:lvlText w:val=""/>
      <w:lvlJc w:val="left"/>
      <w:pPr>
        <w:ind w:left="720" w:hanging="360"/>
      </w:pPr>
      <w:rPr>
        <w:rFonts w:ascii="Symbol" w:hAnsi="Symbol" w:hint="default"/>
      </w:rPr>
    </w:lvl>
    <w:lvl w:ilvl="1" w:tplc="6EB48C4E">
      <w:start w:val="1"/>
      <w:numFmt w:val="bullet"/>
      <w:lvlText w:val="o"/>
      <w:lvlJc w:val="left"/>
      <w:pPr>
        <w:ind w:left="1440" w:hanging="360"/>
      </w:pPr>
      <w:rPr>
        <w:rFonts w:ascii="Courier New" w:hAnsi="Courier New" w:hint="default"/>
      </w:rPr>
    </w:lvl>
    <w:lvl w:ilvl="2" w:tplc="FBBC28F2">
      <w:start w:val="1"/>
      <w:numFmt w:val="bullet"/>
      <w:lvlText w:val=""/>
      <w:lvlJc w:val="left"/>
      <w:pPr>
        <w:ind w:left="2160" w:hanging="360"/>
      </w:pPr>
      <w:rPr>
        <w:rFonts w:ascii="Wingdings" w:hAnsi="Wingdings" w:hint="default"/>
      </w:rPr>
    </w:lvl>
    <w:lvl w:ilvl="3" w:tplc="58A08C8A">
      <w:start w:val="1"/>
      <w:numFmt w:val="bullet"/>
      <w:lvlText w:val=""/>
      <w:lvlJc w:val="left"/>
      <w:pPr>
        <w:ind w:left="2880" w:hanging="360"/>
      </w:pPr>
      <w:rPr>
        <w:rFonts w:ascii="Symbol" w:hAnsi="Symbol" w:hint="default"/>
      </w:rPr>
    </w:lvl>
    <w:lvl w:ilvl="4" w:tplc="0AD03F86">
      <w:start w:val="1"/>
      <w:numFmt w:val="bullet"/>
      <w:lvlText w:val="o"/>
      <w:lvlJc w:val="left"/>
      <w:pPr>
        <w:ind w:left="3600" w:hanging="360"/>
      </w:pPr>
      <w:rPr>
        <w:rFonts w:ascii="Courier New" w:hAnsi="Courier New" w:hint="default"/>
      </w:rPr>
    </w:lvl>
    <w:lvl w:ilvl="5" w:tplc="60CABC78">
      <w:start w:val="1"/>
      <w:numFmt w:val="bullet"/>
      <w:lvlText w:val=""/>
      <w:lvlJc w:val="left"/>
      <w:pPr>
        <w:ind w:left="4320" w:hanging="360"/>
      </w:pPr>
      <w:rPr>
        <w:rFonts w:ascii="Wingdings" w:hAnsi="Wingdings" w:hint="default"/>
      </w:rPr>
    </w:lvl>
    <w:lvl w:ilvl="6" w:tplc="C352D6AC">
      <w:start w:val="1"/>
      <w:numFmt w:val="bullet"/>
      <w:lvlText w:val=""/>
      <w:lvlJc w:val="left"/>
      <w:pPr>
        <w:ind w:left="5040" w:hanging="360"/>
      </w:pPr>
      <w:rPr>
        <w:rFonts w:ascii="Symbol" w:hAnsi="Symbol" w:hint="default"/>
      </w:rPr>
    </w:lvl>
    <w:lvl w:ilvl="7" w:tplc="010454C2">
      <w:start w:val="1"/>
      <w:numFmt w:val="bullet"/>
      <w:lvlText w:val="o"/>
      <w:lvlJc w:val="left"/>
      <w:pPr>
        <w:ind w:left="5760" w:hanging="360"/>
      </w:pPr>
      <w:rPr>
        <w:rFonts w:ascii="Courier New" w:hAnsi="Courier New" w:hint="default"/>
      </w:rPr>
    </w:lvl>
    <w:lvl w:ilvl="8" w:tplc="0EA0787C">
      <w:start w:val="1"/>
      <w:numFmt w:val="bullet"/>
      <w:lvlText w:val=""/>
      <w:lvlJc w:val="left"/>
      <w:pPr>
        <w:ind w:left="6480" w:hanging="360"/>
      </w:pPr>
      <w:rPr>
        <w:rFonts w:ascii="Wingdings" w:hAnsi="Wingdings" w:hint="default"/>
      </w:rPr>
    </w:lvl>
  </w:abstractNum>
  <w:abstractNum w:abstractNumId="2">
    <w:nsid w:val="31E260C4"/>
    <w:multiLevelType w:val="hybridMultilevel"/>
    <w:tmpl w:val="0D7EDCC2"/>
    <w:lvl w:ilvl="0" w:tplc="B1EAE4FE">
      <w:start w:val="1"/>
      <w:numFmt w:val="bullet"/>
      <w:lvlText w:val=""/>
      <w:lvlJc w:val="left"/>
      <w:pPr>
        <w:ind w:left="720" w:hanging="360"/>
      </w:pPr>
      <w:rPr>
        <w:rFonts w:ascii="Symbol" w:hAnsi="Symbol" w:hint="default"/>
      </w:rPr>
    </w:lvl>
    <w:lvl w:ilvl="1" w:tplc="A29E22A6">
      <w:start w:val="1"/>
      <w:numFmt w:val="bullet"/>
      <w:lvlText w:val="o"/>
      <w:lvlJc w:val="left"/>
      <w:pPr>
        <w:ind w:left="1440" w:hanging="360"/>
      </w:pPr>
      <w:rPr>
        <w:rFonts w:ascii="Courier New" w:hAnsi="Courier New" w:hint="default"/>
      </w:rPr>
    </w:lvl>
    <w:lvl w:ilvl="2" w:tplc="89C6F9F0">
      <w:start w:val="1"/>
      <w:numFmt w:val="bullet"/>
      <w:lvlText w:val=""/>
      <w:lvlJc w:val="left"/>
      <w:pPr>
        <w:ind w:left="2160" w:hanging="360"/>
      </w:pPr>
      <w:rPr>
        <w:rFonts w:ascii="Wingdings" w:hAnsi="Wingdings" w:hint="default"/>
      </w:rPr>
    </w:lvl>
    <w:lvl w:ilvl="3" w:tplc="1A6C1C3C">
      <w:start w:val="1"/>
      <w:numFmt w:val="bullet"/>
      <w:lvlText w:val=""/>
      <w:lvlJc w:val="left"/>
      <w:pPr>
        <w:ind w:left="2880" w:hanging="360"/>
      </w:pPr>
      <w:rPr>
        <w:rFonts w:ascii="Symbol" w:hAnsi="Symbol" w:hint="default"/>
      </w:rPr>
    </w:lvl>
    <w:lvl w:ilvl="4" w:tplc="7786AE56">
      <w:start w:val="1"/>
      <w:numFmt w:val="bullet"/>
      <w:lvlText w:val="o"/>
      <w:lvlJc w:val="left"/>
      <w:pPr>
        <w:ind w:left="3600" w:hanging="360"/>
      </w:pPr>
      <w:rPr>
        <w:rFonts w:ascii="Courier New" w:hAnsi="Courier New" w:hint="default"/>
      </w:rPr>
    </w:lvl>
    <w:lvl w:ilvl="5" w:tplc="95962920">
      <w:start w:val="1"/>
      <w:numFmt w:val="bullet"/>
      <w:lvlText w:val=""/>
      <w:lvlJc w:val="left"/>
      <w:pPr>
        <w:ind w:left="4320" w:hanging="360"/>
      </w:pPr>
      <w:rPr>
        <w:rFonts w:ascii="Wingdings" w:hAnsi="Wingdings" w:hint="default"/>
      </w:rPr>
    </w:lvl>
    <w:lvl w:ilvl="6" w:tplc="145C92E6">
      <w:start w:val="1"/>
      <w:numFmt w:val="bullet"/>
      <w:lvlText w:val=""/>
      <w:lvlJc w:val="left"/>
      <w:pPr>
        <w:ind w:left="5040" w:hanging="360"/>
      </w:pPr>
      <w:rPr>
        <w:rFonts w:ascii="Symbol" w:hAnsi="Symbol" w:hint="default"/>
      </w:rPr>
    </w:lvl>
    <w:lvl w:ilvl="7" w:tplc="241A4766">
      <w:start w:val="1"/>
      <w:numFmt w:val="bullet"/>
      <w:lvlText w:val="o"/>
      <w:lvlJc w:val="left"/>
      <w:pPr>
        <w:ind w:left="5760" w:hanging="360"/>
      </w:pPr>
      <w:rPr>
        <w:rFonts w:ascii="Courier New" w:hAnsi="Courier New" w:hint="default"/>
      </w:rPr>
    </w:lvl>
    <w:lvl w:ilvl="8" w:tplc="69A2C3C8">
      <w:start w:val="1"/>
      <w:numFmt w:val="bullet"/>
      <w:lvlText w:val=""/>
      <w:lvlJc w:val="left"/>
      <w:pPr>
        <w:ind w:left="6480" w:hanging="360"/>
      </w:pPr>
      <w:rPr>
        <w:rFonts w:ascii="Wingdings" w:hAnsi="Wingdings" w:hint="default"/>
      </w:rPr>
    </w:lvl>
  </w:abstractNum>
  <w:abstractNum w:abstractNumId="3">
    <w:nsid w:val="403C7330"/>
    <w:multiLevelType w:val="hybridMultilevel"/>
    <w:tmpl w:val="6F462AFA"/>
    <w:lvl w:ilvl="0" w:tplc="101C6628">
      <w:start w:val="1"/>
      <w:numFmt w:val="decimal"/>
      <w:lvlText w:val="%1."/>
      <w:lvlJc w:val="left"/>
      <w:pPr>
        <w:ind w:left="720" w:hanging="360"/>
      </w:pPr>
    </w:lvl>
    <w:lvl w:ilvl="1" w:tplc="769CBB96">
      <w:start w:val="1"/>
      <w:numFmt w:val="lowerLetter"/>
      <w:lvlText w:val="%2."/>
      <w:lvlJc w:val="left"/>
      <w:pPr>
        <w:ind w:left="1440" w:hanging="360"/>
      </w:pPr>
    </w:lvl>
    <w:lvl w:ilvl="2" w:tplc="E0A4AE3C">
      <w:start w:val="1"/>
      <w:numFmt w:val="lowerRoman"/>
      <w:lvlText w:val="%3."/>
      <w:lvlJc w:val="right"/>
      <w:pPr>
        <w:ind w:left="2160" w:hanging="180"/>
      </w:pPr>
    </w:lvl>
    <w:lvl w:ilvl="3" w:tplc="E6168B5E">
      <w:start w:val="1"/>
      <w:numFmt w:val="decimal"/>
      <w:lvlText w:val="%4."/>
      <w:lvlJc w:val="left"/>
      <w:pPr>
        <w:ind w:left="2880" w:hanging="360"/>
      </w:pPr>
    </w:lvl>
    <w:lvl w:ilvl="4" w:tplc="FE8038E4">
      <w:start w:val="1"/>
      <w:numFmt w:val="lowerLetter"/>
      <w:lvlText w:val="%5."/>
      <w:lvlJc w:val="left"/>
      <w:pPr>
        <w:ind w:left="3600" w:hanging="360"/>
      </w:pPr>
    </w:lvl>
    <w:lvl w:ilvl="5" w:tplc="FCA4AEDC">
      <w:start w:val="1"/>
      <w:numFmt w:val="lowerRoman"/>
      <w:lvlText w:val="%6."/>
      <w:lvlJc w:val="right"/>
      <w:pPr>
        <w:ind w:left="4320" w:hanging="180"/>
      </w:pPr>
    </w:lvl>
    <w:lvl w:ilvl="6" w:tplc="A978DEC6">
      <w:start w:val="1"/>
      <w:numFmt w:val="decimal"/>
      <w:lvlText w:val="%7."/>
      <w:lvlJc w:val="left"/>
      <w:pPr>
        <w:ind w:left="5040" w:hanging="360"/>
      </w:pPr>
    </w:lvl>
    <w:lvl w:ilvl="7" w:tplc="043CC76E">
      <w:start w:val="1"/>
      <w:numFmt w:val="lowerLetter"/>
      <w:lvlText w:val="%8."/>
      <w:lvlJc w:val="left"/>
      <w:pPr>
        <w:ind w:left="5760" w:hanging="360"/>
      </w:pPr>
    </w:lvl>
    <w:lvl w:ilvl="8" w:tplc="38EC0A76">
      <w:start w:val="1"/>
      <w:numFmt w:val="lowerRoman"/>
      <w:lvlText w:val="%9."/>
      <w:lvlJc w:val="right"/>
      <w:pPr>
        <w:ind w:left="6480" w:hanging="180"/>
      </w:pPr>
    </w:lvl>
  </w:abstractNum>
  <w:abstractNum w:abstractNumId="4">
    <w:nsid w:val="44234335"/>
    <w:multiLevelType w:val="hybridMultilevel"/>
    <w:tmpl w:val="345054C6"/>
    <w:lvl w:ilvl="0" w:tplc="86AE64F6">
      <w:start w:val="1"/>
      <w:numFmt w:val="decimal"/>
      <w:lvlText w:val="%1."/>
      <w:lvlJc w:val="left"/>
      <w:pPr>
        <w:ind w:left="720" w:hanging="360"/>
      </w:pPr>
    </w:lvl>
    <w:lvl w:ilvl="1" w:tplc="947CC922">
      <w:start w:val="1"/>
      <w:numFmt w:val="lowerLetter"/>
      <w:lvlText w:val="%2."/>
      <w:lvlJc w:val="left"/>
      <w:pPr>
        <w:ind w:left="1440" w:hanging="360"/>
      </w:pPr>
    </w:lvl>
    <w:lvl w:ilvl="2" w:tplc="B3380AA4">
      <w:start w:val="1"/>
      <w:numFmt w:val="lowerRoman"/>
      <w:lvlText w:val="%3."/>
      <w:lvlJc w:val="right"/>
      <w:pPr>
        <w:ind w:left="2160" w:hanging="180"/>
      </w:pPr>
    </w:lvl>
    <w:lvl w:ilvl="3" w:tplc="AE7A2DE2">
      <w:start w:val="1"/>
      <w:numFmt w:val="decimal"/>
      <w:lvlText w:val="%4."/>
      <w:lvlJc w:val="left"/>
      <w:pPr>
        <w:ind w:left="2880" w:hanging="360"/>
      </w:pPr>
    </w:lvl>
    <w:lvl w:ilvl="4" w:tplc="800A7A00">
      <w:start w:val="1"/>
      <w:numFmt w:val="lowerLetter"/>
      <w:lvlText w:val="%5."/>
      <w:lvlJc w:val="left"/>
      <w:pPr>
        <w:ind w:left="3600" w:hanging="360"/>
      </w:pPr>
    </w:lvl>
    <w:lvl w:ilvl="5" w:tplc="DAC0A16C">
      <w:start w:val="1"/>
      <w:numFmt w:val="lowerRoman"/>
      <w:lvlText w:val="%6."/>
      <w:lvlJc w:val="right"/>
      <w:pPr>
        <w:ind w:left="4320" w:hanging="180"/>
      </w:pPr>
    </w:lvl>
    <w:lvl w:ilvl="6" w:tplc="224895C8">
      <w:start w:val="1"/>
      <w:numFmt w:val="decimal"/>
      <w:lvlText w:val="%7."/>
      <w:lvlJc w:val="left"/>
      <w:pPr>
        <w:ind w:left="5040" w:hanging="360"/>
      </w:pPr>
    </w:lvl>
    <w:lvl w:ilvl="7" w:tplc="8974C364">
      <w:start w:val="1"/>
      <w:numFmt w:val="lowerLetter"/>
      <w:lvlText w:val="%8."/>
      <w:lvlJc w:val="left"/>
      <w:pPr>
        <w:ind w:left="5760" w:hanging="360"/>
      </w:pPr>
    </w:lvl>
    <w:lvl w:ilvl="8" w:tplc="70306720">
      <w:start w:val="1"/>
      <w:numFmt w:val="lowerRoman"/>
      <w:lvlText w:val="%9."/>
      <w:lvlJc w:val="right"/>
      <w:pPr>
        <w:ind w:left="6480" w:hanging="180"/>
      </w:pPr>
    </w:lvl>
  </w:abstractNum>
  <w:abstractNum w:abstractNumId="5">
    <w:nsid w:val="48257997"/>
    <w:multiLevelType w:val="hybridMultilevel"/>
    <w:tmpl w:val="D9960330"/>
    <w:lvl w:ilvl="0" w:tplc="95D47B20">
      <w:start w:val="1"/>
      <w:numFmt w:val="bullet"/>
      <w:lvlText w:val=""/>
      <w:lvlJc w:val="left"/>
      <w:pPr>
        <w:ind w:left="720" w:hanging="360"/>
      </w:pPr>
      <w:rPr>
        <w:rFonts w:ascii="Symbol" w:hAnsi="Symbol" w:hint="default"/>
      </w:rPr>
    </w:lvl>
    <w:lvl w:ilvl="1" w:tplc="0004EFC4">
      <w:start w:val="1"/>
      <w:numFmt w:val="bullet"/>
      <w:lvlText w:val="o"/>
      <w:lvlJc w:val="left"/>
      <w:pPr>
        <w:ind w:left="1440" w:hanging="360"/>
      </w:pPr>
      <w:rPr>
        <w:rFonts w:ascii="Courier New" w:hAnsi="Courier New" w:hint="default"/>
      </w:rPr>
    </w:lvl>
    <w:lvl w:ilvl="2" w:tplc="BF825742">
      <w:start w:val="1"/>
      <w:numFmt w:val="bullet"/>
      <w:lvlText w:val=""/>
      <w:lvlJc w:val="left"/>
      <w:pPr>
        <w:ind w:left="2160" w:hanging="360"/>
      </w:pPr>
      <w:rPr>
        <w:rFonts w:ascii="Wingdings" w:hAnsi="Wingdings" w:hint="default"/>
      </w:rPr>
    </w:lvl>
    <w:lvl w:ilvl="3" w:tplc="ECD68A9A">
      <w:start w:val="1"/>
      <w:numFmt w:val="bullet"/>
      <w:lvlText w:val=""/>
      <w:lvlJc w:val="left"/>
      <w:pPr>
        <w:ind w:left="2880" w:hanging="360"/>
      </w:pPr>
      <w:rPr>
        <w:rFonts w:ascii="Symbol" w:hAnsi="Symbol" w:hint="default"/>
      </w:rPr>
    </w:lvl>
    <w:lvl w:ilvl="4" w:tplc="A7B68D12">
      <w:start w:val="1"/>
      <w:numFmt w:val="bullet"/>
      <w:lvlText w:val="o"/>
      <w:lvlJc w:val="left"/>
      <w:pPr>
        <w:ind w:left="3600" w:hanging="360"/>
      </w:pPr>
      <w:rPr>
        <w:rFonts w:ascii="Courier New" w:hAnsi="Courier New" w:hint="default"/>
      </w:rPr>
    </w:lvl>
    <w:lvl w:ilvl="5" w:tplc="7982DCD0">
      <w:start w:val="1"/>
      <w:numFmt w:val="bullet"/>
      <w:lvlText w:val=""/>
      <w:lvlJc w:val="left"/>
      <w:pPr>
        <w:ind w:left="4320" w:hanging="360"/>
      </w:pPr>
      <w:rPr>
        <w:rFonts w:ascii="Wingdings" w:hAnsi="Wingdings" w:hint="default"/>
      </w:rPr>
    </w:lvl>
    <w:lvl w:ilvl="6" w:tplc="A36AAD02">
      <w:start w:val="1"/>
      <w:numFmt w:val="bullet"/>
      <w:lvlText w:val=""/>
      <w:lvlJc w:val="left"/>
      <w:pPr>
        <w:ind w:left="5040" w:hanging="360"/>
      </w:pPr>
      <w:rPr>
        <w:rFonts w:ascii="Symbol" w:hAnsi="Symbol" w:hint="default"/>
      </w:rPr>
    </w:lvl>
    <w:lvl w:ilvl="7" w:tplc="9466A820">
      <w:start w:val="1"/>
      <w:numFmt w:val="bullet"/>
      <w:lvlText w:val="o"/>
      <w:lvlJc w:val="left"/>
      <w:pPr>
        <w:ind w:left="5760" w:hanging="360"/>
      </w:pPr>
      <w:rPr>
        <w:rFonts w:ascii="Courier New" w:hAnsi="Courier New" w:hint="default"/>
      </w:rPr>
    </w:lvl>
    <w:lvl w:ilvl="8" w:tplc="6C4286A0">
      <w:start w:val="1"/>
      <w:numFmt w:val="bullet"/>
      <w:lvlText w:val=""/>
      <w:lvlJc w:val="left"/>
      <w:pPr>
        <w:ind w:left="6480" w:hanging="360"/>
      </w:pPr>
      <w:rPr>
        <w:rFonts w:ascii="Wingdings" w:hAnsi="Wingdings" w:hint="default"/>
      </w:rPr>
    </w:lvl>
  </w:abstractNum>
  <w:abstractNum w:abstractNumId="6">
    <w:nsid w:val="4F7A34ED"/>
    <w:multiLevelType w:val="hybridMultilevel"/>
    <w:tmpl w:val="AF3E8012"/>
    <w:lvl w:ilvl="0" w:tplc="D5CCA534">
      <w:start w:val="1"/>
      <w:numFmt w:val="decimal"/>
      <w:lvlText w:val="%1."/>
      <w:lvlJc w:val="left"/>
      <w:pPr>
        <w:ind w:left="720" w:hanging="360"/>
      </w:pPr>
      <w:rPr>
        <w:rFonts w:ascii="Arial" w:hAnsi="Arial" w:cs="Arial" w:hint="default"/>
      </w:rPr>
    </w:lvl>
    <w:lvl w:ilvl="1" w:tplc="B9B012F8">
      <w:start w:val="1"/>
      <w:numFmt w:val="lowerLetter"/>
      <w:lvlText w:val="%2."/>
      <w:lvlJc w:val="left"/>
      <w:pPr>
        <w:ind w:left="1440" w:hanging="360"/>
      </w:pPr>
    </w:lvl>
    <w:lvl w:ilvl="2" w:tplc="23D29B4A">
      <w:start w:val="1"/>
      <w:numFmt w:val="lowerRoman"/>
      <w:lvlText w:val="%3."/>
      <w:lvlJc w:val="right"/>
      <w:pPr>
        <w:ind w:left="2160" w:hanging="180"/>
      </w:pPr>
    </w:lvl>
    <w:lvl w:ilvl="3" w:tplc="F8B8419C">
      <w:start w:val="1"/>
      <w:numFmt w:val="decimal"/>
      <w:lvlText w:val="%4."/>
      <w:lvlJc w:val="left"/>
      <w:pPr>
        <w:ind w:left="2880" w:hanging="360"/>
      </w:pPr>
    </w:lvl>
    <w:lvl w:ilvl="4" w:tplc="5076100E">
      <w:start w:val="1"/>
      <w:numFmt w:val="lowerLetter"/>
      <w:lvlText w:val="%5."/>
      <w:lvlJc w:val="left"/>
      <w:pPr>
        <w:ind w:left="3600" w:hanging="360"/>
      </w:pPr>
    </w:lvl>
    <w:lvl w:ilvl="5" w:tplc="2A98889E">
      <w:start w:val="1"/>
      <w:numFmt w:val="lowerRoman"/>
      <w:lvlText w:val="%6."/>
      <w:lvlJc w:val="right"/>
      <w:pPr>
        <w:ind w:left="4320" w:hanging="180"/>
      </w:pPr>
    </w:lvl>
    <w:lvl w:ilvl="6" w:tplc="85DCE96A">
      <w:start w:val="1"/>
      <w:numFmt w:val="decimal"/>
      <w:lvlText w:val="%7."/>
      <w:lvlJc w:val="left"/>
      <w:pPr>
        <w:ind w:left="5040" w:hanging="360"/>
      </w:pPr>
    </w:lvl>
    <w:lvl w:ilvl="7" w:tplc="335478DC">
      <w:start w:val="1"/>
      <w:numFmt w:val="lowerLetter"/>
      <w:lvlText w:val="%8."/>
      <w:lvlJc w:val="left"/>
      <w:pPr>
        <w:ind w:left="5760" w:hanging="360"/>
      </w:pPr>
    </w:lvl>
    <w:lvl w:ilvl="8" w:tplc="FDDC79C2">
      <w:start w:val="1"/>
      <w:numFmt w:val="lowerRoman"/>
      <w:lvlText w:val="%9."/>
      <w:lvlJc w:val="right"/>
      <w:pPr>
        <w:ind w:left="6480" w:hanging="180"/>
      </w:pPr>
    </w:lvl>
  </w:abstractNum>
  <w:abstractNum w:abstractNumId="7">
    <w:nsid w:val="5B4C32E1"/>
    <w:multiLevelType w:val="hybridMultilevel"/>
    <w:tmpl w:val="21728678"/>
    <w:lvl w:ilvl="0" w:tplc="29BA41FC">
      <w:start w:val="1"/>
      <w:numFmt w:val="decimal"/>
      <w:lvlText w:val="%1."/>
      <w:lvlJc w:val="left"/>
      <w:pPr>
        <w:ind w:left="720" w:hanging="360"/>
      </w:pPr>
    </w:lvl>
    <w:lvl w:ilvl="1" w:tplc="CE6A5606">
      <w:start w:val="1"/>
      <w:numFmt w:val="lowerLetter"/>
      <w:lvlText w:val="%2."/>
      <w:lvlJc w:val="left"/>
      <w:pPr>
        <w:ind w:left="1440" w:hanging="360"/>
      </w:pPr>
    </w:lvl>
    <w:lvl w:ilvl="2" w:tplc="B11C17D2">
      <w:start w:val="1"/>
      <w:numFmt w:val="lowerRoman"/>
      <w:lvlText w:val="%3."/>
      <w:lvlJc w:val="right"/>
      <w:pPr>
        <w:ind w:left="2160" w:hanging="180"/>
      </w:pPr>
    </w:lvl>
    <w:lvl w:ilvl="3" w:tplc="2AB000FE">
      <w:start w:val="1"/>
      <w:numFmt w:val="decimal"/>
      <w:lvlText w:val="%4."/>
      <w:lvlJc w:val="left"/>
      <w:pPr>
        <w:ind w:left="2880" w:hanging="360"/>
      </w:pPr>
    </w:lvl>
    <w:lvl w:ilvl="4" w:tplc="930CD0AE">
      <w:start w:val="1"/>
      <w:numFmt w:val="lowerLetter"/>
      <w:lvlText w:val="%5."/>
      <w:lvlJc w:val="left"/>
      <w:pPr>
        <w:ind w:left="3600" w:hanging="360"/>
      </w:pPr>
    </w:lvl>
    <w:lvl w:ilvl="5" w:tplc="55CE399A">
      <w:start w:val="1"/>
      <w:numFmt w:val="lowerRoman"/>
      <w:lvlText w:val="%6."/>
      <w:lvlJc w:val="right"/>
      <w:pPr>
        <w:ind w:left="4320" w:hanging="180"/>
      </w:pPr>
    </w:lvl>
    <w:lvl w:ilvl="6" w:tplc="10B8B550">
      <w:start w:val="1"/>
      <w:numFmt w:val="decimal"/>
      <w:lvlText w:val="%7."/>
      <w:lvlJc w:val="left"/>
      <w:pPr>
        <w:ind w:left="5040" w:hanging="360"/>
      </w:pPr>
    </w:lvl>
    <w:lvl w:ilvl="7" w:tplc="5F6E771A">
      <w:start w:val="1"/>
      <w:numFmt w:val="lowerLetter"/>
      <w:lvlText w:val="%8."/>
      <w:lvlJc w:val="left"/>
      <w:pPr>
        <w:ind w:left="5760" w:hanging="360"/>
      </w:pPr>
    </w:lvl>
    <w:lvl w:ilvl="8" w:tplc="838ADC10">
      <w:start w:val="1"/>
      <w:numFmt w:val="lowerRoman"/>
      <w:lvlText w:val="%9."/>
      <w:lvlJc w:val="right"/>
      <w:pPr>
        <w:ind w:left="6480" w:hanging="180"/>
      </w:pPr>
    </w:lvl>
  </w:abstractNum>
  <w:abstractNum w:abstractNumId="8">
    <w:nsid w:val="5EDF508A"/>
    <w:multiLevelType w:val="hybridMultilevel"/>
    <w:tmpl w:val="1DCA2914"/>
    <w:lvl w:ilvl="0" w:tplc="6F1016D8">
      <w:start w:val="1"/>
      <w:numFmt w:val="decimal"/>
      <w:lvlText w:val="%1."/>
      <w:lvlJc w:val="left"/>
      <w:pPr>
        <w:ind w:left="720" w:hanging="360"/>
      </w:pPr>
    </w:lvl>
    <w:lvl w:ilvl="1" w:tplc="C8388CC6">
      <w:start w:val="1"/>
      <w:numFmt w:val="lowerLetter"/>
      <w:lvlText w:val="%2."/>
      <w:lvlJc w:val="left"/>
      <w:pPr>
        <w:ind w:left="1440" w:hanging="360"/>
      </w:pPr>
    </w:lvl>
    <w:lvl w:ilvl="2" w:tplc="F9F0F096">
      <w:start w:val="1"/>
      <w:numFmt w:val="lowerRoman"/>
      <w:lvlText w:val="%3."/>
      <w:lvlJc w:val="right"/>
      <w:pPr>
        <w:ind w:left="2160" w:hanging="180"/>
      </w:pPr>
    </w:lvl>
    <w:lvl w:ilvl="3" w:tplc="73D65BA4">
      <w:start w:val="1"/>
      <w:numFmt w:val="decimal"/>
      <w:lvlText w:val="%4."/>
      <w:lvlJc w:val="left"/>
      <w:pPr>
        <w:ind w:left="2880" w:hanging="360"/>
      </w:pPr>
    </w:lvl>
    <w:lvl w:ilvl="4" w:tplc="0304F040">
      <w:start w:val="1"/>
      <w:numFmt w:val="lowerLetter"/>
      <w:lvlText w:val="%5."/>
      <w:lvlJc w:val="left"/>
      <w:pPr>
        <w:ind w:left="3600" w:hanging="360"/>
      </w:pPr>
    </w:lvl>
    <w:lvl w:ilvl="5" w:tplc="8B5A8E7C">
      <w:start w:val="1"/>
      <w:numFmt w:val="lowerRoman"/>
      <w:lvlText w:val="%6."/>
      <w:lvlJc w:val="right"/>
      <w:pPr>
        <w:ind w:left="4320" w:hanging="180"/>
      </w:pPr>
    </w:lvl>
    <w:lvl w:ilvl="6" w:tplc="C192A616">
      <w:start w:val="1"/>
      <w:numFmt w:val="decimal"/>
      <w:lvlText w:val="%7."/>
      <w:lvlJc w:val="left"/>
      <w:pPr>
        <w:ind w:left="5040" w:hanging="360"/>
      </w:pPr>
    </w:lvl>
    <w:lvl w:ilvl="7" w:tplc="050E5C02">
      <w:start w:val="1"/>
      <w:numFmt w:val="lowerLetter"/>
      <w:lvlText w:val="%8."/>
      <w:lvlJc w:val="left"/>
      <w:pPr>
        <w:ind w:left="5760" w:hanging="360"/>
      </w:pPr>
    </w:lvl>
    <w:lvl w:ilvl="8" w:tplc="0B343BB4">
      <w:start w:val="1"/>
      <w:numFmt w:val="lowerRoman"/>
      <w:lvlText w:val="%9."/>
      <w:lvlJc w:val="right"/>
      <w:pPr>
        <w:ind w:left="6480" w:hanging="180"/>
      </w:pPr>
    </w:lvl>
  </w:abstractNum>
  <w:abstractNum w:abstractNumId="9">
    <w:nsid w:val="66366597"/>
    <w:multiLevelType w:val="hybridMultilevel"/>
    <w:tmpl w:val="3C6EBF36"/>
    <w:lvl w:ilvl="0" w:tplc="132CF43A">
      <w:start w:val="1"/>
      <w:numFmt w:val="bullet"/>
      <w:lvlText w:val="o"/>
      <w:lvlJc w:val="left"/>
      <w:pPr>
        <w:ind w:left="720" w:hanging="360"/>
      </w:pPr>
      <w:rPr>
        <w:rFonts w:ascii="Courier New" w:hAnsi="Courier New" w:hint="default"/>
      </w:rPr>
    </w:lvl>
    <w:lvl w:ilvl="1" w:tplc="F0C6651E">
      <w:start w:val="1"/>
      <w:numFmt w:val="bullet"/>
      <w:lvlText w:val="o"/>
      <w:lvlJc w:val="left"/>
      <w:pPr>
        <w:ind w:left="1440" w:hanging="360"/>
      </w:pPr>
      <w:rPr>
        <w:rFonts w:ascii="Courier New" w:hAnsi="Courier New" w:hint="default"/>
      </w:rPr>
    </w:lvl>
    <w:lvl w:ilvl="2" w:tplc="B686A956">
      <w:start w:val="1"/>
      <w:numFmt w:val="bullet"/>
      <w:lvlText w:val=""/>
      <w:lvlJc w:val="left"/>
      <w:pPr>
        <w:ind w:left="2160" w:hanging="360"/>
      </w:pPr>
      <w:rPr>
        <w:rFonts w:ascii="Wingdings" w:hAnsi="Wingdings" w:hint="default"/>
      </w:rPr>
    </w:lvl>
    <w:lvl w:ilvl="3" w:tplc="BDC6F752">
      <w:start w:val="1"/>
      <w:numFmt w:val="bullet"/>
      <w:lvlText w:val=""/>
      <w:lvlJc w:val="left"/>
      <w:pPr>
        <w:ind w:left="2880" w:hanging="360"/>
      </w:pPr>
      <w:rPr>
        <w:rFonts w:ascii="Symbol" w:hAnsi="Symbol" w:hint="default"/>
      </w:rPr>
    </w:lvl>
    <w:lvl w:ilvl="4" w:tplc="8D0A1E34">
      <w:start w:val="1"/>
      <w:numFmt w:val="bullet"/>
      <w:lvlText w:val="o"/>
      <w:lvlJc w:val="left"/>
      <w:pPr>
        <w:ind w:left="3600" w:hanging="360"/>
      </w:pPr>
      <w:rPr>
        <w:rFonts w:ascii="Courier New" w:hAnsi="Courier New" w:hint="default"/>
      </w:rPr>
    </w:lvl>
    <w:lvl w:ilvl="5" w:tplc="1D0A783A">
      <w:start w:val="1"/>
      <w:numFmt w:val="bullet"/>
      <w:lvlText w:val=""/>
      <w:lvlJc w:val="left"/>
      <w:pPr>
        <w:ind w:left="4320" w:hanging="360"/>
      </w:pPr>
      <w:rPr>
        <w:rFonts w:ascii="Wingdings" w:hAnsi="Wingdings" w:hint="default"/>
      </w:rPr>
    </w:lvl>
    <w:lvl w:ilvl="6" w:tplc="CC905B32">
      <w:start w:val="1"/>
      <w:numFmt w:val="bullet"/>
      <w:lvlText w:val=""/>
      <w:lvlJc w:val="left"/>
      <w:pPr>
        <w:ind w:left="5040" w:hanging="360"/>
      </w:pPr>
      <w:rPr>
        <w:rFonts w:ascii="Symbol" w:hAnsi="Symbol" w:hint="default"/>
      </w:rPr>
    </w:lvl>
    <w:lvl w:ilvl="7" w:tplc="1B945540">
      <w:start w:val="1"/>
      <w:numFmt w:val="bullet"/>
      <w:lvlText w:val="o"/>
      <w:lvlJc w:val="left"/>
      <w:pPr>
        <w:ind w:left="5760" w:hanging="360"/>
      </w:pPr>
      <w:rPr>
        <w:rFonts w:ascii="Courier New" w:hAnsi="Courier New" w:hint="default"/>
      </w:rPr>
    </w:lvl>
    <w:lvl w:ilvl="8" w:tplc="ECBCACA2">
      <w:start w:val="1"/>
      <w:numFmt w:val="bullet"/>
      <w:lvlText w:val=""/>
      <w:lvlJc w:val="left"/>
      <w:pPr>
        <w:ind w:left="6480" w:hanging="360"/>
      </w:pPr>
      <w:rPr>
        <w:rFonts w:ascii="Wingdings" w:hAnsi="Wingdings" w:hint="default"/>
      </w:rPr>
    </w:lvl>
  </w:abstractNum>
  <w:abstractNum w:abstractNumId="10">
    <w:nsid w:val="7626650F"/>
    <w:multiLevelType w:val="hybridMultilevel"/>
    <w:tmpl w:val="57C69FA2"/>
    <w:lvl w:ilvl="0" w:tplc="FFFFFFFF">
      <w:start w:val="1"/>
      <w:numFmt w:val="decimal"/>
      <w:lvlText w:val="%1."/>
      <w:lvlJc w:val="left"/>
      <w:pPr>
        <w:ind w:left="720" w:hanging="360"/>
      </w:pPr>
    </w:lvl>
    <w:lvl w:ilvl="1" w:tplc="427E616E">
      <w:start w:val="1"/>
      <w:numFmt w:val="lowerLetter"/>
      <w:lvlText w:val="%2."/>
      <w:lvlJc w:val="left"/>
      <w:pPr>
        <w:ind w:left="1440" w:hanging="360"/>
      </w:pPr>
    </w:lvl>
    <w:lvl w:ilvl="2" w:tplc="21A4DCE6">
      <w:start w:val="1"/>
      <w:numFmt w:val="lowerRoman"/>
      <w:lvlText w:val="%3."/>
      <w:lvlJc w:val="right"/>
      <w:pPr>
        <w:ind w:left="2160" w:hanging="180"/>
      </w:pPr>
    </w:lvl>
    <w:lvl w:ilvl="3" w:tplc="21643F10">
      <w:start w:val="1"/>
      <w:numFmt w:val="decimal"/>
      <w:lvlText w:val="%4."/>
      <w:lvlJc w:val="left"/>
      <w:pPr>
        <w:ind w:left="2880" w:hanging="360"/>
      </w:pPr>
    </w:lvl>
    <w:lvl w:ilvl="4" w:tplc="975E8E82">
      <w:start w:val="1"/>
      <w:numFmt w:val="lowerLetter"/>
      <w:lvlText w:val="%5."/>
      <w:lvlJc w:val="left"/>
      <w:pPr>
        <w:ind w:left="3600" w:hanging="360"/>
      </w:pPr>
    </w:lvl>
    <w:lvl w:ilvl="5" w:tplc="BE3463B4">
      <w:start w:val="1"/>
      <w:numFmt w:val="lowerRoman"/>
      <w:lvlText w:val="%6."/>
      <w:lvlJc w:val="right"/>
      <w:pPr>
        <w:ind w:left="4320" w:hanging="180"/>
      </w:pPr>
    </w:lvl>
    <w:lvl w:ilvl="6" w:tplc="7F4AA7E6">
      <w:start w:val="1"/>
      <w:numFmt w:val="decimal"/>
      <w:lvlText w:val="%7."/>
      <w:lvlJc w:val="left"/>
      <w:pPr>
        <w:ind w:left="5040" w:hanging="360"/>
      </w:pPr>
    </w:lvl>
    <w:lvl w:ilvl="7" w:tplc="9758B474">
      <w:start w:val="1"/>
      <w:numFmt w:val="lowerLetter"/>
      <w:lvlText w:val="%8."/>
      <w:lvlJc w:val="left"/>
      <w:pPr>
        <w:ind w:left="5760" w:hanging="360"/>
      </w:pPr>
    </w:lvl>
    <w:lvl w:ilvl="8" w:tplc="6FC2D822">
      <w:start w:val="1"/>
      <w:numFmt w:val="lowerRoman"/>
      <w:lvlText w:val="%9."/>
      <w:lvlJc w:val="right"/>
      <w:pPr>
        <w:ind w:left="6480" w:hanging="180"/>
      </w:pPr>
    </w:lvl>
  </w:abstractNum>
  <w:abstractNum w:abstractNumId="11">
    <w:nsid w:val="7F826736"/>
    <w:multiLevelType w:val="hybridMultilevel"/>
    <w:tmpl w:val="B7D01CA6"/>
    <w:lvl w:ilvl="0" w:tplc="605405D8">
      <w:start w:val="1"/>
      <w:numFmt w:val="decimal"/>
      <w:lvlText w:val="%1."/>
      <w:lvlJc w:val="left"/>
      <w:pPr>
        <w:ind w:left="720" w:hanging="360"/>
      </w:pPr>
    </w:lvl>
    <w:lvl w:ilvl="1" w:tplc="7C16F8A0">
      <w:start w:val="1"/>
      <w:numFmt w:val="lowerLetter"/>
      <w:lvlText w:val="%2."/>
      <w:lvlJc w:val="left"/>
      <w:pPr>
        <w:ind w:left="1440" w:hanging="360"/>
      </w:pPr>
    </w:lvl>
    <w:lvl w:ilvl="2" w:tplc="D9D0A092">
      <w:start w:val="1"/>
      <w:numFmt w:val="lowerRoman"/>
      <w:lvlText w:val="%3."/>
      <w:lvlJc w:val="right"/>
      <w:pPr>
        <w:ind w:left="2160" w:hanging="180"/>
      </w:pPr>
    </w:lvl>
    <w:lvl w:ilvl="3" w:tplc="6B82F750">
      <w:start w:val="1"/>
      <w:numFmt w:val="decimal"/>
      <w:lvlText w:val="%4."/>
      <w:lvlJc w:val="left"/>
      <w:pPr>
        <w:ind w:left="2880" w:hanging="360"/>
      </w:pPr>
    </w:lvl>
    <w:lvl w:ilvl="4" w:tplc="83B89D90">
      <w:start w:val="1"/>
      <w:numFmt w:val="lowerLetter"/>
      <w:lvlText w:val="%5."/>
      <w:lvlJc w:val="left"/>
      <w:pPr>
        <w:ind w:left="3600" w:hanging="360"/>
      </w:pPr>
    </w:lvl>
    <w:lvl w:ilvl="5" w:tplc="3334C40C">
      <w:start w:val="1"/>
      <w:numFmt w:val="lowerRoman"/>
      <w:lvlText w:val="%6."/>
      <w:lvlJc w:val="right"/>
      <w:pPr>
        <w:ind w:left="4320" w:hanging="180"/>
      </w:pPr>
    </w:lvl>
    <w:lvl w:ilvl="6" w:tplc="B9822E5A">
      <w:start w:val="1"/>
      <w:numFmt w:val="decimal"/>
      <w:lvlText w:val="%7."/>
      <w:lvlJc w:val="left"/>
      <w:pPr>
        <w:ind w:left="5040" w:hanging="360"/>
      </w:pPr>
    </w:lvl>
    <w:lvl w:ilvl="7" w:tplc="A4084FD2">
      <w:start w:val="1"/>
      <w:numFmt w:val="lowerLetter"/>
      <w:lvlText w:val="%8."/>
      <w:lvlJc w:val="left"/>
      <w:pPr>
        <w:ind w:left="5760" w:hanging="360"/>
      </w:pPr>
    </w:lvl>
    <w:lvl w:ilvl="8" w:tplc="91981BB6">
      <w:start w:val="1"/>
      <w:numFmt w:val="lowerRoman"/>
      <w:lvlText w:val="%9."/>
      <w:lvlJc w:val="right"/>
      <w:pPr>
        <w:ind w:left="6480" w:hanging="180"/>
      </w:pPr>
    </w:lvl>
  </w:abstractNum>
  <w:num w:numId="1">
    <w:abstractNumId w:val="2"/>
  </w:num>
  <w:num w:numId="2">
    <w:abstractNumId w:val="3"/>
  </w:num>
  <w:num w:numId="3">
    <w:abstractNumId w:val="6"/>
  </w:num>
  <w:num w:numId="4">
    <w:abstractNumId w:val="5"/>
  </w:num>
  <w:num w:numId="5">
    <w:abstractNumId w:val="1"/>
  </w:num>
  <w:num w:numId="6">
    <w:abstractNumId w:val="7"/>
  </w:num>
  <w:num w:numId="7">
    <w:abstractNumId w:val="11"/>
  </w:num>
  <w:num w:numId="8">
    <w:abstractNumId w:val="4"/>
  </w:num>
  <w:num w:numId="9">
    <w:abstractNumId w:val="8"/>
  </w:num>
  <w:num w:numId="10">
    <w:abstractNumId w:val="0"/>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27D"/>
    <w:rsid w:val="00074A8A"/>
    <w:rsid w:val="00082D3F"/>
    <w:rsid w:val="0009606F"/>
    <w:rsid w:val="00105A08"/>
    <w:rsid w:val="001349FF"/>
    <w:rsid w:val="001D6908"/>
    <w:rsid w:val="001E2DB1"/>
    <w:rsid w:val="001F0DC6"/>
    <w:rsid w:val="00252AC5"/>
    <w:rsid w:val="003039EA"/>
    <w:rsid w:val="003102EF"/>
    <w:rsid w:val="003122AA"/>
    <w:rsid w:val="00436C63"/>
    <w:rsid w:val="00444F08"/>
    <w:rsid w:val="00466732"/>
    <w:rsid w:val="00502DD2"/>
    <w:rsid w:val="0055364C"/>
    <w:rsid w:val="005833FF"/>
    <w:rsid w:val="005B1AA3"/>
    <w:rsid w:val="005D3FB4"/>
    <w:rsid w:val="006326D3"/>
    <w:rsid w:val="007A55F4"/>
    <w:rsid w:val="008238A1"/>
    <w:rsid w:val="008638F6"/>
    <w:rsid w:val="008C257F"/>
    <w:rsid w:val="009522E5"/>
    <w:rsid w:val="0095789F"/>
    <w:rsid w:val="009E3B8F"/>
    <w:rsid w:val="00A1627D"/>
    <w:rsid w:val="00A32DB2"/>
    <w:rsid w:val="00AB211C"/>
    <w:rsid w:val="00AE011B"/>
    <w:rsid w:val="00B20183"/>
    <w:rsid w:val="00B25D4C"/>
    <w:rsid w:val="00B75C27"/>
    <w:rsid w:val="00B85FB6"/>
    <w:rsid w:val="00C32B95"/>
    <w:rsid w:val="00C8211D"/>
    <w:rsid w:val="00D31513"/>
    <w:rsid w:val="00DC6AB2"/>
    <w:rsid w:val="00EA4E60"/>
    <w:rsid w:val="00EA53FD"/>
    <w:rsid w:val="00F26930"/>
    <w:rsid w:val="00F75E9C"/>
    <w:rsid w:val="08E61CB0"/>
    <w:rsid w:val="40BD17F3"/>
    <w:rsid w:val="604FA193"/>
    <w:rsid w:val="61F07DAC"/>
    <w:rsid w:val="6868D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F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27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EA4E60"/>
    <w:pPr>
      <w:tabs>
        <w:tab w:val="center" w:pos="4513"/>
        <w:tab w:val="right" w:pos="9026"/>
      </w:tabs>
    </w:pPr>
  </w:style>
  <w:style w:type="character" w:customStyle="1" w:styleId="HeaderChar">
    <w:name w:val="Header Char"/>
    <w:basedOn w:val="DefaultParagraphFont"/>
    <w:link w:val="Header"/>
    <w:uiPriority w:val="99"/>
    <w:rsid w:val="00EA4E6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A4E60"/>
    <w:pPr>
      <w:tabs>
        <w:tab w:val="center" w:pos="4513"/>
        <w:tab w:val="right" w:pos="9026"/>
      </w:tabs>
    </w:pPr>
  </w:style>
  <w:style w:type="character" w:customStyle="1" w:styleId="FooterChar">
    <w:name w:val="Footer Char"/>
    <w:basedOn w:val="DefaultParagraphFont"/>
    <w:link w:val="Footer"/>
    <w:uiPriority w:val="99"/>
    <w:rsid w:val="00EA4E60"/>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EA4E6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A4E60"/>
    <w:rPr>
      <w:rFonts w:eastAsiaTheme="minorEastAsia"/>
      <w:lang w:val="en-US" w:eastAsia="ja-JP"/>
    </w:rPr>
  </w:style>
  <w:style w:type="paragraph" w:styleId="BalloonText">
    <w:name w:val="Balloon Text"/>
    <w:basedOn w:val="Normal"/>
    <w:link w:val="BalloonTextChar"/>
    <w:uiPriority w:val="99"/>
    <w:semiHidden/>
    <w:unhideWhenUsed/>
    <w:rsid w:val="00EA4E60"/>
    <w:rPr>
      <w:rFonts w:ascii="Tahoma" w:hAnsi="Tahoma" w:cs="Tahoma"/>
      <w:sz w:val="16"/>
      <w:szCs w:val="16"/>
    </w:rPr>
  </w:style>
  <w:style w:type="character" w:customStyle="1" w:styleId="BalloonTextChar">
    <w:name w:val="Balloon Text Char"/>
    <w:basedOn w:val="DefaultParagraphFont"/>
    <w:link w:val="BalloonText"/>
    <w:uiPriority w:val="99"/>
    <w:semiHidden/>
    <w:rsid w:val="00EA4E60"/>
    <w:rPr>
      <w:rFonts w:ascii="Tahoma" w:eastAsia="Times New Roman" w:hAnsi="Tahoma" w:cs="Tahoma"/>
      <w:sz w:val="16"/>
      <w:szCs w:val="16"/>
      <w:lang w:eastAsia="en-GB"/>
    </w:rPr>
  </w:style>
  <w:style w:type="paragraph" w:styleId="Subtitle">
    <w:name w:val="Subtitle"/>
    <w:basedOn w:val="Normal"/>
    <w:next w:val="Normal"/>
    <w:link w:val="SubtitleChar"/>
    <w:uiPriority w:val="11"/>
    <w:qFormat/>
    <w:rsid w:val="008238A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8238A1"/>
    <w:rPr>
      <w:rFonts w:asciiTheme="majorHAnsi" w:eastAsiaTheme="majorEastAsia" w:hAnsiTheme="majorHAnsi" w:cstheme="majorBidi"/>
      <w:i/>
      <w:iCs/>
      <w:color w:val="4F81BD" w:themeColor="accent1"/>
      <w:spacing w:val="15"/>
      <w:sz w:val="24"/>
      <w:szCs w:val="24"/>
      <w:lang w:eastAsia="en-GB"/>
    </w:rPr>
  </w:style>
  <w:style w:type="paragraph" w:styleId="TOCHeading">
    <w:name w:val="TOC Heading"/>
    <w:basedOn w:val="Heading1"/>
    <w:next w:val="Normal"/>
    <w:uiPriority w:val="39"/>
    <w:unhideWhenUsed/>
    <w:qFormat/>
    <w:rsid w:val="00444F08"/>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qFormat/>
    <w:rsid w:val="008C257F"/>
    <w:pPr>
      <w:tabs>
        <w:tab w:val="right" w:leader="dot" w:pos="9016"/>
      </w:tabs>
      <w:spacing w:after="100" w:line="600" w:lineRule="auto"/>
    </w:pPr>
  </w:style>
  <w:style w:type="paragraph" w:styleId="TOC2">
    <w:name w:val="toc 2"/>
    <w:basedOn w:val="Normal"/>
    <w:next w:val="Normal"/>
    <w:autoRedefine/>
    <w:uiPriority w:val="39"/>
    <w:semiHidden/>
    <w:unhideWhenUsed/>
    <w:qFormat/>
    <w:rsid w:val="008C257F"/>
    <w:pPr>
      <w:spacing w:after="100" w:line="276" w:lineRule="auto"/>
      <w:ind w:left="220"/>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semiHidden/>
    <w:unhideWhenUsed/>
    <w:qFormat/>
    <w:rsid w:val="008C257F"/>
    <w:pPr>
      <w:spacing w:after="100" w:line="276" w:lineRule="auto"/>
      <w:ind w:left="440"/>
    </w:pPr>
    <w:rPr>
      <w:rFonts w:asciiTheme="minorHAnsi" w:eastAsiaTheme="minorEastAsia" w:hAnsiTheme="minorHAnsi" w:cstheme="minorBidi"/>
      <w:sz w:val="22"/>
      <w:szCs w:val="22"/>
      <w:lang w:val="en-US" w:eastAsia="ja-JP"/>
    </w:rPr>
  </w:style>
  <w:style w:type="character" w:styleId="IntenseEmphasis">
    <w:name w:val="Intense Emphasis"/>
    <w:basedOn w:val="DefaultParagraphFont"/>
    <w:uiPriority w:val="21"/>
    <w:qFormat/>
    <w:rsid w:val="00AE011B"/>
    <w:rPr>
      <w:b/>
      <w:bCs/>
      <w:i/>
      <w:iCs/>
      <w:color w:val="4F81BD" w:themeColor="accent1"/>
    </w:rPr>
  </w:style>
  <w:style w:type="paragraph" w:styleId="TOC7">
    <w:name w:val="toc 7"/>
    <w:basedOn w:val="Normal"/>
    <w:next w:val="Normal"/>
    <w:autoRedefine/>
    <w:uiPriority w:val="39"/>
    <w:semiHidden/>
    <w:unhideWhenUsed/>
    <w:rsid w:val="00DC6AB2"/>
    <w:pPr>
      <w:spacing w:after="100"/>
      <w:ind w:left="1200"/>
    </w:pPr>
  </w:style>
  <w:style w:type="table" w:styleId="TableGrid">
    <w:name w:val="Table Grid"/>
    <w:basedOn w:val="TableNormal"/>
    <w:uiPriority w:val="59"/>
    <w:rsid w:val="001349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27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EA4E60"/>
    <w:pPr>
      <w:tabs>
        <w:tab w:val="center" w:pos="4513"/>
        <w:tab w:val="right" w:pos="9026"/>
      </w:tabs>
    </w:pPr>
  </w:style>
  <w:style w:type="character" w:customStyle="1" w:styleId="HeaderChar">
    <w:name w:val="Header Char"/>
    <w:basedOn w:val="DefaultParagraphFont"/>
    <w:link w:val="Header"/>
    <w:uiPriority w:val="99"/>
    <w:rsid w:val="00EA4E6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A4E60"/>
    <w:pPr>
      <w:tabs>
        <w:tab w:val="center" w:pos="4513"/>
        <w:tab w:val="right" w:pos="9026"/>
      </w:tabs>
    </w:pPr>
  </w:style>
  <w:style w:type="character" w:customStyle="1" w:styleId="FooterChar">
    <w:name w:val="Footer Char"/>
    <w:basedOn w:val="DefaultParagraphFont"/>
    <w:link w:val="Footer"/>
    <w:uiPriority w:val="99"/>
    <w:rsid w:val="00EA4E60"/>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EA4E6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A4E60"/>
    <w:rPr>
      <w:rFonts w:eastAsiaTheme="minorEastAsia"/>
      <w:lang w:val="en-US" w:eastAsia="ja-JP"/>
    </w:rPr>
  </w:style>
  <w:style w:type="paragraph" w:styleId="BalloonText">
    <w:name w:val="Balloon Text"/>
    <w:basedOn w:val="Normal"/>
    <w:link w:val="BalloonTextChar"/>
    <w:uiPriority w:val="99"/>
    <w:semiHidden/>
    <w:unhideWhenUsed/>
    <w:rsid w:val="00EA4E60"/>
    <w:rPr>
      <w:rFonts w:ascii="Tahoma" w:hAnsi="Tahoma" w:cs="Tahoma"/>
      <w:sz w:val="16"/>
      <w:szCs w:val="16"/>
    </w:rPr>
  </w:style>
  <w:style w:type="character" w:customStyle="1" w:styleId="BalloonTextChar">
    <w:name w:val="Balloon Text Char"/>
    <w:basedOn w:val="DefaultParagraphFont"/>
    <w:link w:val="BalloonText"/>
    <w:uiPriority w:val="99"/>
    <w:semiHidden/>
    <w:rsid w:val="00EA4E60"/>
    <w:rPr>
      <w:rFonts w:ascii="Tahoma" w:eastAsia="Times New Roman" w:hAnsi="Tahoma" w:cs="Tahoma"/>
      <w:sz w:val="16"/>
      <w:szCs w:val="16"/>
      <w:lang w:eastAsia="en-GB"/>
    </w:rPr>
  </w:style>
  <w:style w:type="paragraph" w:styleId="Subtitle">
    <w:name w:val="Subtitle"/>
    <w:basedOn w:val="Normal"/>
    <w:next w:val="Normal"/>
    <w:link w:val="SubtitleChar"/>
    <w:uiPriority w:val="11"/>
    <w:qFormat/>
    <w:rsid w:val="008238A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8238A1"/>
    <w:rPr>
      <w:rFonts w:asciiTheme="majorHAnsi" w:eastAsiaTheme="majorEastAsia" w:hAnsiTheme="majorHAnsi" w:cstheme="majorBidi"/>
      <w:i/>
      <w:iCs/>
      <w:color w:val="4F81BD" w:themeColor="accent1"/>
      <w:spacing w:val="15"/>
      <w:sz w:val="24"/>
      <w:szCs w:val="24"/>
      <w:lang w:eastAsia="en-GB"/>
    </w:rPr>
  </w:style>
  <w:style w:type="paragraph" w:styleId="TOCHeading">
    <w:name w:val="TOC Heading"/>
    <w:basedOn w:val="Heading1"/>
    <w:next w:val="Normal"/>
    <w:uiPriority w:val="39"/>
    <w:unhideWhenUsed/>
    <w:qFormat/>
    <w:rsid w:val="00444F08"/>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qFormat/>
    <w:rsid w:val="008C257F"/>
    <w:pPr>
      <w:tabs>
        <w:tab w:val="right" w:leader="dot" w:pos="9016"/>
      </w:tabs>
      <w:spacing w:after="100" w:line="600" w:lineRule="auto"/>
    </w:pPr>
  </w:style>
  <w:style w:type="paragraph" w:styleId="TOC2">
    <w:name w:val="toc 2"/>
    <w:basedOn w:val="Normal"/>
    <w:next w:val="Normal"/>
    <w:autoRedefine/>
    <w:uiPriority w:val="39"/>
    <w:semiHidden/>
    <w:unhideWhenUsed/>
    <w:qFormat/>
    <w:rsid w:val="008C257F"/>
    <w:pPr>
      <w:spacing w:after="100" w:line="276" w:lineRule="auto"/>
      <w:ind w:left="220"/>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semiHidden/>
    <w:unhideWhenUsed/>
    <w:qFormat/>
    <w:rsid w:val="008C257F"/>
    <w:pPr>
      <w:spacing w:after="100" w:line="276" w:lineRule="auto"/>
      <w:ind w:left="440"/>
    </w:pPr>
    <w:rPr>
      <w:rFonts w:asciiTheme="minorHAnsi" w:eastAsiaTheme="minorEastAsia" w:hAnsiTheme="minorHAnsi" w:cstheme="minorBidi"/>
      <w:sz w:val="22"/>
      <w:szCs w:val="22"/>
      <w:lang w:val="en-US" w:eastAsia="ja-JP"/>
    </w:rPr>
  </w:style>
  <w:style w:type="character" w:styleId="IntenseEmphasis">
    <w:name w:val="Intense Emphasis"/>
    <w:basedOn w:val="DefaultParagraphFont"/>
    <w:uiPriority w:val="21"/>
    <w:qFormat/>
    <w:rsid w:val="00AE011B"/>
    <w:rPr>
      <w:b/>
      <w:bCs/>
      <w:i/>
      <w:iCs/>
      <w:color w:val="4F81BD" w:themeColor="accent1"/>
    </w:rPr>
  </w:style>
  <w:style w:type="paragraph" w:styleId="TOC7">
    <w:name w:val="toc 7"/>
    <w:basedOn w:val="Normal"/>
    <w:next w:val="Normal"/>
    <w:autoRedefine/>
    <w:uiPriority w:val="39"/>
    <w:semiHidden/>
    <w:unhideWhenUsed/>
    <w:rsid w:val="00DC6AB2"/>
    <w:pPr>
      <w:spacing w:after="100"/>
      <w:ind w:left="1200"/>
    </w:pPr>
  </w:style>
  <w:style w:type="table" w:styleId="TableGrid">
    <w:name w:val="Table Grid"/>
    <w:basedOn w:val="TableNormal"/>
    <w:uiPriority w:val="59"/>
    <w:rsid w:val="001349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FEAB1F591114E108EF716534B324978"/>
        <w:category>
          <w:name w:val="General"/>
          <w:gallery w:val="placeholder"/>
        </w:category>
        <w:types>
          <w:type w:val="bbPlcHdr"/>
        </w:types>
        <w:behaviors>
          <w:behavior w:val="content"/>
        </w:behaviors>
        <w:guid w:val="{8F489527-66D9-454C-AA6B-C30F2AA9F5B4}"/>
      </w:docPartPr>
      <w:docPartBody>
        <w:p w:rsidR="00CD3948" w:rsidRDefault="00CD3948" w:rsidP="00CD3948">
          <w:pPr>
            <w:pStyle w:val="7FEAB1F591114E108EF716534B324978"/>
          </w:pPr>
          <w:r>
            <w:rPr>
              <w:rFonts w:asciiTheme="majorHAnsi" w:eastAsiaTheme="majorEastAsia" w:hAnsiTheme="majorHAnsi" w:cstheme="majorBidi"/>
            </w:rPr>
            <w:t>[Type the company name]</w:t>
          </w:r>
        </w:p>
      </w:docPartBody>
    </w:docPart>
    <w:docPart>
      <w:docPartPr>
        <w:name w:val="AEDE8CF20ACA4AE0AD5D4F194C10D8BD"/>
        <w:category>
          <w:name w:val="General"/>
          <w:gallery w:val="placeholder"/>
        </w:category>
        <w:types>
          <w:type w:val="bbPlcHdr"/>
        </w:types>
        <w:behaviors>
          <w:behavior w:val="content"/>
        </w:behaviors>
        <w:guid w:val="{B53E392C-13B8-422F-8849-CF166B30293C}"/>
      </w:docPartPr>
      <w:docPartBody>
        <w:p w:rsidR="00CD3948" w:rsidRDefault="00CD3948" w:rsidP="00CD3948">
          <w:pPr>
            <w:pStyle w:val="AEDE8CF20ACA4AE0AD5D4F194C10D8BD"/>
          </w:pPr>
          <w:r>
            <w:rPr>
              <w:rFonts w:asciiTheme="majorHAnsi" w:eastAsiaTheme="majorEastAsia" w:hAnsiTheme="majorHAnsi" w:cstheme="majorBidi"/>
              <w:color w:val="4F81BD" w:themeColor="accent1"/>
              <w:sz w:val="80"/>
              <w:szCs w:val="80"/>
            </w:rPr>
            <w:t>[Type the document title]</w:t>
          </w:r>
        </w:p>
      </w:docPartBody>
    </w:docPart>
    <w:docPart>
      <w:docPartPr>
        <w:name w:val="7FD81227DD374330AD916FB10A3529A0"/>
        <w:category>
          <w:name w:val="General"/>
          <w:gallery w:val="placeholder"/>
        </w:category>
        <w:types>
          <w:type w:val="bbPlcHdr"/>
        </w:types>
        <w:behaviors>
          <w:behavior w:val="content"/>
        </w:behaviors>
        <w:guid w:val="{34700944-680A-4CEB-AD19-4374C4586741}"/>
      </w:docPartPr>
      <w:docPartBody>
        <w:p w:rsidR="00CD3948" w:rsidRDefault="00CD3948" w:rsidP="00CD3948">
          <w:pPr>
            <w:pStyle w:val="7FD81227DD374330AD916FB10A3529A0"/>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948"/>
    <w:rsid w:val="00CD3948"/>
    <w:rsid w:val="00ED6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EAB1F591114E108EF716534B324978">
    <w:name w:val="7FEAB1F591114E108EF716534B324978"/>
    <w:rsid w:val="00CD3948"/>
  </w:style>
  <w:style w:type="paragraph" w:customStyle="1" w:styleId="AEDE8CF20ACA4AE0AD5D4F194C10D8BD">
    <w:name w:val="AEDE8CF20ACA4AE0AD5D4F194C10D8BD"/>
    <w:rsid w:val="00CD3948"/>
  </w:style>
  <w:style w:type="paragraph" w:customStyle="1" w:styleId="7FD81227DD374330AD916FB10A3529A0">
    <w:name w:val="7FD81227DD374330AD916FB10A3529A0"/>
    <w:rsid w:val="00CD3948"/>
  </w:style>
  <w:style w:type="paragraph" w:customStyle="1" w:styleId="C53FDCCDF0AA40D9AD1A4EACA4050DE3">
    <w:name w:val="C53FDCCDF0AA40D9AD1A4EACA4050DE3"/>
    <w:rsid w:val="00CD3948"/>
  </w:style>
  <w:style w:type="paragraph" w:customStyle="1" w:styleId="A02759A795D04ECD88D5ED8BF339BFF2">
    <w:name w:val="A02759A795D04ECD88D5ED8BF339BFF2"/>
    <w:rsid w:val="00CD3948"/>
  </w:style>
  <w:style w:type="paragraph" w:customStyle="1" w:styleId="8A9C6CEEC7CF480A85ADD3127A666E6E">
    <w:name w:val="8A9C6CEEC7CF480A85ADD3127A666E6E"/>
    <w:rsid w:val="00CD3948"/>
  </w:style>
  <w:style w:type="paragraph" w:customStyle="1" w:styleId="8A971694F7FA46F7B82CD76A94EF4311">
    <w:name w:val="8A971694F7FA46F7B82CD76A94EF4311"/>
    <w:rsid w:val="00CD3948"/>
  </w:style>
  <w:style w:type="paragraph" w:customStyle="1" w:styleId="4CD052F2E69A4B8B97EC951B1469E46E">
    <w:name w:val="4CD052F2E69A4B8B97EC951B1469E46E"/>
    <w:rsid w:val="00CD3948"/>
  </w:style>
  <w:style w:type="paragraph" w:customStyle="1" w:styleId="DCBE2676421D4BECB0C6DC8F6C49E84C">
    <w:name w:val="DCBE2676421D4BECB0C6DC8F6C49E84C"/>
    <w:rsid w:val="00CD3948"/>
  </w:style>
  <w:style w:type="paragraph" w:customStyle="1" w:styleId="71F8EA6C316C49C39E4B533F6034D6D0">
    <w:name w:val="71F8EA6C316C49C39E4B533F6034D6D0"/>
    <w:rsid w:val="00CD3948"/>
  </w:style>
  <w:style w:type="paragraph" w:customStyle="1" w:styleId="41486BD9FC7E4F5D9E4FBFC48068C453">
    <w:name w:val="41486BD9FC7E4F5D9E4FBFC48068C453"/>
    <w:rsid w:val="00CD394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EAB1F591114E108EF716534B324978">
    <w:name w:val="7FEAB1F591114E108EF716534B324978"/>
    <w:rsid w:val="00CD3948"/>
  </w:style>
  <w:style w:type="paragraph" w:customStyle="1" w:styleId="AEDE8CF20ACA4AE0AD5D4F194C10D8BD">
    <w:name w:val="AEDE8CF20ACA4AE0AD5D4F194C10D8BD"/>
    <w:rsid w:val="00CD3948"/>
  </w:style>
  <w:style w:type="paragraph" w:customStyle="1" w:styleId="7FD81227DD374330AD916FB10A3529A0">
    <w:name w:val="7FD81227DD374330AD916FB10A3529A0"/>
    <w:rsid w:val="00CD3948"/>
  </w:style>
  <w:style w:type="paragraph" w:customStyle="1" w:styleId="C53FDCCDF0AA40D9AD1A4EACA4050DE3">
    <w:name w:val="C53FDCCDF0AA40D9AD1A4EACA4050DE3"/>
    <w:rsid w:val="00CD3948"/>
  </w:style>
  <w:style w:type="paragraph" w:customStyle="1" w:styleId="A02759A795D04ECD88D5ED8BF339BFF2">
    <w:name w:val="A02759A795D04ECD88D5ED8BF339BFF2"/>
    <w:rsid w:val="00CD3948"/>
  </w:style>
  <w:style w:type="paragraph" w:customStyle="1" w:styleId="8A9C6CEEC7CF480A85ADD3127A666E6E">
    <w:name w:val="8A9C6CEEC7CF480A85ADD3127A666E6E"/>
    <w:rsid w:val="00CD3948"/>
  </w:style>
  <w:style w:type="paragraph" w:customStyle="1" w:styleId="8A971694F7FA46F7B82CD76A94EF4311">
    <w:name w:val="8A971694F7FA46F7B82CD76A94EF4311"/>
    <w:rsid w:val="00CD3948"/>
  </w:style>
  <w:style w:type="paragraph" w:customStyle="1" w:styleId="4CD052F2E69A4B8B97EC951B1469E46E">
    <w:name w:val="4CD052F2E69A4B8B97EC951B1469E46E"/>
    <w:rsid w:val="00CD3948"/>
  </w:style>
  <w:style w:type="paragraph" w:customStyle="1" w:styleId="DCBE2676421D4BECB0C6DC8F6C49E84C">
    <w:name w:val="DCBE2676421D4BECB0C6DC8F6C49E84C"/>
    <w:rsid w:val="00CD3948"/>
  </w:style>
  <w:style w:type="paragraph" w:customStyle="1" w:styleId="71F8EA6C316C49C39E4B533F6034D6D0">
    <w:name w:val="71F8EA6C316C49C39E4B533F6034D6D0"/>
    <w:rsid w:val="00CD3948"/>
  </w:style>
  <w:style w:type="paragraph" w:customStyle="1" w:styleId="41486BD9FC7E4F5D9E4FBFC48068C453">
    <w:name w:val="41486BD9FC7E4F5D9E4FBFC48068C453"/>
    <w:rsid w:val="00CD39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3738D-33A6-4306-8096-F780C8AE8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7411</Words>
  <Characters>42243</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An Evaluative Report Examining The Employment Relations Issue of Conflict from a Diversity and Inclusion Perspective at the DVLA.</vt:lpstr>
    </vt:vector>
  </TitlesOfParts>
  <Company>Drivers Vehicle and Licensing Agency (DVLA)</Company>
  <LinksUpToDate>false</LinksUpToDate>
  <CharactersWithSpaces>49555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Evaluative Report Examining The Employment Relations Issue of Conflict from a Diversity and Inclusion Perspective at the DVLA.</dc:title>
  <dc:subject>Word Count: 4,397</dc:subject>
  <dc:creator>Susan Jones</dc:creator>
  <cp:lastModifiedBy>Susan Jones</cp:lastModifiedBy>
  <cp:revision>2</cp:revision>
  <dcterms:created xsi:type="dcterms:W3CDTF">2019-04-17T16:36:00Z</dcterms:created>
  <dcterms:modified xsi:type="dcterms:W3CDTF">2019-04-17T16:36:00Z</dcterms:modified>
</cp:coreProperties>
</file>