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872377254"/>
        <w:docPartObj>
          <w:docPartGallery w:val="Cover Pages"/>
          <w:docPartUnique/>
        </w:docPartObj>
      </w:sdtPr>
      <w:sdtEndPr>
        <w:rPr>
          <w:color w:val="000000" w:themeColor="text1"/>
        </w:rPr>
      </w:sdtEndPr>
      <w:sdtContent>
        <w:p w:rsidR="520D6AFE" w:rsidP="520D6AFE" w:rsidRDefault="520D6AFE" w14:paraId="5DB12717" w14:textId="1BA39CB6">
          <w:pPr>
            <w:pStyle w:val="Normal"/>
            <w:ind w:firstLine="0"/>
            <w:jc w:val="center"/>
            <w:rPr>
              <w:b w:val="1"/>
              <w:bCs w:val="1"/>
              <w:sz w:val="32"/>
              <w:szCs w:val="32"/>
            </w:rPr>
          </w:pPr>
        </w:p>
        <w:p w:rsidR="664F99A2" w:rsidP="520D6AFE" w:rsidRDefault="664F99A2" w14:paraId="1CB755C2" w14:textId="35881D3F">
          <w:pPr>
            <w:pStyle w:val="Normal"/>
            <w:ind w:firstLine="0"/>
            <w:jc w:val="center"/>
          </w:pPr>
          <w:r w:rsidR="271439AC">
            <w:drawing>
              <wp:inline wp14:editId="2B2B2ECA" wp14:anchorId="115ABBBD">
                <wp:extent cx="2867025" cy="1019175"/>
                <wp:effectExtent l="0" t="0" r="0" b="0"/>
                <wp:docPr id="990405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040592" name="Picture 99040592"/>
                        <pic:cNvPicPr/>
                      </pic:nvPicPr>
                      <pic:blipFill>
                        <a:blip xmlns:r="http://schemas.openxmlformats.org/officeDocument/2006/relationships" r:embed="rId1871689397">
                          <a:extLst>
                            <a:ext uri="{28A0092B-C50C-407E-A947-70E740481C1C}">
                              <a14:useLocalDpi xmlns:a14="http://schemas.microsoft.com/office/drawing/2010/main"/>
                            </a:ext>
                          </a:extLst>
                        </a:blip>
                        <a:stretch>
                          <a:fillRect/>
                        </a:stretch>
                      </pic:blipFill>
                      <pic:spPr>
                        <a:xfrm rot="0">
                          <a:off x="0" y="0"/>
                          <a:ext cx="2867025" cy="1019175"/>
                        </a:xfrm>
                        <a:prstGeom prst="rect">
                          <a:avLst/>
                        </a:prstGeom>
                      </pic:spPr>
                    </pic:pic>
                  </a:graphicData>
                </a:graphic>
              </wp:inline>
            </w:drawing>
          </w:r>
          <w:r w:rsidR="664F99A2">
            <w:drawing>
              <wp:inline wp14:editId="407A3CEB" wp14:anchorId="439167BC">
                <wp:extent cx="9525" cy="866775"/>
                <wp:effectExtent l="0" t="0" r="0" b="0"/>
                <wp:docPr id="1516549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0929333" name="Picture 880929333"/>
                        <pic:cNvPicPr/>
                      </pic:nvPicPr>
                      <pic:blipFill>
                        <a:blip xmlns:r="http://schemas.openxmlformats.org/officeDocument/2006/relationships" r:embed="rId669749524">
                          <a:extLst>
                            <a:ext uri="{28A0092B-C50C-407E-A947-70E740481C1C}">
                              <a14:useLocalDpi xmlns:a14="http://schemas.microsoft.com/office/drawing/2010/main"/>
                            </a:ext>
                          </a:extLst>
                        </a:blip>
                        <a:stretch>
                          <a:fillRect/>
                        </a:stretch>
                      </pic:blipFill>
                      <pic:spPr>
                        <a:xfrm rot="0">
                          <a:off x="0" y="0"/>
                          <a:ext cx="9525" cy="866775"/>
                        </a:xfrm>
                        <a:prstGeom prst="rect">
                          <a:avLst/>
                        </a:prstGeom>
                      </pic:spPr>
                    </pic:pic>
                  </a:graphicData>
                </a:graphic>
              </wp:inline>
            </w:drawing>
          </w:r>
        </w:p>
        <w:p w:rsidRPr="008429D6" w:rsidR="005C670F" w:rsidP="520D6AFE" w:rsidRDefault="005C670F" w14:paraId="6A25D79C" w14:textId="62D934A6">
          <w:pPr>
            <w:pStyle w:val="Normal"/>
            <w:ind w:firstLine="0"/>
            <w:jc w:val="center"/>
            <w:rPr>
              <w:b w:val="1"/>
              <w:bCs w:val="1"/>
              <w:sz w:val="32"/>
              <w:szCs w:val="32"/>
            </w:rPr>
          </w:pPr>
          <w:r w:rsidRPr="520D6AFE" w:rsidR="005C670F">
            <w:rPr>
              <w:b w:val="1"/>
              <w:bCs w:val="1"/>
              <w:sz w:val="32"/>
              <w:szCs w:val="32"/>
            </w:rPr>
            <w:t>Module Code and Title:</w:t>
          </w:r>
        </w:p>
        <w:p w:rsidRPr="008429D6" w:rsidR="005C670F" w:rsidP="005C670F" w:rsidRDefault="005C670F" w14:paraId="1921D534" w14:textId="3EA6AF27">
          <w:pPr>
            <w:jc w:val="center"/>
            <w:rPr>
              <w:b/>
              <w:bCs/>
              <w:sz w:val="32"/>
              <w:szCs w:val="36"/>
            </w:rPr>
          </w:pPr>
          <w:r w:rsidRPr="008429D6">
            <w:rPr>
              <w:b/>
              <w:bCs/>
              <w:sz w:val="32"/>
              <w:szCs w:val="36"/>
            </w:rPr>
            <w:t>BMSW4014</w:t>
          </w:r>
          <w:r w:rsidRPr="008429D6">
            <w:rPr>
              <w:b/>
              <w:bCs/>
              <w:sz w:val="32"/>
              <w:szCs w:val="36"/>
            </w:rPr>
            <w:t xml:space="preserve"> </w:t>
          </w:r>
          <w:r w:rsidRPr="008429D6">
            <w:rPr>
              <w:b/>
              <w:bCs/>
              <w:sz w:val="32"/>
              <w:szCs w:val="36"/>
            </w:rPr>
            <w:t>Problem Solving and Innovation</w:t>
          </w:r>
        </w:p>
        <w:p w:rsidRPr="008429D6" w:rsidR="005C670F" w:rsidP="005C670F" w:rsidRDefault="005C670F" w14:paraId="078FD853" w14:textId="323D7603">
          <w:pPr>
            <w:jc w:val="center"/>
            <w:rPr>
              <w:b/>
              <w:bCs/>
              <w:sz w:val="32"/>
              <w:szCs w:val="36"/>
            </w:rPr>
          </w:pPr>
          <w:r w:rsidRPr="008429D6">
            <w:rPr>
              <w:b/>
              <w:bCs/>
              <w:sz w:val="32"/>
              <w:szCs w:val="36"/>
            </w:rPr>
            <w:t>Component 2</w:t>
          </w:r>
        </w:p>
        <w:p w:rsidRPr="008429D6" w:rsidR="00A70852" w:rsidP="005C670F" w:rsidRDefault="00A70852" w14:paraId="646E9174" w14:textId="0BF065B5">
          <w:pPr>
            <w:jc w:val="center"/>
            <w:rPr>
              <w:b/>
              <w:bCs/>
              <w:sz w:val="32"/>
              <w:szCs w:val="36"/>
            </w:rPr>
          </w:pPr>
          <w:r w:rsidRPr="008429D6">
            <w:rPr>
              <w:b/>
              <w:bCs/>
              <w:sz w:val="32"/>
              <w:szCs w:val="36"/>
            </w:rPr>
            <w:t xml:space="preserve">Title: </w:t>
          </w:r>
        </w:p>
        <w:p w:rsidRPr="008429D6" w:rsidR="005C670F" w:rsidP="2E455E2C" w:rsidRDefault="005C670F" w14:paraId="53DF4C60" w14:textId="4F78B535">
          <w:pPr>
            <w:jc w:val="center"/>
            <w:rPr>
              <w:b w:val="1"/>
              <w:bCs w:val="1"/>
              <w:kern w:val="0"/>
              <w:sz w:val="32"/>
              <w:szCs w:val="32"/>
              <w:lang w:val="en-US" w:bidi="ar-SA"/>
              <w14:ligatures w14:val="none"/>
            </w:rPr>
          </w:pPr>
          <w:r w:rsidRPr="2E455E2C" w:rsidR="00A70852">
            <w:rPr>
              <w:b w:val="1"/>
              <w:bCs w:val="1"/>
              <w:sz w:val="32"/>
              <w:szCs w:val="32"/>
            </w:rPr>
            <w:t>External Forces Shaping Innovation, Growth, and Challenges in the UK Electric Vehicle Industry</w:t>
          </w:r>
        </w:p>
        <w:p w:rsidR="7D695555" w:rsidP="2E455E2C" w:rsidRDefault="7D695555" w14:paraId="2CDAEB4E" w14:textId="4F08669B">
          <w:pPr>
            <w:jc w:val="center"/>
            <w:rPr>
              <w:b w:val="1"/>
              <w:bCs w:val="1"/>
              <w:sz w:val="32"/>
              <w:szCs w:val="32"/>
            </w:rPr>
          </w:pPr>
          <w:r w:rsidRPr="2E455E2C" w:rsidR="7D695555">
            <w:rPr>
              <w:b w:val="1"/>
              <w:bCs w:val="1"/>
              <w:sz w:val="32"/>
              <w:szCs w:val="32"/>
            </w:rPr>
            <w:t xml:space="preserve">RUMI </w:t>
          </w:r>
          <w:r w:rsidRPr="2E455E2C" w:rsidR="7D695555">
            <w:rPr>
              <w:b w:val="1"/>
              <w:bCs w:val="1"/>
              <w:sz w:val="32"/>
              <w:szCs w:val="32"/>
            </w:rPr>
            <w:t>BEGUM(</w:t>
          </w:r>
          <w:r w:rsidRPr="2E455E2C" w:rsidR="7D695555">
            <w:rPr>
              <w:b w:val="1"/>
              <w:bCs w:val="1"/>
              <w:sz w:val="32"/>
              <w:szCs w:val="32"/>
            </w:rPr>
            <w:t>2216573)</w:t>
          </w:r>
        </w:p>
        <w:p w:rsidR="7D695555" w:rsidP="2E455E2C" w:rsidRDefault="7D695555" w14:paraId="61161389" w14:textId="7EA9B089">
          <w:pPr>
            <w:jc w:val="center"/>
            <w:rPr>
              <w:b w:val="1"/>
              <w:bCs w:val="1"/>
              <w:sz w:val="32"/>
              <w:szCs w:val="32"/>
            </w:rPr>
          </w:pPr>
          <w:r w:rsidRPr="2E455E2C" w:rsidR="7D695555">
            <w:rPr>
              <w:b w:val="1"/>
              <w:bCs w:val="1"/>
              <w:sz w:val="32"/>
              <w:szCs w:val="32"/>
            </w:rPr>
            <w:t>Lecturer:ARPU</w:t>
          </w:r>
          <w:r w:rsidRPr="2E455E2C" w:rsidR="03A44C21">
            <w:rPr>
              <w:b w:val="1"/>
              <w:bCs w:val="1"/>
              <w:sz w:val="32"/>
              <w:szCs w:val="32"/>
            </w:rPr>
            <w:t xml:space="preserve"> KUMAR</w:t>
          </w:r>
        </w:p>
      </w:sdtContent>
    </w:sdt>
    <w:sdt>
      <w:sdtPr>
        <w:rPr>
          <w:rFonts w:ascii="Arial" w:hAnsi="Arial" w:cs="Arial"/>
        </w:rPr>
        <w:id w:val="597606172"/>
        <w:docPartObj>
          <w:docPartGallery w:val="Table of Contents"/>
          <w:docPartUnique/>
        </w:docPartObj>
      </w:sdtPr>
      <w:sdtEndPr>
        <w:rPr>
          <w:rFonts w:ascii="Arial" w:hAnsi="Arial" w:eastAsia="Calibri" w:cs="Arial" w:eastAsiaTheme="minorAscii"/>
          <w:noProof/>
          <w:color w:val="auto"/>
          <w:kern w:val="2"/>
          <w:sz w:val="24"/>
          <w:szCs w:val="24"/>
          <w:lang w:val="en-GB" w:bidi="bn-IN"/>
          <w14:ligatures w14:val="standardContextual"/>
        </w:rPr>
      </w:sdtEndPr>
      <w:sdtContent>
        <w:p w:rsidRPr="008429D6" w:rsidR="005C670F" w:rsidRDefault="005C670F" w14:paraId="6A92B35B" w14:textId="45687863">
          <w:pPr>
            <w:pStyle w:val="TOCHeading"/>
            <w:rPr>
              <w:rFonts w:ascii="Arial" w:hAnsi="Arial" w:cs="Arial"/>
              <w:b w:val="0"/>
              <w:bCs w:val="0"/>
              <w:color w:val="000000" w:themeColor="text1"/>
            </w:rPr>
          </w:pPr>
          <w:r w:rsidRPr="008429D6">
            <w:rPr>
              <w:rFonts w:ascii="Arial" w:hAnsi="Arial" w:cs="Arial"/>
              <w:color w:val="000000" w:themeColor="text1"/>
            </w:rPr>
            <w:t>Table of Contents</w:t>
          </w:r>
        </w:p>
        <w:p w:rsidRPr="008429D6" w:rsidR="005C670F" w:rsidRDefault="005C670F" w14:paraId="5CEB52F2" w14:textId="22926844">
          <w:pPr>
            <w:pStyle w:val="TOC1"/>
            <w:tabs>
              <w:tab w:val="right" w:leader="dot" w:pos="9016"/>
            </w:tabs>
            <w:rPr>
              <w:rFonts w:ascii="Arial" w:hAnsi="Arial" w:cs="Arial"/>
              <w:b w:val="0"/>
              <w:bCs w:val="0"/>
              <w:i w:val="0"/>
              <w:iCs w:val="0"/>
              <w:noProof/>
            </w:rPr>
          </w:pPr>
          <w:r w:rsidRPr="008429D6">
            <w:rPr>
              <w:rFonts w:ascii="Arial" w:hAnsi="Arial" w:cs="Arial"/>
              <w:b w:val="0"/>
              <w:bCs w:val="0"/>
              <w:i w:val="0"/>
              <w:iCs w:val="0"/>
            </w:rPr>
            <w:fldChar w:fldCharType="begin"/>
          </w:r>
          <w:r w:rsidRPr="008429D6">
            <w:rPr>
              <w:rFonts w:ascii="Arial" w:hAnsi="Arial" w:cs="Arial"/>
              <w:b w:val="0"/>
              <w:bCs w:val="0"/>
              <w:i w:val="0"/>
              <w:iCs w:val="0"/>
            </w:rPr>
            <w:instrText xml:space="preserve"> TOC \o "1-3" \h \z \u </w:instrText>
          </w:r>
          <w:r w:rsidRPr="008429D6">
            <w:rPr>
              <w:rFonts w:ascii="Arial" w:hAnsi="Arial" w:cs="Arial"/>
              <w:b w:val="0"/>
              <w:bCs w:val="0"/>
              <w:i w:val="0"/>
              <w:iCs w:val="0"/>
            </w:rPr>
            <w:fldChar w:fldCharType="separate"/>
          </w:r>
          <w:hyperlink w:history="1" w:anchor="_Toc214121162">
            <w:r w:rsidRPr="008429D6">
              <w:rPr>
                <w:rStyle w:val="Hyperlink"/>
                <w:rFonts w:ascii="Arial" w:hAnsi="Arial" w:cs="Arial"/>
                <w:b w:val="0"/>
                <w:bCs w:val="0"/>
                <w:i w:val="0"/>
                <w:iCs w:val="0"/>
                <w:noProof/>
              </w:rPr>
              <w:t>Introduction</w:t>
            </w:r>
            <w:r w:rsidRPr="008429D6">
              <w:rPr>
                <w:rFonts w:ascii="Arial" w:hAnsi="Arial" w:cs="Arial"/>
                <w:b w:val="0"/>
                <w:bCs w:val="0"/>
                <w:i w:val="0"/>
                <w:iCs w:val="0"/>
                <w:noProof/>
                <w:webHidden/>
              </w:rPr>
              <w:tab/>
            </w:r>
            <w:r w:rsidRPr="008429D6">
              <w:rPr>
                <w:rFonts w:ascii="Arial" w:hAnsi="Arial" w:cs="Arial"/>
                <w:b w:val="0"/>
                <w:bCs w:val="0"/>
                <w:i w:val="0"/>
                <w:iCs w:val="0"/>
                <w:noProof/>
                <w:webHidden/>
              </w:rPr>
              <w:fldChar w:fldCharType="begin"/>
            </w:r>
            <w:r w:rsidRPr="008429D6">
              <w:rPr>
                <w:rFonts w:ascii="Arial" w:hAnsi="Arial" w:cs="Arial"/>
                <w:b w:val="0"/>
                <w:bCs w:val="0"/>
                <w:i w:val="0"/>
                <w:iCs w:val="0"/>
                <w:noProof/>
                <w:webHidden/>
              </w:rPr>
              <w:instrText xml:space="preserve"> PAGEREF _Toc214121162 \h </w:instrText>
            </w:r>
            <w:r w:rsidRPr="008429D6">
              <w:rPr>
                <w:rFonts w:ascii="Arial" w:hAnsi="Arial" w:cs="Arial"/>
                <w:b w:val="0"/>
                <w:bCs w:val="0"/>
                <w:i w:val="0"/>
                <w:iCs w:val="0"/>
                <w:noProof/>
                <w:webHidden/>
              </w:rPr>
            </w:r>
            <w:r w:rsidRPr="008429D6">
              <w:rPr>
                <w:rFonts w:ascii="Arial" w:hAnsi="Arial" w:cs="Arial"/>
                <w:b w:val="0"/>
                <w:bCs w:val="0"/>
                <w:i w:val="0"/>
                <w:iCs w:val="0"/>
                <w:noProof/>
                <w:webHidden/>
              </w:rPr>
              <w:fldChar w:fldCharType="separate"/>
            </w:r>
            <w:r w:rsidRPr="008429D6">
              <w:rPr>
                <w:rFonts w:ascii="Arial" w:hAnsi="Arial" w:cs="Arial"/>
                <w:b w:val="0"/>
                <w:bCs w:val="0"/>
                <w:i w:val="0"/>
                <w:iCs w:val="0"/>
                <w:noProof/>
                <w:webHidden/>
              </w:rPr>
              <w:t>2</w:t>
            </w:r>
            <w:r w:rsidRPr="008429D6">
              <w:rPr>
                <w:rFonts w:ascii="Arial" w:hAnsi="Arial" w:cs="Arial"/>
                <w:b w:val="0"/>
                <w:bCs w:val="0"/>
                <w:i w:val="0"/>
                <w:iCs w:val="0"/>
                <w:noProof/>
                <w:webHidden/>
              </w:rPr>
              <w:fldChar w:fldCharType="end"/>
            </w:r>
          </w:hyperlink>
        </w:p>
        <w:p w:rsidRPr="008429D6" w:rsidR="005C670F" w:rsidRDefault="005C670F" w14:paraId="4ADA04D3" w14:textId="2F53ABB7">
          <w:pPr>
            <w:pStyle w:val="TOC1"/>
            <w:tabs>
              <w:tab w:val="right" w:leader="dot" w:pos="9016"/>
            </w:tabs>
            <w:rPr>
              <w:rFonts w:ascii="Arial" w:hAnsi="Arial" w:cs="Arial"/>
              <w:b w:val="0"/>
              <w:bCs w:val="0"/>
              <w:i w:val="0"/>
              <w:iCs w:val="0"/>
              <w:noProof/>
            </w:rPr>
          </w:pPr>
          <w:hyperlink w:history="1" w:anchor="_Toc214121163">
            <w:r w:rsidRPr="008429D6">
              <w:rPr>
                <w:rStyle w:val="Hyperlink"/>
                <w:rFonts w:ascii="Arial" w:hAnsi="Arial" w:cs="Arial"/>
                <w:b w:val="0"/>
                <w:bCs w:val="0"/>
                <w:i w:val="0"/>
                <w:iCs w:val="0"/>
                <w:noProof/>
              </w:rPr>
              <w:t>Findings</w:t>
            </w:r>
            <w:r w:rsidRPr="008429D6">
              <w:rPr>
                <w:rFonts w:ascii="Arial" w:hAnsi="Arial" w:cs="Arial"/>
                <w:b w:val="0"/>
                <w:bCs w:val="0"/>
                <w:i w:val="0"/>
                <w:iCs w:val="0"/>
                <w:noProof/>
                <w:webHidden/>
              </w:rPr>
              <w:tab/>
            </w:r>
            <w:r w:rsidRPr="008429D6">
              <w:rPr>
                <w:rFonts w:ascii="Arial" w:hAnsi="Arial" w:cs="Arial"/>
                <w:b w:val="0"/>
                <w:bCs w:val="0"/>
                <w:i w:val="0"/>
                <w:iCs w:val="0"/>
                <w:noProof/>
                <w:webHidden/>
              </w:rPr>
              <w:fldChar w:fldCharType="begin"/>
            </w:r>
            <w:r w:rsidRPr="008429D6">
              <w:rPr>
                <w:rFonts w:ascii="Arial" w:hAnsi="Arial" w:cs="Arial"/>
                <w:b w:val="0"/>
                <w:bCs w:val="0"/>
                <w:i w:val="0"/>
                <w:iCs w:val="0"/>
                <w:noProof/>
                <w:webHidden/>
              </w:rPr>
              <w:instrText xml:space="preserve"> PAGEREF _Toc214121163 \h </w:instrText>
            </w:r>
            <w:r w:rsidRPr="008429D6">
              <w:rPr>
                <w:rFonts w:ascii="Arial" w:hAnsi="Arial" w:cs="Arial"/>
                <w:b w:val="0"/>
                <w:bCs w:val="0"/>
                <w:i w:val="0"/>
                <w:iCs w:val="0"/>
                <w:noProof/>
                <w:webHidden/>
              </w:rPr>
            </w:r>
            <w:r w:rsidRPr="008429D6">
              <w:rPr>
                <w:rFonts w:ascii="Arial" w:hAnsi="Arial" w:cs="Arial"/>
                <w:b w:val="0"/>
                <w:bCs w:val="0"/>
                <w:i w:val="0"/>
                <w:iCs w:val="0"/>
                <w:noProof/>
                <w:webHidden/>
              </w:rPr>
              <w:fldChar w:fldCharType="separate"/>
            </w:r>
            <w:r w:rsidRPr="008429D6">
              <w:rPr>
                <w:rFonts w:ascii="Arial" w:hAnsi="Arial" w:cs="Arial"/>
                <w:b w:val="0"/>
                <w:bCs w:val="0"/>
                <w:i w:val="0"/>
                <w:iCs w:val="0"/>
                <w:noProof/>
                <w:webHidden/>
              </w:rPr>
              <w:t>3</w:t>
            </w:r>
            <w:r w:rsidRPr="008429D6">
              <w:rPr>
                <w:rFonts w:ascii="Arial" w:hAnsi="Arial" w:cs="Arial"/>
                <w:b w:val="0"/>
                <w:bCs w:val="0"/>
                <w:i w:val="0"/>
                <w:iCs w:val="0"/>
                <w:noProof/>
                <w:webHidden/>
              </w:rPr>
              <w:fldChar w:fldCharType="end"/>
            </w:r>
          </w:hyperlink>
        </w:p>
        <w:p w:rsidRPr="008429D6" w:rsidR="005C670F" w:rsidRDefault="005C670F" w14:paraId="28F7F69C" w14:textId="754E351F">
          <w:pPr>
            <w:pStyle w:val="TOC2"/>
            <w:tabs>
              <w:tab w:val="right" w:leader="dot" w:pos="9016"/>
            </w:tabs>
            <w:rPr>
              <w:rFonts w:ascii="Arial" w:hAnsi="Arial" w:cs="Arial"/>
              <w:b w:val="0"/>
              <w:bCs w:val="0"/>
              <w:noProof/>
            </w:rPr>
          </w:pPr>
          <w:hyperlink w:history="1" w:anchor="_Toc214121164">
            <w:r w:rsidRPr="008429D6">
              <w:rPr>
                <w:rStyle w:val="Hyperlink"/>
                <w:rFonts w:ascii="Arial" w:hAnsi="Arial" w:cs="Arial"/>
                <w:b w:val="0"/>
                <w:bCs w:val="0"/>
                <w:noProof/>
              </w:rPr>
              <w:t>PESTLE Analysis</w:t>
            </w:r>
            <w:r w:rsidRPr="008429D6">
              <w:rPr>
                <w:rFonts w:ascii="Arial" w:hAnsi="Arial" w:cs="Arial"/>
                <w:b w:val="0"/>
                <w:bCs w:val="0"/>
                <w:noProof/>
                <w:webHidden/>
              </w:rPr>
              <w:tab/>
            </w:r>
            <w:r w:rsidRPr="008429D6">
              <w:rPr>
                <w:rFonts w:ascii="Arial" w:hAnsi="Arial" w:cs="Arial"/>
                <w:b w:val="0"/>
                <w:bCs w:val="0"/>
                <w:noProof/>
                <w:webHidden/>
              </w:rPr>
              <w:fldChar w:fldCharType="begin"/>
            </w:r>
            <w:r w:rsidRPr="008429D6">
              <w:rPr>
                <w:rFonts w:ascii="Arial" w:hAnsi="Arial" w:cs="Arial"/>
                <w:b w:val="0"/>
                <w:bCs w:val="0"/>
                <w:noProof/>
                <w:webHidden/>
              </w:rPr>
              <w:instrText xml:space="preserve"> PAGEREF _Toc214121164 \h </w:instrText>
            </w:r>
            <w:r w:rsidRPr="008429D6">
              <w:rPr>
                <w:rFonts w:ascii="Arial" w:hAnsi="Arial" w:cs="Arial"/>
                <w:b w:val="0"/>
                <w:bCs w:val="0"/>
                <w:noProof/>
                <w:webHidden/>
              </w:rPr>
            </w:r>
            <w:r w:rsidRPr="008429D6">
              <w:rPr>
                <w:rFonts w:ascii="Arial" w:hAnsi="Arial" w:cs="Arial"/>
                <w:b w:val="0"/>
                <w:bCs w:val="0"/>
                <w:noProof/>
                <w:webHidden/>
              </w:rPr>
              <w:fldChar w:fldCharType="separate"/>
            </w:r>
            <w:r w:rsidRPr="008429D6">
              <w:rPr>
                <w:rFonts w:ascii="Arial" w:hAnsi="Arial" w:cs="Arial"/>
                <w:b w:val="0"/>
                <w:bCs w:val="0"/>
                <w:noProof/>
                <w:webHidden/>
              </w:rPr>
              <w:t>3</w:t>
            </w:r>
            <w:r w:rsidRPr="008429D6">
              <w:rPr>
                <w:rFonts w:ascii="Arial" w:hAnsi="Arial" w:cs="Arial"/>
                <w:b w:val="0"/>
                <w:bCs w:val="0"/>
                <w:noProof/>
                <w:webHidden/>
              </w:rPr>
              <w:fldChar w:fldCharType="end"/>
            </w:r>
          </w:hyperlink>
        </w:p>
        <w:p w:rsidRPr="008429D6" w:rsidR="005C670F" w:rsidRDefault="005C670F" w14:paraId="4BBC7DFC" w14:textId="729F489D">
          <w:pPr>
            <w:pStyle w:val="TOC2"/>
            <w:tabs>
              <w:tab w:val="right" w:leader="dot" w:pos="9016"/>
            </w:tabs>
            <w:rPr>
              <w:rFonts w:ascii="Arial" w:hAnsi="Arial" w:cs="Arial"/>
              <w:b w:val="0"/>
              <w:bCs w:val="0"/>
              <w:noProof/>
            </w:rPr>
          </w:pPr>
          <w:hyperlink w:history="1" w:anchor="_Toc214121165">
            <w:r w:rsidRPr="008429D6">
              <w:rPr>
                <w:rStyle w:val="Hyperlink"/>
                <w:rFonts w:ascii="Arial" w:hAnsi="Arial" w:cs="Arial"/>
                <w:b w:val="0"/>
                <w:bCs w:val="0"/>
                <w:noProof/>
              </w:rPr>
              <w:t>SWOT Analysis</w:t>
            </w:r>
            <w:r w:rsidRPr="008429D6">
              <w:rPr>
                <w:rFonts w:ascii="Arial" w:hAnsi="Arial" w:cs="Arial"/>
                <w:b w:val="0"/>
                <w:bCs w:val="0"/>
                <w:noProof/>
                <w:webHidden/>
              </w:rPr>
              <w:tab/>
            </w:r>
            <w:r w:rsidRPr="008429D6">
              <w:rPr>
                <w:rFonts w:ascii="Arial" w:hAnsi="Arial" w:cs="Arial"/>
                <w:b w:val="0"/>
                <w:bCs w:val="0"/>
                <w:noProof/>
                <w:webHidden/>
              </w:rPr>
              <w:fldChar w:fldCharType="begin"/>
            </w:r>
            <w:r w:rsidRPr="008429D6">
              <w:rPr>
                <w:rFonts w:ascii="Arial" w:hAnsi="Arial" w:cs="Arial"/>
                <w:b w:val="0"/>
                <w:bCs w:val="0"/>
                <w:noProof/>
                <w:webHidden/>
              </w:rPr>
              <w:instrText xml:space="preserve"> PAGEREF _Toc214121165 \h </w:instrText>
            </w:r>
            <w:r w:rsidRPr="008429D6">
              <w:rPr>
                <w:rFonts w:ascii="Arial" w:hAnsi="Arial" w:cs="Arial"/>
                <w:b w:val="0"/>
                <w:bCs w:val="0"/>
                <w:noProof/>
                <w:webHidden/>
              </w:rPr>
            </w:r>
            <w:r w:rsidRPr="008429D6">
              <w:rPr>
                <w:rFonts w:ascii="Arial" w:hAnsi="Arial" w:cs="Arial"/>
                <w:b w:val="0"/>
                <w:bCs w:val="0"/>
                <w:noProof/>
                <w:webHidden/>
              </w:rPr>
              <w:fldChar w:fldCharType="separate"/>
            </w:r>
            <w:r w:rsidRPr="008429D6">
              <w:rPr>
                <w:rFonts w:ascii="Arial" w:hAnsi="Arial" w:cs="Arial"/>
                <w:b w:val="0"/>
                <w:bCs w:val="0"/>
                <w:noProof/>
                <w:webHidden/>
              </w:rPr>
              <w:t>6</w:t>
            </w:r>
            <w:r w:rsidRPr="008429D6">
              <w:rPr>
                <w:rFonts w:ascii="Arial" w:hAnsi="Arial" w:cs="Arial"/>
                <w:b w:val="0"/>
                <w:bCs w:val="0"/>
                <w:noProof/>
                <w:webHidden/>
              </w:rPr>
              <w:fldChar w:fldCharType="end"/>
            </w:r>
          </w:hyperlink>
        </w:p>
        <w:p w:rsidRPr="008429D6" w:rsidR="005C670F" w:rsidRDefault="005C670F" w14:paraId="193A190C" w14:textId="315D7730">
          <w:pPr>
            <w:pStyle w:val="TOC1"/>
            <w:tabs>
              <w:tab w:val="right" w:leader="dot" w:pos="9016"/>
            </w:tabs>
            <w:rPr>
              <w:rFonts w:ascii="Arial" w:hAnsi="Arial" w:cs="Arial"/>
              <w:b w:val="0"/>
              <w:bCs w:val="0"/>
              <w:i w:val="0"/>
              <w:iCs w:val="0"/>
              <w:noProof/>
            </w:rPr>
          </w:pPr>
          <w:hyperlink w:history="1" w:anchor="_Toc214121166">
            <w:r w:rsidRPr="008429D6">
              <w:rPr>
                <w:rStyle w:val="Hyperlink"/>
                <w:rFonts w:ascii="Arial" w:hAnsi="Arial" w:cs="Arial"/>
                <w:b w:val="0"/>
                <w:bCs w:val="0"/>
                <w:i w:val="0"/>
                <w:iCs w:val="0"/>
                <w:noProof/>
              </w:rPr>
              <w:t>Role of Innovation</w:t>
            </w:r>
            <w:r w:rsidRPr="008429D6">
              <w:rPr>
                <w:rFonts w:ascii="Arial" w:hAnsi="Arial" w:cs="Arial"/>
                <w:b w:val="0"/>
                <w:bCs w:val="0"/>
                <w:i w:val="0"/>
                <w:iCs w:val="0"/>
                <w:noProof/>
                <w:webHidden/>
              </w:rPr>
              <w:tab/>
            </w:r>
            <w:r w:rsidRPr="008429D6">
              <w:rPr>
                <w:rFonts w:ascii="Arial" w:hAnsi="Arial" w:cs="Arial"/>
                <w:b w:val="0"/>
                <w:bCs w:val="0"/>
                <w:i w:val="0"/>
                <w:iCs w:val="0"/>
                <w:noProof/>
                <w:webHidden/>
              </w:rPr>
              <w:fldChar w:fldCharType="begin"/>
            </w:r>
            <w:r w:rsidRPr="008429D6">
              <w:rPr>
                <w:rFonts w:ascii="Arial" w:hAnsi="Arial" w:cs="Arial"/>
                <w:b w:val="0"/>
                <w:bCs w:val="0"/>
                <w:i w:val="0"/>
                <w:iCs w:val="0"/>
                <w:noProof/>
                <w:webHidden/>
              </w:rPr>
              <w:instrText xml:space="preserve"> PAGEREF _Toc214121166 \h </w:instrText>
            </w:r>
            <w:r w:rsidRPr="008429D6">
              <w:rPr>
                <w:rFonts w:ascii="Arial" w:hAnsi="Arial" w:cs="Arial"/>
                <w:b w:val="0"/>
                <w:bCs w:val="0"/>
                <w:i w:val="0"/>
                <w:iCs w:val="0"/>
                <w:noProof/>
                <w:webHidden/>
              </w:rPr>
            </w:r>
            <w:r w:rsidRPr="008429D6">
              <w:rPr>
                <w:rFonts w:ascii="Arial" w:hAnsi="Arial" w:cs="Arial"/>
                <w:b w:val="0"/>
                <w:bCs w:val="0"/>
                <w:i w:val="0"/>
                <w:iCs w:val="0"/>
                <w:noProof/>
                <w:webHidden/>
              </w:rPr>
              <w:fldChar w:fldCharType="separate"/>
            </w:r>
            <w:r w:rsidRPr="008429D6">
              <w:rPr>
                <w:rFonts w:ascii="Arial" w:hAnsi="Arial" w:cs="Arial"/>
                <w:b w:val="0"/>
                <w:bCs w:val="0"/>
                <w:i w:val="0"/>
                <w:iCs w:val="0"/>
                <w:noProof/>
                <w:webHidden/>
              </w:rPr>
              <w:t>7</w:t>
            </w:r>
            <w:r w:rsidRPr="008429D6">
              <w:rPr>
                <w:rFonts w:ascii="Arial" w:hAnsi="Arial" w:cs="Arial"/>
                <w:b w:val="0"/>
                <w:bCs w:val="0"/>
                <w:i w:val="0"/>
                <w:iCs w:val="0"/>
                <w:noProof/>
                <w:webHidden/>
              </w:rPr>
              <w:fldChar w:fldCharType="end"/>
            </w:r>
          </w:hyperlink>
        </w:p>
        <w:p w:rsidRPr="008429D6" w:rsidR="005C670F" w:rsidRDefault="005C670F" w14:paraId="64DF956F" w14:textId="76BD8948">
          <w:pPr>
            <w:pStyle w:val="TOC1"/>
            <w:tabs>
              <w:tab w:val="right" w:leader="dot" w:pos="9016"/>
            </w:tabs>
            <w:rPr>
              <w:rFonts w:ascii="Arial" w:hAnsi="Arial" w:cs="Arial"/>
              <w:b w:val="0"/>
              <w:bCs w:val="0"/>
              <w:i w:val="0"/>
              <w:iCs w:val="0"/>
              <w:noProof/>
            </w:rPr>
          </w:pPr>
          <w:hyperlink w:history="1" w:anchor="_Toc214121167">
            <w:r w:rsidRPr="008429D6">
              <w:rPr>
                <w:rStyle w:val="Hyperlink"/>
                <w:rFonts w:ascii="Arial" w:hAnsi="Arial" w:cs="Arial"/>
                <w:b w:val="0"/>
                <w:bCs w:val="0"/>
                <w:i w:val="0"/>
                <w:iCs w:val="0"/>
                <w:noProof/>
              </w:rPr>
              <w:t>Conclusion</w:t>
            </w:r>
            <w:r w:rsidRPr="008429D6">
              <w:rPr>
                <w:rFonts w:ascii="Arial" w:hAnsi="Arial" w:cs="Arial"/>
                <w:b w:val="0"/>
                <w:bCs w:val="0"/>
                <w:i w:val="0"/>
                <w:iCs w:val="0"/>
                <w:noProof/>
                <w:webHidden/>
              </w:rPr>
              <w:tab/>
            </w:r>
            <w:r w:rsidRPr="008429D6">
              <w:rPr>
                <w:rFonts w:ascii="Arial" w:hAnsi="Arial" w:cs="Arial"/>
                <w:b w:val="0"/>
                <w:bCs w:val="0"/>
                <w:i w:val="0"/>
                <w:iCs w:val="0"/>
                <w:noProof/>
                <w:webHidden/>
              </w:rPr>
              <w:fldChar w:fldCharType="begin"/>
            </w:r>
            <w:r w:rsidRPr="008429D6">
              <w:rPr>
                <w:rFonts w:ascii="Arial" w:hAnsi="Arial" w:cs="Arial"/>
                <w:b w:val="0"/>
                <w:bCs w:val="0"/>
                <w:i w:val="0"/>
                <w:iCs w:val="0"/>
                <w:noProof/>
                <w:webHidden/>
              </w:rPr>
              <w:instrText xml:space="preserve"> PAGEREF _Toc214121167 \h </w:instrText>
            </w:r>
            <w:r w:rsidRPr="008429D6">
              <w:rPr>
                <w:rFonts w:ascii="Arial" w:hAnsi="Arial" w:cs="Arial"/>
                <w:b w:val="0"/>
                <w:bCs w:val="0"/>
                <w:i w:val="0"/>
                <w:iCs w:val="0"/>
                <w:noProof/>
                <w:webHidden/>
              </w:rPr>
            </w:r>
            <w:r w:rsidRPr="008429D6">
              <w:rPr>
                <w:rFonts w:ascii="Arial" w:hAnsi="Arial" w:cs="Arial"/>
                <w:b w:val="0"/>
                <w:bCs w:val="0"/>
                <w:i w:val="0"/>
                <w:iCs w:val="0"/>
                <w:noProof/>
                <w:webHidden/>
              </w:rPr>
              <w:fldChar w:fldCharType="separate"/>
            </w:r>
            <w:r w:rsidRPr="008429D6">
              <w:rPr>
                <w:rFonts w:ascii="Arial" w:hAnsi="Arial" w:cs="Arial"/>
                <w:b w:val="0"/>
                <w:bCs w:val="0"/>
                <w:i w:val="0"/>
                <w:iCs w:val="0"/>
                <w:noProof/>
                <w:webHidden/>
              </w:rPr>
              <w:t>8</w:t>
            </w:r>
            <w:r w:rsidRPr="008429D6">
              <w:rPr>
                <w:rFonts w:ascii="Arial" w:hAnsi="Arial" w:cs="Arial"/>
                <w:b w:val="0"/>
                <w:bCs w:val="0"/>
                <w:i w:val="0"/>
                <w:iCs w:val="0"/>
                <w:noProof/>
                <w:webHidden/>
              </w:rPr>
              <w:fldChar w:fldCharType="end"/>
            </w:r>
          </w:hyperlink>
        </w:p>
        <w:p w:rsidRPr="008429D6" w:rsidR="005C670F" w:rsidRDefault="005C670F" w14:paraId="7074A660" w14:textId="59AAF9DC">
          <w:pPr>
            <w:pStyle w:val="TOC1"/>
            <w:tabs>
              <w:tab w:val="right" w:leader="dot" w:pos="9016"/>
            </w:tabs>
            <w:rPr>
              <w:rFonts w:ascii="Arial" w:hAnsi="Arial" w:cs="Arial"/>
              <w:b w:val="0"/>
              <w:bCs w:val="0"/>
              <w:i w:val="0"/>
              <w:iCs w:val="0"/>
              <w:noProof/>
            </w:rPr>
          </w:pPr>
          <w:hyperlink w:history="1" w:anchor="_Toc214121168">
            <w:r w:rsidRPr="008429D6">
              <w:rPr>
                <w:rStyle w:val="Hyperlink"/>
                <w:rFonts w:ascii="Arial" w:hAnsi="Arial" w:cs="Arial"/>
                <w:b w:val="0"/>
                <w:bCs w:val="0"/>
                <w:i w:val="0"/>
                <w:iCs w:val="0"/>
                <w:noProof/>
              </w:rPr>
              <w:t>Recommendations</w:t>
            </w:r>
            <w:r w:rsidRPr="008429D6">
              <w:rPr>
                <w:rFonts w:ascii="Arial" w:hAnsi="Arial" w:cs="Arial"/>
                <w:b w:val="0"/>
                <w:bCs w:val="0"/>
                <w:i w:val="0"/>
                <w:iCs w:val="0"/>
                <w:noProof/>
                <w:webHidden/>
              </w:rPr>
              <w:tab/>
            </w:r>
            <w:r w:rsidRPr="008429D6">
              <w:rPr>
                <w:rFonts w:ascii="Arial" w:hAnsi="Arial" w:cs="Arial"/>
                <w:b w:val="0"/>
                <w:bCs w:val="0"/>
                <w:i w:val="0"/>
                <w:iCs w:val="0"/>
                <w:noProof/>
                <w:webHidden/>
              </w:rPr>
              <w:fldChar w:fldCharType="begin"/>
            </w:r>
            <w:r w:rsidRPr="008429D6">
              <w:rPr>
                <w:rFonts w:ascii="Arial" w:hAnsi="Arial" w:cs="Arial"/>
                <w:b w:val="0"/>
                <w:bCs w:val="0"/>
                <w:i w:val="0"/>
                <w:iCs w:val="0"/>
                <w:noProof/>
                <w:webHidden/>
              </w:rPr>
              <w:instrText xml:space="preserve"> PAGEREF _Toc214121168 \h </w:instrText>
            </w:r>
            <w:r w:rsidRPr="008429D6">
              <w:rPr>
                <w:rFonts w:ascii="Arial" w:hAnsi="Arial" w:cs="Arial"/>
                <w:b w:val="0"/>
                <w:bCs w:val="0"/>
                <w:i w:val="0"/>
                <w:iCs w:val="0"/>
                <w:noProof/>
                <w:webHidden/>
              </w:rPr>
            </w:r>
            <w:r w:rsidRPr="008429D6">
              <w:rPr>
                <w:rFonts w:ascii="Arial" w:hAnsi="Arial" w:cs="Arial"/>
                <w:b w:val="0"/>
                <w:bCs w:val="0"/>
                <w:i w:val="0"/>
                <w:iCs w:val="0"/>
                <w:noProof/>
                <w:webHidden/>
              </w:rPr>
              <w:fldChar w:fldCharType="separate"/>
            </w:r>
            <w:r w:rsidRPr="008429D6">
              <w:rPr>
                <w:rFonts w:ascii="Arial" w:hAnsi="Arial" w:cs="Arial"/>
                <w:b w:val="0"/>
                <w:bCs w:val="0"/>
                <w:i w:val="0"/>
                <w:iCs w:val="0"/>
                <w:noProof/>
                <w:webHidden/>
              </w:rPr>
              <w:t>9</w:t>
            </w:r>
            <w:r w:rsidRPr="008429D6">
              <w:rPr>
                <w:rFonts w:ascii="Arial" w:hAnsi="Arial" w:cs="Arial"/>
                <w:b w:val="0"/>
                <w:bCs w:val="0"/>
                <w:i w:val="0"/>
                <w:iCs w:val="0"/>
                <w:noProof/>
                <w:webHidden/>
              </w:rPr>
              <w:fldChar w:fldCharType="end"/>
            </w:r>
          </w:hyperlink>
        </w:p>
        <w:p w:rsidRPr="008429D6" w:rsidR="005C670F" w:rsidRDefault="005C670F" w14:paraId="461FB606" w14:textId="344B65F2">
          <w:pPr>
            <w:pStyle w:val="TOC1"/>
            <w:tabs>
              <w:tab w:val="right" w:leader="dot" w:pos="9016"/>
            </w:tabs>
            <w:rPr>
              <w:rFonts w:ascii="Arial" w:hAnsi="Arial" w:cs="Arial"/>
              <w:b w:val="0"/>
              <w:bCs w:val="0"/>
              <w:i w:val="0"/>
              <w:iCs w:val="0"/>
              <w:noProof/>
            </w:rPr>
          </w:pPr>
          <w:hyperlink w:history="1" w:anchor="_Toc214121169">
            <w:r w:rsidRPr="008429D6">
              <w:rPr>
                <w:rStyle w:val="Hyperlink"/>
                <w:rFonts w:ascii="Arial" w:hAnsi="Arial" w:cs="Arial"/>
                <w:b w:val="0"/>
                <w:bCs w:val="0"/>
                <w:i w:val="0"/>
                <w:iCs w:val="0"/>
                <w:noProof/>
              </w:rPr>
              <w:t>References</w:t>
            </w:r>
            <w:r w:rsidRPr="008429D6">
              <w:rPr>
                <w:rFonts w:ascii="Arial" w:hAnsi="Arial" w:cs="Arial"/>
                <w:b w:val="0"/>
                <w:bCs w:val="0"/>
                <w:i w:val="0"/>
                <w:iCs w:val="0"/>
                <w:noProof/>
                <w:webHidden/>
              </w:rPr>
              <w:tab/>
            </w:r>
            <w:r w:rsidRPr="008429D6">
              <w:rPr>
                <w:rFonts w:ascii="Arial" w:hAnsi="Arial" w:cs="Arial"/>
                <w:b w:val="0"/>
                <w:bCs w:val="0"/>
                <w:i w:val="0"/>
                <w:iCs w:val="0"/>
                <w:noProof/>
                <w:webHidden/>
              </w:rPr>
              <w:fldChar w:fldCharType="begin"/>
            </w:r>
            <w:r w:rsidRPr="008429D6">
              <w:rPr>
                <w:rFonts w:ascii="Arial" w:hAnsi="Arial" w:cs="Arial"/>
                <w:b w:val="0"/>
                <w:bCs w:val="0"/>
                <w:i w:val="0"/>
                <w:iCs w:val="0"/>
                <w:noProof/>
                <w:webHidden/>
              </w:rPr>
              <w:instrText xml:space="preserve"> PAGEREF _Toc214121169 \h </w:instrText>
            </w:r>
            <w:r w:rsidRPr="008429D6">
              <w:rPr>
                <w:rFonts w:ascii="Arial" w:hAnsi="Arial" w:cs="Arial"/>
                <w:b w:val="0"/>
                <w:bCs w:val="0"/>
                <w:i w:val="0"/>
                <w:iCs w:val="0"/>
                <w:noProof/>
                <w:webHidden/>
              </w:rPr>
            </w:r>
            <w:r w:rsidRPr="008429D6">
              <w:rPr>
                <w:rFonts w:ascii="Arial" w:hAnsi="Arial" w:cs="Arial"/>
                <w:b w:val="0"/>
                <w:bCs w:val="0"/>
                <w:i w:val="0"/>
                <w:iCs w:val="0"/>
                <w:noProof/>
                <w:webHidden/>
              </w:rPr>
              <w:fldChar w:fldCharType="separate"/>
            </w:r>
            <w:r w:rsidRPr="008429D6">
              <w:rPr>
                <w:rFonts w:ascii="Arial" w:hAnsi="Arial" w:cs="Arial"/>
                <w:b w:val="0"/>
                <w:bCs w:val="0"/>
                <w:i w:val="0"/>
                <w:iCs w:val="0"/>
                <w:noProof/>
                <w:webHidden/>
              </w:rPr>
              <w:t>10</w:t>
            </w:r>
            <w:r w:rsidRPr="008429D6">
              <w:rPr>
                <w:rFonts w:ascii="Arial" w:hAnsi="Arial" w:cs="Arial"/>
                <w:b w:val="0"/>
                <w:bCs w:val="0"/>
                <w:i w:val="0"/>
                <w:iCs w:val="0"/>
                <w:noProof/>
                <w:webHidden/>
              </w:rPr>
              <w:fldChar w:fldCharType="end"/>
            </w:r>
          </w:hyperlink>
        </w:p>
        <w:p w:rsidRPr="008429D6" w:rsidR="005C670F" w:rsidRDefault="005C670F" w14:paraId="18F7894C" w14:textId="4B92CE3A">
          <w:r w:rsidRPr="008429D6">
            <w:rPr>
              <w:noProof/>
            </w:rPr>
            <w:fldChar w:fldCharType="end"/>
          </w:r>
        </w:p>
      </w:sdtContent>
    </w:sdt>
    <w:p w:rsidRPr="008429D6" w:rsidR="005C670F" w:rsidRDefault="005C670F" w14:paraId="32BA3B58" w14:textId="77777777">
      <w:pPr>
        <w:rPr>
          <w:rFonts w:eastAsiaTheme="majorEastAsia"/>
          <w:b/>
          <w:bCs/>
          <w:color w:val="000000" w:themeColor="text1"/>
          <w:sz w:val="32"/>
          <w:szCs w:val="44"/>
        </w:rPr>
      </w:pPr>
      <w:r w:rsidRPr="008429D6">
        <w:br w:type="page"/>
      </w:r>
    </w:p>
    <w:p w:rsidRPr="008429D6" w:rsidR="005C670F" w:rsidP="005C670F" w:rsidRDefault="005C670F" w14:paraId="738E933E" w14:textId="79970C27">
      <w:pPr>
        <w:pStyle w:val="Heading1"/>
        <w:rPr>
          <w:rFonts w:cs="Arial"/>
        </w:rPr>
      </w:pPr>
      <w:bookmarkStart w:name="_Toc214121162" w:id="0"/>
      <w:r w:rsidRPr="008429D6">
        <w:rPr>
          <w:rFonts w:cs="Arial"/>
        </w:rPr>
        <w:t>Introduction</w:t>
      </w:r>
      <w:bookmarkEnd w:id="0"/>
    </w:p>
    <w:p w:rsidRPr="008429D6" w:rsidR="005C670F" w:rsidP="005C670F" w:rsidRDefault="003658B6" w14:paraId="6C96343A" w14:textId="2397FDCC">
      <w:r w:rsidRPr="008429D6">
        <w:t xml:space="preserve">Electric cars have been purchased in larger quantities, with the aid of the government intervention, the rising concern regarding the environment and the rise of technological progress. The EVs are now more realistic in their </w:t>
      </w:r>
      <w:proofErr w:type="spellStart"/>
      <w:proofErr w:type="gramStart"/>
      <w:r w:rsidRPr="008429D6">
        <w:t>every day</w:t>
      </w:r>
      <w:proofErr w:type="spellEnd"/>
      <w:proofErr w:type="gramEnd"/>
      <w:r w:rsidRPr="008429D6">
        <w:t xml:space="preserve"> life as the battery systems and charging networks are better. This situation introduces many opportunities such that individuals might become less polluting, technology might have a chance to develop, and people can be economically inclined to be switched to electric vehicles. However, there are still the challenges facing the industry including high prices, imposition of charges, and pressures by supply chain.</w:t>
      </w:r>
    </w:p>
    <w:p w:rsidRPr="008429D6" w:rsidR="005C670F" w:rsidRDefault="005C670F" w14:paraId="2784BD4E" w14:textId="77777777">
      <w:r w:rsidRPr="008429D6">
        <w:br w:type="page"/>
      </w:r>
    </w:p>
    <w:p w:rsidRPr="008429D6" w:rsidR="005C670F" w:rsidP="005C670F" w:rsidRDefault="005C670F" w14:paraId="595E8D41" w14:textId="475F2113">
      <w:pPr>
        <w:pStyle w:val="Heading1"/>
        <w:rPr>
          <w:rFonts w:cs="Arial"/>
        </w:rPr>
      </w:pPr>
      <w:bookmarkStart w:name="_Toc214121163" w:id="1"/>
      <w:r w:rsidRPr="008429D6">
        <w:rPr>
          <w:rFonts w:cs="Arial"/>
        </w:rPr>
        <w:t>Findings</w:t>
      </w:r>
      <w:bookmarkEnd w:id="1"/>
    </w:p>
    <w:p w:rsidRPr="008429D6" w:rsidR="005C670F" w:rsidP="005C670F" w:rsidRDefault="005C670F" w14:paraId="1B5DDDF1" w14:textId="301566A1">
      <w:pPr>
        <w:pStyle w:val="Heading2"/>
        <w:rPr>
          <w:rFonts w:cs="Arial"/>
        </w:rPr>
      </w:pPr>
      <w:bookmarkStart w:name="_Toc214121164" w:id="2"/>
      <w:r w:rsidRPr="008429D6">
        <w:rPr>
          <w:rFonts w:cs="Arial"/>
        </w:rPr>
        <w:t>PESTLE Analysis</w:t>
      </w:r>
      <w:bookmarkEnd w:id="2"/>
    </w:p>
    <w:p w:rsidRPr="008429D6" w:rsidR="005C670F" w:rsidP="005C670F" w:rsidRDefault="005C670F" w14:paraId="69715045" w14:textId="73C6E393">
      <w:pPr>
        <w:rPr>
          <w:b/>
          <w:bCs/>
        </w:rPr>
      </w:pPr>
      <w:r w:rsidRPr="008429D6">
        <w:rPr>
          <w:b/>
          <w:bCs/>
        </w:rPr>
        <w:t>Political Factors</w:t>
      </w:r>
    </w:p>
    <w:p w:rsidRPr="008429D6" w:rsidR="005C670F" w:rsidP="005C670F" w:rsidRDefault="005C670F" w14:paraId="086477B2" w14:textId="1196BDE0">
      <w:r w:rsidRPr="008429D6">
        <w:t>The UK EV industry is affected by political influences than any other factor. The intention to outlaw the new petrol and diesel cars sale by 2035 is one of the most significant government measures. This policy is driving manufacturers and consumers to electric cars. The charging points also have government grants and funds that make people adopt EVs. Such political decisions are supposed to mitigate the emission and help in achieving the broader objective of the low-carbon economy.</w:t>
      </w:r>
    </w:p>
    <w:p w:rsidRPr="008429D6" w:rsidR="00174FD9" w:rsidP="00174FD9" w:rsidRDefault="00174FD9" w14:paraId="294E32A2" w14:textId="77777777">
      <w:pPr>
        <w:keepNext/>
        <w:jc w:val="center"/>
      </w:pPr>
      <w:r w:rsidRPr="008429D6">
        <w:fldChar w:fldCharType="begin"/>
      </w:r>
      <w:r w:rsidRPr="008429D6">
        <w:instrText xml:space="preserve"> INCLUDEPICTURE "https://images.squarespace-cdn.com/content/v1/5c73e004e8ba442fef77407a/1604573832359-C9PM76C9U97WFG0YGOI4/PESTLE+Analysis.jpg" \* MERGEFORMATINET </w:instrText>
      </w:r>
      <w:r w:rsidRPr="008429D6">
        <w:fldChar w:fldCharType="separate"/>
      </w:r>
      <w:r w:rsidRPr="008429D6">
        <w:rPr>
          <w:noProof/>
        </w:rPr>
        <w:drawing>
          <wp:inline distT="0" distB="0" distL="0" distR="0" wp14:anchorId="57AA9956" wp14:editId="7255C253">
            <wp:extent cx="5731510" cy="3512185"/>
            <wp:effectExtent l="0" t="0" r="0" b="5715"/>
            <wp:docPr id="725804385" name="Picture 1" descr="PESTLE Analysis — Impact Innovation &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 Impact Innovation &amp; Growth Services Ltd. Business  Management Consultants in Wales. Tel: 01633 21554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12185"/>
                    </a:xfrm>
                    <a:prstGeom prst="rect">
                      <a:avLst/>
                    </a:prstGeom>
                    <a:noFill/>
                    <a:ln>
                      <a:noFill/>
                    </a:ln>
                  </pic:spPr>
                </pic:pic>
              </a:graphicData>
            </a:graphic>
          </wp:inline>
        </w:drawing>
      </w:r>
      <w:r w:rsidRPr="008429D6">
        <w:fldChar w:fldCharType="end"/>
      </w:r>
    </w:p>
    <w:p w:rsidRPr="008429D6" w:rsidR="00174FD9" w:rsidP="00174FD9" w:rsidRDefault="00174FD9" w14:paraId="20D8FCB0" w14:textId="261172D9">
      <w:pPr>
        <w:pStyle w:val="Caption"/>
        <w:jc w:val="center"/>
      </w:pPr>
      <w:r w:rsidRPr="008429D6">
        <w:t xml:space="preserve">Figure </w:t>
      </w:r>
      <w:r>
        <w:fldChar w:fldCharType="begin"/>
      </w:r>
      <w:r>
        <w:instrText> SEQ Figure \* ARABIC </w:instrText>
      </w:r>
      <w:r>
        <w:fldChar w:fldCharType="separate"/>
      </w:r>
      <w:r w:rsidRPr="008429D6" w:rsidR="003955EA">
        <w:rPr>
          <w:noProof/>
        </w:rPr>
        <w:t>1</w:t>
      </w:r>
      <w:r>
        <w:fldChar w:fldCharType="end"/>
      </w:r>
      <w:r w:rsidRPr="008429D6">
        <w:rPr>
          <w:lang w:val="en-US"/>
        </w:rPr>
        <w:t>: PESTLE Analysis (</w:t>
      </w:r>
      <w:proofErr w:type="spellStart"/>
      <w:r w:rsidRPr="008429D6">
        <w:rPr>
          <w:lang w:val="en-US"/>
        </w:rPr>
        <w:t>Marchau</w:t>
      </w:r>
      <w:proofErr w:type="spellEnd"/>
      <w:r w:rsidRPr="008429D6">
        <w:rPr>
          <w:lang w:val="en-US"/>
        </w:rPr>
        <w:t>, 2019)</w:t>
      </w:r>
    </w:p>
    <w:p w:rsidRPr="008429D6" w:rsidR="005C670F" w:rsidP="005C670F" w:rsidRDefault="005C670F" w14:paraId="11509573" w14:textId="77777777">
      <w:r w:rsidRPr="008429D6">
        <w:t xml:space="preserve">Political decisions, however, are not clear. According to </w:t>
      </w:r>
      <w:proofErr w:type="spellStart"/>
      <w:r w:rsidRPr="008429D6">
        <w:t>Marchau</w:t>
      </w:r>
      <w:proofErr w:type="spellEnd"/>
      <w:r w:rsidRPr="008429D6">
        <w:t xml:space="preserve"> (2019), the industries that rely on long-term government planning need to learn having to deal with uncertainty, since policies can make shifts with time. Even highly supported by government, any change in political priorities might have impact on the investment and confidence of the people. Simultaneously, political leadership has a potential to enhance the innovation ecosystems. According to </w:t>
      </w:r>
      <w:proofErr w:type="spellStart"/>
      <w:r w:rsidRPr="008429D6">
        <w:t>Valkokari</w:t>
      </w:r>
      <w:proofErr w:type="spellEnd"/>
      <w:r w:rsidRPr="008429D6">
        <w:t xml:space="preserve"> (2015), the supportive policies facilitate collaboration and knowledge sharing by organisations. In the UK, </w:t>
      </w:r>
      <w:r w:rsidRPr="008429D6">
        <w:t xml:space="preserve">political activations have been quite significant in shaping the EV industry </w:t>
      </w:r>
      <w:proofErr w:type="gramStart"/>
      <w:r w:rsidRPr="008429D6">
        <w:t>despite the fact that</w:t>
      </w:r>
      <w:proofErr w:type="gramEnd"/>
      <w:r w:rsidRPr="008429D6">
        <w:t xml:space="preserve"> stability will continue to be a priority in coming years.</w:t>
      </w:r>
    </w:p>
    <w:p w:rsidRPr="008429D6" w:rsidR="005C670F" w:rsidP="005C670F" w:rsidRDefault="005C670F" w14:paraId="39F893E5" w14:textId="6857F674">
      <w:pPr>
        <w:rPr>
          <w:b/>
          <w:bCs/>
        </w:rPr>
      </w:pPr>
      <w:r w:rsidRPr="008429D6">
        <w:rPr>
          <w:b/>
          <w:bCs/>
        </w:rPr>
        <w:t>Economic Factors</w:t>
      </w:r>
    </w:p>
    <w:p w:rsidRPr="008429D6" w:rsidR="005C670F" w:rsidP="005C670F" w:rsidRDefault="005C670F" w14:paraId="2F062872" w14:textId="1105ADC6">
      <w:r w:rsidRPr="008429D6">
        <w:t>The EV market has an economic impact because it leads to job creation, the entry of new investments and business opportunities. With the increase in the use of electric vehicles, the number of industries related to batteries, software, and charging facilities increases as well. Gigafactories plans have been given support by the UK government and would help bolster domestic battery manufacturing and lessen the dependence on imports.</w:t>
      </w:r>
    </w:p>
    <w:p w:rsidRPr="008429D6" w:rsidR="005C670F" w:rsidP="005C670F" w:rsidRDefault="005C670F" w14:paraId="7330894D" w14:textId="11DFA16B">
      <w:r w:rsidRPr="008429D6">
        <w:t>Nevertheless, there are still economic problems. Consumer spending depends on inflation, increasing energy prices, and the expensive initial price of EVs. Ding et al. (2017) emphasi</w:t>
      </w:r>
      <w:r w:rsidRPr="008429D6" w:rsidR="00727176">
        <w:t>s</w:t>
      </w:r>
      <w:r w:rsidRPr="008429D6">
        <w:t xml:space="preserve">e that a substantial part of EV costs consists of battery manufacturing and relies on the global supply chains. Since the UK depends on imported materials in making batteries, the industry is susceptible to prices and shortage. Such problems may delay the broader use of electric vehicles when the prices are still high. In the case of the UK, to ensure the long-term growth of the country, it is crucial to develop a balance between the cost and the technological advancement. </w:t>
      </w:r>
    </w:p>
    <w:p w:rsidRPr="008429D6" w:rsidR="005C670F" w:rsidP="005C670F" w:rsidRDefault="005C670F" w14:paraId="62E2C11F" w14:textId="28103673">
      <w:pPr>
        <w:rPr>
          <w:b/>
          <w:bCs/>
        </w:rPr>
      </w:pPr>
      <w:r w:rsidRPr="008429D6">
        <w:rPr>
          <w:b/>
          <w:bCs/>
        </w:rPr>
        <w:t>Social Factors</w:t>
      </w:r>
    </w:p>
    <w:p w:rsidRPr="008429D6" w:rsidR="005C670F" w:rsidP="005C670F" w:rsidRDefault="005C670F" w14:paraId="17338772" w14:textId="23E34424">
      <w:r w:rsidRPr="008429D6">
        <w:t>The EV adoption is highly affected by social attitudes. The desire to travel in a clean and more sustainable way is becoming more popular among many individuals in the UK, particularly as more people become aware of the climate change effects. This has made the electric vehicles to be more acceptable. The younger consumers tend to be more receptive to emerging technology and greener options.</w:t>
      </w:r>
    </w:p>
    <w:p w:rsidRPr="008429D6" w:rsidR="005C670F" w:rsidP="005C670F" w:rsidRDefault="005C670F" w14:paraId="2EDFD3E4" w14:textId="7AF310D8">
      <w:r w:rsidRPr="008429D6">
        <w:t>Nevertheless, social issues are still having an impact on the industry. The range anxiety, availability of charging, and concerns about the battery longevity are prevalent. Kumar and Alok (2020) established that these issues significantly influence the adoption of EV all over the world. Other individuals also like to use traditional cars as they are not new but are perceived to be quite convenient. The social acceptance is building up as time progresses, as Crabtree (2019) proposes, most particularly when more individuals recogni</w:t>
      </w:r>
      <w:r w:rsidRPr="008429D6" w:rsidR="00727176">
        <w:t>s</w:t>
      </w:r>
      <w:r w:rsidRPr="008429D6">
        <w:t xml:space="preserve">e the EVs becoming a common occurrence on the UK roads. </w:t>
      </w:r>
      <w:r w:rsidRPr="008429D6">
        <w:t>Bringing about better awareness by society and building more visible infrastructure will aid in the enhancement of the social support of electric vehicles.</w:t>
      </w:r>
    </w:p>
    <w:p w:rsidRPr="008429D6" w:rsidR="005C670F" w:rsidP="005C670F" w:rsidRDefault="005C670F" w14:paraId="73027F0D" w14:textId="65E88280">
      <w:pPr>
        <w:rPr>
          <w:b/>
          <w:bCs/>
        </w:rPr>
      </w:pPr>
      <w:r w:rsidRPr="008429D6">
        <w:rPr>
          <w:b/>
          <w:bCs/>
        </w:rPr>
        <w:t>Technological Factors</w:t>
      </w:r>
    </w:p>
    <w:p w:rsidRPr="008429D6" w:rsidR="005C670F" w:rsidP="005C670F" w:rsidRDefault="005C670F" w14:paraId="0B268F29" w14:textId="5FBA824C">
      <w:r w:rsidRPr="008429D6">
        <w:t xml:space="preserve">The success of the UK EV industry is based on technological progress. Battery chemistry has been improved, making EVs more reasonable, further-range, and shorter charging time. According to </w:t>
      </w:r>
      <w:proofErr w:type="spellStart"/>
      <w:r w:rsidRPr="008429D6">
        <w:t>Manzetti</w:t>
      </w:r>
      <w:proofErr w:type="spellEnd"/>
      <w:r w:rsidRPr="008429D6">
        <w:t xml:space="preserve"> and </w:t>
      </w:r>
      <w:proofErr w:type="spellStart"/>
      <w:r w:rsidRPr="008429D6">
        <w:t>Mariasiu</w:t>
      </w:r>
      <w:proofErr w:type="spellEnd"/>
      <w:r w:rsidRPr="008429D6">
        <w:t xml:space="preserve"> (2015), new battery displays will turn EVs even more efficient in the future. Another part of the UK has developed the charging system, where the fast-charging points stand more and the waiting period lessens.</w:t>
      </w:r>
    </w:p>
    <w:p w:rsidRPr="008429D6" w:rsidR="005C670F" w:rsidP="005C670F" w:rsidRDefault="005C670F" w14:paraId="614ED961" w14:textId="3E29C3D1">
      <w:r w:rsidRPr="008429D6">
        <w:t xml:space="preserve">Technological development results through innovation ecosystems. According to </w:t>
      </w:r>
      <w:proofErr w:type="spellStart"/>
      <w:r w:rsidRPr="008429D6">
        <w:t>Valkokari</w:t>
      </w:r>
      <w:proofErr w:type="spellEnd"/>
      <w:r w:rsidRPr="008429D6">
        <w:t xml:space="preserve"> (2015), the partnership between universities, business, and government institutions can contribute to the intensification of technological capacity. Morabito (2017) and Zhao et al. (2016) demonstrate that blockchain could enhance the distribution of energy, ensure data security, and transparency of the supply chain. These innovations are associated with sustainable business operations, which, according to </w:t>
      </w:r>
      <w:proofErr w:type="spellStart"/>
      <w:r w:rsidRPr="008429D6">
        <w:t>Geissdoerfer</w:t>
      </w:r>
      <w:proofErr w:type="spellEnd"/>
      <w:r w:rsidRPr="008429D6">
        <w:t xml:space="preserve"> et al. (2018), are significant in terms of the resilience in the long term. </w:t>
      </w:r>
    </w:p>
    <w:p w:rsidRPr="008429D6" w:rsidR="005C670F" w:rsidP="005C670F" w:rsidRDefault="005C670F" w14:paraId="47A5025F" w14:textId="6CD919AA">
      <w:pPr>
        <w:rPr>
          <w:b/>
          <w:bCs/>
        </w:rPr>
      </w:pPr>
      <w:r w:rsidRPr="008429D6">
        <w:rPr>
          <w:b/>
          <w:bCs/>
        </w:rPr>
        <w:t>Legal Factors</w:t>
      </w:r>
    </w:p>
    <w:p w:rsidRPr="008429D6" w:rsidR="005C670F" w:rsidP="005C670F" w:rsidRDefault="005C670F" w14:paraId="0CECDF76" w14:textId="571DF37B">
      <w:r w:rsidRPr="008429D6">
        <w:t>The design and sale of the product by EV companies are affected by legal aspects. Intense regulation of emissions implies that the manufacturers are subject to stringent environmental requirements. Regulations on battery using and recycling also have an impact on the production process. These requirements can ensure the good protection of the environment but can raise expenses of manufacturers.</w:t>
      </w:r>
    </w:p>
    <w:p w:rsidRPr="008429D6" w:rsidR="005C670F" w:rsidP="005C670F" w:rsidRDefault="005C670F" w14:paraId="76457167" w14:textId="77777777">
      <w:r w:rsidRPr="008429D6">
        <w:t>A different legal concern is the data protection. Electric cars accumulate high data volumes by use of digital systems and lawyers must be adhered to with strict compliance of companies stipulating consumer data security. Keough (2019) maintains that when dealing with complicated legal matters, it is significant to make ethical decisions. The fact is that laws are constantly being changed and, therefore, EV companies need to remain dynamic so that they do not violate any legal provisions.</w:t>
      </w:r>
    </w:p>
    <w:p w:rsidRPr="008429D6" w:rsidR="005C670F" w:rsidP="005C670F" w:rsidRDefault="005C670F" w14:paraId="173E46D6" w14:textId="14A3486B">
      <w:pPr>
        <w:rPr>
          <w:b/>
          <w:bCs/>
        </w:rPr>
      </w:pPr>
      <w:r w:rsidRPr="008429D6">
        <w:rPr>
          <w:b/>
          <w:bCs/>
        </w:rPr>
        <w:t>Environmental Factors</w:t>
      </w:r>
    </w:p>
    <w:p w:rsidRPr="008429D6" w:rsidR="005C670F" w:rsidP="005C670F" w:rsidRDefault="005C670F" w14:paraId="50571E13" w14:textId="7DB99C06">
      <w:r w:rsidRPr="008429D6">
        <w:t xml:space="preserve">Among the primary factors that contribute to the increasing popularity of electric vehicles, there is the environmental concerns. EVs cause low carbon emission and contribute to cleaner air within the urban areas. This is beneficial to the UK and builds up to its climate goals. Nonetheless, there are still certain environmental problems. There are high demands of raw materials in the manufacture of the </w:t>
      </w:r>
      <w:proofErr w:type="gramStart"/>
      <w:r w:rsidRPr="008429D6">
        <w:t>batteries</w:t>
      </w:r>
      <w:proofErr w:type="gramEnd"/>
      <w:r w:rsidRPr="008429D6">
        <w:t xml:space="preserve"> and the waste of batteries can negatively affect the environment unless well managed. </w:t>
      </w:r>
      <w:proofErr w:type="spellStart"/>
      <w:r w:rsidRPr="008429D6">
        <w:t>Manzetti</w:t>
      </w:r>
      <w:proofErr w:type="spellEnd"/>
      <w:r w:rsidRPr="008429D6">
        <w:t xml:space="preserve"> and </w:t>
      </w:r>
      <w:proofErr w:type="spellStart"/>
      <w:r w:rsidRPr="008429D6">
        <w:t>Mariasiu</w:t>
      </w:r>
      <w:proofErr w:type="spellEnd"/>
      <w:r w:rsidRPr="008429D6">
        <w:t xml:space="preserve"> (2015) seal the need in the enhanced recycling and proper disposal.</w:t>
      </w:r>
      <w:r w:rsidRPr="008429D6" w:rsidR="00315350">
        <w:t xml:space="preserve"> </w:t>
      </w:r>
      <w:r w:rsidRPr="008429D6">
        <w:t xml:space="preserve">The government is becoming more strategic in terms of its concern on sustainability even coming up with policies to promote recycling and use of renewable energy. Adair (2019) asserts the essence of gauging the environment risks in the future planning. </w:t>
      </w:r>
    </w:p>
    <w:p w:rsidRPr="008429D6" w:rsidR="005C670F" w:rsidP="005C670F" w:rsidRDefault="005C670F" w14:paraId="3929A927" w14:textId="77777777"/>
    <w:p w:rsidRPr="008429D6" w:rsidR="005C670F" w:rsidP="005C670F" w:rsidRDefault="005C670F" w14:paraId="0E4B0660" w14:textId="3FED9B78">
      <w:pPr>
        <w:pStyle w:val="Heading2"/>
        <w:rPr>
          <w:rFonts w:cs="Arial"/>
        </w:rPr>
      </w:pPr>
      <w:bookmarkStart w:name="_Toc214121165" w:id="3"/>
      <w:r w:rsidRPr="008429D6">
        <w:rPr>
          <w:rFonts w:cs="Arial"/>
        </w:rPr>
        <w:t>SWOT Analysis</w:t>
      </w:r>
      <w:bookmarkEnd w:id="3"/>
    </w:p>
    <w:p w:rsidRPr="008429D6" w:rsidR="005C670F" w:rsidP="005C670F" w:rsidRDefault="005C670F" w14:paraId="123443B8" w14:textId="6A89B4E5">
      <w:pPr>
        <w:rPr>
          <w:b/>
          <w:bCs/>
        </w:rPr>
      </w:pPr>
      <w:r w:rsidRPr="008429D6">
        <w:rPr>
          <w:b/>
          <w:bCs/>
        </w:rPr>
        <w:t>Strengths</w:t>
      </w:r>
    </w:p>
    <w:p w:rsidRPr="008429D6" w:rsidR="005C670F" w:rsidP="005C670F" w:rsidRDefault="005C670F" w14:paraId="7A16B1B2" w14:textId="77777777">
      <w:r w:rsidRPr="008429D6">
        <w:t xml:space="preserve">The excellent government policies on the climate in the UK favourable to cleaner forms of transport are advantageous to the industry of EV in the country. Innovation is also supported by research facilities and technology companies and assists in creating superior batteries, programs, and charging systems. </w:t>
      </w:r>
      <w:proofErr w:type="spellStart"/>
      <w:r w:rsidRPr="008429D6">
        <w:t>Geissdoerfer</w:t>
      </w:r>
      <w:proofErr w:type="spellEnd"/>
      <w:r w:rsidRPr="008429D6">
        <w:t xml:space="preserve"> et al. (2018) point out the connection between technological innovation and business sustainability. According to </w:t>
      </w:r>
      <w:proofErr w:type="spellStart"/>
      <w:r w:rsidRPr="008429D6">
        <w:t>Madecraft</w:t>
      </w:r>
      <w:proofErr w:type="spellEnd"/>
      <w:r w:rsidRPr="008429D6">
        <w:t xml:space="preserve"> (2021), the identification of strengths assists organisations in planning in a better manner. With these strengths, the UK has a good base in developing its EV market.</w:t>
      </w:r>
    </w:p>
    <w:p w:rsidRPr="008429D6" w:rsidR="003955EA" w:rsidP="003955EA" w:rsidRDefault="003955EA" w14:paraId="2004BCA3" w14:textId="77777777">
      <w:pPr>
        <w:keepNext/>
        <w:jc w:val="center"/>
      </w:pPr>
      <w:r w:rsidRPr="008429D6">
        <w:fldChar w:fldCharType="begin"/>
      </w:r>
      <w:r w:rsidRPr="008429D6">
        <w:instrText xml:space="preserve"> INCLUDEPICTURE "https://images.squarespace-cdn.com/content/v1/6348398d9d21fd6277c64f96/485e7404-ef4b-40fb-8cf4-84f14580fe43/swot+analysis+matrix+diagram+templates.png" \* MERGEFORMATINET </w:instrText>
      </w:r>
      <w:r w:rsidRPr="008429D6">
        <w:fldChar w:fldCharType="separate"/>
      </w:r>
      <w:r w:rsidRPr="008429D6">
        <w:rPr>
          <w:noProof/>
        </w:rPr>
        <w:drawing>
          <wp:inline distT="0" distB="0" distL="0" distR="0" wp14:anchorId="7A93FD76" wp14:editId="5FBE8A19">
            <wp:extent cx="5731510" cy="3221990"/>
            <wp:effectExtent l="0" t="0" r="0" b="3810"/>
            <wp:docPr id="1027970530" name="Picture 2" descr="The SWOT Analysis, Explained + Examples &amp; Templates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WOT Analysis, Explained + Examples &amp; Templates — BiteSize Learn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sidRPr="008429D6">
        <w:fldChar w:fldCharType="end"/>
      </w:r>
    </w:p>
    <w:p w:rsidRPr="008429D6" w:rsidR="003955EA" w:rsidP="003955EA" w:rsidRDefault="003955EA" w14:paraId="2C3C5E18" w14:textId="0A3703F0">
      <w:pPr>
        <w:pStyle w:val="Caption"/>
        <w:jc w:val="center"/>
      </w:pPr>
      <w:r w:rsidRPr="008429D6">
        <w:t xml:space="preserve">Figure </w:t>
      </w:r>
      <w:r>
        <w:fldChar w:fldCharType="begin"/>
      </w:r>
      <w:r>
        <w:instrText> SEQ Figure \* ARABIC </w:instrText>
      </w:r>
      <w:r>
        <w:fldChar w:fldCharType="separate"/>
      </w:r>
      <w:r w:rsidRPr="008429D6">
        <w:rPr>
          <w:noProof/>
        </w:rPr>
        <w:t>2</w:t>
      </w:r>
      <w:r>
        <w:fldChar w:fldCharType="end"/>
      </w:r>
      <w:r w:rsidRPr="008429D6">
        <w:rPr>
          <w:lang w:val="en-US"/>
        </w:rPr>
        <w:t>: SWOT Analysis (Morabito, 2017)</w:t>
      </w:r>
    </w:p>
    <w:p w:rsidRPr="008429D6" w:rsidR="005C670F" w:rsidP="005C670F" w:rsidRDefault="005C670F" w14:paraId="6731955A" w14:textId="425627BB">
      <w:pPr>
        <w:rPr>
          <w:b/>
          <w:bCs/>
        </w:rPr>
      </w:pPr>
      <w:r w:rsidRPr="008429D6">
        <w:rPr>
          <w:b/>
          <w:bCs/>
        </w:rPr>
        <w:t>Weaknesses</w:t>
      </w:r>
    </w:p>
    <w:p w:rsidRPr="008429D6" w:rsidR="00BC766A" w:rsidP="005C670F" w:rsidRDefault="005C670F" w14:paraId="2B49D27F" w14:textId="06CA2C9E">
      <w:r w:rsidRPr="008429D6">
        <w:t xml:space="preserve">The shortcomings are unbalanced charging infrastructure, particularly in the rural or remote regions. EVs are also costly to produce, thus becoming comparatively expensive to the consumers than the </w:t>
      </w:r>
      <w:proofErr w:type="gramStart"/>
      <w:r w:rsidRPr="008429D6">
        <w:t>petrol powered</w:t>
      </w:r>
      <w:proofErr w:type="gramEnd"/>
      <w:r w:rsidRPr="008429D6">
        <w:t xml:space="preserve"> cars. Imported battery materials provide the UK with high levels of dependency thus restraining the local control. SWOT analysis can simplify the issues at hand, according to Helms and Nixon (2010), however, such shortcomings reveal areas where UK needs to do better.</w:t>
      </w:r>
    </w:p>
    <w:p w:rsidRPr="008429D6" w:rsidR="005C670F" w:rsidP="005C670F" w:rsidRDefault="005C670F" w14:paraId="63FF1E37" w14:textId="176C7977">
      <w:pPr>
        <w:rPr>
          <w:b/>
          <w:bCs/>
        </w:rPr>
      </w:pPr>
      <w:r w:rsidRPr="008429D6">
        <w:rPr>
          <w:b/>
          <w:bCs/>
        </w:rPr>
        <w:t>Opportunities</w:t>
      </w:r>
    </w:p>
    <w:p w:rsidRPr="008429D6" w:rsidR="005C670F" w:rsidP="005C670F" w:rsidRDefault="005C670F" w14:paraId="4D370E01" w14:textId="28D69755">
      <w:r w:rsidRPr="008429D6">
        <w:t>The world population is moving towards the use of electric vehicles, which might increase export opportunities. New business models can be found through the help of digital technologies such as blockchain, as mentioned by Morabito (2017). The use of renewable energy in EV charging networks also contributes to the cleaner and more sustainable economy. Such opportunities have the potential of enhancing growth and competitiveness in the long term.</w:t>
      </w:r>
    </w:p>
    <w:p w:rsidRPr="008429D6" w:rsidR="005C670F" w:rsidP="005C670F" w:rsidRDefault="005C670F" w14:paraId="2305EC80" w14:textId="4CDC5E89">
      <w:pPr>
        <w:rPr>
          <w:b/>
          <w:bCs/>
        </w:rPr>
      </w:pPr>
      <w:r w:rsidRPr="008429D6">
        <w:rPr>
          <w:b/>
          <w:bCs/>
        </w:rPr>
        <w:t>Threats</w:t>
      </w:r>
    </w:p>
    <w:p w:rsidRPr="008429D6" w:rsidR="005C670F" w:rsidP="005C670F" w:rsidRDefault="005C670F" w14:paraId="354EBCD9" w14:textId="14138B86">
      <w:r w:rsidRPr="008429D6">
        <w:t xml:space="preserve">Strong international competitors threaten the industry particularly with China and EU countries having higher manufacturing functions. </w:t>
      </w:r>
      <w:proofErr w:type="spellStart"/>
      <w:r w:rsidRPr="008429D6">
        <w:t>Marchau</w:t>
      </w:r>
      <w:proofErr w:type="spellEnd"/>
      <w:r w:rsidRPr="008429D6">
        <w:t xml:space="preserve"> (2019) states that it is imperative to make use of uncertainty management in an industry where change </w:t>
      </w:r>
      <w:r w:rsidRPr="008429D6">
        <w:t xml:space="preserve">occurs at high speeds. The rapid pace of technological progress can also be a threat to the industry in case of non-regulatory measures. Such threats demonstrate the necessity of </w:t>
      </w:r>
      <w:proofErr w:type="gramStart"/>
      <w:r w:rsidRPr="008429D6">
        <w:t>high quality</w:t>
      </w:r>
      <w:proofErr w:type="gramEnd"/>
      <w:r w:rsidRPr="008429D6">
        <w:t xml:space="preserve"> planning and creations.</w:t>
      </w:r>
    </w:p>
    <w:p w:rsidRPr="008429D6" w:rsidR="005C670F" w:rsidP="005C670F" w:rsidRDefault="005C670F" w14:paraId="28AF9C36" w14:textId="77777777"/>
    <w:p w:rsidRPr="008429D6" w:rsidR="005C670F" w:rsidP="005C670F" w:rsidRDefault="005C670F" w14:paraId="0800B507" w14:textId="3F67410C">
      <w:pPr>
        <w:pStyle w:val="Heading1"/>
        <w:rPr>
          <w:rFonts w:cs="Arial"/>
        </w:rPr>
      </w:pPr>
      <w:bookmarkStart w:name="_Toc214121166" w:id="4"/>
      <w:r w:rsidRPr="008429D6">
        <w:rPr>
          <w:rFonts w:cs="Arial"/>
        </w:rPr>
        <w:t>Role of Innovation</w:t>
      </w:r>
      <w:bookmarkEnd w:id="4"/>
    </w:p>
    <w:p w:rsidRPr="008429D6" w:rsidR="005C670F" w:rsidP="005C670F" w:rsidRDefault="005C670F" w14:paraId="51A77AE7" w14:textId="0C2E0785">
      <w:r w:rsidRPr="008429D6">
        <w:t xml:space="preserve">To address numerous issues of the UK EV industry, innovation becomes a core issue. EVs are more attractive to better battery chemistry, enhanced range of the vehicle and quicker charging systems. </w:t>
      </w:r>
      <w:proofErr w:type="spellStart"/>
      <w:r w:rsidRPr="008429D6">
        <w:t>Manzetti</w:t>
      </w:r>
      <w:proofErr w:type="spellEnd"/>
      <w:r w:rsidRPr="008429D6">
        <w:t xml:space="preserve"> and </w:t>
      </w:r>
      <w:proofErr w:type="spellStart"/>
      <w:r w:rsidRPr="008429D6">
        <w:t>Mariasiu</w:t>
      </w:r>
      <w:proofErr w:type="spellEnd"/>
      <w:r w:rsidRPr="008429D6">
        <w:t xml:space="preserve"> (2015) clarify the role in which these improvements contribute to long-term growth. The use of computing technologies like AI and blockchain is used to control the use of energy and data security. Zhao et al. (2016) emphasi</w:t>
      </w:r>
      <w:r w:rsidRPr="008429D6" w:rsidR="00727176">
        <w:t>s</w:t>
      </w:r>
      <w:r w:rsidRPr="008429D6">
        <w:t>e the importance of the digital systems in assisting the new opportunities in energy and transport services. Proctor (2019) recommends that organisations can solve creative problems so that they absolve challenges and change.</w:t>
      </w:r>
    </w:p>
    <w:p w:rsidRPr="008429D6" w:rsidR="005C670F" w:rsidP="005C670F" w:rsidRDefault="005C670F" w14:paraId="2122D54C" w14:textId="11208618">
      <w:r w:rsidRPr="008429D6">
        <w:t>The growth of the charging network makes the life of the driver more convenient, and the cooperation of companies with universities produces powerful systems of innovation (</w:t>
      </w:r>
      <w:proofErr w:type="spellStart"/>
      <w:r w:rsidRPr="008429D6">
        <w:t>Valkokari</w:t>
      </w:r>
      <w:proofErr w:type="spellEnd"/>
      <w:r w:rsidRPr="008429D6">
        <w:t xml:space="preserve">, 2015). </w:t>
      </w:r>
      <w:proofErr w:type="spellStart"/>
      <w:r w:rsidRPr="008429D6">
        <w:t>Geissdoerfer</w:t>
      </w:r>
      <w:proofErr w:type="spellEnd"/>
      <w:r w:rsidRPr="008429D6">
        <w:t xml:space="preserve"> et al. (2018) discuss sustainable business models which facilitate the recycling and minimi</w:t>
      </w:r>
      <w:r w:rsidRPr="008429D6" w:rsidR="00727176">
        <w:t>s</w:t>
      </w:r>
      <w:r w:rsidRPr="008429D6">
        <w:t>e the environmental impact. Moral and sustainable planning.</w:t>
      </w:r>
    </w:p>
    <w:p w:rsidRPr="008429D6" w:rsidR="005C670F" w:rsidP="005C670F" w:rsidRDefault="005C670F" w14:paraId="505D953B" w14:textId="77777777"/>
    <w:p w:rsidRPr="008429D6" w:rsidR="005C670F" w:rsidP="005C670F" w:rsidRDefault="005C670F" w14:paraId="6E1E87F0" w14:textId="77777777">
      <w:r w:rsidRPr="008429D6">
        <w:br w:type="page"/>
      </w:r>
    </w:p>
    <w:p w:rsidRPr="008429D6" w:rsidR="005C670F" w:rsidP="005C670F" w:rsidRDefault="005C670F" w14:paraId="0848FB9E" w14:textId="4CC2F42F">
      <w:pPr>
        <w:pStyle w:val="Heading1"/>
        <w:rPr>
          <w:rFonts w:cs="Arial"/>
        </w:rPr>
      </w:pPr>
      <w:bookmarkStart w:name="_Toc214121167" w:id="5"/>
      <w:r w:rsidRPr="008429D6">
        <w:rPr>
          <w:rFonts w:cs="Arial"/>
        </w:rPr>
        <w:t>Conclusion</w:t>
      </w:r>
      <w:bookmarkEnd w:id="5"/>
    </w:p>
    <w:p w:rsidRPr="008429D6" w:rsidR="005C670F" w:rsidP="005C670F" w:rsidRDefault="005C670F" w14:paraId="72E9A2E7" w14:textId="77777777">
      <w:r w:rsidRPr="008429D6">
        <w:t>A broad variety of external factors, including political aspects, economic pressure, social outlook, technological developments, legal obligations and environmental issues define the UK EV industry. Such PESTLE factors indicate the opportunities and threats facing the sector. According to the SWOT analysis, the industry has solid grounds in the policy support and innovations but still has such weaknesses as high cost and poor infrastructure. Growth opportunities are good especially in digital innovation and renewable energy and worldwide competition and supply chain uncertainty are also a threat. Such challenges require informed decision-making.</w:t>
      </w:r>
    </w:p>
    <w:p w:rsidRPr="008429D6" w:rsidR="005C670F" w:rsidP="005C670F" w:rsidRDefault="005C670F" w14:paraId="081B7534" w14:textId="77777777"/>
    <w:p w:rsidRPr="008429D6" w:rsidR="005C670F" w:rsidP="005C670F" w:rsidRDefault="005C670F" w14:paraId="16D45E16" w14:textId="77777777">
      <w:r w:rsidRPr="008429D6">
        <w:br w:type="page"/>
      </w:r>
    </w:p>
    <w:p w:rsidRPr="008429D6" w:rsidR="005C670F" w:rsidP="005C670F" w:rsidRDefault="005C670F" w14:paraId="687B9E7A" w14:textId="56550602">
      <w:pPr>
        <w:pStyle w:val="Heading1"/>
        <w:rPr>
          <w:rFonts w:cs="Arial"/>
        </w:rPr>
      </w:pPr>
      <w:bookmarkStart w:name="_Toc214121168" w:id="6"/>
      <w:r w:rsidRPr="008429D6">
        <w:rPr>
          <w:rFonts w:cs="Arial"/>
        </w:rPr>
        <w:t>Recommendations</w:t>
      </w:r>
      <w:bookmarkEnd w:id="6"/>
    </w:p>
    <w:p w:rsidRPr="008429D6" w:rsidR="005C670F" w:rsidP="005C670F" w:rsidRDefault="005C670F" w14:paraId="697B944C" w14:textId="4DB5FFB2">
      <w:r w:rsidRPr="008429D6">
        <w:t>The initial suggestion is that UK EV firms need to enhance the competitiveness based on innovation. This could be done through further investment in battery technologies, AI, and blockchain technologies that will assist in managing energy reliably. Cooperation between the innovation ecosystems, will facilitate sharing of knowledge and minimi</w:t>
      </w:r>
      <w:r w:rsidRPr="008429D6" w:rsidR="00727176">
        <w:t>s</w:t>
      </w:r>
      <w:r w:rsidRPr="008429D6">
        <w:t>e the risks in development. Creative problem-solving should also be adopted by companies to come up with new concepts of technological and commercial development.</w:t>
      </w:r>
    </w:p>
    <w:p w:rsidRPr="008429D6" w:rsidR="005C670F" w:rsidP="005C670F" w:rsidRDefault="005C670F" w14:paraId="6FBFD5A6" w14:textId="7665E41B">
      <w:r w:rsidRPr="008429D6">
        <w:t>The second is to increase national charging infrastructure in improving consumer confidence. The existence of more fast-charging stations in the UK particularly in the rural regions will help to curb range anxiety. The other circular-economy models to be adopted by the companies should be those that encourage recycling and minimi</w:t>
      </w:r>
      <w:r w:rsidRPr="008429D6" w:rsidR="00727176">
        <w:t>s</w:t>
      </w:r>
      <w:r w:rsidRPr="008429D6">
        <w:t>ing waste. Lastly, EV companies ought to produce long-term investment and planning based on evidence.</w:t>
      </w:r>
    </w:p>
    <w:p w:rsidRPr="008429D6" w:rsidR="005C670F" w:rsidRDefault="005C670F" w14:paraId="376BD919" w14:textId="77777777">
      <w:r w:rsidRPr="008429D6">
        <w:br w:type="page"/>
      </w:r>
    </w:p>
    <w:p w:rsidRPr="008429D6" w:rsidR="00E40FCA" w:rsidP="005C670F" w:rsidRDefault="005C670F" w14:paraId="2D4A9A3C" w14:textId="31058908">
      <w:pPr>
        <w:pStyle w:val="Heading1"/>
        <w:rPr>
          <w:rFonts w:cs="Arial"/>
        </w:rPr>
      </w:pPr>
      <w:bookmarkStart w:name="_Toc214121169" w:id="7"/>
      <w:r w:rsidRPr="008429D6">
        <w:rPr>
          <w:rFonts w:cs="Arial"/>
        </w:rPr>
        <w:t>References</w:t>
      </w:r>
      <w:bookmarkEnd w:id="7"/>
    </w:p>
    <w:p w:rsidRPr="008429D6" w:rsidR="005C670F" w:rsidP="005C670F" w:rsidRDefault="005C670F" w14:paraId="2A1F92BC" w14:textId="77777777">
      <w:pPr>
        <w:pStyle w:val="NormalWeb"/>
        <w:spacing w:line="360" w:lineRule="auto"/>
        <w:jc w:val="both"/>
        <w:rPr>
          <w:rFonts w:ascii="Arial" w:hAnsi="Arial" w:cs="Arial"/>
        </w:rPr>
      </w:pPr>
      <w:r w:rsidRPr="008429D6">
        <w:rPr>
          <w:rFonts w:ascii="Arial" w:hAnsi="Arial" w:cs="Arial"/>
        </w:rPr>
        <w:t xml:space="preserve">Adair, J.E. (2019) </w:t>
      </w:r>
      <w:r w:rsidRPr="008429D6">
        <w:rPr>
          <w:rStyle w:val="Emphasis"/>
          <w:rFonts w:ascii="Arial" w:hAnsi="Arial" w:cs="Arial" w:eastAsiaTheme="majorEastAsia"/>
        </w:rPr>
        <w:t>Decision making and problem solving: break through barriers and banish uncertainty at work</w:t>
      </w:r>
      <w:r w:rsidRPr="008429D6">
        <w:rPr>
          <w:rFonts w:ascii="Arial" w:hAnsi="Arial" w:cs="Arial"/>
        </w:rPr>
        <w:t>. 4th edn. London: Kogan Page.</w:t>
      </w:r>
    </w:p>
    <w:p w:rsidRPr="008429D6" w:rsidR="005C670F" w:rsidP="005C670F" w:rsidRDefault="005C670F" w14:paraId="184D062C" w14:textId="77777777">
      <w:pPr>
        <w:pStyle w:val="NormalWeb"/>
        <w:spacing w:line="360" w:lineRule="auto"/>
        <w:jc w:val="both"/>
        <w:rPr>
          <w:rFonts w:ascii="Arial" w:hAnsi="Arial" w:cs="Arial"/>
        </w:rPr>
      </w:pPr>
      <w:r w:rsidRPr="008429D6">
        <w:rPr>
          <w:rFonts w:ascii="Arial" w:hAnsi="Arial" w:cs="Arial"/>
        </w:rPr>
        <w:t xml:space="preserve">Crabtree, G. (2019) ‘The coming electric vehicle transformation’, </w:t>
      </w:r>
      <w:r w:rsidRPr="008429D6">
        <w:rPr>
          <w:rStyle w:val="Emphasis"/>
          <w:rFonts w:ascii="Arial" w:hAnsi="Arial" w:cs="Arial" w:eastAsiaTheme="majorEastAsia"/>
        </w:rPr>
        <w:t>Science</w:t>
      </w:r>
      <w:r w:rsidRPr="008429D6">
        <w:rPr>
          <w:rFonts w:ascii="Arial" w:hAnsi="Arial" w:cs="Arial"/>
        </w:rPr>
        <w:t>, 366(6464), pp. 422–424.</w:t>
      </w:r>
    </w:p>
    <w:p w:rsidRPr="008429D6" w:rsidR="005C670F" w:rsidP="005C670F" w:rsidRDefault="005C670F" w14:paraId="5DF29196" w14:textId="77777777">
      <w:pPr>
        <w:pStyle w:val="NormalWeb"/>
        <w:spacing w:line="360" w:lineRule="auto"/>
        <w:jc w:val="both"/>
        <w:rPr>
          <w:rFonts w:ascii="Arial" w:hAnsi="Arial" w:cs="Arial"/>
        </w:rPr>
      </w:pPr>
      <w:r w:rsidRPr="008429D6">
        <w:rPr>
          <w:rFonts w:ascii="Arial" w:hAnsi="Arial" w:cs="Arial"/>
        </w:rPr>
        <w:t xml:space="preserve">Ding, N., Prasad, K. and Lie, T.T. (2017) ‘The electric vehicle: a review’, </w:t>
      </w:r>
      <w:r w:rsidRPr="008429D6">
        <w:rPr>
          <w:rStyle w:val="Emphasis"/>
          <w:rFonts w:ascii="Arial" w:hAnsi="Arial" w:cs="Arial" w:eastAsiaTheme="majorEastAsia"/>
        </w:rPr>
        <w:t>International Journal of Electric and Hybrid Vehicles</w:t>
      </w:r>
      <w:r w:rsidRPr="008429D6">
        <w:rPr>
          <w:rFonts w:ascii="Arial" w:hAnsi="Arial" w:cs="Arial"/>
        </w:rPr>
        <w:t>, 9(1), pp. 49–66.</w:t>
      </w:r>
    </w:p>
    <w:p w:rsidRPr="008429D6" w:rsidR="005C670F" w:rsidP="005C670F" w:rsidRDefault="005C670F" w14:paraId="3DC80BE6" w14:textId="77777777">
      <w:pPr>
        <w:pStyle w:val="NormalWeb"/>
        <w:spacing w:line="360" w:lineRule="auto"/>
        <w:jc w:val="both"/>
        <w:rPr>
          <w:rFonts w:ascii="Arial" w:hAnsi="Arial" w:cs="Arial"/>
        </w:rPr>
      </w:pPr>
      <w:r w:rsidRPr="008429D6">
        <w:rPr>
          <w:rFonts w:ascii="Arial" w:hAnsi="Arial" w:cs="Arial"/>
        </w:rPr>
        <w:t xml:space="preserve">Geissdoerfer, M., Vladimirova, D. and Evans, S. (2018) ‘Sustainable business model innovation: A review’, </w:t>
      </w:r>
      <w:r w:rsidRPr="008429D6">
        <w:rPr>
          <w:rStyle w:val="Emphasis"/>
          <w:rFonts w:ascii="Arial" w:hAnsi="Arial" w:cs="Arial" w:eastAsiaTheme="majorEastAsia"/>
        </w:rPr>
        <w:t>Journal of Cleaner Production</w:t>
      </w:r>
      <w:r w:rsidRPr="008429D6">
        <w:rPr>
          <w:rFonts w:ascii="Arial" w:hAnsi="Arial" w:cs="Arial"/>
        </w:rPr>
        <w:t>, 198, pp. 401–416.</w:t>
      </w:r>
    </w:p>
    <w:p w:rsidRPr="008429D6" w:rsidR="005C670F" w:rsidP="005C670F" w:rsidRDefault="005C670F" w14:paraId="3E7D3951" w14:textId="77777777">
      <w:pPr>
        <w:pStyle w:val="NormalWeb"/>
        <w:spacing w:line="360" w:lineRule="auto"/>
        <w:jc w:val="both"/>
        <w:rPr>
          <w:rFonts w:ascii="Arial" w:hAnsi="Arial" w:cs="Arial"/>
        </w:rPr>
      </w:pPr>
      <w:r w:rsidRPr="008429D6">
        <w:rPr>
          <w:rFonts w:ascii="Arial" w:hAnsi="Arial" w:cs="Arial"/>
        </w:rPr>
        <w:t xml:space="preserve">Hallo, L. (2022) ‘Holistic view of intuition and analysis in leadership decision-making and problem-solving’, </w:t>
      </w:r>
      <w:r w:rsidRPr="008429D6">
        <w:rPr>
          <w:rStyle w:val="Emphasis"/>
          <w:rFonts w:ascii="Arial" w:hAnsi="Arial" w:cs="Arial" w:eastAsiaTheme="majorEastAsia"/>
        </w:rPr>
        <w:t>Administrative Sciences</w:t>
      </w:r>
      <w:r w:rsidRPr="008429D6">
        <w:rPr>
          <w:rFonts w:ascii="Arial" w:hAnsi="Arial" w:cs="Arial"/>
        </w:rPr>
        <w:t>, 12(1), pp. 1–25. doi:10.3390/admsci12010004.</w:t>
      </w:r>
    </w:p>
    <w:p w:rsidRPr="008429D6" w:rsidR="005C670F" w:rsidP="005C670F" w:rsidRDefault="005C670F" w14:paraId="650CAC32" w14:textId="77777777">
      <w:pPr>
        <w:pStyle w:val="NormalWeb"/>
        <w:spacing w:line="360" w:lineRule="auto"/>
        <w:jc w:val="both"/>
        <w:rPr>
          <w:rFonts w:ascii="Arial" w:hAnsi="Arial" w:cs="Arial"/>
        </w:rPr>
      </w:pPr>
      <w:r w:rsidRPr="008429D6">
        <w:rPr>
          <w:rFonts w:ascii="Arial" w:hAnsi="Arial" w:cs="Arial"/>
        </w:rPr>
        <w:t xml:space="preserve">Helms, M.M. and Nixon, J. (2010) ‘Exploring SWOT analysis - where are we now?: A review of academic research from the last decade’, </w:t>
      </w:r>
      <w:r w:rsidRPr="008429D6">
        <w:rPr>
          <w:rStyle w:val="Emphasis"/>
          <w:rFonts w:ascii="Arial" w:hAnsi="Arial" w:cs="Arial" w:eastAsiaTheme="majorEastAsia"/>
        </w:rPr>
        <w:t>Journal of Strategy and Management</w:t>
      </w:r>
      <w:r w:rsidRPr="008429D6">
        <w:rPr>
          <w:rFonts w:ascii="Arial" w:hAnsi="Arial" w:cs="Arial"/>
        </w:rPr>
        <w:t>, 3(3), pp. 215–251. doi:10.1108/17554251011064837.</w:t>
      </w:r>
    </w:p>
    <w:p w:rsidRPr="008429D6" w:rsidR="005C670F" w:rsidP="005C670F" w:rsidRDefault="005C670F" w14:paraId="3236D6DA" w14:textId="77777777">
      <w:pPr>
        <w:pStyle w:val="NormalWeb"/>
        <w:spacing w:line="360" w:lineRule="auto"/>
        <w:jc w:val="both"/>
        <w:rPr>
          <w:rFonts w:ascii="Arial" w:hAnsi="Arial" w:cs="Arial"/>
        </w:rPr>
      </w:pPr>
      <w:r w:rsidRPr="008429D6">
        <w:rPr>
          <w:rFonts w:ascii="Arial" w:hAnsi="Arial" w:cs="Arial"/>
        </w:rPr>
        <w:t xml:space="preserve">Keough, P.D. (2019) </w:t>
      </w:r>
      <w:r w:rsidRPr="008429D6">
        <w:rPr>
          <w:rStyle w:val="Emphasis"/>
          <w:rFonts w:ascii="Arial" w:hAnsi="Arial" w:cs="Arial" w:eastAsiaTheme="majorEastAsia"/>
        </w:rPr>
        <w:t>Ethical problem-solving and decision-making for positive and conclusive outcomes</w:t>
      </w:r>
      <w:r w:rsidRPr="008429D6">
        <w:rPr>
          <w:rFonts w:ascii="Arial" w:hAnsi="Arial" w:cs="Arial"/>
        </w:rPr>
        <w:t>. Hershey, Pennsylvania: IGI Global. doi:10.4018/978-1-5225-7582-5.</w:t>
      </w:r>
    </w:p>
    <w:p w:rsidRPr="008429D6" w:rsidR="005C670F" w:rsidP="005C670F" w:rsidRDefault="005C670F" w14:paraId="7CDD371E" w14:textId="77777777">
      <w:pPr>
        <w:pStyle w:val="NormalWeb"/>
        <w:spacing w:line="360" w:lineRule="auto"/>
        <w:jc w:val="both"/>
        <w:rPr>
          <w:rFonts w:ascii="Arial" w:hAnsi="Arial" w:cs="Arial"/>
        </w:rPr>
      </w:pPr>
      <w:r w:rsidRPr="008429D6">
        <w:rPr>
          <w:rFonts w:ascii="Arial" w:hAnsi="Arial" w:cs="Arial"/>
        </w:rPr>
        <w:t xml:space="preserve">Kumar, R.R. and Alok, K. (2020) ‘Adoption of electric vehicle: A literature review and prospects for sustainability’, </w:t>
      </w:r>
      <w:r w:rsidRPr="008429D6">
        <w:rPr>
          <w:rStyle w:val="Emphasis"/>
          <w:rFonts w:ascii="Arial" w:hAnsi="Arial" w:cs="Arial" w:eastAsiaTheme="majorEastAsia"/>
        </w:rPr>
        <w:t>Journal of Cleaner Production</w:t>
      </w:r>
      <w:r w:rsidRPr="008429D6">
        <w:rPr>
          <w:rFonts w:ascii="Arial" w:hAnsi="Arial" w:cs="Arial"/>
        </w:rPr>
        <w:t>, 253, p. 119911.</w:t>
      </w:r>
    </w:p>
    <w:p w:rsidRPr="008429D6" w:rsidR="005C670F" w:rsidP="005C670F" w:rsidRDefault="005C670F" w14:paraId="4D987681" w14:textId="77777777">
      <w:pPr>
        <w:pStyle w:val="NormalWeb"/>
        <w:spacing w:line="360" w:lineRule="auto"/>
        <w:jc w:val="both"/>
        <w:rPr>
          <w:rFonts w:ascii="Arial" w:hAnsi="Arial" w:cs="Arial"/>
        </w:rPr>
      </w:pPr>
      <w:r w:rsidRPr="008429D6">
        <w:rPr>
          <w:rFonts w:ascii="Arial" w:hAnsi="Arial" w:cs="Arial"/>
        </w:rPr>
        <w:t xml:space="preserve">Madecraft (2021) </w:t>
      </w:r>
      <w:r w:rsidRPr="008429D6">
        <w:rPr>
          <w:rStyle w:val="Emphasis"/>
          <w:rFonts w:ascii="Arial" w:hAnsi="Arial" w:cs="Arial" w:eastAsiaTheme="majorEastAsia"/>
        </w:rPr>
        <w:t>Conducting a SWOT Analysis</w:t>
      </w:r>
      <w:r w:rsidRPr="008429D6">
        <w:rPr>
          <w:rFonts w:ascii="Arial" w:hAnsi="Arial" w:cs="Arial"/>
        </w:rPr>
        <w:t>. Belfiore, J. (ed.). Madecraft.</w:t>
      </w:r>
    </w:p>
    <w:p w:rsidRPr="008429D6" w:rsidR="005C670F" w:rsidP="005C670F" w:rsidRDefault="005C670F" w14:paraId="6D070F66" w14:textId="77777777">
      <w:pPr>
        <w:pStyle w:val="NormalWeb"/>
        <w:spacing w:line="360" w:lineRule="auto"/>
        <w:jc w:val="both"/>
        <w:rPr>
          <w:rFonts w:ascii="Arial" w:hAnsi="Arial" w:cs="Arial"/>
        </w:rPr>
      </w:pPr>
      <w:r w:rsidRPr="008429D6">
        <w:rPr>
          <w:rFonts w:ascii="Arial" w:hAnsi="Arial" w:cs="Arial"/>
        </w:rPr>
        <w:t xml:space="preserve">Manzetti, S. and Mariasiu, F. (2015) ‘Electric vehicle battery technologies: From present state to future systems’, </w:t>
      </w:r>
      <w:r w:rsidRPr="008429D6">
        <w:rPr>
          <w:rStyle w:val="Emphasis"/>
          <w:rFonts w:ascii="Arial" w:hAnsi="Arial" w:cs="Arial" w:eastAsiaTheme="majorEastAsia"/>
        </w:rPr>
        <w:t>Renewable and Sustainable Energy Reviews</w:t>
      </w:r>
      <w:r w:rsidRPr="008429D6">
        <w:rPr>
          <w:rFonts w:ascii="Arial" w:hAnsi="Arial" w:cs="Arial"/>
        </w:rPr>
        <w:t>, 51, pp. 1004–1012.</w:t>
      </w:r>
    </w:p>
    <w:p w:rsidRPr="008429D6" w:rsidR="005C670F" w:rsidP="005C670F" w:rsidRDefault="005C670F" w14:paraId="42E6A268" w14:textId="77777777">
      <w:pPr>
        <w:pStyle w:val="NormalWeb"/>
        <w:spacing w:line="360" w:lineRule="auto"/>
        <w:jc w:val="both"/>
        <w:rPr>
          <w:rFonts w:ascii="Arial" w:hAnsi="Arial" w:cs="Arial"/>
        </w:rPr>
      </w:pPr>
      <w:r w:rsidRPr="008429D6">
        <w:rPr>
          <w:rFonts w:ascii="Arial" w:hAnsi="Arial" w:cs="Arial"/>
        </w:rPr>
        <w:t xml:space="preserve">Marchau, V.A.W.J. (2019) </w:t>
      </w:r>
      <w:r w:rsidRPr="008429D6">
        <w:rPr>
          <w:rStyle w:val="Emphasis"/>
          <w:rFonts w:ascii="Arial" w:hAnsi="Arial" w:cs="Arial" w:eastAsiaTheme="majorEastAsia"/>
        </w:rPr>
        <w:t>Decision Making under Deep Uncertainty: From Theory to Practice</w:t>
      </w:r>
      <w:r w:rsidRPr="008429D6">
        <w:rPr>
          <w:rFonts w:ascii="Arial" w:hAnsi="Arial" w:cs="Arial"/>
        </w:rPr>
        <w:t>. Cham: Springer Nature. doi:10.1007/978-3-030-05252-2.</w:t>
      </w:r>
    </w:p>
    <w:p w:rsidRPr="008429D6" w:rsidR="005C670F" w:rsidP="005C670F" w:rsidRDefault="005C670F" w14:paraId="24F14E45" w14:textId="77777777">
      <w:pPr>
        <w:pStyle w:val="NormalWeb"/>
        <w:spacing w:line="360" w:lineRule="auto"/>
        <w:jc w:val="both"/>
        <w:rPr>
          <w:rFonts w:ascii="Arial" w:hAnsi="Arial" w:cs="Arial"/>
        </w:rPr>
      </w:pPr>
      <w:r w:rsidRPr="008429D6">
        <w:rPr>
          <w:rFonts w:ascii="Arial" w:hAnsi="Arial" w:cs="Arial"/>
        </w:rPr>
        <w:t xml:space="preserve">Marmol, T. del (2015) </w:t>
      </w:r>
      <w:r w:rsidRPr="008429D6">
        <w:rPr>
          <w:rStyle w:val="Emphasis"/>
          <w:rFonts w:ascii="Arial" w:hAnsi="Arial" w:cs="Arial" w:eastAsiaTheme="majorEastAsia"/>
        </w:rPr>
        <w:t>PESTLE analysis</w:t>
      </w:r>
      <w:r w:rsidRPr="008429D6">
        <w:rPr>
          <w:rFonts w:ascii="Arial" w:hAnsi="Arial" w:cs="Arial"/>
        </w:rPr>
        <w:t>. Namur: Lemaitre Publishing.</w:t>
      </w:r>
    </w:p>
    <w:p w:rsidRPr="008429D6" w:rsidR="005C670F" w:rsidP="005C670F" w:rsidRDefault="005C670F" w14:paraId="5854626A" w14:textId="77777777">
      <w:pPr>
        <w:pStyle w:val="NormalWeb"/>
        <w:spacing w:line="360" w:lineRule="auto"/>
        <w:jc w:val="both"/>
        <w:rPr>
          <w:rFonts w:ascii="Arial" w:hAnsi="Arial" w:cs="Arial"/>
        </w:rPr>
      </w:pPr>
      <w:r w:rsidRPr="008429D6">
        <w:rPr>
          <w:rFonts w:ascii="Arial" w:hAnsi="Arial" w:cs="Arial"/>
        </w:rPr>
        <w:t xml:space="preserve">Morabito, V. (2017) </w:t>
      </w:r>
      <w:r w:rsidRPr="008429D6">
        <w:rPr>
          <w:rStyle w:val="Emphasis"/>
          <w:rFonts w:ascii="Arial" w:hAnsi="Arial" w:cs="Arial" w:eastAsiaTheme="majorEastAsia"/>
        </w:rPr>
        <w:t>Business innovation through blockchain</w:t>
      </w:r>
      <w:r w:rsidRPr="008429D6">
        <w:rPr>
          <w:rFonts w:ascii="Arial" w:hAnsi="Arial" w:cs="Arial"/>
        </w:rPr>
        <w:t>. Cham: Springer International Publishing.</w:t>
      </w:r>
    </w:p>
    <w:p w:rsidRPr="008429D6" w:rsidR="005C670F" w:rsidP="005C670F" w:rsidRDefault="005C670F" w14:paraId="385062F0" w14:textId="77777777">
      <w:pPr>
        <w:pStyle w:val="NormalWeb"/>
        <w:spacing w:line="360" w:lineRule="auto"/>
        <w:jc w:val="both"/>
        <w:rPr>
          <w:rFonts w:ascii="Arial" w:hAnsi="Arial" w:cs="Arial"/>
        </w:rPr>
      </w:pPr>
      <w:r w:rsidRPr="008429D6">
        <w:rPr>
          <w:rFonts w:ascii="Arial" w:hAnsi="Arial" w:cs="Arial"/>
        </w:rPr>
        <w:t xml:space="preserve">Proctor, T. (2019) </w:t>
      </w:r>
      <w:r w:rsidRPr="008429D6">
        <w:rPr>
          <w:rStyle w:val="Emphasis"/>
          <w:rFonts w:ascii="Arial" w:hAnsi="Arial" w:cs="Arial" w:eastAsiaTheme="majorEastAsia"/>
        </w:rPr>
        <w:t>Creative problem solving for managers: developing skills for decision making and innovation</w:t>
      </w:r>
      <w:r w:rsidRPr="008429D6">
        <w:rPr>
          <w:rFonts w:ascii="Arial" w:hAnsi="Arial" w:cs="Arial"/>
        </w:rPr>
        <w:t>. 5th edn. New York: Routledge.</w:t>
      </w:r>
    </w:p>
    <w:p w:rsidRPr="008429D6" w:rsidR="005C670F" w:rsidP="005C670F" w:rsidRDefault="005C670F" w14:paraId="7EF05046" w14:textId="77777777">
      <w:pPr>
        <w:pStyle w:val="NormalWeb"/>
        <w:spacing w:line="360" w:lineRule="auto"/>
        <w:jc w:val="both"/>
        <w:rPr>
          <w:rFonts w:ascii="Arial" w:hAnsi="Arial" w:cs="Arial"/>
        </w:rPr>
      </w:pPr>
      <w:r w:rsidRPr="008429D6">
        <w:rPr>
          <w:rFonts w:ascii="Arial" w:hAnsi="Arial" w:cs="Arial"/>
        </w:rPr>
        <w:t xml:space="preserve">Valkokari, K. (2015) ‘Business, innovation, and knowledge ecosystems: How they differ and how to survive and thrive within them’, </w:t>
      </w:r>
      <w:r w:rsidRPr="008429D6">
        <w:rPr>
          <w:rStyle w:val="Emphasis"/>
          <w:rFonts w:ascii="Arial" w:hAnsi="Arial" w:cs="Arial" w:eastAsiaTheme="majorEastAsia"/>
        </w:rPr>
        <w:t>Technology Innovation Management Review</w:t>
      </w:r>
      <w:r w:rsidRPr="008429D6">
        <w:rPr>
          <w:rFonts w:ascii="Arial" w:hAnsi="Arial" w:cs="Arial"/>
        </w:rPr>
        <w:t>, 5(8), pp. 17–24.</w:t>
      </w:r>
    </w:p>
    <w:p w:rsidRPr="008429D6" w:rsidR="005C670F" w:rsidP="005C670F" w:rsidRDefault="005C670F" w14:paraId="64448B62" w14:textId="77777777">
      <w:pPr>
        <w:pStyle w:val="NormalWeb"/>
        <w:spacing w:line="360" w:lineRule="auto"/>
        <w:jc w:val="both"/>
        <w:rPr>
          <w:rFonts w:ascii="Arial" w:hAnsi="Arial" w:cs="Arial"/>
        </w:rPr>
      </w:pPr>
      <w:r w:rsidRPr="008429D6">
        <w:rPr>
          <w:rFonts w:ascii="Arial" w:hAnsi="Arial" w:cs="Arial"/>
        </w:rPr>
        <w:t xml:space="preserve">Zhao, J.L., Fan, S. and Yan, J. (2016) ‘Overview of business innovations and research opportunities in blockchain and introduction to the special issue’, </w:t>
      </w:r>
      <w:r w:rsidRPr="008429D6">
        <w:rPr>
          <w:rStyle w:val="Emphasis"/>
          <w:rFonts w:ascii="Arial" w:hAnsi="Arial" w:cs="Arial" w:eastAsiaTheme="majorEastAsia"/>
        </w:rPr>
        <w:t>Financial Innovation</w:t>
      </w:r>
      <w:r w:rsidRPr="008429D6">
        <w:rPr>
          <w:rFonts w:ascii="Arial" w:hAnsi="Arial" w:cs="Arial"/>
        </w:rPr>
        <w:t>, 2(1), p. 28.</w:t>
      </w:r>
    </w:p>
    <w:p w:rsidRPr="008429D6" w:rsidR="005C670F" w:rsidP="005C670F" w:rsidRDefault="005C670F" w14:paraId="503B960A" w14:textId="77777777"/>
    <w:sectPr w:rsidRPr="008429D6" w:rsidR="005C670F" w:rsidSect="005C670F">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3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70F"/>
    <w:rsid w:val="00074A82"/>
    <w:rsid w:val="00174FD9"/>
    <w:rsid w:val="001C7671"/>
    <w:rsid w:val="00216532"/>
    <w:rsid w:val="00224ED1"/>
    <w:rsid w:val="00315350"/>
    <w:rsid w:val="003335D9"/>
    <w:rsid w:val="003658B6"/>
    <w:rsid w:val="00390294"/>
    <w:rsid w:val="003955EA"/>
    <w:rsid w:val="003C2204"/>
    <w:rsid w:val="00427355"/>
    <w:rsid w:val="00482C99"/>
    <w:rsid w:val="004A1A10"/>
    <w:rsid w:val="004C69DB"/>
    <w:rsid w:val="005C670F"/>
    <w:rsid w:val="00607613"/>
    <w:rsid w:val="006427E2"/>
    <w:rsid w:val="00646F97"/>
    <w:rsid w:val="0065757D"/>
    <w:rsid w:val="006603EC"/>
    <w:rsid w:val="00712DE1"/>
    <w:rsid w:val="00727176"/>
    <w:rsid w:val="007F62D7"/>
    <w:rsid w:val="008429D6"/>
    <w:rsid w:val="00A70852"/>
    <w:rsid w:val="00AC3381"/>
    <w:rsid w:val="00B10002"/>
    <w:rsid w:val="00BC6DB6"/>
    <w:rsid w:val="00BC766A"/>
    <w:rsid w:val="00C62A5B"/>
    <w:rsid w:val="00D17CC6"/>
    <w:rsid w:val="00D41F80"/>
    <w:rsid w:val="00D7027A"/>
    <w:rsid w:val="00D8197F"/>
    <w:rsid w:val="00E40FCA"/>
    <w:rsid w:val="00EB2DA9"/>
    <w:rsid w:val="00FB14AB"/>
    <w:rsid w:val="00FF7658"/>
    <w:rsid w:val="03A44C21"/>
    <w:rsid w:val="063D37E5"/>
    <w:rsid w:val="08CF0ED9"/>
    <w:rsid w:val="264F1BB6"/>
    <w:rsid w:val="271439AC"/>
    <w:rsid w:val="27A9AE85"/>
    <w:rsid w:val="2E455E2C"/>
    <w:rsid w:val="3420B31C"/>
    <w:rsid w:val="3870B5CC"/>
    <w:rsid w:val="43F71E68"/>
    <w:rsid w:val="47002792"/>
    <w:rsid w:val="47002792"/>
    <w:rsid w:val="520D6AFE"/>
    <w:rsid w:val="5AD754B8"/>
    <w:rsid w:val="65188B5A"/>
    <w:rsid w:val="664F99A2"/>
    <w:rsid w:val="7CBCEE4D"/>
    <w:rsid w:val="7D695555"/>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CBC60"/>
  <w15:chartTrackingRefBased/>
  <w15:docId w15:val="{51DF5447-1D02-F347-A5E8-0FAC2B794F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cs="Vrinda" w:eastAsiaTheme="minorHAnsi"/>
        <w:kern w:val="2"/>
        <w:sz w:val="24"/>
        <w:szCs w:val="30"/>
        <w:lang w:val="en-BD"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C670F"/>
    <w:rPr>
      <w:rFonts w:ascii="Arial" w:hAnsi="Arial" w:cs="Arial"/>
      <w:lang w:val="en-GB"/>
    </w:rPr>
  </w:style>
  <w:style w:type="paragraph" w:styleId="Heading1">
    <w:name w:val="heading 1"/>
    <w:basedOn w:val="Normal"/>
    <w:next w:val="Normal"/>
    <w:link w:val="Heading1Char"/>
    <w:autoRedefine/>
    <w:uiPriority w:val="9"/>
    <w:qFormat/>
    <w:rsid w:val="005C670F"/>
    <w:pPr>
      <w:keepNext/>
      <w:keepLines/>
      <w:spacing w:before="360" w:after="80"/>
      <w:outlineLvl w:val="0"/>
    </w:pPr>
    <w:rPr>
      <w:rFonts w:cs="Times New Roman" w:eastAsiaTheme="majorEastAsia"/>
      <w:b/>
      <w:bCs/>
      <w:color w:val="000000" w:themeColor="text1"/>
      <w:sz w:val="32"/>
      <w:szCs w:val="44"/>
    </w:rPr>
  </w:style>
  <w:style w:type="paragraph" w:styleId="Heading2">
    <w:name w:val="heading 2"/>
    <w:basedOn w:val="Normal"/>
    <w:next w:val="Normal"/>
    <w:link w:val="Heading2Char"/>
    <w:autoRedefine/>
    <w:uiPriority w:val="9"/>
    <w:unhideWhenUsed/>
    <w:qFormat/>
    <w:rsid w:val="005C670F"/>
    <w:pPr>
      <w:keepNext/>
      <w:keepLines/>
      <w:spacing w:before="160" w:after="80"/>
      <w:outlineLvl w:val="1"/>
    </w:pPr>
    <w:rPr>
      <w:rFonts w:eastAsiaTheme="majorEastAsia" w:cstheme="majorBidi"/>
      <w:b/>
      <w:color w:val="000000" w:themeColor="text1"/>
      <w:sz w:val="28"/>
      <w:szCs w:val="40"/>
    </w:rPr>
  </w:style>
  <w:style w:type="paragraph" w:styleId="Heading3">
    <w:name w:val="heading 3"/>
    <w:basedOn w:val="Normal"/>
    <w:next w:val="Normal"/>
    <w:link w:val="Heading3Char"/>
    <w:uiPriority w:val="9"/>
    <w:semiHidden/>
    <w:unhideWhenUsed/>
    <w:qFormat/>
    <w:rsid w:val="005C670F"/>
    <w:pPr>
      <w:keepNext/>
      <w:keepLines/>
      <w:spacing w:before="160" w:after="80"/>
      <w:outlineLvl w:val="2"/>
    </w:pPr>
    <w:rPr>
      <w:rFonts w:asciiTheme="minorHAnsi" w:hAnsiTheme="minorHAnsi"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5C670F"/>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670F"/>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670F"/>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670F"/>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670F"/>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670F"/>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670F"/>
    <w:rPr>
      <w:rFonts w:ascii="Arial" w:hAnsi="Arial" w:cs="Times New Roman" w:eastAsiaTheme="majorEastAsia"/>
      <w:b/>
      <w:bCs/>
      <w:color w:val="000000" w:themeColor="text1"/>
      <w:sz w:val="32"/>
      <w:szCs w:val="44"/>
      <w:lang w:val="en-GB"/>
    </w:rPr>
  </w:style>
  <w:style w:type="character" w:styleId="Heading2Char" w:customStyle="1">
    <w:name w:val="Heading 2 Char"/>
    <w:basedOn w:val="DefaultParagraphFont"/>
    <w:link w:val="Heading2"/>
    <w:uiPriority w:val="9"/>
    <w:rsid w:val="005C670F"/>
    <w:rPr>
      <w:rFonts w:ascii="Arial" w:hAnsi="Arial" w:eastAsiaTheme="majorEastAsia" w:cstheme="majorBidi"/>
      <w:b/>
      <w:color w:val="000000" w:themeColor="text1"/>
      <w:sz w:val="28"/>
      <w:szCs w:val="40"/>
      <w:lang w:val="en-GB"/>
    </w:rPr>
  </w:style>
  <w:style w:type="character" w:styleId="Heading3Char" w:customStyle="1">
    <w:name w:val="Heading 3 Char"/>
    <w:basedOn w:val="DefaultParagraphFont"/>
    <w:link w:val="Heading3"/>
    <w:uiPriority w:val="9"/>
    <w:semiHidden/>
    <w:rsid w:val="005C670F"/>
    <w:rPr>
      <w:rFonts w:asciiTheme="minorHAnsi" w:hAnsiTheme="minorHAnsi" w:eastAsiaTheme="majorEastAsia" w:cstheme="majorBidi"/>
      <w:color w:val="2F5496" w:themeColor="accent1" w:themeShade="BF"/>
      <w:sz w:val="28"/>
      <w:szCs w:val="35"/>
      <w:lang w:val="en-GB"/>
    </w:rPr>
  </w:style>
  <w:style w:type="character" w:styleId="Heading4Char" w:customStyle="1">
    <w:name w:val="Heading 4 Char"/>
    <w:basedOn w:val="DefaultParagraphFont"/>
    <w:link w:val="Heading4"/>
    <w:uiPriority w:val="9"/>
    <w:semiHidden/>
    <w:rsid w:val="005C670F"/>
    <w:rPr>
      <w:rFonts w:asciiTheme="minorHAnsi" w:hAnsiTheme="minorHAnsi"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5C670F"/>
    <w:rPr>
      <w:rFonts w:asciiTheme="minorHAnsi" w:hAnsiTheme="minorHAnsi"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5C670F"/>
    <w:rPr>
      <w:rFonts w:asciiTheme="minorHAnsi" w:hAnsiTheme="minorHAnsi"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5C670F"/>
    <w:rPr>
      <w:rFonts w:asciiTheme="minorHAnsi" w:hAnsiTheme="minorHAnsi"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5C670F"/>
    <w:rPr>
      <w:rFonts w:asciiTheme="minorHAnsi" w:hAnsiTheme="minorHAnsi"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5C670F"/>
    <w:rPr>
      <w:rFonts w:asciiTheme="minorHAnsi" w:hAnsiTheme="minorHAnsi" w:eastAsiaTheme="majorEastAsia" w:cstheme="majorBidi"/>
      <w:color w:val="272727" w:themeColor="text1" w:themeTint="D8"/>
      <w:lang w:val="en-GB"/>
    </w:rPr>
  </w:style>
  <w:style w:type="paragraph" w:styleId="Title">
    <w:name w:val="Title"/>
    <w:basedOn w:val="Normal"/>
    <w:next w:val="Normal"/>
    <w:link w:val="TitleChar"/>
    <w:uiPriority w:val="10"/>
    <w:qFormat/>
    <w:rsid w:val="005C670F"/>
    <w:pPr>
      <w:spacing w:after="80" w:line="240" w:lineRule="auto"/>
      <w:contextualSpacing/>
    </w:pPr>
    <w:rPr>
      <w:rFonts w:asciiTheme="majorHAnsi" w:hAnsiTheme="majorHAnsi" w:eastAsiaTheme="majorEastAsia" w:cstheme="majorBidi"/>
      <w:spacing w:val="-10"/>
      <w:kern w:val="28"/>
      <w:sz w:val="56"/>
      <w:szCs w:val="71"/>
    </w:rPr>
  </w:style>
  <w:style w:type="character" w:styleId="TitleChar" w:customStyle="1">
    <w:name w:val="Title Char"/>
    <w:basedOn w:val="DefaultParagraphFont"/>
    <w:link w:val="Title"/>
    <w:uiPriority w:val="10"/>
    <w:rsid w:val="005C670F"/>
    <w:rPr>
      <w:rFonts w:asciiTheme="majorHAnsi" w:hAnsiTheme="majorHAnsi" w:eastAsiaTheme="majorEastAsia" w:cstheme="majorBidi"/>
      <w:spacing w:val="-10"/>
      <w:kern w:val="28"/>
      <w:sz w:val="56"/>
      <w:szCs w:val="71"/>
      <w:lang w:val="en-GB"/>
    </w:rPr>
  </w:style>
  <w:style w:type="paragraph" w:styleId="Subtitle">
    <w:name w:val="Subtitle"/>
    <w:basedOn w:val="Normal"/>
    <w:next w:val="Normal"/>
    <w:link w:val="SubtitleChar"/>
    <w:uiPriority w:val="11"/>
    <w:qFormat/>
    <w:rsid w:val="005C670F"/>
    <w:pPr>
      <w:numPr>
        <w:ilvl w:val="1"/>
      </w:numPr>
    </w:pPr>
    <w:rPr>
      <w:rFonts w:asciiTheme="minorHAnsi" w:hAnsiTheme="minorHAnsi" w:eastAsiaTheme="majorEastAsia" w:cstheme="majorBidi"/>
      <w:color w:val="595959" w:themeColor="text1" w:themeTint="A6"/>
      <w:spacing w:val="15"/>
      <w:sz w:val="28"/>
      <w:szCs w:val="35"/>
    </w:rPr>
  </w:style>
  <w:style w:type="character" w:styleId="SubtitleChar" w:customStyle="1">
    <w:name w:val="Subtitle Char"/>
    <w:basedOn w:val="DefaultParagraphFont"/>
    <w:link w:val="Subtitle"/>
    <w:uiPriority w:val="11"/>
    <w:rsid w:val="005C670F"/>
    <w:rPr>
      <w:rFonts w:asciiTheme="minorHAnsi" w:hAnsiTheme="minorHAnsi"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5C670F"/>
    <w:pPr>
      <w:spacing w:before="160"/>
      <w:jc w:val="center"/>
    </w:pPr>
    <w:rPr>
      <w:i/>
      <w:iCs/>
      <w:color w:val="404040" w:themeColor="text1" w:themeTint="BF"/>
    </w:rPr>
  </w:style>
  <w:style w:type="character" w:styleId="QuoteChar" w:customStyle="1">
    <w:name w:val="Quote Char"/>
    <w:basedOn w:val="DefaultParagraphFont"/>
    <w:link w:val="Quote"/>
    <w:uiPriority w:val="29"/>
    <w:rsid w:val="005C670F"/>
    <w:rPr>
      <w:i/>
      <w:iCs/>
      <w:color w:val="404040" w:themeColor="text1" w:themeTint="BF"/>
      <w:lang w:val="en-GB"/>
    </w:rPr>
  </w:style>
  <w:style w:type="paragraph" w:styleId="ListParagraph">
    <w:name w:val="List Paragraph"/>
    <w:basedOn w:val="Normal"/>
    <w:uiPriority w:val="34"/>
    <w:qFormat/>
    <w:rsid w:val="005C670F"/>
    <w:pPr>
      <w:ind w:left="720"/>
      <w:contextualSpacing/>
    </w:pPr>
  </w:style>
  <w:style w:type="character" w:styleId="IntenseEmphasis">
    <w:name w:val="Intense Emphasis"/>
    <w:basedOn w:val="DefaultParagraphFont"/>
    <w:uiPriority w:val="21"/>
    <w:qFormat/>
    <w:rsid w:val="005C670F"/>
    <w:rPr>
      <w:i/>
      <w:iCs/>
      <w:color w:val="2F5496" w:themeColor="accent1" w:themeShade="BF"/>
    </w:rPr>
  </w:style>
  <w:style w:type="paragraph" w:styleId="IntenseQuote">
    <w:name w:val="Intense Quote"/>
    <w:basedOn w:val="Normal"/>
    <w:next w:val="Normal"/>
    <w:link w:val="IntenseQuoteChar"/>
    <w:uiPriority w:val="30"/>
    <w:qFormat/>
    <w:rsid w:val="005C670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C670F"/>
    <w:rPr>
      <w:i/>
      <w:iCs/>
      <w:color w:val="2F5496" w:themeColor="accent1" w:themeShade="BF"/>
      <w:lang w:val="en-GB"/>
    </w:rPr>
  </w:style>
  <w:style w:type="character" w:styleId="IntenseReference">
    <w:name w:val="Intense Reference"/>
    <w:basedOn w:val="DefaultParagraphFont"/>
    <w:uiPriority w:val="32"/>
    <w:qFormat/>
    <w:rsid w:val="005C670F"/>
    <w:rPr>
      <w:b/>
      <w:bCs/>
      <w:smallCaps/>
      <w:color w:val="2F5496" w:themeColor="accent1" w:themeShade="BF"/>
      <w:spacing w:val="5"/>
    </w:rPr>
  </w:style>
  <w:style w:type="paragraph" w:styleId="NormalWeb">
    <w:name w:val="Normal (Web)"/>
    <w:basedOn w:val="Normal"/>
    <w:uiPriority w:val="99"/>
    <w:semiHidden/>
    <w:unhideWhenUsed/>
    <w:rsid w:val="005C670F"/>
    <w:pPr>
      <w:spacing w:before="100" w:beforeAutospacing="1" w:after="100" w:afterAutospacing="1" w:line="240" w:lineRule="auto"/>
      <w:jc w:val="left"/>
    </w:pPr>
    <w:rPr>
      <w:rFonts w:ascii="Times New Roman" w:hAnsi="Times New Roman" w:eastAsia="Times New Roman" w:cs="Times New Roman"/>
      <w:kern w:val="0"/>
      <w:szCs w:val="24"/>
      <w:lang w:val="en-BD" w:eastAsia="en-GB"/>
      <w14:ligatures w14:val="none"/>
    </w:rPr>
  </w:style>
  <w:style w:type="character" w:styleId="Emphasis">
    <w:name w:val="Emphasis"/>
    <w:basedOn w:val="DefaultParagraphFont"/>
    <w:uiPriority w:val="20"/>
    <w:qFormat/>
    <w:rsid w:val="005C670F"/>
    <w:rPr>
      <w:i/>
      <w:iCs/>
    </w:rPr>
  </w:style>
  <w:style w:type="paragraph" w:styleId="TOCHeading">
    <w:name w:val="TOC Heading"/>
    <w:basedOn w:val="Heading1"/>
    <w:next w:val="Normal"/>
    <w:uiPriority w:val="39"/>
    <w:unhideWhenUsed/>
    <w:qFormat/>
    <w:rsid w:val="005C670F"/>
    <w:pPr>
      <w:spacing w:before="480" w:after="0" w:line="276" w:lineRule="auto"/>
      <w:jc w:val="left"/>
      <w:outlineLvl w:val="9"/>
    </w:pPr>
    <w:rPr>
      <w:rFonts w:asciiTheme="majorHAnsi" w:hAnsiTheme="majorHAnsi" w:cstheme="majorBidi"/>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5C670F"/>
    <w:pPr>
      <w:spacing w:before="120" w:after="0"/>
      <w:jc w:val="left"/>
    </w:pPr>
    <w:rPr>
      <w:rFonts w:cs="Vrinda" w:asciiTheme="minorHAnsi" w:hAnsiTheme="minorHAnsi"/>
      <w:b/>
      <w:bCs/>
      <w:i/>
      <w:iCs/>
      <w:szCs w:val="24"/>
    </w:rPr>
  </w:style>
  <w:style w:type="paragraph" w:styleId="TOC2">
    <w:name w:val="toc 2"/>
    <w:basedOn w:val="Normal"/>
    <w:next w:val="Normal"/>
    <w:autoRedefine/>
    <w:uiPriority w:val="39"/>
    <w:unhideWhenUsed/>
    <w:rsid w:val="005C670F"/>
    <w:pPr>
      <w:spacing w:before="120" w:after="0"/>
      <w:ind w:left="240"/>
      <w:jc w:val="left"/>
    </w:pPr>
    <w:rPr>
      <w:rFonts w:cs="Vrinda" w:asciiTheme="minorHAnsi" w:hAnsiTheme="minorHAnsi"/>
      <w:b/>
      <w:bCs/>
      <w:sz w:val="22"/>
      <w:szCs w:val="22"/>
    </w:rPr>
  </w:style>
  <w:style w:type="character" w:styleId="Hyperlink">
    <w:name w:val="Hyperlink"/>
    <w:basedOn w:val="DefaultParagraphFont"/>
    <w:uiPriority w:val="99"/>
    <w:unhideWhenUsed/>
    <w:rsid w:val="005C670F"/>
    <w:rPr>
      <w:color w:val="0563C1" w:themeColor="hyperlink"/>
      <w:u w:val="single"/>
    </w:rPr>
  </w:style>
  <w:style w:type="paragraph" w:styleId="TOC3">
    <w:name w:val="toc 3"/>
    <w:basedOn w:val="Normal"/>
    <w:next w:val="Normal"/>
    <w:autoRedefine/>
    <w:uiPriority w:val="39"/>
    <w:semiHidden/>
    <w:unhideWhenUsed/>
    <w:rsid w:val="005C670F"/>
    <w:pPr>
      <w:spacing w:after="0"/>
      <w:ind w:left="480"/>
      <w:jc w:val="left"/>
    </w:pPr>
    <w:rPr>
      <w:rFonts w:cs="Vrinda" w:asciiTheme="minorHAnsi" w:hAnsiTheme="minorHAnsi"/>
      <w:sz w:val="20"/>
      <w:szCs w:val="20"/>
    </w:rPr>
  </w:style>
  <w:style w:type="paragraph" w:styleId="TOC4">
    <w:name w:val="toc 4"/>
    <w:basedOn w:val="Normal"/>
    <w:next w:val="Normal"/>
    <w:autoRedefine/>
    <w:uiPriority w:val="39"/>
    <w:semiHidden/>
    <w:unhideWhenUsed/>
    <w:rsid w:val="005C670F"/>
    <w:pPr>
      <w:spacing w:after="0"/>
      <w:ind w:left="720"/>
      <w:jc w:val="left"/>
    </w:pPr>
    <w:rPr>
      <w:rFonts w:cs="Vrinda" w:asciiTheme="minorHAnsi" w:hAnsiTheme="minorHAnsi"/>
      <w:sz w:val="20"/>
      <w:szCs w:val="20"/>
    </w:rPr>
  </w:style>
  <w:style w:type="paragraph" w:styleId="TOC5">
    <w:name w:val="toc 5"/>
    <w:basedOn w:val="Normal"/>
    <w:next w:val="Normal"/>
    <w:autoRedefine/>
    <w:uiPriority w:val="39"/>
    <w:semiHidden/>
    <w:unhideWhenUsed/>
    <w:rsid w:val="005C670F"/>
    <w:pPr>
      <w:spacing w:after="0"/>
      <w:ind w:left="960"/>
      <w:jc w:val="left"/>
    </w:pPr>
    <w:rPr>
      <w:rFonts w:cs="Vrinda" w:asciiTheme="minorHAnsi" w:hAnsiTheme="minorHAnsi"/>
      <w:sz w:val="20"/>
      <w:szCs w:val="20"/>
    </w:rPr>
  </w:style>
  <w:style w:type="paragraph" w:styleId="TOC6">
    <w:name w:val="toc 6"/>
    <w:basedOn w:val="Normal"/>
    <w:next w:val="Normal"/>
    <w:autoRedefine/>
    <w:uiPriority w:val="39"/>
    <w:semiHidden/>
    <w:unhideWhenUsed/>
    <w:rsid w:val="005C670F"/>
    <w:pPr>
      <w:spacing w:after="0"/>
      <w:ind w:left="1200"/>
      <w:jc w:val="left"/>
    </w:pPr>
    <w:rPr>
      <w:rFonts w:cs="Vrinda" w:asciiTheme="minorHAnsi" w:hAnsiTheme="minorHAnsi"/>
      <w:sz w:val="20"/>
      <w:szCs w:val="20"/>
    </w:rPr>
  </w:style>
  <w:style w:type="paragraph" w:styleId="TOC7">
    <w:name w:val="toc 7"/>
    <w:basedOn w:val="Normal"/>
    <w:next w:val="Normal"/>
    <w:autoRedefine/>
    <w:uiPriority w:val="39"/>
    <w:semiHidden/>
    <w:unhideWhenUsed/>
    <w:rsid w:val="005C670F"/>
    <w:pPr>
      <w:spacing w:after="0"/>
      <w:ind w:left="1440"/>
      <w:jc w:val="left"/>
    </w:pPr>
    <w:rPr>
      <w:rFonts w:cs="Vrinda" w:asciiTheme="minorHAnsi" w:hAnsiTheme="minorHAnsi"/>
      <w:sz w:val="20"/>
      <w:szCs w:val="20"/>
    </w:rPr>
  </w:style>
  <w:style w:type="paragraph" w:styleId="TOC8">
    <w:name w:val="toc 8"/>
    <w:basedOn w:val="Normal"/>
    <w:next w:val="Normal"/>
    <w:autoRedefine/>
    <w:uiPriority w:val="39"/>
    <w:semiHidden/>
    <w:unhideWhenUsed/>
    <w:rsid w:val="005C670F"/>
    <w:pPr>
      <w:spacing w:after="0"/>
      <w:ind w:left="1680"/>
      <w:jc w:val="left"/>
    </w:pPr>
    <w:rPr>
      <w:rFonts w:cs="Vrinda" w:asciiTheme="minorHAnsi" w:hAnsiTheme="minorHAnsi"/>
      <w:sz w:val="20"/>
      <w:szCs w:val="20"/>
    </w:rPr>
  </w:style>
  <w:style w:type="paragraph" w:styleId="TOC9">
    <w:name w:val="toc 9"/>
    <w:basedOn w:val="Normal"/>
    <w:next w:val="Normal"/>
    <w:autoRedefine/>
    <w:uiPriority w:val="39"/>
    <w:semiHidden/>
    <w:unhideWhenUsed/>
    <w:rsid w:val="005C670F"/>
    <w:pPr>
      <w:spacing w:after="0"/>
      <w:ind w:left="1920"/>
      <w:jc w:val="left"/>
    </w:pPr>
    <w:rPr>
      <w:rFonts w:cs="Vrinda" w:asciiTheme="minorHAnsi" w:hAnsiTheme="minorHAnsi"/>
      <w:sz w:val="20"/>
      <w:szCs w:val="20"/>
    </w:rPr>
  </w:style>
  <w:style w:type="paragraph" w:styleId="NoSpacing">
    <w:name w:val="No Spacing"/>
    <w:link w:val="NoSpacingChar"/>
    <w:uiPriority w:val="1"/>
    <w:qFormat/>
    <w:rsid w:val="005C670F"/>
    <w:pPr>
      <w:spacing w:after="0" w:line="240" w:lineRule="auto"/>
      <w:jc w:val="left"/>
    </w:pPr>
    <w:rPr>
      <w:rFonts w:asciiTheme="minorHAnsi" w:hAnsiTheme="minorHAnsi" w:eastAsiaTheme="minorEastAsia" w:cstheme="minorBidi"/>
      <w:kern w:val="0"/>
      <w:sz w:val="22"/>
      <w:szCs w:val="22"/>
      <w:lang w:val="en-US" w:eastAsia="zh-CN" w:bidi="ar-SA"/>
      <w14:ligatures w14:val="none"/>
    </w:rPr>
  </w:style>
  <w:style w:type="character" w:styleId="NoSpacingChar" w:customStyle="1">
    <w:name w:val="No Spacing Char"/>
    <w:basedOn w:val="DefaultParagraphFont"/>
    <w:link w:val="NoSpacing"/>
    <w:uiPriority w:val="1"/>
    <w:rsid w:val="005C670F"/>
    <w:rPr>
      <w:rFonts w:asciiTheme="minorHAnsi" w:hAnsiTheme="minorHAnsi" w:eastAsiaTheme="minorEastAsia" w:cstheme="minorBidi"/>
      <w:kern w:val="0"/>
      <w:sz w:val="22"/>
      <w:szCs w:val="22"/>
      <w:lang w:val="en-US" w:eastAsia="zh-CN" w:bidi="ar-SA"/>
      <w14:ligatures w14:val="none"/>
    </w:rPr>
  </w:style>
  <w:style w:type="paragraph" w:styleId="Caption">
    <w:name w:val="caption"/>
    <w:basedOn w:val="Normal"/>
    <w:next w:val="Normal"/>
    <w:uiPriority w:val="35"/>
    <w:unhideWhenUsed/>
    <w:qFormat/>
    <w:rsid w:val="00174FD9"/>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image" Target="/media/image2.png" Id="rId669749524" /><Relationship Type="http://schemas.openxmlformats.org/officeDocument/2006/relationships/image" Target="/media/image4.png" Id="rId187168939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6ADAD-C823-B042-8391-48AEF6B1437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MyPC</dc:creator>
  <keywords/>
  <dc:description/>
  <lastModifiedBy>Rumi Begum (2216573)</lastModifiedBy>
  <revision>35</revision>
  <dcterms:created xsi:type="dcterms:W3CDTF">2025-11-15T11:37:00.0000000Z</dcterms:created>
  <dcterms:modified xsi:type="dcterms:W3CDTF">2025-12-02T19:15:27.0022407Z</dcterms:modified>
</coreProperties>
</file>