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D94076" w14:textId="5EB2D6F3" w:rsidR="00EA0573" w:rsidRPr="007D203B" w:rsidRDefault="00EA0573" w:rsidP="00865BD9">
      <w:pPr>
        <w:pStyle w:val="Heading1"/>
        <w:jc w:val="both"/>
        <w:rPr>
          <w:rFonts w:ascii="Arial" w:hAnsi="Arial" w:cs="Arial"/>
          <w:sz w:val="22"/>
          <w:szCs w:val="22"/>
        </w:rPr>
      </w:pPr>
      <w:bookmarkStart w:id="0" w:name="_Toc65779399"/>
      <w:r w:rsidRPr="007D203B">
        <w:rPr>
          <w:rFonts w:ascii="Arial" w:hAnsi="Arial" w:cs="Arial"/>
          <w:sz w:val="22"/>
          <w:szCs w:val="22"/>
        </w:rPr>
        <w:t>Title Page</w:t>
      </w:r>
      <w:bookmarkEnd w:id="0"/>
    </w:p>
    <w:p w14:paraId="698514AF" w14:textId="47B12B5C" w:rsidR="009410AB" w:rsidRPr="007D203B" w:rsidRDefault="009410AB" w:rsidP="00865BD9">
      <w:pPr>
        <w:spacing w:before="120" w:after="120"/>
        <w:jc w:val="both"/>
        <w:rPr>
          <w:rFonts w:ascii="Arial" w:hAnsi="Arial" w:cs="Arial"/>
          <w:b/>
          <w:sz w:val="22"/>
        </w:rPr>
      </w:pPr>
      <w:r w:rsidRPr="007D203B">
        <w:rPr>
          <w:rFonts w:ascii="Arial" w:hAnsi="Arial" w:cs="Arial"/>
          <w:b/>
          <w:sz w:val="22"/>
        </w:rPr>
        <w:t>BSc Health and Social Care</w:t>
      </w:r>
    </w:p>
    <w:p w14:paraId="2186EFD7" w14:textId="64AB287F" w:rsidR="00C41F10" w:rsidRPr="007D203B" w:rsidRDefault="00892D3D" w:rsidP="00865BD9">
      <w:pPr>
        <w:jc w:val="both"/>
        <w:rPr>
          <w:rFonts w:ascii="Arial" w:hAnsi="Arial" w:cs="Arial"/>
          <w:b/>
          <w:sz w:val="22"/>
        </w:rPr>
      </w:pPr>
      <w:r w:rsidRPr="007D203B">
        <w:rPr>
          <w:rFonts w:ascii="Arial" w:hAnsi="Arial" w:cs="Arial"/>
          <w:b/>
          <w:sz w:val="22"/>
        </w:rPr>
        <w:t>Living with Care: The Older Person</w:t>
      </w:r>
    </w:p>
    <w:p w14:paraId="153D7345" w14:textId="67271608" w:rsidR="000874B5" w:rsidRPr="007D203B" w:rsidRDefault="000874B5" w:rsidP="00865BD9">
      <w:pPr>
        <w:jc w:val="both"/>
        <w:rPr>
          <w:rFonts w:ascii="Arial" w:hAnsi="Arial" w:cs="Arial"/>
          <w:b/>
          <w:sz w:val="22"/>
        </w:rPr>
      </w:pPr>
      <w:r w:rsidRPr="007D203B">
        <w:rPr>
          <w:rFonts w:ascii="Arial" w:hAnsi="Arial" w:cs="Arial"/>
          <w:b/>
          <w:sz w:val="22"/>
        </w:rPr>
        <w:t>BMHP6009_BIRM</w:t>
      </w:r>
    </w:p>
    <w:p w14:paraId="618524BE" w14:textId="76C10831" w:rsidR="009067D7" w:rsidRPr="007D203B" w:rsidRDefault="009067D7" w:rsidP="00865BD9">
      <w:pPr>
        <w:jc w:val="both"/>
        <w:rPr>
          <w:rFonts w:ascii="Arial" w:hAnsi="Arial" w:cs="Arial"/>
          <w:b/>
          <w:sz w:val="22"/>
        </w:rPr>
      </w:pPr>
      <w:r w:rsidRPr="007D203B">
        <w:rPr>
          <w:rFonts w:ascii="Arial" w:hAnsi="Arial" w:cs="Arial"/>
          <w:b/>
          <w:sz w:val="22"/>
        </w:rPr>
        <w:t>Assignment 2 – Supporting Paper 1000 words</w:t>
      </w:r>
    </w:p>
    <w:p w14:paraId="291C5BA0" w14:textId="2EDB1F14" w:rsidR="002874E5" w:rsidRPr="007D203B" w:rsidRDefault="002874E5" w:rsidP="00865BD9">
      <w:pPr>
        <w:jc w:val="both"/>
        <w:rPr>
          <w:rFonts w:ascii="Arial" w:hAnsi="Arial" w:cs="Arial"/>
          <w:b/>
          <w:sz w:val="22"/>
        </w:rPr>
      </w:pPr>
      <w:r w:rsidRPr="007D203B">
        <w:rPr>
          <w:rFonts w:ascii="Arial" w:hAnsi="Arial" w:cs="Arial"/>
          <w:b/>
          <w:sz w:val="22"/>
        </w:rPr>
        <w:t>Lecturer- Joanne Davies</w:t>
      </w:r>
    </w:p>
    <w:p w14:paraId="27442120" w14:textId="3218AE4E" w:rsidR="002874E5" w:rsidRPr="007D203B" w:rsidRDefault="002874E5" w:rsidP="00865BD9">
      <w:pPr>
        <w:jc w:val="both"/>
        <w:rPr>
          <w:rFonts w:ascii="Arial" w:hAnsi="Arial" w:cs="Arial"/>
          <w:b/>
          <w:sz w:val="22"/>
        </w:rPr>
      </w:pPr>
      <w:r w:rsidRPr="007D203B">
        <w:rPr>
          <w:rFonts w:ascii="Arial" w:hAnsi="Arial" w:cs="Arial"/>
          <w:b/>
          <w:sz w:val="22"/>
        </w:rPr>
        <w:t>Student</w:t>
      </w:r>
      <w:r w:rsidR="00447648" w:rsidRPr="007D203B">
        <w:rPr>
          <w:rFonts w:ascii="Arial" w:hAnsi="Arial" w:cs="Arial"/>
          <w:b/>
          <w:sz w:val="22"/>
        </w:rPr>
        <w:t>- Harun Boksh</w:t>
      </w:r>
    </w:p>
    <w:p w14:paraId="77E3A2E0" w14:textId="76E9199C" w:rsidR="00447648" w:rsidRPr="007D203B" w:rsidRDefault="00447648" w:rsidP="00865BD9">
      <w:pPr>
        <w:jc w:val="both"/>
        <w:rPr>
          <w:rFonts w:ascii="Arial" w:hAnsi="Arial" w:cs="Arial"/>
          <w:b/>
          <w:sz w:val="22"/>
        </w:rPr>
      </w:pPr>
      <w:r w:rsidRPr="007D203B">
        <w:rPr>
          <w:rFonts w:ascii="Arial" w:hAnsi="Arial" w:cs="Arial"/>
          <w:b/>
          <w:sz w:val="22"/>
        </w:rPr>
        <w:t>Student i.d. – 1809605</w:t>
      </w:r>
    </w:p>
    <w:p w14:paraId="61B57933" w14:textId="0DED0EB5" w:rsidR="00447648" w:rsidRPr="007D203B" w:rsidRDefault="00447648" w:rsidP="002973C6">
      <w:pPr>
        <w:jc w:val="both"/>
        <w:rPr>
          <w:rFonts w:ascii="Arial" w:hAnsi="Arial" w:cs="Arial"/>
          <w:sz w:val="22"/>
        </w:rPr>
      </w:pPr>
    </w:p>
    <w:p w14:paraId="5A59F4D8" w14:textId="4812DA0F" w:rsidR="00EA0573" w:rsidRDefault="00EA0573" w:rsidP="002973C6">
      <w:pPr>
        <w:jc w:val="both"/>
        <w:rPr>
          <w:rFonts w:ascii="Arial" w:hAnsi="Arial" w:cs="Arial"/>
        </w:rPr>
      </w:pPr>
    </w:p>
    <w:p w14:paraId="16445841" w14:textId="56FA712E" w:rsidR="00EA0573" w:rsidRDefault="00EA0573" w:rsidP="002973C6">
      <w:pPr>
        <w:jc w:val="both"/>
        <w:rPr>
          <w:rFonts w:ascii="Arial" w:hAnsi="Arial" w:cs="Arial"/>
        </w:rPr>
      </w:pPr>
    </w:p>
    <w:p w14:paraId="60D4DB0F" w14:textId="60E4B71F" w:rsidR="00EA0573" w:rsidRDefault="00EA0573" w:rsidP="002973C6">
      <w:pPr>
        <w:jc w:val="both"/>
        <w:rPr>
          <w:rFonts w:ascii="Arial" w:hAnsi="Arial" w:cs="Arial"/>
        </w:rPr>
      </w:pPr>
    </w:p>
    <w:p w14:paraId="415216F3" w14:textId="05473755" w:rsidR="00EA0573" w:rsidRDefault="00EA0573" w:rsidP="002973C6">
      <w:pPr>
        <w:jc w:val="both"/>
        <w:rPr>
          <w:rFonts w:ascii="Arial" w:hAnsi="Arial" w:cs="Arial"/>
        </w:rPr>
      </w:pPr>
    </w:p>
    <w:p w14:paraId="18225D32" w14:textId="795E0C2B" w:rsidR="00EA0573" w:rsidRDefault="00EA0573" w:rsidP="002973C6">
      <w:pPr>
        <w:jc w:val="both"/>
        <w:rPr>
          <w:rFonts w:ascii="Arial" w:hAnsi="Arial" w:cs="Arial"/>
        </w:rPr>
      </w:pPr>
    </w:p>
    <w:p w14:paraId="2805D8FD" w14:textId="0362360F" w:rsidR="00EA0573" w:rsidRDefault="00EA0573" w:rsidP="002973C6">
      <w:pPr>
        <w:jc w:val="both"/>
        <w:rPr>
          <w:rFonts w:ascii="Arial" w:hAnsi="Arial" w:cs="Arial"/>
        </w:rPr>
      </w:pPr>
    </w:p>
    <w:p w14:paraId="69C09040" w14:textId="1B6AC6F0" w:rsidR="00EA0573" w:rsidRDefault="00EA0573" w:rsidP="002973C6">
      <w:pPr>
        <w:jc w:val="both"/>
        <w:rPr>
          <w:rFonts w:ascii="Arial" w:hAnsi="Arial" w:cs="Arial"/>
        </w:rPr>
      </w:pPr>
    </w:p>
    <w:p w14:paraId="6A5E96F0" w14:textId="49D16667" w:rsidR="00EA0573" w:rsidRDefault="00EA0573" w:rsidP="002973C6">
      <w:pPr>
        <w:jc w:val="both"/>
        <w:rPr>
          <w:rFonts w:ascii="Arial" w:hAnsi="Arial" w:cs="Arial"/>
        </w:rPr>
      </w:pPr>
    </w:p>
    <w:p w14:paraId="015268DF" w14:textId="518DD242" w:rsidR="00EA0573" w:rsidRDefault="00EA0573" w:rsidP="002973C6">
      <w:pPr>
        <w:jc w:val="both"/>
        <w:rPr>
          <w:rFonts w:ascii="Arial" w:hAnsi="Arial" w:cs="Arial"/>
        </w:rPr>
      </w:pPr>
    </w:p>
    <w:p w14:paraId="48C7FE00" w14:textId="3B682B01" w:rsidR="00EA0573" w:rsidRDefault="00EA0573" w:rsidP="002973C6">
      <w:pPr>
        <w:jc w:val="both"/>
        <w:rPr>
          <w:rFonts w:ascii="Arial" w:hAnsi="Arial" w:cs="Arial"/>
        </w:rPr>
      </w:pPr>
    </w:p>
    <w:p w14:paraId="26469982" w14:textId="7D7BE963" w:rsidR="00EA0573" w:rsidRDefault="00EA0573" w:rsidP="002973C6">
      <w:pPr>
        <w:jc w:val="both"/>
        <w:rPr>
          <w:rFonts w:ascii="Arial" w:hAnsi="Arial" w:cs="Arial"/>
        </w:rPr>
      </w:pPr>
    </w:p>
    <w:p w14:paraId="15B58104" w14:textId="6F232847" w:rsidR="00EA0573" w:rsidRDefault="00EA0573" w:rsidP="002973C6">
      <w:pPr>
        <w:jc w:val="both"/>
        <w:rPr>
          <w:rFonts w:ascii="Arial" w:hAnsi="Arial" w:cs="Arial"/>
        </w:rPr>
      </w:pPr>
    </w:p>
    <w:p w14:paraId="32CD23FB" w14:textId="02EA1527" w:rsidR="00EA0573" w:rsidRDefault="00EA0573" w:rsidP="002973C6">
      <w:pPr>
        <w:jc w:val="both"/>
        <w:rPr>
          <w:rFonts w:ascii="Arial" w:hAnsi="Arial" w:cs="Arial"/>
        </w:rPr>
      </w:pPr>
    </w:p>
    <w:p w14:paraId="693A18C9" w14:textId="74D5C9E2" w:rsidR="00EA0573" w:rsidRDefault="00EA0573" w:rsidP="002973C6">
      <w:pPr>
        <w:jc w:val="both"/>
        <w:rPr>
          <w:rFonts w:ascii="Arial" w:hAnsi="Arial" w:cs="Arial"/>
        </w:rPr>
      </w:pPr>
    </w:p>
    <w:p w14:paraId="48AEE567" w14:textId="78A37575" w:rsidR="00EA0573" w:rsidRDefault="00EA0573" w:rsidP="002973C6">
      <w:pPr>
        <w:jc w:val="both"/>
        <w:rPr>
          <w:rFonts w:ascii="Arial" w:hAnsi="Arial" w:cs="Arial"/>
        </w:rPr>
      </w:pPr>
    </w:p>
    <w:p w14:paraId="31DE0FED" w14:textId="2F15CBD8" w:rsidR="00EA0573" w:rsidRDefault="00EA0573" w:rsidP="002973C6">
      <w:pPr>
        <w:jc w:val="both"/>
        <w:rPr>
          <w:rFonts w:ascii="Arial" w:hAnsi="Arial" w:cs="Arial"/>
        </w:rPr>
      </w:pPr>
    </w:p>
    <w:bookmarkStart w:id="1" w:name="_Toc65779400" w:displacedByCustomXml="next"/>
    <w:sdt>
      <w:sdtPr>
        <w:rPr>
          <w:rFonts w:ascii="Arial" w:eastAsiaTheme="minorHAnsi" w:hAnsi="Arial" w:cs="Arial"/>
          <w:color w:val="auto"/>
          <w:sz w:val="22"/>
          <w:szCs w:val="22"/>
        </w:rPr>
        <w:id w:val="-152147594"/>
        <w:docPartObj>
          <w:docPartGallery w:val="Table of Contents"/>
          <w:docPartUnique/>
        </w:docPartObj>
      </w:sdtPr>
      <w:sdtEndPr>
        <w:rPr>
          <w:b/>
          <w:bCs/>
          <w:noProof/>
        </w:rPr>
      </w:sdtEndPr>
      <w:sdtContent>
        <w:p w14:paraId="31322E94" w14:textId="41F1FCAF" w:rsidR="00097FF2" w:rsidRPr="004254BD" w:rsidRDefault="00097FF2" w:rsidP="00F077CA">
          <w:pPr>
            <w:pStyle w:val="Heading1"/>
            <w:jc w:val="both"/>
            <w:rPr>
              <w:rFonts w:ascii="Arial" w:hAnsi="Arial" w:cs="Arial"/>
              <w:sz w:val="22"/>
              <w:szCs w:val="22"/>
            </w:rPr>
          </w:pPr>
          <w:r w:rsidRPr="004254BD">
            <w:rPr>
              <w:rFonts w:ascii="Arial" w:hAnsi="Arial" w:cs="Arial"/>
              <w:sz w:val="22"/>
              <w:szCs w:val="22"/>
            </w:rPr>
            <w:t>Contents</w:t>
          </w:r>
          <w:bookmarkEnd w:id="1"/>
        </w:p>
        <w:p w14:paraId="6B4B5E54" w14:textId="285E8B89" w:rsidR="004254BD" w:rsidRPr="004254BD" w:rsidRDefault="00097FF2">
          <w:pPr>
            <w:pStyle w:val="TOC1"/>
            <w:tabs>
              <w:tab w:val="right" w:leader="dot" w:pos="9016"/>
            </w:tabs>
            <w:rPr>
              <w:rFonts w:ascii="Arial" w:eastAsiaTheme="minorEastAsia" w:hAnsi="Arial" w:cs="Arial"/>
              <w:noProof/>
              <w:sz w:val="22"/>
              <w:lang w:eastAsia="en-GB"/>
            </w:rPr>
          </w:pPr>
          <w:r w:rsidRPr="004254BD">
            <w:rPr>
              <w:rFonts w:ascii="Arial" w:hAnsi="Arial" w:cs="Arial"/>
              <w:sz w:val="22"/>
            </w:rPr>
            <w:fldChar w:fldCharType="begin"/>
          </w:r>
          <w:r w:rsidRPr="004254BD">
            <w:rPr>
              <w:rFonts w:ascii="Arial" w:hAnsi="Arial" w:cs="Arial"/>
              <w:sz w:val="22"/>
            </w:rPr>
            <w:instrText xml:space="preserve"> TOC \o "1-3" \h \z \u </w:instrText>
          </w:r>
          <w:r w:rsidRPr="004254BD">
            <w:rPr>
              <w:rFonts w:ascii="Arial" w:hAnsi="Arial" w:cs="Arial"/>
              <w:sz w:val="22"/>
            </w:rPr>
            <w:fldChar w:fldCharType="separate"/>
          </w:r>
          <w:hyperlink w:anchor="_Toc65779399" w:history="1">
            <w:r w:rsidR="004254BD" w:rsidRPr="004254BD">
              <w:rPr>
                <w:rStyle w:val="Hyperlink"/>
                <w:rFonts w:ascii="Arial" w:hAnsi="Arial" w:cs="Arial"/>
                <w:noProof/>
                <w:sz w:val="22"/>
              </w:rPr>
              <w:t>Title Page</w:t>
            </w:r>
            <w:r w:rsidR="004254BD" w:rsidRPr="004254BD">
              <w:rPr>
                <w:rFonts w:ascii="Arial" w:hAnsi="Arial" w:cs="Arial"/>
                <w:noProof/>
                <w:webHidden/>
                <w:sz w:val="22"/>
              </w:rPr>
              <w:tab/>
            </w:r>
            <w:r w:rsidR="004254BD" w:rsidRPr="004254BD">
              <w:rPr>
                <w:rFonts w:ascii="Arial" w:hAnsi="Arial" w:cs="Arial"/>
                <w:noProof/>
                <w:webHidden/>
                <w:sz w:val="22"/>
              </w:rPr>
              <w:fldChar w:fldCharType="begin"/>
            </w:r>
            <w:r w:rsidR="004254BD" w:rsidRPr="004254BD">
              <w:rPr>
                <w:rFonts w:ascii="Arial" w:hAnsi="Arial" w:cs="Arial"/>
                <w:noProof/>
                <w:webHidden/>
                <w:sz w:val="22"/>
              </w:rPr>
              <w:instrText xml:space="preserve"> PAGEREF _Toc65779399 \h </w:instrText>
            </w:r>
            <w:r w:rsidR="004254BD" w:rsidRPr="004254BD">
              <w:rPr>
                <w:rFonts w:ascii="Arial" w:hAnsi="Arial" w:cs="Arial"/>
                <w:noProof/>
                <w:webHidden/>
                <w:sz w:val="22"/>
              </w:rPr>
            </w:r>
            <w:r w:rsidR="004254BD" w:rsidRPr="004254BD">
              <w:rPr>
                <w:rFonts w:ascii="Arial" w:hAnsi="Arial" w:cs="Arial"/>
                <w:noProof/>
                <w:webHidden/>
                <w:sz w:val="22"/>
              </w:rPr>
              <w:fldChar w:fldCharType="separate"/>
            </w:r>
            <w:r w:rsidR="004254BD" w:rsidRPr="004254BD">
              <w:rPr>
                <w:rFonts w:ascii="Arial" w:hAnsi="Arial" w:cs="Arial"/>
                <w:noProof/>
                <w:webHidden/>
                <w:sz w:val="22"/>
              </w:rPr>
              <w:t>1</w:t>
            </w:r>
            <w:r w:rsidR="004254BD" w:rsidRPr="004254BD">
              <w:rPr>
                <w:rFonts w:ascii="Arial" w:hAnsi="Arial" w:cs="Arial"/>
                <w:noProof/>
                <w:webHidden/>
                <w:sz w:val="22"/>
              </w:rPr>
              <w:fldChar w:fldCharType="end"/>
            </w:r>
          </w:hyperlink>
        </w:p>
        <w:p w14:paraId="456EA99D" w14:textId="1F94AAA6" w:rsidR="004254BD" w:rsidRPr="004254BD" w:rsidRDefault="004254BD">
          <w:pPr>
            <w:pStyle w:val="TOC1"/>
            <w:tabs>
              <w:tab w:val="right" w:leader="dot" w:pos="9016"/>
            </w:tabs>
            <w:rPr>
              <w:rFonts w:ascii="Arial" w:eastAsiaTheme="minorEastAsia" w:hAnsi="Arial" w:cs="Arial"/>
              <w:noProof/>
              <w:sz w:val="22"/>
              <w:lang w:eastAsia="en-GB"/>
            </w:rPr>
          </w:pPr>
          <w:hyperlink w:anchor="_Toc65779400" w:history="1">
            <w:r w:rsidRPr="004254BD">
              <w:rPr>
                <w:rStyle w:val="Hyperlink"/>
                <w:rFonts w:ascii="Arial" w:hAnsi="Arial" w:cs="Arial"/>
                <w:noProof/>
                <w:sz w:val="22"/>
              </w:rPr>
              <w:t>Contents</w:t>
            </w:r>
            <w:r w:rsidRPr="004254BD">
              <w:rPr>
                <w:rFonts w:ascii="Arial" w:hAnsi="Arial" w:cs="Arial"/>
                <w:noProof/>
                <w:webHidden/>
                <w:sz w:val="22"/>
              </w:rPr>
              <w:tab/>
            </w:r>
            <w:r w:rsidRPr="004254BD">
              <w:rPr>
                <w:rFonts w:ascii="Arial" w:hAnsi="Arial" w:cs="Arial"/>
                <w:noProof/>
                <w:webHidden/>
                <w:sz w:val="22"/>
              </w:rPr>
              <w:fldChar w:fldCharType="begin"/>
            </w:r>
            <w:r w:rsidRPr="004254BD">
              <w:rPr>
                <w:rFonts w:ascii="Arial" w:hAnsi="Arial" w:cs="Arial"/>
                <w:noProof/>
                <w:webHidden/>
                <w:sz w:val="22"/>
              </w:rPr>
              <w:instrText xml:space="preserve"> PAGEREF _Toc65779400 \h </w:instrText>
            </w:r>
            <w:r w:rsidRPr="004254BD">
              <w:rPr>
                <w:rFonts w:ascii="Arial" w:hAnsi="Arial" w:cs="Arial"/>
                <w:noProof/>
                <w:webHidden/>
                <w:sz w:val="22"/>
              </w:rPr>
            </w:r>
            <w:r w:rsidRPr="004254BD">
              <w:rPr>
                <w:rFonts w:ascii="Arial" w:hAnsi="Arial" w:cs="Arial"/>
                <w:noProof/>
                <w:webHidden/>
                <w:sz w:val="22"/>
              </w:rPr>
              <w:fldChar w:fldCharType="separate"/>
            </w:r>
            <w:r w:rsidRPr="004254BD">
              <w:rPr>
                <w:rFonts w:ascii="Arial" w:hAnsi="Arial" w:cs="Arial"/>
                <w:noProof/>
                <w:webHidden/>
                <w:sz w:val="22"/>
              </w:rPr>
              <w:t>2</w:t>
            </w:r>
            <w:r w:rsidRPr="004254BD">
              <w:rPr>
                <w:rFonts w:ascii="Arial" w:hAnsi="Arial" w:cs="Arial"/>
                <w:noProof/>
                <w:webHidden/>
                <w:sz w:val="22"/>
              </w:rPr>
              <w:fldChar w:fldCharType="end"/>
            </w:r>
          </w:hyperlink>
        </w:p>
        <w:p w14:paraId="416DC892" w14:textId="6DB2001C" w:rsidR="004254BD" w:rsidRPr="004254BD" w:rsidRDefault="004254BD">
          <w:pPr>
            <w:pStyle w:val="TOC1"/>
            <w:tabs>
              <w:tab w:val="right" w:leader="dot" w:pos="9016"/>
            </w:tabs>
            <w:rPr>
              <w:rFonts w:ascii="Arial" w:eastAsiaTheme="minorEastAsia" w:hAnsi="Arial" w:cs="Arial"/>
              <w:noProof/>
              <w:sz w:val="22"/>
              <w:lang w:eastAsia="en-GB"/>
            </w:rPr>
          </w:pPr>
          <w:hyperlink w:anchor="_Toc65779401" w:history="1">
            <w:r w:rsidRPr="004254BD">
              <w:rPr>
                <w:rStyle w:val="Hyperlink"/>
                <w:rFonts w:ascii="Arial" w:hAnsi="Arial" w:cs="Arial"/>
                <w:noProof/>
                <w:sz w:val="22"/>
              </w:rPr>
              <w:t>Brief resume of home care plan.</w:t>
            </w:r>
            <w:r w:rsidRPr="004254BD">
              <w:rPr>
                <w:rFonts w:ascii="Arial" w:hAnsi="Arial" w:cs="Arial"/>
                <w:noProof/>
                <w:webHidden/>
                <w:sz w:val="22"/>
              </w:rPr>
              <w:tab/>
            </w:r>
            <w:r w:rsidRPr="004254BD">
              <w:rPr>
                <w:rFonts w:ascii="Arial" w:hAnsi="Arial" w:cs="Arial"/>
                <w:noProof/>
                <w:webHidden/>
                <w:sz w:val="22"/>
              </w:rPr>
              <w:fldChar w:fldCharType="begin"/>
            </w:r>
            <w:r w:rsidRPr="004254BD">
              <w:rPr>
                <w:rFonts w:ascii="Arial" w:hAnsi="Arial" w:cs="Arial"/>
                <w:noProof/>
                <w:webHidden/>
                <w:sz w:val="22"/>
              </w:rPr>
              <w:instrText xml:space="preserve"> PAGEREF _Toc65779401 \h </w:instrText>
            </w:r>
            <w:r w:rsidRPr="004254BD">
              <w:rPr>
                <w:rFonts w:ascii="Arial" w:hAnsi="Arial" w:cs="Arial"/>
                <w:noProof/>
                <w:webHidden/>
                <w:sz w:val="22"/>
              </w:rPr>
            </w:r>
            <w:r w:rsidRPr="004254BD">
              <w:rPr>
                <w:rFonts w:ascii="Arial" w:hAnsi="Arial" w:cs="Arial"/>
                <w:noProof/>
                <w:webHidden/>
                <w:sz w:val="22"/>
              </w:rPr>
              <w:fldChar w:fldCharType="separate"/>
            </w:r>
            <w:r w:rsidRPr="004254BD">
              <w:rPr>
                <w:rFonts w:ascii="Arial" w:hAnsi="Arial" w:cs="Arial"/>
                <w:noProof/>
                <w:webHidden/>
                <w:sz w:val="22"/>
              </w:rPr>
              <w:t>3</w:t>
            </w:r>
            <w:r w:rsidRPr="004254BD">
              <w:rPr>
                <w:rFonts w:ascii="Arial" w:hAnsi="Arial" w:cs="Arial"/>
                <w:noProof/>
                <w:webHidden/>
                <w:sz w:val="22"/>
              </w:rPr>
              <w:fldChar w:fldCharType="end"/>
            </w:r>
          </w:hyperlink>
        </w:p>
        <w:p w14:paraId="2BB46F65" w14:textId="2ECF6ED1" w:rsidR="004254BD" w:rsidRPr="004254BD" w:rsidRDefault="004254BD">
          <w:pPr>
            <w:pStyle w:val="TOC1"/>
            <w:tabs>
              <w:tab w:val="right" w:leader="dot" w:pos="9016"/>
            </w:tabs>
            <w:rPr>
              <w:rFonts w:ascii="Arial" w:eastAsiaTheme="minorEastAsia" w:hAnsi="Arial" w:cs="Arial"/>
              <w:noProof/>
              <w:sz w:val="22"/>
              <w:lang w:eastAsia="en-GB"/>
            </w:rPr>
          </w:pPr>
          <w:hyperlink w:anchor="_Toc65779402" w:history="1">
            <w:r w:rsidRPr="004254BD">
              <w:rPr>
                <w:rStyle w:val="Hyperlink"/>
                <w:rFonts w:ascii="Arial" w:hAnsi="Arial" w:cs="Arial"/>
                <w:noProof/>
                <w:sz w:val="22"/>
              </w:rPr>
              <w:t>Policy and Theory.</w:t>
            </w:r>
            <w:r w:rsidRPr="004254BD">
              <w:rPr>
                <w:rFonts w:ascii="Arial" w:hAnsi="Arial" w:cs="Arial"/>
                <w:noProof/>
                <w:webHidden/>
                <w:sz w:val="22"/>
              </w:rPr>
              <w:tab/>
            </w:r>
            <w:r w:rsidRPr="004254BD">
              <w:rPr>
                <w:rFonts w:ascii="Arial" w:hAnsi="Arial" w:cs="Arial"/>
                <w:noProof/>
                <w:webHidden/>
                <w:sz w:val="22"/>
              </w:rPr>
              <w:fldChar w:fldCharType="begin"/>
            </w:r>
            <w:r w:rsidRPr="004254BD">
              <w:rPr>
                <w:rFonts w:ascii="Arial" w:hAnsi="Arial" w:cs="Arial"/>
                <w:noProof/>
                <w:webHidden/>
                <w:sz w:val="22"/>
              </w:rPr>
              <w:instrText xml:space="preserve"> PAGEREF _Toc65779402 \h </w:instrText>
            </w:r>
            <w:r w:rsidRPr="004254BD">
              <w:rPr>
                <w:rFonts w:ascii="Arial" w:hAnsi="Arial" w:cs="Arial"/>
                <w:noProof/>
                <w:webHidden/>
                <w:sz w:val="22"/>
              </w:rPr>
            </w:r>
            <w:r w:rsidRPr="004254BD">
              <w:rPr>
                <w:rFonts w:ascii="Arial" w:hAnsi="Arial" w:cs="Arial"/>
                <w:noProof/>
                <w:webHidden/>
                <w:sz w:val="22"/>
              </w:rPr>
              <w:fldChar w:fldCharType="separate"/>
            </w:r>
            <w:r w:rsidRPr="004254BD">
              <w:rPr>
                <w:rFonts w:ascii="Arial" w:hAnsi="Arial" w:cs="Arial"/>
                <w:noProof/>
                <w:webHidden/>
                <w:sz w:val="22"/>
              </w:rPr>
              <w:t>3</w:t>
            </w:r>
            <w:r w:rsidRPr="004254BD">
              <w:rPr>
                <w:rFonts w:ascii="Arial" w:hAnsi="Arial" w:cs="Arial"/>
                <w:noProof/>
                <w:webHidden/>
                <w:sz w:val="22"/>
              </w:rPr>
              <w:fldChar w:fldCharType="end"/>
            </w:r>
          </w:hyperlink>
        </w:p>
        <w:p w14:paraId="44222DD0" w14:textId="76E2BE38" w:rsidR="004254BD" w:rsidRPr="004254BD" w:rsidRDefault="004254BD">
          <w:pPr>
            <w:pStyle w:val="TOC1"/>
            <w:tabs>
              <w:tab w:val="right" w:leader="dot" w:pos="9016"/>
            </w:tabs>
            <w:rPr>
              <w:rFonts w:ascii="Arial" w:eastAsiaTheme="minorEastAsia" w:hAnsi="Arial" w:cs="Arial"/>
              <w:noProof/>
              <w:sz w:val="22"/>
              <w:lang w:eastAsia="en-GB"/>
            </w:rPr>
          </w:pPr>
          <w:hyperlink w:anchor="_Toc65779403" w:history="1">
            <w:r w:rsidRPr="004254BD">
              <w:rPr>
                <w:rStyle w:val="Hyperlink"/>
                <w:rFonts w:ascii="Arial" w:hAnsi="Arial" w:cs="Arial"/>
                <w:noProof/>
                <w:sz w:val="22"/>
              </w:rPr>
              <w:t>Compilation of home care plan.</w:t>
            </w:r>
            <w:r w:rsidRPr="004254BD">
              <w:rPr>
                <w:rFonts w:ascii="Arial" w:hAnsi="Arial" w:cs="Arial"/>
                <w:noProof/>
                <w:webHidden/>
                <w:sz w:val="22"/>
              </w:rPr>
              <w:tab/>
            </w:r>
            <w:r w:rsidRPr="004254BD">
              <w:rPr>
                <w:rFonts w:ascii="Arial" w:hAnsi="Arial" w:cs="Arial"/>
                <w:noProof/>
                <w:webHidden/>
                <w:sz w:val="22"/>
              </w:rPr>
              <w:fldChar w:fldCharType="begin"/>
            </w:r>
            <w:r w:rsidRPr="004254BD">
              <w:rPr>
                <w:rFonts w:ascii="Arial" w:hAnsi="Arial" w:cs="Arial"/>
                <w:noProof/>
                <w:webHidden/>
                <w:sz w:val="22"/>
              </w:rPr>
              <w:instrText xml:space="preserve"> PAGEREF _Toc65779403 \h </w:instrText>
            </w:r>
            <w:r w:rsidRPr="004254BD">
              <w:rPr>
                <w:rFonts w:ascii="Arial" w:hAnsi="Arial" w:cs="Arial"/>
                <w:noProof/>
                <w:webHidden/>
                <w:sz w:val="22"/>
              </w:rPr>
            </w:r>
            <w:r w:rsidRPr="004254BD">
              <w:rPr>
                <w:rFonts w:ascii="Arial" w:hAnsi="Arial" w:cs="Arial"/>
                <w:noProof/>
                <w:webHidden/>
                <w:sz w:val="22"/>
              </w:rPr>
              <w:fldChar w:fldCharType="separate"/>
            </w:r>
            <w:r w:rsidRPr="004254BD">
              <w:rPr>
                <w:rFonts w:ascii="Arial" w:hAnsi="Arial" w:cs="Arial"/>
                <w:noProof/>
                <w:webHidden/>
                <w:sz w:val="22"/>
              </w:rPr>
              <w:t>4</w:t>
            </w:r>
            <w:r w:rsidRPr="004254BD">
              <w:rPr>
                <w:rFonts w:ascii="Arial" w:hAnsi="Arial" w:cs="Arial"/>
                <w:noProof/>
                <w:webHidden/>
                <w:sz w:val="22"/>
              </w:rPr>
              <w:fldChar w:fldCharType="end"/>
            </w:r>
          </w:hyperlink>
        </w:p>
        <w:p w14:paraId="6E446046" w14:textId="508E8179" w:rsidR="004254BD" w:rsidRPr="004254BD" w:rsidRDefault="004254BD">
          <w:pPr>
            <w:pStyle w:val="TOC1"/>
            <w:tabs>
              <w:tab w:val="right" w:leader="dot" w:pos="9016"/>
            </w:tabs>
            <w:rPr>
              <w:rFonts w:ascii="Arial" w:eastAsiaTheme="minorEastAsia" w:hAnsi="Arial" w:cs="Arial"/>
              <w:noProof/>
              <w:sz w:val="22"/>
              <w:lang w:eastAsia="en-GB"/>
            </w:rPr>
          </w:pPr>
          <w:hyperlink w:anchor="_Toc65779404" w:history="1">
            <w:r w:rsidRPr="004254BD">
              <w:rPr>
                <w:rStyle w:val="Hyperlink"/>
                <w:rFonts w:ascii="Arial" w:hAnsi="Arial" w:cs="Arial"/>
                <w:noProof/>
                <w:sz w:val="22"/>
              </w:rPr>
              <w:t>References</w:t>
            </w:r>
            <w:r w:rsidRPr="004254BD">
              <w:rPr>
                <w:rFonts w:ascii="Arial" w:hAnsi="Arial" w:cs="Arial"/>
                <w:noProof/>
                <w:webHidden/>
                <w:sz w:val="22"/>
              </w:rPr>
              <w:tab/>
            </w:r>
            <w:r w:rsidRPr="004254BD">
              <w:rPr>
                <w:rFonts w:ascii="Arial" w:hAnsi="Arial" w:cs="Arial"/>
                <w:noProof/>
                <w:webHidden/>
                <w:sz w:val="22"/>
              </w:rPr>
              <w:fldChar w:fldCharType="begin"/>
            </w:r>
            <w:r w:rsidRPr="004254BD">
              <w:rPr>
                <w:rFonts w:ascii="Arial" w:hAnsi="Arial" w:cs="Arial"/>
                <w:noProof/>
                <w:webHidden/>
                <w:sz w:val="22"/>
              </w:rPr>
              <w:instrText xml:space="preserve"> PAGEREF _Toc65779404 \h </w:instrText>
            </w:r>
            <w:r w:rsidRPr="004254BD">
              <w:rPr>
                <w:rFonts w:ascii="Arial" w:hAnsi="Arial" w:cs="Arial"/>
                <w:noProof/>
                <w:webHidden/>
                <w:sz w:val="22"/>
              </w:rPr>
            </w:r>
            <w:r w:rsidRPr="004254BD">
              <w:rPr>
                <w:rFonts w:ascii="Arial" w:hAnsi="Arial" w:cs="Arial"/>
                <w:noProof/>
                <w:webHidden/>
                <w:sz w:val="22"/>
              </w:rPr>
              <w:fldChar w:fldCharType="separate"/>
            </w:r>
            <w:r w:rsidRPr="004254BD">
              <w:rPr>
                <w:rFonts w:ascii="Arial" w:hAnsi="Arial" w:cs="Arial"/>
                <w:noProof/>
                <w:webHidden/>
                <w:sz w:val="22"/>
              </w:rPr>
              <w:t>5</w:t>
            </w:r>
            <w:r w:rsidRPr="004254BD">
              <w:rPr>
                <w:rFonts w:ascii="Arial" w:hAnsi="Arial" w:cs="Arial"/>
                <w:noProof/>
                <w:webHidden/>
                <w:sz w:val="22"/>
              </w:rPr>
              <w:fldChar w:fldCharType="end"/>
            </w:r>
          </w:hyperlink>
        </w:p>
        <w:p w14:paraId="6D31C432" w14:textId="502E43DB" w:rsidR="00097FF2" w:rsidRPr="00CD2B30" w:rsidRDefault="00097FF2" w:rsidP="00F077CA">
          <w:pPr>
            <w:jc w:val="both"/>
            <w:rPr>
              <w:rFonts w:ascii="Arial" w:hAnsi="Arial" w:cs="Arial"/>
              <w:sz w:val="22"/>
            </w:rPr>
          </w:pPr>
          <w:r w:rsidRPr="004254BD">
            <w:rPr>
              <w:rFonts w:ascii="Arial" w:hAnsi="Arial" w:cs="Arial"/>
              <w:b/>
              <w:bCs/>
              <w:noProof/>
              <w:sz w:val="22"/>
            </w:rPr>
            <w:fldChar w:fldCharType="end"/>
          </w:r>
        </w:p>
      </w:sdtContent>
    </w:sdt>
    <w:p w14:paraId="7239E1A7" w14:textId="2303E123" w:rsidR="00EA0573" w:rsidRDefault="00EA0573" w:rsidP="007D203B">
      <w:pPr>
        <w:pStyle w:val="Heading1"/>
        <w:rPr>
          <w:rFonts w:ascii="Arial" w:hAnsi="Arial" w:cs="Arial"/>
          <w:sz w:val="22"/>
          <w:szCs w:val="22"/>
        </w:rPr>
      </w:pPr>
    </w:p>
    <w:p w14:paraId="66E0D301" w14:textId="5A0BBEA7" w:rsidR="00ED3CC7" w:rsidRDefault="00ED3CC7" w:rsidP="00ED3CC7"/>
    <w:p w14:paraId="0F9DFF16" w14:textId="3B4FB07B" w:rsidR="00ED3CC7" w:rsidRDefault="00ED3CC7" w:rsidP="00ED3CC7"/>
    <w:p w14:paraId="7B322F14" w14:textId="4ED34AB6" w:rsidR="00ED3CC7" w:rsidRDefault="0095003D" w:rsidP="0095003D">
      <w:pPr>
        <w:tabs>
          <w:tab w:val="left" w:pos="7568"/>
        </w:tabs>
      </w:pPr>
      <w:r>
        <w:tab/>
      </w:r>
    </w:p>
    <w:p w14:paraId="274FBDDD" w14:textId="39338CAB" w:rsidR="00ED3CC7" w:rsidRDefault="00ED3CC7" w:rsidP="00ED3CC7"/>
    <w:p w14:paraId="09A85D9B" w14:textId="1B1BC2DA" w:rsidR="00ED3CC7" w:rsidRDefault="00ED3CC7" w:rsidP="00ED3CC7"/>
    <w:p w14:paraId="130ED9DF" w14:textId="3BC90E16" w:rsidR="00ED3CC7" w:rsidRDefault="00ED3CC7" w:rsidP="00ED3CC7"/>
    <w:p w14:paraId="2B2E462C" w14:textId="2946DA35" w:rsidR="00ED3CC7" w:rsidRDefault="00ED3CC7" w:rsidP="00ED3CC7"/>
    <w:p w14:paraId="1E2DDD07" w14:textId="60850ABE" w:rsidR="00ED3CC7" w:rsidRDefault="00ED3CC7" w:rsidP="00ED3CC7"/>
    <w:p w14:paraId="6AF9F383" w14:textId="11FFD64A" w:rsidR="00ED3CC7" w:rsidRDefault="00ED3CC7" w:rsidP="00ED3CC7"/>
    <w:p w14:paraId="1ECC855D" w14:textId="27250845" w:rsidR="00ED3CC7" w:rsidRDefault="00ED3CC7" w:rsidP="00ED3CC7"/>
    <w:p w14:paraId="52BAFD7B" w14:textId="6A9B3D49" w:rsidR="00ED3CC7" w:rsidRDefault="00ED3CC7" w:rsidP="00ED3CC7"/>
    <w:p w14:paraId="608AFF0C" w14:textId="4F674DEB" w:rsidR="00ED3CC7" w:rsidRDefault="00ED3CC7" w:rsidP="00ED3CC7"/>
    <w:p w14:paraId="4925130D" w14:textId="2E58BC08" w:rsidR="00ED3CC7" w:rsidRDefault="00ED3CC7" w:rsidP="00ED3CC7"/>
    <w:p w14:paraId="38AE2930" w14:textId="6D6B3119" w:rsidR="0095003D" w:rsidRDefault="0095003D" w:rsidP="00ED3CC7">
      <w:pPr>
        <w:pStyle w:val="Heading1"/>
        <w:jc w:val="both"/>
        <w:rPr>
          <w:rFonts w:ascii="Arial" w:hAnsi="Arial" w:cs="Arial"/>
          <w:sz w:val="22"/>
          <w:szCs w:val="22"/>
        </w:rPr>
      </w:pPr>
    </w:p>
    <w:p w14:paraId="44477FB2" w14:textId="56839501" w:rsidR="0095003D" w:rsidRDefault="0095003D" w:rsidP="0095003D"/>
    <w:p w14:paraId="10F83716" w14:textId="77777777" w:rsidR="00CD2B30" w:rsidRPr="0095003D" w:rsidRDefault="00CD2B30" w:rsidP="0095003D"/>
    <w:p w14:paraId="62DA0F56" w14:textId="41C188E9" w:rsidR="00ED3CC7" w:rsidRPr="00ED3CC7" w:rsidRDefault="00ED3CC7" w:rsidP="00ED3CC7">
      <w:pPr>
        <w:pStyle w:val="Heading1"/>
        <w:jc w:val="both"/>
        <w:rPr>
          <w:rFonts w:ascii="Arial" w:hAnsi="Arial" w:cs="Arial"/>
          <w:sz w:val="22"/>
          <w:szCs w:val="22"/>
        </w:rPr>
      </w:pPr>
      <w:bookmarkStart w:id="2" w:name="_Toc65779401"/>
      <w:r w:rsidRPr="00ED3CC7">
        <w:rPr>
          <w:rFonts w:ascii="Arial" w:hAnsi="Arial" w:cs="Arial"/>
          <w:sz w:val="22"/>
          <w:szCs w:val="22"/>
        </w:rPr>
        <w:lastRenderedPageBreak/>
        <w:t>Brief resume of home care plan.</w:t>
      </w:r>
      <w:bookmarkEnd w:id="2"/>
      <w:r w:rsidRPr="00ED3CC7">
        <w:rPr>
          <w:rFonts w:ascii="Arial" w:hAnsi="Arial" w:cs="Arial"/>
          <w:sz w:val="22"/>
          <w:szCs w:val="22"/>
        </w:rPr>
        <w:t xml:space="preserve"> </w:t>
      </w:r>
    </w:p>
    <w:p w14:paraId="054A1BCD" w14:textId="4AD5A010" w:rsidR="00061FAD" w:rsidRPr="0010146E" w:rsidRDefault="00061FAD" w:rsidP="0010146E">
      <w:pPr>
        <w:pStyle w:val="ListParagraph"/>
        <w:numPr>
          <w:ilvl w:val="0"/>
          <w:numId w:val="1"/>
        </w:numPr>
        <w:tabs>
          <w:tab w:val="left" w:pos="5241"/>
        </w:tabs>
        <w:jc w:val="both"/>
        <w:rPr>
          <w:rFonts w:ascii="Arial" w:hAnsi="Arial" w:cs="Arial"/>
          <w:sz w:val="22"/>
        </w:rPr>
      </w:pPr>
      <w:r w:rsidRPr="0010146E">
        <w:rPr>
          <w:rFonts w:ascii="Arial" w:hAnsi="Arial" w:cs="Arial"/>
          <w:sz w:val="22"/>
        </w:rPr>
        <w:t>S</w:t>
      </w:r>
      <w:r w:rsidR="00ED3CC7" w:rsidRPr="0010146E">
        <w:rPr>
          <w:rFonts w:ascii="Arial" w:hAnsi="Arial" w:cs="Arial"/>
          <w:sz w:val="22"/>
        </w:rPr>
        <w:t>lide 2</w:t>
      </w:r>
      <w:r w:rsidR="00881515" w:rsidRPr="0010146E">
        <w:rPr>
          <w:rFonts w:ascii="Arial" w:hAnsi="Arial" w:cs="Arial"/>
          <w:sz w:val="22"/>
        </w:rPr>
        <w:t xml:space="preserve"> - P</w:t>
      </w:r>
      <w:r w:rsidRPr="0010146E">
        <w:rPr>
          <w:rFonts w:ascii="Arial" w:hAnsi="Arial" w:cs="Arial"/>
          <w:sz w:val="22"/>
        </w:rPr>
        <w:t>ersonal details.</w:t>
      </w:r>
    </w:p>
    <w:p w14:paraId="20A1639B" w14:textId="357B6C9F" w:rsidR="00AC1EA8" w:rsidRPr="0010146E" w:rsidRDefault="00ED3CC7" w:rsidP="0010146E">
      <w:pPr>
        <w:pStyle w:val="ListParagraph"/>
        <w:numPr>
          <w:ilvl w:val="0"/>
          <w:numId w:val="1"/>
        </w:numPr>
        <w:tabs>
          <w:tab w:val="left" w:pos="5241"/>
        </w:tabs>
        <w:jc w:val="both"/>
        <w:rPr>
          <w:rFonts w:ascii="Arial" w:hAnsi="Arial" w:cs="Arial"/>
          <w:sz w:val="22"/>
        </w:rPr>
      </w:pPr>
      <w:r w:rsidRPr="0010146E">
        <w:rPr>
          <w:rFonts w:ascii="Arial" w:hAnsi="Arial" w:cs="Arial"/>
          <w:sz w:val="22"/>
        </w:rPr>
        <w:t xml:space="preserve">Slide 3 </w:t>
      </w:r>
      <w:r w:rsidR="000257E8" w:rsidRPr="0010146E">
        <w:rPr>
          <w:rFonts w:ascii="Arial" w:hAnsi="Arial" w:cs="Arial"/>
          <w:sz w:val="22"/>
        </w:rPr>
        <w:t>–</w:t>
      </w:r>
      <w:r w:rsidR="00881515" w:rsidRPr="0010146E">
        <w:rPr>
          <w:rFonts w:ascii="Arial" w:hAnsi="Arial" w:cs="Arial"/>
          <w:sz w:val="22"/>
        </w:rPr>
        <w:t xml:space="preserve"> P</w:t>
      </w:r>
      <w:r w:rsidR="002C5E55" w:rsidRPr="0010146E">
        <w:rPr>
          <w:rFonts w:ascii="Arial" w:hAnsi="Arial" w:cs="Arial"/>
          <w:sz w:val="22"/>
        </w:rPr>
        <w:t>olicy</w:t>
      </w:r>
      <w:r w:rsidR="000257E8" w:rsidRPr="0010146E">
        <w:rPr>
          <w:rFonts w:ascii="Arial" w:hAnsi="Arial" w:cs="Arial"/>
          <w:sz w:val="22"/>
        </w:rPr>
        <w:t>.</w:t>
      </w:r>
    </w:p>
    <w:p w14:paraId="554FE446" w14:textId="11BB6067" w:rsidR="00AC1EA8" w:rsidRPr="0010146E" w:rsidRDefault="00ED3CC7" w:rsidP="0010146E">
      <w:pPr>
        <w:pStyle w:val="ListParagraph"/>
        <w:numPr>
          <w:ilvl w:val="0"/>
          <w:numId w:val="1"/>
        </w:numPr>
        <w:tabs>
          <w:tab w:val="left" w:pos="5241"/>
        </w:tabs>
        <w:jc w:val="both"/>
        <w:rPr>
          <w:rFonts w:ascii="Arial" w:hAnsi="Arial" w:cs="Arial"/>
          <w:sz w:val="22"/>
        </w:rPr>
      </w:pPr>
      <w:r w:rsidRPr="0010146E">
        <w:rPr>
          <w:rFonts w:ascii="Arial" w:hAnsi="Arial" w:cs="Arial"/>
          <w:sz w:val="22"/>
        </w:rPr>
        <w:t>Slide 4</w:t>
      </w:r>
      <w:r w:rsidR="000257E8" w:rsidRPr="0010146E">
        <w:rPr>
          <w:rFonts w:ascii="Arial" w:hAnsi="Arial" w:cs="Arial"/>
          <w:sz w:val="22"/>
        </w:rPr>
        <w:t xml:space="preserve"> </w:t>
      </w:r>
      <w:r w:rsidR="00526806" w:rsidRPr="0010146E">
        <w:rPr>
          <w:rFonts w:ascii="Arial" w:hAnsi="Arial" w:cs="Arial"/>
          <w:sz w:val="22"/>
        </w:rPr>
        <w:t>–</w:t>
      </w:r>
      <w:r w:rsidR="000257E8" w:rsidRPr="0010146E">
        <w:rPr>
          <w:rFonts w:ascii="Arial" w:hAnsi="Arial" w:cs="Arial"/>
          <w:sz w:val="22"/>
        </w:rPr>
        <w:t xml:space="preserve"> D</w:t>
      </w:r>
      <w:r w:rsidRPr="0010146E">
        <w:rPr>
          <w:rFonts w:ascii="Arial" w:hAnsi="Arial" w:cs="Arial"/>
          <w:sz w:val="22"/>
        </w:rPr>
        <w:t>efinition</w:t>
      </w:r>
      <w:r w:rsidR="00526806" w:rsidRPr="0010146E">
        <w:rPr>
          <w:rFonts w:ascii="Arial" w:hAnsi="Arial" w:cs="Arial"/>
          <w:sz w:val="22"/>
        </w:rPr>
        <w:t xml:space="preserve"> (Person Centred</w:t>
      </w:r>
      <w:r w:rsidR="000A3A6F" w:rsidRPr="0010146E">
        <w:rPr>
          <w:rFonts w:ascii="Arial" w:hAnsi="Arial" w:cs="Arial"/>
          <w:sz w:val="22"/>
        </w:rPr>
        <w:t xml:space="preserve"> Dementia Care). </w:t>
      </w:r>
    </w:p>
    <w:p w14:paraId="779EB7EB" w14:textId="77777777" w:rsidR="00364453" w:rsidRPr="0010146E" w:rsidRDefault="00AC1EA8" w:rsidP="0010146E">
      <w:pPr>
        <w:pStyle w:val="ListParagraph"/>
        <w:numPr>
          <w:ilvl w:val="0"/>
          <w:numId w:val="1"/>
        </w:numPr>
        <w:tabs>
          <w:tab w:val="left" w:pos="5241"/>
        </w:tabs>
        <w:jc w:val="both"/>
        <w:rPr>
          <w:rFonts w:ascii="Arial" w:hAnsi="Arial" w:cs="Arial"/>
          <w:sz w:val="22"/>
        </w:rPr>
      </w:pPr>
      <w:r w:rsidRPr="0010146E">
        <w:rPr>
          <w:rFonts w:ascii="Arial" w:hAnsi="Arial" w:cs="Arial"/>
          <w:sz w:val="22"/>
        </w:rPr>
        <w:t>S</w:t>
      </w:r>
      <w:r w:rsidR="00ED3CC7" w:rsidRPr="0010146E">
        <w:rPr>
          <w:rFonts w:ascii="Arial" w:hAnsi="Arial" w:cs="Arial"/>
          <w:sz w:val="22"/>
        </w:rPr>
        <w:t>lide 5</w:t>
      </w:r>
      <w:r w:rsidR="00364453" w:rsidRPr="0010146E">
        <w:rPr>
          <w:rFonts w:ascii="Arial" w:hAnsi="Arial" w:cs="Arial"/>
          <w:sz w:val="22"/>
        </w:rPr>
        <w:t xml:space="preserve"> - H</w:t>
      </w:r>
      <w:r w:rsidR="00ED3CC7" w:rsidRPr="0010146E">
        <w:rPr>
          <w:rFonts w:ascii="Arial" w:hAnsi="Arial" w:cs="Arial"/>
          <w:sz w:val="22"/>
        </w:rPr>
        <w:t xml:space="preserve">ome care plan </w:t>
      </w:r>
    </w:p>
    <w:p w14:paraId="0B8639EC" w14:textId="46D9FC0E" w:rsidR="006E4344" w:rsidRPr="0010146E" w:rsidRDefault="00364453" w:rsidP="0010146E">
      <w:pPr>
        <w:pStyle w:val="ListParagraph"/>
        <w:numPr>
          <w:ilvl w:val="0"/>
          <w:numId w:val="1"/>
        </w:numPr>
        <w:tabs>
          <w:tab w:val="left" w:pos="5241"/>
        </w:tabs>
        <w:jc w:val="both"/>
        <w:rPr>
          <w:rFonts w:ascii="Arial" w:hAnsi="Arial" w:cs="Arial"/>
          <w:sz w:val="22"/>
        </w:rPr>
      </w:pPr>
      <w:r w:rsidRPr="0010146E">
        <w:rPr>
          <w:rFonts w:ascii="Arial" w:hAnsi="Arial" w:cs="Arial"/>
          <w:sz w:val="22"/>
        </w:rPr>
        <w:t>S</w:t>
      </w:r>
      <w:r w:rsidR="00ED3CC7" w:rsidRPr="0010146E">
        <w:rPr>
          <w:rFonts w:ascii="Arial" w:hAnsi="Arial" w:cs="Arial"/>
          <w:sz w:val="22"/>
        </w:rPr>
        <w:t>lide 6</w:t>
      </w:r>
      <w:r w:rsidRPr="0010146E">
        <w:rPr>
          <w:rFonts w:ascii="Arial" w:hAnsi="Arial" w:cs="Arial"/>
          <w:sz w:val="22"/>
        </w:rPr>
        <w:t xml:space="preserve"> </w:t>
      </w:r>
      <w:r w:rsidR="00D91DCF" w:rsidRPr="0010146E">
        <w:rPr>
          <w:rFonts w:ascii="Arial" w:hAnsi="Arial" w:cs="Arial"/>
          <w:sz w:val="22"/>
        </w:rPr>
        <w:t>–</w:t>
      </w:r>
      <w:r w:rsidRPr="0010146E">
        <w:rPr>
          <w:rFonts w:ascii="Arial" w:hAnsi="Arial" w:cs="Arial"/>
          <w:sz w:val="22"/>
        </w:rPr>
        <w:t xml:space="preserve"> </w:t>
      </w:r>
      <w:r w:rsidR="00D91DCF" w:rsidRPr="0010146E">
        <w:rPr>
          <w:rFonts w:ascii="Arial" w:hAnsi="Arial" w:cs="Arial"/>
          <w:sz w:val="22"/>
        </w:rPr>
        <w:t>Home Environment</w:t>
      </w:r>
      <w:r w:rsidR="002206E4" w:rsidRPr="0010146E">
        <w:rPr>
          <w:rFonts w:ascii="Arial" w:hAnsi="Arial" w:cs="Arial"/>
          <w:sz w:val="22"/>
        </w:rPr>
        <w:t>.</w:t>
      </w:r>
      <w:r w:rsidR="00ED3CC7" w:rsidRPr="0010146E">
        <w:rPr>
          <w:rFonts w:ascii="Arial" w:hAnsi="Arial" w:cs="Arial"/>
          <w:sz w:val="22"/>
        </w:rPr>
        <w:t xml:space="preserve"> </w:t>
      </w:r>
    </w:p>
    <w:p w14:paraId="1BFCAE27" w14:textId="03F92448" w:rsidR="006E4344" w:rsidRPr="0010146E" w:rsidRDefault="006E4344" w:rsidP="0010146E">
      <w:pPr>
        <w:pStyle w:val="ListParagraph"/>
        <w:numPr>
          <w:ilvl w:val="0"/>
          <w:numId w:val="1"/>
        </w:numPr>
        <w:tabs>
          <w:tab w:val="left" w:pos="5241"/>
        </w:tabs>
        <w:jc w:val="both"/>
        <w:rPr>
          <w:rFonts w:ascii="Arial" w:hAnsi="Arial" w:cs="Arial"/>
          <w:sz w:val="22"/>
        </w:rPr>
      </w:pPr>
      <w:r w:rsidRPr="0010146E">
        <w:rPr>
          <w:rFonts w:ascii="Arial" w:hAnsi="Arial" w:cs="Arial"/>
          <w:sz w:val="22"/>
        </w:rPr>
        <w:t>Sli</w:t>
      </w:r>
      <w:r w:rsidR="00ED3CC7" w:rsidRPr="0010146E">
        <w:rPr>
          <w:rFonts w:ascii="Arial" w:hAnsi="Arial" w:cs="Arial"/>
          <w:sz w:val="22"/>
        </w:rPr>
        <w:t>de 7-8</w:t>
      </w:r>
      <w:r w:rsidR="009A2E2E" w:rsidRPr="0010146E">
        <w:rPr>
          <w:rFonts w:ascii="Arial" w:hAnsi="Arial" w:cs="Arial"/>
          <w:sz w:val="22"/>
        </w:rPr>
        <w:t xml:space="preserve"> Functional and Home Safety Evaluation</w:t>
      </w:r>
      <w:r w:rsidR="004F0295">
        <w:rPr>
          <w:rFonts w:ascii="Arial" w:hAnsi="Arial" w:cs="Arial"/>
          <w:sz w:val="22"/>
        </w:rPr>
        <w:t xml:space="preserve">. </w:t>
      </w:r>
    </w:p>
    <w:p w14:paraId="4F639EEC" w14:textId="77777777" w:rsidR="00824A7E" w:rsidRPr="0010146E" w:rsidRDefault="00ED3CC7" w:rsidP="0010146E">
      <w:pPr>
        <w:pStyle w:val="ListParagraph"/>
        <w:numPr>
          <w:ilvl w:val="0"/>
          <w:numId w:val="1"/>
        </w:numPr>
        <w:tabs>
          <w:tab w:val="left" w:pos="5241"/>
        </w:tabs>
        <w:jc w:val="both"/>
        <w:rPr>
          <w:rFonts w:ascii="Arial" w:hAnsi="Arial" w:cs="Arial"/>
          <w:sz w:val="22"/>
        </w:rPr>
      </w:pPr>
      <w:r w:rsidRPr="0010146E">
        <w:rPr>
          <w:rFonts w:ascii="Arial" w:hAnsi="Arial" w:cs="Arial"/>
          <w:sz w:val="22"/>
        </w:rPr>
        <w:t>Slides 9-11</w:t>
      </w:r>
      <w:r w:rsidR="000E62C2" w:rsidRPr="0010146E">
        <w:rPr>
          <w:rFonts w:ascii="Arial" w:hAnsi="Arial" w:cs="Arial"/>
          <w:sz w:val="22"/>
        </w:rPr>
        <w:t xml:space="preserve"> H</w:t>
      </w:r>
      <w:r w:rsidRPr="0010146E">
        <w:rPr>
          <w:rFonts w:ascii="Arial" w:hAnsi="Arial" w:cs="Arial"/>
          <w:sz w:val="22"/>
        </w:rPr>
        <w:t>ealth issues</w:t>
      </w:r>
      <w:r w:rsidR="00824A7E" w:rsidRPr="0010146E">
        <w:rPr>
          <w:rFonts w:ascii="Arial" w:hAnsi="Arial" w:cs="Arial"/>
          <w:sz w:val="22"/>
        </w:rPr>
        <w:t xml:space="preserve">, </w:t>
      </w:r>
      <w:r w:rsidRPr="0010146E">
        <w:rPr>
          <w:rFonts w:ascii="Arial" w:hAnsi="Arial" w:cs="Arial"/>
          <w:sz w:val="22"/>
        </w:rPr>
        <w:t>medication</w:t>
      </w:r>
      <w:r w:rsidR="00824A7E" w:rsidRPr="0010146E">
        <w:rPr>
          <w:rFonts w:ascii="Arial" w:hAnsi="Arial" w:cs="Arial"/>
          <w:sz w:val="22"/>
        </w:rPr>
        <w:t xml:space="preserve"> </w:t>
      </w:r>
      <w:r w:rsidRPr="0010146E">
        <w:rPr>
          <w:rFonts w:ascii="Arial" w:hAnsi="Arial" w:cs="Arial"/>
          <w:sz w:val="22"/>
        </w:rPr>
        <w:t xml:space="preserve">and cognitive functioning. </w:t>
      </w:r>
    </w:p>
    <w:p w14:paraId="09F01675" w14:textId="1D394AFD" w:rsidR="00BD6125" w:rsidRPr="0010146E" w:rsidRDefault="00824A7E" w:rsidP="0010146E">
      <w:pPr>
        <w:pStyle w:val="ListParagraph"/>
        <w:numPr>
          <w:ilvl w:val="0"/>
          <w:numId w:val="1"/>
        </w:numPr>
        <w:tabs>
          <w:tab w:val="left" w:pos="5241"/>
        </w:tabs>
        <w:jc w:val="both"/>
        <w:rPr>
          <w:rFonts w:ascii="Arial" w:hAnsi="Arial" w:cs="Arial"/>
          <w:sz w:val="22"/>
        </w:rPr>
      </w:pPr>
      <w:r w:rsidRPr="0010146E">
        <w:rPr>
          <w:rFonts w:ascii="Arial" w:hAnsi="Arial" w:cs="Arial"/>
          <w:sz w:val="22"/>
        </w:rPr>
        <w:t>S</w:t>
      </w:r>
      <w:r w:rsidR="00ED3CC7" w:rsidRPr="0010146E">
        <w:rPr>
          <w:rFonts w:ascii="Arial" w:hAnsi="Arial" w:cs="Arial"/>
          <w:sz w:val="22"/>
        </w:rPr>
        <w:t xml:space="preserve">lides 12-14 </w:t>
      </w:r>
      <w:r w:rsidR="00BD6125" w:rsidRPr="0010146E">
        <w:rPr>
          <w:rFonts w:ascii="Arial" w:hAnsi="Arial" w:cs="Arial"/>
          <w:sz w:val="22"/>
        </w:rPr>
        <w:t xml:space="preserve">Diet, Preferences and </w:t>
      </w:r>
      <w:r w:rsidR="00B54EC1" w:rsidRPr="0010146E">
        <w:rPr>
          <w:rFonts w:ascii="Arial" w:hAnsi="Arial" w:cs="Arial"/>
          <w:sz w:val="22"/>
        </w:rPr>
        <w:t xml:space="preserve">Activities. </w:t>
      </w:r>
    </w:p>
    <w:p w14:paraId="7D8F2494" w14:textId="267F4B3D" w:rsidR="00B54EC1" w:rsidRPr="0010146E" w:rsidRDefault="00B54EC1" w:rsidP="0010146E">
      <w:pPr>
        <w:pStyle w:val="ListParagraph"/>
        <w:numPr>
          <w:ilvl w:val="0"/>
          <w:numId w:val="1"/>
        </w:numPr>
        <w:tabs>
          <w:tab w:val="left" w:pos="5241"/>
        </w:tabs>
        <w:jc w:val="both"/>
        <w:rPr>
          <w:rFonts w:ascii="Arial" w:hAnsi="Arial" w:cs="Arial"/>
          <w:sz w:val="22"/>
        </w:rPr>
      </w:pPr>
      <w:r w:rsidRPr="0010146E">
        <w:rPr>
          <w:rFonts w:ascii="Arial" w:hAnsi="Arial" w:cs="Arial"/>
          <w:sz w:val="22"/>
        </w:rPr>
        <w:t>S</w:t>
      </w:r>
      <w:r w:rsidR="00ED3CC7" w:rsidRPr="0010146E">
        <w:rPr>
          <w:rFonts w:ascii="Arial" w:hAnsi="Arial" w:cs="Arial"/>
          <w:sz w:val="22"/>
        </w:rPr>
        <w:t>lide 15</w:t>
      </w:r>
      <w:r w:rsidRPr="0010146E">
        <w:rPr>
          <w:rFonts w:ascii="Arial" w:hAnsi="Arial" w:cs="Arial"/>
          <w:sz w:val="22"/>
        </w:rPr>
        <w:t xml:space="preserve"> – Hours of Work</w:t>
      </w:r>
    </w:p>
    <w:p w14:paraId="628B5279" w14:textId="581AC656" w:rsidR="00ED3CC7" w:rsidRPr="0010146E" w:rsidRDefault="00ED3CC7" w:rsidP="0010146E">
      <w:pPr>
        <w:pStyle w:val="ListParagraph"/>
        <w:numPr>
          <w:ilvl w:val="0"/>
          <w:numId w:val="1"/>
        </w:numPr>
        <w:tabs>
          <w:tab w:val="left" w:pos="5241"/>
        </w:tabs>
        <w:jc w:val="both"/>
        <w:rPr>
          <w:rFonts w:ascii="Arial" w:hAnsi="Arial" w:cs="Arial"/>
          <w:sz w:val="22"/>
        </w:rPr>
      </w:pPr>
      <w:r w:rsidRPr="0010146E">
        <w:rPr>
          <w:rFonts w:ascii="Arial" w:hAnsi="Arial" w:cs="Arial"/>
          <w:sz w:val="22"/>
        </w:rPr>
        <w:t>Reference list</w:t>
      </w:r>
      <w:r w:rsidR="00E454A1">
        <w:rPr>
          <w:rFonts w:ascii="Arial" w:hAnsi="Arial" w:cs="Arial"/>
          <w:sz w:val="22"/>
        </w:rPr>
        <w:t xml:space="preserve"> - </w:t>
      </w:r>
      <w:r w:rsidRPr="0010146E">
        <w:rPr>
          <w:rFonts w:ascii="Arial" w:hAnsi="Arial" w:cs="Arial"/>
          <w:sz w:val="22"/>
        </w:rPr>
        <w:t xml:space="preserve">slides 16-18. </w:t>
      </w:r>
    </w:p>
    <w:p w14:paraId="77C44654" w14:textId="77777777" w:rsidR="002528A5" w:rsidRPr="002528A5" w:rsidRDefault="002528A5" w:rsidP="002528A5">
      <w:pPr>
        <w:pStyle w:val="Heading1"/>
        <w:jc w:val="both"/>
        <w:rPr>
          <w:rFonts w:ascii="Arial" w:hAnsi="Arial" w:cs="Arial"/>
          <w:sz w:val="22"/>
          <w:szCs w:val="22"/>
        </w:rPr>
      </w:pPr>
      <w:bookmarkStart w:id="3" w:name="_Toc65779402"/>
      <w:r w:rsidRPr="002528A5">
        <w:rPr>
          <w:rFonts w:ascii="Arial" w:hAnsi="Arial" w:cs="Arial"/>
          <w:sz w:val="22"/>
          <w:szCs w:val="22"/>
        </w:rPr>
        <w:t>Policy and Theory.</w:t>
      </w:r>
      <w:bookmarkEnd w:id="3"/>
    </w:p>
    <w:p w14:paraId="7887AA2C" w14:textId="6CF1AED0" w:rsidR="00ED3CC7" w:rsidRDefault="00ED3CC7" w:rsidP="00ED3CC7">
      <w:pPr>
        <w:tabs>
          <w:tab w:val="left" w:pos="5241"/>
        </w:tabs>
        <w:jc w:val="both"/>
        <w:rPr>
          <w:rFonts w:ascii="Arial" w:hAnsi="Arial" w:cs="Arial"/>
          <w:sz w:val="22"/>
        </w:rPr>
      </w:pPr>
      <w:r>
        <w:rPr>
          <w:rFonts w:ascii="Arial" w:hAnsi="Arial" w:cs="Arial"/>
          <w:sz w:val="22"/>
        </w:rPr>
        <w:t>According to WHO (2015)</w:t>
      </w:r>
      <w:r w:rsidR="002B19DE">
        <w:rPr>
          <w:rFonts w:ascii="Arial" w:hAnsi="Arial" w:cs="Arial"/>
          <w:sz w:val="22"/>
        </w:rPr>
        <w:t xml:space="preserve"> </w:t>
      </w:r>
      <w:r w:rsidRPr="001F1BA9">
        <w:rPr>
          <w:rFonts w:ascii="Arial" w:hAnsi="Arial" w:cs="Arial"/>
          <w:sz w:val="22"/>
        </w:rPr>
        <w:t xml:space="preserve">caregivers </w:t>
      </w:r>
      <w:r w:rsidR="002B19DE">
        <w:rPr>
          <w:rFonts w:ascii="Arial" w:hAnsi="Arial" w:cs="Arial"/>
          <w:sz w:val="22"/>
        </w:rPr>
        <w:t>and dementia sufferers are entitled to</w:t>
      </w:r>
      <w:r w:rsidR="00714B65">
        <w:rPr>
          <w:rFonts w:ascii="Arial" w:hAnsi="Arial" w:cs="Arial"/>
          <w:sz w:val="22"/>
        </w:rPr>
        <w:t xml:space="preserve"> make </w:t>
      </w:r>
      <w:r w:rsidR="00447D16">
        <w:rPr>
          <w:rFonts w:ascii="Arial" w:hAnsi="Arial" w:cs="Arial"/>
          <w:sz w:val="22"/>
        </w:rPr>
        <w:t xml:space="preserve">independent </w:t>
      </w:r>
      <w:r w:rsidR="00714B65">
        <w:rPr>
          <w:rFonts w:ascii="Arial" w:hAnsi="Arial" w:cs="Arial"/>
          <w:sz w:val="22"/>
        </w:rPr>
        <w:t xml:space="preserve"> decision</w:t>
      </w:r>
      <w:r w:rsidR="00EC732E">
        <w:rPr>
          <w:rFonts w:ascii="Arial" w:hAnsi="Arial" w:cs="Arial"/>
          <w:sz w:val="22"/>
        </w:rPr>
        <w:t xml:space="preserve"> that can </w:t>
      </w:r>
      <w:r w:rsidR="00231A6C">
        <w:rPr>
          <w:rFonts w:ascii="Arial" w:hAnsi="Arial" w:cs="Arial"/>
          <w:sz w:val="22"/>
        </w:rPr>
        <w:t xml:space="preserve">have an </w:t>
      </w:r>
      <w:r w:rsidR="00231A6C" w:rsidRPr="001F1BA9">
        <w:rPr>
          <w:rFonts w:ascii="Arial" w:hAnsi="Arial" w:cs="Arial"/>
          <w:sz w:val="22"/>
        </w:rPr>
        <w:t>impact on their</w:t>
      </w:r>
      <w:r w:rsidR="004C636F">
        <w:rPr>
          <w:rFonts w:ascii="Arial" w:hAnsi="Arial" w:cs="Arial"/>
          <w:sz w:val="22"/>
        </w:rPr>
        <w:t xml:space="preserve"> </w:t>
      </w:r>
      <w:r w:rsidR="007355DF" w:rsidRPr="001F1BA9">
        <w:rPr>
          <w:rFonts w:ascii="Arial" w:hAnsi="Arial" w:cs="Arial"/>
          <w:sz w:val="22"/>
        </w:rPr>
        <w:t>health</w:t>
      </w:r>
      <w:r w:rsidR="004C636F">
        <w:rPr>
          <w:rFonts w:ascii="Arial" w:hAnsi="Arial" w:cs="Arial"/>
          <w:sz w:val="22"/>
        </w:rPr>
        <w:t xml:space="preserve"> and lives</w:t>
      </w:r>
      <w:r>
        <w:rPr>
          <w:rFonts w:ascii="Arial" w:hAnsi="Arial" w:cs="Arial"/>
          <w:sz w:val="22"/>
        </w:rPr>
        <w:t xml:space="preserve">. </w:t>
      </w:r>
      <w:r w:rsidR="00E14BEC">
        <w:rPr>
          <w:rFonts w:ascii="Arial" w:hAnsi="Arial" w:cs="Arial"/>
          <w:sz w:val="22"/>
        </w:rPr>
        <w:t>Also</w:t>
      </w:r>
      <w:r>
        <w:rPr>
          <w:rFonts w:ascii="Arial" w:hAnsi="Arial" w:cs="Arial"/>
          <w:sz w:val="22"/>
        </w:rPr>
        <w:t>,</w:t>
      </w:r>
      <w:r w:rsidR="008045EA">
        <w:rPr>
          <w:rFonts w:ascii="Arial" w:hAnsi="Arial" w:cs="Arial"/>
          <w:sz w:val="22"/>
        </w:rPr>
        <w:t xml:space="preserve"> </w:t>
      </w:r>
      <w:r w:rsidRPr="00C4638E">
        <w:rPr>
          <w:rFonts w:ascii="Arial" w:hAnsi="Arial" w:cs="Arial"/>
          <w:sz w:val="22"/>
        </w:rPr>
        <w:t>dementia</w:t>
      </w:r>
      <w:r w:rsidR="009F4CDE">
        <w:rPr>
          <w:rFonts w:ascii="Arial" w:hAnsi="Arial" w:cs="Arial"/>
          <w:sz w:val="22"/>
        </w:rPr>
        <w:t xml:space="preserve"> sufferers</w:t>
      </w:r>
      <w:r w:rsidRPr="00C4638E">
        <w:rPr>
          <w:rFonts w:ascii="Arial" w:hAnsi="Arial" w:cs="Arial"/>
          <w:sz w:val="22"/>
        </w:rPr>
        <w:t xml:space="preserve"> </w:t>
      </w:r>
      <w:r w:rsidR="008045EA">
        <w:rPr>
          <w:rFonts w:ascii="Arial" w:hAnsi="Arial" w:cs="Arial"/>
          <w:sz w:val="22"/>
        </w:rPr>
        <w:t xml:space="preserve">should have the same </w:t>
      </w:r>
      <w:r w:rsidR="00F71E19" w:rsidRPr="00C4638E">
        <w:rPr>
          <w:rFonts w:ascii="Arial" w:hAnsi="Arial" w:cs="Arial"/>
          <w:sz w:val="22"/>
        </w:rPr>
        <w:t xml:space="preserve">right to </w:t>
      </w:r>
      <w:r w:rsidR="000A2C2A">
        <w:rPr>
          <w:rFonts w:ascii="Arial" w:hAnsi="Arial" w:cs="Arial"/>
          <w:sz w:val="22"/>
        </w:rPr>
        <w:t xml:space="preserve">be </w:t>
      </w:r>
      <w:r w:rsidR="003F476A">
        <w:rPr>
          <w:rFonts w:ascii="Arial" w:hAnsi="Arial" w:cs="Arial"/>
          <w:sz w:val="22"/>
        </w:rPr>
        <w:t>involved</w:t>
      </w:r>
      <w:r w:rsidR="00AB33AA">
        <w:rPr>
          <w:rFonts w:ascii="Arial" w:hAnsi="Arial" w:cs="Arial"/>
          <w:sz w:val="22"/>
        </w:rPr>
        <w:t xml:space="preserve"> in</w:t>
      </w:r>
      <w:r w:rsidR="003F476A">
        <w:rPr>
          <w:rFonts w:ascii="Arial" w:hAnsi="Arial" w:cs="Arial"/>
          <w:sz w:val="22"/>
        </w:rPr>
        <w:t xml:space="preserve"> and be </w:t>
      </w:r>
      <w:r w:rsidR="000A2C2A">
        <w:rPr>
          <w:rFonts w:ascii="Arial" w:hAnsi="Arial" w:cs="Arial"/>
          <w:sz w:val="22"/>
        </w:rPr>
        <w:t xml:space="preserve">able to </w:t>
      </w:r>
      <w:r w:rsidR="000A2C2A" w:rsidRPr="00C4638E">
        <w:rPr>
          <w:rFonts w:ascii="Arial" w:hAnsi="Arial" w:cs="Arial"/>
          <w:sz w:val="22"/>
        </w:rPr>
        <w:t>utilize</w:t>
      </w:r>
      <w:r w:rsidR="00377C77">
        <w:rPr>
          <w:rFonts w:ascii="Arial" w:hAnsi="Arial" w:cs="Arial"/>
          <w:sz w:val="22"/>
        </w:rPr>
        <w:t xml:space="preserve"> </w:t>
      </w:r>
      <w:r w:rsidRPr="00C4638E">
        <w:rPr>
          <w:rFonts w:ascii="Arial" w:hAnsi="Arial" w:cs="Arial"/>
          <w:sz w:val="22"/>
        </w:rPr>
        <w:t>services</w:t>
      </w:r>
      <w:r w:rsidR="00377C77">
        <w:rPr>
          <w:rFonts w:ascii="Arial" w:hAnsi="Arial" w:cs="Arial"/>
          <w:sz w:val="22"/>
        </w:rPr>
        <w:t xml:space="preserve"> provided by the community</w:t>
      </w:r>
      <w:r w:rsidRPr="00C4638E">
        <w:rPr>
          <w:rFonts w:ascii="Arial" w:hAnsi="Arial" w:cs="Arial"/>
          <w:sz w:val="22"/>
        </w:rPr>
        <w:t xml:space="preserve"> and amenities</w:t>
      </w:r>
      <w:r w:rsidR="00FB792D">
        <w:rPr>
          <w:rFonts w:ascii="Arial" w:hAnsi="Arial" w:cs="Arial"/>
          <w:sz w:val="22"/>
        </w:rPr>
        <w:t xml:space="preserve"> </w:t>
      </w:r>
      <w:r w:rsidR="00D11CE0">
        <w:rPr>
          <w:rFonts w:ascii="Arial" w:hAnsi="Arial" w:cs="Arial"/>
          <w:sz w:val="22"/>
        </w:rPr>
        <w:t>such as</w:t>
      </w:r>
      <w:r w:rsidR="00FB792D">
        <w:rPr>
          <w:rFonts w:ascii="Arial" w:hAnsi="Arial" w:cs="Arial"/>
          <w:sz w:val="22"/>
        </w:rPr>
        <w:t xml:space="preserve"> </w:t>
      </w:r>
      <w:r w:rsidRPr="00C4638E">
        <w:rPr>
          <w:rFonts w:ascii="Arial" w:hAnsi="Arial" w:cs="Arial"/>
          <w:sz w:val="22"/>
        </w:rPr>
        <w:t xml:space="preserve">access to </w:t>
      </w:r>
      <w:r>
        <w:rPr>
          <w:rFonts w:ascii="Arial" w:hAnsi="Arial" w:cs="Arial"/>
          <w:sz w:val="22"/>
        </w:rPr>
        <w:t xml:space="preserve">housing schemes, communication,  </w:t>
      </w:r>
      <w:r w:rsidRPr="00C4638E">
        <w:rPr>
          <w:rFonts w:ascii="Arial" w:hAnsi="Arial" w:cs="Arial"/>
          <w:sz w:val="22"/>
        </w:rPr>
        <w:t xml:space="preserve">sufficient food, </w:t>
      </w:r>
      <w:r>
        <w:rPr>
          <w:rFonts w:ascii="Arial" w:hAnsi="Arial" w:cs="Arial"/>
          <w:sz w:val="22"/>
        </w:rPr>
        <w:t>health, clothing, water, education, transport, i</w:t>
      </w:r>
      <w:r w:rsidRPr="00C4638E">
        <w:rPr>
          <w:rFonts w:ascii="Arial" w:hAnsi="Arial" w:cs="Arial"/>
          <w:sz w:val="22"/>
        </w:rPr>
        <w:t xml:space="preserve">nformation and </w:t>
      </w:r>
      <w:r>
        <w:rPr>
          <w:rFonts w:ascii="Arial" w:hAnsi="Arial" w:cs="Arial"/>
          <w:sz w:val="22"/>
        </w:rPr>
        <w:t>public buildings</w:t>
      </w:r>
      <w:r w:rsidRPr="00C4638E">
        <w:rPr>
          <w:rFonts w:ascii="Arial" w:hAnsi="Arial" w:cs="Arial"/>
          <w:sz w:val="22"/>
        </w:rPr>
        <w:t xml:space="preserve">. </w:t>
      </w:r>
      <w:r w:rsidR="0019609C">
        <w:rPr>
          <w:rFonts w:ascii="Arial" w:hAnsi="Arial" w:cs="Arial"/>
          <w:sz w:val="22"/>
        </w:rPr>
        <w:t>For example</w:t>
      </w:r>
      <w:r w:rsidR="00BF005A">
        <w:rPr>
          <w:rFonts w:ascii="Arial" w:hAnsi="Arial" w:cs="Arial"/>
          <w:sz w:val="22"/>
        </w:rPr>
        <w:t xml:space="preserve"> </w:t>
      </w:r>
      <w:r w:rsidR="00B173EF">
        <w:rPr>
          <w:rFonts w:ascii="Arial" w:hAnsi="Arial" w:cs="Arial"/>
          <w:sz w:val="22"/>
        </w:rPr>
        <w:t>having a</w:t>
      </w:r>
      <w:r w:rsidRPr="00C4638E">
        <w:rPr>
          <w:rFonts w:ascii="Arial" w:hAnsi="Arial" w:cs="Arial"/>
          <w:sz w:val="22"/>
        </w:rPr>
        <w:t xml:space="preserve">ccessibility </w:t>
      </w:r>
      <w:r w:rsidR="00B173EF">
        <w:rPr>
          <w:rFonts w:ascii="Arial" w:hAnsi="Arial" w:cs="Arial"/>
          <w:sz w:val="22"/>
        </w:rPr>
        <w:t xml:space="preserve">to services means </w:t>
      </w:r>
      <w:r w:rsidR="002400B9">
        <w:rPr>
          <w:rFonts w:ascii="Arial" w:hAnsi="Arial" w:cs="Arial"/>
          <w:sz w:val="22"/>
        </w:rPr>
        <w:t xml:space="preserve">both parties </w:t>
      </w:r>
      <w:r w:rsidRPr="00C4638E">
        <w:rPr>
          <w:rFonts w:ascii="Arial" w:hAnsi="Arial" w:cs="Arial"/>
          <w:sz w:val="22"/>
        </w:rPr>
        <w:t xml:space="preserve">should be </w:t>
      </w:r>
      <w:r w:rsidR="007974F9">
        <w:rPr>
          <w:rFonts w:ascii="Arial" w:hAnsi="Arial" w:cs="Arial"/>
          <w:sz w:val="22"/>
        </w:rPr>
        <w:t>given</w:t>
      </w:r>
      <w:r w:rsidRPr="00C4638E">
        <w:rPr>
          <w:rFonts w:ascii="Arial" w:hAnsi="Arial" w:cs="Arial"/>
          <w:sz w:val="22"/>
        </w:rPr>
        <w:t xml:space="preserve"> </w:t>
      </w:r>
      <w:r w:rsidR="002400B9" w:rsidRPr="00C4638E">
        <w:rPr>
          <w:rFonts w:ascii="Arial" w:hAnsi="Arial" w:cs="Arial"/>
          <w:sz w:val="22"/>
        </w:rPr>
        <w:t>clear</w:t>
      </w:r>
      <w:r w:rsidRPr="00C4638E">
        <w:rPr>
          <w:rFonts w:ascii="Arial" w:hAnsi="Arial" w:cs="Arial"/>
          <w:sz w:val="22"/>
        </w:rPr>
        <w:t xml:space="preserve"> information and </w:t>
      </w:r>
      <w:r w:rsidR="002400B9">
        <w:rPr>
          <w:rFonts w:ascii="Arial" w:hAnsi="Arial" w:cs="Arial"/>
          <w:sz w:val="22"/>
        </w:rPr>
        <w:t xml:space="preserve">help </w:t>
      </w:r>
      <w:r w:rsidR="00916591">
        <w:rPr>
          <w:rFonts w:ascii="Arial" w:hAnsi="Arial" w:cs="Arial"/>
          <w:sz w:val="22"/>
        </w:rPr>
        <w:t xml:space="preserve">so that they can </w:t>
      </w:r>
      <w:r w:rsidR="008F124F">
        <w:rPr>
          <w:rFonts w:ascii="Arial" w:hAnsi="Arial" w:cs="Arial"/>
          <w:sz w:val="22"/>
        </w:rPr>
        <w:t>be</w:t>
      </w:r>
      <w:r w:rsidRPr="00C4638E">
        <w:rPr>
          <w:rFonts w:ascii="Arial" w:hAnsi="Arial" w:cs="Arial"/>
          <w:sz w:val="22"/>
        </w:rPr>
        <w:t xml:space="preserve"> </w:t>
      </w:r>
      <w:r w:rsidR="008E49DB">
        <w:rPr>
          <w:rFonts w:ascii="Arial" w:hAnsi="Arial" w:cs="Arial"/>
          <w:sz w:val="22"/>
        </w:rPr>
        <w:t>self-</w:t>
      </w:r>
      <w:r w:rsidRPr="00C4638E">
        <w:rPr>
          <w:rFonts w:ascii="Arial" w:hAnsi="Arial" w:cs="Arial"/>
          <w:sz w:val="22"/>
        </w:rPr>
        <w:t>empower</w:t>
      </w:r>
      <w:r w:rsidR="008E49DB">
        <w:rPr>
          <w:rFonts w:ascii="Arial" w:hAnsi="Arial" w:cs="Arial"/>
          <w:sz w:val="22"/>
        </w:rPr>
        <w:t>ed</w:t>
      </w:r>
      <w:r w:rsidR="00A80267">
        <w:rPr>
          <w:rFonts w:ascii="Arial" w:hAnsi="Arial" w:cs="Arial"/>
          <w:sz w:val="22"/>
        </w:rPr>
        <w:t xml:space="preserve"> </w:t>
      </w:r>
      <w:r w:rsidRPr="00C4638E">
        <w:rPr>
          <w:rFonts w:ascii="Arial" w:hAnsi="Arial" w:cs="Arial"/>
          <w:sz w:val="22"/>
        </w:rPr>
        <w:t xml:space="preserve">to </w:t>
      </w:r>
      <w:r w:rsidR="00F214F8" w:rsidRPr="00C4638E">
        <w:rPr>
          <w:rFonts w:ascii="Arial" w:hAnsi="Arial" w:cs="Arial"/>
          <w:sz w:val="22"/>
        </w:rPr>
        <w:t>practice</w:t>
      </w:r>
      <w:r w:rsidRPr="00C4638E">
        <w:rPr>
          <w:rFonts w:ascii="Arial" w:hAnsi="Arial" w:cs="Arial"/>
          <w:sz w:val="22"/>
        </w:rPr>
        <w:t xml:space="preserve"> their right</w:t>
      </w:r>
      <w:r w:rsidR="001E5535">
        <w:rPr>
          <w:rFonts w:ascii="Arial" w:hAnsi="Arial" w:cs="Arial"/>
          <w:sz w:val="22"/>
        </w:rPr>
        <w:t xml:space="preserve">s </w:t>
      </w:r>
      <w:r w:rsidR="00D461AF">
        <w:rPr>
          <w:rFonts w:ascii="Arial" w:hAnsi="Arial" w:cs="Arial"/>
          <w:sz w:val="22"/>
        </w:rPr>
        <w:t>and</w:t>
      </w:r>
      <w:r w:rsidR="00877249">
        <w:rPr>
          <w:rFonts w:ascii="Arial" w:hAnsi="Arial" w:cs="Arial"/>
          <w:sz w:val="22"/>
        </w:rPr>
        <w:t xml:space="preserve"> </w:t>
      </w:r>
      <w:r w:rsidRPr="00C4638E">
        <w:rPr>
          <w:rFonts w:ascii="Arial" w:hAnsi="Arial" w:cs="Arial"/>
          <w:sz w:val="22"/>
        </w:rPr>
        <w:t>decisions that affect them.</w:t>
      </w:r>
      <w:r>
        <w:rPr>
          <w:rFonts w:ascii="Arial" w:hAnsi="Arial" w:cs="Arial"/>
          <w:sz w:val="22"/>
        </w:rPr>
        <w:t xml:space="preserve"> Furthermore,</w:t>
      </w:r>
      <w:r w:rsidRPr="00EA2D45">
        <w:rPr>
          <w:rFonts w:ascii="Arial" w:hAnsi="Arial" w:cs="Arial"/>
          <w:sz w:val="22"/>
        </w:rPr>
        <w:t xml:space="preserve"> caregivers</w:t>
      </w:r>
      <w:r w:rsidR="0080484D">
        <w:rPr>
          <w:rFonts w:ascii="Arial" w:hAnsi="Arial" w:cs="Arial"/>
          <w:sz w:val="22"/>
        </w:rPr>
        <w:t xml:space="preserve"> and dementia sufferers </w:t>
      </w:r>
      <w:r w:rsidR="00891BB7">
        <w:rPr>
          <w:rFonts w:ascii="Arial" w:hAnsi="Arial" w:cs="Arial"/>
          <w:sz w:val="22"/>
        </w:rPr>
        <w:t xml:space="preserve">should not </w:t>
      </w:r>
      <w:r w:rsidR="00F51D6D">
        <w:rPr>
          <w:rFonts w:ascii="Arial" w:hAnsi="Arial" w:cs="Arial"/>
          <w:sz w:val="22"/>
        </w:rPr>
        <w:t>have to experience</w:t>
      </w:r>
      <w:r w:rsidR="00891BB7">
        <w:rPr>
          <w:rFonts w:ascii="Arial" w:hAnsi="Arial" w:cs="Arial"/>
          <w:sz w:val="22"/>
        </w:rPr>
        <w:t xml:space="preserve"> discriminat</w:t>
      </w:r>
      <w:r w:rsidR="00F51D6D">
        <w:rPr>
          <w:rFonts w:ascii="Arial" w:hAnsi="Arial" w:cs="Arial"/>
          <w:sz w:val="22"/>
        </w:rPr>
        <w:t xml:space="preserve">ion </w:t>
      </w:r>
      <w:r w:rsidR="00091EF9">
        <w:rPr>
          <w:rFonts w:ascii="Arial" w:hAnsi="Arial" w:cs="Arial"/>
          <w:sz w:val="22"/>
        </w:rPr>
        <w:t xml:space="preserve">because of </w:t>
      </w:r>
      <w:r w:rsidR="009D2751">
        <w:rPr>
          <w:rFonts w:ascii="Arial" w:hAnsi="Arial" w:cs="Arial"/>
          <w:sz w:val="22"/>
        </w:rPr>
        <w:t xml:space="preserve">their </w:t>
      </w:r>
      <w:r w:rsidRPr="00EA2D45">
        <w:rPr>
          <w:rFonts w:ascii="Arial" w:hAnsi="Arial" w:cs="Arial"/>
          <w:sz w:val="22"/>
        </w:rPr>
        <w:t>age,</w:t>
      </w:r>
      <w:r w:rsidR="009A685C">
        <w:rPr>
          <w:rFonts w:ascii="Arial" w:hAnsi="Arial" w:cs="Arial"/>
          <w:sz w:val="22"/>
        </w:rPr>
        <w:t xml:space="preserve"> </w:t>
      </w:r>
      <w:r w:rsidRPr="00EA2D45">
        <w:rPr>
          <w:rFonts w:ascii="Arial" w:hAnsi="Arial" w:cs="Arial"/>
          <w:sz w:val="22"/>
        </w:rPr>
        <w:t>religious beliefs, health status</w:t>
      </w:r>
      <w:r w:rsidR="009A685C">
        <w:rPr>
          <w:rFonts w:ascii="Arial" w:hAnsi="Arial" w:cs="Arial"/>
          <w:sz w:val="22"/>
        </w:rPr>
        <w:t xml:space="preserve">, gender </w:t>
      </w:r>
      <w:r w:rsidRPr="00EA2D45">
        <w:rPr>
          <w:rFonts w:ascii="Arial" w:hAnsi="Arial" w:cs="Arial"/>
          <w:sz w:val="22"/>
        </w:rPr>
        <w:t xml:space="preserve">and </w:t>
      </w:r>
      <w:r w:rsidR="00F437D4">
        <w:rPr>
          <w:rFonts w:ascii="Arial" w:hAnsi="Arial" w:cs="Arial"/>
          <w:sz w:val="22"/>
        </w:rPr>
        <w:t>disabilities</w:t>
      </w:r>
      <w:r>
        <w:rPr>
          <w:rFonts w:ascii="Arial" w:hAnsi="Arial" w:cs="Arial"/>
          <w:sz w:val="22"/>
        </w:rPr>
        <w:t>. Therefore, to preserve Mr Ahmed’s autonomy it was important to create a dementia friendly environment care plan which included</w:t>
      </w:r>
      <w:r w:rsidR="00756BDB">
        <w:rPr>
          <w:rFonts w:ascii="Arial" w:hAnsi="Arial" w:cs="Arial"/>
          <w:sz w:val="22"/>
        </w:rPr>
        <w:t xml:space="preserve"> </w:t>
      </w:r>
      <w:r>
        <w:rPr>
          <w:rFonts w:ascii="Arial" w:hAnsi="Arial" w:cs="Arial"/>
          <w:sz w:val="22"/>
        </w:rPr>
        <w:t xml:space="preserve">but was not </w:t>
      </w:r>
      <w:r w:rsidR="008A287D">
        <w:rPr>
          <w:rFonts w:ascii="Arial" w:hAnsi="Arial" w:cs="Arial"/>
          <w:sz w:val="22"/>
        </w:rPr>
        <w:t>restricted</w:t>
      </w:r>
      <w:r>
        <w:rPr>
          <w:rFonts w:ascii="Arial" w:hAnsi="Arial" w:cs="Arial"/>
          <w:sz w:val="22"/>
        </w:rPr>
        <w:t xml:space="preserve"> to</w:t>
      </w:r>
      <w:r w:rsidR="00A52200">
        <w:rPr>
          <w:rFonts w:ascii="Arial" w:hAnsi="Arial" w:cs="Arial"/>
          <w:sz w:val="22"/>
        </w:rPr>
        <w:t xml:space="preserve">, </w:t>
      </w:r>
      <w:r w:rsidR="00105E94">
        <w:rPr>
          <w:rFonts w:ascii="Arial" w:hAnsi="Arial" w:cs="Arial"/>
          <w:sz w:val="22"/>
        </w:rPr>
        <w:t xml:space="preserve">healthy and </w:t>
      </w:r>
      <w:r>
        <w:rPr>
          <w:rFonts w:ascii="Arial" w:hAnsi="Arial" w:cs="Arial"/>
          <w:sz w:val="22"/>
        </w:rPr>
        <w:t>active ageing consistent with primary care in accordance with United Nations Convention on the Rights of Disabled People (WHO, 2015;</w:t>
      </w:r>
      <w:r w:rsidRPr="00EC4A89">
        <w:rPr>
          <w:rFonts w:ascii="Arial" w:hAnsi="Arial" w:cs="Arial"/>
          <w:sz w:val="22"/>
        </w:rPr>
        <w:t xml:space="preserve"> </w:t>
      </w:r>
      <w:r w:rsidRPr="00F075DE">
        <w:rPr>
          <w:rFonts w:ascii="Arial" w:hAnsi="Arial" w:cs="Arial"/>
          <w:sz w:val="22"/>
        </w:rPr>
        <w:t>UNCRPD</w:t>
      </w:r>
      <w:r>
        <w:rPr>
          <w:rFonts w:ascii="Arial" w:hAnsi="Arial" w:cs="Arial"/>
          <w:sz w:val="22"/>
        </w:rPr>
        <w:t xml:space="preserve">, n.d). </w:t>
      </w:r>
    </w:p>
    <w:p w14:paraId="07986115" w14:textId="7208FBFB" w:rsidR="00ED3CC7" w:rsidRDefault="00ED3CC7" w:rsidP="00ED3CC7">
      <w:pPr>
        <w:tabs>
          <w:tab w:val="left" w:pos="5241"/>
        </w:tabs>
        <w:jc w:val="both"/>
        <w:rPr>
          <w:rFonts w:ascii="Arial" w:hAnsi="Arial" w:cs="Arial"/>
          <w:sz w:val="22"/>
        </w:rPr>
      </w:pPr>
      <w:r>
        <w:rPr>
          <w:rFonts w:ascii="Arial" w:hAnsi="Arial" w:cs="Arial"/>
          <w:sz w:val="22"/>
        </w:rPr>
        <w:t xml:space="preserve">This </w:t>
      </w:r>
      <w:r w:rsidR="005A4895">
        <w:rPr>
          <w:rFonts w:ascii="Arial" w:hAnsi="Arial" w:cs="Arial"/>
          <w:sz w:val="22"/>
        </w:rPr>
        <w:t xml:space="preserve">home </w:t>
      </w:r>
      <w:r>
        <w:rPr>
          <w:rFonts w:ascii="Arial" w:hAnsi="Arial" w:cs="Arial"/>
          <w:sz w:val="22"/>
        </w:rPr>
        <w:t xml:space="preserve">care plan in accordance with Person-Centred dementia Care (PCC) and UNCRPD legislation was central to the construction of the care plan by considering Mr Ahmed’s life experience, </w:t>
      </w:r>
      <w:r w:rsidR="00AC60AA">
        <w:rPr>
          <w:rFonts w:ascii="Arial" w:hAnsi="Arial" w:cs="Arial"/>
          <w:sz w:val="22"/>
        </w:rPr>
        <w:t>distinctive</w:t>
      </w:r>
      <w:r>
        <w:rPr>
          <w:rFonts w:ascii="Arial" w:hAnsi="Arial" w:cs="Arial"/>
          <w:sz w:val="22"/>
        </w:rPr>
        <w:t xml:space="preserve"> personality and </w:t>
      </w:r>
      <w:r w:rsidR="00473A3D">
        <w:rPr>
          <w:rFonts w:ascii="Arial" w:hAnsi="Arial" w:cs="Arial"/>
          <w:sz w:val="22"/>
        </w:rPr>
        <w:t>close relations</w:t>
      </w:r>
      <w:r>
        <w:rPr>
          <w:rFonts w:ascii="Arial" w:hAnsi="Arial" w:cs="Arial"/>
          <w:sz w:val="22"/>
        </w:rPr>
        <w:t xml:space="preserve">. This care plan was created within the context of PCC and UNCRPD legislation because of its commitment to value and respect Mr Ahmed as an </w:t>
      </w:r>
      <w:r w:rsidRPr="00090C63">
        <w:rPr>
          <w:rFonts w:ascii="Arial" w:hAnsi="Arial" w:cs="Arial"/>
          <w:sz w:val="22"/>
        </w:rPr>
        <w:t>individual regardless of his disability and on a conviction that he can fulfil lives with any disabilit</w:t>
      </w:r>
      <w:r>
        <w:rPr>
          <w:rFonts w:ascii="Arial" w:hAnsi="Arial" w:cs="Arial"/>
          <w:sz w:val="22"/>
        </w:rPr>
        <w:t>y</w:t>
      </w:r>
      <w:r w:rsidRPr="00090C63">
        <w:rPr>
          <w:rFonts w:ascii="Arial" w:hAnsi="Arial" w:cs="Arial"/>
          <w:sz w:val="22"/>
        </w:rPr>
        <w:t xml:space="preserve"> or illness (Cheston and Bender, 1999).</w:t>
      </w:r>
      <w:r>
        <w:rPr>
          <w:rFonts w:ascii="Arial" w:hAnsi="Arial" w:cs="Arial"/>
          <w:sz w:val="22"/>
        </w:rPr>
        <w:t xml:space="preserve"> Various authors have revealed positive outcomes by implementing PCC such as Burgener and Dickerson (1999) found improvements to quality of life for individuals suffering from dementia via a PCC approach which included preservation of social activities, past preferences and activities. Mathews et al (1996) studies states that individuals suffering from dementia showed signs of decreased level </w:t>
      </w:r>
      <w:r>
        <w:rPr>
          <w:rFonts w:ascii="Arial" w:hAnsi="Arial" w:cs="Arial"/>
          <w:sz w:val="22"/>
        </w:rPr>
        <w:lastRenderedPageBreak/>
        <w:t>of verbal agitation and good behaviour towards caregivers because of the choice of freedom given to them to decide on their meal times, toileting and bed times. However, while PCC main focus is to cater for the needs of people suffering from dementia and was the choice of approach considered for creating this care plan for Mr Ahmed, a well devised care plan should still be guided by professionals and not entirely by family members or caregivers (Beattie, 1998).</w:t>
      </w:r>
    </w:p>
    <w:p w14:paraId="5A4572CD" w14:textId="77777777" w:rsidR="00823AD2" w:rsidRPr="00ED3CC7" w:rsidRDefault="00823AD2" w:rsidP="00823AD2">
      <w:pPr>
        <w:pStyle w:val="Heading1"/>
        <w:jc w:val="both"/>
        <w:rPr>
          <w:rFonts w:ascii="Arial" w:hAnsi="Arial" w:cs="Arial"/>
          <w:sz w:val="22"/>
          <w:szCs w:val="22"/>
        </w:rPr>
      </w:pPr>
      <w:bookmarkStart w:id="4" w:name="_Toc65779403"/>
      <w:r w:rsidRPr="00ED3CC7">
        <w:rPr>
          <w:rFonts w:ascii="Arial" w:hAnsi="Arial" w:cs="Arial"/>
          <w:sz w:val="22"/>
          <w:szCs w:val="22"/>
        </w:rPr>
        <w:t>Compilation of home care plan.</w:t>
      </w:r>
      <w:bookmarkEnd w:id="4"/>
      <w:r w:rsidRPr="00ED3CC7">
        <w:rPr>
          <w:rFonts w:ascii="Arial" w:hAnsi="Arial" w:cs="Arial"/>
          <w:sz w:val="22"/>
          <w:szCs w:val="22"/>
        </w:rPr>
        <w:t xml:space="preserve"> </w:t>
      </w:r>
    </w:p>
    <w:p w14:paraId="760B165E" w14:textId="59BB8C80" w:rsidR="00F43EF7" w:rsidRDefault="00F43EF7" w:rsidP="00F43EF7">
      <w:pPr>
        <w:tabs>
          <w:tab w:val="left" w:pos="5241"/>
        </w:tabs>
        <w:jc w:val="both"/>
        <w:rPr>
          <w:rFonts w:ascii="Arial" w:hAnsi="Arial" w:cs="Arial"/>
          <w:sz w:val="22"/>
        </w:rPr>
      </w:pPr>
      <w:r w:rsidRPr="002A10B3">
        <w:rPr>
          <w:rFonts w:ascii="Arial" w:hAnsi="Arial" w:cs="Arial"/>
          <w:sz w:val="22"/>
        </w:rPr>
        <w:t>For Muslim families, Kinship care systems</w:t>
      </w:r>
      <w:r w:rsidR="00062362">
        <w:rPr>
          <w:rFonts w:ascii="Arial" w:hAnsi="Arial" w:cs="Arial"/>
          <w:sz w:val="22"/>
        </w:rPr>
        <w:t xml:space="preserve"> </w:t>
      </w:r>
      <w:r w:rsidRPr="002A10B3">
        <w:rPr>
          <w:rFonts w:ascii="Arial" w:hAnsi="Arial" w:cs="Arial"/>
          <w:sz w:val="22"/>
        </w:rPr>
        <w:t xml:space="preserve">is the basis for defining the relationships between older persons. The elderly are considered to be part of the vulnerable groups in Islam and part of the religious and ethical behaviour of a Muslim is to prioritise the care of older persons of the family (Sahih Bukhari, Vol. 8, Book 74, Hadith 290, n.d.). Additionally, it is the Quran, the Hadith and Islamic law(shariah) that provides the </w:t>
      </w:r>
      <w:r w:rsidR="00411280" w:rsidRPr="002A10B3">
        <w:rPr>
          <w:rFonts w:ascii="Arial" w:hAnsi="Arial" w:cs="Arial"/>
          <w:sz w:val="22"/>
        </w:rPr>
        <w:t>basis</w:t>
      </w:r>
      <w:r w:rsidRPr="002A10B3">
        <w:rPr>
          <w:rFonts w:ascii="Arial" w:hAnsi="Arial" w:cs="Arial"/>
          <w:sz w:val="22"/>
        </w:rPr>
        <w:t xml:space="preserve"> for vital </w:t>
      </w:r>
      <w:r w:rsidR="00142E6F" w:rsidRPr="002A10B3">
        <w:rPr>
          <w:rFonts w:ascii="Arial" w:hAnsi="Arial" w:cs="Arial"/>
          <w:sz w:val="22"/>
        </w:rPr>
        <w:t>behaviours</w:t>
      </w:r>
      <w:r w:rsidR="00FF6512" w:rsidRPr="002A10B3">
        <w:rPr>
          <w:rFonts w:ascii="Arial" w:hAnsi="Arial" w:cs="Arial"/>
          <w:sz w:val="22"/>
        </w:rPr>
        <w:t xml:space="preserve"> that are</w:t>
      </w:r>
      <w:r w:rsidRPr="002A10B3">
        <w:rPr>
          <w:rFonts w:ascii="Arial" w:hAnsi="Arial" w:cs="Arial"/>
          <w:sz w:val="22"/>
        </w:rPr>
        <w:t xml:space="preserve"> necessary </w:t>
      </w:r>
      <w:r w:rsidR="00A05D92" w:rsidRPr="002A10B3">
        <w:rPr>
          <w:rFonts w:ascii="Arial" w:hAnsi="Arial" w:cs="Arial"/>
          <w:sz w:val="22"/>
        </w:rPr>
        <w:t xml:space="preserve">in </w:t>
      </w:r>
      <w:r w:rsidR="00A05D92">
        <w:rPr>
          <w:rFonts w:ascii="Arial" w:hAnsi="Arial" w:cs="Arial"/>
          <w:sz w:val="22"/>
        </w:rPr>
        <w:t>regard to</w:t>
      </w:r>
      <w:r w:rsidRPr="002A10B3">
        <w:rPr>
          <w:rFonts w:ascii="Arial" w:hAnsi="Arial" w:cs="Arial"/>
          <w:sz w:val="22"/>
        </w:rPr>
        <w:t xml:space="preserve"> the care of the elderly (</w:t>
      </w:r>
      <w:r w:rsidR="0048590F" w:rsidRPr="002A10B3">
        <w:rPr>
          <w:rFonts w:ascii="Arial" w:hAnsi="Arial" w:cs="Arial"/>
          <w:sz w:val="22"/>
        </w:rPr>
        <w:t>Sapp, 2008</w:t>
      </w:r>
      <w:r w:rsidR="00082786">
        <w:rPr>
          <w:rFonts w:ascii="Arial" w:hAnsi="Arial" w:cs="Arial"/>
          <w:sz w:val="22"/>
        </w:rPr>
        <w:t>;</w:t>
      </w:r>
      <w:r w:rsidR="0048590F">
        <w:rPr>
          <w:rFonts w:ascii="Arial" w:hAnsi="Arial" w:cs="Arial"/>
          <w:sz w:val="22"/>
        </w:rPr>
        <w:t xml:space="preserve"> </w:t>
      </w:r>
      <w:r w:rsidRPr="002A10B3">
        <w:rPr>
          <w:rFonts w:ascii="Arial" w:hAnsi="Arial" w:cs="Arial"/>
          <w:sz w:val="22"/>
        </w:rPr>
        <w:t>Moody, 1990;</w:t>
      </w:r>
      <w:r w:rsidR="0048590F" w:rsidRPr="0048590F">
        <w:rPr>
          <w:rFonts w:ascii="Arial" w:hAnsi="Arial" w:cs="Arial"/>
          <w:sz w:val="22"/>
        </w:rPr>
        <w:t xml:space="preserve"> </w:t>
      </w:r>
      <w:r w:rsidR="0048590F" w:rsidRPr="002A10B3">
        <w:rPr>
          <w:rFonts w:ascii="Arial" w:hAnsi="Arial" w:cs="Arial"/>
          <w:sz w:val="22"/>
        </w:rPr>
        <w:t>Atighetchi, 2014</w:t>
      </w:r>
      <w:r w:rsidRPr="002A10B3">
        <w:rPr>
          <w:rFonts w:ascii="Arial" w:hAnsi="Arial" w:cs="Arial"/>
          <w:sz w:val="22"/>
        </w:rPr>
        <w:t>). Islamic doctrines gives a prominence for the relationship between the members of the family for example the parent-child relationship, and it is the children who are required to provide the necessary help and care for their elderly parents (Abd al ‘ati, 1995). Similarly, The United Nations Principles for Older Persons (Resolution 46/91 of 16 December 1991) and the Madrid International Plan of Action on Ageing (United Nations, 2002), provide the tenets that go beyond religious focus for taking care of the needs and maintenance of the older person by their</w:t>
      </w:r>
      <w:r w:rsidR="00BE4C69">
        <w:rPr>
          <w:rFonts w:ascii="Arial" w:hAnsi="Arial" w:cs="Arial"/>
          <w:sz w:val="22"/>
        </w:rPr>
        <w:t xml:space="preserve"> children</w:t>
      </w:r>
      <w:r w:rsidRPr="002A10B3">
        <w:rPr>
          <w:rFonts w:ascii="Arial" w:hAnsi="Arial" w:cs="Arial"/>
          <w:sz w:val="22"/>
        </w:rPr>
        <w:t xml:space="preserve">. Also, the National Association of Social Workers (NASW) and the International Federation of Social Workers (IFSW) make available comprehensive guidelines that promote and encourage the welfare and protection of the elderly living with their family. Even though, there may be a limited </w:t>
      </w:r>
      <w:r w:rsidR="00480802">
        <w:rPr>
          <w:rFonts w:ascii="Arial" w:hAnsi="Arial" w:cs="Arial"/>
          <w:sz w:val="22"/>
        </w:rPr>
        <w:t>co</w:t>
      </w:r>
      <w:r w:rsidR="00CE4107">
        <w:rPr>
          <w:rFonts w:ascii="Arial" w:hAnsi="Arial" w:cs="Arial"/>
          <w:sz w:val="22"/>
        </w:rPr>
        <w:t>nnection</w:t>
      </w:r>
      <w:r w:rsidRPr="002A10B3">
        <w:rPr>
          <w:rFonts w:ascii="Arial" w:hAnsi="Arial" w:cs="Arial"/>
          <w:sz w:val="22"/>
        </w:rPr>
        <w:t xml:space="preserve"> in scope between the Islamic perspective and policy frameworks, there  still remains a connection and mutual understanding between them on the role of families in the care of their elderly family members. Therefore, kinship care was added to this care plan for Mr Ahmed as it enhances the effectiveness of service delivery for his wellbeing and is also deemed as an important part of a culturally diverse social work (Abdullah, 2014; Hodge, 2005). Furthermore, kinship care has been verified by different worldviews and is also seen as an aid and strength for social workers dealing with an ageing population in the long-term. </w:t>
      </w:r>
    </w:p>
    <w:p w14:paraId="1A77679F" w14:textId="6E29D23E" w:rsidR="003A0034" w:rsidRDefault="003A0034" w:rsidP="003A0034">
      <w:pPr>
        <w:tabs>
          <w:tab w:val="left" w:pos="5241"/>
        </w:tabs>
        <w:jc w:val="both"/>
        <w:rPr>
          <w:rFonts w:ascii="Arial" w:hAnsi="Arial" w:cs="Arial"/>
          <w:sz w:val="22"/>
        </w:rPr>
      </w:pPr>
      <w:r w:rsidRPr="00F177BB">
        <w:rPr>
          <w:rFonts w:ascii="Arial" w:hAnsi="Arial" w:cs="Arial"/>
          <w:sz w:val="22"/>
        </w:rPr>
        <w:t xml:space="preserve">Functional and Home safety evaluation checklist were added to this care plan to ensure safety, health and to determine in which areas Mr Ahmed’s is most independent or vulnerable. The checklist provided vital information for his safety and evaluation of his abilities to perform activities of daily living (ADL) in order to provide the level of care he requires (Aging care, 2020). </w:t>
      </w:r>
    </w:p>
    <w:p w14:paraId="2814271C" w14:textId="684BBA3A" w:rsidR="006E2315" w:rsidRPr="006E2315" w:rsidRDefault="006E2315" w:rsidP="006E2315">
      <w:pPr>
        <w:tabs>
          <w:tab w:val="left" w:pos="5241"/>
        </w:tabs>
        <w:jc w:val="both"/>
        <w:rPr>
          <w:rFonts w:ascii="Arial" w:hAnsi="Arial" w:cs="Arial"/>
          <w:sz w:val="22"/>
        </w:rPr>
      </w:pPr>
      <w:r w:rsidRPr="006E2315">
        <w:rPr>
          <w:rFonts w:ascii="Arial" w:hAnsi="Arial" w:cs="Arial"/>
          <w:sz w:val="22"/>
        </w:rPr>
        <w:lastRenderedPageBreak/>
        <w:t>Health issues such as early stages of dementia and type 2 diabetes were added to this care plan as diabetes and dementia are the two most common illness amongst older people, especially for those over 80 years old and from Black or Asian background. Furthermore, the prevalence of both illness is rapidly growing amongst the elderly around the world with age being one of the most consistent risk factor</w:t>
      </w:r>
      <w:r w:rsidR="00413EC0">
        <w:rPr>
          <w:rFonts w:ascii="Arial" w:hAnsi="Arial" w:cs="Arial"/>
          <w:sz w:val="22"/>
        </w:rPr>
        <w:t xml:space="preserve">. </w:t>
      </w:r>
      <w:r w:rsidR="003236E1">
        <w:rPr>
          <w:rFonts w:ascii="Arial" w:hAnsi="Arial" w:cs="Arial"/>
          <w:sz w:val="22"/>
        </w:rPr>
        <w:t>T</w:t>
      </w:r>
      <w:r w:rsidR="00413EC0">
        <w:rPr>
          <w:rFonts w:ascii="Arial" w:hAnsi="Arial" w:cs="Arial"/>
          <w:sz w:val="22"/>
        </w:rPr>
        <w:t>her</w:t>
      </w:r>
      <w:r w:rsidR="003236E1">
        <w:rPr>
          <w:rFonts w:ascii="Arial" w:hAnsi="Arial" w:cs="Arial"/>
          <w:sz w:val="22"/>
        </w:rPr>
        <w:t>efore,</w:t>
      </w:r>
      <w:r w:rsidR="005D5044">
        <w:rPr>
          <w:rFonts w:ascii="Arial" w:hAnsi="Arial" w:cs="Arial"/>
          <w:sz w:val="22"/>
        </w:rPr>
        <w:t xml:space="preserve"> the cognitive assessment tool was</w:t>
      </w:r>
      <w:r w:rsidR="00D366CF">
        <w:rPr>
          <w:rFonts w:ascii="Arial" w:hAnsi="Arial" w:cs="Arial"/>
          <w:sz w:val="22"/>
        </w:rPr>
        <w:t xml:space="preserve"> inc</w:t>
      </w:r>
      <w:r w:rsidR="005A4895">
        <w:rPr>
          <w:rFonts w:ascii="Arial" w:hAnsi="Arial" w:cs="Arial"/>
          <w:sz w:val="22"/>
        </w:rPr>
        <w:t>luded</w:t>
      </w:r>
      <w:r w:rsidR="005D5044">
        <w:rPr>
          <w:rFonts w:ascii="Arial" w:hAnsi="Arial" w:cs="Arial"/>
          <w:sz w:val="22"/>
        </w:rPr>
        <w:t xml:space="preserve"> to help diagnose </w:t>
      </w:r>
      <w:r w:rsidR="00352283">
        <w:rPr>
          <w:rFonts w:ascii="Arial" w:hAnsi="Arial" w:cs="Arial"/>
          <w:sz w:val="22"/>
        </w:rPr>
        <w:t xml:space="preserve">and track early </w:t>
      </w:r>
      <w:r w:rsidR="005D5044">
        <w:rPr>
          <w:rFonts w:ascii="Arial" w:hAnsi="Arial" w:cs="Arial"/>
          <w:sz w:val="22"/>
        </w:rPr>
        <w:t>symptoms of cognitive changes</w:t>
      </w:r>
      <w:r w:rsidR="00352283">
        <w:rPr>
          <w:rFonts w:ascii="Arial" w:hAnsi="Arial" w:cs="Arial"/>
          <w:sz w:val="22"/>
        </w:rPr>
        <w:t xml:space="preserve"> </w:t>
      </w:r>
      <w:r w:rsidRPr="006E2315">
        <w:rPr>
          <w:rFonts w:ascii="Arial" w:hAnsi="Arial" w:cs="Arial"/>
          <w:sz w:val="22"/>
        </w:rPr>
        <w:t xml:space="preserve">(Luchsinger et al, 2001; Qiu et al, 2007; Bruce et al, 2008). However, medication such as cholinesterase inhibitors were </w:t>
      </w:r>
      <w:r w:rsidR="00FB7FDF">
        <w:rPr>
          <w:rFonts w:ascii="Arial" w:hAnsi="Arial" w:cs="Arial"/>
          <w:sz w:val="22"/>
        </w:rPr>
        <w:t>included</w:t>
      </w:r>
      <w:r w:rsidRPr="006E2315">
        <w:rPr>
          <w:rFonts w:ascii="Arial" w:hAnsi="Arial" w:cs="Arial"/>
          <w:sz w:val="22"/>
        </w:rPr>
        <w:t xml:space="preserve"> as part of Mr Ahmed’s medication care plan due its effectiveness on treating early stages of dementia and a diet and activities plan was </w:t>
      </w:r>
      <w:r w:rsidR="00EA2751">
        <w:rPr>
          <w:rFonts w:ascii="Arial" w:hAnsi="Arial" w:cs="Arial"/>
          <w:sz w:val="22"/>
        </w:rPr>
        <w:t>included</w:t>
      </w:r>
      <w:r w:rsidRPr="006E2315">
        <w:rPr>
          <w:rFonts w:ascii="Arial" w:hAnsi="Arial" w:cs="Arial"/>
          <w:sz w:val="22"/>
        </w:rPr>
        <w:t xml:space="preserve"> t</w:t>
      </w:r>
      <w:r w:rsidR="00733555">
        <w:rPr>
          <w:rFonts w:ascii="Arial" w:hAnsi="Arial" w:cs="Arial"/>
          <w:sz w:val="22"/>
        </w:rPr>
        <w:t xml:space="preserve">o </w:t>
      </w:r>
      <w:r w:rsidRPr="006E2315">
        <w:rPr>
          <w:rFonts w:ascii="Arial" w:hAnsi="Arial" w:cs="Arial"/>
          <w:sz w:val="22"/>
        </w:rPr>
        <w:t xml:space="preserve">manage </w:t>
      </w:r>
      <w:r w:rsidR="006859B8">
        <w:rPr>
          <w:rFonts w:ascii="Arial" w:hAnsi="Arial" w:cs="Arial"/>
          <w:sz w:val="22"/>
        </w:rPr>
        <w:t>and promote</w:t>
      </w:r>
      <w:r w:rsidR="00733555">
        <w:rPr>
          <w:rFonts w:ascii="Arial" w:hAnsi="Arial" w:cs="Arial"/>
          <w:sz w:val="22"/>
        </w:rPr>
        <w:t xml:space="preserve"> </w:t>
      </w:r>
      <w:r w:rsidRPr="006E2315">
        <w:rPr>
          <w:rFonts w:ascii="Arial" w:hAnsi="Arial" w:cs="Arial"/>
          <w:sz w:val="22"/>
        </w:rPr>
        <w:t>overall general well-being (Alzheimer’s Society, 2021; Cholerton et al, 2016;NHS, 2020; Linda et al, 1998).</w:t>
      </w:r>
      <w:r w:rsidR="009947B9">
        <w:rPr>
          <w:rFonts w:ascii="Arial" w:hAnsi="Arial" w:cs="Arial"/>
          <w:sz w:val="22"/>
        </w:rPr>
        <w:t xml:space="preserve"> </w:t>
      </w:r>
      <w:r w:rsidR="00320A86">
        <w:rPr>
          <w:rFonts w:ascii="Arial" w:hAnsi="Arial" w:cs="Arial"/>
          <w:sz w:val="22"/>
        </w:rPr>
        <w:t xml:space="preserve">Thereafter and </w:t>
      </w:r>
      <w:r w:rsidR="001626EC">
        <w:rPr>
          <w:rFonts w:ascii="Arial" w:hAnsi="Arial" w:cs="Arial"/>
          <w:sz w:val="22"/>
        </w:rPr>
        <w:t xml:space="preserve"> very importantly</w:t>
      </w:r>
      <w:r w:rsidR="0016586B">
        <w:rPr>
          <w:rFonts w:ascii="Arial" w:hAnsi="Arial" w:cs="Arial"/>
          <w:sz w:val="22"/>
        </w:rPr>
        <w:t xml:space="preserve"> for Mr Ahmed,</w:t>
      </w:r>
      <w:r w:rsidR="001626EC">
        <w:rPr>
          <w:rFonts w:ascii="Arial" w:hAnsi="Arial" w:cs="Arial"/>
          <w:sz w:val="22"/>
        </w:rPr>
        <w:t xml:space="preserve"> </w:t>
      </w:r>
      <w:r w:rsidR="00FA5874">
        <w:rPr>
          <w:rFonts w:ascii="Arial" w:hAnsi="Arial" w:cs="Arial"/>
          <w:sz w:val="22"/>
        </w:rPr>
        <w:t xml:space="preserve">a choice of preference was included </w:t>
      </w:r>
      <w:r w:rsidR="00ED5872">
        <w:rPr>
          <w:rFonts w:ascii="Arial" w:hAnsi="Arial" w:cs="Arial"/>
          <w:sz w:val="22"/>
        </w:rPr>
        <w:t>to heed</w:t>
      </w:r>
      <w:r w:rsidR="0016586B">
        <w:rPr>
          <w:rFonts w:ascii="Arial" w:hAnsi="Arial" w:cs="Arial"/>
          <w:sz w:val="22"/>
        </w:rPr>
        <w:t xml:space="preserve"> his</w:t>
      </w:r>
      <w:r w:rsidR="00ED5872">
        <w:rPr>
          <w:rFonts w:ascii="Arial" w:hAnsi="Arial" w:cs="Arial"/>
          <w:sz w:val="22"/>
        </w:rPr>
        <w:t xml:space="preserve"> religious beliefs </w:t>
      </w:r>
      <w:r w:rsidR="00D8476F">
        <w:rPr>
          <w:rFonts w:ascii="Arial" w:hAnsi="Arial" w:cs="Arial"/>
          <w:sz w:val="22"/>
        </w:rPr>
        <w:t>so that he may feel</w:t>
      </w:r>
      <w:r w:rsidR="00A81CCF">
        <w:rPr>
          <w:rFonts w:ascii="Arial" w:hAnsi="Arial" w:cs="Arial"/>
          <w:sz w:val="22"/>
        </w:rPr>
        <w:t xml:space="preserve"> </w:t>
      </w:r>
      <w:r w:rsidR="00D8476F">
        <w:rPr>
          <w:rFonts w:ascii="Arial" w:hAnsi="Arial" w:cs="Arial"/>
          <w:sz w:val="22"/>
        </w:rPr>
        <w:t xml:space="preserve">comfortable </w:t>
      </w:r>
      <w:r w:rsidR="00563619">
        <w:rPr>
          <w:rFonts w:ascii="Arial" w:hAnsi="Arial" w:cs="Arial"/>
          <w:sz w:val="22"/>
        </w:rPr>
        <w:t xml:space="preserve">around his </w:t>
      </w:r>
      <w:r w:rsidR="0016586B">
        <w:rPr>
          <w:rFonts w:ascii="Arial" w:hAnsi="Arial" w:cs="Arial"/>
          <w:sz w:val="22"/>
        </w:rPr>
        <w:t>surroundings</w:t>
      </w:r>
      <w:r w:rsidR="00E45E78">
        <w:rPr>
          <w:rFonts w:ascii="Arial" w:hAnsi="Arial" w:cs="Arial"/>
          <w:sz w:val="22"/>
        </w:rPr>
        <w:t xml:space="preserve"> </w:t>
      </w:r>
      <w:r w:rsidR="00D511DA" w:rsidRPr="00D511DA">
        <w:rPr>
          <w:rFonts w:ascii="Arial" w:hAnsi="Arial" w:cs="Arial"/>
          <w:sz w:val="22"/>
        </w:rPr>
        <w:t>(Morioka-Douglas et al, 2004).</w:t>
      </w:r>
      <w:r w:rsidR="00F348FC">
        <w:rPr>
          <w:rFonts w:ascii="Arial" w:hAnsi="Arial" w:cs="Arial"/>
          <w:sz w:val="22"/>
        </w:rPr>
        <w:t xml:space="preserve"> Finally, part of domiciliary care, </w:t>
      </w:r>
      <w:r w:rsidR="00834608">
        <w:rPr>
          <w:rFonts w:ascii="Arial" w:hAnsi="Arial" w:cs="Arial"/>
          <w:sz w:val="22"/>
        </w:rPr>
        <w:t xml:space="preserve">times were given for the caregivers to attend 3 times a day </w:t>
      </w:r>
      <w:r w:rsidR="000E281C">
        <w:rPr>
          <w:rFonts w:ascii="Arial" w:hAnsi="Arial" w:cs="Arial"/>
          <w:sz w:val="22"/>
        </w:rPr>
        <w:t xml:space="preserve">7 times a week. </w:t>
      </w:r>
      <w:r w:rsidR="006A5FF0">
        <w:rPr>
          <w:rFonts w:ascii="Arial" w:hAnsi="Arial" w:cs="Arial"/>
          <w:sz w:val="22"/>
        </w:rPr>
        <w:t xml:space="preserve">His home care plan is addition to kinship care </w:t>
      </w:r>
      <w:r w:rsidR="007821F7">
        <w:rPr>
          <w:rFonts w:ascii="Arial" w:hAnsi="Arial" w:cs="Arial"/>
          <w:sz w:val="22"/>
        </w:rPr>
        <w:t>which allowed</w:t>
      </w:r>
      <w:r w:rsidR="006A5FF0">
        <w:rPr>
          <w:rFonts w:ascii="Arial" w:hAnsi="Arial" w:cs="Arial"/>
          <w:sz w:val="22"/>
        </w:rPr>
        <w:t xml:space="preserve"> </w:t>
      </w:r>
      <w:r w:rsidR="00695002">
        <w:rPr>
          <w:rFonts w:ascii="Arial" w:hAnsi="Arial" w:cs="Arial"/>
          <w:sz w:val="22"/>
        </w:rPr>
        <w:t>caregivers</w:t>
      </w:r>
      <w:r w:rsidR="00CD4DDE">
        <w:rPr>
          <w:rFonts w:ascii="Arial" w:hAnsi="Arial" w:cs="Arial"/>
          <w:sz w:val="22"/>
        </w:rPr>
        <w:t xml:space="preserve"> </w:t>
      </w:r>
      <w:r w:rsidR="00695002">
        <w:rPr>
          <w:rFonts w:ascii="Arial" w:hAnsi="Arial" w:cs="Arial"/>
          <w:sz w:val="22"/>
        </w:rPr>
        <w:t>to adjust accordingly t</w:t>
      </w:r>
      <w:r w:rsidR="006D2B7B">
        <w:rPr>
          <w:rFonts w:ascii="Arial" w:hAnsi="Arial" w:cs="Arial"/>
          <w:sz w:val="22"/>
        </w:rPr>
        <w:t xml:space="preserve">o the </w:t>
      </w:r>
      <w:r w:rsidR="001C4E42">
        <w:rPr>
          <w:rFonts w:ascii="Arial" w:hAnsi="Arial" w:cs="Arial"/>
          <w:sz w:val="22"/>
        </w:rPr>
        <w:t>instructions</w:t>
      </w:r>
      <w:r w:rsidR="006D2B7B">
        <w:rPr>
          <w:rFonts w:ascii="Arial" w:hAnsi="Arial" w:cs="Arial"/>
          <w:sz w:val="22"/>
        </w:rPr>
        <w:t xml:space="preserve"> of all stakeholders </w:t>
      </w:r>
      <w:r w:rsidR="00B51882">
        <w:rPr>
          <w:rFonts w:ascii="Arial" w:hAnsi="Arial" w:cs="Arial"/>
          <w:sz w:val="22"/>
        </w:rPr>
        <w:t xml:space="preserve">involved in the care of Mr Ahmed. </w:t>
      </w:r>
      <w:r w:rsidR="00F348FC">
        <w:rPr>
          <w:rFonts w:ascii="Arial" w:hAnsi="Arial" w:cs="Arial"/>
          <w:sz w:val="22"/>
        </w:rPr>
        <w:t xml:space="preserve">  </w:t>
      </w:r>
    </w:p>
    <w:p w14:paraId="557398B2" w14:textId="77777777" w:rsidR="006E2315" w:rsidRPr="00F177BB" w:rsidRDefault="006E2315" w:rsidP="003A0034">
      <w:pPr>
        <w:tabs>
          <w:tab w:val="left" w:pos="5241"/>
        </w:tabs>
        <w:jc w:val="both"/>
        <w:rPr>
          <w:rFonts w:ascii="Arial" w:hAnsi="Arial" w:cs="Arial"/>
          <w:sz w:val="22"/>
        </w:rPr>
      </w:pPr>
    </w:p>
    <w:p w14:paraId="101299BE" w14:textId="6ECC460A" w:rsidR="00ED3CC7" w:rsidRDefault="004770C9" w:rsidP="00450B3B">
      <w:pPr>
        <w:pStyle w:val="Heading1"/>
        <w:jc w:val="both"/>
        <w:rPr>
          <w:rFonts w:ascii="Arial" w:hAnsi="Arial" w:cs="Arial"/>
          <w:sz w:val="22"/>
          <w:szCs w:val="22"/>
        </w:rPr>
      </w:pPr>
      <w:bookmarkStart w:id="5" w:name="_Toc65779404"/>
      <w:r w:rsidRPr="004770C9">
        <w:rPr>
          <w:rFonts w:ascii="Arial" w:hAnsi="Arial" w:cs="Arial"/>
          <w:sz w:val="22"/>
          <w:szCs w:val="22"/>
        </w:rPr>
        <w:t>References</w:t>
      </w:r>
      <w:bookmarkEnd w:id="5"/>
      <w:r w:rsidRPr="004770C9">
        <w:rPr>
          <w:rFonts w:ascii="Arial" w:hAnsi="Arial" w:cs="Arial"/>
          <w:sz w:val="22"/>
          <w:szCs w:val="22"/>
        </w:rPr>
        <w:t xml:space="preserve"> </w:t>
      </w:r>
    </w:p>
    <w:p w14:paraId="4B426B44" w14:textId="77777777" w:rsidR="004254BD" w:rsidRPr="004254BD" w:rsidRDefault="004254BD" w:rsidP="00D86D5A">
      <w:pPr>
        <w:tabs>
          <w:tab w:val="left" w:pos="5241"/>
        </w:tabs>
        <w:jc w:val="both"/>
        <w:rPr>
          <w:rFonts w:ascii="Arial" w:hAnsi="Arial" w:cs="Arial"/>
          <w:sz w:val="22"/>
        </w:rPr>
      </w:pPr>
      <w:r w:rsidRPr="004254BD">
        <w:rPr>
          <w:rFonts w:ascii="Arial" w:hAnsi="Arial" w:cs="Arial"/>
          <w:sz w:val="22"/>
        </w:rPr>
        <w:t>Abd al ‘</w:t>
      </w:r>
      <w:proofErr w:type="spellStart"/>
      <w:r w:rsidRPr="004254BD">
        <w:rPr>
          <w:rFonts w:ascii="Arial" w:hAnsi="Arial" w:cs="Arial"/>
          <w:sz w:val="22"/>
        </w:rPr>
        <w:t>ati</w:t>
      </w:r>
      <w:proofErr w:type="spellEnd"/>
      <w:r w:rsidRPr="004254BD">
        <w:rPr>
          <w:rFonts w:ascii="Arial" w:hAnsi="Arial" w:cs="Arial"/>
          <w:sz w:val="22"/>
        </w:rPr>
        <w:t xml:space="preserve">, H. (1995) </w:t>
      </w:r>
      <w:r w:rsidRPr="004254BD">
        <w:rPr>
          <w:rFonts w:ascii="Arial" w:hAnsi="Arial" w:cs="Arial"/>
          <w:i/>
          <w:iCs/>
          <w:sz w:val="22"/>
        </w:rPr>
        <w:t>The Family Structure in Islam.</w:t>
      </w:r>
      <w:r w:rsidRPr="004254BD">
        <w:rPr>
          <w:rFonts w:ascii="Arial" w:hAnsi="Arial" w:cs="Arial"/>
          <w:sz w:val="22"/>
        </w:rPr>
        <w:t xml:space="preserve"> Plainfield, IL: American Trust Publications. Available at: </w:t>
      </w:r>
      <w:hyperlink r:id="rId8" w:history="1">
        <w:r w:rsidRPr="004254BD">
          <w:rPr>
            <w:rFonts w:ascii="Arial" w:hAnsi="Arial" w:cs="Arial"/>
            <w:color w:val="0000FF"/>
            <w:sz w:val="22"/>
            <w:u w:val="single"/>
          </w:rPr>
          <w:t>https://d1.islamhouse.com/data/en/ih_books/single/en_Family_Structure_in_Islam.pdf</w:t>
        </w:r>
      </w:hyperlink>
      <w:r w:rsidRPr="004254BD">
        <w:rPr>
          <w:rFonts w:ascii="Arial" w:hAnsi="Arial" w:cs="Arial"/>
          <w:sz w:val="22"/>
        </w:rPr>
        <w:t xml:space="preserve"> (accessed: 3</w:t>
      </w:r>
      <w:r w:rsidRPr="004254BD">
        <w:rPr>
          <w:rFonts w:ascii="Arial" w:hAnsi="Arial" w:cs="Arial"/>
          <w:sz w:val="22"/>
          <w:vertAlign w:val="superscript"/>
        </w:rPr>
        <w:t>rd</w:t>
      </w:r>
      <w:r w:rsidRPr="004254BD">
        <w:rPr>
          <w:rFonts w:ascii="Arial" w:hAnsi="Arial" w:cs="Arial"/>
          <w:sz w:val="22"/>
        </w:rPr>
        <w:t xml:space="preserve"> March 2021). </w:t>
      </w:r>
    </w:p>
    <w:p w14:paraId="4E19FA40" w14:textId="77777777" w:rsidR="004254BD" w:rsidRPr="004254BD" w:rsidRDefault="004254BD" w:rsidP="00D86D5A">
      <w:pPr>
        <w:tabs>
          <w:tab w:val="left" w:pos="5241"/>
        </w:tabs>
        <w:jc w:val="both"/>
        <w:rPr>
          <w:rFonts w:ascii="Arial" w:hAnsi="Arial" w:cs="Arial"/>
          <w:sz w:val="22"/>
        </w:rPr>
      </w:pPr>
      <w:r w:rsidRPr="004254BD">
        <w:rPr>
          <w:rFonts w:ascii="Arial" w:hAnsi="Arial" w:cs="Arial"/>
          <w:sz w:val="22"/>
        </w:rPr>
        <w:t xml:space="preserve">Abdullah, S. (2014) </w:t>
      </w:r>
      <w:r w:rsidRPr="004254BD">
        <w:rPr>
          <w:rFonts w:ascii="Arial" w:hAnsi="Arial" w:cs="Arial"/>
          <w:i/>
          <w:iCs/>
          <w:sz w:val="22"/>
        </w:rPr>
        <w:t>‘An Islamic Perspective for Strengths-Based Social Work with Muslim Clients’, Journal of Social Work Practice.</w:t>
      </w:r>
      <w:r w:rsidRPr="004254BD">
        <w:rPr>
          <w:rFonts w:ascii="Arial" w:hAnsi="Arial" w:cs="Arial"/>
          <w:sz w:val="22"/>
        </w:rPr>
        <w:t xml:space="preserve"> 29(2), pp 163-172. Available at:  DOI: </w:t>
      </w:r>
      <w:hyperlink r:id="rId9" w:history="1">
        <w:r w:rsidRPr="004254BD">
          <w:rPr>
            <w:rFonts w:ascii="Arial" w:hAnsi="Arial" w:cs="Arial"/>
            <w:color w:val="006DB4"/>
            <w:sz w:val="22"/>
            <w:u w:val="single"/>
          </w:rPr>
          <w:t>https://doi.org/10.1080/02650533.2014.956304</w:t>
        </w:r>
      </w:hyperlink>
      <w:r w:rsidRPr="004254BD">
        <w:rPr>
          <w:rFonts w:ascii="Arial" w:hAnsi="Arial" w:cs="Arial"/>
          <w:sz w:val="22"/>
        </w:rPr>
        <w:t xml:space="preserve"> (accessed: 3</w:t>
      </w:r>
      <w:r w:rsidRPr="004254BD">
        <w:rPr>
          <w:rFonts w:ascii="Arial" w:hAnsi="Arial" w:cs="Arial"/>
          <w:sz w:val="22"/>
          <w:vertAlign w:val="superscript"/>
        </w:rPr>
        <w:t>rd</w:t>
      </w:r>
      <w:r w:rsidRPr="004254BD">
        <w:rPr>
          <w:rFonts w:ascii="Arial" w:hAnsi="Arial" w:cs="Arial"/>
          <w:sz w:val="22"/>
        </w:rPr>
        <w:t xml:space="preserve"> March 2021). </w:t>
      </w:r>
    </w:p>
    <w:p w14:paraId="55A24E54" w14:textId="77777777" w:rsidR="004254BD" w:rsidRPr="004254BD" w:rsidRDefault="004254BD" w:rsidP="00D86D5A">
      <w:pPr>
        <w:jc w:val="both"/>
        <w:rPr>
          <w:rFonts w:ascii="Arial" w:hAnsi="Arial" w:cs="Arial"/>
          <w:sz w:val="22"/>
        </w:rPr>
      </w:pPr>
      <w:r w:rsidRPr="004254BD">
        <w:rPr>
          <w:rFonts w:ascii="Arial" w:hAnsi="Arial" w:cs="Arial"/>
          <w:sz w:val="22"/>
        </w:rPr>
        <w:t xml:space="preserve">Aging Care (2020). </w:t>
      </w:r>
      <w:r w:rsidRPr="004254BD">
        <w:rPr>
          <w:rFonts w:ascii="Arial" w:hAnsi="Arial" w:cs="Arial"/>
          <w:i/>
          <w:iCs/>
          <w:sz w:val="22"/>
        </w:rPr>
        <w:t>Creating a Care Plan</w:t>
      </w:r>
      <w:r w:rsidRPr="004254BD">
        <w:rPr>
          <w:rFonts w:ascii="Arial" w:hAnsi="Arial" w:cs="Arial"/>
          <w:sz w:val="22"/>
        </w:rPr>
        <w:t xml:space="preserve">. Available at: </w:t>
      </w:r>
      <w:hyperlink r:id="rId10" w:history="1">
        <w:r w:rsidRPr="004254BD">
          <w:rPr>
            <w:rFonts w:ascii="Arial" w:hAnsi="Arial" w:cs="Arial"/>
            <w:color w:val="0000FF"/>
            <w:sz w:val="22"/>
            <w:u w:val="single"/>
          </w:rPr>
          <w:t>https://ac-cdn.azureedge.net/resources/Content/www/eBook/AgingCare-CarePlanGuide.pdf</w:t>
        </w:r>
      </w:hyperlink>
      <w:r w:rsidRPr="004254BD">
        <w:rPr>
          <w:rFonts w:ascii="Arial" w:hAnsi="Arial" w:cs="Arial"/>
          <w:sz w:val="22"/>
        </w:rPr>
        <w:t xml:space="preserve"> (accessed: 3</w:t>
      </w:r>
      <w:r w:rsidRPr="004254BD">
        <w:rPr>
          <w:rFonts w:ascii="Arial" w:hAnsi="Arial" w:cs="Arial"/>
          <w:sz w:val="22"/>
          <w:vertAlign w:val="superscript"/>
        </w:rPr>
        <w:t>rd</w:t>
      </w:r>
      <w:r w:rsidRPr="004254BD">
        <w:rPr>
          <w:rFonts w:ascii="Arial" w:hAnsi="Arial" w:cs="Arial"/>
          <w:sz w:val="22"/>
        </w:rPr>
        <w:t xml:space="preserve"> March 2021).</w:t>
      </w:r>
    </w:p>
    <w:p w14:paraId="4EA3C7A1" w14:textId="77777777" w:rsidR="004254BD" w:rsidRPr="004254BD" w:rsidRDefault="004254BD" w:rsidP="00D86D5A">
      <w:pPr>
        <w:tabs>
          <w:tab w:val="left" w:pos="5241"/>
        </w:tabs>
        <w:jc w:val="both"/>
        <w:rPr>
          <w:rFonts w:ascii="Arial" w:hAnsi="Arial" w:cs="Arial"/>
          <w:color w:val="0000FF"/>
          <w:sz w:val="22"/>
          <w:u w:val="single"/>
        </w:rPr>
      </w:pPr>
      <w:bookmarkStart w:id="6" w:name="_Hlk65532531"/>
      <w:r w:rsidRPr="004254BD">
        <w:rPr>
          <w:rFonts w:ascii="Arial" w:hAnsi="Arial" w:cs="Arial"/>
          <w:sz w:val="22"/>
        </w:rPr>
        <w:t xml:space="preserve">Alzheimer’s Disease International, (2018) </w:t>
      </w:r>
      <w:bookmarkEnd w:id="6"/>
      <w:r w:rsidRPr="004254BD">
        <w:rPr>
          <w:rFonts w:ascii="Arial" w:hAnsi="Arial" w:cs="Arial"/>
          <w:i/>
          <w:iCs/>
          <w:sz w:val="22"/>
        </w:rPr>
        <w:t>World Alzheimer Report 2018</w:t>
      </w:r>
      <w:r w:rsidRPr="004254BD">
        <w:rPr>
          <w:rFonts w:ascii="Arial" w:hAnsi="Arial" w:cs="Arial"/>
          <w:sz w:val="22"/>
        </w:rPr>
        <w:t xml:space="preserve"> Available at:      </w:t>
      </w:r>
      <w:hyperlink r:id="rId11" w:history="1">
        <w:r w:rsidRPr="004254BD">
          <w:rPr>
            <w:rFonts w:ascii="Arial" w:hAnsi="Arial" w:cs="Arial"/>
            <w:color w:val="0000FF"/>
            <w:sz w:val="22"/>
            <w:u w:val="single"/>
          </w:rPr>
          <w:t>https://www.alz.co.uk/research/world-report-2018</w:t>
        </w:r>
      </w:hyperlink>
      <w:r w:rsidRPr="004254BD">
        <w:rPr>
          <w:rFonts w:ascii="Arial" w:hAnsi="Arial" w:cs="Arial"/>
          <w:color w:val="0000FF"/>
          <w:sz w:val="22"/>
          <w:u w:val="single"/>
        </w:rPr>
        <w:t xml:space="preserve">   </w:t>
      </w:r>
      <w:r w:rsidRPr="004254BD">
        <w:rPr>
          <w:rFonts w:ascii="Arial" w:hAnsi="Arial" w:cs="Arial"/>
          <w:sz w:val="22"/>
        </w:rPr>
        <w:t>(accessed: 3</w:t>
      </w:r>
      <w:r w:rsidRPr="004254BD">
        <w:rPr>
          <w:rFonts w:ascii="Arial" w:hAnsi="Arial" w:cs="Arial"/>
          <w:sz w:val="22"/>
          <w:vertAlign w:val="superscript"/>
        </w:rPr>
        <w:t>rd</w:t>
      </w:r>
      <w:r w:rsidRPr="004254BD">
        <w:rPr>
          <w:rFonts w:ascii="Arial" w:hAnsi="Arial" w:cs="Arial"/>
          <w:sz w:val="22"/>
        </w:rPr>
        <w:t xml:space="preserve"> March 2021).</w:t>
      </w:r>
    </w:p>
    <w:p w14:paraId="7C2E4087" w14:textId="77777777" w:rsidR="004254BD" w:rsidRPr="004254BD" w:rsidRDefault="004254BD" w:rsidP="00D86D5A">
      <w:pPr>
        <w:jc w:val="both"/>
        <w:rPr>
          <w:rFonts w:ascii="Arial" w:hAnsi="Arial" w:cs="Arial"/>
          <w:color w:val="0000FF"/>
          <w:sz w:val="22"/>
          <w:u w:val="single"/>
        </w:rPr>
      </w:pPr>
      <w:r w:rsidRPr="004254BD">
        <w:rPr>
          <w:rFonts w:ascii="Arial" w:hAnsi="Arial" w:cs="Arial"/>
          <w:sz w:val="22"/>
        </w:rPr>
        <w:t xml:space="preserve">Alzheimer’s Society (2021). </w:t>
      </w:r>
      <w:r w:rsidRPr="004254BD">
        <w:rPr>
          <w:rFonts w:ascii="Arial" w:hAnsi="Arial" w:cs="Arial"/>
          <w:i/>
          <w:iCs/>
          <w:sz w:val="22"/>
        </w:rPr>
        <w:t>Doses for Alzheimer’s disease drugs</w:t>
      </w:r>
      <w:r w:rsidRPr="004254BD">
        <w:rPr>
          <w:rFonts w:ascii="Arial" w:hAnsi="Arial" w:cs="Arial"/>
          <w:sz w:val="22"/>
        </w:rPr>
        <w:t xml:space="preserve">. Available at: </w:t>
      </w:r>
      <w:hyperlink r:id="rId12" w:history="1">
        <w:r w:rsidRPr="004254BD">
          <w:rPr>
            <w:rFonts w:ascii="Arial" w:hAnsi="Arial" w:cs="Arial"/>
            <w:color w:val="0000FF"/>
            <w:sz w:val="22"/>
            <w:u w:val="single"/>
          </w:rPr>
          <w:t>Doses for Alzheimer's disease drugs | Alzheimer's Society</w:t>
        </w:r>
      </w:hyperlink>
      <w:r w:rsidRPr="004254BD">
        <w:rPr>
          <w:rFonts w:ascii="Arial" w:hAnsi="Arial" w:cs="Arial"/>
          <w:color w:val="0000FF"/>
          <w:sz w:val="22"/>
          <w:u w:val="single"/>
        </w:rPr>
        <w:t xml:space="preserve">  </w:t>
      </w:r>
      <w:r w:rsidRPr="004254BD">
        <w:rPr>
          <w:rFonts w:ascii="Arial" w:hAnsi="Arial" w:cs="Arial"/>
          <w:sz w:val="22"/>
        </w:rPr>
        <w:t>(accessed:4</w:t>
      </w:r>
      <w:r w:rsidRPr="004254BD">
        <w:rPr>
          <w:rFonts w:ascii="Arial" w:hAnsi="Arial" w:cs="Arial"/>
          <w:sz w:val="22"/>
          <w:vertAlign w:val="superscript"/>
        </w:rPr>
        <w:t>th</w:t>
      </w:r>
      <w:r w:rsidRPr="004254BD">
        <w:rPr>
          <w:rFonts w:ascii="Arial" w:hAnsi="Arial" w:cs="Arial"/>
          <w:sz w:val="22"/>
        </w:rPr>
        <w:t xml:space="preserve"> March 2021).</w:t>
      </w:r>
    </w:p>
    <w:p w14:paraId="156E8178" w14:textId="77777777" w:rsidR="004254BD" w:rsidRPr="004254BD" w:rsidRDefault="004254BD" w:rsidP="00D86D5A">
      <w:pPr>
        <w:tabs>
          <w:tab w:val="left" w:pos="5241"/>
        </w:tabs>
        <w:jc w:val="both"/>
        <w:rPr>
          <w:rFonts w:ascii="Arial" w:hAnsi="Arial" w:cs="Arial"/>
          <w:sz w:val="22"/>
        </w:rPr>
      </w:pPr>
      <w:r w:rsidRPr="004254BD">
        <w:rPr>
          <w:rFonts w:ascii="Arial" w:hAnsi="Arial" w:cs="Arial"/>
          <w:sz w:val="22"/>
        </w:rPr>
        <w:lastRenderedPageBreak/>
        <w:t>Atighetchi D (2014). ‘Islamic Perspectives on Vulnerable Groups’, in J. Than A. Garcia and G. Miranda (eds) Religious Perspectives on Human Vulnerability in Bioethics, pp. 175–191. Dordrecht: Springer Science and Business Media.</w:t>
      </w:r>
      <w:r w:rsidRPr="004254BD">
        <w:rPr>
          <w:rFonts w:ascii="Arial" w:hAnsi="Arial" w:cs="Arial"/>
          <w:color w:val="333333"/>
          <w:spacing w:val="4"/>
          <w:sz w:val="22"/>
          <w:shd w:val="clear" w:color="auto" w:fill="FCFCFC"/>
        </w:rPr>
        <w:t xml:space="preserve"> Available at:  </w:t>
      </w:r>
      <w:hyperlink r:id="rId13" w:history="1">
        <w:r w:rsidRPr="004254BD">
          <w:rPr>
            <w:rFonts w:ascii="Arial" w:hAnsi="Arial" w:cs="Arial"/>
            <w:color w:val="0000FF"/>
            <w:spacing w:val="4"/>
            <w:sz w:val="22"/>
            <w:u w:val="single"/>
            <w:shd w:val="clear" w:color="auto" w:fill="FCFCFC"/>
          </w:rPr>
          <w:t>https://doi.org/10.1007/978-94-017-8736-9_16</w:t>
        </w:r>
      </w:hyperlink>
      <w:r w:rsidRPr="004254BD">
        <w:rPr>
          <w:rFonts w:ascii="Arial" w:hAnsi="Arial" w:cs="Arial"/>
          <w:color w:val="333333"/>
          <w:spacing w:val="4"/>
          <w:sz w:val="22"/>
          <w:shd w:val="clear" w:color="auto" w:fill="FCFCFC"/>
        </w:rPr>
        <w:t xml:space="preserve"> (accessed: 3</w:t>
      </w:r>
      <w:r w:rsidRPr="004254BD">
        <w:rPr>
          <w:rFonts w:ascii="Arial" w:hAnsi="Arial" w:cs="Arial"/>
          <w:color w:val="333333"/>
          <w:spacing w:val="4"/>
          <w:sz w:val="22"/>
          <w:shd w:val="clear" w:color="auto" w:fill="FCFCFC"/>
          <w:vertAlign w:val="superscript"/>
        </w:rPr>
        <w:t>rd</w:t>
      </w:r>
      <w:r w:rsidRPr="004254BD">
        <w:rPr>
          <w:rFonts w:ascii="Arial" w:hAnsi="Arial" w:cs="Arial"/>
          <w:color w:val="333333"/>
          <w:spacing w:val="4"/>
          <w:sz w:val="22"/>
          <w:shd w:val="clear" w:color="auto" w:fill="FCFCFC"/>
        </w:rPr>
        <w:t xml:space="preserve"> March 2021). </w:t>
      </w:r>
    </w:p>
    <w:p w14:paraId="4B6986F9" w14:textId="77777777" w:rsidR="004254BD" w:rsidRPr="004254BD" w:rsidRDefault="004254BD" w:rsidP="00D86D5A">
      <w:pPr>
        <w:tabs>
          <w:tab w:val="left" w:pos="5241"/>
        </w:tabs>
        <w:jc w:val="both"/>
        <w:rPr>
          <w:rFonts w:ascii="Arial" w:hAnsi="Arial" w:cs="Arial"/>
          <w:color w:val="212121"/>
          <w:sz w:val="22"/>
          <w:shd w:val="clear" w:color="auto" w:fill="FFFFFF"/>
        </w:rPr>
      </w:pPr>
      <w:r w:rsidRPr="004254BD">
        <w:rPr>
          <w:rFonts w:ascii="Arial" w:hAnsi="Arial" w:cs="Arial"/>
          <w:color w:val="212121"/>
          <w:sz w:val="22"/>
          <w:shd w:val="clear" w:color="auto" w:fill="FFFFFF"/>
        </w:rPr>
        <w:t xml:space="preserve">Beattie W (1998). </w:t>
      </w:r>
      <w:r w:rsidRPr="004254BD">
        <w:rPr>
          <w:rFonts w:ascii="Arial" w:hAnsi="Arial" w:cs="Arial"/>
          <w:i/>
          <w:iCs/>
          <w:color w:val="212121"/>
          <w:sz w:val="22"/>
          <w:shd w:val="clear" w:color="auto" w:fill="FFFFFF"/>
        </w:rPr>
        <w:t>Current challenges to providing personalized care in a long-term care facility. </w:t>
      </w:r>
      <w:r w:rsidRPr="004254BD">
        <w:rPr>
          <w:rFonts w:ascii="Arial" w:hAnsi="Arial" w:cs="Arial"/>
          <w:color w:val="212121"/>
          <w:sz w:val="22"/>
          <w:shd w:val="clear" w:color="auto" w:fill="FFFFFF"/>
        </w:rPr>
        <w:t>International journal of health care quality assurance incorporating Leadership in health services</w:t>
      </w:r>
      <w:r w:rsidRPr="004254BD">
        <w:rPr>
          <w:rFonts w:ascii="Arial" w:hAnsi="Arial" w:cs="Arial"/>
          <w:i/>
          <w:iCs/>
          <w:color w:val="212121"/>
          <w:sz w:val="22"/>
          <w:shd w:val="clear" w:color="auto" w:fill="FFFFFF"/>
        </w:rPr>
        <w:t>, </w:t>
      </w:r>
      <w:r w:rsidRPr="004254BD">
        <w:rPr>
          <w:rFonts w:ascii="Arial" w:hAnsi="Arial" w:cs="Arial"/>
          <w:color w:val="212121"/>
          <w:sz w:val="22"/>
          <w:shd w:val="clear" w:color="auto" w:fill="FFFFFF"/>
        </w:rPr>
        <w:t xml:space="preserve">11(2-3), i–v. </w:t>
      </w:r>
      <w:hyperlink r:id="rId14" w:history="1">
        <w:r w:rsidRPr="004254BD">
          <w:rPr>
            <w:rFonts w:ascii="Arial" w:hAnsi="Arial" w:cs="Arial"/>
            <w:color w:val="0000FF"/>
            <w:sz w:val="22"/>
            <w:u w:val="single"/>
            <w:shd w:val="clear" w:color="auto" w:fill="FFFFFF"/>
          </w:rPr>
          <w:t>https://doi.org/10.1108/13660759810216429</w:t>
        </w:r>
      </w:hyperlink>
      <w:r w:rsidRPr="004254BD">
        <w:rPr>
          <w:rFonts w:ascii="Arial" w:hAnsi="Arial" w:cs="Arial"/>
          <w:color w:val="212121"/>
          <w:sz w:val="22"/>
          <w:shd w:val="clear" w:color="auto" w:fill="FFFFFF"/>
        </w:rPr>
        <w:t xml:space="preserve"> (accessed: 2</w:t>
      </w:r>
      <w:r w:rsidRPr="004254BD">
        <w:rPr>
          <w:rFonts w:ascii="Arial" w:hAnsi="Arial" w:cs="Arial"/>
          <w:color w:val="212121"/>
          <w:sz w:val="22"/>
          <w:shd w:val="clear" w:color="auto" w:fill="FFFFFF"/>
          <w:vertAlign w:val="superscript"/>
        </w:rPr>
        <w:t>nd</w:t>
      </w:r>
      <w:r w:rsidRPr="004254BD">
        <w:rPr>
          <w:rFonts w:ascii="Arial" w:hAnsi="Arial" w:cs="Arial"/>
          <w:color w:val="212121"/>
          <w:sz w:val="22"/>
          <w:shd w:val="clear" w:color="auto" w:fill="FFFFFF"/>
        </w:rPr>
        <w:t xml:space="preserve"> March 2021). </w:t>
      </w:r>
    </w:p>
    <w:p w14:paraId="2A6BE902" w14:textId="77777777" w:rsidR="004254BD" w:rsidRPr="004254BD" w:rsidRDefault="004254BD" w:rsidP="00700BBC">
      <w:pPr>
        <w:jc w:val="both"/>
        <w:rPr>
          <w:rFonts w:ascii="Arial" w:hAnsi="Arial" w:cs="Arial"/>
          <w:sz w:val="22"/>
        </w:rPr>
      </w:pPr>
      <w:r w:rsidRPr="004254BD">
        <w:rPr>
          <w:rFonts w:ascii="Arial" w:hAnsi="Arial" w:cs="Arial"/>
          <w:sz w:val="22"/>
        </w:rPr>
        <w:t xml:space="preserve">Bruce D, Davis W, Casey G, Starkstein S, Clarnette R, Almeida O and Davis T (2008). </w:t>
      </w:r>
      <w:r w:rsidRPr="004254BD">
        <w:rPr>
          <w:rFonts w:ascii="Arial" w:hAnsi="Arial" w:cs="Arial"/>
          <w:i/>
          <w:iCs/>
          <w:sz w:val="22"/>
        </w:rPr>
        <w:t>Predictors of cognitive decline in older individuals with diabetes.</w:t>
      </w:r>
      <w:r w:rsidRPr="004254BD">
        <w:rPr>
          <w:rFonts w:ascii="Arial" w:hAnsi="Arial" w:cs="Arial"/>
          <w:sz w:val="22"/>
        </w:rPr>
        <w:t xml:space="preserve"> Diabetes care, 31(11), pp 2103–2107. </w:t>
      </w:r>
      <w:hyperlink r:id="rId15" w:history="1">
        <w:r w:rsidRPr="004254BD">
          <w:rPr>
            <w:rStyle w:val="Hyperlink"/>
            <w:rFonts w:ascii="Arial" w:hAnsi="Arial" w:cs="Arial"/>
            <w:sz w:val="22"/>
          </w:rPr>
          <w:t>https://doi.org/10.2337/dc08-0562</w:t>
        </w:r>
      </w:hyperlink>
      <w:r w:rsidRPr="004254BD">
        <w:rPr>
          <w:rFonts w:ascii="Arial" w:hAnsi="Arial" w:cs="Arial"/>
          <w:sz w:val="22"/>
        </w:rPr>
        <w:t xml:space="preserve"> ( accessed:4</w:t>
      </w:r>
      <w:r w:rsidRPr="004254BD">
        <w:rPr>
          <w:rFonts w:ascii="Arial" w:hAnsi="Arial" w:cs="Arial"/>
          <w:sz w:val="22"/>
          <w:vertAlign w:val="superscript"/>
        </w:rPr>
        <w:t>th</w:t>
      </w:r>
      <w:r w:rsidRPr="004254BD">
        <w:rPr>
          <w:rFonts w:ascii="Arial" w:hAnsi="Arial" w:cs="Arial"/>
          <w:sz w:val="22"/>
        </w:rPr>
        <w:t xml:space="preserve"> March 2021). </w:t>
      </w:r>
    </w:p>
    <w:p w14:paraId="08D6B072" w14:textId="77777777" w:rsidR="004254BD" w:rsidRPr="004254BD" w:rsidRDefault="004254BD" w:rsidP="00D86D5A">
      <w:pPr>
        <w:tabs>
          <w:tab w:val="left" w:pos="5241"/>
        </w:tabs>
        <w:jc w:val="both"/>
        <w:rPr>
          <w:rFonts w:ascii="Arial" w:hAnsi="Arial" w:cs="Arial"/>
          <w:sz w:val="22"/>
        </w:rPr>
      </w:pPr>
      <w:r w:rsidRPr="004254BD">
        <w:rPr>
          <w:rFonts w:ascii="Arial" w:hAnsi="Arial" w:cs="Arial"/>
          <w:sz w:val="22"/>
        </w:rPr>
        <w:t xml:space="preserve">Burgener S and Dickerson J (1999).  </w:t>
      </w:r>
      <w:r w:rsidRPr="004254BD">
        <w:rPr>
          <w:rFonts w:ascii="Arial" w:hAnsi="Arial" w:cs="Arial"/>
          <w:i/>
          <w:iCs/>
          <w:sz w:val="22"/>
        </w:rPr>
        <w:t>Assessing patients in the early stages of irreversible dementia. The relevance of patient perspectives</w:t>
      </w:r>
      <w:r w:rsidRPr="004254BD">
        <w:rPr>
          <w:rFonts w:ascii="Arial" w:hAnsi="Arial" w:cs="Arial"/>
          <w:sz w:val="22"/>
        </w:rPr>
        <w:t xml:space="preserve">. Journal of Gerontological Nursing. 25(2) pp33-41. </w:t>
      </w:r>
      <w:r w:rsidRPr="004254BD">
        <w:rPr>
          <w:rFonts w:ascii="Arial" w:hAnsi="Arial" w:cs="Arial"/>
          <w:color w:val="494949"/>
          <w:sz w:val="22"/>
          <w:shd w:val="clear" w:color="auto" w:fill="FFFFFF"/>
        </w:rPr>
        <w:t>DOI: </w:t>
      </w:r>
      <w:hyperlink r:id="rId16" w:history="1">
        <w:r w:rsidRPr="004254BD">
          <w:rPr>
            <w:rFonts w:ascii="Arial" w:hAnsi="Arial" w:cs="Arial"/>
            <w:color w:val="417505"/>
            <w:sz w:val="22"/>
            <w:u w:val="single"/>
            <w:bdr w:val="none" w:sz="0" w:space="0" w:color="auto" w:frame="1"/>
            <w:shd w:val="clear" w:color="auto" w:fill="FFFFFF"/>
          </w:rPr>
          <w:t>10.3928/0098-9134-19990201-07</w:t>
        </w:r>
      </w:hyperlink>
      <w:r w:rsidRPr="004254BD">
        <w:rPr>
          <w:rFonts w:ascii="Arial" w:hAnsi="Arial" w:cs="Arial"/>
          <w:sz w:val="22"/>
        </w:rPr>
        <w:t xml:space="preserve"> (accessed: 2</w:t>
      </w:r>
      <w:r w:rsidRPr="004254BD">
        <w:rPr>
          <w:rFonts w:ascii="Arial" w:hAnsi="Arial" w:cs="Arial"/>
          <w:sz w:val="22"/>
          <w:vertAlign w:val="superscript"/>
        </w:rPr>
        <w:t>nd</w:t>
      </w:r>
      <w:r w:rsidRPr="004254BD">
        <w:rPr>
          <w:rFonts w:ascii="Arial" w:hAnsi="Arial" w:cs="Arial"/>
          <w:sz w:val="22"/>
        </w:rPr>
        <w:t xml:space="preserve"> March 2021).</w:t>
      </w:r>
    </w:p>
    <w:p w14:paraId="2F3BBA2A" w14:textId="77777777" w:rsidR="004254BD" w:rsidRPr="004254BD" w:rsidRDefault="004254BD" w:rsidP="00D86D5A">
      <w:pPr>
        <w:tabs>
          <w:tab w:val="left" w:pos="5241"/>
        </w:tabs>
        <w:jc w:val="both"/>
        <w:rPr>
          <w:rFonts w:ascii="Arial" w:hAnsi="Arial" w:cs="Arial"/>
          <w:sz w:val="22"/>
        </w:rPr>
      </w:pPr>
      <w:r w:rsidRPr="004254BD">
        <w:rPr>
          <w:rFonts w:ascii="Arial" w:hAnsi="Arial" w:cs="Arial"/>
          <w:sz w:val="22"/>
        </w:rPr>
        <w:t xml:space="preserve">Cheston R and Bender M (1999). </w:t>
      </w:r>
      <w:r w:rsidRPr="004254BD">
        <w:rPr>
          <w:rFonts w:ascii="Arial" w:hAnsi="Arial" w:cs="Arial"/>
          <w:i/>
          <w:iCs/>
          <w:sz w:val="22"/>
        </w:rPr>
        <w:t>Understanding Dementia: The man with the worried eyes.</w:t>
      </w:r>
      <w:r w:rsidRPr="004254BD">
        <w:rPr>
          <w:rFonts w:ascii="Arial" w:hAnsi="Arial" w:cs="Arial"/>
          <w:sz w:val="22"/>
        </w:rPr>
        <w:t xml:space="preserve"> Jessica Kingsley Publishers Ltd, London, pp 12.</w:t>
      </w:r>
    </w:p>
    <w:p w14:paraId="2161B24E" w14:textId="77777777" w:rsidR="004254BD" w:rsidRPr="004254BD" w:rsidRDefault="004254BD" w:rsidP="003531C4">
      <w:pPr>
        <w:shd w:val="clear" w:color="auto" w:fill="FFFFFF"/>
        <w:jc w:val="both"/>
        <w:textAlignment w:val="baseline"/>
        <w:rPr>
          <w:rFonts w:ascii="Arial" w:hAnsi="Arial" w:cs="Arial"/>
          <w:color w:val="000000"/>
          <w:sz w:val="22"/>
          <w:bdr w:val="none" w:sz="0" w:space="0" w:color="auto" w:frame="1"/>
        </w:rPr>
      </w:pPr>
      <w:r w:rsidRPr="004254BD">
        <w:rPr>
          <w:rFonts w:ascii="Arial" w:hAnsi="Arial" w:cs="Arial"/>
          <w:color w:val="000000"/>
          <w:sz w:val="22"/>
          <w:bdr w:val="none" w:sz="0" w:space="0" w:color="auto" w:frame="1"/>
        </w:rPr>
        <w:t xml:space="preserve">Cholerton B, Baker D L, Montine J T and Craft S (2016). </w:t>
      </w:r>
      <w:r w:rsidRPr="004254BD">
        <w:rPr>
          <w:rFonts w:ascii="Arial" w:hAnsi="Arial" w:cs="Arial"/>
          <w:i/>
          <w:iCs/>
          <w:color w:val="000000"/>
          <w:sz w:val="22"/>
          <w:bdr w:val="none" w:sz="0" w:space="0" w:color="auto" w:frame="1"/>
        </w:rPr>
        <w:t>Type 2 Diabetes, Cognition, and Dementia in Older Adults: Toward a Precision Health Approach</w:t>
      </w:r>
      <w:r w:rsidRPr="004254BD">
        <w:rPr>
          <w:rFonts w:ascii="Arial" w:hAnsi="Arial" w:cs="Arial"/>
          <w:color w:val="000000"/>
          <w:sz w:val="22"/>
          <w:bdr w:val="none" w:sz="0" w:space="0" w:color="auto" w:frame="1"/>
        </w:rPr>
        <w:t xml:space="preserve">. Diabetes Spectrum, 29 (4) pp 210-219. Available: </w:t>
      </w:r>
      <w:hyperlink r:id="rId17" w:history="1">
        <w:r w:rsidRPr="004254BD">
          <w:rPr>
            <w:rFonts w:ascii="Arial" w:hAnsi="Arial" w:cs="Arial"/>
            <w:color w:val="0000FF"/>
            <w:sz w:val="22"/>
            <w:u w:val="single"/>
          </w:rPr>
          <w:t>Type 2 Diabetes, Cognition, and Dementia in Older Adults: Toward a Precision Health Approach | Diabetes Spectrum (diabetesjournals.org)</w:t>
        </w:r>
      </w:hyperlink>
      <w:r w:rsidRPr="004254BD">
        <w:rPr>
          <w:rFonts w:ascii="Arial" w:hAnsi="Arial" w:cs="Arial"/>
          <w:sz w:val="22"/>
        </w:rPr>
        <w:t xml:space="preserve"> (accessed: 4</w:t>
      </w:r>
      <w:r w:rsidRPr="004254BD">
        <w:rPr>
          <w:rFonts w:ascii="Arial" w:hAnsi="Arial" w:cs="Arial"/>
          <w:sz w:val="22"/>
          <w:vertAlign w:val="superscript"/>
        </w:rPr>
        <w:t>th</w:t>
      </w:r>
      <w:r w:rsidRPr="004254BD">
        <w:rPr>
          <w:rFonts w:ascii="Arial" w:hAnsi="Arial" w:cs="Arial"/>
          <w:sz w:val="22"/>
        </w:rPr>
        <w:t xml:space="preserve"> March 2021). </w:t>
      </w:r>
    </w:p>
    <w:p w14:paraId="3C021408" w14:textId="77777777" w:rsidR="004254BD" w:rsidRPr="004254BD" w:rsidRDefault="004254BD" w:rsidP="00D86D5A">
      <w:pPr>
        <w:tabs>
          <w:tab w:val="left" w:pos="5241"/>
        </w:tabs>
        <w:jc w:val="both"/>
        <w:rPr>
          <w:rFonts w:ascii="Arial" w:hAnsi="Arial" w:cs="Arial"/>
          <w:color w:val="212121"/>
          <w:sz w:val="22"/>
          <w:shd w:val="clear" w:color="auto" w:fill="FFFFFF"/>
        </w:rPr>
      </w:pPr>
      <w:r w:rsidRPr="004254BD">
        <w:rPr>
          <w:rFonts w:ascii="Arial" w:hAnsi="Arial" w:cs="Arial"/>
          <w:color w:val="212121"/>
          <w:sz w:val="22"/>
          <w:shd w:val="clear" w:color="auto" w:fill="FFFFFF"/>
        </w:rPr>
        <w:t xml:space="preserve">Hodge D (2005). </w:t>
      </w:r>
      <w:r w:rsidRPr="004254BD">
        <w:rPr>
          <w:rFonts w:ascii="Arial" w:hAnsi="Arial" w:cs="Arial"/>
          <w:i/>
          <w:iCs/>
          <w:color w:val="212121"/>
          <w:sz w:val="22"/>
          <w:shd w:val="clear" w:color="auto" w:fill="FFFFFF"/>
        </w:rPr>
        <w:t>Social work and the house of Islam: orienting practitioners to the beliefs and values of Muslims in the United States. Social work,</w:t>
      </w:r>
      <w:r w:rsidRPr="004254BD">
        <w:rPr>
          <w:rFonts w:ascii="Arial" w:hAnsi="Arial" w:cs="Arial"/>
          <w:color w:val="212121"/>
          <w:sz w:val="22"/>
          <w:shd w:val="clear" w:color="auto" w:fill="FFFFFF"/>
        </w:rPr>
        <w:t> </w:t>
      </w:r>
      <w:r w:rsidRPr="004254BD">
        <w:rPr>
          <w:rFonts w:ascii="Arial" w:hAnsi="Arial" w:cs="Arial"/>
          <w:i/>
          <w:iCs/>
          <w:color w:val="212121"/>
          <w:sz w:val="22"/>
          <w:shd w:val="clear" w:color="auto" w:fill="FFFFFF"/>
        </w:rPr>
        <w:t>50</w:t>
      </w:r>
      <w:r w:rsidRPr="004254BD">
        <w:rPr>
          <w:rFonts w:ascii="Arial" w:hAnsi="Arial" w:cs="Arial"/>
          <w:color w:val="212121"/>
          <w:sz w:val="22"/>
          <w:shd w:val="clear" w:color="auto" w:fill="FFFFFF"/>
        </w:rPr>
        <w:t xml:space="preserve">(2), pp162–173. Available at: </w:t>
      </w:r>
      <w:hyperlink r:id="rId18" w:history="1">
        <w:r w:rsidRPr="004254BD">
          <w:rPr>
            <w:rFonts w:ascii="Arial" w:hAnsi="Arial" w:cs="Arial"/>
            <w:color w:val="0000FF"/>
            <w:sz w:val="22"/>
            <w:u w:val="single"/>
            <w:shd w:val="clear" w:color="auto" w:fill="FFFFFF"/>
          </w:rPr>
          <w:t>https://doi.org/10.1093/sw/50.2.162</w:t>
        </w:r>
      </w:hyperlink>
      <w:r w:rsidRPr="004254BD">
        <w:rPr>
          <w:rFonts w:ascii="Arial" w:hAnsi="Arial" w:cs="Arial"/>
          <w:color w:val="212121"/>
          <w:sz w:val="22"/>
          <w:shd w:val="clear" w:color="auto" w:fill="FFFFFF"/>
        </w:rPr>
        <w:t xml:space="preserve"> (accessed: 3</w:t>
      </w:r>
      <w:r w:rsidRPr="004254BD">
        <w:rPr>
          <w:rFonts w:ascii="Arial" w:hAnsi="Arial" w:cs="Arial"/>
          <w:color w:val="212121"/>
          <w:sz w:val="22"/>
          <w:shd w:val="clear" w:color="auto" w:fill="FFFFFF"/>
          <w:vertAlign w:val="superscript"/>
        </w:rPr>
        <w:t>rd</w:t>
      </w:r>
      <w:r w:rsidRPr="004254BD">
        <w:rPr>
          <w:rFonts w:ascii="Arial" w:hAnsi="Arial" w:cs="Arial"/>
          <w:color w:val="212121"/>
          <w:sz w:val="22"/>
          <w:shd w:val="clear" w:color="auto" w:fill="FFFFFF"/>
        </w:rPr>
        <w:t xml:space="preserve"> March 2021). </w:t>
      </w:r>
    </w:p>
    <w:p w14:paraId="36C74B80" w14:textId="77777777" w:rsidR="004254BD" w:rsidRPr="004254BD" w:rsidRDefault="004254BD" w:rsidP="00D86D5A">
      <w:pPr>
        <w:tabs>
          <w:tab w:val="left" w:pos="5241"/>
        </w:tabs>
        <w:jc w:val="both"/>
        <w:rPr>
          <w:rFonts w:ascii="Arial" w:hAnsi="Arial" w:cs="Arial"/>
          <w:sz w:val="22"/>
        </w:rPr>
      </w:pPr>
      <w:r w:rsidRPr="004254BD">
        <w:rPr>
          <w:rFonts w:ascii="Arial" w:hAnsi="Arial" w:cs="Arial"/>
          <w:sz w:val="22"/>
        </w:rPr>
        <w:t>International Federation of Social Workers (IFSW) (2008) ‘</w:t>
      </w:r>
      <w:r w:rsidRPr="004254BD">
        <w:rPr>
          <w:rFonts w:ascii="Arial" w:hAnsi="Arial" w:cs="Arial"/>
          <w:i/>
          <w:iCs/>
          <w:sz w:val="22"/>
        </w:rPr>
        <w:t>Ageing and Older Adults’</w:t>
      </w:r>
      <w:r w:rsidRPr="004254BD">
        <w:rPr>
          <w:rFonts w:ascii="Arial" w:hAnsi="Arial" w:cs="Arial"/>
          <w:sz w:val="22"/>
        </w:rPr>
        <w:t xml:space="preserve">. Available at: </w:t>
      </w:r>
      <w:hyperlink r:id="rId19" w:history="1">
        <w:r w:rsidRPr="004254BD">
          <w:rPr>
            <w:rFonts w:ascii="Arial" w:hAnsi="Arial" w:cs="Arial"/>
            <w:color w:val="0000FF"/>
            <w:sz w:val="22"/>
            <w:u w:val="single"/>
          </w:rPr>
          <w:t>https://www.ifsw.org/ageing-and-older-adults/</w:t>
        </w:r>
      </w:hyperlink>
      <w:r w:rsidRPr="004254BD">
        <w:rPr>
          <w:rFonts w:ascii="Arial" w:hAnsi="Arial" w:cs="Arial"/>
          <w:sz w:val="22"/>
        </w:rPr>
        <w:t xml:space="preserve"> (accessed: 3</w:t>
      </w:r>
      <w:r w:rsidRPr="004254BD">
        <w:rPr>
          <w:rFonts w:ascii="Arial" w:hAnsi="Arial" w:cs="Arial"/>
          <w:sz w:val="22"/>
          <w:vertAlign w:val="superscript"/>
        </w:rPr>
        <w:t>rd</w:t>
      </w:r>
      <w:r w:rsidRPr="004254BD">
        <w:rPr>
          <w:rFonts w:ascii="Arial" w:hAnsi="Arial" w:cs="Arial"/>
          <w:sz w:val="22"/>
        </w:rPr>
        <w:t xml:space="preserve"> March 2021). </w:t>
      </w:r>
    </w:p>
    <w:p w14:paraId="16A84A1D" w14:textId="77777777" w:rsidR="004254BD" w:rsidRPr="004254BD" w:rsidRDefault="004254BD" w:rsidP="005128F4">
      <w:pPr>
        <w:jc w:val="both"/>
        <w:rPr>
          <w:rFonts w:ascii="Arial" w:hAnsi="Arial" w:cs="Arial"/>
          <w:sz w:val="22"/>
        </w:rPr>
      </w:pPr>
      <w:r w:rsidRPr="004254BD">
        <w:rPr>
          <w:rFonts w:ascii="Arial" w:hAnsi="Arial" w:cs="Arial"/>
          <w:sz w:val="22"/>
        </w:rPr>
        <w:t xml:space="preserve">Linda T , Mccurry S, Buchner D, Logsdon R, Lacroix A, Kukull W, Barlow W and Larson E (1998). </w:t>
      </w:r>
      <w:r w:rsidRPr="004254BD">
        <w:rPr>
          <w:rFonts w:ascii="Arial" w:hAnsi="Arial" w:cs="Arial"/>
          <w:i/>
          <w:iCs/>
          <w:sz w:val="22"/>
        </w:rPr>
        <w:t>Exercise and activity level in Alzheimer's disease: A potential treatment focus</w:t>
      </w:r>
      <w:r w:rsidRPr="004254BD">
        <w:rPr>
          <w:rFonts w:ascii="Arial" w:hAnsi="Arial" w:cs="Arial"/>
          <w:sz w:val="22"/>
        </w:rPr>
        <w:t xml:space="preserve">. Journal of rehabilitation research and development. 35(4) pp 411-419. Available at: </w:t>
      </w:r>
      <w:hyperlink r:id="rId20" w:history="1">
        <w:r w:rsidRPr="004254BD">
          <w:rPr>
            <w:rFonts w:ascii="Arial" w:hAnsi="Arial" w:cs="Arial"/>
            <w:color w:val="0000FF"/>
            <w:sz w:val="22"/>
            <w:u w:val="single"/>
          </w:rPr>
          <w:t>https://www.researchgate.net/publication/13078644_Exercise_and_activity_level_in_Alzheimer%27s_disease_A_potential_treatment_focus</w:t>
        </w:r>
      </w:hyperlink>
      <w:r w:rsidRPr="004254BD">
        <w:rPr>
          <w:rFonts w:ascii="Arial" w:hAnsi="Arial" w:cs="Arial"/>
          <w:sz w:val="22"/>
        </w:rPr>
        <w:t xml:space="preserve"> (accessed:4</w:t>
      </w:r>
      <w:r w:rsidRPr="004254BD">
        <w:rPr>
          <w:rFonts w:ascii="Arial" w:hAnsi="Arial" w:cs="Arial"/>
          <w:sz w:val="22"/>
          <w:vertAlign w:val="superscript"/>
        </w:rPr>
        <w:t>th</w:t>
      </w:r>
      <w:r w:rsidRPr="004254BD">
        <w:rPr>
          <w:rFonts w:ascii="Arial" w:hAnsi="Arial" w:cs="Arial"/>
          <w:sz w:val="22"/>
        </w:rPr>
        <w:t xml:space="preserve"> March 2021). </w:t>
      </w:r>
    </w:p>
    <w:p w14:paraId="5130017E" w14:textId="77777777" w:rsidR="004254BD" w:rsidRPr="004254BD" w:rsidRDefault="004254BD" w:rsidP="00700BBC">
      <w:pPr>
        <w:tabs>
          <w:tab w:val="left" w:pos="5241"/>
        </w:tabs>
        <w:jc w:val="both"/>
        <w:rPr>
          <w:rFonts w:ascii="Arial" w:hAnsi="Arial" w:cs="Arial"/>
          <w:sz w:val="22"/>
        </w:rPr>
      </w:pPr>
      <w:r w:rsidRPr="004254BD">
        <w:rPr>
          <w:rFonts w:ascii="Arial" w:hAnsi="Arial" w:cs="Arial"/>
          <w:sz w:val="22"/>
        </w:rPr>
        <w:t xml:space="preserve">Luchsinger J. A, Tang M X, Stern Y, Shea S and Mayeux R (2001). Diabetes mellitus and risk of Alzheimer's disease and dementia with stroke in a multiethnic cohort. American journal of </w:t>
      </w:r>
      <w:r w:rsidRPr="004254BD">
        <w:rPr>
          <w:rFonts w:ascii="Arial" w:hAnsi="Arial" w:cs="Arial"/>
          <w:sz w:val="22"/>
        </w:rPr>
        <w:lastRenderedPageBreak/>
        <w:t xml:space="preserve">epidemiology, 154(7), pp 635–641. </w:t>
      </w:r>
      <w:hyperlink r:id="rId21" w:history="1">
        <w:r w:rsidRPr="004254BD">
          <w:rPr>
            <w:rStyle w:val="Hyperlink"/>
            <w:rFonts w:ascii="Arial" w:hAnsi="Arial" w:cs="Arial"/>
            <w:sz w:val="22"/>
          </w:rPr>
          <w:t>https://doi.org/10.1093/aje/154.7.635</w:t>
        </w:r>
      </w:hyperlink>
      <w:r w:rsidRPr="004254BD">
        <w:rPr>
          <w:rFonts w:ascii="Arial" w:hAnsi="Arial" w:cs="Arial"/>
          <w:sz w:val="22"/>
        </w:rPr>
        <w:t xml:space="preserve"> (accessed: 4</w:t>
      </w:r>
      <w:r w:rsidRPr="004254BD">
        <w:rPr>
          <w:rFonts w:ascii="Arial" w:hAnsi="Arial" w:cs="Arial"/>
          <w:sz w:val="22"/>
          <w:vertAlign w:val="superscript"/>
        </w:rPr>
        <w:t>th</w:t>
      </w:r>
      <w:r w:rsidRPr="004254BD">
        <w:rPr>
          <w:rFonts w:ascii="Arial" w:hAnsi="Arial" w:cs="Arial"/>
          <w:sz w:val="22"/>
        </w:rPr>
        <w:t xml:space="preserve"> March 2021). </w:t>
      </w:r>
    </w:p>
    <w:p w14:paraId="39B61923" w14:textId="77777777" w:rsidR="004254BD" w:rsidRPr="004254BD" w:rsidRDefault="004254BD" w:rsidP="00D86D5A">
      <w:pPr>
        <w:jc w:val="both"/>
        <w:rPr>
          <w:rFonts w:ascii="Arial" w:eastAsia="Times New Roman" w:hAnsi="Arial" w:cs="Arial"/>
          <w:color w:val="005274"/>
          <w:sz w:val="22"/>
          <w:lang w:eastAsia="en-GB"/>
        </w:rPr>
      </w:pPr>
      <w:r w:rsidRPr="004254BD">
        <w:rPr>
          <w:rFonts w:ascii="Arial" w:hAnsi="Arial" w:cs="Arial"/>
          <w:sz w:val="22"/>
        </w:rPr>
        <w:t xml:space="preserve">Matthews E, Farrell G and Blackmore A (1996). </w:t>
      </w:r>
      <w:r w:rsidRPr="004254BD">
        <w:rPr>
          <w:rFonts w:ascii="Arial" w:hAnsi="Arial" w:cs="Arial"/>
          <w:i/>
          <w:iCs/>
          <w:sz w:val="22"/>
        </w:rPr>
        <w:t>Effects of an environmental manipulation emphasizing client-centred care on agitation and sleep in dementia sufferers in a nursing home.</w:t>
      </w:r>
      <w:r w:rsidRPr="004254BD">
        <w:rPr>
          <w:rFonts w:ascii="Arial" w:hAnsi="Arial" w:cs="Arial"/>
          <w:sz w:val="22"/>
        </w:rPr>
        <w:t xml:space="preserve"> Journal of Advanced Nursing 24(3) pp439 - 447.Available at</w:t>
      </w:r>
      <w:r w:rsidRPr="004254BD">
        <w:rPr>
          <w:rFonts w:ascii="Arial" w:eastAsia="Times New Roman" w:hAnsi="Arial" w:cs="Arial"/>
          <w:color w:val="767676"/>
          <w:sz w:val="22"/>
          <w:shd w:val="clear" w:color="auto" w:fill="FFFFFF"/>
          <w:lang w:eastAsia="en-GB"/>
        </w:rPr>
        <w:t xml:space="preserve">: </w:t>
      </w:r>
      <w:hyperlink r:id="rId22" w:history="1">
        <w:r w:rsidRPr="004254BD">
          <w:rPr>
            <w:rFonts w:ascii="Arial" w:eastAsia="Times New Roman" w:hAnsi="Arial" w:cs="Arial"/>
            <w:color w:val="0000FF"/>
            <w:sz w:val="22"/>
            <w:u w:val="single"/>
            <w:lang w:eastAsia="en-GB"/>
          </w:rPr>
          <w:t>https://doi.org/10.1046/j.1365-2648.1996.02102.x</w:t>
        </w:r>
      </w:hyperlink>
      <w:r w:rsidRPr="004254BD">
        <w:rPr>
          <w:rFonts w:ascii="Arial" w:eastAsia="Times New Roman" w:hAnsi="Arial" w:cs="Arial"/>
          <w:color w:val="005274"/>
          <w:sz w:val="22"/>
          <w:u w:val="single"/>
          <w:lang w:eastAsia="en-GB"/>
        </w:rPr>
        <w:t xml:space="preserve"> </w:t>
      </w:r>
      <w:r w:rsidRPr="004254BD">
        <w:rPr>
          <w:rFonts w:ascii="Arial" w:hAnsi="Arial" w:cs="Arial"/>
          <w:sz w:val="22"/>
          <w:lang w:eastAsia="en-GB"/>
        </w:rPr>
        <w:t>(accessed: 2</w:t>
      </w:r>
      <w:r w:rsidRPr="004254BD">
        <w:rPr>
          <w:rFonts w:ascii="Arial" w:hAnsi="Arial" w:cs="Arial"/>
          <w:sz w:val="22"/>
          <w:vertAlign w:val="superscript"/>
          <w:lang w:eastAsia="en-GB"/>
        </w:rPr>
        <w:t>nd</w:t>
      </w:r>
      <w:r w:rsidRPr="004254BD">
        <w:rPr>
          <w:rFonts w:ascii="Arial" w:hAnsi="Arial" w:cs="Arial"/>
          <w:sz w:val="22"/>
          <w:lang w:eastAsia="en-GB"/>
        </w:rPr>
        <w:t xml:space="preserve"> March 2021). </w:t>
      </w:r>
    </w:p>
    <w:p w14:paraId="19EF2FCE" w14:textId="77777777" w:rsidR="004254BD" w:rsidRPr="004254BD" w:rsidRDefault="004254BD" w:rsidP="00D86D5A">
      <w:pPr>
        <w:tabs>
          <w:tab w:val="left" w:pos="5241"/>
        </w:tabs>
        <w:jc w:val="both"/>
        <w:rPr>
          <w:rFonts w:ascii="Arial" w:hAnsi="Arial" w:cs="Arial"/>
          <w:color w:val="000000"/>
          <w:spacing w:val="-5"/>
          <w:sz w:val="22"/>
          <w:shd w:val="clear" w:color="auto" w:fill="FFFFFF"/>
        </w:rPr>
      </w:pPr>
      <w:r w:rsidRPr="004254BD">
        <w:rPr>
          <w:rFonts w:ascii="Arial" w:hAnsi="Arial" w:cs="Arial"/>
          <w:color w:val="000000"/>
          <w:spacing w:val="-5"/>
          <w:sz w:val="22"/>
          <w:shd w:val="clear" w:color="auto" w:fill="FFFFFF"/>
        </w:rPr>
        <w:t xml:space="preserve">MOODY H (1990). </w:t>
      </w:r>
      <w:r w:rsidRPr="004254BD">
        <w:rPr>
          <w:rFonts w:ascii="Arial" w:hAnsi="Arial" w:cs="Arial"/>
          <w:i/>
          <w:iCs/>
          <w:color w:val="000000"/>
          <w:spacing w:val="-5"/>
          <w:sz w:val="22"/>
          <w:shd w:val="clear" w:color="auto" w:fill="FFFFFF"/>
        </w:rPr>
        <w:t>The Islamic Vision of Aging &amp; Death. Generations: Journal of the American Society on Aging, 14</w:t>
      </w:r>
      <w:r w:rsidRPr="004254BD">
        <w:rPr>
          <w:rFonts w:ascii="Arial" w:hAnsi="Arial" w:cs="Arial"/>
          <w:color w:val="000000"/>
          <w:spacing w:val="-5"/>
          <w:sz w:val="22"/>
          <w:shd w:val="clear" w:color="auto" w:fill="FFFFFF"/>
        </w:rPr>
        <w:t xml:space="preserve">(4), pp 15-18. Available at: </w:t>
      </w:r>
      <w:hyperlink r:id="rId23" w:history="1">
        <w:r w:rsidRPr="004254BD">
          <w:rPr>
            <w:rFonts w:ascii="Arial" w:hAnsi="Arial" w:cs="Arial"/>
            <w:color w:val="0000FF"/>
            <w:spacing w:val="-5"/>
            <w:sz w:val="22"/>
            <w:u w:val="single"/>
            <w:shd w:val="clear" w:color="auto" w:fill="FFFFFF"/>
          </w:rPr>
          <w:t>http://www.jstor.org/stable/44876919</w:t>
        </w:r>
      </w:hyperlink>
      <w:r w:rsidRPr="004254BD">
        <w:rPr>
          <w:rFonts w:ascii="Arial" w:hAnsi="Arial" w:cs="Arial"/>
          <w:color w:val="000000"/>
          <w:spacing w:val="-5"/>
          <w:sz w:val="22"/>
          <w:shd w:val="clear" w:color="auto" w:fill="FFFFFF"/>
        </w:rPr>
        <w:t xml:space="preserve"> (accessed: 3</w:t>
      </w:r>
      <w:r w:rsidRPr="004254BD">
        <w:rPr>
          <w:rFonts w:ascii="Arial" w:hAnsi="Arial" w:cs="Arial"/>
          <w:color w:val="000000"/>
          <w:spacing w:val="-5"/>
          <w:sz w:val="22"/>
          <w:shd w:val="clear" w:color="auto" w:fill="FFFFFF"/>
          <w:vertAlign w:val="superscript"/>
        </w:rPr>
        <w:t>rd</w:t>
      </w:r>
      <w:r w:rsidRPr="004254BD">
        <w:rPr>
          <w:rFonts w:ascii="Arial" w:hAnsi="Arial" w:cs="Arial"/>
          <w:color w:val="000000"/>
          <w:spacing w:val="-5"/>
          <w:sz w:val="22"/>
          <w:shd w:val="clear" w:color="auto" w:fill="FFFFFF"/>
        </w:rPr>
        <w:t xml:space="preserve"> March 2021). </w:t>
      </w:r>
    </w:p>
    <w:p w14:paraId="0809AE62" w14:textId="77777777" w:rsidR="004254BD" w:rsidRPr="004254BD" w:rsidRDefault="004254BD" w:rsidP="00D86D5A">
      <w:pPr>
        <w:tabs>
          <w:tab w:val="left" w:pos="5241"/>
        </w:tabs>
        <w:jc w:val="both"/>
        <w:rPr>
          <w:rFonts w:ascii="Arial" w:hAnsi="Arial" w:cs="Arial"/>
          <w:sz w:val="22"/>
        </w:rPr>
      </w:pPr>
      <w:r w:rsidRPr="004254BD">
        <w:rPr>
          <w:rFonts w:ascii="Arial" w:hAnsi="Arial" w:cs="Arial"/>
          <w:sz w:val="22"/>
        </w:rPr>
        <w:t xml:space="preserve">Morioka-Douglas N, Sacks T and Yeo, G (2004). </w:t>
      </w:r>
      <w:r w:rsidRPr="004254BD">
        <w:rPr>
          <w:rFonts w:ascii="Arial" w:hAnsi="Arial" w:cs="Arial"/>
          <w:i/>
          <w:iCs/>
          <w:sz w:val="22"/>
        </w:rPr>
        <w:t>Issues in Caring for Afghan American Elders: Insights from Literature and a Focus Group.</w:t>
      </w:r>
      <w:r w:rsidRPr="004254BD">
        <w:rPr>
          <w:rFonts w:ascii="Arial" w:hAnsi="Arial" w:cs="Arial"/>
          <w:sz w:val="22"/>
        </w:rPr>
        <w:t xml:space="preserve"> Journal of Cross-Cultural Gerontology 19 (1),  pp 27–40. </w:t>
      </w:r>
      <w:hyperlink r:id="rId24" w:history="1">
        <w:r w:rsidRPr="004254BD">
          <w:rPr>
            <w:rStyle w:val="Hyperlink"/>
            <w:rFonts w:ascii="Arial" w:hAnsi="Arial" w:cs="Arial"/>
            <w:sz w:val="22"/>
          </w:rPr>
          <w:t>https://doi.org/10.1023/B:JCCG.0000015015.63501.db</w:t>
        </w:r>
      </w:hyperlink>
      <w:r w:rsidRPr="004254BD">
        <w:rPr>
          <w:rFonts w:ascii="Arial" w:hAnsi="Arial" w:cs="Arial"/>
          <w:sz w:val="22"/>
        </w:rPr>
        <w:t xml:space="preserve"> (accessed: 4</w:t>
      </w:r>
      <w:r w:rsidRPr="004254BD">
        <w:rPr>
          <w:rFonts w:ascii="Arial" w:hAnsi="Arial" w:cs="Arial"/>
          <w:sz w:val="22"/>
          <w:vertAlign w:val="superscript"/>
        </w:rPr>
        <w:t>th</w:t>
      </w:r>
      <w:r w:rsidRPr="004254BD">
        <w:rPr>
          <w:rFonts w:ascii="Arial" w:hAnsi="Arial" w:cs="Arial"/>
          <w:sz w:val="22"/>
        </w:rPr>
        <w:t xml:space="preserve"> March 2021). </w:t>
      </w:r>
    </w:p>
    <w:p w14:paraId="76739015" w14:textId="77777777" w:rsidR="004254BD" w:rsidRPr="004254BD" w:rsidRDefault="004254BD" w:rsidP="00D86D5A">
      <w:pPr>
        <w:tabs>
          <w:tab w:val="left" w:pos="5241"/>
        </w:tabs>
        <w:jc w:val="both"/>
        <w:rPr>
          <w:rFonts w:ascii="Arial" w:hAnsi="Arial" w:cs="Arial"/>
          <w:sz w:val="22"/>
        </w:rPr>
      </w:pPr>
      <w:r w:rsidRPr="004254BD">
        <w:rPr>
          <w:rFonts w:ascii="Arial" w:hAnsi="Arial" w:cs="Arial"/>
          <w:sz w:val="22"/>
        </w:rPr>
        <w:t xml:space="preserve">National Association of Social Workers (NASW) (2011). </w:t>
      </w:r>
      <w:r w:rsidRPr="004254BD">
        <w:rPr>
          <w:rFonts w:ascii="Arial" w:hAnsi="Arial" w:cs="Arial"/>
          <w:i/>
          <w:iCs/>
          <w:sz w:val="22"/>
        </w:rPr>
        <w:t>National Standards for Social work Practice with Family Caregivers of Older Adults</w:t>
      </w:r>
      <w:r w:rsidRPr="004254BD">
        <w:rPr>
          <w:rFonts w:ascii="Arial" w:hAnsi="Arial" w:cs="Arial"/>
          <w:sz w:val="22"/>
        </w:rPr>
        <w:t xml:space="preserve">. Washington, DC: NASW. Available at:  </w:t>
      </w:r>
      <w:hyperlink r:id="rId25" w:history="1">
        <w:r w:rsidRPr="004254BD">
          <w:rPr>
            <w:rFonts w:ascii="Arial" w:hAnsi="Arial" w:cs="Arial"/>
            <w:color w:val="0000FF"/>
            <w:sz w:val="22"/>
            <w:u w:val="single"/>
          </w:rPr>
          <w:t>http://www.advancingstates.org/documentation/hcbs2011/Presentations/T3RegencyB.pdf</w:t>
        </w:r>
      </w:hyperlink>
      <w:r w:rsidRPr="004254BD">
        <w:rPr>
          <w:rFonts w:ascii="Arial" w:hAnsi="Arial" w:cs="Arial"/>
          <w:sz w:val="22"/>
        </w:rPr>
        <w:t xml:space="preserve"> (accessed: 3</w:t>
      </w:r>
      <w:r w:rsidRPr="004254BD">
        <w:rPr>
          <w:rFonts w:ascii="Arial" w:hAnsi="Arial" w:cs="Arial"/>
          <w:sz w:val="22"/>
          <w:vertAlign w:val="superscript"/>
        </w:rPr>
        <w:t>rd</w:t>
      </w:r>
      <w:r w:rsidRPr="004254BD">
        <w:rPr>
          <w:rFonts w:ascii="Arial" w:hAnsi="Arial" w:cs="Arial"/>
          <w:sz w:val="22"/>
        </w:rPr>
        <w:t xml:space="preserve"> March 2021). </w:t>
      </w:r>
    </w:p>
    <w:p w14:paraId="4A6B7575" w14:textId="77777777" w:rsidR="004254BD" w:rsidRPr="004254BD" w:rsidRDefault="004254BD" w:rsidP="00911431">
      <w:pPr>
        <w:jc w:val="both"/>
        <w:rPr>
          <w:rFonts w:ascii="Arial" w:hAnsi="Arial" w:cs="Arial"/>
          <w:sz w:val="22"/>
        </w:rPr>
      </w:pPr>
      <w:r w:rsidRPr="004254BD">
        <w:rPr>
          <w:rFonts w:ascii="Arial" w:hAnsi="Arial" w:cs="Arial"/>
          <w:sz w:val="22"/>
        </w:rPr>
        <w:t xml:space="preserve">NHS (2020). </w:t>
      </w:r>
      <w:r w:rsidRPr="004254BD">
        <w:rPr>
          <w:rFonts w:ascii="Arial" w:hAnsi="Arial" w:cs="Arial"/>
          <w:i/>
          <w:iCs/>
          <w:sz w:val="22"/>
        </w:rPr>
        <w:t>Food and Keeping Active</w:t>
      </w:r>
      <w:r w:rsidRPr="004254BD">
        <w:rPr>
          <w:rFonts w:ascii="Arial" w:hAnsi="Arial" w:cs="Arial"/>
          <w:sz w:val="22"/>
        </w:rPr>
        <w:t xml:space="preserve">. Available at: </w:t>
      </w:r>
      <w:hyperlink r:id="rId26" w:history="1">
        <w:r w:rsidRPr="004254BD">
          <w:rPr>
            <w:rFonts w:ascii="Arial" w:hAnsi="Arial" w:cs="Arial"/>
            <w:color w:val="0000FF"/>
            <w:sz w:val="22"/>
            <w:u w:val="single"/>
          </w:rPr>
          <w:t>https://www.nhs.uk/conditions/type-2-diabetes/food-and-keeping-active/</w:t>
        </w:r>
      </w:hyperlink>
      <w:r w:rsidRPr="004254BD">
        <w:rPr>
          <w:rFonts w:ascii="Arial" w:hAnsi="Arial" w:cs="Arial"/>
          <w:sz w:val="22"/>
        </w:rPr>
        <w:t xml:space="preserve"> (accessed: 4</w:t>
      </w:r>
      <w:r w:rsidRPr="004254BD">
        <w:rPr>
          <w:rFonts w:ascii="Arial" w:hAnsi="Arial" w:cs="Arial"/>
          <w:sz w:val="22"/>
          <w:vertAlign w:val="superscript"/>
        </w:rPr>
        <w:t>th</w:t>
      </w:r>
      <w:r w:rsidRPr="004254BD">
        <w:rPr>
          <w:rFonts w:ascii="Arial" w:hAnsi="Arial" w:cs="Arial"/>
          <w:sz w:val="22"/>
        </w:rPr>
        <w:t xml:space="preserve"> March 2021).</w:t>
      </w:r>
    </w:p>
    <w:p w14:paraId="1785DEDA" w14:textId="77777777" w:rsidR="004254BD" w:rsidRPr="004254BD" w:rsidRDefault="004254BD" w:rsidP="00700BBC">
      <w:pPr>
        <w:jc w:val="both"/>
        <w:rPr>
          <w:rFonts w:ascii="Arial" w:hAnsi="Arial" w:cs="Arial"/>
          <w:sz w:val="22"/>
        </w:rPr>
      </w:pPr>
      <w:r w:rsidRPr="004254BD">
        <w:rPr>
          <w:rFonts w:ascii="Arial" w:hAnsi="Arial" w:cs="Arial"/>
          <w:sz w:val="22"/>
        </w:rPr>
        <w:t xml:space="preserve">Qiu C, De Ronchi D and Fratiglioni L (2007). </w:t>
      </w:r>
      <w:r w:rsidRPr="004254BD">
        <w:rPr>
          <w:rFonts w:ascii="Arial" w:hAnsi="Arial" w:cs="Arial"/>
          <w:i/>
          <w:iCs/>
          <w:sz w:val="22"/>
        </w:rPr>
        <w:t>The epidemiology of the dementias: an update. </w:t>
      </w:r>
      <w:r w:rsidRPr="004254BD">
        <w:rPr>
          <w:rFonts w:ascii="Arial" w:hAnsi="Arial" w:cs="Arial"/>
          <w:sz w:val="22"/>
        </w:rPr>
        <w:t xml:space="preserve">Current opinion in psychiatry, 20(4), pp 380–385. </w:t>
      </w:r>
      <w:hyperlink r:id="rId27" w:history="1">
        <w:r w:rsidRPr="004254BD">
          <w:rPr>
            <w:rStyle w:val="Hyperlink"/>
            <w:rFonts w:ascii="Arial" w:hAnsi="Arial" w:cs="Arial"/>
            <w:sz w:val="22"/>
          </w:rPr>
          <w:t>https://doi.org/10.1097/YCO.0b013e32816ebc7b</w:t>
        </w:r>
      </w:hyperlink>
      <w:r w:rsidRPr="004254BD">
        <w:rPr>
          <w:rFonts w:ascii="Arial" w:hAnsi="Arial" w:cs="Arial"/>
          <w:sz w:val="22"/>
        </w:rPr>
        <w:t xml:space="preserve"> (accessed: 4</w:t>
      </w:r>
      <w:r w:rsidRPr="004254BD">
        <w:rPr>
          <w:rFonts w:ascii="Arial" w:hAnsi="Arial" w:cs="Arial"/>
          <w:sz w:val="22"/>
          <w:vertAlign w:val="superscript"/>
        </w:rPr>
        <w:t>th</w:t>
      </w:r>
      <w:r w:rsidRPr="004254BD">
        <w:rPr>
          <w:rFonts w:ascii="Arial" w:hAnsi="Arial" w:cs="Arial"/>
          <w:sz w:val="22"/>
        </w:rPr>
        <w:t xml:space="preserve"> March 2021). </w:t>
      </w:r>
    </w:p>
    <w:p w14:paraId="05C30067" w14:textId="77777777" w:rsidR="004254BD" w:rsidRPr="004254BD" w:rsidRDefault="004254BD" w:rsidP="00D86D5A">
      <w:pPr>
        <w:tabs>
          <w:tab w:val="left" w:pos="5241"/>
        </w:tabs>
        <w:jc w:val="both"/>
        <w:rPr>
          <w:rFonts w:ascii="Arial" w:hAnsi="Arial" w:cs="Arial"/>
          <w:sz w:val="22"/>
        </w:rPr>
      </w:pPr>
      <w:r w:rsidRPr="004254BD">
        <w:rPr>
          <w:rFonts w:ascii="Arial" w:hAnsi="Arial" w:cs="Arial"/>
          <w:sz w:val="22"/>
        </w:rPr>
        <w:t xml:space="preserve">Sahih Bukhari, Vol. 8, Book 74, Hadith 290 (n.d.) Available online at: </w:t>
      </w:r>
      <w:hyperlink r:id="rId28" w:history="1">
        <w:r w:rsidRPr="004254BD">
          <w:rPr>
            <w:rFonts w:ascii="Arial" w:hAnsi="Arial" w:cs="Arial"/>
            <w:color w:val="0000FF"/>
            <w:sz w:val="22"/>
            <w:u w:val="single"/>
          </w:rPr>
          <w:t>https://quranx.com/hadith/Bukhari/USC-MSA/Volume-8/Book-74/</w:t>
        </w:r>
      </w:hyperlink>
      <w:r w:rsidRPr="004254BD">
        <w:rPr>
          <w:rFonts w:ascii="Arial" w:hAnsi="Arial" w:cs="Arial"/>
          <w:sz w:val="22"/>
        </w:rPr>
        <w:t xml:space="preserve"> (accessed: 3</w:t>
      </w:r>
      <w:r w:rsidRPr="004254BD">
        <w:rPr>
          <w:rFonts w:ascii="Arial" w:hAnsi="Arial" w:cs="Arial"/>
          <w:sz w:val="22"/>
          <w:vertAlign w:val="superscript"/>
        </w:rPr>
        <w:t>rd</w:t>
      </w:r>
      <w:r w:rsidRPr="004254BD">
        <w:rPr>
          <w:rFonts w:ascii="Arial" w:hAnsi="Arial" w:cs="Arial"/>
          <w:sz w:val="22"/>
        </w:rPr>
        <w:t xml:space="preserve"> March 2021).</w:t>
      </w:r>
    </w:p>
    <w:p w14:paraId="24F33388" w14:textId="77777777" w:rsidR="004254BD" w:rsidRPr="004254BD" w:rsidRDefault="004254BD" w:rsidP="00D86D5A">
      <w:pPr>
        <w:tabs>
          <w:tab w:val="left" w:pos="5241"/>
        </w:tabs>
        <w:jc w:val="both"/>
        <w:rPr>
          <w:rFonts w:ascii="Arial" w:hAnsi="Arial" w:cs="Arial"/>
          <w:sz w:val="22"/>
        </w:rPr>
      </w:pPr>
      <w:r w:rsidRPr="004254BD">
        <w:rPr>
          <w:rFonts w:ascii="Arial" w:hAnsi="Arial" w:cs="Arial"/>
          <w:sz w:val="22"/>
        </w:rPr>
        <w:t xml:space="preserve">Sapp S (2008). </w:t>
      </w:r>
      <w:r w:rsidRPr="004254BD">
        <w:rPr>
          <w:rFonts w:ascii="Arial" w:hAnsi="Arial" w:cs="Arial"/>
          <w:i/>
          <w:iCs/>
          <w:sz w:val="22"/>
        </w:rPr>
        <w:t>Mortality and Respect: Aging in the Abrahamic Traditions. Generations: Journal of the American Society on Aging,</w:t>
      </w:r>
      <w:r w:rsidRPr="004254BD">
        <w:rPr>
          <w:rFonts w:ascii="Arial" w:hAnsi="Arial" w:cs="Arial"/>
          <w:sz w:val="22"/>
        </w:rPr>
        <w:t> </w:t>
      </w:r>
      <w:r w:rsidRPr="004254BD">
        <w:rPr>
          <w:rFonts w:ascii="Arial" w:hAnsi="Arial" w:cs="Arial"/>
          <w:i/>
          <w:iCs/>
          <w:sz w:val="22"/>
        </w:rPr>
        <w:t>32</w:t>
      </w:r>
      <w:r w:rsidRPr="004254BD">
        <w:rPr>
          <w:rFonts w:ascii="Arial" w:hAnsi="Arial" w:cs="Arial"/>
          <w:sz w:val="22"/>
        </w:rPr>
        <w:t xml:space="preserve">(2), pp 20-24. Available at:  </w:t>
      </w:r>
      <w:hyperlink r:id="rId29" w:history="1">
        <w:r w:rsidRPr="004254BD">
          <w:rPr>
            <w:rFonts w:ascii="Arial" w:hAnsi="Arial" w:cs="Arial"/>
            <w:color w:val="0000FF"/>
            <w:spacing w:val="-5"/>
            <w:sz w:val="22"/>
            <w:u w:val="single"/>
            <w:shd w:val="clear" w:color="auto" w:fill="FFFFFF"/>
          </w:rPr>
          <w:t>https://www.jstor.org/stable/26555576</w:t>
        </w:r>
      </w:hyperlink>
      <w:r w:rsidRPr="004254BD">
        <w:rPr>
          <w:rFonts w:ascii="Arial" w:hAnsi="Arial" w:cs="Arial"/>
          <w:color w:val="4B5555"/>
          <w:spacing w:val="-5"/>
          <w:sz w:val="22"/>
          <w:shd w:val="clear" w:color="auto" w:fill="FFFFFF"/>
        </w:rPr>
        <w:t xml:space="preserve"> (accessed: 3</w:t>
      </w:r>
      <w:r w:rsidRPr="004254BD">
        <w:rPr>
          <w:rFonts w:ascii="Arial" w:hAnsi="Arial" w:cs="Arial"/>
          <w:color w:val="4B5555"/>
          <w:spacing w:val="-5"/>
          <w:sz w:val="22"/>
          <w:shd w:val="clear" w:color="auto" w:fill="FFFFFF"/>
          <w:vertAlign w:val="superscript"/>
        </w:rPr>
        <w:t>rd</w:t>
      </w:r>
      <w:r w:rsidRPr="004254BD">
        <w:rPr>
          <w:rFonts w:ascii="Arial" w:hAnsi="Arial" w:cs="Arial"/>
          <w:color w:val="4B5555"/>
          <w:spacing w:val="-5"/>
          <w:sz w:val="22"/>
          <w:shd w:val="clear" w:color="auto" w:fill="FFFFFF"/>
        </w:rPr>
        <w:t xml:space="preserve"> March 2021). </w:t>
      </w:r>
    </w:p>
    <w:p w14:paraId="210CA028" w14:textId="77777777" w:rsidR="004254BD" w:rsidRPr="004254BD" w:rsidRDefault="004254BD" w:rsidP="00D86D5A">
      <w:pPr>
        <w:tabs>
          <w:tab w:val="left" w:pos="5241"/>
        </w:tabs>
        <w:jc w:val="both"/>
        <w:rPr>
          <w:rFonts w:ascii="Arial" w:hAnsi="Arial" w:cs="Arial"/>
          <w:sz w:val="22"/>
        </w:rPr>
      </w:pPr>
      <w:r w:rsidRPr="004254BD">
        <w:rPr>
          <w:rFonts w:ascii="Arial" w:hAnsi="Arial" w:cs="Arial"/>
          <w:sz w:val="22"/>
        </w:rPr>
        <w:t xml:space="preserve">The United Nations Principles for Older Persons (1991). </w:t>
      </w:r>
      <w:r w:rsidRPr="004254BD">
        <w:rPr>
          <w:rFonts w:ascii="Arial" w:hAnsi="Arial" w:cs="Arial"/>
          <w:i/>
          <w:iCs/>
          <w:sz w:val="22"/>
        </w:rPr>
        <w:t>Resolution 46/91.</w:t>
      </w:r>
      <w:r w:rsidRPr="004254BD">
        <w:rPr>
          <w:rFonts w:ascii="Arial" w:hAnsi="Arial" w:cs="Arial"/>
          <w:sz w:val="22"/>
        </w:rPr>
        <w:t xml:space="preserve"> Available online at: </w:t>
      </w:r>
      <w:hyperlink r:id="rId30" w:history="1">
        <w:r w:rsidRPr="004254BD">
          <w:rPr>
            <w:rFonts w:ascii="Arial" w:hAnsi="Arial" w:cs="Arial"/>
            <w:color w:val="0000FF"/>
            <w:sz w:val="22"/>
            <w:u w:val="single"/>
          </w:rPr>
          <w:t>http://www.ohchr.org/EN/ProfessionalInterest/Pages/OlderPersons.aspx</w:t>
        </w:r>
      </w:hyperlink>
      <w:r w:rsidRPr="004254BD">
        <w:rPr>
          <w:rFonts w:ascii="Arial" w:hAnsi="Arial" w:cs="Arial"/>
          <w:sz w:val="22"/>
        </w:rPr>
        <w:t xml:space="preserve"> (accessed: 3</w:t>
      </w:r>
      <w:r w:rsidRPr="004254BD">
        <w:rPr>
          <w:rFonts w:ascii="Arial" w:hAnsi="Arial" w:cs="Arial"/>
          <w:sz w:val="22"/>
          <w:vertAlign w:val="superscript"/>
        </w:rPr>
        <w:t>rd</w:t>
      </w:r>
      <w:r w:rsidRPr="004254BD">
        <w:rPr>
          <w:rFonts w:ascii="Arial" w:hAnsi="Arial" w:cs="Arial"/>
          <w:sz w:val="22"/>
        </w:rPr>
        <w:t xml:space="preserve"> March 2021). </w:t>
      </w:r>
    </w:p>
    <w:p w14:paraId="7C68D766" w14:textId="77777777" w:rsidR="004254BD" w:rsidRPr="004254BD" w:rsidRDefault="004254BD" w:rsidP="00D86D5A">
      <w:pPr>
        <w:tabs>
          <w:tab w:val="left" w:pos="5241"/>
        </w:tabs>
        <w:jc w:val="both"/>
        <w:rPr>
          <w:rFonts w:ascii="Arial" w:hAnsi="Arial" w:cs="Arial"/>
          <w:color w:val="0000FF"/>
          <w:sz w:val="22"/>
          <w:u w:val="single"/>
        </w:rPr>
      </w:pPr>
      <w:r w:rsidRPr="004254BD">
        <w:rPr>
          <w:rFonts w:ascii="Arial" w:hAnsi="Arial" w:cs="Arial"/>
          <w:sz w:val="22"/>
        </w:rPr>
        <w:lastRenderedPageBreak/>
        <w:t xml:space="preserve">UNCRPD (United Nations Convention on the Rights of Disabled People) (n.d.). </w:t>
      </w:r>
      <w:r w:rsidRPr="004254BD">
        <w:rPr>
          <w:rFonts w:ascii="Arial" w:hAnsi="Arial" w:cs="Arial"/>
          <w:i/>
          <w:iCs/>
          <w:sz w:val="22"/>
        </w:rPr>
        <w:t>Convention on the Rights of Persons with Disabilities (CRPD</w:t>
      </w:r>
      <w:r w:rsidRPr="004254BD">
        <w:rPr>
          <w:rFonts w:ascii="Arial" w:hAnsi="Arial" w:cs="Arial"/>
          <w:sz w:val="22"/>
        </w:rPr>
        <w:t xml:space="preserve">). Available at: </w:t>
      </w:r>
      <w:hyperlink r:id="rId31" w:history="1">
        <w:r w:rsidRPr="004254BD">
          <w:rPr>
            <w:rFonts w:ascii="Arial" w:hAnsi="Arial" w:cs="Arial"/>
            <w:color w:val="0000FF"/>
            <w:sz w:val="22"/>
            <w:u w:val="single"/>
          </w:rPr>
          <w:t>Convention on the Rights of Persons with Disabilities (CRPD) | United Nations Enable</w:t>
        </w:r>
      </w:hyperlink>
      <w:r w:rsidRPr="004254BD">
        <w:rPr>
          <w:rFonts w:ascii="Arial" w:hAnsi="Arial" w:cs="Arial"/>
          <w:color w:val="0000FF"/>
          <w:sz w:val="22"/>
          <w:u w:val="single"/>
        </w:rPr>
        <w:t xml:space="preserve"> </w:t>
      </w:r>
    </w:p>
    <w:p w14:paraId="5D1C5F16" w14:textId="77777777" w:rsidR="004254BD" w:rsidRPr="004254BD" w:rsidRDefault="004254BD" w:rsidP="00D86D5A">
      <w:pPr>
        <w:tabs>
          <w:tab w:val="left" w:pos="5241"/>
        </w:tabs>
        <w:jc w:val="both"/>
        <w:rPr>
          <w:rFonts w:ascii="Arial" w:hAnsi="Arial" w:cs="Arial"/>
          <w:sz w:val="22"/>
        </w:rPr>
      </w:pPr>
      <w:r w:rsidRPr="004254BD">
        <w:rPr>
          <w:rFonts w:ascii="Arial" w:hAnsi="Arial" w:cs="Arial"/>
          <w:sz w:val="22"/>
        </w:rPr>
        <w:t>United Nations (2002) ‘</w:t>
      </w:r>
      <w:r w:rsidRPr="004254BD">
        <w:rPr>
          <w:rFonts w:ascii="Arial" w:hAnsi="Arial" w:cs="Arial"/>
          <w:i/>
          <w:iCs/>
          <w:sz w:val="22"/>
        </w:rPr>
        <w:t>Political Declaration and Madrid International Plan Action on Ageing’</w:t>
      </w:r>
      <w:r w:rsidRPr="004254BD">
        <w:rPr>
          <w:rFonts w:ascii="Arial" w:hAnsi="Arial" w:cs="Arial"/>
          <w:sz w:val="22"/>
        </w:rPr>
        <w:t xml:space="preserve">, Second World Assembly on Ageing, Madrid. Available online at: </w:t>
      </w:r>
      <w:hyperlink r:id="rId32" w:history="1">
        <w:r w:rsidRPr="004254BD">
          <w:rPr>
            <w:rFonts w:ascii="Arial" w:hAnsi="Arial" w:cs="Arial"/>
            <w:color w:val="0000FF"/>
            <w:sz w:val="22"/>
            <w:u w:val="single"/>
          </w:rPr>
          <w:t>https://www.un.org/en/events/pastevents/pdfs/Madrid_plan.pdf</w:t>
        </w:r>
      </w:hyperlink>
      <w:r w:rsidRPr="004254BD">
        <w:rPr>
          <w:rFonts w:ascii="Arial" w:hAnsi="Arial" w:cs="Arial"/>
          <w:sz w:val="22"/>
        </w:rPr>
        <w:t xml:space="preserve"> (accessed: 3</w:t>
      </w:r>
      <w:r w:rsidRPr="004254BD">
        <w:rPr>
          <w:rFonts w:ascii="Arial" w:hAnsi="Arial" w:cs="Arial"/>
          <w:sz w:val="22"/>
          <w:vertAlign w:val="superscript"/>
        </w:rPr>
        <w:t>rd</w:t>
      </w:r>
      <w:r w:rsidRPr="004254BD">
        <w:rPr>
          <w:rFonts w:ascii="Arial" w:hAnsi="Arial" w:cs="Arial"/>
          <w:sz w:val="22"/>
        </w:rPr>
        <w:t xml:space="preserve"> March 2021).</w:t>
      </w:r>
    </w:p>
    <w:p w14:paraId="2478B2B9" w14:textId="77777777" w:rsidR="004254BD" w:rsidRPr="004254BD" w:rsidRDefault="004254BD" w:rsidP="00D86D5A">
      <w:pPr>
        <w:tabs>
          <w:tab w:val="left" w:pos="5241"/>
        </w:tabs>
        <w:jc w:val="both"/>
        <w:rPr>
          <w:rFonts w:ascii="Arial" w:hAnsi="Arial" w:cs="Arial"/>
          <w:sz w:val="22"/>
        </w:rPr>
      </w:pPr>
      <w:r w:rsidRPr="004254BD">
        <w:rPr>
          <w:rFonts w:ascii="Arial" w:hAnsi="Arial" w:cs="Arial"/>
          <w:sz w:val="22"/>
        </w:rPr>
        <w:t>WHO (2015</w:t>
      </w:r>
      <w:proofErr w:type="gramStart"/>
      <w:r w:rsidRPr="004254BD">
        <w:rPr>
          <w:rFonts w:ascii="Arial" w:hAnsi="Arial" w:cs="Arial"/>
          <w:sz w:val="22"/>
        </w:rPr>
        <w:t>).</w:t>
      </w:r>
      <w:proofErr w:type="gramEnd"/>
      <w:r w:rsidRPr="004254BD">
        <w:rPr>
          <w:rFonts w:ascii="Arial" w:hAnsi="Arial" w:cs="Arial"/>
          <w:sz w:val="22"/>
        </w:rPr>
        <w:t xml:space="preserve"> </w:t>
      </w:r>
      <w:r w:rsidRPr="004254BD">
        <w:rPr>
          <w:rFonts w:ascii="Arial" w:hAnsi="Arial" w:cs="Arial"/>
          <w:i/>
          <w:iCs/>
          <w:sz w:val="22"/>
        </w:rPr>
        <w:t xml:space="preserve">ENSURING A HUMAN RIGHTS-BASED APPROACH FOR PEOPLE LIVING WITH DEMENTIA. </w:t>
      </w:r>
      <w:r w:rsidRPr="004254BD">
        <w:rPr>
          <w:rFonts w:ascii="Arial" w:hAnsi="Arial" w:cs="Arial"/>
          <w:sz w:val="22"/>
        </w:rPr>
        <w:t xml:space="preserve">Available at: </w:t>
      </w:r>
      <w:hyperlink r:id="rId33" w:history="1">
        <w:r w:rsidRPr="004254BD">
          <w:rPr>
            <w:rFonts w:ascii="Arial" w:hAnsi="Arial" w:cs="Arial"/>
            <w:color w:val="0000FF"/>
            <w:sz w:val="22"/>
            <w:u w:val="single"/>
          </w:rPr>
          <w:t>https://www.who.int/mental_health/neurology/dementia/dementia_thematicbrief_human_rights.pdf</w:t>
        </w:r>
      </w:hyperlink>
      <w:r w:rsidRPr="004254BD">
        <w:rPr>
          <w:rFonts w:ascii="Arial" w:hAnsi="Arial" w:cs="Arial"/>
          <w:sz w:val="22"/>
        </w:rPr>
        <w:t xml:space="preserve"> (accessed: 1</w:t>
      </w:r>
      <w:r w:rsidRPr="004254BD">
        <w:rPr>
          <w:rFonts w:ascii="Arial" w:hAnsi="Arial" w:cs="Arial"/>
          <w:sz w:val="22"/>
          <w:vertAlign w:val="superscript"/>
        </w:rPr>
        <w:t>st</w:t>
      </w:r>
      <w:r w:rsidRPr="004254BD">
        <w:rPr>
          <w:rFonts w:ascii="Arial" w:hAnsi="Arial" w:cs="Arial"/>
          <w:sz w:val="22"/>
        </w:rPr>
        <w:t xml:space="preserve"> March 2021). </w:t>
      </w:r>
    </w:p>
    <w:sectPr w:rsidR="004254BD" w:rsidRPr="004254BD">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2AEA13" w14:textId="77777777" w:rsidR="004E7511" w:rsidRDefault="004E7511" w:rsidP="00865BD9">
      <w:pPr>
        <w:spacing w:after="0" w:line="240" w:lineRule="auto"/>
      </w:pPr>
      <w:r>
        <w:separator/>
      </w:r>
    </w:p>
  </w:endnote>
  <w:endnote w:type="continuationSeparator" w:id="0">
    <w:p w14:paraId="124D6D4B" w14:textId="77777777" w:rsidR="004E7511" w:rsidRDefault="004E7511" w:rsidP="00865B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85564826"/>
      <w:docPartObj>
        <w:docPartGallery w:val="Page Numbers (Bottom of Page)"/>
        <w:docPartUnique/>
      </w:docPartObj>
    </w:sdtPr>
    <w:sdtEndPr>
      <w:rPr>
        <w:noProof/>
      </w:rPr>
    </w:sdtEndPr>
    <w:sdtContent>
      <w:p w14:paraId="3D4BCA2B" w14:textId="16039AC7" w:rsidR="00865BD9" w:rsidRDefault="00865BD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9F9774B" w14:textId="77777777" w:rsidR="00865BD9" w:rsidRDefault="00865B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003F57" w14:textId="77777777" w:rsidR="004E7511" w:rsidRDefault="004E7511" w:rsidP="00865BD9">
      <w:pPr>
        <w:spacing w:after="0" w:line="240" w:lineRule="auto"/>
      </w:pPr>
      <w:r>
        <w:separator/>
      </w:r>
    </w:p>
  </w:footnote>
  <w:footnote w:type="continuationSeparator" w:id="0">
    <w:p w14:paraId="02979F5E" w14:textId="77777777" w:rsidR="004E7511" w:rsidRDefault="004E7511" w:rsidP="00865B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9756F29"/>
    <w:multiLevelType w:val="hybridMultilevel"/>
    <w:tmpl w:val="7DBE7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TA1sDQwtjQ3tTA2tjBW0lEKTi0uzszPAykwrwUAawpDPiwAAAA="/>
  </w:docVars>
  <w:rsids>
    <w:rsidRoot w:val="006F366A"/>
    <w:rsid w:val="00003021"/>
    <w:rsid w:val="000072E0"/>
    <w:rsid w:val="000257E8"/>
    <w:rsid w:val="00061FAD"/>
    <w:rsid w:val="00062362"/>
    <w:rsid w:val="000658B6"/>
    <w:rsid w:val="00082786"/>
    <w:rsid w:val="000874B5"/>
    <w:rsid w:val="00091EF9"/>
    <w:rsid w:val="00097FF2"/>
    <w:rsid w:val="000A2C2A"/>
    <w:rsid w:val="000A3A6F"/>
    <w:rsid w:val="000D02B1"/>
    <w:rsid w:val="000E281C"/>
    <w:rsid w:val="000E62C2"/>
    <w:rsid w:val="0010146E"/>
    <w:rsid w:val="00105E94"/>
    <w:rsid w:val="00142E6F"/>
    <w:rsid w:val="001626EC"/>
    <w:rsid w:val="0016586B"/>
    <w:rsid w:val="00171016"/>
    <w:rsid w:val="00184291"/>
    <w:rsid w:val="00187885"/>
    <w:rsid w:val="0019609C"/>
    <w:rsid w:val="001C18C6"/>
    <w:rsid w:val="001C4E42"/>
    <w:rsid w:val="001E5535"/>
    <w:rsid w:val="002206E4"/>
    <w:rsid w:val="00231A6C"/>
    <w:rsid w:val="00232BCD"/>
    <w:rsid w:val="002400B9"/>
    <w:rsid w:val="002528A5"/>
    <w:rsid w:val="00253B18"/>
    <w:rsid w:val="002874E5"/>
    <w:rsid w:val="002973C6"/>
    <w:rsid w:val="002A3ECA"/>
    <w:rsid w:val="002B19DE"/>
    <w:rsid w:val="002C5E55"/>
    <w:rsid w:val="002E2486"/>
    <w:rsid w:val="00320A86"/>
    <w:rsid w:val="003236E1"/>
    <w:rsid w:val="003267A9"/>
    <w:rsid w:val="00352283"/>
    <w:rsid w:val="003531C4"/>
    <w:rsid w:val="00361991"/>
    <w:rsid w:val="003633D4"/>
    <w:rsid w:val="00364453"/>
    <w:rsid w:val="00377C77"/>
    <w:rsid w:val="003A0034"/>
    <w:rsid w:val="003D2099"/>
    <w:rsid w:val="003F476A"/>
    <w:rsid w:val="00411280"/>
    <w:rsid w:val="00413EC0"/>
    <w:rsid w:val="004254BD"/>
    <w:rsid w:val="00447648"/>
    <w:rsid w:val="00447D16"/>
    <w:rsid w:val="00450B3B"/>
    <w:rsid w:val="00473A3D"/>
    <w:rsid w:val="004770C9"/>
    <w:rsid w:val="00480802"/>
    <w:rsid w:val="0048590F"/>
    <w:rsid w:val="004A3E60"/>
    <w:rsid w:val="004B26BC"/>
    <w:rsid w:val="004C636F"/>
    <w:rsid w:val="004D5BB4"/>
    <w:rsid w:val="004E1141"/>
    <w:rsid w:val="004E7511"/>
    <w:rsid w:val="004F0295"/>
    <w:rsid w:val="00500791"/>
    <w:rsid w:val="005078BB"/>
    <w:rsid w:val="005128F4"/>
    <w:rsid w:val="00526806"/>
    <w:rsid w:val="00563619"/>
    <w:rsid w:val="0056361D"/>
    <w:rsid w:val="005A4895"/>
    <w:rsid w:val="005D5044"/>
    <w:rsid w:val="00651962"/>
    <w:rsid w:val="00680A01"/>
    <w:rsid w:val="006859B8"/>
    <w:rsid w:val="006910D5"/>
    <w:rsid w:val="00695002"/>
    <w:rsid w:val="006A5FF0"/>
    <w:rsid w:val="006D2B7B"/>
    <w:rsid w:val="006D7329"/>
    <w:rsid w:val="006E2315"/>
    <w:rsid w:val="006E4344"/>
    <w:rsid w:val="006F366A"/>
    <w:rsid w:val="007002B7"/>
    <w:rsid w:val="00700BBC"/>
    <w:rsid w:val="00705C7D"/>
    <w:rsid w:val="00705F21"/>
    <w:rsid w:val="00714B65"/>
    <w:rsid w:val="00733555"/>
    <w:rsid w:val="007355DF"/>
    <w:rsid w:val="00756BDB"/>
    <w:rsid w:val="007821F7"/>
    <w:rsid w:val="007974F9"/>
    <w:rsid w:val="007A6C09"/>
    <w:rsid w:val="007D203B"/>
    <w:rsid w:val="007E52ED"/>
    <w:rsid w:val="007F0280"/>
    <w:rsid w:val="0080360D"/>
    <w:rsid w:val="008045EA"/>
    <w:rsid w:val="0080484D"/>
    <w:rsid w:val="00823AD2"/>
    <w:rsid w:val="00824A7E"/>
    <w:rsid w:val="00834608"/>
    <w:rsid w:val="00861C44"/>
    <w:rsid w:val="00865BD9"/>
    <w:rsid w:val="00877249"/>
    <w:rsid w:val="008807D3"/>
    <w:rsid w:val="00881515"/>
    <w:rsid w:val="00891BB7"/>
    <w:rsid w:val="00892D3D"/>
    <w:rsid w:val="008A287D"/>
    <w:rsid w:val="008E49DB"/>
    <w:rsid w:val="008F124F"/>
    <w:rsid w:val="009067D7"/>
    <w:rsid w:val="009102A0"/>
    <w:rsid w:val="00911431"/>
    <w:rsid w:val="00912D2A"/>
    <w:rsid w:val="00916591"/>
    <w:rsid w:val="00924FFF"/>
    <w:rsid w:val="0093537E"/>
    <w:rsid w:val="009410AB"/>
    <w:rsid w:val="0095003D"/>
    <w:rsid w:val="009947B9"/>
    <w:rsid w:val="009A2E2E"/>
    <w:rsid w:val="009A685C"/>
    <w:rsid w:val="009D2751"/>
    <w:rsid w:val="009D58B3"/>
    <w:rsid w:val="009E3D67"/>
    <w:rsid w:val="009F47C0"/>
    <w:rsid w:val="009F4CDE"/>
    <w:rsid w:val="00A05D92"/>
    <w:rsid w:val="00A52200"/>
    <w:rsid w:val="00A80267"/>
    <w:rsid w:val="00A81CCF"/>
    <w:rsid w:val="00A84076"/>
    <w:rsid w:val="00A97DDF"/>
    <w:rsid w:val="00AB33AA"/>
    <w:rsid w:val="00AC1EA8"/>
    <w:rsid w:val="00AC60AA"/>
    <w:rsid w:val="00AC7BCA"/>
    <w:rsid w:val="00AF1C33"/>
    <w:rsid w:val="00B05F27"/>
    <w:rsid w:val="00B173EF"/>
    <w:rsid w:val="00B51882"/>
    <w:rsid w:val="00B53F4E"/>
    <w:rsid w:val="00B54EC1"/>
    <w:rsid w:val="00B6206B"/>
    <w:rsid w:val="00B72840"/>
    <w:rsid w:val="00B87837"/>
    <w:rsid w:val="00B952F2"/>
    <w:rsid w:val="00BC31C4"/>
    <w:rsid w:val="00BD6125"/>
    <w:rsid w:val="00BE4C69"/>
    <w:rsid w:val="00BF005A"/>
    <w:rsid w:val="00C12B9E"/>
    <w:rsid w:val="00C30FF3"/>
    <w:rsid w:val="00C41F10"/>
    <w:rsid w:val="00C60E3A"/>
    <w:rsid w:val="00CD2B30"/>
    <w:rsid w:val="00CD4DDE"/>
    <w:rsid w:val="00CE4107"/>
    <w:rsid w:val="00CE5DAA"/>
    <w:rsid w:val="00D11CE0"/>
    <w:rsid w:val="00D366CF"/>
    <w:rsid w:val="00D36D43"/>
    <w:rsid w:val="00D37DE5"/>
    <w:rsid w:val="00D461AF"/>
    <w:rsid w:val="00D511DA"/>
    <w:rsid w:val="00D8476F"/>
    <w:rsid w:val="00D86D5A"/>
    <w:rsid w:val="00D91DCF"/>
    <w:rsid w:val="00DB4ED3"/>
    <w:rsid w:val="00DD23F8"/>
    <w:rsid w:val="00E00FC0"/>
    <w:rsid w:val="00E14BEC"/>
    <w:rsid w:val="00E23257"/>
    <w:rsid w:val="00E454A1"/>
    <w:rsid w:val="00E45E78"/>
    <w:rsid w:val="00EA0573"/>
    <w:rsid w:val="00EA2751"/>
    <w:rsid w:val="00EA3BF7"/>
    <w:rsid w:val="00EA5F30"/>
    <w:rsid w:val="00EA68BA"/>
    <w:rsid w:val="00EB4F3F"/>
    <w:rsid w:val="00EC732E"/>
    <w:rsid w:val="00ED3CC7"/>
    <w:rsid w:val="00ED5872"/>
    <w:rsid w:val="00ED7345"/>
    <w:rsid w:val="00EE12CE"/>
    <w:rsid w:val="00EF7D57"/>
    <w:rsid w:val="00F077CA"/>
    <w:rsid w:val="00F214F8"/>
    <w:rsid w:val="00F25A3E"/>
    <w:rsid w:val="00F348FC"/>
    <w:rsid w:val="00F43771"/>
    <w:rsid w:val="00F437D4"/>
    <w:rsid w:val="00F43EF7"/>
    <w:rsid w:val="00F51D6D"/>
    <w:rsid w:val="00F71E19"/>
    <w:rsid w:val="00F77B37"/>
    <w:rsid w:val="00F8254E"/>
    <w:rsid w:val="00F91FFD"/>
    <w:rsid w:val="00F96AFE"/>
    <w:rsid w:val="00FA1034"/>
    <w:rsid w:val="00FA505B"/>
    <w:rsid w:val="00FA5874"/>
    <w:rsid w:val="00FB792D"/>
    <w:rsid w:val="00FB7FDF"/>
    <w:rsid w:val="00FD6F78"/>
    <w:rsid w:val="00FF65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2D8A4"/>
  <w15:chartTrackingRefBased/>
  <w15:docId w15:val="{03DB902A-D6EF-4F58-8B81-0AA11A4CE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4291"/>
    <w:rPr>
      <w:rFonts w:ascii="Times New Roman" w:hAnsi="Times New Roman"/>
      <w:sz w:val="24"/>
    </w:rPr>
  </w:style>
  <w:style w:type="paragraph" w:styleId="Heading1">
    <w:name w:val="heading 1"/>
    <w:basedOn w:val="Normal"/>
    <w:next w:val="Normal"/>
    <w:link w:val="Heading1Char"/>
    <w:uiPriority w:val="9"/>
    <w:qFormat/>
    <w:rsid w:val="007D20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20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97FF2"/>
    <w:pPr>
      <w:spacing w:line="259" w:lineRule="auto"/>
      <w:outlineLvl w:val="9"/>
    </w:pPr>
    <w:rPr>
      <w:lang w:val="en-US"/>
    </w:rPr>
  </w:style>
  <w:style w:type="paragraph" w:styleId="TOC1">
    <w:name w:val="toc 1"/>
    <w:basedOn w:val="Normal"/>
    <w:next w:val="Normal"/>
    <w:autoRedefine/>
    <w:uiPriority w:val="39"/>
    <w:unhideWhenUsed/>
    <w:rsid w:val="00097FF2"/>
    <w:pPr>
      <w:spacing w:after="100"/>
    </w:pPr>
  </w:style>
  <w:style w:type="character" w:styleId="Hyperlink">
    <w:name w:val="Hyperlink"/>
    <w:basedOn w:val="DefaultParagraphFont"/>
    <w:uiPriority w:val="99"/>
    <w:unhideWhenUsed/>
    <w:rsid w:val="00097FF2"/>
    <w:rPr>
      <w:color w:val="0563C1" w:themeColor="hyperlink"/>
      <w:u w:val="single"/>
    </w:rPr>
  </w:style>
  <w:style w:type="paragraph" w:styleId="Header">
    <w:name w:val="header"/>
    <w:basedOn w:val="Normal"/>
    <w:link w:val="HeaderChar"/>
    <w:uiPriority w:val="99"/>
    <w:unhideWhenUsed/>
    <w:rsid w:val="00865B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5BD9"/>
    <w:rPr>
      <w:rFonts w:ascii="Times New Roman" w:hAnsi="Times New Roman"/>
      <w:sz w:val="24"/>
    </w:rPr>
  </w:style>
  <w:style w:type="paragraph" w:styleId="Footer">
    <w:name w:val="footer"/>
    <w:basedOn w:val="Normal"/>
    <w:link w:val="FooterChar"/>
    <w:uiPriority w:val="99"/>
    <w:unhideWhenUsed/>
    <w:rsid w:val="00865B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5BD9"/>
    <w:rPr>
      <w:rFonts w:ascii="Times New Roman" w:hAnsi="Times New Roman"/>
      <w:sz w:val="24"/>
    </w:rPr>
  </w:style>
  <w:style w:type="character" w:styleId="UnresolvedMention">
    <w:name w:val="Unresolved Mention"/>
    <w:basedOn w:val="DefaultParagraphFont"/>
    <w:uiPriority w:val="99"/>
    <w:semiHidden/>
    <w:unhideWhenUsed/>
    <w:rsid w:val="00ED7345"/>
    <w:rPr>
      <w:color w:val="605E5C"/>
      <w:shd w:val="clear" w:color="auto" w:fill="E1DFDD"/>
    </w:rPr>
  </w:style>
  <w:style w:type="character" w:styleId="FollowedHyperlink">
    <w:name w:val="FollowedHyperlink"/>
    <w:basedOn w:val="DefaultParagraphFont"/>
    <w:uiPriority w:val="99"/>
    <w:semiHidden/>
    <w:unhideWhenUsed/>
    <w:rsid w:val="00924FFF"/>
    <w:rPr>
      <w:color w:val="954F72" w:themeColor="followedHyperlink"/>
      <w:u w:val="single"/>
    </w:rPr>
  </w:style>
  <w:style w:type="paragraph" w:styleId="ListParagraph">
    <w:name w:val="List Paragraph"/>
    <w:basedOn w:val="Normal"/>
    <w:uiPriority w:val="34"/>
    <w:qFormat/>
    <w:rsid w:val="001014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1.islamhouse.com/data/en/ih_books/single/en_Family_Structure_in_Islam.pdf" TargetMode="External"/><Relationship Id="rId13" Type="http://schemas.openxmlformats.org/officeDocument/2006/relationships/hyperlink" Target="https://doi.org/10.1007/978-94-017-8736-9_16" TargetMode="External"/><Relationship Id="rId18" Type="http://schemas.openxmlformats.org/officeDocument/2006/relationships/hyperlink" Target="https://doi.org/10.1093/sw/50.2.162" TargetMode="External"/><Relationship Id="rId26" Type="http://schemas.openxmlformats.org/officeDocument/2006/relationships/hyperlink" Target="https://www.nhs.uk/conditions/type-2-diabetes/food-and-keeping-active/" TargetMode="External"/><Relationship Id="rId3" Type="http://schemas.openxmlformats.org/officeDocument/2006/relationships/styles" Target="styles.xml"/><Relationship Id="rId21" Type="http://schemas.openxmlformats.org/officeDocument/2006/relationships/hyperlink" Target="https://doi.org/10.1093/aje/154.7.635"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alzheimers.org.uk/about-dementia/treatments/drugs/doses" TargetMode="External"/><Relationship Id="rId17" Type="http://schemas.openxmlformats.org/officeDocument/2006/relationships/hyperlink" Target="https://spectrum.diabetesjournals.org/content/29/4/210" TargetMode="External"/><Relationship Id="rId25" Type="http://schemas.openxmlformats.org/officeDocument/2006/relationships/hyperlink" Target="http://www.advancingstates.org/documentation/hcbs2011/Presentations/T3RegencyB.pdf" TargetMode="External"/><Relationship Id="rId33" Type="http://schemas.openxmlformats.org/officeDocument/2006/relationships/hyperlink" Target="https://www.who.int/mental_health/neurology/dementia/dementia_thematicbrief_human_rights.pdf" TargetMode="External"/><Relationship Id="rId2" Type="http://schemas.openxmlformats.org/officeDocument/2006/relationships/numbering" Target="numbering.xml"/><Relationship Id="rId16" Type="http://schemas.openxmlformats.org/officeDocument/2006/relationships/hyperlink" Target="https://doi.org/10.3928/0098-9134-19990201-07" TargetMode="External"/><Relationship Id="rId20" Type="http://schemas.openxmlformats.org/officeDocument/2006/relationships/hyperlink" Target="https://www.researchgate.net/publication/13078644_Exercise_and_activity_level_in_Alzheimer%27s_disease_A_potential_treatment_focus" TargetMode="External"/><Relationship Id="rId29" Type="http://schemas.openxmlformats.org/officeDocument/2006/relationships/hyperlink" Target="https://www.jstor.org/stable/2655557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lz.co.uk/research/world-report-2018" TargetMode="External"/><Relationship Id="rId24" Type="http://schemas.openxmlformats.org/officeDocument/2006/relationships/hyperlink" Target="https://doi.org/10.1023/B:JCCG.0000015015.63501.db" TargetMode="External"/><Relationship Id="rId32" Type="http://schemas.openxmlformats.org/officeDocument/2006/relationships/hyperlink" Target="https://www.un.org/en/events/pastevents/pdfs/Madrid_plan.pdf" TargetMode="External"/><Relationship Id="rId5" Type="http://schemas.openxmlformats.org/officeDocument/2006/relationships/webSettings" Target="webSettings.xml"/><Relationship Id="rId15" Type="http://schemas.openxmlformats.org/officeDocument/2006/relationships/hyperlink" Target="https://doi.org/10.2337/dc08-0562" TargetMode="External"/><Relationship Id="rId23" Type="http://schemas.openxmlformats.org/officeDocument/2006/relationships/hyperlink" Target="http://www.jstor.org/stable/44876919" TargetMode="External"/><Relationship Id="rId28" Type="http://schemas.openxmlformats.org/officeDocument/2006/relationships/hyperlink" Target="https://quranx.com/hadith/Bukhari/USC-MSA/Volume-8/Book-74/" TargetMode="External"/><Relationship Id="rId36" Type="http://schemas.openxmlformats.org/officeDocument/2006/relationships/theme" Target="theme/theme1.xml"/><Relationship Id="rId10" Type="http://schemas.openxmlformats.org/officeDocument/2006/relationships/hyperlink" Target="https://ac-cdn.azureedge.net/resources/Content/www/eBook/AgingCare-CarePlanGuide.pdf" TargetMode="External"/><Relationship Id="rId19" Type="http://schemas.openxmlformats.org/officeDocument/2006/relationships/hyperlink" Target="https://www.ifsw.org/ageing-and-older-adults/" TargetMode="External"/><Relationship Id="rId31" Type="http://schemas.openxmlformats.org/officeDocument/2006/relationships/hyperlink" Target="https://www.un.org/development/desa/disabilities/convention-on-the-rights-of-persons-with-disabilities.html" TargetMode="External"/><Relationship Id="rId4" Type="http://schemas.openxmlformats.org/officeDocument/2006/relationships/settings" Target="settings.xml"/><Relationship Id="rId9" Type="http://schemas.openxmlformats.org/officeDocument/2006/relationships/hyperlink" Target="https://doi.org/10.1080/02650533.2014.956304" TargetMode="External"/><Relationship Id="rId14" Type="http://schemas.openxmlformats.org/officeDocument/2006/relationships/hyperlink" Target="https://doi.org/10.1108/13660759810216429" TargetMode="External"/><Relationship Id="rId22" Type="http://schemas.openxmlformats.org/officeDocument/2006/relationships/hyperlink" Target="https://doi.org/10.1046/j.1365-2648.1996.02102.x" TargetMode="External"/><Relationship Id="rId27" Type="http://schemas.openxmlformats.org/officeDocument/2006/relationships/hyperlink" Target="https://doi.org/10.1097/YCO.0b013e32816ebc7b" TargetMode="External"/><Relationship Id="rId30" Type="http://schemas.openxmlformats.org/officeDocument/2006/relationships/hyperlink" Target="http://www.ohchr.org/EN/ProfessionalInterest/Pages/OlderPersons.aspx"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DE2716-1230-4EBD-A8EC-005E507B2D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8</Pages>
  <Words>2389</Words>
  <Characters>13620</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harun boksh</dc:creator>
  <cp:keywords/>
  <dc:description/>
  <cp:lastModifiedBy>harun boksh</cp:lastModifiedBy>
  <cp:revision>192</cp:revision>
  <dcterms:created xsi:type="dcterms:W3CDTF">2021-03-03T19:58:00Z</dcterms:created>
  <dcterms:modified xsi:type="dcterms:W3CDTF">2021-03-04T19:43:00Z</dcterms:modified>
</cp:coreProperties>
</file>