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E170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5B33528B" w14:textId="77777777" w:rsidR="005A4F09" w:rsidRDefault="005A4F09" w:rsidP="00B653C7">
      <w:pPr>
        <w:tabs>
          <w:tab w:val="left" w:pos="6540"/>
        </w:tabs>
        <w:spacing w:line="360" w:lineRule="auto"/>
        <w:jc w:val="both"/>
        <w:rPr>
          <w:rFonts w:asciiTheme="minorBidi" w:hAnsiTheme="minorBidi"/>
          <w:sz w:val="22"/>
        </w:rPr>
      </w:pPr>
    </w:p>
    <w:p w14:paraId="226413E6" w14:textId="77777777" w:rsidR="005A4F09" w:rsidRDefault="005A4F09" w:rsidP="00B653C7">
      <w:pPr>
        <w:tabs>
          <w:tab w:val="left" w:pos="6540"/>
        </w:tabs>
        <w:spacing w:line="360" w:lineRule="auto"/>
        <w:jc w:val="both"/>
        <w:rPr>
          <w:rFonts w:asciiTheme="minorBidi" w:hAnsiTheme="minorBidi"/>
          <w:sz w:val="22"/>
        </w:rPr>
      </w:pPr>
    </w:p>
    <w:p w14:paraId="0FB5DA55" w14:textId="77777777" w:rsidR="005A4F09" w:rsidRDefault="005A4F09" w:rsidP="00F15D76">
      <w:pPr>
        <w:tabs>
          <w:tab w:val="left" w:pos="6540"/>
        </w:tabs>
        <w:spacing w:line="360" w:lineRule="auto"/>
        <w:rPr>
          <w:rFonts w:asciiTheme="minorBidi" w:hAnsiTheme="minorBidi"/>
          <w:sz w:val="22"/>
        </w:rPr>
      </w:pPr>
    </w:p>
    <w:p w14:paraId="6BC42745" w14:textId="745C304C" w:rsidR="00F70889" w:rsidRDefault="00F70889" w:rsidP="00F15D76">
      <w:pPr>
        <w:tabs>
          <w:tab w:val="left" w:pos="6540"/>
        </w:tabs>
        <w:spacing w:line="360" w:lineRule="auto"/>
        <w:rPr>
          <w:rFonts w:ascii="Arial" w:hAnsi="Arial" w:cs="Arial"/>
          <w:b/>
          <w:bCs/>
          <w:sz w:val="32"/>
          <w:szCs w:val="32"/>
        </w:rPr>
      </w:pPr>
      <w:r w:rsidRPr="00947D7A">
        <w:rPr>
          <w:rFonts w:ascii="Arial" w:hAnsi="Arial" w:cs="Arial"/>
          <w:b/>
          <w:bCs/>
          <w:sz w:val="32"/>
          <w:szCs w:val="32"/>
        </w:rPr>
        <w:t>Module name: Introduction to Independent research Skills</w:t>
      </w:r>
    </w:p>
    <w:p w14:paraId="65F6BF72" w14:textId="77777777" w:rsidR="00B653C7" w:rsidRPr="00B653C7" w:rsidRDefault="00B653C7" w:rsidP="00F15D76">
      <w:pPr>
        <w:tabs>
          <w:tab w:val="left" w:pos="6540"/>
        </w:tabs>
        <w:spacing w:line="360" w:lineRule="auto"/>
        <w:rPr>
          <w:rFonts w:ascii="Arial" w:hAnsi="Arial" w:cs="Arial"/>
          <w:b/>
          <w:bCs/>
          <w:sz w:val="22"/>
          <w:szCs w:val="22"/>
        </w:rPr>
      </w:pPr>
    </w:p>
    <w:p w14:paraId="5F236E1D" w14:textId="77777777" w:rsidR="00F70889" w:rsidRPr="00947D7A" w:rsidRDefault="00F70889" w:rsidP="00F15D76">
      <w:pPr>
        <w:tabs>
          <w:tab w:val="left" w:pos="6540"/>
        </w:tabs>
        <w:spacing w:line="360" w:lineRule="auto"/>
        <w:rPr>
          <w:rFonts w:ascii="Arial" w:hAnsi="Arial" w:cs="Arial"/>
          <w:b/>
          <w:bCs/>
          <w:sz w:val="32"/>
          <w:szCs w:val="32"/>
        </w:rPr>
      </w:pPr>
      <w:r w:rsidRPr="00947D7A">
        <w:rPr>
          <w:rFonts w:ascii="Arial" w:hAnsi="Arial" w:cs="Arial"/>
          <w:b/>
          <w:bCs/>
          <w:sz w:val="32"/>
          <w:szCs w:val="32"/>
        </w:rPr>
        <w:t>Module code: (BMHP5019_LON)</w:t>
      </w:r>
    </w:p>
    <w:p w14:paraId="6D4425AD" w14:textId="77777777" w:rsidR="00F70889" w:rsidRPr="00947D7A" w:rsidRDefault="00F70889" w:rsidP="00F15D76">
      <w:pPr>
        <w:tabs>
          <w:tab w:val="left" w:pos="6540"/>
        </w:tabs>
        <w:spacing w:line="360" w:lineRule="auto"/>
        <w:rPr>
          <w:rFonts w:ascii="Arial" w:hAnsi="Arial" w:cs="Arial"/>
          <w:b/>
          <w:bCs/>
          <w:sz w:val="32"/>
          <w:szCs w:val="32"/>
        </w:rPr>
      </w:pPr>
    </w:p>
    <w:p w14:paraId="6A664133" w14:textId="77777777" w:rsidR="00F70889" w:rsidRPr="00947D7A" w:rsidRDefault="00F70889" w:rsidP="00F15D76">
      <w:pPr>
        <w:tabs>
          <w:tab w:val="left" w:pos="6540"/>
        </w:tabs>
        <w:spacing w:line="360" w:lineRule="auto"/>
        <w:rPr>
          <w:rFonts w:ascii="Arial" w:hAnsi="Arial" w:cs="Arial"/>
          <w:b/>
          <w:bCs/>
          <w:sz w:val="32"/>
          <w:szCs w:val="32"/>
        </w:rPr>
      </w:pPr>
      <w:r w:rsidRPr="00947D7A">
        <w:rPr>
          <w:rFonts w:ascii="Arial" w:hAnsi="Arial" w:cs="Arial"/>
          <w:b/>
          <w:bCs/>
          <w:sz w:val="32"/>
          <w:szCs w:val="32"/>
        </w:rPr>
        <w:t>Student name: Adriana Rodrigues Bissoli</w:t>
      </w:r>
    </w:p>
    <w:p w14:paraId="6FE03C55" w14:textId="77777777" w:rsidR="00F70889" w:rsidRPr="00947D7A" w:rsidRDefault="00F70889" w:rsidP="00F15D76">
      <w:pPr>
        <w:tabs>
          <w:tab w:val="left" w:pos="6540"/>
        </w:tabs>
        <w:spacing w:line="360" w:lineRule="auto"/>
        <w:rPr>
          <w:rFonts w:ascii="Arial" w:hAnsi="Arial" w:cs="Arial"/>
          <w:b/>
          <w:bCs/>
          <w:sz w:val="32"/>
          <w:szCs w:val="32"/>
        </w:rPr>
      </w:pPr>
    </w:p>
    <w:p w14:paraId="08777DEC" w14:textId="77777777" w:rsidR="00F70889" w:rsidRPr="00947D7A" w:rsidRDefault="00F70889" w:rsidP="00F15D76">
      <w:pPr>
        <w:tabs>
          <w:tab w:val="left" w:pos="6540"/>
        </w:tabs>
        <w:spacing w:line="360" w:lineRule="auto"/>
        <w:rPr>
          <w:rFonts w:ascii="Arial" w:hAnsi="Arial" w:cs="Arial"/>
          <w:b/>
          <w:bCs/>
          <w:sz w:val="32"/>
          <w:szCs w:val="32"/>
        </w:rPr>
      </w:pPr>
      <w:r w:rsidRPr="00947D7A">
        <w:rPr>
          <w:rFonts w:ascii="Arial" w:hAnsi="Arial" w:cs="Arial"/>
          <w:b/>
          <w:bCs/>
          <w:sz w:val="32"/>
          <w:szCs w:val="32"/>
        </w:rPr>
        <w:t>Student ID: 2337158</w:t>
      </w:r>
    </w:p>
    <w:p w14:paraId="6B266FB8" w14:textId="77777777" w:rsidR="00F70889" w:rsidRPr="00947D7A" w:rsidRDefault="00F70889" w:rsidP="00F15D76">
      <w:pPr>
        <w:tabs>
          <w:tab w:val="left" w:pos="6540"/>
        </w:tabs>
        <w:spacing w:line="360" w:lineRule="auto"/>
        <w:rPr>
          <w:rFonts w:ascii="Arial" w:hAnsi="Arial" w:cs="Arial"/>
          <w:b/>
          <w:bCs/>
          <w:sz w:val="32"/>
          <w:szCs w:val="32"/>
        </w:rPr>
      </w:pPr>
    </w:p>
    <w:p w14:paraId="3C98CD65" w14:textId="74072630" w:rsidR="00F70889" w:rsidRDefault="00F70889" w:rsidP="00F15D76">
      <w:pPr>
        <w:tabs>
          <w:tab w:val="left" w:pos="6540"/>
        </w:tabs>
        <w:spacing w:line="360" w:lineRule="auto"/>
        <w:rPr>
          <w:rFonts w:ascii="Arial" w:hAnsi="Arial" w:cs="Arial"/>
          <w:b/>
          <w:bCs/>
          <w:sz w:val="32"/>
          <w:szCs w:val="32"/>
        </w:rPr>
      </w:pPr>
      <w:r w:rsidRPr="00947D7A">
        <w:rPr>
          <w:rFonts w:ascii="Arial" w:hAnsi="Arial" w:cs="Arial"/>
          <w:b/>
          <w:bCs/>
          <w:sz w:val="32"/>
          <w:szCs w:val="32"/>
        </w:rPr>
        <w:t>Lecturer’s name: El</w:t>
      </w:r>
      <w:r w:rsidR="00853D43">
        <w:rPr>
          <w:rFonts w:ascii="Arial" w:hAnsi="Arial" w:cs="Arial"/>
          <w:b/>
          <w:bCs/>
          <w:sz w:val="32"/>
          <w:szCs w:val="32"/>
        </w:rPr>
        <w:t>eni</w:t>
      </w:r>
      <w:r w:rsidRPr="00947D7A">
        <w:rPr>
          <w:rFonts w:ascii="Arial" w:hAnsi="Arial" w:cs="Arial"/>
          <w:b/>
          <w:bCs/>
          <w:sz w:val="32"/>
          <w:szCs w:val="32"/>
        </w:rPr>
        <w:t xml:space="preserve"> </w:t>
      </w:r>
      <w:proofErr w:type="spellStart"/>
      <w:r w:rsidRPr="00947D7A">
        <w:rPr>
          <w:rFonts w:ascii="Arial" w:hAnsi="Arial" w:cs="Arial"/>
          <w:b/>
          <w:bCs/>
          <w:sz w:val="32"/>
          <w:szCs w:val="32"/>
        </w:rPr>
        <w:t>Koutsogeorgou</w:t>
      </w:r>
      <w:proofErr w:type="spellEnd"/>
      <w:r w:rsidRPr="00947D7A">
        <w:rPr>
          <w:rFonts w:ascii="Arial" w:hAnsi="Arial" w:cs="Arial"/>
          <w:b/>
          <w:bCs/>
          <w:sz w:val="32"/>
          <w:szCs w:val="32"/>
        </w:rPr>
        <w:t>-Andreou</w:t>
      </w:r>
    </w:p>
    <w:p w14:paraId="6EE52FA7" w14:textId="77777777" w:rsidR="004D7912" w:rsidRPr="00947D7A" w:rsidRDefault="004D7912" w:rsidP="00F15D76">
      <w:pPr>
        <w:tabs>
          <w:tab w:val="left" w:pos="6540"/>
        </w:tabs>
        <w:spacing w:line="360" w:lineRule="auto"/>
        <w:rPr>
          <w:rFonts w:ascii="Arial" w:hAnsi="Arial" w:cs="Arial"/>
          <w:b/>
          <w:bCs/>
          <w:sz w:val="32"/>
          <w:szCs w:val="32"/>
        </w:rPr>
      </w:pPr>
    </w:p>
    <w:p w14:paraId="7D557BA5" w14:textId="06990E8B" w:rsidR="00CD33A8" w:rsidRPr="00947D7A" w:rsidRDefault="00831AC4" w:rsidP="00F15D76">
      <w:pPr>
        <w:tabs>
          <w:tab w:val="left" w:pos="6540"/>
        </w:tabs>
        <w:spacing w:line="360" w:lineRule="auto"/>
        <w:rPr>
          <w:rFonts w:ascii="Arial" w:hAnsi="Arial" w:cs="Arial"/>
          <w:b/>
          <w:bCs/>
          <w:sz w:val="32"/>
          <w:szCs w:val="32"/>
        </w:rPr>
      </w:pPr>
      <w:r>
        <w:rPr>
          <w:rFonts w:ascii="Arial" w:hAnsi="Arial" w:cs="Arial"/>
          <w:b/>
          <w:bCs/>
          <w:sz w:val="32"/>
          <w:szCs w:val="32"/>
        </w:rPr>
        <w:t>Date</w:t>
      </w:r>
      <w:r w:rsidR="00F15D76">
        <w:rPr>
          <w:rFonts w:ascii="Arial" w:hAnsi="Arial" w:cs="Arial"/>
          <w:b/>
          <w:bCs/>
          <w:sz w:val="32"/>
          <w:szCs w:val="32"/>
        </w:rPr>
        <w:t>: 14</w:t>
      </w:r>
      <w:r w:rsidR="00F15D76" w:rsidRPr="00F15D76">
        <w:rPr>
          <w:rFonts w:ascii="Arial" w:hAnsi="Arial" w:cs="Arial"/>
          <w:b/>
          <w:bCs/>
          <w:sz w:val="32"/>
          <w:szCs w:val="32"/>
          <w:vertAlign w:val="superscript"/>
        </w:rPr>
        <w:t>th</w:t>
      </w:r>
      <w:r w:rsidR="00F15D76">
        <w:rPr>
          <w:rFonts w:ascii="Arial" w:hAnsi="Arial" w:cs="Arial"/>
          <w:b/>
          <w:bCs/>
          <w:sz w:val="32"/>
          <w:szCs w:val="32"/>
        </w:rPr>
        <w:t xml:space="preserve"> August 2026</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C613416" w:rsidR="00B87E75" w:rsidRPr="00CD33A8" w:rsidRDefault="00B87E75" w:rsidP="00C56A28">
      <w:pPr>
        <w:pStyle w:val="Heading1"/>
        <w:tabs>
          <w:tab w:val="left" w:pos="7548"/>
        </w:tabs>
      </w:pPr>
      <w:bookmarkStart w:id="0" w:name="_Toc236744949"/>
      <w:bookmarkStart w:id="1" w:name="_Toc237465449"/>
      <w:r w:rsidRPr="00CD33A8">
        <w:lastRenderedPageBreak/>
        <w:t>Table of contents</w:t>
      </w:r>
      <w:bookmarkEnd w:id="0"/>
      <w:bookmarkEnd w:id="1"/>
      <w:r w:rsidR="00C56A28">
        <w:tab/>
      </w:r>
    </w:p>
    <w:p w14:paraId="13E00080" w14:textId="137FF22A" w:rsidR="00B87E75" w:rsidRPr="00CD33A8" w:rsidRDefault="00B87E75" w:rsidP="00CD33A8">
      <w:pPr>
        <w:spacing w:line="360" w:lineRule="auto"/>
        <w:rPr>
          <w:rFonts w:asciiTheme="minorBidi" w:hAnsiTheme="minorBidi"/>
          <w:sz w:val="22"/>
        </w:rPr>
      </w:pPr>
    </w:p>
    <w:sdt>
      <w:sdtPr>
        <w:rPr>
          <w:rFonts w:ascii="Times New Roman" w:eastAsia="Times New Roman" w:hAnsi="Times New Roman" w:cs="Times New Roman"/>
          <w:bCs w:val="0"/>
          <w:color w:val="auto"/>
          <w:sz w:val="24"/>
          <w:szCs w:val="24"/>
          <w:lang w:val="en-GB" w:eastAsia="en-GB"/>
        </w:rPr>
        <w:id w:val="-1714342211"/>
        <w:docPartObj>
          <w:docPartGallery w:val="Table of Contents"/>
          <w:docPartUnique/>
        </w:docPartObj>
      </w:sdtPr>
      <w:sdtEndPr>
        <w:rPr>
          <w:rFonts w:ascii="Arial" w:hAnsi="Arial" w:cs="Arial"/>
          <w:b/>
          <w:noProof/>
          <w:sz w:val="22"/>
          <w:szCs w:val="22"/>
        </w:rPr>
      </w:sdtEndPr>
      <w:sdtContent>
        <w:p w14:paraId="74A1D189" w14:textId="345E6D1A" w:rsidR="00A40FAE" w:rsidRDefault="00A40FAE">
          <w:pPr>
            <w:pStyle w:val="TOCHeading"/>
          </w:pPr>
        </w:p>
        <w:p w14:paraId="10FFC808" w14:textId="038CF712"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r w:rsidRPr="00E63131">
            <w:rPr>
              <w:rFonts w:ascii="Arial" w:hAnsi="Arial" w:cs="Arial"/>
              <w:sz w:val="22"/>
              <w:szCs w:val="22"/>
            </w:rPr>
            <w:fldChar w:fldCharType="begin"/>
          </w:r>
          <w:r w:rsidRPr="00E63131">
            <w:rPr>
              <w:rFonts w:ascii="Arial" w:hAnsi="Arial" w:cs="Arial"/>
              <w:sz w:val="22"/>
              <w:szCs w:val="22"/>
            </w:rPr>
            <w:instrText xml:space="preserve"> TOC \o "1-3" \h \z \u </w:instrText>
          </w:r>
          <w:r w:rsidRPr="00E63131">
            <w:rPr>
              <w:rFonts w:ascii="Arial" w:hAnsi="Arial" w:cs="Arial"/>
              <w:sz w:val="22"/>
              <w:szCs w:val="22"/>
            </w:rPr>
            <w:fldChar w:fldCharType="separate"/>
          </w:r>
          <w:hyperlink w:anchor="_Toc237465449" w:history="1">
            <w:r w:rsidRPr="009E0FFD">
              <w:rPr>
                <w:rStyle w:val="Hyperlink"/>
                <w:rFonts w:ascii="Arial" w:hAnsi="Arial" w:cs="Arial"/>
                <w:noProof/>
                <w:sz w:val="22"/>
                <w:szCs w:val="22"/>
              </w:rPr>
              <w:t>Table of contents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_Toc237465449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2</w:t>
            </w:r>
            <w:r w:rsidRPr="009E0FFD">
              <w:rPr>
                <w:rFonts w:ascii="Arial" w:hAnsi="Arial" w:cs="Arial"/>
                <w:noProof/>
                <w:webHidden/>
                <w:sz w:val="22"/>
                <w:szCs w:val="22"/>
              </w:rPr>
              <w:fldChar w:fldCharType="end"/>
            </w:r>
          </w:hyperlink>
        </w:p>
        <w:p w14:paraId="3FA98EFB" w14:textId="5B73E369"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50" w:history="1">
            <w:r w:rsidRPr="009E0FFD">
              <w:rPr>
                <w:rStyle w:val="Hyperlink"/>
                <w:rFonts w:ascii="Arial" w:hAnsi="Arial" w:cs="Arial"/>
                <w:noProof/>
                <w:sz w:val="22"/>
                <w:szCs w:val="22"/>
              </w:rPr>
              <w:t>Abstract</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_Toc237465450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66DF163D" w14:textId="7009E5E4"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51" w:history="1">
            <w:r w:rsidRPr="009E0FFD">
              <w:rPr>
                <w:rStyle w:val="Hyperlink"/>
                <w:rFonts w:ascii="Arial" w:hAnsi="Arial" w:cs="Arial"/>
                <w:noProof/>
                <w:sz w:val="22"/>
                <w:szCs w:val="22"/>
              </w:rPr>
              <w:t>Background:</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_Toc237465451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176500F2" w14:textId="1C6B5074"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52" w:history="1">
            <w:r w:rsidRPr="009E0FFD">
              <w:rPr>
                <w:rStyle w:val="Hyperlink"/>
                <w:rFonts w:ascii="Arial" w:hAnsi="Arial" w:cs="Arial"/>
                <w:noProof/>
                <w:sz w:val="22"/>
                <w:szCs w:val="22"/>
              </w:rPr>
              <w:t>Aim:</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_Toc237465452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18E21524" w14:textId="25D297F6"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53" w:history="1">
            <w:r w:rsidRPr="009E0FFD">
              <w:rPr>
                <w:rStyle w:val="Hyperlink"/>
                <w:rFonts w:ascii="Arial" w:hAnsi="Arial" w:cs="Arial"/>
                <w:noProof/>
                <w:sz w:val="22"/>
                <w:szCs w:val="22"/>
              </w:rPr>
              <w:t>Methods: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_Toc237465453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3451B5A9" w14:textId="2F7E4B52"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54" w:history="1">
            <w:r w:rsidRPr="009E0FFD">
              <w:rPr>
                <w:rStyle w:val="Hyperlink"/>
                <w:rFonts w:ascii="Arial" w:hAnsi="Arial" w:cs="Arial"/>
                <w:noProof/>
                <w:sz w:val="22"/>
                <w:szCs w:val="22"/>
              </w:rPr>
              <w:t>Findings: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_Toc237465454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3DB2D4FC" w14:textId="2696DEFD"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55" w:history="1">
            <w:r w:rsidRPr="009E0FFD">
              <w:rPr>
                <w:rStyle w:val="Hyperlink"/>
                <w:rFonts w:ascii="Arial" w:hAnsi="Arial" w:cs="Arial"/>
                <w:noProof/>
                <w:sz w:val="22"/>
                <w:szCs w:val="22"/>
              </w:rPr>
              <w:t>Conclusion:</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_Toc237465455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3</w:t>
            </w:r>
            <w:r w:rsidRPr="009E0FFD">
              <w:rPr>
                <w:rFonts w:ascii="Arial" w:hAnsi="Arial" w:cs="Arial"/>
                <w:noProof/>
                <w:webHidden/>
                <w:sz w:val="22"/>
                <w:szCs w:val="22"/>
              </w:rPr>
              <w:fldChar w:fldCharType="end"/>
            </w:r>
          </w:hyperlink>
        </w:p>
        <w:p w14:paraId="10A1910E" w14:textId="5154D10F"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56" w:history="1">
            <w:r w:rsidRPr="009E0FFD">
              <w:rPr>
                <w:rStyle w:val="Hyperlink"/>
                <w:rFonts w:ascii="Arial" w:hAnsi="Arial" w:cs="Arial"/>
                <w:noProof/>
                <w:sz w:val="22"/>
                <w:szCs w:val="22"/>
              </w:rPr>
              <w:t>Introduction</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_Toc237465456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4</w:t>
            </w:r>
            <w:r w:rsidRPr="009E0FFD">
              <w:rPr>
                <w:rFonts w:ascii="Arial" w:hAnsi="Arial" w:cs="Arial"/>
                <w:noProof/>
                <w:webHidden/>
                <w:sz w:val="22"/>
                <w:szCs w:val="22"/>
              </w:rPr>
              <w:fldChar w:fldCharType="end"/>
            </w:r>
          </w:hyperlink>
        </w:p>
        <w:p w14:paraId="214680D5" w14:textId="1482C9D4"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57" w:history="1">
            <w:r w:rsidRPr="009E0FFD">
              <w:rPr>
                <w:rStyle w:val="Hyperlink"/>
                <w:rFonts w:ascii="Arial" w:hAnsi="Arial" w:cs="Arial"/>
                <w:noProof/>
                <w:sz w:val="22"/>
                <w:szCs w:val="22"/>
              </w:rPr>
              <w:t>Topic:</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_Toc237465457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5</w:t>
            </w:r>
            <w:r w:rsidRPr="009E0FFD">
              <w:rPr>
                <w:rFonts w:ascii="Arial" w:hAnsi="Arial" w:cs="Arial"/>
                <w:noProof/>
                <w:webHidden/>
                <w:sz w:val="22"/>
                <w:szCs w:val="22"/>
              </w:rPr>
              <w:fldChar w:fldCharType="end"/>
            </w:r>
          </w:hyperlink>
        </w:p>
        <w:p w14:paraId="28C92E71" w14:textId="34237CD6"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58" w:history="1">
            <w:r w:rsidRPr="009E0FFD">
              <w:rPr>
                <w:rStyle w:val="Hyperlink"/>
                <w:rFonts w:ascii="Arial" w:hAnsi="Arial" w:cs="Arial"/>
                <w:noProof/>
                <w:sz w:val="22"/>
                <w:szCs w:val="22"/>
              </w:rPr>
              <w:t>Question Review:</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_Toc237465458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5</w:t>
            </w:r>
            <w:r w:rsidRPr="009E0FFD">
              <w:rPr>
                <w:rFonts w:ascii="Arial" w:hAnsi="Arial" w:cs="Arial"/>
                <w:noProof/>
                <w:webHidden/>
                <w:sz w:val="22"/>
                <w:szCs w:val="22"/>
              </w:rPr>
              <w:fldChar w:fldCharType="end"/>
            </w:r>
          </w:hyperlink>
        </w:p>
        <w:p w14:paraId="49076E55" w14:textId="47CB0E53"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59" w:history="1">
            <w:r w:rsidRPr="009E0FFD">
              <w:rPr>
                <w:rStyle w:val="Hyperlink"/>
                <w:rFonts w:ascii="Arial" w:hAnsi="Arial" w:cs="Arial"/>
                <w:noProof/>
                <w:sz w:val="22"/>
                <w:szCs w:val="22"/>
              </w:rPr>
              <w:t>Methods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_Toc237465459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5</w:t>
            </w:r>
            <w:r w:rsidRPr="009E0FFD">
              <w:rPr>
                <w:rFonts w:ascii="Arial" w:hAnsi="Arial" w:cs="Arial"/>
                <w:noProof/>
                <w:webHidden/>
                <w:sz w:val="22"/>
                <w:szCs w:val="22"/>
              </w:rPr>
              <w:fldChar w:fldCharType="end"/>
            </w:r>
          </w:hyperlink>
        </w:p>
        <w:p w14:paraId="3D207F15" w14:textId="6CD73222"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0" w:history="1">
            <w:r w:rsidRPr="009E0FFD">
              <w:rPr>
                <w:rStyle w:val="Hyperlink"/>
                <w:rFonts w:ascii="Arial" w:hAnsi="Arial" w:cs="Arial"/>
                <w:noProof/>
                <w:sz w:val="22"/>
                <w:szCs w:val="22"/>
              </w:rPr>
              <w:t>Data Collection and Search Strategy.</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_Toc237465460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5</w:t>
            </w:r>
            <w:r w:rsidRPr="009E0FFD">
              <w:rPr>
                <w:rFonts w:ascii="Arial" w:hAnsi="Arial" w:cs="Arial"/>
                <w:noProof/>
                <w:webHidden/>
                <w:sz w:val="22"/>
                <w:szCs w:val="22"/>
              </w:rPr>
              <w:fldChar w:fldCharType="end"/>
            </w:r>
          </w:hyperlink>
        </w:p>
        <w:p w14:paraId="22B8180E" w14:textId="42D496F4"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1" w:history="1">
            <w:r w:rsidRPr="009E0FFD">
              <w:rPr>
                <w:rStyle w:val="Hyperlink"/>
                <w:rFonts w:ascii="Arial" w:hAnsi="Arial" w:cs="Arial"/>
                <w:noProof/>
                <w:sz w:val="22"/>
                <w:szCs w:val="22"/>
              </w:rPr>
              <w:t>An example of the search strategy was: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_Toc237465461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6</w:t>
            </w:r>
            <w:r w:rsidRPr="009E0FFD">
              <w:rPr>
                <w:rFonts w:ascii="Arial" w:hAnsi="Arial" w:cs="Arial"/>
                <w:noProof/>
                <w:webHidden/>
                <w:sz w:val="22"/>
                <w:szCs w:val="22"/>
              </w:rPr>
              <w:fldChar w:fldCharType="end"/>
            </w:r>
          </w:hyperlink>
        </w:p>
        <w:p w14:paraId="0B7F993F" w14:textId="287C1C97"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2" w:history="1">
            <w:r w:rsidRPr="009E0FFD">
              <w:rPr>
                <w:rStyle w:val="Hyperlink"/>
                <w:rFonts w:ascii="Arial" w:hAnsi="Arial" w:cs="Arial"/>
                <w:noProof/>
                <w:sz w:val="22"/>
                <w:szCs w:val="22"/>
              </w:rPr>
              <w:t>Eligibility Criteria</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_Toc237465462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6</w:t>
            </w:r>
            <w:r w:rsidRPr="009E0FFD">
              <w:rPr>
                <w:rFonts w:ascii="Arial" w:hAnsi="Arial" w:cs="Arial"/>
                <w:noProof/>
                <w:webHidden/>
                <w:sz w:val="22"/>
                <w:szCs w:val="22"/>
              </w:rPr>
              <w:fldChar w:fldCharType="end"/>
            </w:r>
          </w:hyperlink>
        </w:p>
        <w:p w14:paraId="3926B64B" w14:textId="04C14054"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3" w:history="1">
            <w:r w:rsidRPr="009E0FFD">
              <w:rPr>
                <w:rStyle w:val="Hyperlink"/>
                <w:rFonts w:ascii="Arial" w:hAnsi="Arial" w:cs="Arial"/>
                <w:noProof/>
                <w:sz w:val="22"/>
                <w:szCs w:val="22"/>
              </w:rPr>
              <w:t>Exclusion criteria</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_Toc237465463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6</w:t>
            </w:r>
            <w:r w:rsidRPr="009E0FFD">
              <w:rPr>
                <w:rFonts w:ascii="Arial" w:hAnsi="Arial" w:cs="Arial"/>
                <w:noProof/>
                <w:webHidden/>
                <w:sz w:val="22"/>
                <w:szCs w:val="22"/>
              </w:rPr>
              <w:fldChar w:fldCharType="end"/>
            </w:r>
          </w:hyperlink>
        </w:p>
        <w:p w14:paraId="1D2C1BC3" w14:textId="5D309B90"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4" w:history="1">
            <w:r w:rsidRPr="009E0FFD">
              <w:rPr>
                <w:rStyle w:val="Hyperlink"/>
                <w:rFonts w:ascii="Arial" w:hAnsi="Arial" w:cs="Arial"/>
                <w:noProof/>
                <w:sz w:val="22"/>
                <w:szCs w:val="22"/>
              </w:rPr>
              <w:t>Data Analysis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_Toc237465464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7</w:t>
            </w:r>
            <w:r w:rsidRPr="009E0FFD">
              <w:rPr>
                <w:rFonts w:ascii="Arial" w:hAnsi="Arial" w:cs="Arial"/>
                <w:noProof/>
                <w:webHidden/>
                <w:sz w:val="22"/>
                <w:szCs w:val="22"/>
              </w:rPr>
              <w:fldChar w:fldCharType="end"/>
            </w:r>
          </w:hyperlink>
        </w:p>
        <w:p w14:paraId="4031CA60" w14:textId="4894EF68"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5" w:history="1">
            <w:r w:rsidRPr="009E0FFD">
              <w:rPr>
                <w:rStyle w:val="Hyperlink"/>
                <w:rFonts w:ascii="Arial" w:hAnsi="Arial" w:cs="Arial"/>
                <w:noProof/>
                <w:sz w:val="22"/>
                <w:szCs w:val="22"/>
              </w:rPr>
              <w:t>Ethical Considerations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_Toc237465465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7</w:t>
            </w:r>
            <w:r w:rsidRPr="009E0FFD">
              <w:rPr>
                <w:rFonts w:ascii="Arial" w:hAnsi="Arial" w:cs="Arial"/>
                <w:noProof/>
                <w:webHidden/>
                <w:sz w:val="22"/>
                <w:szCs w:val="22"/>
              </w:rPr>
              <w:fldChar w:fldCharType="end"/>
            </w:r>
          </w:hyperlink>
        </w:p>
        <w:p w14:paraId="5FE3907E" w14:textId="26C5528D"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67" w:history="1">
            <w:r w:rsidRPr="009E0FFD">
              <w:rPr>
                <w:rStyle w:val="Hyperlink"/>
                <w:rFonts w:ascii="Arial" w:hAnsi="Arial" w:cs="Arial"/>
                <w:noProof/>
                <w:sz w:val="22"/>
                <w:szCs w:val="22"/>
              </w:rPr>
              <w:t>Results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_Toc237465467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8</w:t>
            </w:r>
            <w:r w:rsidRPr="009E0FFD">
              <w:rPr>
                <w:rFonts w:ascii="Arial" w:hAnsi="Arial" w:cs="Arial"/>
                <w:noProof/>
                <w:webHidden/>
                <w:sz w:val="22"/>
                <w:szCs w:val="22"/>
              </w:rPr>
              <w:fldChar w:fldCharType="end"/>
            </w:r>
          </w:hyperlink>
        </w:p>
        <w:p w14:paraId="382B24F0" w14:textId="4CA8396D"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68" w:history="1">
            <w:r w:rsidRPr="009E0FFD">
              <w:rPr>
                <w:rStyle w:val="Hyperlink"/>
                <w:rFonts w:ascii="Arial" w:hAnsi="Arial" w:cs="Arial"/>
                <w:noProof/>
                <w:sz w:val="22"/>
                <w:szCs w:val="22"/>
              </w:rPr>
              <w:t>Selected 3 Articles Studies Extracted Data Sheet</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_Toc237465468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8</w:t>
            </w:r>
            <w:r w:rsidRPr="009E0FFD">
              <w:rPr>
                <w:rFonts w:ascii="Arial" w:hAnsi="Arial" w:cs="Arial"/>
                <w:noProof/>
                <w:webHidden/>
                <w:sz w:val="22"/>
                <w:szCs w:val="22"/>
              </w:rPr>
              <w:fldChar w:fldCharType="end"/>
            </w:r>
          </w:hyperlink>
        </w:p>
        <w:p w14:paraId="6A34EBFE" w14:textId="33376A39"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69" w:history="1">
            <w:r w:rsidRPr="009E0FFD">
              <w:rPr>
                <w:rStyle w:val="Hyperlink"/>
                <w:rFonts w:ascii="Arial" w:hAnsi="Arial" w:cs="Arial"/>
                <w:noProof/>
                <w:sz w:val="22"/>
                <w:szCs w:val="22"/>
              </w:rPr>
              <w:t>Thematic Analysis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_Toc237465469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10</w:t>
            </w:r>
            <w:r w:rsidRPr="009E0FFD">
              <w:rPr>
                <w:rFonts w:ascii="Arial" w:hAnsi="Arial" w:cs="Arial"/>
                <w:noProof/>
                <w:webHidden/>
                <w:sz w:val="22"/>
                <w:szCs w:val="22"/>
              </w:rPr>
              <w:fldChar w:fldCharType="end"/>
            </w:r>
          </w:hyperlink>
        </w:p>
        <w:p w14:paraId="0B4E6331" w14:textId="51F3F804"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70" w:history="1">
            <w:r w:rsidRPr="009E0FFD">
              <w:rPr>
                <w:rStyle w:val="Hyperlink"/>
                <w:rFonts w:ascii="Arial" w:hAnsi="Arial" w:cs="Arial"/>
                <w:noProof/>
                <w:sz w:val="22"/>
                <w:szCs w:val="22"/>
              </w:rPr>
              <w:t>Theme 1: Psychological Impact of Type 1 Diabetes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_Toc237465470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10</w:t>
            </w:r>
            <w:r w:rsidRPr="009E0FFD">
              <w:rPr>
                <w:rFonts w:ascii="Arial" w:hAnsi="Arial" w:cs="Arial"/>
                <w:noProof/>
                <w:webHidden/>
                <w:sz w:val="22"/>
                <w:szCs w:val="22"/>
              </w:rPr>
              <w:fldChar w:fldCharType="end"/>
            </w:r>
          </w:hyperlink>
        </w:p>
        <w:p w14:paraId="59400233" w14:textId="6F7B6DD8"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71" w:history="1">
            <w:r w:rsidRPr="009E0FFD">
              <w:rPr>
                <w:rStyle w:val="Hyperlink"/>
                <w:rFonts w:ascii="Arial" w:hAnsi="Arial" w:cs="Arial"/>
                <w:noProof/>
                <w:sz w:val="22"/>
                <w:szCs w:val="22"/>
              </w:rPr>
              <w:t>Theme 2: Effectiveness of Psychosocial Interventions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_Toc237465471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10</w:t>
            </w:r>
            <w:r w:rsidRPr="009E0FFD">
              <w:rPr>
                <w:rFonts w:ascii="Arial" w:hAnsi="Arial" w:cs="Arial"/>
                <w:noProof/>
                <w:webHidden/>
                <w:sz w:val="22"/>
                <w:szCs w:val="22"/>
              </w:rPr>
              <w:fldChar w:fldCharType="end"/>
            </w:r>
          </w:hyperlink>
        </w:p>
        <w:p w14:paraId="07A14F99" w14:textId="2D373E6D"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72" w:history="1">
            <w:r w:rsidRPr="009E0FFD">
              <w:rPr>
                <w:rStyle w:val="Hyperlink"/>
                <w:rFonts w:ascii="Arial" w:hAnsi="Arial" w:cs="Arial"/>
                <w:noProof/>
                <w:sz w:val="22"/>
                <w:szCs w:val="22"/>
              </w:rPr>
              <w:t>Theme 3: Psychological Wellbeing and Diabetes Outcomes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_Toc237465472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10</w:t>
            </w:r>
            <w:r w:rsidRPr="009E0FFD">
              <w:rPr>
                <w:rFonts w:ascii="Arial" w:hAnsi="Arial" w:cs="Arial"/>
                <w:noProof/>
                <w:webHidden/>
                <w:sz w:val="22"/>
                <w:szCs w:val="22"/>
              </w:rPr>
              <w:fldChar w:fldCharType="end"/>
            </w:r>
          </w:hyperlink>
        </w:p>
        <w:p w14:paraId="527757BA" w14:textId="552217FF"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73" w:history="1">
            <w:r w:rsidRPr="009E0FFD">
              <w:rPr>
                <w:rStyle w:val="Hyperlink"/>
                <w:rFonts w:ascii="Arial" w:hAnsi="Arial" w:cs="Arial"/>
                <w:noProof/>
                <w:sz w:val="22"/>
                <w:szCs w:val="22"/>
              </w:rPr>
              <w:t>Theme 4: Implications for UK Paediatric Diabetes Services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_Toc237465473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11</w:t>
            </w:r>
            <w:r w:rsidRPr="009E0FFD">
              <w:rPr>
                <w:rFonts w:ascii="Arial" w:hAnsi="Arial" w:cs="Arial"/>
                <w:noProof/>
                <w:webHidden/>
                <w:sz w:val="22"/>
                <w:szCs w:val="22"/>
              </w:rPr>
              <w:fldChar w:fldCharType="end"/>
            </w:r>
          </w:hyperlink>
        </w:p>
        <w:p w14:paraId="476D6EC9" w14:textId="3DEA6C0F" w:rsidR="00A40FAE" w:rsidRPr="009E0FFD" w:rsidRDefault="00A40FAE" w:rsidP="006A214C">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465474" w:history="1">
            <w:r w:rsidRPr="009E0FFD">
              <w:rPr>
                <w:rStyle w:val="Hyperlink"/>
                <w:rFonts w:ascii="Arial" w:hAnsi="Arial" w:cs="Arial"/>
                <w:noProof/>
                <w:sz w:val="22"/>
                <w:szCs w:val="22"/>
              </w:rPr>
              <w:t>Summary of Evidence</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_Toc237465474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11</w:t>
            </w:r>
            <w:r w:rsidRPr="009E0FFD">
              <w:rPr>
                <w:rFonts w:ascii="Arial" w:hAnsi="Arial" w:cs="Arial"/>
                <w:noProof/>
                <w:webHidden/>
                <w:sz w:val="22"/>
                <w:szCs w:val="22"/>
              </w:rPr>
              <w:fldChar w:fldCharType="end"/>
            </w:r>
          </w:hyperlink>
        </w:p>
        <w:p w14:paraId="4C3FE44B" w14:textId="717EF942" w:rsidR="00A40FAE" w:rsidRPr="009E0FFD"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75" w:history="1">
            <w:r w:rsidRPr="009E0FFD">
              <w:rPr>
                <w:rStyle w:val="Hyperlink"/>
                <w:rFonts w:ascii="Arial" w:hAnsi="Arial" w:cs="Arial"/>
                <w:noProof/>
                <w:sz w:val="22"/>
                <w:szCs w:val="22"/>
              </w:rPr>
              <w:t>Discussion</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_Toc237465475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11</w:t>
            </w:r>
            <w:r w:rsidRPr="009E0FFD">
              <w:rPr>
                <w:rFonts w:ascii="Arial" w:hAnsi="Arial" w:cs="Arial"/>
                <w:noProof/>
                <w:webHidden/>
                <w:sz w:val="22"/>
                <w:szCs w:val="22"/>
              </w:rPr>
              <w:fldChar w:fldCharType="end"/>
            </w:r>
          </w:hyperlink>
        </w:p>
        <w:p w14:paraId="4A25F1D4" w14:textId="769E2FAA" w:rsidR="00A40FAE" w:rsidRPr="00E63131" w:rsidRDefault="00A40FAE" w:rsidP="006A214C">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76" w:history="1">
            <w:r w:rsidRPr="009E0FFD">
              <w:rPr>
                <w:rStyle w:val="Hyperlink"/>
                <w:rFonts w:ascii="Arial" w:hAnsi="Arial" w:cs="Arial"/>
                <w:noProof/>
                <w:sz w:val="22"/>
                <w:szCs w:val="22"/>
              </w:rPr>
              <w:t>6. Conclusion and Recommendations</w:t>
            </w:r>
            <w:r w:rsidRPr="009E0FFD">
              <w:rPr>
                <w:rFonts w:ascii="Arial" w:hAnsi="Arial" w:cs="Arial"/>
                <w:noProof/>
                <w:webHidden/>
                <w:sz w:val="22"/>
                <w:szCs w:val="22"/>
              </w:rPr>
              <w:tab/>
            </w:r>
            <w:r w:rsidRPr="009E0FFD">
              <w:rPr>
                <w:rFonts w:ascii="Arial" w:hAnsi="Arial" w:cs="Arial"/>
                <w:noProof/>
                <w:webHidden/>
                <w:sz w:val="22"/>
                <w:szCs w:val="22"/>
              </w:rPr>
              <w:fldChar w:fldCharType="begin"/>
            </w:r>
            <w:r w:rsidRPr="009E0FFD">
              <w:rPr>
                <w:rFonts w:ascii="Arial" w:hAnsi="Arial" w:cs="Arial"/>
                <w:noProof/>
                <w:webHidden/>
                <w:sz w:val="22"/>
                <w:szCs w:val="22"/>
              </w:rPr>
              <w:instrText xml:space="preserve"> PAGEREF _Toc237465476 \h </w:instrText>
            </w:r>
            <w:r w:rsidRPr="009E0FFD">
              <w:rPr>
                <w:rFonts w:ascii="Arial" w:hAnsi="Arial" w:cs="Arial"/>
                <w:noProof/>
                <w:webHidden/>
                <w:sz w:val="22"/>
                <w:szCs w:val="22"/>
              </w:rPr>
            </w:r>
            <w:r w:rsidRPr="009E0FFD">
              <w:rPr>
                <w:rFonts w:ascii="Arial" w:hAnsi="Arial" w:cs="Arial"/>
                <w:noProof/>
                <w:webHidden/>
                <w:sz w:val="22"/>
                <w:szCs w:val="22"/>
              </w:rPr>
              <w:fldChar w:fldCharType="separate"/>
            </w:r>
            <w:r w:rsidRPr="009E0FFD">
              <w:rPr>
                <w:rFonts w:ascii="Arial" w:hAnsi="Arial" w:cs="Arial"/>
                <w:noProof/>
                <w:webHidden/>
                <w:sz w:val="22"/>
                <w:szCs w:val="22"/>
              </w:rPr>
              <w:t>14</w:t>
            </w:r>
            <w:r w:rsidRPr="009E0FFD">
              <w:rPr>
                <w:rFonts w:ascii="Arial" w:hAnsi="Arial" w:cs="Arial"/>
                <w:noProof/>
                <w:webHidden/>
                <w:sz w:val="22"/>
                <w:szCs w:val="22"/>
              </w:rPr>
              <w:fldChar w:fldCharType="end"/>
            </w:r>
          </w:hyperlink>
        </w:p>
        <w:p w14:paraId="2CBB3107" w14:textId="2B749AC4" w:rsidR="00A40FAE" w:rsidRPr="00E63131" w:rsidRDefault="00A40FAE" w:rsidP="00E63131">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465477" w:history="1">
            <w:r w:rsidRPr="00E63131">
              <w:rPr>
                <w:rStyle w:val="Hyperlink"/>
                <w:rFonts w:ascii="Arial" w:hAnsi="Arial" w:cs="Arial"/>
                <w:noProof/>
                <w:sz w:val="22"/>
                <w:szCs w:val="22"/>
              </w:rPr>
              <w:t>References</w:t>
            </w:r>
            <w:r w:rsidRPr="00E63131">
              <w:rPr>
                <w:rFonts w:ascii="Arial" w:hAnsi="Arial" w:cs="Arial"/>
                <w:noProof/>
                <w:webHidden/>
                <w:sz w:val="22"/>
                <w:szCs w:val="22"/>
              </w:rPr>
              <w:tab/>
            </w:r>
            <w:r w:rsidRPr="00E63131">
              <w:rPr>
                <w:rFonts w:ascii="Arial" w:hAnsi="Arial" w:cs="Arial"/>
                <w:noProof/>
                <w:webHidden/>
                <w:sz w:val="22"/>
                <w:szCs w:val="22"/>
              </w:rPr>
              <w:fldChar w:fldCharType="begin"/>
            </w:r>
            <w:r w:rsidRPr="00E63131">
              <w:rPr>
                <w:rFonts w:ascii="Arial" w:hAnsi="Arial" w:cs="Arial"/>
                <w:noProof/>
                <w:webHidden/>
                <w:sz w:val="22"/>
                <w:szCs w:val="22"/>
              </w:rPr>
              <w:instrText xml:space="preserve"> PAGEREF _Toc237465477 \h </w:instrText>
            </w:r>
            <w:r w:rsidRPr="00E63131">
              <w:rPr>
                <w:rFonts w:ascii="Arial" w:hAnsi="Arial" w:cs="Arial"/>
                <w:noProof/>
                <w:webHidden/>
                <w:sz w:val="22"/>
                <w:szCs w:val="22"/>
              </w:rPr>
            </w:r>
            <w:r w:rsidRPr="00E63131">
              <w:rPr>
                <w:rFonts w:ascii="Arial" w:hAnsi="Arial" w:cs="Arial"/>
                <w:noProof/>
                <w:webHidden/>
                <w:sz w:val="22"/>
                <w:szCs w:val="22"/>
              </w:rPr>
              <w:fldChar w:fldCharType="separate"/>
            </w:r>
            <w:r w:rsidRPr="00E63131">
              <w:rPr>
                <w:rFonts w:ascii="Arial" w:hAnsi="Arial" w:cs="Arial"/>
                <w:noProof/>
                <w:webHidden/>
                <w:sz w:val="22"/>
                <w:szCs w:val="22"/>
              </w:rPr>
              <w:t>16</w:t>
            </w:r>
            <w:r w:rsidRPr="00E63131">
              <w:rPr>
                <w:rFonts w:ascii="Arial" w:hAnsi="Arial" w:cs="Arial"/>
                <w:noProof/>
                <w:webHidden/>
                <w:sz w:val="22"/>
                <w:szCs w:val="22"/>
              </w:rPr>
              <w:fldChar w:fldCharType="end"/>
            </w:r>
          </w:hyperlink>
        </w:p>
        <w:p w14:paraId="7EF07977" w14:textId="33621FE1" w:rsidR="00A40FAE" w:rsidRPr="00E63131" w:rsidRDefault="00A40FAE">
          <w:pPr>
            <w:rPr>
              <w:rFonts w:ascii="Arial" w:hAnsi="Arial" w:cs="Arial"/>
              <w:sz w:val="22"/>
              <w:szCs w:val="22"/>
            </w:rPr>
          </w:pPr>
          <w:r w:rsidRPr="00E63131">
            <w:rPr>
              <w:rFonts w:ascii="Arial" w:hAnsi="Arial" w:cs="Arial"/>
              <w:b/>
              <w:bCs/>
              <w:noProof/>
              <w:sz w:val="22"/>
              <w:szCs w:val="22"/>
            </w:rPr>
            <w:fldChar w:fldCharType="end"/>
          </w:r>
        </w:p>
      </w:sdtContent>
    </w:sdt>
    <w:p w14:paraId="4F7320CB" w14:textId="73DBEB9E" w:rsidR="00B87E75" w:rsidRPr="00B446BA" w:rsidRDefault="00B87E75" w:rsidP="00CD33A8">
      <w:pPr>
        <w:spacing w:line="360" w:lineRule="auto"/>
        <w:rPr>
          <w:rFonts w:ascii="Arial" w:hAnsi="Arial" w:cs="Arial"/>
          <w:sz w:val="22"/>
        </w:rPr>
      </w:pPr>
      <w:r w:rsidRPr="00CD33A8">
        <w:rPr>
          <w:rFonts w:asciiTheme="minorBidi" w:hAnsiTheme="minorBidi"/>
          <w:sz w:val="22"/>
        </w:rPr>
        <w:br w:type="page"/>
      </w:r>
    </w:p>
    <w:p w14:paraId="47AE99B3" w14:textId="526FEC06" w:rsidR="005E0A40" w:rsidRPr="00502E38" w:rsidRDefault="00502E38" w:rsidP="005E0A40">
      <w:pPr>
        <w:spacing w:after="160" w:line="360" w:lineRule="auto"/>
        <w:jc w:val="both"/>
        <w:rPr>
          <w:rFonts w:ascii="Arial" w:hAnsi="Arial" w:cs="Arial"/>
          <w:b/>
          <w:bCs/>
          <w:sz w:val="32"/>
          <w:szCs w:val="32"/>
        </w:rPr>
      </w:pPr>
      <w:bookmarkStart w:id="2" w:name="_Toc236744958"/>
      <w:r w:rsidRPr="00502E38">
        <w:rPr>
          <w:rFonts w:ascii="Arial" w:hAnsi="Arial" w:cs="Arial"/>
          <w:b/>
          <w:bCs/>
          <w:sz w:val="32"/>
          <w:szCs w:val="32"/>
        </w:rPr>
        <w:lastRenderedPageBreak/>
        <w:t>Component 2: Written Assignment Research report</w:t>
      </w:r>
    </w:p>
    <w:p w14:paraId="76C9BF1F" w14:textId="4F3BE435" w:rsidR="005E0A40" w:rsidRPr="007F215A" w:rsidRDefault="005E0A40" w:rsidP="00EA363B">
      <w:pPr>
        <w:spacing w:line="360" w:lineRule="auto"/>
        <w:jc w:val="both"/>
        <w:rPr>
          <w:rFonts w:ascii="Arial" w:hAnsi="Arial" w:cs="Arial"/>
          <w:b/>
          <w:bCs/>
          <w:sz w:val="22"/>
          <w:szCs w:val="22"/>
        </w:rPr>
      </w:pPr>
      <w:bookmarkStart w:id="3" w:name="_Toc237465450"/>
      <w:r w:rsidRPr="007F215A">
        <w:rPr>
          <w:rFonts w:ascii="Arial" w:hAnsi="Arial" w:cs="Arial"/>
          <w:b/>
          <w:bCs/>
          <w:sz w:val="22"/>
          <w:szCs w:val="22"/>
        </w:rPr>
        <w:t>Abstract</w:t>
      </w:r>
      <w:bookmarkEnd w:id="3"/>
    </w:p>
    <w:p w14:paraId="34B607A4" w14:textId="77777777" w:rsidR="005E0A40" w:rsidRPr="00660FF6" w:rsidRDefault="005E0A40" w:rsidP="00EA363B">
      <w:pPr>
        <w:spacing w:line="360" w:lineRule="auto"/>
        <w:jc w:val="both"/>
        <w:rPr>
          <w:rFonts w:ascii="Arial" w:hAnsi="Arial" w:cs="Arial"/>
          <w:color w:val="000000" w:themeColor="text1"/>
          <w:sz w:val="22"/>
          <w:szCs w:val="22"/>
        </w:rPr>
      </w:pPr>
      <w:bookmarkStart w:id="4" w:name="_Toc237465451"/>
      <w:r w:rsidRPr="00660FF6">
        <w:rPr>
          <w:rStyle w:val="Heading2Char"/>
          <w:szCs w:val="22"/>
        </w:rPr>
        <w:t>Background:</w:t>
      </w:r>
      <w:bookmarkEnd w:id="4"/>
      <w:r w:rsidRPr="00660FF6">
        <w:rPr>
          <w:rFonts w:ascii="Arial" w:hAnsi="Arial" w:cs="Arial"/>
          <w:color w:val="000000" w:themeColor="text1"/>
          <w:sz w:val="22"/>
          <w:szCs w:val="22"/>
        </w:rPr>
        <w:t> Type 1 diabetes (T1D) is a prevalent chronic condition among children and young people (CYP) in the United Kingdom. The demanding daily regimen of blood glucose monitoring, insulin therapy, and lifestyle management creates significant emotional and psychological challenges. This can lead to increased risks of anxiety, depression, diabetes-related distress, and reduced quality of life, which may negatively impact treatment adherence and glycaemic control. Consequently, integrating psychosocial support into routine diabetes care is a growing priority within the National Health Service (NHS).</w:t>
      </w:r>
    </w:p>
    <w:p w14:paraId="464FF053" w14:textId="51B46CD8" w:rsidR="005E0A40" w:rsidRPr="00660FF6" w:rsidRDefault="005E0A40" w:rsidP="00EA363B">
      <w:pPr>
        <w:spacing w:line="360" w:lineRule="auto"/>
        <w:jc w:val="both"/>
        <w:rPr>
          <w:rFonts w:ascii="Arial" w:hAnsi="Arial" w:cs="Arial"/>
          <w:color w:val="000000" w:themeColor="text1"/>
          <w:sz w:val="22"/>
          <w:szCs w:val="22"/>
        </w:rPr>
      </w:pPr>
      <w:bookmarkStart w:id="5" w:name="_Toc237465452"/>
      <w:r w:rsidRPr="00660FF6">
        <w:rPr>
          <w:rStyle w:val="Heading2Char"/>
          <w:szCs w:val="22"/>
        </w:rPr>
        <w:t>Aim:</w:t>
      </w:r>
      <w:bookmarkEnd w:id="5"/>
      <w:r w:rsidRPr="00660FF6">
        <w:rPr>
          <w:rFonts w:ascii="Arial" w:hAnsi="Arial" w:cs="Arial"/>
          <w:color w:val="000000" w:themeColor="text1"/>
          <w:sz w:val="22"/>
          <w:szCs w:val="22"/>
        </w:rPr>
        <w:t> This scoping review</w:t>
      </w:r>
      <w:r w:rsidR="00703A15" w:rsidRPr="00660FF6">
        <w:rPr>
          <w:rFonts w:ascii="Arial" w:hAnsi="Arial" w:cs="Arial"/>
          <w:color w:val="000000" w:themeColor="text1"/>
          <w:sz w:val="22"/>
          <w:szCs w:val="22"/>
        </w:rPr>
        <w:t>ed</w:t>
      </w:r>
      <w:r w:rsidRPr="00660FF6">
        <w:rPr>
          <w:rFonts w:ascii="Arial" w:hAnsi="Arial" w:cs="Arial"/>
          <w:color w:val="000000" w:themeColor="text1"/>
          <w:sz w:val="22"/>
          <w:szCs w:val="22"/>
        </w:rPr>
        <w:t xml:space="preserve"> aims to systematically map UK-based evidence on the mental health impact of T1D on CYP and to identify the psychosocial interventions that have been investigated to address these challenges.</w:t>
      </w:r>
    </w:p>
    <w:p w14:paraId="03C38084" w14:textId="72D04B0C" w:rsidR="005E0A40" w:rsidRPr="00660FF6" w:rsidRDefault="005E0A40" w:rsidP="00EA363B">
      <w:pPr>
        <w:spacing w:line="360" w:lineRule="auto"/>
        <w:jc w:val="both"/>
        <w:rPr>
          <w:rFonts w:ascii="Arial" w:hAnsi="Arial" w:cs="Arial"/>
          <w:color w:val="000000" w:themeColor="text1"/>
          <w:sz w:val="22"/>
          <w:szCs w:val="22"/>
        </w:rPr>
      </w:pPr>
      <w:bookmarkStart w:id="6" w:name="_Toc237465453"/>
      <w:r w:rsidRPr="00660FF6">
        <w:rPr>
          <w:rStyle w:val="Heading2Char"/>
          <w:szCs w:val="22"/>
        </w:rPr>
        <w:t>Methods:</w:t>
      </w:r>
      <w:bookmarkEnd w:id="6"/>
      <w:r w:rsidRPr="00660FF6">
        <w:rPr>
          <w:rStyle w:val="Heading2Char"/>
          <w:szCs w:val="22"/>
        </w:rPr>
        <w:t> </w:t>
      </w:r>
      <w:r w:rsidRPr="00660FF6">
        <w:rPr>
          <w:rFonts w:ascii="Arial" w:hAnsi="Arial" w:cs="Arial"/>
          <w:color w:val="000000" w:themeColor="text1"/>
          <w:sz w:val="22"/>
          <w:szCs w:val="22"/>
        </w:rPr>
        <w:t>The review will follow the Joanna Briggs Institute (JBI) methodology for scoping reviews, guided by the PRISMA Extension for Scoping Reviews (PRISMA-</w:t>
      </w:r>
      <w:proofErr w:type="spellStart"/>
      <w:r w:rsidRPr="00660FF6">
        <w:rPr>
          <w:rFonts w:ascii="Arial" w:hAnsi="Arial" w:cs="Arial"/>
          <w:color w:val="000000" w:themeColor="text1"/>
          <w:sz w:val="22"/>
          <w:szCs w:val="22"/>
        </w:rPr>
        <w:t>ScR</w:t>
      </w:r>
      <w:proofErr w:type="spellEnd"/>
      <w:r w:rsidRPr="00660FF6">
        <w:rPr>
          <w:rFonts w:ascii="Arial" w:hAnsi="Arial" w:cs="Arial"/>
          <w:color w:val="000000" w:themeColor="text1"/>
          <w:sz w:val="22"/>
          <w:szCs w:val="22"/>
        </w:rPr>
        <w:t>). A comprehensive search will be conducted across PubMed, Google Scholar, SAGE Journals, and the University of Wales Trinity Saint David (UWTSD</w:t>
      </w:r>
      <w:r w:rsidR="00BD57A7" w:rsidRPr="00660FF6">
        <w:rPr>
          <w:rFonts w:ascii="Arial" w:hAnsi="Arial" w:cs="Arial"/>
          <w:color w:val="000000" w:themeColor="text1"/>
          <w:sz w:val="22"/>
          <w:szCs w:val="22"/>
        </w:rPr>
        <w:t>)</w:t>
      </w:r>
      <w:r w:rsidR="00D15102" w:rsidRPr="00660FF6">
        <w:rPr>
          <w:rFonts w:ascii="Arial" w:hAnsi="Arial" w:cs="Arial"/>
          <w:color w:val="000000" w:themeColor="text1"/>
          <w:sz w:val="22"/>
          <w:szCs w:val="22"/>
        </w:rPr>
        <w:t>,</w:t>
      </w:r>
      <w:r w:rsidRPr="00660FF6">
        <w:rPr>
          <w:rFonts w:ascii="Arial" w:hAnsi="Arial" w:cs="Arial"/>
          <w:color w:val="000000" w:themeColor="text1"/>
          <w:sz w:val="22"/>
          <w:szCs w:val="22"/>
        </w:rPr>
        <w:t xml:space="preserve"> Library databases. Peer-reviewed studies published in English between 2016 and 2026 will be included if they </w:t>
      </w:r>
      <w:r w:rsidR="00613B09" w:rsidRPr="00660FF6">
        <w:rPr>
          <w:rFonts w:ascii="Arial" w:hAnsi="Arial" w:cs="Arial"/>
          <w:color w:val="000000" w:themeColor="text1"/>
          <w:sz w:val="22"/>
          <w:szCs w:val="22"/>
        </w:rPr>
        <w:t>focused</w:t>
      </w:r>
      <w:r w:rsidRPr="00660FF6">
        <w:rPr>
          <w:rFonts w:ascii="Arial" w:hAnsi="Arial" w:cs="Arial"/>
          <w:color w:val="000000" w:themeColor="text1"/>
          <w:sz w:val="22"/>
          <w:szCs w:val="22"/>
        </w:rPr>
        <w:t xml:space="preserve"> on </w:t>
      </w:r>
      <w:r w:rsidR="00B40871" w:rsidRPr="00660FF6">
        <w:rPr>
          <w:rFonts w:ascii="Arial" w:hAnsi="Arial" w:cs="Arial"/>
          <w:color w:val="000000" w:themeColor="text1"/>
          <w:sz w:val="22"/>
          <w:szCs w:val="22"/>
        </w:rPr>
        <w:t>c</w:t>
      </w:r>
      <w:r w:rsidR="00BE0719" w:rsidRPr="00660FF6">
        <w:rPr>
          <w:rFonts w:ascii="Arial" w:hAnsi="Arial" w:cs="Arial"/>
          <w:color w:val="000000" w:themeColor="text1"/>
          <w:sz w:val="22"/>
          <w:szCs w:val="22"/>
        </w:rPr>
        <w:t>hildren and young</w:t>
      </w:r>
      <w:r w:rsidR="005E7C1F" w:rsidRPr="00660FF6">
        <w:rPr>
          <w:rFonts w:ascii="Arial" w:hAnsi="Arial" w:cs="Arial"/>
          <w:color w:val="000000" w:themeColor="text1"/>
          <w:sz w:val="22"/>
          <w:szCs w:val="22"/>
        </w:rPr>
        <w:t xml:space="preserve"> people </w:t>
      </w:r>
      <w:r w:rsidR="00911685" w:rsidRPr="00660FF6">
        <w:rPr>
          <w:rFonts w:ascii="Arial" w:hAnsi="Arial" w:cs="Arial"/>
          <w:color w:val="000000" w:themeColor="text1"/>
          <w:sz w:val="22"/>
          <w:szCs w:val="22"/>
        </w:rPr>
        <w:t xml:space="preserve">until </w:t>
      </w:r>
      <w:r w:rsidR="005E7C1F" w:rsidRPr="00660FF6">
        <w:rPr>
          <w:rFonts w:ascii="Arial" w:hAnsi="Arial" w:cs="Arial"/>
          <w:color w:val="000000" w:themeColor="text1"/>
          <w:sz w:val="22"/>
          <w:szCs w:val="22"/>
        </w:rPr>
        <w:t xml:space="preserve">25 </w:t>
      </w:r>
      <w:r w:rsidR="00B40871" w:rsidRPr="00660FF6">
        <w:rPr>
          <w:rFonts w:ascii="Arial" w:hAnsi="Arial" w:cs="Arial"/>
          <w:color w:val="000000" w:themeColor="text1"/>
          <w:sz w:val="22"/>
          <w:szCs w:val="22"/>
        </w:rPr>
        <w:t>aged,</w:t>
      </w:r>
      <w:r w:rsidRPr="00660FF6">
        <w:rPr>
          <w:rFonts w:ascii="Arial" w:hAnsi="Arial" w:cs="Arial"/>
          <w:color w:val="000000" w:themeColor="text1"/>
          <w:sz w:val="22"/>
          <w:szCs w:val="22"/>
        </w:rPr>
        <w:t xml:space="preserve"> with T1D in the UK and examine mental health outcomes or psychosocial interventions.</w:t>
      </w:r>
    </w:p>
    <w:p w14:paraId="7E25EBB1" w14:textId="1DFB1B9F" w:rsidR="005E0A40" w:rsidRPr="00660FF6" w:rsidRDefault="005E0A40" w:rsidP="00EA363B">
      <w:pPr>
        <w:spacing w:line="360" w:lineRule="auto"/>
        <w:jc w:val="both"/>
        <w:rPr>
          <w:rFonts w:ascii="Arial" w:hAnsi="Arial" w:cs="Arial"/>
          <w:color w:val="000000" w:themeColor="text1"/>
          <w:sz w:val="22"/>
          <w:szCs w:val="22"/>
        </w:rPr>
      </w:pPr>
      <w:bookmarkStart w:id="7" w:name="_Toc237465454"/>
      <w:r w:rsidRPr="00660FF6">
        <w:rPr>
          <w:rStyle w:val="Heading2Char"/>
          <w:szCs w:val="22"/>
        </w:rPr>
        <w:t>Findings:</w:t>
      </w:r>
      <w:bookmarkEnd w:id="7"/>
      <w:r w:rsidRPr="00660FF6">
        <w:rPr>
          <w:rFonts w:ascii="Arial" w:hAnsi="Arial" w:cs="Arial"/>
          <w:color w:val="000000" w:themeColor="text1"/>
          <w:sz w:val="22"/>
          <w:szCs w:val="22"/>
        </w:rPr>
        <w:t> This review is expected to synthesise evidence from 3 key studies</w:t>
      </w:r>
      <w:r w:rsidR="003C6A6B" w:rsidRPr="00660FF6">
        <w:rPr>
          <w:rFonts w:ascii="Arial" w:hAnsi="Arial" w:cs="Arial"/>
          <w:color w:val="000000" w:themeColor="text1"/>
          <w:sz w:val="22"/>
          <w:szCs w:val="22"/>
        </w:rPr>
        <w:t>.</w:t>
      </w:r>
      <w:r w:rsidRPr="00660FF6">
        <w:rPr>
          <w:rFonts w:ascii="Arial" w:hAnsi="Arial" w:cs="Arial"/>
          <w:color w:val="000000" w:themeColor="text1"/>
          <w:sz w:val="22"/>
          <w:szCs w:val="22"/>
        </w:rPr>
        <w:t xml:space="preserve"> The findings will be analysed thematically to </w:t>
      </w:r>
      <w:r w:rsidR="00FF1CD2" w:rsidRPr="00660FF6">
        <w:rPr>
          <w:rFonts w:ascii="Arial" w:hAnsi="Arial" w:cs="Arial"/>
          <w:color w:val="000000" w:themeColor="text1"/>
          <w:sz w:val="22"/>
          <w:szCs w:val="22"/>
        </w:rPr>
        <w:t>explore</w:t>
      </w:r>
      <w:r w:rsidRPr="00660FF6">
        <w:rPr>
          <w:rFonts w:ascii="Arial" w:hAnsi="Arial" w:cs="Arial"/>
          <w:color w:val="000000" w:themeColor="text1"/>
          <w:sz w:val="22"/>
          <w:szCs w:val="22"/>
        </w:rPr>
        <w:t xml:space="preserve"> the prevalence of psychological distress and the effectiveness of interventions such as psychoeducation, motivational interviewing, and family-based therapies. It will evaluate their impact on psychological well-being, self-management, and glycaemic control, while identifying gaps in current evidence.</w:t>
      </w:r>
    </w:p>
    <w:p w14:paraId="0FCFD7CB" w14:textId="1D2A3E7F" w:rsidR="005E0A40" w:rsidRDefault="005E0A40" w:rsidP="00EA363B">
      <w:pPr>
        <w:spacing w:line="360" w:lineRule="auto"/>
        <w:jc w:val="both"/>
        <w:rPr>
          <w:rFonts w:ascii="Arial" w:hAnsi="Arial" w:cs="Arial"/>
          <w:color w:val="EE0000"/>
          <w:sz w:val="22"/>
          <w:szCs w:val="22"/>
        </w:rPr>
      </w:pPr>
      <w:bookmarkStart w:id="8" w:name="_Toc237465455"/>
      <w:r w:rsidRPr="00660FF6">
        <w:rPr>
          <w:rStyle w:val="Heading2Char"/>
          <w:szCs w:val="22"/>
        </w:rPr>
        <w:t>Conclusion:</w:t>
      </w:r>
      <w:bookmarkEnd w:id="8"/>
      <w:r w:rsidRPr="00660FF6">
        <w:rPr>
          <w:rFonts w:ascii="Arial" w:hAnsi="Arial" w:cs="Arial"/>
          <w:color w:val="000000" w:themeColor="text1"/>
          <w:sz w:val="22"/>
          <w:szCs w:val="22"/>
        </w:rPr>
        <w:t xml:space="preserve"> The review is anticipated to demonstrate that psychosocial interventions can positively influence psychological well-being and self-management in CYP with T1D. However, evidence for sustained improvements in glycaemic control remains mixed. The </w:t>
      </w:r>
      <w:r w:rsidR="008C033F" w:rsidRPr="00660FF6">
        <w:rPr>
          <w:rFonts w:ascii="Arial" w:hAnsi="Arial" w:cs="Arial"/>
          <w:color w:val="000000" w:themeColor="text1"/>
          <w:sz w:val="22"/>
          <w:szCs w:val="22"/>
        </w:rPr>
        <w:t>findings, will</w:t>
      </w:r>
      <w:r w:rsidRPr="00660FF6">
        <w:rPr>
          <w:rFonts w:ascii="Arial" w:hAnsi="Arial" w:cs="Arial"/>
          <w:color w:val="000000" w:themeColor="text1"/>
          <w:sz w:val="22"/>
          <w:szCs w:val="22"/>
        </w:rPr>
        <w:t xml:space="preserve"> inform recommendations for future research and clinical practice, advocating for more holistic diabetes care within UK paediatric services</w:t>
      </w:r>
      <w:r w:rsidRPr="00660FF6">
        <w:rPr>
          <w:rFonts w:ascii="Arial" w:hAnsi="Arial" w:cs="Arial"/>
          <w:color w:val="EE0000"/>
          <w:sz w:val="22"/>
          <w:szCs w:val="22"/>
        </w:rPr>
        <w:t>.</w:t>
      </w:r>
    </w:p>
    <w:p w14:paraId="2C2EDEE7" w14:textId="77777777" w:rsidR="007F215A" w:rsidRDefault="007F215A" w:rsidP="00EA363B">
      <w:pPr>
        <w:spacing w:line="360" w:lineRule="auto"/>
        <w:jc w:val="both"/>
        <w:rPr>
          <w:rFonts w:ascii="Arial" w:hAnsi="Arial" w:cs="Arial"/>
          <w:color w:val="EE0000"/>
          <w:sz w:val="22"/>
          <w:szCs w:val="22"/>
        </w:rPr>
      </w:pPr>
    </w:p>
    <w:p w14:paraId="15C4515F" w14:textId="77777777" w:rsidR="007F215A" w:rsidRPr="00660FF6" w:rsidRDefault="007F215A" w:rsidP="00EA363B">
      <w:pPr>
        <w:spacing w:line="360" w:lineRule="auto"/>
        <w:jc w:val="both"/>
        <w:rPr>
          <w:rFonts w:ascii="Arial" w:hAnsi="Arial" w:cs="Arial"/>
          <w:color w:val="EE0000"/>
          <w:sz w:val="22"/>
          <w:szCs w:val="22"/>
        </w:rPr>
      </w:pPr>
    </w:p>
    <w:p w14:paraId="09249C5C" w14:textId="77777777" w:rsidR="002D3FDA" w:rsidRPr="00660FF6" w:rsidRDefault="002D3FDA" w:rsidP="00EA363B">
      <w:pPr>
        <w:spacing w:line="360" w:lineRule="auto"/>
        <w:jc w:val="both"/>
        <w:rPr>
          <w:rFonts w:ascii="Arial" w:hAnsi="Arial" w:cs="Arial"/>
          <w:sz w:val="22"/>
          <w:szCs w:val="22"/>
        </w:rPr>
      </w:pPr>
    </w:p>
    <w:p w14:paraId="2BDCB7C3" w14:textId="77777777" w:rsidR="00DB433A" w:rsidRPr="00660FF6" w:rsidRDefault="00DB433A" w:rsidP="00EA363B">
      <w:pPr>
        <w:spacing w:line="360" w:lineRule="auto"/>
        <w:jc w:val="both"/>
        <w:rPr>
          <w:rFonts w:ascii="Arial" w:hAnsi="Arial" w:cs="Arial"/>
          <w:sz w:val="22"/>
          <w:szCs w:val="22"/>
        </w:rPr>
      </w:pPr>
    </w:p>
    <w:p w14:paraId="20F8A69F" w14:textId="77777777" w:rsidR="00DB433A" w:rsidRPr="00660FF6" w:rsidRDefault="00DB433A" w:rsidP="00EA363B">
      <w:pPr>
        <w:spacing w:line="360" w:lineRule="auto"/>
        <w:jc w:val="both"/>
        <w:rPr>
          <w:rFonts w:ascii="Arial" w:hAnsi="Arial" w:cs="Arial"/>
          <w:sz w:val="22"/>
          <w:szCs w:val="22"/>
        </w:rPr>
      </w:pPr>
    </w:p>
    <w:p w14:paraId="37ED4021" w14:textId="77777777" w:rsidR="00DB433A" w:rsidRPr="00660FF6" w:rsidRDefault="00DB433A" w:rsidP="00EA363B">
      <w:pPr>
        <w:spacing w:line="360" w:lineRule="auto"/>
        <w:jc w:val="both"/>
        <w:rPr>
          <w:rFonts w:ascii="Arial" w:hAnsi="Arial" w:cs="Arial"/>
          <w:sz w:val="22"/>
          <w:szCs w:val="22"/>
        </w:rPr>
      </w:pPr>
    </w:p>
    <w:p w14:paraId="63B7736E" w14:textId="77777777" w:rsidR="00DB433A" w:rsidRPr="00660FF6" w:rsidRDefault="00DB433A" w:rsidP="00EA363B">
      <w:pPr>
        <w:spacing w:line="360" w:lineRule="auto"/>
        <w:jc w:val="both"/>
        <w:rPr>
          <w:rFonts w:ascii="Arial" w:hAnsi="Arial" w:cs="Arial"/>
          <w:b/>
          <w:sz w:val="22"/>
          <w:szCs w:val="22"/>
        </w:rPr>
      </w:pPr>
    </w:p>
    <w:p w14:paraId="09EB9C3E" w14:textId="77777777" w:rsidR="007F215A" w:rsidRDefault="00B87E75" w:rsidP="00EA363B">
      <w:pPr>
        <w:spacing w:line="360" w:lineRule="auto"/>
        <w:jc w:val="both"/>
        <w:rPr>
          <w:rFonts w:ascii="Arial" w:hAnsi="Arial" w:cs="Arial"/>
          <w:b/>
          <w:sz w:val="22"/>
          <w:szCs w:val="22"/>
        </w:rPr>
      </w:pPr>
      <w:bookmarkStart w:id="9" w:name="_Toc237465456"/>
      <w:r w:rsidRPr="00660FF6">
        <w:rPr>
          <w:rFonts w:ascii="Arial" w:hAnsi="Arial" w:cs="Arial"/>
          <w:b/>
          <w:sz w:val="22"/>
          <w:szCs w:val="22"/>
        </w:rPr>
        <w:lastRenderedPageBreak/>
        <w:t>Introducti</w:t>
      </w:r>
      <w:bookmarkEnd w:id="2"/>
      <w:r w:rsidR="009A5223" w:rsidRPr="00660FF6">
        <w:rPr>
          <w:rFonts w:ascii="Arial" w:hAnsi="Arial" w:cs="Arial"/>
          <w:b/>
          <w:sz w:val="22"/>
          <w:szCs w:val="22"/>
        </w:rPr>
        <w:t>on</w:t>
      </w:r>
      <w:bookmarkEnd w:id="9"/>
    </w:p>
    <w:p w14:paraId="506CBD64" w14:textId="1436807B" w:rsidR="005A3024" w:rsidRPr="007F215A" w:rsidRDefault="00274BF8" w:rsidP="00EA363B">
      <w:pPr>
        <w:spacing w:line="360" w:lineRule="auto"/>
        <w:jc w:val="both"/>
        <w:rPr>
          <w:rFonts w:ascii="Arial" w:hAnsi="Arial" w:cs="Arial"/>
          <w:b/>
          <w:sz w:val="22"/>
          <w:szCs w:val="22"/>
        </w:rPr>
      </w:pPr>
      <w:r w:rsidRPr="00660FF6">
        <w:rPr>
          <w:rFonts w:ascii="Arial" w:hAnsi="Arial" w:cs="Arial"/>
          <w:sz w:val="22"/>
          <w:szCs w:val="22"/>
        </w:rPr>
        <w:t xml:space="preserve">In this report I will explain more about my research proposal that I did on </w:t>
      </w:r>
      <w:r w:rsidR="0045505C" w:rsidRPr="00660FF6">
        <w:rPr>
          <w:rFonts w:ascii="Arial" w:hAnsi="Arial" w:cs="Arial"/>
          <w:sz w:val="22"/>
          <w:szCs w:val="22"/>
        </w:rPr>
        <w:t>t</w:t>
      </w:r>
      <w:r w:rsidR="002E030A" w:rsidRPr="00660FF6">
        <w:rPr>
          <w:rFonts w:ascii="Arial" w:hAnsi="Arial" w:cs="Arial"/>
          <w:sz w:val="22"/>
          <w:szCs w:val="22"/>
        </w:rPr>
        <w:t>ype 1 diabetes (T1D) is a prevalent chronic condition among children and young people in the United Kingdom. The demanding daily regimen of blood glucose monitoring, insulin therapy, and lifestyle management creates significant emotional and psychological challenges. This can lead to increased risks of anxiety, depression, diabetes-related distress, and reduced quality of life, which may negatively impact treatment adherence and glycaemic control. Consequently, integrating psychosocial support into routine diabetes care is a growing priority within the National Health Service</w:t>
      </w:r>
      <w:r w:rsidR="00FB1042" w:rsidRPr="00660FF6">
        <w:rPr>
          <w:rFonts w:ascii="Arial" w:hAnsi="Arial" w:cs="Arial"/>
          <w:sz w:val="22"/>
          <w:szCs w:val="22"/>
        </w:rPr>
        <w:t>.</w:t>
      </w:r>
    </w:p>
    <w:p w14:paraId="2892FBBB" w14:textId="66E34608" w:rsidR="00F94CFE" w:rsidRPr="00660FF6" w:rsidRDefault="005A3024" w:rsidP="00EA363B">
      <w:pPr>
        <w:spacing w:line="360" w:lineRule="auto"/>
        <w:jc w:val="both"/>
        <w:rPr>
          <w:rFonts w:ascii="Arial" w:hAnsi="Arial" w:cs="Arial"/>
          <w:sz w:val="22"/>
          <w:szCs w:val="22"/>
        </w:rPr>
      </w:pPr>
      <w:r w:rsidRPr="00660FF6">
        <w:rPr>
          <w:rFonts w:ascii="Arial" w:hAnsi="Arial" w:cs="Arial"/>
          <w:sz w:val="22"/>
          <w:szCs w:val="22"/>
        </w:rPr>
        <w:t xml:space="preserve">With approximately 29,000 CYP in the UK living with T1D (NHS Digital, 2021), the continuous demands of self-management present considerable emotional challenges (Hilliard et al., 2019). Research consistently </w:t>
      </w:r>
      <w:r w:rsidR="00F94CFE" w:rsidRPr="00660FF6">
        <w:rPr>
          <w:rFonts w:ascii="Arial" w:hAnsi="Arial" w:cs="Arial"/>
          <w:sz w:val="22"/>
          <w:szCs w:val="22"/>
        </w:rPr>
        <w:t>showed this</w:t>
      </w:r>
      <w:r w:rsidRPr="00660FF6">
        <w:rPr>
          <w:rFonts w:ascii="Arial" w:hAnsi="Arial" w:cs="Arial"/>
          <w:sz w:val="22"/>
          <w:szCs w:val="22"/>
        </w:rPr>
        <w:t xml:space="preserve"> population faces higher rates of anxiety, depression, and distress </w:t>
      </w:r>
      <w:r w:rsidR="00034409" w:rsidRPr="00660FF6">
        <w:rPr>
          <w:rFonts w:ascii="Arial" w:hAnsi="Arial" w:cs="Arial"/>
          <w:sz w:val="22"/>
          <w:szCs w:val="22"/>
        </w:rPr>
        <w:t>(</w:t>
      </w:r>
      <w:r w:rsidRPr="00660FF6">
        <w:rPr>
          <w:rFonts w:ascii="Arial" w:hAnsi="Arial" w:cs="Arial"/>
          <w:sz w:val="22"/>
          <w:szCs w:val="22"/>
        </w:rPr>
        <w:t>Sawyer et al., 2020). Although national guidelines recommend psychological support, access to specialist services is uneven across the UK (Smith, 2022). This review is crucial for synthesising evidence to improve holistic care, ensuring emotional well-being is prioritised alongside physical health.</w:t>
      </w:r>
    </w:p>
    <w:p w14:paraId="5EBB8279" w14:textId="62943790" w:rsidR="00287E1E" w:rsidRPr="00660FF6" w:rsidRDefault="00997E02" w:rsidP="00EA363B">
      <w:pPr>
        <w:spacing w:line="360" w:lineRule="auto"/>
        <w:jc w:val="both"/>
        <w:rPr>
          <w:rFonts w:ascii="Arial" w:hAnsi="Arial" w:cs="Arial"/>
          <w:sz w:val="22"/>
          <w:szCs w:val="22"/>
        </w:rPr>
      </w:pPr>
      <w:r w:rsidRPr="00660FF6">
        <w:rPr>
          <w:rFonts w:ascii="Arial" w:hAnsi="Arial" w:cs="Arial"/>
          <w:sz w:val="22"/>
          <w:szCs w:val="22"/>
        </w:rPr>
        <w:t>The daily demands of T1D management</w:t>
      </w:r>
      <w:r w:rsidR="00C12429" w:rsidRPr="00660FF6">
        <w:rPr>
          <w:rFonts w:ascii="Arial" w:hAnsi="Arial" w:cs="Arial"/>
          <w:sz w:val="22"/>
          <w:szCs w:val="22"/>
        </w:rPr>
        <w:t xml:space="preserve"> </w:t>
      </w:r>
      <w:r w:rsidR="000302A3" w:rsidRPr="00660FF6">
        <w:rPr>
          <w:rFonts w:ascii="Arial" w:hAnsi="Arial" w:cs="Arial"/>
          <w:sz w:val="22"/>
          <w:szCs w:val="22"/>
        </w:rPr>
        <w:t>are</w:t>
      </w:r>
      <w:r w:rsidR="00B202B8" w:rsidRPr="00660FF6">
        <w:rPr>
          <w:rFonts w:ascii="Arial" w:hAnsi="Arial" w:cs="Arial"/>
          <w:sz w:val="22"/>
          <w:szCs w:val="22"/>
        </w:rPr>
        <w:t xml:space="preserve"> </w:t>
      </w:r>
      <w:r w:rsidR="00C12429" w:rsidRPr="00660FF6">
        <w:rPr>
          <w:rFonts w:ascii="Arial" w:hAnsi="Arial" w:cs="Arial"/>
          <w:sz w:val="22"/>
          <w:szCs w:val="22"/>
        </w:rPr>
        <w:t xml:space="preserve"> </w:t>
      </w:r>
      <w:r w:rsidRPr="00660FF6">
        <w:rPr>
          <w:rFonts w:ascii="Arial" w:hAnsi="Arial" w:cs="Arial"/>
          <w:sz w:val="22"/>
          <w:szCs w:val="22"/>
        </w:rPr>
        <w:t xml:space="preserve"> </w:t>
      </w:r>
      <w:r w:rsidR="007F4330" w:rsidRPr="00660FF6">
        <w:rPr>
          <w:rFonts w:ascii="Arial" w:hAnsi="Arial" w:cs="Arial"/>
          <w:sz w:val="22"/>
          <w:szCs w:val="22"/>
        </w:rPr>
        <w:t xml:space="preserve">important </w:t>
      </w:r>
      <w:r w:rsidR="004E6EDA" w:rsidRPr="00660FF6">
        <w:rPr>
          <w:rFonts w:ascii="Arial" w:hAnsi="Arial" w:cs="Arial"/>
          <w:sz w:val="22"/>
          <w:szCs w:val="22"/>
        </w:rPr>
        <w:t>in health</w:t>
      </w:r>
      <w:r w:rsidR="000469B8" w:rsidRPr="00660FF6">
        <w:rPr>
          <w:rFonts w:ascii="Arial" w:hAnsi="Arial" w:cs="Arial"/>
          <w:sz w:val="22"/>
          <w:szCs w:val="22"/>
        </w:rPr>
        <w:t xml:space="preserve"> and social care</w:t>
      </w:r>
      <w:r w:rsidR="00736AD7" w:rsidRPr="00660FF6">
        <w:rPr>
          <w:rFonts w:ascii="Arial" w:hAnsi="Arial" w:cs="Arial"/>
          <w:sz w:val="22"/>
          <w:szCs w:val="22"/>
        </w:rPr>
        <w:t xml:space="preserve"> UK</w:t>
      </w:r>
      <w:r w:rsidRPr="00660FF6">
        <w:rPr>
          <w:rFonts w:ascii="Arial" w:hAnsi="Arial" w:cs="Arial"/>
          <w:sz w:val="22"/>
          <w:szCs w:val="22"/>
        </w:rPr>
        <w:t xml:space="preserve">, including regular blood glucose monitoring, insulin dosing, meal planning, and managing hypoglycaemic and hyperglycaemic episodes. This constant vigilance creates substantial psychological burdens, including heightened anxiety, depression, and diabetes-specific emotional distress arising from perceived loss of normalcy and autonomy </w:t>
      </w:r>
      <w:r w:rsidR="00287E1E" w:rsidRPr="00660FF6">
        <w:rPr>
          <w:rFonts w:ascii="Arial" w:hAnsi="Arial" w:cs="Arial"/>
          <w:sz w:val="22"/>
          <w:szCs w:val="22"/>
        </w:rPr>
        <w:t>(Kirk et al., 2026)</w:t>
      </w:r>
      <w:r w:rsidR="00D068B3" w:rsidRPr="00660FF6">
        <w:rPr>
          <w:rFonts w:ascii="Arial" w:hAnsi="Arial" w:cs="Arial"/>
          <w:sz w:val="22"/>
          <w:szCs w:val="22"/>
        </w:rPr>
        <w:t>.</w:t>
      </w:r>
    </w:p>
    <w:p w14:paraId="28ED0A0B" w14:textId="4FC77744" w:rsidR="00997E02" w:rsidRPr="00660FF6" w:rsidRDefault="00C019BC" w:rsidP="00EA363B">
      <w:pPr>
        <w:spacing w:line="360" w:lineRule="auto"/>
        <w:jc w:val="both"/>
        <w:rPr>
          <w:rFonts w:ascii="Arial" w:hAnsi="Arial" w:cs="Arial"/>
          <w:sz w:val="22"/>
          <w:szCs w:val="22"/>
        </w:rPr>
      </w:pPr>
      <w:r w:rsidRPr="00660FF6">
        <w:rPr>
          <w:rFonts w:ascii="Arial" w:hAnsi="Arial" w:cs="Arial"/>
          <w:sz w:val="22"/>
          <w:szCs w:val="22"/>
        </w:rPr>
        <w:t>In</w:t>
      </w:r>
      <w:r w:rsidR="00304B73" w:rsidRPr="00660FF6">
        <w:rPr>
          <w:rFonts w:ascii="Arial" w:hAnsi="Arial" w:cs="Arial"/>
          <w:sz w:val="22"/>
          <w:szCs w:val="22"/>
        </w:rPr>
        <w:t xml:space="preserve"> this </w:t>
      </w:r>
      <w:r w:rsidRPr="00660FF6">
        <w:rPr>
          <w:rFonts w:ascii="Arial" w:hAnsi="Arial" w:cs="Arial"/>
          <w:sz w:val="22"/>
          <w:szCs w:val="22"/>
        </w:rPr>
        <w:t>r</w:t>
      </w:r>
      <w:r w:rsidR="00997E02" w:rsidRPr="00660FF6">
        <w:rPr>
          <w:rFonts w:ascii="Arial" w:hAnsi="Arial" w:cs="Arial"/>
          <w:sz w:val="22"/>
          <w:szCs w:val="22"/>
        </w:rPr>
        <w:t>esearch</w:t>
      </w:r>
      <w:r w:rsidR="00FE479A" w:rsidRPr="00660FF6">
        <w:rPr>
          <w:rFonts w:ascii="Arial" w:hAnsi="Arial" w:cs="Arial"/>
          <w:sz w:val="22"/>
          <w:szCs w:val="22"/>
        </w:rPr>
        <w:t xml:space="preserve"> it was </w:t>
      </w:r>
      <w:r w:rsidR="0028410B" w:rsidRPr="00660FF6">
        <w:rPr>
          <w:rFonts w:ascii="Arial" w:hAnsi="Arial" w:cs="Arial"/>
          <w:sz w:val="22"/>
          <w:szCs w:val="22"/>
        </w:rPr>
        <w:t>founded that</w:t>
      </w:r>
      <w:r w:rsidR="00997E02" w:rsidRPr="00660FF6">
        <w:rPr>
          <w:rFonts w:ascii="Arial" w:hAnsi="Arial" w:cs="Arial"/>
          <w:sz w:val="22"/>
          <w:szCs w:val="22"/>
        </w:rPr>
        <w:t xml:space="preserve"> young people with T1D are at increased risk of mental health difficulties, with elevated rates of anxiety, depression, and diabetes-related distress</w:t>
      </w:r>
      <w:r w:rsidR="00EF7C12" w:rsidRPr="00660FF6">
        <w:rPr>
          <w:rFonts w:ascii="Arial" w:hAnsi="Arial" w:cs="Arial"/>
          <w:sz w:val="22"/>
          <w:szCs w:val="22"/>
        </w:rPr>
        <w:t>.</w:t>
      </w:r>
    </w:p>
    <w:p w14:paraId="28A701B1" w14:textId="5DA9F460" w:rsidR="00997E02" w:rsidRPr="00660FF6" w:rsidRDefault="00997E02" w:rsidP="00EA363B">
      <w:pPr>
        <w:spacing w:line="360" w:lineRule="auto"/>
        <w:jc w:val="both"/>
        <w:rPr>
          <w:rFonts w:ascii="Arial" w:hAnsi="Arial" w:cs="Arial"/>
          <w:sz w:val="22"/>
          <w:szCs w:val="22"/>
        </w:rPr>
      </w:pPr>
      <w:r w:rsidRPr="00660FF6">
        <w:rPr>
          <w:rFonts w:ascii="Arial" w:hAnsi="Arial" w:cs="Arial"/>
          <w:sz w:val="22"/>
          <w:szCs w:val="22"/>
        </w:rPr>
        <w:t>The NHS has increasingly recognised the importance of integrating psychological support into paediatric diabetes care. National guidance, including the NICE guideline NG18, recommends annual psychological assessments for children and young people with T1D (NICE, 2023).</w:t>
      </w:r>
      <w:r w:rsidR="00EE5E64" w:rsidRPr="00660FF6">
        <w:rPr>
          <w:rFonts w:ascii="Arial" w:hAnsi="Arial" w:cs="Arial"/>
          <w:sz w:val="22"/>
          <w:szCs w:val="22"/>
        </w:rPr>
        <w:t xml:space="preserve"> </w:t>
      </w:r>
      <w:r w:rsidRPr="00660FF6">
        <w:rPr>
          <w:rFonts w:ascii="Arial" w:hAnsi="Arial" w:cs="Arial"/>
          <w:sz w:val="22"/>
          <w:szCs w:val="22"/>
        </w:rPr>
        <w:t>Untreated mental health difficulties are linked to increased healthcare utilisation, complications, reduced educational attainment, and diminished quality of life. The COVID-19 pandemic has further highlighted this vulnerability (Usman et al., 2025).</w:t>
      </w:r>
    </w:p>
    <w:p w14:paraId="29F8B7E6" w14:textId="70ACE83A" w:rsidR="00997E02" w:rsidRPr="00660FF6" w:rsidRDefault="00997E02" w:rsidP="00EA363B">
      <w:pPr>
        <w:spacing w:line="360" w:lineRule="auto"/>
        <w:jc w:val="both"/>
        <w:rPr>
          <w:rFonts w:ascii="Arial" w:hAnsi="Arial" w:cs="Arial"/>
          <w:sz w:val="22"/>
          <w:szCs w:val="22"/>
        </w:rPr>
      </w:pPr>
      <w:r w:rsidRPr="00660FF6">
        <w:rPr>
          <w:rFonts w:ascii="Arial" w:hAnsi="Arial" w:cs="Arial"/>
          <w:sz w:val="22"/>
          <w:szCs w:val="22"/>
        </w:rPr>
        <w:t>This scoping review</w:t>
      </w:r>
      <w:r w:rsidR="00B457D4" w:rsidRPr="00660FF6">
        <w:rPr>
          <w:rFonts w:ascii="Arial" w:hAnsi="Arial" w:cs="Arial"/>
          <w:sz w:val="22"/>
          <w:szCs w:val="22"/>
        </w:rPr>
        <w:t>ed</w:t>
      </w:r>
      <w:r w:rsidRPr="00660FF6">
        <w:rPr>
          <w:rFonts w:ascii="Arial" w:hAnsi="Arial" w:cs="Arial"/>
          <w:sz w:val="22"/>
          <w:szCs w:val="22"/>
        </w:rPr>
        <w:t xml:space="preserve"> aims to systematically evidence on the mental health impact</w:t>
      </w:r>
      <w:r w:rsidR="00D10F2D" w:rsidRPr="00660FF6">
        <w:rPr>
          <w:rFonts w:ascii="Arial" w:hAnsi="Arial" w:cs="Arial"/>
          <w:sz w:val="22"/>
          <w:szCs w:val="22"/>
        </w:rPr>
        <w:t>ed</w:t>
      </w:r>
      <w:r w:rsidRPr="00660FF6">
        <w:rPr>
          <w:rFonts w:ascii="Arial" w:hAnsi="Arial" w:cs="Arial"/>
          <w:sz w:val="22"/>
          <w:szCs w:val="22"/>
        </w:rPr>
        <w:t xml:space="preserve"> of T1D and identify psychosocial interventions investigated to address these challenges, informing clinical practice, policy, and future research</w:t>
      </w:r>
      <w:r w:rsidR="00B57998" w:rsidRPr="00660FF6">
        <w:rPr>
          <w:rFonts w:ascii="Arial" w:hAnsi="Arial" w:cs="Arial"/>
          <w:sz w:val="22"/>
          <w:szCs w:val="22"/>
        </w:rPr>
        <w:t>.</w:t>
      </w:r>
    </w:p>
    <w:p w14:paraId="77F71D4A" w14:textId="77777777" w:rsidR="00997E02" w:rsidRPr="00660FF6" w:rsidRDefault="00997E02" w:rsidP="00EA363B">
      <w:pPr>
        <w:spacing w:line="360" w:lineRule="auto"/>
        <w:jc w:val="both"/>
        <w:rPr>
          <w:rFonts w:ascii="Arial" w:hAnsi="Arial" w:cs="Arial"/>
          <w:sz w:val="22"/>
          <w:szCs w:val="22"/>
        </w:rPr>
      </w:pPr>
    </w:p>
    <w:p w14:paraId="4F2998F0" w14:textId="77777777" w:rsidR="005D3C53" w:rsidRDefault="005D3C53" w:rsidP="00EA363B">
      <w:pPr>
        <w:spacing w:line="360" w:lineRule="auto"/>
        <w:jc w:val="both"/>
        <w:rPr>
          <w:rStyle w:val="Heading1Char"/>
          <w:szCs w:val="22"/>
        </w:rPr>
      </w:pPr>
      <w:bookmarkStart w:id="10" w:name="_Toc237465457"/>
    </w:p>
    <w:p w14:paraId="026D83AA" w14:textId="77777777" w:rsidR="005D3C53" w:rsidRDefault="005D3C53" w:rsidP="00EA363B">
      <w:pPr>
        <w:spacing w:line="360" w:lineRule="auto"/>
        <w:jc w:val="both"/>
        <w:rPr>
          <w:rStyle w:val="Heading1Char"/>
          <w:szCs w:val="22"/>
        </w:rPr>
      </w:pPr>
    </w:p>
    <w:p w14:paraId="200D5237" w14:textId="77777777" w:rsidR="005D3C53" w:rsidRDefault="005D3C53" w:rsidP="00EA363B">
      <w:pPr>
        <w:spacing w:line="360" w:lineRule="auto"/>
        <w:jc w:val="both"/>
        <w:rPr>
          <w:rStyle w:val="Heading1Char"/>
          <w:szCs w:val="22"/>
        </w:rPr>
      </w:pPr>
    </w:p>
    <w:p w14:paraId="3C5F2460" w14:textId="3E60BBB1" w:rsidR="004B7CE7" w:rsidRPr="00660FF6" w:rsidRDefault="004B7CE7" w:rsidP="00EA363B">
      <w:pPr>
        <w:spacing w:line="360" w:lineRule="auto"/>
        <w:jc w:val="both"/>
        <w:rPr>
          <w:rFonts w:ascii="Arial" w:hAnsi="Arial" w:cs="Arial"/>
          <w:sz w:val="22"/>
          <w:szCs w:val="22"/>
        </w:rPr>
      </w:pPr>
      <w:r w:rsidRPr="00660FF6">
        <w:rPr>
          <w:rStyle w:val="Heading1Char"/>
          <w:szCs w:val="22"/>
        </w:rPr>
        <w:lastRenderedPageBreak/>
        <w:t>Topic:</w:t>
      </w:r>
      <w:bookmarkEnd w:id="10"/>
      <w:r w:rsidRPr="00660FF6">
        <w:rPr>
          <w:rFonts w:ascii="Arial" w:hAnsi="Arial" w:cs="Arial"/>
          <w:sz w:val="22"/>
          <w:szCs w:val="22"/>
        </w:rPr>
        <w:t xml:space="preserve"> A Scoping Review of the Mental Health Impact of Type 1 Diabetes in Children and Young People in the United Kingdom and the Effectiveness of Psychosocial Interventions.</w:t>
      </w:r>
    </w:p>
    <w:p w14:paraId="290341F4" w14:textId="77777777" w:rsidR="004B7CE7" w:rsidRPr="00660FF6" w:rsidRDefault="004B7CE7" w:rsidP="00EA363B">
      <w:pPr>
        <w:spacing w:line="360" w:lineRule="auto"/>
        <w:jc w:val="both"/>
        <w:rPr>
          <w:rFonts w:ascii="Arial" w:hAnsi="Arial" w:cs="Arial"/>
          <w:sz w:val="22"/>
          <w:szCs w:val="22"/>
        </w:rPr>
      </w:pPr>
      <w:bookmarkStart w:id="11" w:name="_Toc237465458"/>
      <w:r w:rsidRPr="00660FF6">
        <w:rPr>
          <w:rStyle w:val="Heading1Char"/>
          <w:szCs w:val="22"/>
        </w:rPr>
        <w:t>Question Review:</w:t>
      </w:r>
      <w:bookmarkEnd w:id="11"/>
      <w:r w:rsidRPr="00660FF6">
        <w:rPr>
          <w:rFonts w:ascii="Arial" w:hAnsi="Arial" w:cs="Arial"/>
          <w:sz w:val="22"/>
          <w:szCs w:val="22"/>
        </w:rPr>
        <w:t xml:space="preserve"> What evidence exists regarding the impact of Type 1 diabetes on the mental health of children and young people in the United Kingdom, and what psychosocial interventions have been investigated to improve psychological wellbeing and diabetes self-management?</w:t>
      </w:r>
    </w:p>
    <w:p w14:paraId="17CFE80F" w14:textId="77777777" w:rsidR="00774804" w:rsidRPr="00660FF6" w:rsidRDefault="00774804" w:rsidP="00EA363B">
      <w:pPr>
        <w:spacing w:line="360" w:lineRule="auto"/>
        <w:jc w:val="both"/>
        <w:rPr>
          <w:rFonts w:ascii="Arial" w:hAnsi="Arial" w:cs="Arial"/>
          <w:sz w:val="22"/>
          <w:szCs w:val="22"/>
        </w:rPr>
      </w:pPr>
    </w:p>
    <w:p w14:paraId="3897B7FA" w14:textId="77777777" w:rsidR="00F44473" w:rsidRPr="00660FF6" w:rsidRDefault="00F44473" w:rsidP="00EA363B">
      <w:pPr>
        <w:spacing w:line="360" w:lineRule="auto"/>
        <w:jc w:val="both"/>
        <w:rPr>
          <w:rFonts w:ascii="Arial" w:hAnsi="Arial" w:cs="Arial"/>
          <w:sz w:val="22"/>
          <w:szCs w:val="22"/>
        </w:rPr>
      </w:pPr>
    </w:p>
    <w:p w14:paraId="0537CEF5" w14:textId="77777777" w:rsidR="003E4ECF" w:rsidRPr="00660FF6" w:rsidRDefault="003E4ECF" w:rsidP="00EA363B">
      <w:pPr>
        <w:spacing w:line="360" w:lineRule="auto"/>
        <w:jc w:val="both"/>
        <w:rPr>
          <w:rFonts w:ascii="Arial" w:hAnsi="Arial" w:cs="Arial"/>
          <w:sz w:val="22"/>
          <w:szCs w:val="22"/>
        </w:rPr>
      </w:pPr>
    </w:p>
    <w:p w14:paraId="2EF6B69A" w14:textId="77777777" w:rsidR="00CB5FDA" w:rsidRPr="00660FF6" w:rsidRDefault="00CB5FDA" w:rsidP="00EA363B">
      <w:pPr>
        <w:spacing w:line="360" w:lineRule="auto"/>
        <w:jc w:val="both"/>
        <w:rPr>
          <w:rFonts w:ascii="Arial" w:hAnsi="Arial" w:cs="Arial"/>
          <w:sz w:val="22"/>
          <w:szCs w:val="22"/>
        </w:rPr>
      </w:pPr>
    </w:p>
    <w:p w14:paraId="6DD71FD3" w14:textId="1F27F9B2" w:rsidR="009A7FEA" w:rsidRPr="005D3C53" w:rsidRDefault="00B87E75" w:rsidP="00EA363B">
      <w:pPr>
        <w:spacing w:line="360" w:lineRule="auto"/>
        <w:jc w:val="both"/>
        <w:rPr>
          <w:rFonts w:ascii="Arial" w:hAnsi="Arial" w:cs="Arial"/>
          <w:b/>
          <w:bCs/>
          <w:sz w:val="22"/>
          <w:szCs w:val="22"/>
        </w:rPr>
      </w:pPr>
      <w:bookmarkStart w:id="12" w:name="_Toc236744960"/>
      <w:bookmarkStart w:id="13" w:name="_Toc237465459"/>
      <w:r w:rsidRPr="005D3C53">
        <w:rPr>
          <w:rFonts w:ascii="Arial" w:hAnsi="Arial" w:cs="Arial"/>
          <w:b/>
          <w:bCs/>
          <w:sz w:val="22"/>
          <w:szCs w:val="22"/>
        </w:rPr>
        <w:t>Method</w:t>
      </w:r>
      <w:r w:rsidR="003E4ECF" w:rsidRPr="005D3C53">
        <w:rPr>
          <w:rFonts w:ascii="Arial" w:hAnsi="Arial" w:cs="Arial"/>
          <w:b/>
          <w:bCs/>
          <w:sz w:val="22"/>
          <w:szCs w:val="22"/>
        </w:rPr>
        <w:t>s</w:t>
      </w:r>
      <w:bookmarkEnd w:id="12"/>
      <w:bookmarkEnd w:id="13"/>
    </w:p>
    <w:p w14:paraId="50630F73" w14:textId="0C910B7D" w:rsidR="00AA5CFC" w:rsidRPr="00660FF6" w:rsidRDefault="006D7359" w:rsidP="00EA363B">
      <w:pPr>
        <w:spacing w:line="360" w:lineRule="auto"/>
        <w:jc w:val="both"/>
        <w:rPr>
          <w:rFonts w:ascii="Arial" w:hAnsi="Arial" w:cs="Arial"/>
          <w:sz w:val="22"/>
          <w:szCs w:val="22"/>
        </w:rPr>
      </w:pPr>
      <w:r w:rsidRPr="00660FF6">
        <w:rPr>
          <w:rFonts w:ascii="Arial" w:hAnsi="Arial" w:cs="Arial"/>
          <w:sz w:val="22"/>
          <w:szCs w:val="22"/>
        </w:rPr>
        <w:t>This research adopted a scoping review</w:t>
      </w:r>
      <w:r w:rsidR="0041356B" w:rsidRPr="00660FF6">
        <w:rPr>
          <w:rFonts w:ascii="Arial" w:hAnsi="Arial" w:cs="Arial"/>
          <w:sz w:val="22"/>
          <w:szCs w:val="22"/>
        </w:rPr>
        <w:t>ed</w:t>
      </w:r>
      <w:r w:rsidRPr="00660FF6">
        <w:rPr>
          <w:rFonts w:ascii="Arial" w:hAnsi="Arial" w:cs="Arial"/>
          <w:sz w:val="22"/>
          <w:szCs w:val="22"/>
        </w:rPr>
        <w:t xml:space="preserve"> design to </w:t>
      </w:r>
      <w:r w:rsidR="009D5840" w:rsidRPr="00660FF6">
        <w:rPr>
          <w:rFonts w:ascii="Arial" w:hAnsi="Arial" w:cs="Arial"/>
          <w:sz w:val="22"/>
          <w:szCs w:val="22"/>
        </w:rPr>
        <w:t>explore</w:t>
      </w:r>
      <w:r w:rsidRPr="00660FF6">
        <w:rPr>
          <w:rFonts w:ascii="Arial" w:hAnsi="Arial" w:cs="Arial"/>
          <w:sz w:val="22"/>
          <w:szCs w:val="22"/>
        </w:rPr>
        <w:t xml:space="preserve"> the available evidence on how Type 1 diabetes </w:t>
      </w:r>
      <w:r w:rsidR="00A5670D" w:rsidRPr="00660FF6">
        <w:rPr>
          <w:rFonts w:ascii="Arial" w:hAnsi="Arial" w:cs="Arial"/>
          <w:sz w:val="22"/>
          <w:szCs w:val="22"/>
        </w:rPr>
        <w:t>affects the</w:t>
      </w:r>
      <w:r w:rsidRPr="00660FF6">
        <w:rPr>
          <w:rFonts w:ascii="Arial" w:hAnsi="Arial" w:cs="Arial"/>
          <w:sz w:val="22"/>
          <w:szCs w:val="22"/>
        </w:rPr>
        <w:t xml:space="preserve"> mental health of children and young people in the United Kingdom, while also identifying psychosocial interventions that have been evaluated within UK healthcare settings. A scoping review was chosen as the most appropriate methodology because it enables researchers to systematically map existing evidence, examine the breadth of available research, and identify gaps in knowledge, rather than focusing solely on determining the effectiveness of a single intervention. This approach is particularly useful for topics where the evidence is diverse in terms of study design and outcomes. The review was conducted in line with the PRISMA Extension for Scoping Review</w:t>
      </w:r>
      <w:r w:rsidR="009D5840" w:rsidRPr="00660FF6">
        <w:rPr>
          <w:rFonts w:ascii="Arial" w:hAnsi="Arial" w:cs="Arial"/>
          <w:sz w:val="22"/>
          <w:szCs w:val="22"/>
        </w:rPr>
        <w:t xml:space="preserve">ed </w:t>
      </w:r>
      <w:r w:rsidRPr="00660FF6">
        <w:rPr>
          <w:rFonts w:ascii="Arial" w:hAnsi="Arial" w:cs="Arial"/>
          <w:sz w:val="22"/>
          <w:szCs w:val="22"/>
        </w:rPr>
        <w:t>(PRISMA-</w:t>
      </w:r>
      <w:proofErr w:type="spellStart"/>
      <w:r w:rsidRPr="00660FF6">
        <w:rPr>
          <w:rFonts w:ascii="Arial" w:hAnsi="Arial" w:cs="Arial"/>
          <w:sz w:val="22"/>
          <w:szCs w:val="22"/>
        </w:rPr>
        <w:t>ScR</w:t>
      </w:r>
      <w:proofErr w:type="spellEnd"/>
      <w:r w:rsidRPr="00660FF6">
        <w:rPr>
          <w:rFonts w:ascii="Arial" w:hAnsi="Arial" w:cs="Arial"/>
          <w:sz w:val="22"/>
          <w:szCs w:val="22"/>
        </w:rPr>
        <w:t xml:space="preserve">) reporting guidance, which offers a transparent framework for planning, conducting, and reporting scoping </w:t>
      </w:r>
      <w:r w:rsidR="008B1AB4" w:rsidRPr="00660FF6">
        <w:rPr>
          <w:rFonts w:ascii="Arial" w:hAnsi="Arial" w:cs="Arial"/>
          <w:sz w:val="22"/>
          <w:szCs w:val="22"/>
        </w:rPr>
        <w:t>reviews (</w:t>
      </w:r>
      <w:r w:rsidR="00AA5CFC" w:rsidRPr="00660FF6">
        <w:rPr>
          <w:rFonts w:ascii="Arial" w:hAnsi="Arial" w:cs="Arial"/>
          <w:sz w:val="22"/>
          <w:szCs w:val="22"/>
        </w:rPr>
        <w:t>Page et al., 2021)</w:t>
      </w:r>
      <w:r w:rsidR="008B1AB4" w:rsidRPr="00660FF6">
        <w:rPr>
          <w:rFonts w:ascii="Arial" w:hAnsi="Arial" w:cs="Arial"/>
          <w:sz w:val="22"/>
          <w:szCs w:val="22"/>
        </w:rPr>
        <w:t>.</w:t>
      </w:r>
    </w:p>
    <w:p w14:paraId="04470087" w14:textId="03549D00" w:rsidR="006D7359" w:rsidRPr="00660FF6" w:rsidRDefault="006D7359" w:rsidP="00EA363B">
      <w:pPr>
        <w:spacing w:line="360" w:lineRule="auto"/>
        <w:jc w:val="both"/>
        <w:rPr>
          <w:rFonts w:ascii="Arial" w:hAnsi="Arial" w:cs="Arial"/>
          <w:sz w:val="22"/>
          <w:szCs w:val="22"/>
        </w:rPr>
      </w:pPr>
    </w:p>
    <w:p w14:paraId="0B5FEC43" w14:textId="77777777" w:rsidR="00D66CDD" w:rsidRPr="00660FF6" w:rsidRDefault="00D66CDD" w:rsidP="00EA363B">
      <w:pPr>
        <w:spacing w:line="360" w:lineRule="auto"/>
        <w:jc w:val="both"/>
        <w:rPr>
          <w:rFonts w:ascii="Arial" w:hAnsi="Arial" w:cs="Arial"/>
          <w:sz w:val="22"/>
          <w:szCs w:val="22"/>
        </w:rPr>
      </w:pPr>
    </w:p>
    <w:p w14:paraId="5F0C88B2" w14:textId="77777777" w:rsidR="001E0398" w:rsidRPr="00660FF6" w:rsidRDefault="001E0398" w:rsidP="00EA363B">
      <w:pPr>
        <w:spacing w:line="360" w:lineRule="auto"/>
        <w:jc w:val="both"/>
        <w:rPr>
          <w:rFonts w:ascii="Arial" w:hAnsi="Arial" w:cs="Arial"/>
          <w:sz w:val="22"/>
          <w:szCs w:val="22"/>
        </w:rPr>
      </w:pPr>
    </w:p>
    <w:p w14:paraId="3CCCB80D" w14:textId="77777777" w:rsidR="0069652A" w:rsidRPr="00660FF6" w:rsidRDefault="0069652A" w:rsidP="00EA363B">
      <w:pPr>
        <w:spacing w:line="360" w:lineRule="auto"/>
        <w:jc w:val="both"/>
        <w:rPr>
          <w:rFonts w:ascii="Arial" w:hAnsi="Arial" w:cs="Arial"/>
          <w:sz w:val="22"/>
          <w:szCs w:val="22"/>
        </w:rPr>
      </w:pPr>
    </w:p>
    <w:p w14:paraId="0CB136D4" w14:textId="0C3E4E1D" w:rsidR="009A7FEA" w:rsidRPr="00660FF6" w:rsidRDefault="009A7FEA" w:rsidP="00EA363B">
      <w:pPr>
        <w:spacing w:line="360" w:lineRule="auto"/>
        <w:jc w:val="both"/>
        <w:rPr>
          <w:rFonts w:ascii="Arial" w:hAnsi="Arial" w:cs="Arial"/>
          <w:sz w:val="22"/>
          <w:szCs w:val="22"/>
        </w:rPr>
      </w:pPr>
      <w:bookmarkStart w:id="14" w:name="_Toc237465460"/>
      <w:r w:rsidRPr="00660FF6">
        <w:rPr>
          <w:rFonts w:ascii="Arial" w:hAnsi="Arial" w:cs="Arial"/>
          <w:sz w:val="22"/>
          <w:szCs w:val="22"/>
        </w:rPr>
        <w:t>Data Collection and Search Strategy</w:t>
      </w:r>
      <w:r w:rsidR="0069652A" w:rsidRPr="00660FF6">
        <w:rPr>
          <w:rFonts w:ascii="Arial" w:hAnsi="Arial" w:cs="Arial"/>
          <w:sz w:val="22"/>
          <w:szCs w:val="22"/>
        </w:rPr>
        <w:t>.</w:t>
      </w:r>
      <w:bookmarkEnd w:id="14"/>
    </w:p>
    <w:p w14:paraId="2C89A358" w14:textId="77777777" w:rsidR="00D66CDD" w:rsidRPr="00660FF6" w:rsidRDefault="00D66CDD" w:rsidP="00EA363B">
      <w:pPr>
        <w:spacing w:line="360" w:lineRule="auto"/>
        <w:jc w:val="both"/>
        <w:rPr>
          <w:rFonts w:ascii="Arial" w:hAnsi="Arial" w:cs="Arial"/>
          <w:sz w:val="22"/>
          <w:szCs w:val="22"/>
        </w:rPr>
      </w:pPr>
      <w:r w:rsidRPr="00660FF6">
        <w:rPr>
          <w:rFonts w:ascii="Arial" w:hAnsi="Arial" w:cs="Arial"/>
          <w:sz w:val="22"/>
          <w:szCs w:val="22"/>
        </w:rPr>
        <w:t>A comprehensive literature search was carried out to identify relevant peer-reviewed studies. Four electronic databases were selected for this purpose: PubMed, the University of Wales Trinity Saint David (UWTSD) Library, EBSCOhost, and SAGE Journals. These databases were chosen because they provide extensive access to high-quality research across medicine, nursing, psychology, public health, and allied health disciplines. Searching across multiple databases reduced the likelihood of missing relevant studies and improved the overall reliability of the review.</w:t>
      </w:r>
    </w:p>
    <w:p w14:paraId="374C1F17" w14:textId="46946E04" w:rsidR="00D66CDD" w:rsidRPr="00660FF6" w:rsidRDefault="00D66CDD" w:rsidP="00EA363B">
      <w:pPr>
        <w:spacing w:line="360" w:lineRule="auto"/>
        <w:jc w:val="both"/>
        <w:rPr>
          <w:rFonts w:ascii="Arial" w:hAnsi="Arial" w:cs="Arial"/>
          <w:sz w:val="22"/>
          <w:szCs w:val="22"/>
        </w:rPr>
      </w:pPr>
      <w:r w:rsidRPr="00660FF6">
        <w:rPr>
          <w:rFonts w:ascii="Arial" w:hAnsi="Arial" w:cs="Arial"/>
          <w:sz w:val="22"/>
          <w:szCs w:val="22"/>
        </w:rPr>
        <w:t xml:space="preserve">The search strategy was developed directly from the review question and incorporated a combination of keywords, subject headings, and Boolean operators (AND/OR). Search terms included Type 1 diabetes, children, young people, mental health, psychological </w:t>
      </w:r>
      <w:r w:rsidRPr="00660FF6">
        <w:rPr>
          <w:rFonts w:ascii="Arial" w:hAnsi="Arial" w:cs="Arial"/>
          <w:sz w:val="22"/>
          <w:szCs w:val="22"/>
        </w:rPr>
        <w:lastRenderedPageBreak/>
        <w:t>wellbeing, anxiety, depression, diabetes distress, psychosocial intervention, and United Kingdom. Where appropriate, Medical Subject Headings (</w:t>
      </w:r>
      <w:proofErr w:type="spellStart"/>
      <w:r w:rsidRPr="00660FF6">
        <w:rPr>
          <w:rFonts w:ascii="Arial" w:hAnsi="Arial" w:cs="Arial"/>
          <w:sz w:val="22"/>
          <w:szCs w:val="22"/>
        </w:rPr>
        <w:t>MeSH</w:t>
      </w:r>
      <w:proofErr w:type="spellEnd"/>
      <w:r w:rsidRPr="00660FF6">
        <w:rPr>
          <w:rFonts w:ascii="Arial" w:hAnsi="Arial" w:cs="Arial"/>
          <w:sz w:val="22"/>
          <w:szCs w:val="22"/>
        </w:rPr>
        <w:t>) in PubMed and equivalent subject headings in other databases were used to improve search accuracy and ensure consistent retrieval of relevant stud</w:t>
      </w:r>
      <w:r w:rsidR="003107CA" w:rsidRPr="00660FF6">
        <w:rPr>
          <w:rFonts w:ascii="Arial" w:hAnsi="Arial" w:cs="Arial"/>
          <w:sz w:val="22"/>
          <w:szCs w:val="22"/>
        </w:rPr>
        <w:t>ied.</w:t>
      </w:r>
    </w:p>
    <w:p w14:paraId="4E042AC4" w14:textId="77777777" w:rsidR="001D2AD3" w:rsidRPr="00660FF6" w:rsidRDefault="001D2AD3" w:rsidP="00EA363B">
      <w:pPr>
        <w:spacing w:line="360" w:lineRule="auto"/>
        <w:jc w:val="both"/>
        <w:rPr>
          <w:rFonts w:ascii="Arial" w:hAnsi="Arial" w:cs="Arial"/>
          <w:sz w:val="22"/>
          <w:szCs w:val="22"/>
        </w:rPr>
      </w:pPr>
    </w:p>
    <w:p w14:paraId="27AB6100" w14:textId="024EED13" w:rsidR="009A7FEA" w:rsidRPr="00660FF6" w:rsidRDefault="009A7FEA" w:rsidP="00EA363B">
      <w:pPr>
        <w:spacing w:line="360" w:lineRule="auto"/>
        <w:jc w:val="both"/>
        <w:rPr>
          <w:rFonts w:ascii="Arial" w:hAnsi="Arial" w:cs="Arial"/>
          <w:sz w:val="22"/>
          <w:szCs w:val="22"/>
        </w:rPr>
      </w:pPr>
      <w:bookmarkStart w:id="15" w:name="_Toc237465461"/>
      <w:r w:rsidRPr="00660FF6">
        <w:rPr>
          <w:rFonts w:ascii="Arial" w:hAnsi="Arial" w:cs="Arial"/>
          <w:sz w:val="22"/>
          <w:szCs w:val="22"/>
        </w:rPr>
        <w:t>An example of t</w:t>
      </w:r>
      <w:r w:rsidR="00DC7204" w:rsidRPr="00660FF6">
        <w:rPr>
          <w:rFonts w:ascii="Arial" w:hAnsi="Arial" w:cs="Arial"/>
          <w:sz w:val="22"/>
          <w:szCs w:val="22"/>
        </w:rPr>
        <w:t>h</w:t>
      </w:r>
      <w:r w:rsidRPr="00660FF6">
        <w:rPr>
          <w:rFonts w:ascii="Arial" w:hAnsi="Arial" w:cs="Arial"/>
          <w:sz w:val="22"/>
          <w:szCs w:val="22"/>
        </w:rPr>
        <w:t>e search strategy was:</w:t>
      </w:r>
      <w:bookmarkEnd w:id="15"/>
    </w:p>
    <w:p w14:paraId="74B4FEEF" w14:textId="7B2EB6C8" w:rsidR="009A7FEA" w:rsidRPr="00660FF6" w:rsidRDefault="009A7FEA" w:rsidP="00EA363B">
      <w:pPr>
        <w:spacing w:line="360" w:lineRule="auto"/>
        <w:jc w:val="both"/>
        <w:rPr>
          <w:rFonts w:ascii="Arial" w:hAnsi="Arial" w:cs="Arial"/>
          <w:sz w:val="22"/>
          <w:szCs w:val="22"/>
        </w:rPr>
      </w:pPr>
      <w:r w:rsidRPr="00660FF6">
        <w:rPr>
          <w:rFonts w:ascii="Arial" w:hAnsi="Arial" w:cs="Arial"/>
          <w:sz w:val="22"/>
          <w:szCs w:val="22"/>
        </w:rPr>
        <w:t>(Type 1 diabetes OR T1D) AND (child OR adolescent OR young people) AND (mental health OR anxiety OR depression OR diabetes distress OR psychosocial) AND (United Kingdom</w:t>
      </w:r>
      <w:r w:rsidR="009D44E0" w:rsidRPr="00660FF6">
        <w:rPr>
          <w:rFonts w:ascii="Arial" w:hAnsi="Arial" w:cs="Arial"/>
          <w:sz w:val="22"/>
          <w:szCs w:val="22"/>
        </w:rPr>
        <w:t xml:space="preserve"> </w:t>
      </w:r>
      <w:r w:rsidRPr="00660FF6">
        <w:rPr>
          <w:rFonts w:ascii="Arial" w:hAnsi="Arial" w:cs="Arial"/>
          <w:sz w:val="22"/>
          <w:szCs w:val="22"/>
        </w:rPr>
        <w:t xml:space="preserve">OR </w:t>
      </w:r>
      <w:r w:rsidR="007A0D66" w:rsidRPr="00660FF6">
        <w:rPr>
          <w:rFonts w:ascii="Arial" w:hAnsi="Arial" w:cs="Arial"/>
          <w:sz w:val="22"/>
          <w:szCs w:val="22"/>
        </w:rPr>
        <w:t>N</w:t>
      </w:r>
      <w:r w:rsidR="009D44E0" w:rsidRPr="00660FF6">
        <w:rPr>
          <w:rFonts w:ascii="Arial" w:hAnsi="Arial" w:cs="Arial"/>
          <w:sz w:val="22"/>
          <w:szCs w:val="22"/>
        </w:rPr>
        <w:t xml:space="preserve">orthern </w:t>
      </w:r>
      <w:r w:rsidR="00BE199B" w:rsidRPr="00660FF6">
        <w:rPr>
          <w:rFonts w:ascii="Arial" w:hAnsi="Arial" w:cs="Arial"/>
          <w:sz w:val="22"/>
          <w:szCs w:val="22"/>
        </w:rPr>
        <w:t>Ireland OR</w:t>
      </w:r>
      <w:r w:rsidRPr="00660FF6">
        <w:rPr>
          <w:rFonts w:ascii="Arial" w:hAnsi="Arial" w:cs="Arial"/>
          <w:sz w:val="22"/>
          <w:szCs w:val="22"/>
        </w:rPr>
        <w:t xml:space="preserve"> Wales OR Scotland)</w:t>
      </w:r>
      <w:r w:rsidR="00DC3775" w:rsidRPr="00660FF6">
        <w:rPr>
          <w:rFonts w:ascii="Arial" w:hAnsi="Arial" w:cs="Arial"/>
          <w:sz w:val="22"/>
          <w:szCs w:val="22"/>
        </w:rPr>
        <w:t>.</w:t>
      </w:r>
    </w:p>
    <w:p w14:paraId="5EA51108" w14:textId="604EB173" w:rsidR="009A7FEA" w:rsidRPr="00660FF6" w:rsidRDefault="009A7FEA" w:rsidP="00EA363B">
      <w:pPr>
        <w:spacing w:line="360" w:lineRule="auto"/>
        <w:jc w:val="both"/>
        <w:rPr>
          <w:rFonts w:ascii="Arial" w:hAnsi="Arial" w:cs="Arial"/>
          <w:sz w:val="22"/>
          <w:szCs w:val="22"/>
        </w:rPr>
      </w:pPr>
      <w:r w:rsidRPr="00660FF6">
        <w:rPr>
          <w:rFonts w:ascii="Arial" w:hAnsi="Arial" w:cs="Arial"/>
          <w:sz w:val="22"/>
          <w:szCs w:val="22"/>
        </w:rPr>
        <w:t xml:space="preserve">To identify additional relevant </w:t>
      </w:r>
      <w:r w:rsidR="001D352E" w:rsidRPr="00660FF6">
        <w:rPr>
          <w:rFonts w:ascii="Arial" w:hAnsi="Arial" w:cs="Arial"/>
          <w:sz w:val="22"/>
          <w:szCs w:val="22"/>
        </w:rPr>
        <w:t>studied,</w:t>
      </w:r>
      <w:r w:rsidRPr="00660FF6">
        <w:rPr>
          <w:rFonts w:ascii="Arial" w:hAnsi="Arial" w:cs="Arial"/>
          <w:sz w:val="22"/>
          <w:szCs w:val="22"/>
        </w:rPr>
        <w:t xml:space="preserve"> the reference lists of eligible articles were also examined manually. Only studies published in peer-reviewed journals were considered for inclusion.</w:t>
      </w:r>
    </w:p>
    <w:p w14:paraId="60D31506" w14:textId="77777777" w:rsidR="00DE29BC" w:rsidRPr="00660FF6" w:rsidRDefault="00DE29BC" w:rsidP="00EA363B">
      <w:pPr>
        <w:spacing w:line="360" w:lineRule="auto"/>
        <w:jc w:val="both"/>
        <w:rPr>
          <w:rFonts w:ascii="Arial" w:hAnsi="Arial" w:cs="Arial"/>
          <w:sz w:val="22"/>
          <w:szCs w:val="22"/>
        </w:rPr>
      </w:pPr>
    </w:p>
    <w:p w14:paraId="5E96808E" w14:textId="7F690A18" w:rsidR="009A7FEA" w:rsidRPr="00660FF6" w:rsidRDefault="009A7FEA" w:rsidP="00EA363B">
      <w:pPr>
        <w:spacing w:line="360" w:lineRule="auto"/>
        <w:jc w:val="both"/>
        <w:rPr>
          <w:rFonts w:ascii="Arial" w:hAnsi="Arial" w:cs="Arial"/>
          <w:sz w:val="22"/>
          <w:szCs w:val="22"/>
        </w:rPr>
      </w:pPr>
      <w:bookmarkStart w:id="16" w:name="_Toc237465462"/>
      <w:r w:rsidRPr="00660FF6">
        <w:rPr>
          <w:rFonts w:ascii="Arial" w:hAnsi="Arial" w:cs="Arial"/>
          <w:sz w:val="22"/>
          <w:szCs w:val="22"/>
        </w:rPr>
        <w:t>Eligibility Criteria</w:t>
      </w:r>
      <w:bookmarkEnd w:id="16"/>
    </w:p>
    <w:p w14:paraId="4ECEAED6" w14:textId="7DFAF4F5"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1. </w:t>
      </w:r>
      <w:r w:rsidR="009A7FEA" w:rsidRPr="00660FF6">
        <w:rPr>
          <w:rFonts w:ascii="Arial" w:hAnsi="Arial" w:cs="Arial"/>
          <w:sz w:val="22"/>
          <w:szCs w:val="22"/>
        </w:rPr>
        <w:t>Peer-reviewed primary or secondary research studies.</w:t>
      </w:r>
    </w:p>
    <w:p w14:paraId="6A162D1E" w14:textId="24A3A9A7"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2. </w:t>
      </w:r>
      <w:r w:rsidR="009A7FEA" w:rsidRPr="00660FF6">
        <w:rPr>
          <w:rFonts w:ascii="Arial" w:hAnsi="Arial" w:cs="Arial"/>
          <w:sz w:val="22"/>
          <w:szCs w:val="22"/>
        </w:rPr>
        <w:t>Studies conducted within the United Kingdom.</w:t>
      </w:r>
    </w:p>
    <w:p w14:paraId="6FCDCEE2" w14:textId="5FC59A06"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3. </w:t>
      </w:r>
      <w:r w:rsidR="009A7FEA" w:rsidRPr="00660FF6">
        <w:rPr>
          <w:rFonts w:ascii="Arial" w:hAnsi="Arial" w:cs="Arial"/>
          <w:sz w:val="22"/>
          <w:szCs w:val="22"/>
        </w:rPr>
        <w:t>Participants aged 0–18 years diagnosed with Type 1 diabetes.</w:t>
      </w:r>
    </w:p>
    <w:p w14:paraId="45869F06" w14:textId="7121873A"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4. </w:t>
      </w:r>
      <w:r w:rsidR="009A7FEA" w:rsidRPr="00660FF6">
        <w:rPr>
          <w:rFonts w:ascii="Arial" w:hAnsi="Arial" w:cs="Arial"/>
          <w:sz w:val="22"/>
          <w:szCs w:val="22"/>
        </w:rPr>
        <w:t>Research investigating mental health outcomes and/or psychosocial interventions.</w:t>
      </w:r>
    </w:p>
    <w:p w14:paraId="588F8ACF" w14:textId="6D00D1C4"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5. </w:t>
      </w:r>
      <w:r w:rsidR="009A7FEA" w:rsidRPr="00660FF6">
        <w:rPr>
          <w:rFonts w:ascii="Arial" w:hAnsi="Arial" w:cs="Arial"/>
          <w:sz w:val="22"/>
          <w:szCs w:val="22"/>
        </w:rPr>
        <w:t>Articles published in English.</w:t>
      </w:r>
    </w:p>
    <w:p w14:paraId="15CD1B0B" w14:textId="623B8726" w:rsidR="009A7FEA" w:rsidRPr="00660FF6" w:rsidRDefault="00A017CC" w:rsidP="00EA363B">
      <w:pPr>
        <w:spacing w:line="360" w:lineRule="auto"/>
        <w:jc w:val="both"/>
        <w:rPr>
          <w:rFonts w:ascii="Arial" w:hAnsi="Arial" w:cs="Arial"/>
          <w:sz w:val="22"/>
          <w:szCs w:val="22"/>
        </w:rPr>
      </w:pPr>
      <w:r w:rsidRPr="00660FF6">
        <w:rPr>
          <w:rFonts w:ascii="Arial" w:hAnsi="Arial" w:cs="Arial"/>
          <w:sz w:val="22"/>
          <w:szCs w:val="22"/>
        </w:rPr>
        <w:t xml:space="preserve">6 </w:t>
      </w:r>
      <w:r w:rsidR="009A7FEA" w:rsidRPr="00660FF6">
        <w:rPr>
          <w:rFonts w:ascii="Arial" w:hAnsi="Arial" w:cs="Arial"/>
          <w:sz w:val="22"/>
          <w:szCs w:val="22"/>
        </w:rPr>
        <w:t>Publications between 20</w:t>
      </w:r>
      <w:r w:rsidR="00FF16C8" w:rsidRPr="00660FF6">
        <w:rPr>
          <w:rFonts w:ascii="Arial" w:hAnsi="Arial" w:cs="Arial"/>
          <w:sz w:val="22"/>
          <w:szCs w:val="22"/>
        </w:rPr>
        <w:t>16</w:t>
      </w:r>
      <w:r w:rsidR="009A7FEA" w:rsidRPr="00660FF6">
        <w:rPr>
          <w:rFonts w:ascii="Arial" w:hAnsi="Arial" w:cs="Arial"/>
          <w:sz w:val="22"/>
          <w:szCs w:val="22"/>
        </w:rPr>
        <w:t xml:space="preserve"> and 2026 to ensure that the evidence reflected current UK clinical practice and policy.</w:t>
      </w:r>
    </w:p>
    <w:p w14:paraId="6B751E7D" w14:textId="77777777" w:rsidR="00DE29BC" w:rsidRPr="00660FF6" w:rsidRDefault="00DE29BC" w:rsidP="00EA363B">
      <w:pPr>
        <w:spacing w:line="360" w:lineRule="auto"/>
        <w:jc w:val="both"/>
        <w:rPr>
          <w:rFonts w:ascii="Arial" w:hAnsi="Arial" w:cs="Arial"/>
          <w:sz w:val="22"/>
          <w:szCs w:val="22"/>
        </w:rPr>
      </w:pPr>
    </w:p>
    <w:p w14:paraId="7893216D" w14:textId="77777777" w:rsidR="009A7FEA" w:rsidRPr="00660FF6" w:rsidRDefault="009A7FEA" w:rsidP="00EA363B">
      <w:pPr>
        <w:spacing w:line="360" w:lineRule="auto"/>
        <w:jc w:val="both"/>
        <w:rPr>
          <w:rFonts w:ascii="Arial" w:hAnsi="Arial" w:cs="Arial"/>
          <w:sz w:val="22"/>
          <w:szCs w:val="22"/>
        </w:rPr>
      </w:pPr>
      <w:bookmarkStart w:id="17" w:name="_Toc237465463"/>
      <w:r w:rsidRPr="00660FF6">
        <w:rPr>
          <w:rFonts w:ascii="Arial" w:hAnsi="Arial" w:cs="Arial"/>
          <w:sz w:val="22"/>
          <w:szCs w:val="22"/>
        </w:rPr>
        <w:t>Exclusion criteria</w:t>
      </w:r>
      <w:bookmarkEnd w:id="17"/>
    </w:p>
    <w:p w14:paraId="3F7647C9" w14:textId="30A0F58F" w:rsidR="009A7FEA" w:rsidRPr="00660FF6" w:rsidRDefault="005C3677" w:rsidP="00EA363B">
      <w:pPr>
        <w:spacing w:line="360" w:lineRule="auto"/>
        <w:jc w:val="both"/>
        <w:rPr>
          <w:rFonts w:ascii="Arial" w:hAnsi="Arial" w:cs="Arial"/>
          <w:sz w:val="22"/>
          <w:szCs w:val="22"/>
        </w:rPr>
      </w:pPr>
      <w:r w:rsidRPr="00660FF6">
        <w:rPr>
          <w:rFonts w:ascii="Arial" w:hAnsi="Arial" w:cs="Arial"/>
          <w:sz w:val="22"/>
          <w:szCs w:val="22"/>
        </w:rPr>
        <w:t xml:space="preserve">1. </w:t>
      </w:r>
      <w:r w:rsidR="009A7FEA" w:rsidRPr="00660FF6">
        <w:rPr>
          <w:rFonts w:ascii="Arial" w:hAnsi="Arial" w:cs="Arial"/>
          <w:sz w:val="22"/>
          <w:szCs w:val="22"/>
        </w:rPr>
        <w:t>Studies involving adults only.</w:t>
      </w:r>
    </w:p>
    <w:p w14:paraId="37ACC728" w14:textId="4BDAEFD3" w:rsidR="009A7FEA" w:rsidRPr="00660FF6" w:rsidRDefault="005C3677" w:rsidP="00EA363B">
      <w:pPr>
        <w:spacing w:line="360" w:lineRule="auto"/>
        <w:jc w:val="both"/>
        <w:rPr>
          <w:rFonts w:ascii="Arial" w:hAnsi="Arial" w:cs="Arial"/>
          <w:sz w:val="22"/>
          <w:szCs w:val="22"/>
        </w:rPr>
      </w:pPr>
      <w:r w:rsidRPr="00660FF6">
        <w:rPr>
          <w:rFonts w:ascii="Arial" w:hAnsi="Arial" w:cs="Arial"/>
          <w:sz w:val="22"/>
          <w:szCs w:val="22"/>
        </w:rPr>
        <w:t xml:space="preserve">2. </w:t>
      </w:r>
      <w:r w:rsidR="009A7FEA" w:rsidRPr="00660FF6">
        <w:rPr>
          <w:rFonts w:ascii="Arial" w:hAnsi="Arial" w:cs="Arial"/>
          <w:sz w:val="22"/>
          <w:szCs w:val="22"/>
        </w:rPr>
        <w:t xml:space="preserve">Studies </w:t>
      </w:r>
      <w:r w:rsidR="00D433E6" w:rsidRPr="00660FF6">
        <w:rPr>
          <w:rFonts w:ascii="Arial" w:hAnsi="Arial" w:cs="Arial"/>
          <w:sz w:val="22"/>
          <w:szCs w:val="22"/>
        </w:rPr>
        <w:t>focused on</w:t>
      </w:r>
      <w:r w:rsidR="009A7FEA" w:rsidRPr="00660FF6">
        <w:rPr>
          <w:rFonts w:ascii="Arial" w:hAnsi="Arial" w:cs="Arial"/>
          <w:sz w:val="22"/>
          <w:szCs w:val="22"/>
        </w:rPr>
        <w:t xml:space="preserve"> Type</w:t>
      </w:r>
      <w:r w:rsidR="0065740C" w:rsidRPr="00660FF6">
        <w:rPr>
          <w:rFonts w:ascii="Arial" w:hAnsi="Arial" w:cs="Arial"/>
          <w:sz w:val="22"/>
          <w:szCs w:val="22"/>
        </w:rPr>
        <w:t xml:space="preserve"> 2</w:t>
      </w:r>
      <w:r w:rsidR="00615404" w:rsidRPr="00660FF6">
        <w:rPr>
          <w:rFonts w:ascii="Arial" w:hAnsi="Arial" w:cs="Arial"/>
          <w:sz w:val="22"/>
          <w:szCs w:val="22"/>
        </w:rPr>
        <w:t xml:space="preserve"> </w:t>
      </w:r>
      <w:r w:rsidR="009A7FEA" w:rsidRPr="00660FF6">
        <w:rPr>
          <w:rFonts w:ascii="Arial" w:hAnsi="Arial" w:cs="Arial"/>
          <w:sz w:val="22"/>
          <w:szCs w:val="22"/>
        </w:rPr>
        <w:t>diabetes or other forms of diabetes.</w:t>
      </w:r>
    </w:p>
    <w:p w14:paraId="7A611AE6" w14:textId="64E3D0F9" w:rsidR="009A7FEA" w:rsidRPr="00660FF6" w:rsidRDefault="005C3677" w:rsidP="00EA363B">
      <w:pPr>
        <w:spacing w:line="360" w:lineRule="auto"/>
        <w:jc w:val="both"/>
        <w:rPr>
          <w:rFonts w:ascii="Arial" w:hAnsi="Arial" w:cs="Arial"/>
          <w:sz w:val="22"/>
          <w:szCs w:val="22"/>
        </w:rPr>
      </w:pPr>
      <w:r w:rsidRPr="00660FF6">
        <w:rPr>
          <w:rFonts w:ascii="Arial" w:hAnsi="Arial" w:cs="Arial"/>
          <w:sz w:val="22"/>
          <w:szCs w:val="22"/>
        </w:rPr>
        <w:t xml:space="preserve">3. </w:t>
      </w:r>
      <w:r w:rsidR="009A7FEA" w:rsidRPr="00660FF6">
        <w:rPr>
          <w:rFonts w:ascii="Arial" w:hAnsi="Arial" w:cs="Arial"/>
          <w:sz w:val="22"/>
          <w:szCs w:val="22"/>
        </w:rPr>
        <w:t>Editorials, conference abstracts, opinion papers and commentaries.</w:t>
      </w:r>
    </w:p>
    <w:p w14:paraId="7A51F3CB" w14:textId="4B1D2E9F" w:rsidR="009A7FEA" w:rsidRPr="00660FF6" w:rsidRDefault="00213488" w:rsidP="00EA363B">
      <w:pPr>
        <w:spacing w:line="360" w:lineRule="auto"/>
        <w:jc w:val="both"/>
        <w:rPr>
          <w:rFonts w:ascii="Arial" w:hAnsi="Arial" w:cs="Arial"/>
          <w:sz w:val="22"/>
          <w:szCs w:val="22"/>
        </w:rPr>
      </w:pPr>
      <w:r w:rsidRPr="00660FF6">
        <w:rPr>
          <w:rFonts w:ascii="Arial" w:hAnsi="Arial" w:cs="Arial"/>
          <w:sz w:val="22"/>
          <w:szCs w:val="22"/>
        </w:rPr>
        <w:t xml:space="preserve">4. </w:t>
      </w:r>
      <w:r w:rsidR="009A7FEA" w:rsidRPr="00660FF6">
        <w:rPr>
          <w:rFonts w:ascii="Arial" w:hAnsi="Arial" w:cs="Arial"/>
          <w:sz w:val="22"/>
          <w:szCs w:val="22"/>
        </w:rPr>
        <w:t>Non-English language publications.</w:t>
      </w:r>
    </w:p>
    <w:p w14:paraId="3502B7E5" w14:textId="509C763F" w:rsidR="009A7FEA" w:rsidRPr="00660FF6" w:rsidRDefault="00213488" w:rsidP="00EA363B">
      <w:pPr>
        <w:spacing w:line="360" w:lineRule="auto"/>
        <w:jc w:val="both"/>
        <w:rPr>
          <w:rFonts w:ascii="Arial" w:hAnsi="Arial" w:cs="Arial"/>
          <w:sz w:val="22"/>
          <w:szCs w:val="22"/>
        </w:rPr>
      </w:pPr>
      <w:r w:rsidRPr="00660FF6">
        <w:rPr>
          <w:rFonts w:ascii="Arial" w:hAnsi="Arial" w:cs="Arial"/>
          <w:sz w:val="22"/>
          <w:szCs w:val="22"/>
        </w:rPr>
        <w:t xml:space="preserve">5. </w:t>
      </w:r>
      <w:r w:rsidR="009A7FEA" w:rsidRPr="00660FF6">
        <w:rPr>
          <w:rFonts w:ascii="Arial" w:hAnsi="Arial" w:cs="Arial"/>
          <w:sz w:val="22"/>
          <w:szCs w:val="22"/>
        </w:rPr>
        <w:t>Research conducted outside the United Kingdom.</w:t>
      </w:r>
    </w:p>
    <w:p w14:paraId="5CC1A68D" w14:textId="74EDD6D6" w:rsidR="003F02C9" w:rsidRPr="00660FF6" w:rsidRDefault="003F02C9" w:rsidP="00EA363B">
      <w:pPr>
        <w:spacing w:line="360" w:lineRule="auto"/>
        <w:jc w:val="both"/>
        <w:rPr>
          <w:rFonts w:ascii="Arial" w:hAnsi="Arial" w:cs="Arial"/>
          <w:sz w:val="22"/>
          <w:szCs w:val="22"/>
        </w:rPr>
      </w:pPr>
      <w:r w:rsidRPr="00660FF6">
        <w:rPr>
          <w:rFonts w:ascii="Arial" w:hAnsi="Arial" w:cs="Arial"/>
          <w:sz w:val="22"/>
          <w:szCs w:val="22"/>
        </w:rPr>
        <w:t>Following completion of the database searches, duplicate records were removed before screening commenced. Titles and abstracts were reviewed against the eligibility criteria, followed by a full-text assessment of potentially relevant studies. The final review included three studies that most closely addressed the review question and objectives.</w:t>
      </w:r>
    </w:p>
    <w:p w14:paraId="5227AED6" w14:textId="77777777" w:rsidR="006D2695" w:rsidRPr="00660FF6" w:rsidRDefault="006D2695" w:rsidP="00EA363B">
      <w:pPr>
        <w:spacing w:line="360" w:lineRule="auto"/>
        <w:jc w:val="both"/>
        <w:rPr>
          <w:rFonts w:ascii="Arial" w:hAnsi="Arial" w:cs="Arial"/>
          <w:sz w:val="22"/>
          <w:szCs w:val="22"/>
        </w:rPr>
      </w:pPr>
    </w:p>
    <w:p w14:paraId="43394B35" w14:textId="77777777" w:rsidR="006D2695" w:rsidRPr="00660FF6" w:rsidRDefault="006D2695" w:rsidP="00EA363B">
      <w:pPr>
        <w:spacing w:line="360" w:lineRule="auto"/>
        <w:jc w:val="both"/>
        <w:rPr>
          <w:rFonts w:ascii="Arial" w:hAnsi="Arial" w:cs="Arial"/>
          <w:sz w:val="22"/>
          <w:szCs w:val="22"/>
        </w:rPr>
      </w:pPr>
    </w:p>
    <w:p w14:paraId="2387A153" w14:textId="576B1CB6" w:rsidR="009A7FEA" w:rsidRPr="00660FF6" w:rsidRDefault="009A7FEA" w:rsidP="00EA363B">
      <w:pPr>
        <w:spacing w:line="360" w:lineRule="auto"/>
        <w:jc w:val="both"/>
        <w:rPr>
          <w:rFonts w:ascii="Arial" w:hAnsi="Arial" w:cs="Arial"/>
          <w:sz w:val="22"/>
          <w:szCs w:val="22"/>
        </w:rPr>
      </w:pPr>
      <w:bookmarkStart w:id="18" w:name="_Toc237465464"/>
      <w:r w:rsidRPr="00660FF6">
        <w:rPr>
          <w:rFonts w:ascii="Arial" w:hAnsi="Arial" w:cs="Arial"/>
          <w:sz w:val="22"/>
          <w:szCs w:val="22"/>
        </w:rPr>
        <w:t>Data Analysis</w:t>
      </w:r>
      <w:bookmarkEnd w:id="18"/>
    </w:p>
    <w:p w14:paraId="60BFFFA3" w14:textId="57A36C0B" w:rsidR="005C21B6" w:rsidRPr="00660FF6" w:rsidRDefault="005C21B6" w:rsidP="00EA363B">
      <w:pPr>
        <w:spacing w:line="360" w:lineRule="auto"/>
        <w:jc w:val="both"/>
        <w:rPr>
          <w:rFonts w:ascii="Arial" w:hAnsi="Arial" w:cs="Arial"/>
          <w:sz w:val="22"/>
          <w:szCs w:val="22"/>
        </w:rPr>
      </w:pPr>
      <w:r w:rsidRPr="00660FF6">
        <w:rPr>
          <w:rFonts w:ascii="Arial" w:hAnsi="Arial" w:cs="Arial"/>
          <w:sz w:val="22"/>
          <w:szCs w:val="22"/>
        </w:rPr>
        <w:t xml:space="preserve">Data extraction was completed using a structured data extraction table to ensure that information was collected consistently across all included studies. Extracted information </w:t>
      </w:r>
      <w:r w:rsidRPr="00660FF6">
        <w:rPr>
          <w:rFonts w:ascii="Arial" w:hAnsi="Arial" w:cs="Arial"/>
          <w:sz w:val="22"/>
          <w:szCs w:val="22"/>
        </w:rPr>
        <w:lastRenderedPageBreak/>
        <w:t>included the author, year of publication, study design, research setting, participant characteristics, intervention type, mental health outcomes, diabetes-related outcomes, and the principal findings.</w:t>
      </w:r>
      <w:r w:rsidR="00E55B86">
        <w:rPr>
          <w:rFonts w:ascii="Arial" w:hAnsi="Arial" w:cs="Arial"/>
          <w:sz w:val="22"/>
          <w:szCs w:val="22"/>
        </w:rPr>
        <w:t xml:space="preserve"> </w:t>
      </w:r>
      <w:r w:rsidR="00E55B86" w:rsidRPr="00660FF6">
        <w:rPr>
          <w:rFonts w:ascii="Arial" w:hAnsi="Arial" w:cs="Arial"/>
          <w:sz w:val="22"/>
          <w:szCs w:val="22"/>
        </w:rPr>
        <w:t>(</w:t>
      </w:r>
      <w:proofErr w:type="spellStart"/>
      <w:r w:rsidR="00E55B86" w:rsidRPr="00660FF6">
        <w:rPr>
          <w:rFonts w:ascii="Arial" w:hAnsi="Arial" w:cs="Arial"/>
          <w:sz w:val="22"/>
          <w:szCs w:val="22"/>
        </w:rPr>
        <w:t>Tricco</w:t>
      </w:r>
      <w:proofErr w:type="spellEnd"/>
      <w:r w:rsidR="00E55B86" w:rsidRPr="00660FF6">
        <w:rPr>
          <w:rFonts w:ascii="Arial" w:hAnsi="Arial" w:cs="Arial"/>
          <w:sz w:val="22"/>
          <w:szCs w:val="22"/>
        </w:rPr>
        <w:t xml:space="preserve"> et al., 2021).</w:t>
      </w:r>
    </w:p>
    <w:p w14:paraId="76EA4403" w14:textId="4B442C95" w:rsidR="005C21B6" w:rsidRPr="00660FF6" w:rsidRDefault="005C21B6" w:rsidP="00EA363B">
      <w:pPr>
        <w:spacing w:line="360" w:lineRule="auto"/>
        <w:jc w:val="both"/>
        <w:rPr>
          <w:rFonts w:ascii="Arial" w:hAnsi="Arial" w:cs="Arial"/>
          <w:sz w:val="22"/>
          <w:szCs w:val="22"/>
        </w:rPr>
      </w:pPr>
      <w:r w:rsidRPr="00660FF6">
        <w:rPr>
          <w:rFonts w:ascii="Arial" w:hAnsi="Arial" w:cs="Arial"/>
          <w:sz w:val="22"/>
          <w:szCs w:val="22"/>
        </w:rPr>
        <w:t>A thematic analysis approach was used to synthesise the findings. This method enabled recurring patterns across studies to be identified and organised into broader themes. Themes included the psychological impact of Type 1 diabetes, common mental health conditions experienced by children and young people, psychosocial interventions delivered within UK healthcare services, intervention effectiveness, and factors influencing diabetes self-management. A narrative synthesis was subsequently undertaken to compare findings across the selected studies, identify areas of agreement or inconsistency, and relate the evidence to the review objectives. This approach was considered appropriate because of the expected variation in study designs, interventions, and reported outcomes (Swaby, Townson, and Besser, 2026).</w:t>
      </w:r>
    </w:p>
    <w:p w14:paraId="7A0B5C72" w14:textId="77777777" w:rsidR="00D813F0" w:rsidRPr="00660FF6" w:rsidRDefault="009A7FEA" w:rsidP="00EA363B">
      <w:pPr>
        <w:spacing w:line="360" w:lineRule="auto"/>
        <w:jc w:val="both"/>
        <w:rPr>
          <w:rFonts w:ascii="Arial" w:hAnsi="Arial" w:cs="Arial"/>
          <w:sz w:val="22"/>
          <w:szCs w:val="22"/>
        </w:rPr>
      </w:pPr>
      <w:bookmarkStart w:id="19" w:name="_Toc237465465"/>
      <w:r w:rsidRPr="00660FF6">
        <w:rPr>
          <w:rFonts w:ascii="Arial" w:hAnsi="Arial" w:cs="Arial"/>
          <w:sz w:val="22"/>
          <w:szCs w:val="22"/>
        </w:rPr>
        <w:t>Ethical Considerations</w:t>
      </w:r>
      <w:bookmarkEnd w:id="19"/>
    </w:p>
    <w:p w14:paraId="53CC448F" w14:textId="70294365" w:rsidR="00D66E0A" w:rsidRPr="00660FF6" w:rsidRDefault="00D66E0A" w:rsidP="00EA363B">
      <w:pPr>
        <w:spacing w:line="360" w:lineRule="auto"/>
        <w:jc w:val="both"/>
        <w:rPr>
          <w:rFonts w:ascii="Arial" w:hAnsi="Arial" w:cs="Arial"/>
          <w:sz w:val="22"/>
          <w:szCs w:val="22"/>
        </w:rPr>
      </w:pPr>
      <w:bookmarkStart w:id="20" w:name="_Toc237464795"/>
      <w:bookmarkStart w:id="21" w:name="_Toc237465466"/>
      <w:r w:rsidRPr="00660FF6">
        <w:rPr>
          <w:rFonts w:ascii="Arial" w:hAnsi="Arial" w:cs="Arial"/>
          <w:sz w:val="22"/>
          <w:szCs w:val="22"/>
        </w:rPr>
        <w:t>As this study involved the review</w:t>
      </w:r>
      <w:r w:rsidR="004C532E" w:rsidRPr="00660FF6">
        <w:rPr>
          <w:rFonts w:ascii="Arial" w:hAnsi="Arial" w:cs="Arial"/>
          <w:sz w:val="22"/>
          <w:szCs w:val="22"/>
        </w:rPr>
        <w:t>ed</w:t>
      </w:r>
      <w:r w:rsidRPr="00660FF6">
        <w:rPr>
          <w:rFonts w:ascii="Arial" w:hAnsi="Arial" w:cs="Arial"/>
          <w:sz w:val="22"/>
          <w:szCs w:val="22"/>
        </w:rPr>
        <w:t xml:space="preserve"> and synthesis of previously published research, formal ethical approval was not required because no primary data were collected and no human participants were directly involved. Nevertheless, ethical standards were maintained throughout the review process. Only peer-reviewed academic studies were included to ensure that the evidence was credible, reliable, and of an appropriate quality.</w:t>
      </w:r>
      <w:bookmarkEnd w:id="20"/>
      <w:bookmarkEnd w:id="21"/>
    </w:p>
    <w:p w14:paraId="5E6EF21F" w14:textId="533B6F73" w:rsidR="00D66E0A" w:rsidRPr="00660FF6" w:rsidRDefault="00D66E0A" w:rsidP="00EA363B">
      <w:pPr>
        <w:spacing w:line="360" w:lineRule="auto"/>
        <w:jc w:val="both"/>
        <w:rPr>
          <w:rFonts w:ascii="Arial" w:hAnsi="Arial" w:cs="Arial"/>
          <w:sz w:val="22"/>
          <w:szCs w:val="22"/>
        </w:rPr>
      </w:pPr>
      <w:r w:rsidRPr="00660FF6">
        <w:rPr>
          <w:rFonts w:ascii="Arial" w:hAnsi="Arial" w:cs="Arial"/>
          <w:sz w:val="22"/>
          <w:szCs w:val="22"/>
        </w:rPr>
        <w:t>Academic integrity was maintained by accurately citing all sources using the Harvard referencing style and ensuring that ideas from published studies were appropriately acknowledged. To minimise the risk of bias, the review followed a transparent and systematic approach, with clearly defined eligibility criteria and a structured screening process. Studies were selected based on their relevance to the review</w:t>
      </w:r>
      <w:r w:rsidR="00114EB4" w:rsidRPr="00660FF6">
        <w:rPr>
          <w:rFonts w:ascii="Arial" w:hAnsi="Arial" w:cs="Arial"/>
          <w:sz w:val="22"/>
          <w:szCs w:val="22"/>
        </w:rPr>
        <w:t>ed</w:t>
      </w:r>
      <w:r w:rsidRPr="00660FF6">
        <w:rPr>
          <w:rFonts w:ascii="Arial" w:hAnsi="Arial" w:cs="Arial"/>
          <w:sz w:val="22"/>
          <w:szCs w:val="22"/>
        </w:rPr>
        <w:t xml:space="preserve"> question rather than the direction or significance of their findings. Any limitations associated with the search strategy, database selection, or the availability of evidence will be considered when interpreting the findings in the discussion </w:t>
      </w:r>
      <w:r w:rsidR="00126306" w:rsidRPr="00660FF6">
        <w:rPr>
          <w:rFonts w:ascii="Arial" w:hAnsi="Arial" w:cs="Arial"/>
          <w:sz w:val="22"/>
          <w:szCs w:val="22"/>
        </w:rPr>
        <w:t xml:space="preserve">in </w:t>
      </w:r>
      <w:r w:rsidR="001630BC" w:rsidRPr="00660FF6">
        <w:rPr>
          <w:rFonts w:ascii="Arial" w:hAnsi="Arial" w:cs="Arial"/>
          <w:sz w:val="22"/>
          <w:szCs w:val="22"/>
        </w:rPr>
        <w:t>class</w:t>
      </w:r>
      <w:r w:rsidRPr="00660FF6">
        <w:rPr>
          <w:rFonts w:ascii="Arial" w:hAnsi="Arial" w:cs="Arial"/>
          <w:sz w:val="22"/>
          <w:szCs w:val="22"/>
        </w:rPr>
        <w:t xml:space="preserve"> (Quinn et al., 2023).</w:t>
      </w:r>
    </w:p>
    <w:p w14:paraId="39128F92" w14:textId="77777777" w:rsidR="00D66E0A" w:rsidRPr="00660FF6" w:rsidRDefault="00D66E0A" w:rsidP="00EA363B">
      <w:pPr>
        <w:spacing w:line="360" w:lineRule="auto"/>
        <w:jc w:val="both"/>
        <w:rPr>
          <w:rFonts w:ascii="Arial" w:hAnsi="Arial" w:cs="Arial"/>
          <w:sz w:val="22"/>
          <w:szCs w:val="22"/>
        </w:rPr>
      </w:pPr>
    </w:p>
    <w:p w14:paraId="4FC14C6B" w14:textId="77777777" w:rsidR="00B87E75" w:rsidRPr="00660FF6" w:rsidRDefault="00B87E75" w:rsidP="00EA363B">
      <w:pPr>
        <w:spacing w:line="360" w:lineRule="auto"/>
        <w:jc w:val="both"/>
        <w:rPr>
          <w:rFonts w:ascii="Arial" w:hAnsi="Arial" w:cs="Arial"/>
          <w:sz w:val="22"/>
          <w:szCs w:val="22"/>
        </w:rPr>
      </w:pPr>
    </w:p>
    <w:p w14:paraId="50E07180" w14:textId="77777777" w:rsidR="003F2E59" w:rsidRPr="00660FF6" w:rsidRDefault="003F2E59" w:rsidP="00EA363B">
      <w:pPr>
        <w:spacing w:line="360" w:lineRule="auto"/>
        <w:jc w:val="both"/>
        <w:rPr>
          <w:rFonts w:ascii="Arial" w:hAnsi="Arial" w:cs="Arial"/>
          <w:sz w:val="22"/>
          <w:szCs w:val="22"/>
        </w:rPr>
      </w:pPr>
    </w:p>
    <w:p w14:paraId="3BF3E0DC" w14:textId="77777777" w:rsidR="003F2E59" w:rsidRPr="00660FF6" w:rsidRDefault="003F2E59" w:rsidP="00EA363B">
      <w:pPr>
        <w:spacing w:line="360" w:lineRule="auto"/>
        <w:jc w:val="both"/>
        <w:rPr>
          <w:rFonts w:ascii="Arial" w:hAnsi="Arial" w:cs="Arial"/>
          <w:sz w:val="22"/>
          <w:szCs w:val="22"/>
        </w:rPr>
      </w:pPr>
    </w:p>
    <w:p w14:paraId="7F75C048" w14:textId="77777777" w:rsidR="00DF1D5C" w:rsidRPr="00660FF6" w:rsidRDefault="00DF1D5C" w:rsidP="00EA363B">
      <w:pPr>
        <w:spacing w:line="360" w:lineRule="auto"/>
        <w:jc w:val="both"/>
        <w:rPr>
          <w:rFonts w:ascii="Arial" w:hAnsi="Arial" w:cs="Arial"/>
          <w:sz w:val="22"/>
          <w:szCs w:val="22"/>
        </w:rPr>
      </w:pPr>
    </w:p>
    <w:p w14:paraId="0FE0A2D1" w14:textId="77777777" w:rsidR="004E62DC" w:rsidRPr="00660FF6" w:rsidRDefault="004E62DC" w:rsidP="00EA363B">
      <w:pPr>
        <w:spacing w:line="360" w:lineRule="auto"/>
        <w:jc w:val="both"/>
        <w:rPr>
          <w:rFonts w:ascii="Arial" w:hAnsi="Arial" w:cs="Arial"/>
          <w:sz w:val="22"/>
          <w:szCs w:val="22"/>
        </w:rPr>
      </w:pPr>
      <w:bookmarkStart w:id="22" w:name="_Toc236744961"/>
    </w:p>
    <w:p w14:paraId="31D3CCF1" w14:textId="77777777" w:rsidR="004E62DC" w:rsidRPr="00660FF6" w:rsidRDefault="004E62DC" w:rsidP="00EA363B">
      <w:pPr>
        <w:spacing w:line="360" w:lineRule="auto"/>
        <w:jc w:val="both"/>
        <w:rPr>
          <w:rFonts w:ascii="Arial" w:hAnsi="Arial" w:cs="Arial"/>
          <w:sz w:val="22"/>
          <w:szCs w:val="22"/>
        </w:rPr>
      </w:pPr>
    </w:p>
    <w:p w14:paraId="701524E8" w14:textId="77777777" w:rsidR="004E62DC" w:rsidRPr="00660FF6" w:rsidRDefault="004E62DC" w:rsidP="00EA363B">
      <w:pPr>
        <w:spacing w:line="360" w:lineRule="auto"/>
        <w:jc w:val="both"/>
        <w:rPr>
          <w:rFonts w:ascii="Arial" w:hAnsi="Arial" w:cs="Arial"/>
          <w:sz w:val="22"/>
          <w:szCs w:val="22"/>
        </w:rPr>
      </w:pPr>
    </w:p>
    <w:p w14:paraId="062733C4" w14:textId="77777777" w:rsidR="004E62DC" w:rsidRPr="00660FF6" w:rsidRDefault="004E62DC" w:rsidP="00EA363B">
      <w:pPr>
        <w:spacing w:line="360" w:lineRule="auto"/>
        <w:jc w:val="both"/>
        <w:rPr>
          <w:rFonts w:ascii="Arial" w:hAnsi="Arial" w:cs="Arial"/>
          <w:sz w:val="22"/>
          <w:szCs w:val="22"/>
        </w:rPr>
      </w:pPr>
    </w:p>
    <w:p w14:paraId="0AA5E4F5" w14:textId="77777777" w:rsidR="002A605F" w:rsidRPr="005D3C53" w:rsidRDefault="002A605F" w:rsidP="002A605F">
      <w:pPr>
        <w:spacing w:line="360" w:lineRule="auto"/>
        <w:jc w:val="both"/>
        <w:rPr>
          <w:rFonts w:ascii="Arial" w:hAnsi="Arial" w:cs="Arial"/>
          <w:b/>
          <w:bCs/>
          <w:sz w:val="22"/>
          <w:szCs w:val="22"/>
        </w:rPr>
      </w:pPr>
      <w:r w:rsidRPr="005D3C53">
        <w:rPr>
          <w:rFonts w:ascii="Arial" w:hAnsi="Arial" w:cs="Arial"/>
          <w:b/>
          <w:bCs/>
          <w:sz w:val="22"/>
          <w:szCs w:val="22"/>
        </w:rPr>
        <w:t>Results</w:t>
      </w:r>
    </w:p>
    <w:p w14:paraId="194D3EDB" w14:textId="711559B3" w:rsidR="002A605F" w:rsidRPr="00E55B86" w:rsidRDefault="002A605F" w:rsidP="002A605F">
      <w:pPr>
        <w:spacing w:line="360" w:lineRule="auto"/>
        <w:jc w:val="both"/>
        <w:rPr>
          <w:rFonts w:ascii="Arial" w:hAnsi="Arial" w:cs="Arial"/>
          <w:b/>
          <w:bCs/>
          <w:sz w:val="22"/>
          <w:szCs w:val="22"/>
        </w:rPr>
      </w:pPr>
      <w:r w:rsidRPr="00E55B86">
        <w:rPr>
          <w:rFonts w:ascii="Arial" w:hAnsi="Arial" w:cs="Arial"/>
          <w:b/>
          <w:bCs/>
          <w:sz w:val="22"/>
          <w:szCs w:val="22"/>
        </w:rPr>
        <w:lastRenderedPageBreak/>
        <w:t>Selected 3 Articles Studies</w:t>
      </w:r>
    </w:p>
    <w:p w14:paraId="437125B5"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Name of student: Adriana Rodrigues Bissoli</w:t>
      </w:r>
    </w:p>
    <w:p w14:paraId="0C32E6BF" w14:textId="77777777" w:rsidR="004E62DC" w:rsidRPr="00660FF6" w:rsidRDefault="004E62DC" w:rsidP="00EA363B">
      <w:pPr>
        <w:spacing w:line="360" w:lineRule="auto"/>
        <w:jc w:val="both"/>
        <w:rPr>
          <w:rFonts w:ascii="Arial" w:hAnsi="Arial" w:cs="Arial"/>
          <w:sz w:val="22"/>
          <w:szCs w:val="22"/>
        </w:rPr>
      </w:pPr>
    </w:p>
    <w:p w14:paraId="5DA58A02" w14:textId="77777777" w:rsidR="004E62DC" w:rsidRPr="00660FF6" w:rsidRDefault="004E62DC" w:rsidP="00EA363B">
      <w:pPr>
        <w:spacing w:line="360" w:lineRule="auto"/>
        <w:jc w:val="both"/>
        <w:rPr>
          <w:rFonts w:ascii="Arial" w:hAnsi="Arial" w:cs="Arial"/>
          <w:sz w:val="22"/>
          <w:szCs w:val="22"/>
        </w:rPr>
      </w:pPr>
    </w:p>
    <w:p w14:paraId="16ADB13F" w14:textId="77777777" w:rsidR="004E62DC" w:rsidRPr="00660FF6" w:rsidRDefault="004E62DC" w:rsidP="00EA363B">
      <w:pPr>
        <w:spacing w:line="360" w:lineRule="auto"/>
        <w:jc w:val="both"/>
        <w:rPr>
          <w:rFonts w:ascii="Arial" w:hAnsi="Arial" w:cs="Arial"/>
          <w:sz w:val="22"/>
          <w:szCs w:val="22"/>
        </w:rPr>
      </w:pPr>
    </w:p>
    <w:p w14:paraId="56E6734C" w14:textId="77777777" w:rsidR="004E62DC" w:rsidRPr="00660FF6" w:rsidRDefault="004E62DC" w:rsidP="00EA363B">
      <w:pPr>
        <w:spacing w:line="360" w:lineRule="auto"/>
        <w:jc w:val="both"/>
        <w:rPr>
          <w:rFonts w:ascii="Arial" w:hAnsi="Arial" w:cs="Arial"/>
          <w:sz w:val="22"/>
          <w:szCs w:val="22"/>
        </w:rPr>
      </w:pPr>
    </w:p>
    <w:p w14:paraId="3949E500" w14:textId="77777777" w:rsidR="004E62DC" w:rsidRPr="00660FF6" w:rsidRDefault="004E62DC" w:rsidP="00EA363B">
      <w:pPr>
        <w:spacing w:line="360" w:lineRule="auto"/>
        <w:jc w:val="both"/>
        <w:rPr>
          <w:rFonts w:ascii="Arial" w:hAnsi="Arial" w:cs="Arial"/>
          <w:sz w:val="22"/>
          <w:szCs w:val="22"/>
        </w:rPr>
      </w:pPr>
    </w:p>
    <w:p w14:paraId="6DE74CC5" w14:textId="77777777" w:rsidR="004E62DC" w:rsidRPr="00660FF6" w:rsidRDefault="004E62DC" w:rsidP="00EA363B">
      <w:pPr>
        <w:spacing w:line="360" w:lineRule="auto"/>
        <w:jc w:val="both"/>
        <w:rPr>
          <w:rFonts w:ascii="Arial" w:hAnsi="Arial" w:cs="Arial"/>
          <w:sz w:val="22"/>
          <w:szCs w:val="22"/>
        </w:rPr>
      </w:pPr>
    </w:p>
    <w:p w14:paraId="07935C76" w14:textId="77777777" w:rsidR="004E62DC" w:rsidRPr="00660FF6" w:rsidRDefault="004E62DC" w:rsidP="00EA363B">
      <w:pPr>
        <w:spacing w:line="360" w:lineRule="auto"/>
        <w:jc w:val="both"/>
        <w:rPr>
          <w:rFonts w:ascii="Arial" w:hAnsi="Arial" w:cs="Arial"/>
          <w:sz w:val="22"/>
          <w:szCs w:val="22"/>
        </w:rPr>
      </w:pPr>
    </w:p>
    <w:tbl>
      <w:tblPr>
        <w:tblpPr w:leftFromText="180" w:rightFromText="180" w:vertAnchor="page" w:horzAnchor="margin" w:tblpXSpec="center" w:tblpY="4105"/>
        <w:tblW w:w="11564" w:type="dxa"/>
        <w:tblCellMar>
          <w:left w:w="0" w:type="dxa"/>
          <w:right w:w="0" w:type="dxa"/>
        </w:tblCellMar>
        <w:tblLook w:val="04A0" w:firstRow="1" w:lastRow="0" w:firstColumn="1" w:lastColumn="0" w:noHBand="0" w:noVBand="1"/>
      </w:tblPr>
      <w:tblGrid>
        <w:gridCol w:w="143"/>
        <w:gridCol w:w="2803"/>
        <w:gridCol w:w="2238"/>
        <w:gridCol w:w="2436"/>
        <w:gridCol w:w="3944"/>
      </w:tblGrid>
      <w:tr w:rsidR="002A605F" w:rsidRPr="00660FF6" w14:paraId="5D2F55D1" w14:textId="77777777" w:rsidTr="007154E9">
        <w:trPr>
          <w:trHeight w:val="779"/>
        </w:trPr>
        <w:tc>
          <w:tcPr>
            <w:tcW w:w="139" w:type="dxa"/>
            <w:tcBorders>
              <w:top w:val="single" w:sz="8" w:space="0" w:color="000000"/>
              <w:left w:val="single" w:sz="8" w:space="0" w:color="000000"/>
              <w:bottom w:val="single" w:sz="8" w:space="0" w:color="000000"/>
              <w:right w:val="single" w:sz="8" w:space="0" w:color="000000"/>
            </w:tcBorders>
          </w:tcPr>
          <w:p w14:paraId="23B8787F" w14:textId="77777777" w:rsidR="002A605F" w:rsidRPr="00660FF6" w:rsidRDefault="002A605F" w:rsidP="002A605F">
            <w:pPr>
              <w:spacing w:line="360" w:lineRule="auto"/>
              <w:jc w:val="both"/>
              <w:rPr>
                <w:rFonts w:ascii="Arial" w:hAnsi="Arial" w:cs="Arial"/>
                <w:sz w:val="22"/>
                <w:szCs w:val="22"/>
              </w:rPr>
            </w:pPr>
          </w:p>
        </w:tc>
        <w:tc>
          <w:tcPr>
            <w:tcW w:w="280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6F35974"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Article citation</w:t>
            </w:r>
          </w:p>
        </w:tc>
        <w:tc>
          <w:tcPr>
            <w:tcW w:w="223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0BBB59E"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Aim of study</w:t>
            </w:r>
          </w:p>
        </w:tc>
        <w:tc>
          <w:tcPr>
            <w:tcW w:w="2437"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C335F9D"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Methods, Sample size and characteristics</w:t>
            </w:r>
          </w:p>
        </w:tc>
        <w:tc>
          <w:tcPr>
            <w:tcW w:w="394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9E7F590"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Summary of main findings</w:t>
            </w:r>
          </w:p>
          <w:p w14:paraId="22C43B9A"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 xml:space="preserve"> </w:t>
            </w:r>
          </w:p>
        </w:tc>
      </w:tr>
      <w:tr w:rsidR="002A605F" w:rsidRPr="00660FF6" w14:paraId="6D42FF0B" w14:textId="77777777" w:rsidTr="007154E9">
        <w:trPr>
          <w:trHeight w:val="433"/>
        </w:trPr>
        <w:tc>
          <w:tcPr>
            <w:tcW w:w="139" w:type="dxa"/>
            <w:tcBorders>
              <w:top w:val="single" w:sz="8" w:space="0" w:color="000000"/>
              <w:left w:val="single" w:sz="8" w:space="0" w:color="000000"/>
              <w:bottom w:val="single" w:sz="8" w:space="0" w:color="000000"/>
              <w:right w:val="single" w:sz="8" w:space="0" w:color="000000"/>
            </w:tcBorders>
          </w:tcPr>
          <w:p w14:paraId="7BFC08B7"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1</w:t>
            </w:r>
          </w:p>
        </w:tc>
        <w:tc>
          <w:tcPr>
            <w:tcW w:w="280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EE753DD"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 (Charalampopoulos et al., 2017)</w:t>
            </w:r>
          </w:p>
          <w:p w14:paraId="5B88F0AB" w14:textId="77777777" w:rsidR="002A605F" w:rsidRPr="00660FF6" w:rsidRDefault="002A605F" w:rsidP="002A605F">
            <w:pPr>
              <w:spacing w:line="360" w:lineRule="auto"/>
              <w:jc w:val="both"/>
              <w:rPr>
                <w:rFonts w:ascii="Arial" w:hAnsi="Arial" w:cs="Arial"/>
                <w:sz w:val="22"/>
                <w:szCs w:val="22"/>
              </w:rPr>
            </w:pPr>
          </w:p>
        </w:tc>
        <w:tc>
          <w:tcPr>
            <w:tcW w:w="223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2F85B07B"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To evaluate the effectiveness of psychoeducational interventions for children and young people with Type 1 diabetes in the UK.</w:t>
            </w:r>
          </w:p>
        </w:tc>
        <w:tc>
          <w:tcPr>
            <w:tcW w:w="2437"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6D028CA"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and meta-analysis of UK-based studies involving children and adolescents with T1D. The review examined interventions aimed at improving psychological outcomes and diabetes self-management.</w:t>
            </w:r>
          </w:p>
        </w:tc>
        <w:tc>
          <w:tcPr>
            <w:tcW w:w="394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6AB99982"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Psychoeducational interventions improved diabetes knowledge, self-efficacy and engagement with diabetes care. However, evidence for consistent improvements in HbA1c and long-term psychological outcomes remained limited.</w:t>
            </w:r>
          </w:p>
        </w:tc>
      </w:tr>
      <w:tr w:rsidR="002A605F" w:rsidRPr="00660FF6" w14:paraId="08528DE5" w14:textId="77777777" w:rsidTr="007154E9">
        <w:trPr>
          <w:trHeight w:val="398"/>
        </w:trPr>
        <w:tc>
          <w:tcPr>
            <w:tcW w:w="139" w:type="dxa"/>
            <w:tcBorders>
              <w:top w:val="single" w:sz="8" w:space="0" w:color="000000"/>
              <w:left w:val="single" w:sz="8" w:space="0" w:color="000000"/>
              <w:bottom w:val="single" w:sz="8" w:space="0" w:color="000000"/>
              <w:right w:val="single" w:sz="8" w:space="0" w:color="000000"/>
            </w:tcBorders>
          </w:tcPr>
          <w:p w14:paraId="3E3F3BA3"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2</w:t>
            </w:r>
          </w:p>
        </w:tc>
        <w:tc>
          <w:tcPr>
            <w:tcW w:w="280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ADFB2C2"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(Christie et al., 2016)</w:t>
            </w:r>
          </w:p>
        </w:tc>
        <w:tc>
          <w:tcPr>
            <w:tcW w:w="223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2D98E74"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To assess whether a structured psychological and educational intervention could improve outcomes among young people with poorly controlled Type 1 diabetes.</w:t>
            </w:r>
          </w:p>
        </w:tc>
        <w:tc>
          <w:tcPr>
            <w:tcW w:w="2437"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3F3AA0AD"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Cluster randomised controlled trial involving children and adolescents attending UK paediatric diabetes clinics. The CASCADE intervention combined structured education with psychological support approaches.</w:t>
            </w:r>
          </w:p>
        </w:tc>
        <w:tc>
          <w:tcPr>
            <w:tcW w:w="394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4732F0F4"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The intervention improved diabetes-related knowledge, communication and engagement with care. However, significant long-term improvements in glycaemic control were not consistently demonstrated.</w:t>
            </w:r>
          </w:p>
        </w:tc>
      </w:tr>
      <w:tr w:rsidR="002A605F" w:rsidRPr="00660FF6" w14:paraId="7C73F5AF" w14:textId="77777777" w:rsidTr="007154E9">
        <w:trPr>
          <w:trHeight w:val="398"/>
        </w:trPr>
        <w:tc>
          <w:tcPr>
            <w:tcW w:w="139" w:type="dxa"/>
            <w:tcBorders>
              <w:top w:val="single" w:sz="8" w:space="0" w:color="000000"/>
              <w:left w:val="single" w:sz="8" w:space="0" w:color="000000"/>
              <w:bottom w:val="single" w:sz="8" w:space="0" w:color="000000"/>
              <w:right w:val="single" w:sz="8" w:space="0" w:color="000000"/>
            </w:tcBorders>
          </w:tcPr>
          <w:p w14:paraId="621A4815"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3</w:t>
            </w:r>
          </w:p>
        </w:tc>
        <w:tc>
          <w:tcPr>
            <w:tcW w:w="280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54C28D2"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(Cockcroft et al., 2024)</w:t>
            </w:r>
          </w:p>
          <w:p w14:paraId="75C6B5EF" w14:textId="77777777" w:rsidR="002A605F" w:rsidRPr="00660FF6" w:rsidRDefault="002A605F" w:rsidP="002A605F">
            <w:pPr>
              <w:spacing w:line="360" w:lineRule="auto"/>
              <w:jc w:val="both"/>
              <w:rPr>
                <w:rFonts w:ascii="Arial" w:hAnsi="Arial" w:cs="Arial"/>
                <w:sz w:val="22"/>
                <w:szCs w:val="22"/>
              </w:rPr>
            </w:pPr>
          </w:p>
          <w:p w14:paraId="633E941F" w14:textId="77777777" w:rsidR="002A605F" w:rsidRPr="00660FF6" w:rsidRDefault="002A605F" w:rsidP="002A605F">
            <w:pPr>
              <w:spacing w:line="360" w:lineRule="auto"/>
              <w:jc w:val="both"/>
              <w:rPr>
                <w:rFonts w:ascii="Arial" w:hAnsi="Arial" w:cs="Arial"/>
                <w:sz w:val="22"/>
                <w:szCs w:val="22"/>
              </w:rPr>
            </w:pPr>
          </w:p>
        </w:tc>
        <w:tc>
          <w:tcPr>
            <w:tcW w:w="223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2C564AA"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 xml:space="preserve">To develop and evaluate the feasibility and acceptability of a self-management support programme for children, young </w:t>
            </w:r>
            <w:r w:rsidRPr="00660FF6">
              <w:rPr>
                <w:rFonts w:ascii="Arial" w:hAnsi="Arial" w:cs="Arial"/>
                <w:sz w:val="22"/>
                <w:szCs w:val="22"/>
              </w:rPr>
              <w:lastRenderedPageBreak/>
              <w:t>people and families living with Type 1 diabetes.</w:t>
            </w:r>
          </w:p>
        </w:tc>
        <w:tc>
          <w:tcPr>
            <w:tcW w:w="2437"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9B3D42F"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lastRenderedPageBreak/>
              <w:t>UK-based intervention development study involving young people with T1D and their families. The programme focused on improving self-</w:t>
            </w:r>
            <w:r w:rsidRPr="00660FF6">
              <w:rPr>
                <w:rFonts w:ascii="Arial" w:hAnsi="Arial" w:cs="Arial"/>
                <w:sz w:val="22"/>
                <w:szCs w:val="22"/>
              </w:rPr>
              <w:lastRenderedPageBreak/>
              <w:t>management skills, confidence and family support.</w:t>
            </w:r>
          </w:p>
        </w:tc>
        <w:tc>
          <w:tcPr>
            <w:tcW w:w="394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2DFBD75"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lastRenderedPageBreak/>
              <w:t>The intervention was considered acceptable and feasible. Findings suggested that family-centred approaches may improve confidence, coping strategies and communication around diabetes management.</w:t>
            </w:r>
          </w:p>
        </w:tc>
      </w:tr>
      <w:tr w:rsidR="002A605F" w:rsidRPr="00660FF6" w14:paraId="354B8E92" w14:textId="77777777" w:rsidTr="007154E9">
        <w:trPr>
          <w:trHeight w:val="37"/>
        </w:trPr>
        <w:tc>
          <w:tcPr>
            <w:tcW w:w="139" w:type="dxa"/>
            <w:tcBorders>
              <w:top w:val="single" w:sz="8" w:space="0" w:color="000000"/>
              <w:left w:val="single" w:sz="8" w:space="0" w:color="000000"/>
              <w:bottom w:val="single" w:sz="8" w:space="0" w:color="000000"/>
              <w:right w:val="single" w:sz="8" w:space="0" w:color="000000"/>
            </w:tcBorders>
          </w:tcPr>
          <w:p w14:paraId="07A54605" w14:textId="77777777" w:rsidR="002A605F" w:rsidRPr="00660FF6" w:rsidRDefault="002A605F" w:rsidP="002A605F">
            <w:pPr>
              <w:spacing w:line="360" w:lineRule="auto"/>
              <w:jc w:val="both"/>
              <w:rPr>
                <w:rFonts w:ascii="Arial" w:hAnsi="Arial" w:cs="Arial"/>
                <w:sz w:val="22"/>
                <w:szCs w:val="22"/>
              </w:rPr>
            </w:pPr>
          </w:p>
        </w:tc>
        <w:tc>
          <w:tcPr>
            <w:tcW w:w="2804"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6A7BE2A3" w14:textId="77777777" w:rsidR="002A605F" w:rsidRPr="00660FF6" w:rsidRDefault="002A605F" w:rsidP="002A605F">
            <w:pPr>
              <w:spacing w:line="360" w:lineRule="auto"/>
              <w:jc w:val="both"/>
              <w:rPr>
                <w:rFonts w:ascii="Arial" w:hAnsi="Arial" w:cs="Arial"/>
                <w:sz w:val="22"/>
                <w:szCs w:val="22"/>
              </w:rPr>
            </w:pPr>
          </w:p>
        </w:tc>
        <w:tc>
          <w:tcPr>
            <w:tcW w:w="2238"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2DB28997" w14:textId="77777777" w:rsidR="002A605F" w:rsidRPr="00660FF6" w:rsidRDefault="002A605F" w:rsidP="002A605F">
            <w:pPr>
              <w:spacing w:line="360" w:lineRule="auto"/>
              <w:jc w:val="both"/>
              <w:rPr>
                <w:rFonts w:ascii="Arial" w:hAnsi="Arial" w:cs="Arial"/>
                <w:sz w:val="22"/>
                <w:szCs w:val="22"/>
              </w:rPr>
            </w:pPr>
          </w:p>
        </w:tc>
        <w:tc>
          <w:tcPr>
            <w:tcW w:w="2437"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355541CB" w14:textId="77777777" w:rsidR="002A605F" w:rsidRPr="00660FF6" w:rsidRDefault="002A605F" w:rsidP="002A605F">
            <w:pPr>
              <w:spacing w:line="360" w:lineRule="auto"/>
              <w:jc w:val="both"/>
              <w:rPr>
                <w:rFonts w:ascii="Arial" w:hAnsi="Arial" w:cs="Arial"/>
                <w:sz w:val="22"/>
                <w:szCs w:val="22"/>
              </w:rPr>
            </w:pPr>
          </w:p>
        </w:tc>
        <w:tc>
          <w:tcPr>
            <w:tcW w:w="394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22C9DDB8" w14:textId="77777777" w:rsidR="002A605F" w:rsidRPr="00660FF6" w:rsidRDefault="002A605F" w:rsidP="002A605F">
            <w:pPr>
              <w:spacing w:line="360" w:lineRule="auto"/>
              <w:jc w:val="both"/>
              <w:rPr>
                <w:rFonts w:ascii="Arial" w:hAnsi="Arial" w:cs="Arial"/>
                <w:sz w:val="22"/>
                <w:szCs w:val="22"/>
              </w:rPr>
            </w:pPr>
          </w:p>
        </w:tc>
      </w:tr>
    </w:tbl>
    <w:p w14:paraId="02F7D55D" w14:textId="77777777" w:rsidR="0094288F" w:rsidRPr="00660FF6" w:rsidRDefault="0094288F" w:rsidP="00EA363B">
      <w:pPr>
        <w:spacing w:line="360" w:lineRule="auto"/>
        <w:jc w:val="both"/>
        <w:rPr>
          <w:rFonts w:ascii="Arial" w:hAnsi="Arial" w:cs="Arial"/>
          <w:sz w:val="22"/>
          <w:szCs w:val="22"/>
        </w:rPr>
      </w:pPr>
    </w:p>
    <w:bookmarkEnd w:id="22"/>
    <w:p w14:paraId="73109618" w14:textId="77777777" w:rsidR="002A605F" w:rsidRPr="00660FF6" w:rsidRDefault="002A605F" w:rsidP="002A605F">
      <w:pPr>
        <w:spacing w:line="360" w:lineRule="auto"/>
        <w:jc w:val="both"/>
        <w:rPr>
          <w:rFonts w:ascii="Arial" w:hAnsi="Arial" w:cs="Arial"/>
          <w:sz w:val="22"/>
          <w:szCs w:val="22"/>
        </w:rPr>
      </w:pPr>
      <w:r w:rsidRPr="00660FF6">
        <w:rPr>
          <w:rFonts w:ascii="Arial" w:hAnsi="Arial" w:cs="Arial"/>
          <w:sz w:val="22"/>
          <w:szCs w:val="22"/>
        </w:rPr>
        <w:t>Thematic Analysis</w:t>
      </w:r>
    </w:p>
    <w:p w14:paraId="758D1B11" w14:textId="0C99BC0E"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The findings from the three included studies were analysed using thematic analysis to identify common patterns across the evidence. Four key themes were identified: the psychological impact of Type 1 diabetes, the effectiveness of psychosocial interventions, the relationship between psychological wellbeing and diabetes outcomes, and implications for UK paediatric diabetes services.</w:t>
      </w:r>
    </w:p>
    <w:p w14:paraId="41544F17" w14:textId="77777777" w:rsidR="008A3366" w:rsidRPr="00660FF6" w:rsidRDefault="008A3366" w:rsidP="00EA363B">
      <w:pPr>
        <w:spacing w:line="360" w:lineRule="auto"/>
        <w:jc w:val="both"/>
        <w:rPr>
          <w:rFonts w:ascii="Arial" w:hAnsi="Arial" w:cs="Arial"/>
          <w:sz w:val="22"/>
          <w:szCs w:val="22"/>
        </w:rPr>
      </w:pPr>
      <w:bookmarkStart w:id="23" w:name="_Toc237465470"/>
      <w:r w:rsidRPr="00660FF6">
        <w:rPr>
          <w:rFonts w:ascii="Arial" w:hAnsi="Arial" w:cs="Arial"/>
          <w:sz w:val="22"/>
          <w:szCs w:val="22"/>
        </w:rPr>
        <w:t>Theme 1: Psychological Impact of Type 1 Diabetes</w:t>
      </w:r>
      <w:bookmarkEnd w:id="23"/>
    </w:p>
    <w:p w14:paraId="5A6AFF31"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The included studies demonstrated that living with T1D can have a significant psychological impact on children and young people. The continuous responsibilities associated with diabetes management, including insulin administration, blood glucose monitoring, dietary decisions and physical activity planning, can create emotional pressure and contribute to diabetes-related distress and anxiety (Charalampopoulos et al., 2017).</w:t>
      </w:r>
    </w:p>
    <w:p w14:paraId="55CCF2D6"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Adolescence was identified as a particularly challenging period due to increasing independence and responsibility for self-management alongside wider social and emotional changes. Concerns about peer relationships, maintaining normal activities and managing the risk of complications may increase psychological stress. The findings highlight that emotional wellbeing should be recognised as a central part of diabetes care rather than addressed only after significant mental health difficulties develop.</w:t>
      </w:r>
    </w:p>
    <w:p w14:paraId="328CD522" w14:textId="77777777" w:rsidR="008A3366" w:rsidRPr="00660FF6" w:rsidRDefault="008A3366" w:rsidP="00EA363B">
      <w:pPr>
        <w:spacing w:line="360" w:lineRule="auto"/>
        <w:jc w:val="both"/>
        <w:rPr>
          <w:rFonts w:ascii="Arial" w:hAnsi="Arial" w:cs="Arial"/>
          <w:sz w:val="22"/>
          <w:szCs w:val="22"/>
        </w:rPr>
      </w:pPr>
      <w:bookmarkStart w:id="24" w:name="_Toc237465471"/>
      <w:r w:rsidRPr="00660FF6">
        <w:rPr>
          <w:rFonts w:ascii="Arial" w:hAnsi="Arial" w:cs="Arial"/>
          <w:sz w:val="22"/>
          <w:szCs w:val="22"/>
        </w:rPr>
        <w:t>Theme 2: Effectiveness of Psychosocial Interventions</w:t>
      </w:r>
      <w:bookmarkEnd w:id="24"/>
    </w:p>
    <w:p w14:paraId="5FD94793" w14:textId="7D846651"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The evidence suggested that psychosocial interventions provide valuable support for children and young people living with T1D. Psychoeducation, structured behavioural approaches and family-focused interventions were associated with improved diabetes knowledge, confidence and self-management skills</w:t>
      </w:r>
      <w:r w:rsidR="00EA31E8" w:rsidRPr="00660FF6">
        <w:rPr>
          <w:rFonts w:ascii="Arial" w:hAnsi="Arial" w:cs="Arial"/>
          <w:sz w:val="22"/>
          <w:szCs w:val="22"/>
        </w:rPr>
        <w:t xml:space="preserve"> (Cai et al., 2017)</w:t>
      </w:r>
      <w:r w:rsidR="00A41741" w:rsidRPr="00660FF6">
        <w:rPr>
          <w:rFonts w:ascii="Arial" w:hAnsi="Arial" w:cs="Arial"/>
          <w:sz w:val="22"/>
          <w:szCs w:val="22"/>
        </w:rPr>
        <w:t>.</w:t>
      </w:r>
    </w:p>
    <w:p w14:paraId="2D9BC485"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Family involvement was identified as an important factor in supporting young people. Interventions that encouraged communication between children, parents and healthcare professionals appeared to strengthen treatment engagement and reduce difficulties associated with diabetes management. However, differences in intervention design, duration and delivery methods mean that no single psychosocial approach can currently be considered universally effective.</w:t>
      </w:r>
    </w:p>
    <w:p w14:paraId="4BCEEE4B" w14:textId="77777777" w:rsidR="008A3366" w:rsidRPr="00660FF6" w:rsidRDefault="008A3366" w:rsidP="00EA363B">
      <w:pPr>
        <w:spacing w:line="360" w:lineRule="auto"/>
        <w:jc w:val="both"/>
        <w:rPr>
          <w:rFonts w:ascii="Arial" w:hAnsi="Arial" w:cs="Arial"/>
          <w:sz w:val="22"/>
          <w:szCs w:val="22"/>
        </w:rPr>
      </w:pPr>
      <w:bookmarkStart w:id="25" w:name="_Toc237465472"/>
      <w:r w:rsidRPr="00660FF6">
        <w:rPr>
          <w:rFonts w:ascii="Arial" w:hAnsi="Arial" w:cs="Arial"/>
          <w:sz w:val="22"/>
          <w:szCs w:val="22"/>
        </w:rPr>
        <w:t>Theme 3: Psychological Wellbeing and Diabetes Outcomes</w:t>
      </w:r>
      <w:bookmarkEnd w:id="25"/>
    </w:p>
    <w:p w14:paraId="5C989421"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lastRenderedPageBreak/>
        <w:t>The findings indicated a strong relationship between psychological wellbeing and diabetes self-management. Young people who developed greater confidence and coping skills were more likely to engage positively with diabetes care and demonstrate improved self-management behaviours.</w:t>
      </w:r>
    </w:p>
    <w:p w14:paraId="64778A81" w14:textId="4EEE38F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However, improvements in psychological outcomes did not consistently translate into improved glycaemic control. Although some interventions produced modest improvements in HbA1c, results were variable across studies. This suggests that psychological and biomedical outcomes may change at different rates and that diabetes care should evaluate wider outcomes, including quality of life, confidence and emotional wellbeing</w:t>
      </w:r>
      <w:r w:rsidR="00612AF2" w:rsidRPr="00660FF6">
        <w:rPr>
          <w:rFonts w:ascii="Arial" w:hAnsi="Arial" w:cs="Arial"/>
          <w:sz w:val="22"/>
          <w:szCs w:val="22"/>
        </w:rPr>
        <w:t>.</w:t>
      </w:r>
    </w:p>
    <w:p w14:paraId="590972DE" w14:textId="77777777" w:rsidR="008A3366" w:rsidRPr="00660FF6" w:rsidRDefault="008A3366" w:rsidP="00EA363B">
      <w:pPr>
        <w:spacing w:line="360" w:lineRule="auto"/>
        <w:jc w:val="both"/>
        <w:rPr>
          <w:rFonts w:ascii="Arial" w:hAnsi="Arial" w:cs="Arial"/>
          <w:sz w:val="22"/>
          <w:szCs w:val="22"/>
        </w:rPr>
      </w:pPr>
      <w:bookmarkStart w:id="26" w:name="_Toc237465473"/>
      <w:r w:rsidRPr="00660FF6">
        <w:rPr>
          <w:rFonts w:ascii="Arial" w:hAnsi="Arial" w:cs="Arial"/>
          <w:sz w:val="22"/>
          <w:szCs w:val="22"/>
        </w:rPr>
        <w:t>Theme 4: Implications for UK Paediatric Diabetes Services</w:t>
      </w:r>
      <w:bookmarkEnd w:id="26"/>
    </w:p>
    <w:p w14:paraId="5A88A017"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The reviewed studies emphasised the importance of integrating psychological support into routine NHS paediatric diabetes services. Rather than being considered an additional service, psychological care should be incorporated into multidisciplinary diabetes management involving nurses, psychologists, dietitians and paediatric diabetes specialists.</w:t>
      </w:r>
    </w:p>
    <w:p w14:paraId="46726C58"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The evidence also identified variation in access to psychological support across services. Differences in staffing, resources and availability of specialist professionals may contribute to inequalities in care. Improving consistency of psychological support and increasing professional training are therefore important priorities for UK paediatric diabetes services.</w:t>
      </w:r>
    </w:p>
    <w:p w14:paraId="2EB34B94" w14:textId="77777777" w:rsidR="008A3366" w:rsidRPr="00660FF6" w:rsidRDefault="008A3366" w:rsidP="00EA363B">
      <w:pPr>
        <w:spacing w:line="360" w:lineRule="auto"/>
        <w:jc w:val="both"/>
        <w:rPr>
          <w:rFonts w:ascii="Arial" w:hAnsi="Arial" w:cs="Arial"/>
          <w:sz w:val="22"/>
          <w:szCs w:val="22"/>
        </w:rPr>
      </w:pPr>
      <w:bookmarkStart w:id="27" w:name="_Toc237465474"/>
      <w:r w:rsidRPr="00660FF6">
        <w:rPr>
          <w:rFonts w:ascii="Arial" w:hAnsi="Arial" w:cs="Arial"/>
          <w:sz w:val="22"/>
          <w:szCs w:val="22"/>
        </w:rPr>
        <w:t>Summary of Evidence</w:t>
      </w:r>
      <w:bookmarkEnd w:id="27"/>
    </w:p>
    <w:p w14:paraId="2F673DEA" w14:textId="77777777" w:rsidR="008A3366" w:rsidRPr="00660FF6" w:rsidRDefault="008A3366" w:rsidP="00EA363B">
      <w:pPr>
        <w:spacing w:line="360" w:lineRule="auto"/>
        <w:jc w:val="both"/>
        <w:rPr>
          <w:rFonts w:ascii="Arial" w:hAnsi="Arial" w:cs="Arial"/>
          <w:sz w:val="22"/>
          <w:szCs w:val="22"/>
        </w:rPr>
      </w:pPr>
      <w:r w:rsidRPr="00660FF6">
        <w:rPr>
          <w:rFonts w:ascii="Arial" w:hAnsi="Arial" w:cs="Arial"/>
          <w:sz w:val="22"/>
          <w:szCs w:val="22"/>
        </w:rPr>
        <w:t>Overall, the findings demonstrate that children and young people living with T1D experience psychological challenges alongside the physical demands of diabetes management. Psychosocial interventions, particularly psychoeducation and family-centred support, appear beneficial in improving confidence, coping skills and engagement with treatment. However, evidence regarding sustained improvements in glycaemic control remains inconsistent. The findings support the integration of psychological care within multidisciplinary NHS paediatric diabetes services and highlight the need for further UK research investigating long-term psychosocial and clinical outcomes.</w:t>
      </w:r>
    </w:p>
    <w:p w14:paraId="0B299BAA" w14:textId="77777777" w:rsidR="00B87E75" w:rsidRPr="00660FF6" w:rsidRDefault="00B87E75" w:rsidP="00EA363B">
      <w:pPr>
        <w:spacing w:line="360" w:lineRule="auto"/>
        <w:jc w:val="both"/>
        <w:rPr>
          <w:rFonts w:ascii="Arial" w:hAnsi="Arial" w:cs="Arial"/>
          <w:sz w:val="22"/>
          <w:szCs w:val="22"/>
        </w:rPr>
      </w:pPr>
    </w:p>
    <w:p w14:paraId="5C43254D" w14:textId="6A327DC7" w:rsidR="00B87E75" w:rsidRPr="007154E9" w:rsidRDefault="00B87E75" w:rsidP="00EA363B">
      <w:pPr>
        <w:spacing w:line="360" w:lineRule="auto"/>
        <w:jc w:val="both"/>
        <w:rPr>
          <w:rFonts w:ascii="Arial" w:hAnsi="Arial" w:cs="Arial"/>
          <w:b/>
          <w:bCs/>
          <w:sz w:val="22"/>
          <w:szCs w:val="22"/>
        </w:rPr>
      </w:pPr>
      <w:bookmarkStart w:id="28" w:name="_Toc236744962"/>
      <w:bookmarkStart w:id="29" w:name="_Toc237465475"/>
      <w:r w:rsidRPr="007154E9">
        <w:rPr>
          <w:rFonts w:ascii="Arial" w:hAnsi="Arial" w:cs="Arial"/>
          <w:b/>
          <w:bCs/>
          <w:sz w:val="22"/>
          <w:szCs w:val="22"/>
        </w:rPr>
        <w:t>Discussion</w:t>
      </w:r>
      <w:bookmarkEnd w:id="28"/>
      <w:bookmarkEnd w:id="29"/>
    </w:p>
    <w:p w14:paraId="050957EA" w14:textId="1A9E2BFC"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 xml:space="preserve">This scoping review examined UK-based evidence on the impact of Type 1 diabetes on the mental health of children and young people and explored the psychosocial interventions that have been investigated within UK healthcare settings. Overall, the findings demonstrate that T1D affects both physical and psychological health. The continuous demands of blood glucose monitoring, insulin administration, carbohydrate counting and self-management can place a considerable emotional burden on children and adolescents. Across the included studies, psychosocial interventions were associated with improvements in self-confidence, diabetes </w:t>
      </w:r>
      <w:r w:rsidRPr="00660FF6">
        <w:rPr>
          <w:rFonts w:ascii="Arial" w:hAnsi="Arial" w:cs="Arial"/>
          <w:sz w:val="22"/>
          <w:szCs w:val="22"/>
        </w:rPr>
        <w:lastRenderedPageBreak/>
        <w:t>knowledge and engagement with treatment. However, evidence for sustained improvements in glycaemic control (HbA1c) was less consistent</w:t>
      </w:r>
      <w:r w:rsidR="00E76D39" w:rsidRPr="00660FF6">
        <w:rPr>
          <w:rFonts w:ascii="Arial" w:hAnsi="Arial" w:cs="Arial"/>
          <w:sz w:val="22"/>
          <w:szCs w:val="22"/>
        </w:rPr>
        <w:t>.</w:t>
      </w:r>
    </w:p>
    <w:p w14:paraId="527E62DB" w14:textId="4D80BB6C"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 xml:space="preserve">The review question sought to identify the available UK evidence on the mental health impact of </w:t>
      </w:r>
      <w:r w:rsidR="006A5540" w:rsidRPr="00660FF6">
        <w:rPr>
          <w:rFonts w:ascii="Arial" w:hAnsi="Arial" w:cs="Arial"/>
          <w:sz w:val="22"/>
          <w:szCs w:val="22"/>
        </w:rPr>
        <w:t xml:space="preserve">type 1 diabetes </w:t>
      </w:r>
      <w:r w:rsidRPr="00660FF6">
        <w:rPr>
          <w:rFonts w:ascii="Arial" w:hAnsi="Arial" w:cs="Arial"/>
          <w:sz w:val="22"/>
          <w:szCs w:val="22"/>
        </w:rPr>
        <w:t>and the psychosocial interventions used to improve psychological wellbeing and diabetes-related outcomes. The findings consistently indicate that children and young people with T1D are more likely to experience diabetes distress, anxiety, reduced emotional wellbeing and difficulties adapting to the demands of a lifelong condition. These psychological challenges are particularly evident during adolescence, when increasing responsibility for diabetes self-management coincides with important physical, emotional and social changes. The evidence suggests that emotional wellbeing is closely linked to successful diabetes management and should therefore be considered an essential aspect of routine paediatric diabetes care rather than an additional service provided only when problems become severe.</w:t>
      </w:r>
    </w:p>
    <w:p w14:paraId="55A343E6" w14:textId="78FE6F1F"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The review also found that psychosocial interventions can positively influence psychological wellbeing and diabetes self-management. The included studies demonstrated that psychoeducational programmes, structured behavioural education and family-centred approaches improve diabetes knowledge, self-efficacy and confidence in managing the condition. These findings are consistent with current UK recommendations, which emphasise that psychological support should be integrated within multidisciplinary paediatric diabetes services. Providing children and their families with opportunities to develop coping strategies and improve communication may strengthen engagement with treatment and support long-term self-management (Diabetes UK, 2023).</w:t>
      </w:r>
    </w:p>
    <w:p w14:paraId="7370AE4F" w14:textId="59315CD9"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Despite these positive findings, improvements in psychological wellbeing were not always accompanied by better glycaemic outcomes. While participants often reported greater confidence and improved self-management behaviours, reductions in HbA1c were generally small or inconsistent. This suggests that emotional wellbeing and metabolic control are related but may not improve at the same rate. Glycaemic outcomes are influenced by several factors beyond psychological support, including puberty, duration of diabetes, socioeconomic circumstances, family involvement and access to specialist healthcare services. Consequently, evaluating psychosocial interventions solely by changes in HbA1c may underestimate their wider benefits for quality of life and emotional wellbeing.</w:t>
      </w:r>
    </w:p>
    <w:p w14:paraId="44DC1226" w14:textId="065A0B36"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 xml:space="preserve">The findings have important implications for health and social care across England, Wales, Scotland and Northern Ireland. Children and young people living with T1D require coordinated care that addresses both their physical and psychological needs. Multidisciplinary diabetes teams, including paediatric diabetologists, diabetes specialist nurses, psychologists, dietitians and social workers, play an important role in helping children and families manage the emotional demands of the condition. Early identification of psychological difficulties, routine emotional wellbeing assessments and timely referral to specialist psychological services may </w:t>
      </w:r>
      <w:r w:rsidRPr="00660FF6">
        <w:rPr>
          <w:rFonts w:ascii="Arial" w:hAnsi="Arial" w:cs="Arial"/>
          <w:sz w:val="22"/>
          <w:szCs w:val="22"/>
        </w:rPr>
        <w:lastRenderedPageBreak/>
        <w:t>improve treatment adherence, coping strategies and quality of life. Closer collaboration between healthcare providers, schools and families is also important to ensure that children receive consistent support across different care settings.</w:t>
      </w:r>
    </w:p>
    <w:p w14:paraId="49B1029D" w14:textId="00BE81EC"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 xml:space="preserve">This review further highlights areas where additional UK research is needed. Although psychosocial interventions appear beneficial, relatively few recent UK studies have evaluated their long-term effectiveness in children and young people. Most available studies focused on short-term outcomes, making it difficult to determine whether improvements in emotional wellbeing are maintained over time. In addition, there is limited UK evidence examining newer approaches, such as digitally delivered psychological interventions, remote consultations and technology-supported self-management programmes. As digital healthcare continues to expand across the NHS, further research should investigate whether these approaches can improve both psychological wellbeing and diabetes outcomes while remaining accessible to children and families from diverse </w:t>
      </w:r>
      <w:r w:rsidR="00C84DAD" w:rsidRPr="00660FF6">
        <w:rPr>
          <w:rFonts w:ascii="Arial" w:hAnsi="Arial" w:cs="Arial"/>
          <w:sz w:val="22"/>
          <w:szCs w:val="22"/>
        </w:rPr>
        <w:t>backgrounds</w:t>
      </w:r>
      <w:r w:rsidR="00E002B9" w:rsidRPr="00660FF6">
        <w:rPr>
          <w:rFonts w:ascii="Arial" w:hAnsi="Arial" w:cs="Arial"/>
          <w:sz w:val="22"/>
          <w:szCs w:val="22"/>
        </w:rPr>
        <w:t>.</w:t>
      </w:r>
      <w:r w:rsidR="007312BD" w:rsidRPr="00660FF6">
        <w:rPr>
          <w:rFonts w:ascii="Arial" w:hAnsi="Arial" w:cs="Arial"/>
          <w:sz w:val="22"/>
          <w:szCs w:val="22"/>
        </w:rPr>
        <w:t xml:space="preserve"> </w:t>
      </w:r>
      <w:r w:rsidR="008E6432" w:rsidRPr="00660FF6">
        <w:rPr>
          <w:rFonts w:ascii="Arial" w:hAnsi="Arial" w:cs="Arial"/>
          <w:sz w:val="22"/>
          <w:szCs w:val="22"/>
        </w:rPr>
        <w:t xml:space="preserve"> More recent UK evidence suggests that diabetes technology, when accompanied by appropriate education and professional support, may improve quality of life and reduce fear and worry associated with hypoglycaemia </w:t>
      </w:r>
      <w:r w:rsidR="00C05119" w:rsidRPr="00660FF6">
        <w:rPr>
          <w:rFonts w:ascii="Arial" w:hAnsi="Arial" w:cs="Arial"/>
          <w:sz w:val="22"/>
          <w:szCs w:val="22"/>
        </w:rPr>
        <w:t>(</w:t>
      </w:r>
      <w:r w:rsidR="008E6432" w:rsidRPr="00660FF6">
        <w:rPr>
          <w:rFonts w:ascii="Arial" w:hAnsi="Arial" w:cs="Arial"/>
          <w:sz w:val="22"/>
          <w:szCs w:val="22"/>
        </w:rPr>
        <w:t>Ng et al., 2022).</w:t>
      </w:r>
    </w:p>
    <w:p w14:paraId="26BE0D77" w14:textId="614746E0" w:rsidR="006052C4" w:rsidRPr="00660FF6" w:rsidRDefault="006052C4" w:rsidP="00EA363B">
      <w:pPr>
        <w:spacing w:line="360" w:lineRule="auto"/>
        <w:jc w:val="both"/>
        <w:rPr>
          <w:rFonts w:ascii="Arial" w:hAnsi="Arial" w:cs="Arial"/>
          <w:sz w:val="22"/>
          <w:szCs w:val="22"/>
        </w:rPr>
      </w:pPr>
      <w:r w:rsidRPr="00660FF6">
        <w:rPr>
          <w:rFonts w:ascii="Arial" w:hAnsi="Arial" w:cs="Arial"/>
          <w:sz w:val="22"/>
          <w:szCs w:val="22"/>
        </w:rPr>
        <w:t xml:space="preserve">Several limitations should be considered when interpreting the findings of this scoping review. </w:t>
      </w:r>
      <w:r w:rsidR="00F32DFC" w:rsidRPr="00660FF6">
        <w:rPr>
          <w:rFonts w:ascii="Arial" w:hAnsi="Arial" w:cs="Arial"/>
          <w:sz w:val="22"/>
          <w:szCs w:val="22"/>
        </w:rPr>
        <w:t>The three</w:t>
      </w:r>
      <w:r w:rsidRPr="00660FF6">
        <w:rPr>
          <w:rFonts w:ascii="Arial" w:hAnsi="Arial" w:cs="Arial"/>
          <w:sz w:val="22"/>
          <w:szCs w:val="22"/>
        </w:rPr>
        <w:t xml:space="preserve"> UK studies met the inclusion criteria, limiting the breadth of available </w:t>
      </w:r>
      <w:r w:rsidR="00956B55" w:rsidRPr="00660FF6">
        <w:rPr>
          <w:rFonts w:ascii="Arial" w:hAnsi="Arial" w:cs="Arial"/>
          <w:sz w:val="22"/>
          <w:szCs w:val="22"/>
        </w:rPr>
        <w:t>evidence, restricting</w:t>
      </w:r>
      <w:r w:rsidRPr="00660FF6">
        <w:rPr>
          <w:rFonts w:ascii="Arial" w:hAnsi="Arial" w:cs="Arial"/>
          <w:sz w:val="22"/>
          <w:szCs w:val="22"/>
        </w:rPr>
        <w:t xml:space="preserve"> the </w:t>
      </w:r>
      <w:r w:rsidR="00956B55" w:rsidRPr="00660FF6">
        <w:rPr>
          <w:rFonts w:ascii="Arial" w:hAnsi="Arial" w:cs="Arial"/>
          <w:sz w:val="22"/>
          <w:szCs w:val="22"/>
        </w:rPr>
        <w:t>reviewed in</w:t>
      </w:r>
      <w:r w:rsidR="0005298B" w:rsidRPr="00660FF6">
        <w:rPr>
          <w:rFonts w:ascii="Arial" w:hAnsi="Arial" w:cs="Arial"/>
          <w:sz w:val="22"/>
          <w:szCs w:val="22"/>
        </w:rPr>
        <w:t xml:space="preserve"> </w:t>
      </w:r>
      <w:r w:rsidR="00956B55" w:rsidRPr="00660FF6">
        <w:rPr>
          <w:rFonts w:ascii="Arial" w:hAnsi="Arial" w:cs="Arial"/>
          <w:sz w:val="22"/>
          <w:szCs w:val="22"/>
        </w:rPr>
        <w:t>the UK</w:t>
      </w:r>
      <w:r w:rsidRPr="00660FF6">
        <w:rPr>
          <w:rFonts w:ascii="Arial" w:hAnsi="Arial" w:cs="Arial"/>
          <w:sz w:val="22"/>
          <w:szCs w:val="22"/>
        </w:rPr>
        <w:t xml:space="preserve"> research increased its relevance to NHS practice but excluded potentially useful international evidence. In addition, the included studies differed in their design, interventions and outcome measures, making direct comparisons challenging</w:t>
      </w:r>
      <w:r w:rsidR="00956B55" w:rsidRPr="00660FF6">
        <w:rPr>
          <w:rFonts w:ascii="Arial" w:hAnsi="Arial" w:cs="Arial"/>
          <w:sz w:val="22"/>
          <w:szCs w:val="22"/>
        </w:rPr>
        <w:t xml:space="preserve"> and consistent</w:t>
      </w:r>
      <w:r w:rsidRPr="00660FF6">
        <w:rPr>
          <w:rFonts w:ascii="Arial" w:hAnsi="Arial" w:cs="Arial"/>
          <w:sz w:val="22"/>
          <w:szCs w:val="22"/>
        </w:rPr>
        <w:t xml:space="preserve"> with scoping review methodology, the methodological quality of individual studies was not formally </w:t>
      </w:r>
      <w:r w:rsidR="008B1AB4" w:rsidRPr="00660FF6">
        <w:rPr>
          <w:rFonts w:ascii="Arial" w:hAnsi="Arial" w:cs="Arial"/>
          <w:sz w:val="22"/>
          <w:szCs w:val="22"/>
        </w:rPr>
        <w:t>appraised, therefore</w:t>
      </w:r>
      <w:r w:rsidRPr="00660FF6">
        <w:rPr>
          <w:rFonts w:ascii="Arial" w:hAnsi="Arial" w:cs="Arial"/>
          <w:sz w:val="22"/>
          <w:szCs w:val="22"/>
        </w:rPr>
        <w:t xml:space="preserve">, the findings should be interpreted as a broad overview of the available evidence rather than a definitive assessment of intervention effectiveness (Peters </w:t>
      </w:r>
      <w:r w:rsidRPr="00660FF6">
        <w:rPr>
          <w:rFonts w:ascii="Arial" w:hAnsi="Arial" w:cs="Arial"/>
          <w:i/>
          <w:iCs/>
          <w:sz w:val="22"/>
          <w:szCs w:val="22"/>
        </w:rPr>
        <w:t>et al</w:t>
      </w:r>
      <w:r w:rsidRPr="00660FF6">
        <w:rPr>
          <w:rFonts w:ascii="Arial" w:hAnsi="Arial" w:cs="Arial"/>
          <w:sz w:val="22"/>
          <w:szCs w:val="22"/>
        </w:rPr>
        <w:t>., 2020).</w:t>
      </w:r>
    </w:p>
    <w:p w14:paraId="64174C32" w14:textId="4C33A6AE" w:rsidR="006052C4" w:rsidRPr="00660FF6" w:rsidRDefault="00B13E19" w:rsidP="00EA363B">
      <w:pPr>
        <w:spacing w:line="360" w:lineRule="auto"/>
        <w:jc w:val="both"/>
        <w:rPr>
          <w:rFonts w:ascii="Arial" w:hAnsi="Arial" w:cs="Arial"/>
          <w:sz w:val="22"/>
          <w:szCs w:val="22"/>
        </w:rPr>
      </w:pPr>
      <w:r w:rsidRPr="00660FF6">
        <w:rPr>
          <w:rFonts w:ascii="Arial" w:hAnsi="Arial" w:cs="Arial"/>
          <w:sz w:val="22"/>
          <w:szCs w:val="22"/>
        </w:rPr>
        <w:t xml:space="preserve">In </w:t>
      </w:r>
      <w:r w:rsidR="006052C4" w:rsidRPr="00660FF6">
        <w:rPr>
          <w:rFonts w:ascii="Arial" w:hAnsi="Arial" w:cs="Arial"/>
          <w:sz w:val="22"/>
          <w:szCs w:val="22"/>
        </w:rPr>
        <w:t xml:space="preserve">this review demonstrates that the psychological impact of T1D should be recognised as a central component of paediatric diabetes care. Psychosocial interventions can strengthen self-efficacy, treatment engagement and emotional wellbeing, even when improvements in glycaemic control are modest. Integrating psychological support within multidisciplinary NHS diabetes services across </w:t>
      </w:r>
      <w:r w:rsidR="0080550B" w:rsidRPr="00660FF6">
        <w:rPr>
          <w:rFonts w:ascii="Arial" w:hAnsi="Arial" w:cs="Arial"/>
          <w:sz w:val="22"/>
          <w:szCs w:val="22"/>
        </w:rPr>
        <w:t xml:space="preserve">UK </w:t>
      </w:r>
      <w:r w:rsidR="006052C4" w:rsidRPr="00660FF6">
        <w:rPr>
          <w:rFonts w:ascii="Arial" w:hAnsi="Arial" w:cs="Arial"/>
          <w:sz w:val="22"/>
          <w:szCs w:val="22"/>
        </w:rPr>
        <w:t>is likely to improve the overall care experience for children and young people living with T1D. Continued UK research is needed to evaluate innovative psychosocial interventions and their long-term impact on both mental health and diabetes outcomes.</w:t>
      </w:r>
    </w:p>
    <w:p w14:paraId="682D1769" w14:textId="77777777" w:rsidR="003E4ECF" w:rsidRPr="00660FF6" w:rsidRDefault="003E4ECF" w:rsidP="00EA363B">
      <w:pPr>
        <w:spacing w:line="360" w:lineRule="auto"/>
        <w:jc w:val="both"/>
        <w:rPr>
          <w:rFonts w:ascii="Arial" w:hAnsi="Arial" w:cs="Arial"/>
          <w:sz w:val="22"/>
          <w:szCs w:val="22"/>
        </w:rPr>
      </w:pPr>
    </w:p>
    <w:p w14:paraId="3FA9A3D8" w14:textId="77777777" w:rsidR="00E80846" w:rsidRPr="00660FF6" w:rsidRDefault="00E80846" w:rsidP="00EA363B">
      <w:pPr>
        <w:spacing w:line="360" w:lineRule="auto"/>
        <w:jc w:val="both"/>
        <w:rPr>
          <w:rFonts w:ascii="Arial" w:hAnsi="Arial" w:cs="Arial"/>
          <w:sz w:val="22"/>
          <w:szCs w:val="22"/>
        </w:rPr>
      </w:pPr>
    </w:p>
    <w:p w14:paraId="385F7031" w14:textId="77777777" w:rsidR="00B15A5F" w:rsidRDefault="00B15A5F" w:rsidP="00EA363B">
      <w:pPr>
        <w:spacing w:line="360" w:lineRule="auto"/>
        <w:jc w:val="both"/>
        <w:rPr>
          <w:rFonts w:ascii="Arial" w:hAnsi="Arial" w:cs="Arial"/>
          <w:sz w:val="22"/>
          <w:szCs w:val="22"/>
        </w:rPr>
      </w:pPr>
      <w:bookmarkStart w:id="30" w:name="_Toc236744963"/>
      <w:bookmarkStart w:id="31" w:name="_Toc237465476"/>
    </w:p>
    <w:p w14:paraId="367A839E" w14:textId="77777777" w:rsidR="00B15A5F" w:rsidRDefault="00B15A5F" w:rsidP="00EA363B">
      <w:pPr>
        <w:spacing w:line="360" w:lineRule="auto"/>
        <w:jc w:val="both"/>
        <w:rPr>
          <w:rFonts w:ascii="Arial" w:hAnsi="Arial" w:cs="Arial"/>
          <w:sz w:val="22"/>
          <w:szCs w:val="22"/>
        </w:rPr>
      </w:pPr>
    </w:p>
    <w:p w14:paraId="5797EF7D" w14:textId="77777777" w:rsidR="00B15A5F" w:rsidRDefault="00B15A5F" w:rsidP="00EA363B">
      <w:pPr>
        <w:spacing w:line="360" w:lineRule="auto"/>
        <w:jc w:val="both"/>
        <w:rPr>
          <w:rFonts w:ascii="Arial" w:hAnsi="Arial" w:cs="Arial"/>
          <w:sz w:val="22"/>
          <w:szCs w:val="22"/>
        </w:rPr>
      </w:pPr>
    </w:p>
    <w:p w14:paraId="6A3CDBF8" w14:textId="77777777" w:rsidR="00B15A5F" w:rsidRDefault="00B15A5F" w:rsidP="00EA363B">
      <w:pPr>
        <w:spacing w:line="360" w:lineRule="auto"/>
        <w:jc w:val="both"/>
        <w:rPr>
          <w:rFonts w:ascii="Arial" w:hAnsi="Arial" w:cs="Arial"/>
          <w:sz w:val="22"/>
          <w:szCs w:val="22"/>
        </w:rPr>
      </w:pPr>
    </w:p>
    <w:p w14:paraId="28A305B3" w14:textId="77777777" w:rsidR="00B15A5F" w:rsidRDefault="00B15A5F" w:rsidP="00EA363B">
      <w:pPr>
        <w:spacing w:line="360" w:lineRule="auto"/>
        <w:jc w:val="both"/>
        <w:rPr>
          <w:rFonts w:ascii="Arial" w:hAnsi="Arial" w:cs="Arial"/>
          <w:sz w:val="22"/>
          <w:szCs w:val="22"/>
        </w:rPr>
      </w:pPr>
    </w:p>
    <w:p w14:paraId="5870CF19" w14:textId="77777777" w:rsidR="00B15A5F" w:rsidRDefault="00B15A5F" w:rsidP="00EA363B">
      <w:pPr>
        <w:spacing w:line="360" w:lineRule="auto"/>
        <w:jc w:val="both"/>
        <w:rPr>
          <w:rFonts w:ascii="Arial" w:hAnsi="Arial" w:cs="Arial"/>
          <w:sz w:val="22"/>
          <w:szCs w:val="22"/>
        </w:rPr>
      </w:pPr>
    </w:p>
    <w:p w14:paraId="11B6E834" w14:textId="77777777" w:rsidR="00B15A5F" w:rsidRDefault="00B15A5F" w:rsidP="00EA363B">
      <w:pPr>
        <w:spacing w:line="360" w:lineRule="auto"/>
        <w:jc w:val="both"/>
        <w:rPr>
          <w:rFonts w:ascii="Arial" w:hAnsi="Arial" w:cs="Arial"/>
          <w:sz w:val="22"/>
          <w:szCs w:val="22"/>
        </w:rPr>
      </w:pPr>
    </w:p>
    <w:p w14:paraId="053360B0" w14:textId="77777777" w:rsidR="00B15A5F" w:rsidRDefault="00B15A5F" w:rsidP="00EA363B">
      <w:pPr>
        <w:spacing w:line="360" w:lineRule="auto"/>
        <w:jc w:val="both"/>
        <w:rPr>
          <w:rFonts w:ascii="Arial" w:hAnsi="Arial" w:cs="Arial"/>
          <w:sz w:val="22"/>
          <w:szCs w:val="22"/>
        </w:rPr>
      </w:pPr>
    </w:p>
    <w:p w14:paraId="68683A67" w14:textId="77777777" w:rsidR="00B15A5F" w:rsidRDefault="00B15A5F" w:rsidP="00EA363B">
      <w:pPr>
        <w:spacing w:line="360" w:lineRule="auto"/>
        <w:jc w:val="both"/>
        <w:rPr>
          <w:rFonts w:ascii="Arial" w:hAnsi="Arial" w:cs="Arial"/>
          <w:sz w:val="22"/>
          <w:szCs w:val="22"/>
        </w:rPr>
      </w:pPr>
    </w:p>
    <w:p w14:paraId="5BD4ADE3" w14:textId="77777777" w:rsidR="00B15A5F" w:rsidRDefault="00B15A5F" w:rsidP="00EA363B">
      <w:pPr>
        <w:spacing w:line="360" w:lineRule="auto"/>
        <w:jc w:val="both"/>
        <w:rPr>
          <w:rFonts w:ascii="Arial" w:hAnsi="Arial" w:cs="Arial"/>
          <w:sz w:val="22"/>
          <w:szCs w:val="22"/>
        </w:rPr>
      </w:pPr>
    </w:p>
    <w:p w14:paraId="16FAF0EA" w14:textId="01956873" w:rsidR="00B87E75" w:rsidRPr="00FB121B" w:rsidRDefault="00B87E75" w:rsidP="00EA363B">
      <w:pPr>
        <w:spacing w:line="360" w:lineRule="auto"/>
        <w:jc w:val="both"/>
        <w:rPr>
          <w:rFonts w:ascii="Arial" w:hAnsi="Arial" w:cs="Arial"/>
          <w:b/>
          <w:bCs/>
          <w:sz w:val="22"/>
          <w:szCs w:val="22"/>
        </w:rPr>
      </w:pPr>
      <w:r w:rsidRPr="00FB121B">
        <w:rPr>
          <w:rFonts w:ascii="Arial" w:hAnsi="Arial" w:cs="Arial"/>
          <w:b/>
          <w:bCs/>
          <w:sz w:val="22"/>
          <w:szCs w:val="22"/>
        </w:rPr>
        <w:t>Conclusion</w:t>
      </w:r>
      <w:r w:rsidR="00CD33A8" w:rsidRPr="00FB121B">
        <w:rPr>
          <w:rFonts w:ascii="Arial" w:hAnsi="Arial" w:cs="Arial"/>
          <w:b/>
          <w:bCs/>
          <w:sz w:val="22"/>
          <w:szCs w:val="22"/>
        </w:rPr>
        <w:t xml:space="preserve"> and Recommendations</w:t>
      </w:r>
      <w:bookmarkEnd w:id="30"/>
      <w:bookmarkEnd w:id="31"/>
    </w:p>
    <w:p w14:paraId="222143D4" w14:textId="19DD0871"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This scoping review has demonstrated that living with Type 1 diabetes (T1D) can significantly affect the mental health and emotional wellbeing of children and young people in the UK. The daily demands of monitoring blood glucose, administering insulin, making dietary choices and managing the condition can contribute to anxiety, diabetes-related distress, reduced confidence and difficulties with self-management. The evidence suggests that psychosocial approaches, including psychoeducation, behavioural support and family-centred interventions, can improve knowledge, confidence and coping skills. However, improvements in HbA1c were inconsistent. Therefore, effective diabetes care should address psychological and emotional wellbeing alongside physical health.</w:t>
      </w:r>
    </w:p>
    <w:p w14:paraId="7133D077"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This research has also increased my understanding of my responsibilities as a future Health and Social Care professional. I have learned that supporting a young person with T1D involves considering their physical, emotional, psychological and social needs. In my future practice, I aim to provide compassionate and person-centred care by listening to individuals, communicating respectfully and recognising their personal needs and choices. I understand that each person experiences long-term conditions differently, so care should be personalised.</w:t>
      </w:r>
    </w:p>
    <w:p w14:paraId="6BD15BC4"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Recommendations</w:t>
      </w:r>
    </w:p>
    <w:p w14:paraId="59BA55D4"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NHS paediatric diabetes services should provide regular assessments of the psychological and emotional wellbeing of young people with T1D. Early identification of anxiety, depression and diabetes-related distress could enable appropriate support to be provided promptly. Psychological support should also be integrated into multidisciplinary teams involving nurses, paediatricians, psychologists, dietitians and social workers.</w:t>
      </w:r>
    </w:p>
    <w:p w14:paraId="5C7B87F2"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Family involvement and age-appropriate psychoeducation should be encouraged to help young people develop confidence, independence and self-management skills. Young people should also be involved in decisions about their care where appropriate.</w:t>
      </w:r>
    </w:p>
    <w:p w14:paraId="0A1B3844"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t>For my future career, this research has highlighted the importance of developing communication, empathy, teamwork, safeguarding awareness and professional knowledge. I recognise that effective multidisciplinary working is essential for safe and coordinated care.</w:t>
      </w:r>
    </w:p>
    <w:p w14:paraId="514A4B04" w14:textId="77777777" w:rsidR="005C512C" w:rsidRPr="005C512C" w:rsidRDefault="005C512C" w:rsidP="005C512C">
      <w:pPr>
        <w:spacing w:line="360" w:lineRule="auto"/>
        <w:jc w:val="both"/>
        <w:rPr>
          <w:rFonts w:ascii="Arial" w:hAnsi="Arial" w:cs="Arial"/>
          <w:color w:val="000000" w:themeColor="text1"/>
          <w:sz w:val="22"/>
          <w:szCs w:val="22"/>
        </w:rPr>
      </w:pPr>
      <w:r w:rsidRPr="005C512C">
        <w:rPr>
          <w:rFonts w:ascii="Arial" w:hAnsi="Arial" w:cs="Arial"/>
          <w:color w:val="000000" w:themeColor="text1"/>
          <w:sz w:val="22"/>
          <w:szCs w:val="22"/>
        </w:rPr>
        <w:lastRenderedPageBreak/>
        <w:t>Finally, further UK research should examine the long-term effectiveness of psychosocial and digital interventions. As I progress in Health and Social Care, continuing professional development and evidence-based practice will help me provide safe, respectful and effective care while promoting independence, wellbeing and quality of life.</w:t>
      </w:r>
    </w:p>
    <w:p w14:paraId="5CEE7D2C" w14:textId="77777777" w:rsidR="00EC473F" w:rsidRPr="005C512C" w:rsidRDefault="00EC473F" w:rsidP="005C512C">
      <w:pPr>
        <w:spacing w:line="360" w:lineRule="auto"/>
        <w:jc w:val="both"/>
        <w:rPr>
          <w:rFonts w:ascii="Arial" w:hAnsi="Arial" w:cs="Arial"/>
          <w:color w:val="000000" w:themeColor="text1"/>
          <w:sz w:val="22"/>
          <w:szCs w:val="22"/>
        </w:rPr>
      </w:pPr>
    </w:p>
    <w:p w14:paraId="2E5ECE4B" w14:textId="77777777" w:rsidR="008C33F7" w:rsidRPr="005C512C" w:rsidRDefault="008C33F7" w:rsidP="005C512C">
      <w:pPr>
        <w:spacing w:line="360" w:lineRule="auto"/>
        <w:jc w:val="both"/>
        <w:rPr>
          <w:rFonts w:ascii="Arial" w:hAnsi="Arial" w:cs="Arial"/>
          <w:color w:val="000000" w:themeColor="text1"/>
        </w:rPr>
      </w:pPr>
    </w:p>
    <w:p w14:paraId="3EA3C7DD" w14:textId="2C373198" w:rsidR="00F66E1B" w:rsidRPr="00B10625" w:rsidRDefault="00F66E1B" w:rsidP="00B10625">
      <w:pPr>
        <w:rPr>
          <w:rFonts w:ascii="Arial" w:hAnsi="Arial" w:cs="Arial"/>
        </w:rPr>
      </w:pPr>
    </w:p>
    <w:p w14:paraId="5C76528F" w14:textId="77777777" w:rsidR="00F66E1B" w:rsidRPr="00B10625" w:rsidRDefault="00F66E1B" w:rsidP="00B10625">
      <w:pPr>
        <w:rPr>
          <w:rFonts w:ascii="Arial" w:hAnsi="Arial" w:cs="Arial"/>
        </w:rPr>
      </w:pPr>
    </w:p>
    <w:p w14:paraId="18999130" w14:textId="77777777" w:rsidR="00CD33A8" w:rsidRPr="00B10625" w:rsidRDefault="00CD33A8" w:rsidP="00B10625">
      <w:pPr>
        <w:rPr>
          <w:rFonts w:ascii="Arial" w:eastAsiaTheme="majorEastAsia" w:hAnsi="Arial" w:cs="Arial"/>
          <w:b/>
        </w:rPr>
      </w:pPr>
      <w:r w:rsidRPr="00B10625">
        <w:rPr>
          <w:rFonts w:ascii="Arial" w:hAnsi="Arial" w:cs="Arial"/>
        </w:rPr>
        <w:br w:type="page"/>
      </w:r>
    </w:p>
    <w:p w14:paraId="33F8F0BD" w14:textId="597FD84B" w:rsidR="00B87E75" w:rsidRPr="00A30248" w:rsidRDefault="00B87E75" w:rsidP="00B10625">
      <w:pPr>
        <w:rPr>
          <w:rFonts w:ascii="Arial" w:hAnsi="Arial" w:cs="Arial"/>
          <w:b/>
          <w:bCs/>
        </w:rPr>
      </w:pPr>
      <w:bookmarkStart w:id="32" w:name="_Toc236744964"/>
      <w:bookmarkStart w:id="33" w:name="_Toc237465477"/>
      <w:r w:rsidRPr="00A30248">
        <w:rPr>
          <w:rFonts w:ascii="Arial" w:hAnsi="Arial" w:cs="Arial"/>
          <w:b/>
          <w:bCs/>
        </w:rPr>
        <w:lastRenderedPageBreak/>
        <w:t>References</w:t>
      </w:r>
      <w:bookmarkEnd w:id="32"/>
      <w:bookmarkEnd w:id="33"/>
    </w:p>
    <w:p w14:paraId="567DDC4D" w14:textId="77777777" w:rsidR="007A465B" w:rsidRPr="00B10625" w:rsidRDefault="007A465B" w:rsidP="00B10625">
      <w:pPr>
        <w:rPr>
          <w:rFonts w:ascii="Arial" w:hAnsi="Arial" w:cs="Arial"/>
        </w:rPr>
      </w:pPr>
    </w:p>
    <w:p w14:paraId="4A313C51" w14:textId="77777777" w:rsidR="00E1642C" w:rsidRDefault="00E1642C" w:rsidP="00FB121B">
      <w:pPr>
        <w:spacing w:line="360" w:lineRule="auto"/>
        <w:jc w:val="both"/>
        <w:rPr>
          <w:rFonts w:ascii="Arial" w:hAnsi="Arial" w:cs="Arial"/>
          <w:sz w:val="22"/>
          <w:szCs w:val="22"/>
        </w:rPr>
      </w:pPr>
      <w:r w:rsidRPr="00EA363B">
        <w:rPr>
          <w:rFonts w:ascii="Arial" w:hAnsi="Arial" w:cs="Arial"/>
          <w:sz w:val="22"/>
          <w:szCs w:val="22"/>
        </w:rPr>
        <w:t xml:space="preserve">Diabetes UK (2023) </w:t>
      </w:r>
      <w:r w:rsidRPr="00EA363B">
        <w:rPr>
          <w:rFonts w:ascii="Arial" w:hAnsi="Arial" w:cs="Arial"/>
          <w:i/>
          <w:iCs/>
          <w:sz w:val="22"/>
          <w:szCs w:val="22"/>
        </w:rPr>
        <w:t>Diabetes and emotional wellbeing: supporting people living with diabetes</w:t>
      </w:r>
      <w:r w:rsidRPr="00EA363B">
        <w:rPr>
          <w:rFonts w:ascii="Arial" w:hAnsi="Arial" w:cs="Arial"/>
          <w:sz w:val="22"/>
          <w:szCs w:val="22"/>
        </w:rPr>
        <w:t>. London: Diabetes UK.</w:t>
      </w:r>
    </w:p>
    <w:p w14:paraId="53D1F0E8" w14:textId="77777777" w:rsidR="00FB121B" w:rsidRPr="00EA363B" w:rsidRDefault="00FB121B" w:rsidP="00FB121B">
      <w:pPr>
        <w:spacing w:line="360" w:lineRule="auto"/>
        <w:jc w:val="both"/>
        <w:rPr>
          <w:rFonts w:ascii="Arial" w:hAnsi="Arial" w:cs="Arial"/>
          <w:sz w:val="22"/>
          <w:szCs w:val="22"/>
        </w:rPr>
      </w:pPr>
    </w:p>
    <w:p w14:paraId="4A280F28" w14:textId="77777777" w:rsidR="00F50E79" w:rsidRDefault="00F50E79" w:rsidP="00FB121B">
      <w:pPr>
        <w:spacing w:line="360" w:lineRule="auto"/>
        <w:jc w:val="both"/>
        <w:rPr>
          <w:rFonts w:ascii="Arial" w:hAnsi="Arial" w:cs="Arial"/>
          <w:sz w:val="22"/>
          <w:szCs w:val="22"/>
        </w:rPr>
      </w:pPr>
      <w:r w:rsidRPr="00EA363B">
        <w:rPr>
          <w:rFonts w:ascii="Arial" w:hAnsi="Arial" w:cs="Arial"/>
          <w:sz w:val="22"/>
          <w:szCs w:val="22"/>
        </w:rPr>
        <w:t xml:space="preserve">Sze May Ng and Soni, A. (2023). Ten-year review of trends in children with type 1 diabetes in England and Wales. </w:t>
      </w:r>
      <w:r w:rsidRPr="00EA363B">
        <w:rPr>
          <w:rFonts w:ascii="Arial" w:hAnsi="Arial" w:cs="Arial"/>
          <w:i/>
          <w:iCs/>
          <w:sz w:val="22"/>
          <w:szCs w:val="22"/>
        </w:rPr>
        <w:t>World Journal of Diabetes</w:t>
      </w:r>
      <w:r w:rsidRPr="00EA363B">
        <w:rPr>
          <w:rFonts w:ascii="Arial" w:hAnsi="Arial" w:cs="Arial"/>
          <w:sz w:val="22"/>
          <w:szCs w:val="22"/>
        </w:rPr>
        <w:t>, [online] 14(8), pp.1194–1201. doi:10.4239/</w:t>
      </w:r>
      <w:proofErr w:type="gramStart"/>
      <w:r w:rsidRPr="00EA363B">
        <w:rPr>
          <w:rFonts w:ascii="Arial" w:hAnsi="Arial" w:cs="Arial"/>
          <w:sz w:val="22"/>
          <w:szCs w:val="22"/>
        </w:rPr>
        <w:t>wjd.v14.i</w:t>
      </w:r>
      <w:proofErr w:type="gramEnd"/>
      <w:r w:rsidRPr="00EA363B">
        <w:rPr>
          <w:rFonts w:ascii="Arial" w:hAnsi="Arial" w:cs="Arial"/>
          <w:sz w:val="22"/>
          <w:szCs w:val="22"/>
        </w:rPr>
        <w:t>8.1194.</w:t>
      </w:r>
    </w:p>
    <w:p w14:paraId="6C781A2E" w14:textId="77777777" w:rsidR="00FB121B" w:rsidRPr="00EA363B" w:rsidRDefault="00FB121B" w:rsidP="00FB121B">
      <w:pPr>
        <w:spacing w:line="360" w:lineRule="auto"/>
        <w:jc w:val="both"/>
        <w:rPr>
          <w:rFonts w:ascii="Arial" w:hAnsi="Arial" w:cs="Arial"/>
          <w:sz w:val="22"/>
          <w:szCs w:val="22"/>
        </w:rPr>
      </w:pPr>
    </w:p>
    <w:p w14:paraId="7A61E0E9" w14:textId="77777777" w:rsidR="00232916" w:rsidRPr="00EA363B" w:rsidRDefault="00232916"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Charalampopoulos, D., Hesketh, K.R., Amin, R., Paes, V.M., Viner, R.M. and Stephenson, T. (2017) ‘Psycho-educational interventions for children and young people with Type 1 Diabetes in the UK: How effective are they? A systematic review and meta-analysis’, </w:t>
      </w:r>
      <w:proofErr w:type="spellStart"/>
      <w:r w:rsidRPr="00EA363B">
        <w:rPr>
          <w:rFonts w:ascii="Arial" w:hAnsi="Arial" w:cs="Arial"/>
          <w:i/>
          <w:iCs/>
          <w:color w:val="000000" w:themeColor="text1"/>
          <w:sz w:val="22"/>
          <w:szCs w:val="22"/>
        </w:rPr>
        <w:t>PLoS</w:t>
      </w:r>
      <w:proofErr w:type="spellEnd"/>
      <w:r w:rsidRPr="00EA363B">
        <w:rPr>
          <w:rFonts w:ascii="Arial" w:hAnsi="Arial" w:cs="Arial"/>
          <w:i/>
          <w:iCs/>
          <w:color w:val="000000" w:themeColor="text1"/>
          <w:sz w:val="22"/>
          <w:szCs w:val="22"/>
        </w:rPr>
        <w:t xml:space="preserve"> ONE</w:t>
      </w:r>
      <w:r w:rsidRPr="00EA363B">
        <w:rPr>
          <w:rFonts w:ascii="Arial" w:hAnsi="Arial" w:cs="Arial"/>
          <w:color w:val="000000" w:themeColor="text1"/>
          <w:sz w:val="22"/>
          <w:szCs w:val="22"/>
        </w:rPr>
        <w:t xml:space="preserve">, 12(6), e0179685. </w:t>
      </w:r>
      <w:proofErr w:type="spellStart"/>
      <w:r w:rsidRPr="00EA363B">
        <w:rPr>
          <w:rFonts w:ascii="Arial" w:hAnsi="Arial" w:cs="Arial"/>
          <w:color w:val="000000" w:themeColor="text1"/>
          <w:sz w:val="22"/>
          <w:szCs w:val="22"/>
        </w:rPr>
        <w:t>doi</w:t>
      </w:r>
      <w:proofErr w:type="spellEnd"/>
      <w:r w:rsidRPr="00EA363B">
        <w:rPr>
          <w:rFonts w:ascii="Arial" w:hAnsi="Arial" w:cs="Arial"/>
          <w:color w:val="000000" w:themeColor="text1"/>
          <w:sz w:val="22"/>
          <w:szCs w:val="22"/>
        </w:rPr>
        <w:t>: 10.1371/journal.pone.0179685.</w:t>
      </w:r>
    </w:p>
    <w:p w14:paraId="418E237C" w14:textId="77777777" w:rsidR="00BD0F49" w:rsidRPr="00EA363B" w:rsidRDefault="00BD0F49" w:rsidP="00FB121B">
      <w:pPr>
        <w:spacing w:line="360" w:lineRule="auto"/>
        <w:jc w:val="both"/>
        <w:rPr>
          <w:rFonts w:ascii="Arial" w:hAnsi="Arial" w:cs="Arial"/>
          <w:color w:val="000000" w:themeColor="text1"/>
          <w:sz w:val="22"/>
          <w:szCs w:val="22"/>
        </w:rPr>
      </w:pPr>
    </w:p>
    <w:p w14:paraId="32FAD454" w14:textId="77777777" w:rsidR="00820E71" w:rsidRPr="00EA363B" w:rsidRDefault="00820E71" w:rsidP="00FB121B">
      <w:pPr>
        <w:spacing w:line="360" w:lineRule="auto"/>
        <w:jc w:val="both"/>
        <w:rPr>
          <w:rFonts w:ascii="Arial" w:hAnsi="Arial" w:cs="Arial"/>
          <w:sz w:val="22"/>
          <w:szCs w:val="22"/>
        </w:rPr>
      </w:pPr>
      <w:r w:rsidRPr="00EA363B">
        <w:rPr>
          <w:rFonts w:ascii="Arial" w:hAnsi="Arial" w:cs="Arial"/>
          <w:sz w:val="22"/>
          <w:szCs w:val="22"/>
        </w:rPr>
        <w:t xml:space="preserve">Peters, M.D.J., Marnie, C., </w:t>
      </w:r>
      <w:proofErr w:type="spellStart"/>
      <w:r w:rsidRPr="00EA363B">
        <w:rPr>
          <w:rFonts w:ascii="Arial" w:hAnsi="Arial" w:cs="Arial"/>
          <w:sz w:val="22"/>
          <w:szCs w:val="22"/>
        </w:rPr>
        <w:t>Tricco</w:t>
      </w:r>
      <w:proofErr w:type="spellEnd"/>
      <w:r w:rsidRPr="00EA363B">
        <w:rPr>
          <w:rFonts w:ascii="Arial" w:hAnsi="Arial" w:cs="Arial"/>
          <w:sz w:val="22"/>
          <w:szCs w:val="22"/>
        </w:rPr>
        <w:t xml:space="preserve">, A.C., Pollock, D., Munn, Z., Alexander, L., McInerney, P., Godfrey, C.M. and Khalil, H. (2020) 'Updated methodological guidance for the conduct of scoping reviews', </w:t>
      </w:r>
      <w:r w:rsidRPr="00EA363B">
        <w:rPr>
          <w:rFonts w:ascii="Arial" w:hAnsi="Arial" w:cs="Arial"/>
          <w:i/>
          <w:iCs/>
          <w:sz w:val="22"/>
          <w:szCs w:val="22"/>
        </w:rPr>
        <w:t>JBI Evidence Synthesis</w:t>
      </w:r>
      <w:r w:rsidRPr="00EA363B">
        <w:rPr>
          <w:rFonts w:ascii="Arial" w:hAnsi="Arial" w:cs="Arial"/>
          <w:sz w:val="22"/>
          <w:szCs w:val="22"/>
        </w:rPr>
        <w:t>, 18(10), pp. 2119–2126.</w:t>
      </w:r>
    </w:p>
    <w:p w14:paraId="7F96A3F8" w14:textId="77777777" w:rsidR="00151E59" w:rsidRPr="00EA363B" w:rsidRDefault="00151E59" w:rsidP="00FB121B">
      <w:pPr>
        <w:spacing w:line="360" w:lineRule="auto"/>
        <w:jc w:val="both"/>
        <w:rPr>
          <w:rFonts w:ascii="Arial" w:hAnsi="Arial" w:cs="Arial"/>
          <w:sz w:val="22"/>
          <w:szCs w:val="22"/>
        </w:rPr>
      </w:pPr>
    </w:p>
    <w:p w14:paraId="047DE67B" w14:textId="6FF0AFD6" w:rsidR="00EB6E19" w:rsidRPr="00EA363B" w:rsidRDefault="00EB6E19" w:rsidP="00FB121B">
      <w:pPr>
        <w:spacing w:line="360" w:lineRule="auto"/>
        <w:jc w:val="both"/>
        <w:rPr>
          <w:rFonts w:ascii="Arial" w:hAnsi="Arial" w:cs="Arial"/>
          <w:sz w:val="22"/>
          <w:szCs w:val="22"/>
        </w:rPr>
      </w:pPr>
      <w:proofErr w:type="spellStart"/>
      <w:r w:rsidRPr="00EA363B">
        <w:rPr>
          <w:rFonts w:ascii="Arial" w:hAnsi="Arial" w:cs="Arial"/>
          <w:sz w:val="22"/>
          <w:szCs w:val="22"/>
        </w:rPr>
        <w:t>Tricco</w:t>
      </w:r>
      <w:proofErr w:type="spellEnd"/>
      <w:r w:rsidRPr="00EA363B">
        <w:rPr>
          <w:rFonts w:ascii="Arial" w:hAnsi="Arial" w:cs="Arial"/>
          <w:sz w:val="22"/>
          <w:szCs w:val="22"/>
        </w:rPr>
        <w:t xml:space="preserve">, A.C., Lillie, E., Zarin, W., O'Brien, K.K., Colquhoun, H., Levac, D., Moher, D., Peters, M.D.J., Horsley, T., Weeks, L., Hempel, S., Akl, E.A., Chang, C., McGowan, J., Stewart, L., Hartling, L., </w:t>
      </w:r>
      <w:proofErr w:type="spellStart"/>
      <w:r w:rsidRPr="00EA363B">
        <w:rPr>
          <w:rFonts w:ascii="Arial" w:hAnsi="Arial" w:cs="Arial"/>
          <w:sz w:val="22"/>
          <w:szCs w:val="22"/>
        </w:rPr>
        <w:t>Aldcroft</w:t>
      </w:r>
      <w:proofErr w:type="spellEnd"/>
      <w:r w:rsidRPr="00EA363B">
        <w:rPr>
          <w:rFonts w:ascii="Arial" w:hAnsi="Arial" w:cs="Arial"/>
          <w:sz w:val="22"/>
          <w:szCs w:val="22"/>
        </w:rPr>
        <w:t xml:space="preserve">, A., Wilson, M.G., </w:t>
      </w:r>
      <w:proofErr w:type="spellStart"/>
      <w:r w:rsidRPr="00EA363B">
        <w:rPr>
          <w:rFonts w:ascii="Arial" w:hAnsi="Arial" w:cs="Arial"/>
          <w:sz w:val="22"/>
          <w:szCs w:val="22"/>
        </w:rPr>
        <w:t>Garritty</w:t>
      </w:r>
      <w:proofErr w:type="spellEnd"/>
      <w:r w:rsidRPr="00EA363B">
        <w:rPr>
          <w:rFonts w:ascii="Arial" w:hAnsi="Arial" w:cs="Arial"/>
          <w:sz w:val="22"/>
          <w:szCs w:val="22"/>
        </w:rPr>
        <w:t xml:space="preserve">, C., Lewin, S., Godfrey, C.M., Macdonald, M.T., Langlois, E.V., Soares-Weiser, K., Moriarty, J., Clifford, T., </w:t>
      </w:r>
      <w:proofErr w:type="spellStart"/>
      <w:r w:rsidRPr="00EA363B">
        <w:rPr>
          <w:rFonts w:ascii="Arial" w:hAnsi="Arial" w:cs="Arial"/>
          <w:sz w:val="22"/>
          <w:szCs w:val="22"/>
        </w:rPr>
        <w:t>Tunçalp</w:t>
      </w:r>
      <w:proofErr w:type="spellEnd"/>
      <w:r w:rsidRPr="00EA363B">
        <w:rPr>
          <w:rFonts w:ascii="Arial" w:hAnsi="Arial" w:cs="Arial"/>
          <w:sz w:val="22"/>
          <w:szCs w:val="22"/>
        </w:rPr>
        <w:t>, Ö. and Straus, S.E. (2021) 'PRISMA Extension for Scoping Reviews (PRISMA-</w:t>
      </w:r>
      <w:proofErr w:type="spellStart"/>
      <w:r w:rsidRPr="00EA363B">
        <w:rPr>
          <w:rFonts w:ascii="Arial" w:hAnsi="Arial" w:cs="Arial"/>
          <w:sz w:val="22"/>
          <w:szCs w:val="22"/>
        </w:rPr>
        <w:t>ScR</w:t>
      </w:r>
      <w:proofErr w:type="spellEnd"/>
      <w:r w:rsidRPr="00EA363B">
        <w:rPr>
          <w:rFonts w:ascii="Arial" w:hAnsi="Arial" w:cs="Arial"/>
          <w:sz w:val="22"/>
          <w:szCs w:val="22"/>
        </w:rPr>
        <w:t>): Checklist and explanation', </w:t>
      </w:r>
      <w:r w:rsidRPr="00EA363B">
        <w:rPr>
          <w:rFonts w:ascii="Arial" w:hAnsi="Arial" w:cs="Arial"/>
          <w:i/>
          <w:iCs/>
          <w:sz w:val="22"/>
          <w:szCs w:val="22"/>
        </w:rPr>
        <w:t>Annals of Internal Medicine</w:t>
      </w:r>
      <w:r w:rsidRPr="00EA363B">
        <w:rPr>
          <w:rFonts w:ascii="Arial" w:hAnsi="Arial" w:cs="Arial"/>
          <w:sz w:val="22"/>
          <w:szCs w:val="22"/>
        </w:rPr>
        <w:t xml:space="preserve">, 169(7), pp. 467-473. </w:t>
      </w:r>
      <w:proofErr w:type="spellStart"/>
      <w:r w:rsidRPr="00EA363B">
        <w:rPr>
          <w:rFonts w:ascii="Arial" w:hAnsi="Arial" w:cs="Arial"/>
          <w:sz w:val="22"/>
          <w:szCs w:val="22"/>
        </w:rPr>
        <w:t>doi</w:t>
      </w:r>
      <w:proofErr w:type="spellEnd"/>
      <w:r w:rsidRPr="00EA363B">
        <w:rPr>
          <w:rFonts w:ascii="Arial" w:hAnsi="Arial" w:cs="Arial"/>
          <w:sz w:val="22"/>
          <w:szCs w:val="22"/>
        </w:rPr>
        <w:t>: 10.7326/M18-0850.</w:t>
      </w:r>
    </w:p>
    <w:p w14:paraId="549131E2" w14:textId="77777777" w:rsidR="00D151CF" w:rsidRPr="00EA363B" w:rsidRDefault="00D151CF" w:rsidP="00FB121B">
      <w:pPr>
        <w:spacing w:line="360" w:lineRule="auto"/>
        <w:jc w:val="both"/>
        <w:rPr>
          <w:rFonts w:ascii="Arial" w:hAnsi="Arial" w:cs="Arial"/>
          <w:sz w:val="22"/>
          <w:szCs w:val="22"/>
        </w:rPr>
      </w:pPr>
    </w:p>
    <w:p w14:paraId="486DA740" w14:textId="77777777" w:rsidR="001B2420" w:rsidRPr="00EA363B" w:rsidRDefault="001B2420"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Kirk, S., Marshall, M., Gordon, R., Fraser, C., Rigby, N., Bennett, N., Patel, R., Farre, A., Devine, M. and Hilton, D. (2026). The organisation and provision of youth work services targeted at young people with long-term physical or mental health conditions in the United Kingdom: a service mapping study. </w:t>
      </w:r>
      <w:r w:rsidRPr="00EA363B">
        <w:rPr>
          <w:rFonts w:ascii="Arial" w:hAnsi="Arial" w:cs="Arial"/>
          <w:i/>
          <w:iCs/>
          <w:color w:val="000000" w:themeColor="text1"/>
          <w:sz w:val="22"/>
          <w:szCs w:val="22"/>
        </w:rPr>
        <w:t>BMC Health Services Research</w:t>
      </w:r>
      <w:r w:rsidRPr="00EA363B">
        <w:rPr>
          <w:rFonts w:ascii="Arial" w:hAnsi="Arial" w:cs="Arial"/>
          <w:color w:val="000000" w:themeColor="text1"/>
          <w:sz w:val="22"/>
          <w:szCs w:val="22"/>
        </w:rPr>
        <w:t>. doi:10.1186/s12913-026-14227-5.</w:t>
      </w:r>
    </w:p>
    <w:p w14:paraId="67FE10C8" w14:textId="77777777" w:rsidR="001B2420" w:rsidRPr="00EA363B" w:rsidRDefault="001B2420" w:rsidP="00FB121B">
      <w:pPr>
        <w:spacing w:line="360" w:lineRule="auto"/>
        <w:jc w:val="both"/>
        <w:rPr>
          <w:rFonts w:ascii="Arial" w:hAnsi="Arial" w:cs="Arial"/>
          <w:color w:val="EE0000"/>
          <w:sz w:val="22"/>
          <w:szCs w:val="22"/>
        </w:rPr>
      </w:pPr>
    </w:p>
    <w:p w14:paraId="549CBBD1" w14:textId="77777777" w:rsidR="001312DE" w:rsidRPr="00EA363B" w:rsidRDefault="001312DE"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Ng, S.M., </w:t>
      </w:r>
      <w:proofErr w:type="spellStart"/>
      <w:r w:rsidRPr="00EA363B">
        <w:rPr>
          <w:rFonts w:ascii="Arial" w:hAnsi="Arial" w:cs="Arial"/>
          <w:color w:val="000000" w:themeColor="text1"/>
          <w:sz w:val="22"/>
          <w:szCs w:val="22"/>
        </w:rPr>
        <w:t>Katkat</w:t>
      </w:r>
      <w:proofErr w:type="spellEnd"/>
      <w:r w:rsidRPr="00EA363B">
        <w:rPr>
          <w:rFonts w:ascii="Arial" w:hAnsi="Arial" w:cs="Arial"/>
          <w:color w:val="000000" w:themeColor="text1"/>
          <w:sz w:val="22"/>
          <w:szCs w:val="22"/>
        </w:rPr>
        <w:t>, N., Day, H., Hubbard, R., Quinn, M. and Finnigan, L. (2022). Real</w:t>
      </w:r>
      <w:r w:rsidRPr="00EA363B">
        <w:rPr>
          <w:rFonts w:ascii="Cambria Math" w:hAnsi="Cambria Math" w:cs="Cambria Math"/>
          <w:color w:val="000000" w:themeColor="text1"/>
          <w:sz w:val="22"/>
          <w:szCs w:val="22"/>
        </w:rPr>
        <w:t>‐</w:t>
      </w:r>
      <w:r w:rsidRPr="00EA363B">
        <w:rPr>
          <w:rFonts w:ascii="Arial" w:hAnsi="Arial" w:cs="Arial"/>
          <w:color w:val="000000" w:themeColor="text1"/>
          <w:sz w:val="22"/>
          <w:szCs w:val="22"/>
        </w:rPr>
        <w:t>world prospective observational single</w:t>
      </w:r>
      <w:r w:rsidRPr="00EA363B">
        <w:rPr>
          <w:rFonts w:ascii="Cambria Math" w:hAnsi="Cambria Math" w:cs="Cambria Math"/>
          <w:color w:val="000000" w:themeColor="text1"/>
          <w:sz w:val="22"/>
          <w:szCs w:val="22"/>
        </w:rPr>
        <w:t>‐</w:t>
      </w:r>
      <w:r w:rsidRPr="00EA363B">
        <w:rPr>
          <w:rFonts w:ascii="Arial" w:hAnsi="Arial" w:cs="Arial"/>
          <w:color w:val="000000" w:themeColor="text1"/>
          <w:sz w:val="22"/>
          <w:szCs w:val="22"/>
        </w:rPr>
        <w:t>centre study: Hybrid closed loop improves HbA1c, time</w:t>
      </w:r>
      <w:r w:rsidRPr="00EA363B">
        <w:rPr>
          <w:rFonts w:ascii="Cambria Math" w:hAnsi="Cambria Math" w:cs="Cambria Math"/>
          <w:color w:val="000000" w:themeColor="text1"/>
          <w:sz w:val="22"/>
          <w:szCs w:val="22"/>
        </w:rPr>
        <w:t>‐</w:t>
      </w:r>
      <w:r w:rsidRPr="00EA363B">
        <w:rPr>
          <w:rFonts w:ascii="Arial" w:hAnsi="Arial" w:cs="Arial"/>
          <w:color w:val="000000" w:themeColor="text1"/>
          <w:sz w:val="22"/>
          <w:szCs w:val="22"/>
        </w:rPr>
        <w:t>in</w:t>
      </w:r>
      <w:r w:rsidRPr="00EA363B">
        <w:rPr>
          <w:rFonts w:ascii="Cambria Math" w:hAnsi="Cambria Math" w:cs="Cambria Math"/>
          <w:color w:val="000000" w:themeColor="text1"/>
          <w:sz w:val="22"/>
          <w:szCs w:val="22"/>
        </w:rPr>
        <w:t>‐</w:t>
      </w:r>
      <w:r w:rsidRPr="00EA363B">
        <w:rPr>
          <w:rFonts w:ascii="Arial" w:hAnsi="Arial" w:cs="Arial"/>
          <w:color w:val="000000" w:themeColor="text1"/>
          <w:sz w:val="22"/>
          <w:szCs w:val="22"/>
        </w:rPr>
        <w:t xml:space="preserve">range and quality of life for children, young people and their </w:t>
      </w:r>
      <w:proofErr w:type="spellStart"/>
      <w:r w:rsidRPr="00EA363B">
        <w:rPr>
          <w:rFonts w:ascii="Arial" w:hAnsi="Arial" w:cs="Arial"/>
          <w:color w:val="000000" w:themeColor="text1"/>
          <w:sz w:val="22"/>
          <w:szCs w:val="22"/>
        </w:rPr>
        <w:t>carers</w:t>
      </w:r>
      <w:proofErr w:type="spellEnd"/>
      <w:r w:rsidRPr="00EA363B">
        <w:rPr>
          <w:rFonts w:ascii="Arial" w:hAnsi="Arial" w:cs="Arial"/>
          <w:color w:val="000000" w:themeColor="text1"/>
          <w:sz w:val="22"/>
          <w:szCs w:val="22"/>
        </w:rPr>
        <w:t xml:space="preserve">. </w:t>
      </w:r>
      <w:r w:rsidRPr="00EA363B">
        <w:rPr>
          <w:rFonts w:ascii="Arial" w:hAnsi="Arial" w:cs="Arial"/>
          <w:i/>
          <w:iCs/>
          <w:color w:val="000000" w:themeColor="text1"/>
          <w:sz w:val="22"/>
          <w:szCs w:val="22"/>
        </w:rPr>
        <w:t>Diabetic Medicine</w:t>
      </w:r>
      <w:r w:rsidRPr="00EA363B">
        <w:rPr>
          <w:rFonts w:ascii="Arial" w:hAnsi="Arial" w:cs="Arial"/>
          <w:color w:val="000000" w:themeColor="text1"/>
          <w:sz w:val="22"/>
          <w:szCs w:val="22"/>
        </w:rPr>
        <w:t>. doi:10.1111/dme.14863.</w:t>
      </w:r>
    </w:p>
    <w:p w14:paraId="7AED42A9" w14:textId="77777777" w:rsidR="00BD1166" w:rsidRPr="00EA363B" w:rsidRDefault="00BD1166" w:rsidP="00FB121B">
      <w:pPr>
        <w:spacing w:line="360" w:lineRule="auto"/>
        <w:jc w:val="both"/>
        <w:rPr>
          <w:rFonts w:ascii="Arial" w:hAnsi="Arial" w:cs="Arial"/>
          <w:color w:val="EE0000"/>
          <w:sz w:val="22"/>
          <w:szCs w:val="22"/>
        </w:rPr>
      </w:pPr>
    </w:p>
    <w:p w14:paraId="763E3643" w14:textId="77777777" w:rsidR="00DC5879" w:rsidRPr="00EA363B" w:rsidRDefault="00DC5879" w:rsidP="00FB121B">
      <w:pPr>
        <w:spacing w:line="360" w:lineRule="auto"/>
        <w:jc w:val="both"/>
        <w:rPr>
          <w:rFonts w:ascii="Arial" w:hAnsi="Arial" w:cs="Arial"/>
          <w:color w:val="EE0000"/>
          <w:sz w:val="22"/>
          <w:szCs w:val="22"/>
        </w:rPr>
      </w:pPr>
    </w:p>
    <w:p w14:paraId="0A98DD80" w14:textId="77777777" w:rsidR="00BD1166" w:rsidRPr="00EA363B" w:rsidRDefault="00BD1166" w:rsidP="00FB121B">
      <w:pPr>
        <w:spacing w:line="360" w:lineRule="auto"/>
        <w:jc w:val="both"/>
        <w:rPr>
          <w:rFonts w:ascii="Arial" w:hAnsi="Arial" w:cs="Arial"/>
          <w:color w:val="EE0000"/>
          <w:sz w:val="22"/>
          <w:szCs w:val="22"/>
        </w:rPr>
      </w:pPr>
    </w:p>
    <w:p w14:paraId="3F8CBF50" w14:textId="77777777" w:rsidR="00BD1166" w:rsidRPr="00EA363B" w:rsidRDefault="00BD1166" w:rsidP="00FB121B">
      <w:pPr>
        <w:spacing w:line="360" w:lineRule="auto"/>
        <w:jc w:val="both"/>
        <w:rPr>
          <w:rFonts w:ascii="Arial" w:hAnsi="Arial" w:cs="Arial"/>
          <w:color w:val="EE0000"/>
          <w:sz w:val="22"/>
          <w:szCs w:val="22"/>
        </w:rPr>
      </w:pPr>
    </w:p>
    <w:p w14:paraId="741EF1D6" w14:textId="77777777" w:rsidR="00BD1166" w:rsidRPr="00EA363B" w:rsidRDefault="00BD1166" w:rsidP="00FB121B">
      <w:pPr>
        <w:spacing w:line="360" w:lineRule="auto"/>
        <w:jc w:val="both"/>
        <w:rPr>
          <w:rFonts w:ascii="Arial" w:hAnsi="Arial" w:cs="Arial"/>
          <w:color w:val="EE0000"/>
          <w:sz w:val="22"/>
          <w:szCs w:val="22"/>
        </w:rPr>
      </w:pPr>
    </w:p>
    <w:p w14:paraId="2812263D" w14:textId="77777777" w:rsidR="00DC23D1" w:rsidRPr="00EA363B" w:rsidRDefault="00DC23D1"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Christie, D., Thompson, R., </w:t>
      </w:r>
      <w:proofErr w:type="spellStart"/>
      <w:r w:rsidRPr="00EA363B">
        <w:rPr>
          <w:rFonts w:ascii="Arial" w:hAnsi="Arial" w:cs="Arial"/>
          <w:color w:val="000000" w:themeColor="text1"/>
          <w:sz w:val="22"/>
          <w:szCs w:val="22"/>
        </w:rPr>
        <w:t>Sawtell</w:t>
      </w:r>
      <w:proofErr w:type="spellEnd"/>
      <w:r w:rsidRPr="00EA363B">
        <w:rPr>
          <w:rFonts w:ascii="Arial" w:hAnsi="Arial" w:cs="Arial"/>
          <w:color w:val="000000" w:themeColor="text1"/>
          <w:sz w:val="22"/>
          <w:szCs w:val="22"/>
        </w:rPr>
        <w:t xml:space="preserve">, M., Allen, E., Cairns, J., Smith, F., Jamieson, E., Hargreaves, K., Ingold, A., Brooks, L., Wiggins, M., Oliver, S., Jones, R., </w:t>
      </w:r>
      <w:proofErr w:type="spellStart"/>
      <w:r w:rsidRPr="00EA363B">
        <w:rPr>
          <w:rFonts w:ascii="Arial" w:hAnsi="Arial" w:cs="Arial"/>
          <w:color w:val="000000" w:themeColor="text1"/>
          <w:sz w:val="22"/>
          <w:szCs w:val="22"/>
        </w:rPr>
        <w:t>Elbourne</w:t>
      </w:r>
      <w:proofErr w:type="spellEnd"/>
      <w:r w:rsidRPr="00EA363B">
        <w:rPr>
          <w:rFonts w:ascii="Arial" w:hAnsi="Arial" w:cs="Arial"/>
          <w:color w:val="000000" w:themeColor="text1"/>
          <w:sz w:val="22"/>
          <w:szCs w:val="22"/>
        </w:rPr>
        <w:t xml:space="preserve">, D., Santos, A., Wong, I.C.K., O'Neil, S., Strange, V., Hindmarsh, P., Annan, F. and Viner, R.M. (2016) ‘Effectiveness of a structured educational intervention using psychological delivery methods in children and adolescents with poorly controlled type 1 diabetes: a cluster-randomized controlled trial of the CASCADE intervention’, </w:t>
      </w:r>
      <w:r w:rsidRPr="00EA363B">
        <w:rPr>
          <w:rFonts w:ascii="Arial" w:hAnsi="Arial" w:cs="Arial"/>
          <w:i/>
          <w:iCs/>
          <w:color w:val="000000" w:themeColor="text1"/>
          <w:sz w:val="22"/>
          <w:szCs w:val="22"/>
        </w:rPr>
        <w:t>BMJ Open Diabetes Research &amp; Care</w:t>
      </w:r>
      <w:r w:rsidRPr="00EA363B">
        <w:rPr>
          <w:rFonts w:ascii="Arial" w:hAnsi="Arial" w:cs="Arial"/>
          <w:color w:val="000000" w:themeColor="text1"/>
          <w:sz w:val="22"/>
          <w:szCs w:val="22"/>
        </w:rPr>
        <w:t xml:space="preserve">, 4(1), e000165. </w:t>
      </w:r>
      <w:proofErr w:type="spellStart"/>
      <w:r w:rsidRPr="00EA363B">
        <w:rPr>
          <w:rFonts w:ascii="Arial" w:hAnsi="Arial" w:cs="Arial"/>
          <w:color w:val="000000" w:themeColor="text1"/>
          <w:sz w:val="22"/>
          <w:szCs w:val="22"/>
        </w:rPr>
        <w:t>doi</w:t>
      </w:r>
      <w:proofErr w:type="spellEnd"/>
      <w:r w:rsidRPr="00EA363B">
        <w:rPr>
          <w:rFonts w:ascii="Arial" w:hAnsi="Arial" w:cs="Arial"/>
          <w:color w:val="000000" w:themeColor="text1"/>
          <w:sz w:val="22"/>
          <w:szCs w:val="22"/>
        </w:rPr>
        <w:t>: 10.1136/bmjdrc-2015-000165.</w:t>
      </w:r>
    </w:p>
    <w:p w14:paraId="7D25A404" w14:textId="77777777" w:rsidR="00DC23D1" w:rsidRPr="00EA363B" w:rsidRDefault="00DC23D1" w:rsidP="00FB121B">
      <w:pPr>
        <w:spacing w:line="360" w:lineRule="auto"/>
        <w:jc w:val="both"/>
        <w:rPr>
          <w:rFonts w:ascii="Arial" w:hAnsi="Arial" w:cs="Arial"/>
          <w:color w:val="EE0000"/>
          <w:sz w:val="22"/>
          <w:szCs w:val="22"/>
        </w:rPr>
      </w:pPr>
    </w:p>
    <w:p w14:paraId="5553D49E" w14:textId="77777777" w:rsidR="0011652F" w:rsidRPr="00EA363B" w:rsidRDefault="0011652F" w:rsidP="00FB121B">
      <w:pPr>
        <w:spacing w:line="360" w:lineRule="auto"/>
        <w:jc w:val="both"/>
        <w:rPr>
          <w:rFonts w:ascii="Arial" w:hAnsi="Arial" w:cs="Arial"/>
          <w:sz w:val="22"/>
          <w:szCs w:val="22"/>
        </w:rPr>
      </w:pPr>
      <w:r w:rsidRPr="00EA363B">
        <w:rPr>
          <w:rFonts w:ascii="Arial" w:hAnsi="Arial" w:cs="Arial"/>
          <w:sz w:val="22"/>
          <w:szCs w:val="22"/>
        </w:rPr>
        <w:t>Swaby, R., Townson, J. and Besser, R.E.J. (2026). A &lt;</w:t>
      </w:r>
      <w:proofErr w:type="spellStart"/>
      <w:r w:rsidRPr="00EA363B">
        <w:rPr>
          <w:rFonts w:ascii="Arial" w:hAnsi="Arial" w:cs="Arial"/>
          <w:sz w:val="22"/>
          <w:szCs w:val="22"/>
        </w:rPr>
        <w:t>scp</w:t>
      </w:r>
      <w:proofErr w:type="spellEnd"/>
      <w:r w:rsidRPr="00EA363B">
        <w:rPr>
          <w:rFonts w:ascii="Arial" w:hAnsi="Arial" w:cs="Arial"/>
          <w:sz w:val="22"/>
          <w:szCs w:val="22"/>
        </w:rPr>
        <w:t>&gt;UK&lt;/</w:t>
      </w:r>
      <w:proofErr w:type="spellStart"/>
      <w:r w:rsidRPr="00EA363B">
        <w:rPr>
          <w:rFonts w:ascii="Arial" w:hAnsi="Arial" w:cs="Arial"/>
          <w:sz w:val="22"/>
          <w:szCs w:val="22"/>
        </w:rPr>
        <w:t>scp</w:t>
      </w:r>
      <w:proofErr w:type="spellEnd"/>
      <w:r w:rsidRPr="00EA363B">
        <w:rPr>
          <w:rFonts w:ascii="Arial" w:hAnsi="Arial" w:cs="Arial"/>
          <w:sz w:val="22"/>
          <w:szCs w:val="22"/>
        </w:rPr>
        <w:t xml:space="preserve">&gt; Healthcare Professional Perspective on the Implementation of Monitoring in Children and Young People </w:t>
      </w:r>
      <w:proofErr w:type="gramStart"/>
      <w:r w:rsidRPr="00EA363B">
        <w:rPr>
          <w:rFonts w:ascii="Arial" w:hAnsi="Arial" w:cs="Arial"/>
          <w:sz w:val="22"/>
          <w:szCs w:val="22"/>
        </w:rPr>
        <w:t>With</w:t>
      </w:r>
      <w:proofErr w:type="gramEnd"/>
      <w:r w:rsidRPr="00EA363B">
        <w:rPr>
          <w:rFonts w:ascii="Arial" w:hAnsi="Arial" w:cs="Arial"/>
          <w:sz w:val="22"/>
          <w:szCs w:val="22"/>
        </w:rPr>
        <w:t xml:space="preserve"> Early</w:t>
      </w:r>
      <w:r w:rsidRPr="00EA363B">
        <w:rPr>
          <w:rFonts w:ascii="Cambria Math" w:hAnsi="Cambria Math" w:cs="Cambria Math"/>
          <w:sz w:val="22"/>
          <w:szCs w:val="22"/>
        </w:rPr>
        <w:t>‐</w:t>
      </w:r>
      <w:r w:rsidRPr="00EA363B">
        <w:rPr>
          <w:rFonts w:ascii="Arial" w:hAnsi="Arial" w:cs="Arial"/>
          <w:sz w:val="22"/>
          <w:szCs w:val="22"/>
        </w:rPr>
        <w:t xml:space="preserve">Stage Type 1 Diabetes: A Qualitative Study. </w:t>
      </w:r>
      <w:r w:rsidRPr="00EA363B">
        <w:rPr>
          <w:rFonts w:ascii="Arial" w:hAnsi="Arial" w:cs="Arial"/>
          <w:i/>
          <w:iCs/>
          <w:sz w:val="22"/>
          <w:szCs w:val="22"/>
        </w:rPr>
        <w:t>Diabetes, Obesity and Metabolism</w:t>
      </w:r>
      <w:r w:rsidRPr="00EA363B">
        <w:rPr>
          <w:rFonts w:ascii="Arial" w:hAnsi="Arial" w:cs="Arial"/>
          <w:sz w:val="22"/>
          <w:szCs w:val="22"/>
        </w:rPr>
        <w:t>. doi:10.1111/dom.71141.</w:t>
      </w:r>
    </w:p>
    <w:p w14:paraId="59F28100" w14:textId="1CFF6374" w:rsidR="00425A83" w:rsidRPr="00EA363B" w:rsidRDefault="00425A83" w:rsidP="00FB121B">
      <w:pPr>
        <w:spacing w:line="360" w:lineRule="auto"/>
        <w:jc w:val="both"/>
        <w:rPr>
          <w:rFonts w:ascii="Arial" w:hAnsi="Arial" w:cs="Arial"/>
          <w:sz w:val="22"/>
          <w:szCs w:val="22"/>
        </w:rPr>
      </w:pPr>
    </w:p>
    <w:p w14:paraId="474BC3F4" w14:textId="71A10E7A" w:rsidR="0085046B" w:rsidRPr="00EA363B" w:rsidRDefault="0085046B" w:rsidP="00FB121B">
      <w:pPr>
        <w:spacing w:line="360" w:lineRule="auto"/>
        <w:jc w:val="both"/>
        <w:rPr>
          <w:rFonts w:ascii="Arial" w:hAnsi="Arial" w:cs="Arial"/>
          <w:sz w:val="22"/>
          <w:szCs w:val="22"/>
        </w:rPr>
      </w:pPr>
      <w:r w:rsidRPr="00EA363B">
        <w:rPr>
          <w:rFonts w:ascii="Arial" w:hAnsi="Arial" w:cs="Arial"/>
          <w:sz w:val="22"/>
          <w:szCs w:val="22"/>
        </w:rPr>
        <w:t>NHS Digital (2021) </w:t>
      </w:r>
      <w:r w:rsidRPr="00EA363B">
        <w:rPr>
          <w:rFonts w:ascii="Arial" w:hAnsi="Arial" w:cs="Arial"/>
          <w:i/>
          <w:iCs/>
          <w:sz w:val="22"/>
          <w:szCs w:val="22"/>
        </w:rPr>
        <w:t>National Diabetes Audit: children and young people with type 1 diabetes</w:t>
      </w:r>
      <w:r w:rsidRPr="00EA363B">
        <w:rPr>
          <w:rFonts w:ascii="Arial" w:hAnsi="Arial" w:cs="Arial"/>
          <w:sz w:val="22"/>
          <w:szCs w:val="22"/>
        </w:rPr>
        <w:t>. Available at: https://digital.nhs.uk (Accessed: 27 June 2026).</w:t>
      </w:r>
    </w:p>
    <w:p w14:paraId="671E1778" w14:textId="77777777" w:rsidR="00D13B6D" w:rsidRPr="00EA363B" w:rsidRDefault="0085046B" w:rsidP="00FB121B">
      <w:pPr>
        <w:spacing w:line="360" w:lineRule="auto"/>
        <w:jc w:val="both"/>
        <w:rPr>
          <w:rFonts w:ascii="Arial" w:hAnsi="Arial" w:cs="Arial"/>
          <w:sz w:val="22"/>
          <w:szCs w:val="22"/>
        </w:rPr>
      </w:pPr>
      <w:r w:rsidRPr="00EA363B">
        <w:rPr>
          <w:rFonts w:ascii="Arial" w:hAnsi="Arial" w:cs="Arial"/>
          <w:sz w:val="22"/>
          <w:szCs w:val="22"/>
        </w:rPr>
        <w:br/>
        <w:t>Sawyer, S.M., Drew, S. and Duncan, R. (2020) 'Adolescents with chronic illness in the UK: mental health outcomes and service use', </w:t>
      </w:r>
      <w:r w:rsidRPr="00EA363B">
        <w:rPr>
          <w:rFonts w:ascii="Arial" w:hAnsi="Arial" w:cs="Arial"/>
          <w:i/>
          <w:iCs/>
          <w:sz w:val="22"/>
          <w:szCs w:val="22"/>
        </w:rPr>
        <w:t>Lancet Child &amp; Adolescent Health</w:t>
      </w:r>
      <w:r w:rsidRPr="00EA363B">
        <w:rPr>
          <w:rFonts w:ascii="Arial" w:hAnsi="Arial" w:cs="Arial"/>
          <w:sz w:val="22"/>
          <w:szCs w:val="22"/>
        </w:rPr>
        <w:t>, 4(7), pp. 534–544.</w:t>
      </w:r>
    </w:p>
    <w:p w14:paraId="40A93125" w14:textId="5242C8CC" w:rsidR="0085046B" w:rsidRPr="00EA363B" w:rsidRDefault="0085046B" w:rsidP="00FB121B">
      <w:pPr>
        <w:spacing w:line="360" w:lineRule="auto"/>
        <w:jc w:val="both"/>
        <w:rPr>
          <w:rFonts w:ascii="Arial" w:hAnsi="Arial" w:cs="Arial"/>
          <w:sz w:val="22"/>
          <w:szCs w:val="22"/>
        </w:rPr>
      </w:pPr>
      <w:r w:rsidRPr="00EA363B">
        <w:rPr>
          <w:rFonts w:ascii="Arial" w:hAnsi="Arial" w:cs="Arial"/>
          <w:sz w:val="22"/>
          <w:szCs w:val="22"/>
        </w:rPr>
        <w:br/>
        <w:t>Smith, L.B. (2022) 'Diabetes distress and well-being in UK children and adolescents', </w:t>
      </w:r>
      <w:r w:rsidRPr="00EA363B">
        <w:rPr>
          <w:rFonts w:ascii="Arial" w:hAnsi="Arial" w:cs="Arial"/>
          <w:i/>
          <w:iCs/>
          <w:sz w:val="22"/>
          <w:szCs w:val="22"/>
        </w:rPr>
        <w:t>Diabetic Medicine</w:t>
      </w:r>
      <w:r w:rsidRPr="00EA363B">
        <w:rPr>
          <w:rFonts w:ascii="Arial" w:hAnsi="Arial" w:cs="Arial"/>
          <w:sz w:val="22"/>
          <w:szCs w:val="22"/>
        </w:rPr>
        <w:t>, 39(3), pp. e14789.</w:t>
      </w:r>
    </w:p>
    <w:p w14:paraId="35CF398D" w14:textId="7CF69813" w:rsidR="0085046B" w:rsidRPr="00EA363B" w:rsidRDefault="0085046B" w:rsidP="00FB121B">
      <w:pPr>
        <w:spacing w:line="360" w:lineRule="auto"/>
        <w:jc w:val="both"/>
        <w:rPr>
          <w:rFonts w:ascii="Arial" w:hAnsi="Arial" w:cs="Arial"/>
          <w:sz w:val="22"/>
          <w:szCs w:val="22"/>
        </w:rPr>
      </w:pPr>
      <w:r w:rsidRPr="00EA363B">
        <w:rPr>
          <w:rFonts w:ascii="Arial" w:hAnsi="Arial" w:cs="Arial"/>
          <w:sz w:val="22"/>
          <w:szCs w:val="22"/>
        </w:rPr>
        <w:t xml:space="preserve">British Educational Research Association (2024) </w:t>
      </w:r>
      <w:r w:rsidRPr="00EA363B">
        <w:rPr>
          <w:rFonts w:ascii="Arial" w:hAnsi="Arial" w:cs="Arial"/>
          <w:i/>
          <w:iCs/>
          <w:sz w:val="22"/>
          <w:szCs w:val="22"/>
        </w:rPr>
        <w:t>Ethical guidelines for educational research</w:t>
      </w:r>
      <w:r w:rsidRPr="00EA363B">
        <w:rPr>
          <w:rFonts w:ascii="Arial" w:hAnsi="Arial" w:cs="Arial"/>
          <w:sz w:val="22"/>
          <w:szCs w:val="22"/>
        </w:rPr>
        <w:t xml:space="preserve">. 5th </w:t>
      </w:r>
      <w:proofErr w:type="spellStart"/>
      <w:r w:rsidRPr="00EA363B">
        <w:rPr>
          <w:rFonts w:ascii="Arial" w:hAnsi="Arial" w:cs="Arial"/>
          <w:sz w:val="22"/>
          <w:szCs w:val="22"/>
        </w:rPr>
        <w:t>edn</w:t>
      </w:r>
      <w:proofErr w:type="spellEnd"/>
      <w:r w:rsidRPr="00EA363B">
        <w:rPr>
          <w:rFonts w:ascii="Arial" w:hAnsi="Arial" w:cs="Arial"/>
          <w:sz w:val="22"/>
          <w:szCs w:val="22"/>
        </w:rPr>
        <w:t>. London: British Educational Research Association. Available at: https://www.bera.ac.uk/publication/ethical-guidelines-for-educational-research (Accessed: 4</w:t>
      </w:r>
      <w:r w:rsidR="009648F7">
        <w:rPr>
          <w:rFonts w:ascii="Arial" w:hAnsi="Arial" w:cs="Arial"/>
          <w:sz w:val="22"/>
          <w:szCs w:val="22"/>
        </w:rPr>
        <w:t xml:space="preserve"> </w:t>
      </w:r>
      <w:r w:rsidRPr="00EA363B">
        <w:rPr>
          <w:rFonts w:ascii="Arial" w:hAnsi="Arial" w:cs="Arial"/>
          <w:sz w:val="22"/>
          <w:szCs w:val="22"/>
        </w:rPr>
        <w:t>July 2026).</w:t>
      </w:r>
    </w:p>
    <w:p w14:paraId="33F5CD3F" w14:textId="77777777" w:rsidR="00BA1A89" w:rsidRPr="00EA363B" w:rsidRDefault="00BA1A89" w:rsidP="00FB121B">
      <w:pPr>
        <w:spacing w:line="360" w:lineRule="auto"/>
        <w:jc w:val="both"/>
        <w:rPr>
          <w:rFonts w:ascii="Arial" w:hAnsi="Arial" w:cs="Arial"/>
          <w:sz w:val="22"/>
          <w:szCs w:val="22"/>
        </w:rPr>
      </w:pPr>
    </w:p>
    <w:p w14:paraId="47BA9662" w14:textId="77777777" w:rsidR="007B11A1" w:rsidRPr="00EA363B" w:rsidRDefault="007B11A1" w:rsidP="00FB121B">
      <w:pPr>
        <w:spacing w:line="360" w:lineRule="auto"/>
        <w:jc w:val="both"/>
        <w:rPr>
          <w:rFonts w:ascii="Arial" w:hAnsi="Arial" w:cs="Arial"/>
          <w:sz w:val="22"/>
          <w:szCs w:val="22"/>
        </w:rPr>
      </w:pPr>
      <w:r w:rsidRPr="00EA363B">
        <w:rPr>
          <w:rFonts w:ascii="Arial" w:hAnsi="Arial" w:cs="Arial"/>
          <w:sz w:val="22"/>
          <w:szCs w:val="22"/>
        </w:rPr>
        <w:t>Quinn, L.M., Parth Narendran, Randell, M.J., Kirandeep Bhavra, Boardman, F., Greenfield, S.M. and Litchfield, I. (2023). General population screening for paediatric type 1 diabetes – A qualitative study of &lt;</w:t>
      </w:r>
      <w:proofErr w:type="spellStart"/>
      <w:r w:rsidRPr="00EA363B">
        <w:rPr>
          <w:rFonts w:ascii="Arial" w:hAnsi="Arial" w:cs="Arial"/>
          <w:sz w:val="22"/>
          <w:szCs w:val="22"/>
        </w:rPr>
        <w:t>scp</w:t>
      </w:r>
      <w:proofErr w:type="spellEnd"/>
      <w:r w:rsidRPr="00EA363B">
        <w:rPr>
          <w:rFonts w:ascii="Arial" w:hAnsi="Arial" w:cs="Arial"/>
          <w:sz w:val="22"/>
          <w:szCs w:val="22"/>
        </w:rPr>
        <w:t>&gt;UK&lt;/</w:t>
      </w:r>
      <w:proofErr w:type="spellStart"/>
      <w:r w:rsidRPr="00EA363B">
        <w:rPr>
          <w:rFonts w:ascii="Arial" w:hAnsi="Arial" w:cs="Arial"/>
          <w:sz w:val="22"/>
          <w:szCs w:val="22"/>
        </w:rPr>
        <w:t>scp</w:t>
      </w:r>
      <w:proofErr w:type="spellEnd"/>
      <w:r w:rsidRPr="00EA363B">
        <w:rPr>
          <w:rFonts w:ascii="Arial" w:hAnsi="Arial" w:cs="Arial"/>
          <w:sz w:val="22"/>
          <w:szCs w:val="22"/>
        </w:rPr>
        <w:t>&gt; professional stakeholders. doi:10.1111/dme.15131.</w:t>
      </w:r>
    </w:p>
    <w:p w14:paraId="790482E4" w14:textId="77777777" w:rsidR="007B11A1" w:rsidRPr="00EA363B" w:rsidRDefault="007B11A1" w:rsidP="00FB121B">
      <w:pPr>
        <w:spacing w:line="360" w:lineRule="auto"/>
        <w:jc w:val="both"/>
        <w:rPr>
          <w:rFonts w:ascii="Arial" w:hAnsi="Arial" w:cs="Arial"/>
          <w:sz w:val="22"/>
          <w:szCs w:val="22"/>
        </w:rPr>
      </w:pPr>
    </w:p>
    <w:p w14:paraId="37146D4B" w14:textId="77777777" w:rsidR="00425A83" w:rsidRPr="00EA363B" w:rsidRDefault="00425A83" w:rsidP="00FB121B">
      <w:pPr>
        <w:spacing w:line="360" w:lineRule="auto"/>
        <w:jc w:val="both"/>
        <w:rPr>
          <w:rFonts w:ascii="Arial" w:hAnsi="Arial" w:cs="Arial"/>
          <w:sz w:val="22"/>
          <w:szCs w:val="22"/>
        </w:rPr>
      </w:pPr>
    </w:p>
    <w:p w14:paraId="28AC7C7B" w14:textId="77777777" w:rsidR="00425A83" w:rsidRPr="00EA363B" w:rsidRDefault="00425A83" w:rsidP="00FB121B">
      <w:pPr>
        <w:spacing w:line="360" w:lineRule="auto"/>
        <w:jc w:val="both"/>
        <w:rPr>
          <w:rFonts w:ascii="Arial" w:hAnsi="Arial" w:cs="Arial"/>
          <w:sz w:val="22"/>
          <w:szCs w:val="22"/>
        </w:rPr>
      </w:pPr>
    </w:p>
    <w:p w14:paraId="646F72A0" w14:textId="77777777" w:rsidR="00425A83" w:rsidRPr="00EA363B" w:rsidRDefault="00425A83" w:rsidP="00FB121B">
      <w:pPr>
        <w:spacing w:line="360" w:lineRule="auto"/>
        <w:jc w:val="both"/>
        <w:rPr>
          <w:rFonts w:ascii="Arial" w:hAnsi="Arial" w:cs="Arial"/>
          <w:sz w:val="22"/>
          <w:szCs w:val="22"/>
        </w:rPr>
      </w:pPr>
    </w:p>
    <w:p w14:paraId="68596377" w14:textId="7C304FB9" w:rsidR="006C717F" w:rsidRPr="00EA363B" w:rsidRDefault="006C717F" w:rsidP="00FB121B">
      <w:pPr>
        <w:spacing w:line="360" w:lineRule="auto"/>
        <w:jc w:val="both"/>
        <w:rPr>
          <w:rFonts w:ascii="Arial" w:hAnsi="Arial" w:cs="Arial"/>
          <w:sz w:val="22"/>
          <w:szCs w:val="22"/>
        </w:rPr>
      </w:pPr>
      <w:r w:rsidRPr="00EA363B">
        <w:rPr>
          <w:rFonts w:ascii="Arial" w:hAnsi="Arial" w:cs="Arial"/>
          <w:sz w:val="22"/>
          <w:szCs w:val="22"/>
        </w:rPr>
        <w:lastRenderedPageBreak/>
        <w:t>Cockcroft, E.J., Clarke, R., Dias, R.P., Lloyd, J., Mann, R.H., Parth Narendran, Reburn, C., Smith, B., Smith, J.R. and Andrews, R.C. (2024). Effectiveness of Educational and Psychoeducational Self</w:t>
      </w:r>
      <w:r w:rsidRPr="00EA363B">
        <w:rPr>
          <w:rFonts w:ascii="Cambria Math" w:hAnsi="Cambria Math" w:cs="Cambria Math"/>
          <w:sz w:val="22"/>
          <w:szCs w:val="22"/>
        </w:rPr>
        <w:t>‐</w:t>
      </w:r>
      <w:r w:rsidRPr="00EA363B">
        <w:rPr>
          <w:rFonts w:ascii="Arial" w:hAnsi="Arial" w:cs="Arial"/>
          <w:sz w:val="22"/>
          <w:szCs w:val="22"/>
        </w:rPr>
        <w:t xml:space="preserve">Management Interventions in Children and Adolescents </w:t>
      </w:r>
      <w:proofErr w:type="gramStart"/>
      <w:r w:rsidRPr="00EA363B">
        <w:rPr>
          <w:rFonts w:ascii="Arial" w:hAnsi="Arial" w:cs="Arial"/>
          <w:sz w:val="22"/>
          <w:szCs w:val="22"/>
        </w:rPr>
        <w:t>With</w:t>
      </w:r>
      <w:proofErr w:type="gramEnd"/>
      <w:r w:rsidRPr="00EA363B">
        <w:rPr>
          <w:rFonts w:ascii="Arial" w:hAnsi="Arial" w:cs="Arial"/>
          <w:sz w:val="22"/>
          <w:szCs w:val="22"/>
        </w:rPr>
        <w:t xml:space="preserve"> Type 1 Diabetes: A Systematic Review and Meta</w:t>
      </w:r>
      <w:r w:rsidRPr="00EA363B">
        <w:rPr>
          <w:rFonts w:ascii="Cambria Math" w:hAnsi="Cambria Math" w:cs="Cambria Math"/>
          <w:sz w:val="22"/>
          <w:szCs w:val="22"/>
        </w:rPr>
        <w:t>‐</w:t>
      </w:r>
      <w:r w:rsidRPr="00EA363B">
        <w:rPr>
          <w:rFonts w:ascii="Arial" w:hAnsi="Arial" w:cs="Arial"/>
          <w:sz w:val="22"/>
          <w:szCs w:val="22"/>
        </w:rPr>
        <w:t xml:space="preserve">Analysis. </w:t>
      </w:r>
      <w:proofErr w:type="spellStart"/>
      <w:r w:rsidRPr="00EA363B">
        <w:rPr>
          <w:rFonts w:ascii="Arial" w:hAnsi="Arial" w:cs="Arial"/>
          <w:i/>
          <w:iCs/>
          <w:sz w:val="22"/>
          <w:szCs w:val="22"/>
        </w:rPr>
        <w:t>Pediatric</w:t>
      </w:r>
      <w:proofErr w:type="spellEnd"/>
      <w:r w:rsidRPr="00EA363B">
        <w:rPr>
          <w:rFonts w:ascii="Arial" w:hAnsi="Arial" w:cs="Arial"/>
          <w:i/>
          <w:iCs/>
          <w:sz w:val="22"/>
          <w:szCs w:val="22"/>
        </w:rPr>
        <w:t xml:space="preserve"> Diabetes</w:t>
      </w:r>
      <w:r w:rsidRPr="00EA363B">
        <w:rPr>
          <w:rFonts w:ascii="Arial" w:hAnsi="Arial" w:cs="Arial"/>
          <w:sz w:val="22"/>
          <w:szCs w:val="22"/>
        </w:rPr>
        <w:t>, 2024(1). doi:10.1155/2024/2921845.</w:t>
      </w:r>
    </w:p>
    <w:p w14:paraId="17F43122" w14:textId="77777777" w:rsidR="003E2F6B" w:rsidRPr="00EA363B" w:rsidRDefault="003E2F6B" w:rsidP="00FB121B">
      <w:pPr>
        <w:spacing w:line="360" w:lineRule="auto"/>
        <w:jc w:val="both"/>
        <w:rPr>
          <w:rFonts w:ascii="Arial" w:hAnsi="Arial" w:cs="Arial"/>
          <w:sz w:val="22"/>
          <w:szCs w:val="22"/>
        </w:rPr>
      </w:pPr>
    </w:p>
    <w:p w14:paraId="3E36D995" w14:textId="77777777" w:rsidR="00C51C44" w:rsidRPr="00EA363B" w:rsidRDefault="00C51C44" w:rsidP="00FB121B">
      <w:pPr>
        <w:spacing w:line="360" w:lineRule="auto"/>
        <w:jc w:val="both"/>
        <w:rPr>
          <w:rFonts w:ascii="Arial" w:hAnsi="Arial" w:cs="Arial"/>
          <w:color w:val="C00000"/>
          <w:sz w:val="22"/>
          <w:szCs w:val="22"/>
        </w:rPr>
      </w:pPr>
    </w:p>
    <w:p w14:paraId="318A5530" w14:textId="21A4F134" w:rsidR="00C51C44" w:rsidRPr="00EA363B" w:rsidRDefault="004D73FC" w:rsidP="00FB121B">
      <w:pPr>
        <w:spacing w:line="360" w:lineRule="auto"/>
        <w:jc w:val="both"/>
        <w:rPr>
          <w:rFonts w:ascii="Arial" w:hAnsi="Arial" w:cs="Arial"/>
          <w:color w:val="000000" w:themeColor="text1"/>
          <w:sz w:val="22"/>
          <w:szCs w:val="22"/>
        </w:rPr>
      </w:pPr>
      <w:r w:rsidRPr="00E63131">
        <w:rPr>
          <w:rFonts w:ascii="Arial" w:hAnsi="Arial" w:cs="Arial"/>
          <w:color w:val="000000" w:themeColor="text1"/>
          <w:sz w:val="22"/>
          <w:szCs w:val="22"/>
        </w:rPr>
        <w:t xml:space="preserve">Diabetes UK (2023). </w:t>
      </w:r>
      <w:r w:rsidRPr="00E63131">
        <w:rPr>
          <w:rFonts w:ascii="Arial" w:hAnsi="Arial" w:cs="Arial"/>
          <w:i/>
          <w:iCs/>
          <w:color w:val="000000" w:themeColor="text1"/>
          <w:sz w:val="22"/>
          <w:szCs w:val="22"/>
        </w:rPr>
        <w:t>Type 1 diabetes</w:t>
      </w:r>
      <w:r w:rsidRPr="00E63131">
        <w:rPr>
          <w:rFonts w:ascii="Arial" w:hAnsi="Arial" w:cs="Arial"/>
          <w:color w:val="000000" w:themeColor="text1"/>
          <w:sz w:val="22"/>
          <w:szCs w:val="22"/>
        </w:rPr>
        <w:t xml:space="preserve">. [online] </w:t>
      </w:r>
      <w:r w:rsidRPr="00E63131">
        <w:rPr>
          <w:rFonts w:ascii="Arial" w:hAnsi="Arial" w:cs="Arial"/>
          <w:i/>
          <w:iCs/>
          <w:color w:val="000000" w:themeColor="text1"/>
          <w:sz w:val="22"/>
          <w:szCs w:val="22"/>
        </w:rPr>
        <w:t>Diabetes UK</w:t>
      </w:r>
      <w:r w:rsidRPr="00E63131">
        <w:rPr>
          <w:rFonts w:ascii="Arial" w:hAnsi="Arial" w:cs="Arial"/>
          <w:color w:val="000000" w:themeColor="text1"/>
          <w:sz w:val="22"/>
          <w:szCs w:val="22"/>
        </w:rPr>
        <w:t xml:space="preserve">. </w:t>
      </w:r>
      <w:r w:rsidRPr="00EA363B">
        <w:rPr>
          <w:rFonts w:ascii="Arial" w:hAnsi="Arial" w:cs="Arial"/>
          <w:color w:val="000000" w:themeColor="text1"/>
          <w:sz w:val="22"/>
          <w:szCs w:val="22"/>
        </w:rPr>
        <w:t>Available at: https://www.diabetes.org.uk/about-diabetes/type-1-diabetes [Accessed 11 Aug. 2026].</w:t>
      </w:r>
    </w:p>
    <w:p w14:paraId="5CA14E7D" w14:textId="77777777" w:rsidR="00C51C44" w:rsidRPr="00EA363B" w:rsidRDefault="00C51C44" w:rsidP="00FB121B">
      <w:pPr>
        <w:spacing w:line="360" w:lineRule="auto"/>
        <w:jc w:val="both"/>
        <w:rPr>
          <w:rFonts w:ascii="Arial" w:hAnsi="Arial" w:cs="Arial"/>
          <w:color w:val="C00000"/>
          <w:sz w:val="22"/>
          <w:szCs w:val="22"/>
        </w:rPr>
      </w:pPr>
    </w:p>
    <w:p w14:paraId="1DAB4E4E" w14:textId="77777777" w:rsidR="00705597" w:rsidRPr="00EA363B" w:rsidRDefault="00705597" w:rsidP="00FB121B">
      <w:pPr>
        <w:spacing w:line="360" w:lineRule="auto"/>
        <w:jc w:val="both"/>
        <w:rPr>
          <w:rFonts w:ascii="Arial" w:hAnsi="Arial" w:cs="Arial"/>
          <w:color w:val="000000" w:themeColor="text1"/>
          <w:sz w:val="22"/>
          <w:szCs w:val="22"/>
        </w:rPr>
      </w:pPr>
    </w:p>
    <w:p w14:paraId="417C2FC3" w14:textId="4810BFE4" w:rsidR="001172FC" w:rsidRPr="00EA363B" w:rsidRDefault="001172FC"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Diabetes UK (2023). </w:t>
      </w:r>
      <w:r w:rsidRPr="00EA363B">
        <w:rPr>
          <w:rFonts w:ascii="Arial" w:hAnsi="Arial" w:cs="Arial"/>
          <w:i/>
          <w:iCs/>
          <w:color w:val="000000" w:themeColor="text1"/>
          <w:sz w:val="22"/>
          <w:szCs w:val="22"/>
        </w:rPr>
        <w:t>NICE announces final appraisal recommendations on hybrid closed-loop systems for type 1 diabetes</w:t>
      </w:r>
      <w:r w:rsidRPr="00EA363B">
        <w:rPr>
          <w:rFonts w:ascii="Arial" w:hAnsi="Arial" w:cs="Arial"/>
          <w:color w:val="000000" w:themeColor="text1"/>
          <w:sz w:val="22"/>
          <w:szCs w:val="22"/>
        </w:rPr>
        <w:t xml:space="preserve">. [online] </w:t>
      </w:r>
      <w:r w:rsidRPr="00EA363B">
        <w:rPr>
          <w:rFonts w:ascii="Arial" w:hAnsi="Arial" w:cs="Arial"/>
          <w:i/>
          <w:iCs/>
          <w:color w:val="000000" w:themeColor="text1"/>
          <w:sz w:val="22"/>
          <w:szCs w:val="22"/>
        </w:rPr>
        <w:t>Diabetes UK</w:t>
      </w:r>
      <w:r w:rsidRPr="00EA363B">
        <w:rPr>
          <w:rFonts w:ascii="Arial" w:hAnsi="Arial" w:cs="Arial"/>
          <w:color w:val="000000" w:themeColor="text1"/>
          <w:sz w:val="22"/>
          <w:szCs w:val="22"/>
        </w:rPr>
        <w:t>. Available at: https://www.diabetes.org.uk/about-us/news-and-views/hybrid-closed-loop-technology-recommended-thousands-type-1 [Accessed 1</w:t>
      </w:r>
      <w:r w:rsidR="00F80902" w:rsidRPr="00EA363B">
        <w:rPr>
          <w:rFonts w:ascii="Arial" w:hAnsi="Arial" w:cs="Arial"/>
          <w:color w:val="000000" w:themeColor="text1"/>
          <w:sz w:val="22"/>
          <w:szCs w:val="22"/>
        </w:rPr>
        <w:t>0</w:t>
      </w:r>
      <w:r w:rsidRPr="00EA363B">
        <w:rPr>
          <w:rFonts w:ascii="Arial" w:hAnsi="Arial" w:cs="Arial"/>
          <w:color w:val="000000" w:themeColor="text1"/>
          <w:sz w:val="22"/>
          <w:szCs w:val="22"/>
        </w:rPr>
        <w:t xml:space="preserve"> Aug. 2026].</w:t>
      </w:r>
    </w:p>
    <w:p w14:paraId="12E38FCE" w14:textId="332BFD5C" w:rsidR="000B2DC3" w:rsidRPr="00EA363B" w:rsidRDefault="000B2DC3" w:rsidP="00FB121B">
      <w:pPr>
        <w:spacing w:line="360" w:lineRule="auto"/>
        <w:jc w:val="both"/>
        <w:rPr>
          <w:rFonts w:ascii="Arial" w:hAnsi="Arial" w:cs="Arial"/>
          <w:color w:val="000000" w:themeColor="text1"/>
          <w:sz w:val="22"/>
          <w:szCs w:val="22"/>
        </w:rPr>
      </w:pPr>
    </w:p>
    <w:p w14:paraId="6CA978F0" w14:textId="77777777" w:rsidR="000B2DC3" w:rsidRPr="00EA363B" w:rsidRDefault="000B2DC3" w:rsidP="00FB121B">
      <w:pPr>
        <w:spacing w:line="360" w:lineRule="auto"/>
        <w:jc w:val="both"/>
        <w:rPr>
          <w:rFonts w:ascii="Arial" w:hAnsi="Arial" w:cs="Arial"/>
          <w:color w:val="000000" w:themeColor="text1"/>
          <w:sz w:val="22"/>
          <w:szCs w:val="22"/>
        </w:rPr>
      </w:pPr>
    </w:p>
    <w:p w14:paraId="02EBCDD5" w14:textId="77777777" w:rsidR="00C66851" w:rsidRPr="00EA363B" w:rsidRDefault="00C66851"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Pintus, D. and Ng, S.M. (2019). Freestyle Libre Flash Glucose Monitoring Improves Patient Quality of Life Measures in Children with Type 1 Diabetes Mellitus (T1DM) with Appropriate Provision of Education and Support by Healthcare Professionals. </w:t>
      </w:r>
      <w:r w:rsidRPr="00EA363B">
        <w:rPr>
          <w:rFonts w:ascii="Arial" w:hAnsi="Arial" w:cs="Arial"/>
          <w:i/>
          <w:iCs/>
          <w:color w:val="000000" w:themeColor="text1"/>
          <w:sz w:val="22"/>
          <w:szCs w:val="22"/>
        </w:rPr>
        <w:t>Diabetes &amp; Metabolic Syndrome: Clinical Research &amp; Reviews</w:t>
      </w:r>
      <w:r w:rsidRPr="00EA363B">
        <w:rPr>
          <w:rFonts w:ascii="Arial" w:hAnsi="Arial" w:cs="Arial"/>
          <w:color w:val="000000" w:themeColor="text1"/>
          <w:sz w:val="22"/>
          <w:szCs w:val="22"/>
        </w:rPr>
        <w:t xml:space="preserve">, [online] 13(5), pp.2923–2926. </w:t>
      </w:r>
      <w:proofErr w:type="gramStart"/>
      <w:r w:rsidRPr="00EA363B">
        <w:rPr>
          <w:rFonts w:ascii="Arial" w:hAnsi="Arial" w:cs="Arial"/>
          <w:color w:val="000000" w:themeColor="text1"/>
          <w:sz w:val="22"/>
          <w:szCs w:val="22"/>
        </w:rPr>
        <w:t>doi:10.1016/j.dsx</w:t>
      </w:r>
      <w:proofErr w:type="gramEnd"/>
      <w:r w:rsidRPr="00EA363B">
        <w:rPr>
          <w:rFonts w:ascii="Arial" w:hAnsi="Arial" w:cs="Arial"/>
          <w:color w:val="000000" w:themeColor="text1"/>
          <w:sz w:val="22"/>
          <w:szCs w:val="22"/>
        </w:rPr>
        <w:t>.2019.07.054.</w:t>
      </w:r>
    </w:p>
    <w:p w14:paraId="3BE74AD4" w14:textId="77777777" w:rsidR="00C11D31" w:rsidRPr="00EA363B" w:rsidRDefault="00C11D31" w:rsidP="00FB121B">
      <w:pPr>
        <w:spacing w:line="360" w:lineRule="auto"/>
        <w:jc w:val="both"/>
        <w:rPr>
          <w:rFonts w:ascii="Arial" w:hAnsi="Arial" w:cs="Arial"/>
          <w:color w:val="C00000"/>
          <w:sz w:val="22"/>
          <w:szCs w:val="22"/>
        </w:rPr>
      </w:pPr>
    </w:p>
    <w:p w14:paraId="0932BC07" w14:textId="26BA366A" w:rsidR="00B2617A" w:rsidRPr="00EA363B" w:rsidRDefault="00B2617A" w:rsidP="00FB121B">
      <w:pPr>
        <w:spacing w:line="360" w:lineRule="auto"/>
        <w:jc w:val="both"/>
        <w:rPr>
          <w:rFonts w:ascii="Arial" w:hAnsi="Arial" w:cs="Arial"/>
          <w:sz w:val="22"/>
          <w:szCs w:val="22"/>
        </w:rPr>
      </w:pPr>
      <w:r w:rsidRPr="00EA363B">
        <w:rPr>
          <w:rFonts w:ascii="Arial" w:hAnsi="Arial" w:cs="Arial"/>
          <w:sz w:val="22"/>
          <w:szCs w:val="22"/>
        </w:rPr>
        <w:t xml:space="preserve">England, N. (2024). </w:t>
      </w:r>
      <w:r w:rsidRPr="00EA363B">
        <w:rPr>
          <w:rFonts w:ascii="Arial" w:hAnsi="Arial" w:cs="Arial"/>
          <w:i/>
          <w:iCs/>
          <w:sz w:val="22"/>
          <w:szCs w:val="22"/>
        </w:rPr>
        <w:t>NHS England » Children and Young People Diabetes Toolkit</w:t>
      </w:r>
      <w:r w:rsidRPr="00EA363B">
        <w:rPr>
          <w:rFonts w:ascii="Arial" w:hAnsi="Arial" w:cs="Arial"/>
          <w:sz w:val="22"/>
          <w:szCs w:val="22"/>
        </w:rPr>
        <w:t xml:space="preserve">. [online] </w:t>
      </w:r>
      <w:r w:rsidRPr="00EA363B">
        <w:rPr>
          <w:rFonts w:ascii="Arial" w:hAnsi="Arial" w:cs="Arial"/>
          <w:i/>
          <w:iCs/>
          <w:sz w:val="22"/>
          <w:szCs w:val="22"/>
        </w:rPr>
        <w:t>www.england.nhs.uk</w:t>
      </w:r>
      <w:r w:rsidRPr="00EA363B">
        <w:rPr>
          <w:rFonts w:ascii="Arial" w:hAnsi="Arial" w:cs="Arial"/>
          <w:sz w:val="22"/>
          <w:szCs w:val="22"/>
        </w:rPr>
        <w:t>. Available at: https://www.england.nhs.uk/long-read/children-and-young-people-diabetes-toolkit/ [Accessed 1</w:t>
      </w:r>
      <w:r w:rsidR="009648F7">
        <w:rPr>
          <w:rFonts w:ascii="Arial" w:hAnsi="Arial" w:cs="Arial"/>
          <w:sz w:val="22"/>
          <w:szCs w:val="22"/>
        </w:rPr>
        <w:t>2</w:t>
      </w:r>
      <w:r w:rsidRPr="00EA363B">
        <w:rPr>
          <w:rFonts w:ascii="Arial" w:hAnsi="Arial" w:cs="Arial"/>
          <w:sz w:val="22"/>
          <w:szCs w:val="22"/>
        </w:rPr>
        <w:t xml:space="preserve"> Aug. 2026].</w:t>
      </w:r>
    </w:p>
    <w:p w14:paraId="28CBDD77" w14:textId="5440FAC6" w:rsidR="007217AC" w:rsidRPr="00EA363B" w:rsidRDefault="007217AC" w:rsidP="00FB121B">
      <w:pPr>
        <w:spacing w:line="360" w:lineRule="auto"/>
        <w:jc w:val="both"/>
        <w:rPr>
          <w:rFonts w:ascii="Arial" w:hAnsi="Arial" w:cs="Arial"/>
          <w:sz w:val="22"/>
          <w:szCs w:val="22"/>
        </w:rPr>
      </w:pPr>
    </w:p>
    <w:p w14:paraId="6475BC9F" w14:textId="77777777" w:rsidR="0011652F" w:rsidRPr="00EA363B" w:rsidRDefault="0011652F" w:rsidP="00FB121B">
      <w:pPr>
        <w:spacing w:line="360" w:lineRule="auto"/>
        <w:jc w:val="both"/>
        <w:rPr>
          <w:rFonts w:ascii="Arial" w:hAnsi="Arial" w:cs="Arial"/>
          <w:sz w:val="22"/>
          <w:szCs w:val="22"/>
        </w:rPr>
      </w:pPr>
    </w:p>
    <w:p w14:paraId="1FA01929" w14:textId="77777777" w:rsidR="005757F9" w:rsidRPr="00EA363B" w:rsidRDefault="005757F9" w:rsidP="00FB121B">
      <w:pPr>
        <w:spacing w:line="360" w:lineRule="auto"/>
        <w:jc w:val="both"/>
        <w:rPr>
          <w:rFonts w:ascii="Arial" w:hAnsi="Arial" w:cs="Arial"/>
          <w:sz w:val="22"/>
          <w:szCs w:val="22"/>
        </w:rPr>
      </w:pPr>
    </w:p>
    <w:p w14:paraId="6B9C4223" w14:textId="77777777" w:rsidR="005757F9" w:rsidRPr="00EA363B" w:rsidRDefault="005757F9" w:rsidP="00FB121B">
      <w:pPr>
        <w:spacing w:line="360" w:lineRule="auto"/>
        <w:jc w:val="both"/>
        <w:rPr>
          <w:rFonts w:ascii="Arial" w:hAnsi="Arial" w:cs="Arial"/>
          <w:sz w:val="22"/>
          <w:szCs w:val="22"/>
        </w:rPr>
      </w:pPr>
    </w:p>
    <w:p w14:paraId="19F41943" w14:textId="77777777" w:rsidR="00425A83" w:rsidRPr="00EA363B" w:rsidRDefault="00425A83" w:rsidP="00FB121B">
      <w:pPr>
        <w:spacing w:line="360" w:lineRule="auto"/>
        <w:jc w:val="both"/>
        <w:rPr>
          <w:rFonts w:ascii="Arial" w:hAnsi="Arial" w:cs="Arial"/>
          <w:sz w:val="22"/>
          <w:szCs w:val="22"/>
        </w:rPr>
      </w:pPr>
    </w:p>
    <w:p w14:paraId="13624D87" w14:textId="77777777" w:rsidR="00425A83" w:rsidRPr="00EA363B" w:rsidRDefault="00425A83" w:rsidP="00FB121B">
      <w:pPr>
        <w:spacing w:line="360" w:lineRule="auto"/>
        <w:jc w:val="both"/>
        <w:rPr>
          <w:rFonts w:ascii="Arial" w:hAnsi="Arial" w:cs="Arial"/>
          <w:sz w:val="22"/>
          <w:szCs w:val="22"/>
        </w:rPr>
      </w:pPr>
    </w:p>
    <w:p w14:paraId="197253F9" w14:textId="77777777" w:rsidR="00425A83" w:rsidRPr="00EA363B" w:rsidRDefault="00425A83" w:rsidP="00FB121B">
      <w:pPr>
        <w:spacing w:line="360" w:lineRule="auto"/>
        <w:jc w:val="both"/>
        <w:rPr>
          <w:rFonts w:ascii="Arial" w:hAnsi="Arial" w:cs="Arial"/>
          <w:sz w:val="22"/>
          <w:szCs w:val="22"/>
        </w:rPr>
      </w:pPr>
    </w:p>
    <w:p w14:paraId="21292E53" w14:textId="3D44F4DB" w:rsidR="000E4862" w:rsidRPr="00EA363B" w:rsidRDefault="000E4862" w:rsidP="00FB121B">
      <w:pPr>
        <w:spacing w:line="360" w:lineRule="auto"/>
        <w:jc w:val="both"/>
        <w:rPr>
          <w:rFonts w:ascii="Arial" w:hAnsi="Arial" w:cs="Arial"/>
          <w:sz w:val="22"/>
          <w:szCs w:val="22"/>
        </w:rPr>
      </w:pPr>
      <w:r w:rsidRPr="00EA363B">
        <w:rPr>
          <w:rFonts w:ascii="Arial" w:hAnsi="Arial" w:cs="Arial"/>
          <w:sz w:val="22"/>
          <w:szCs w:val="22"/>
        </w:rPr>
        <w:t xml:space="preserve">NPDA (2025). Audits RCPCH NPDA National Paediatric Diabetes Audit National Paediatric Diabetes Audit (NPDA) 2025 Report on Care and Outcomes 2023/24 Royal College of Paediatrics and Child Health RCPCH NPDA National Paediatric Diabetes Audit. [online] </w:t>
      </w:r>
      <w:r w:rsidRPr="00EA363B">
        <w:rPr>
          <w:rFonts w:ascii="Arial" w:hAnsi="Arial" w:cs="Arial"/>
          <w:sz w:val="22"/>
          <w:szCs w:val="22"/>
        </w:rPr>
        <w:lastRenderedPageBreak/>
        <w:t>Available at: https://www.rcpch.ac.uk/sites/default/files/2025-03/rcpch_npda_summary_report_on_2025_data_r4_0.pdf [Accessed 13 Aug. 2026].</w:t>
      </w:r>
    </w:p>
    <w:p w14:paraId="217E3CA1" w14:textId="3E9AB244" w:rsidR="00C125EA" w:rsidRPr="00EA363B" w:rsidRDefault="00C125EA" w:rsidP="00FB121B">
      <w:pPr>
        <w:spacing w:line="360" w:lineRule="auto"/>
        <w:jc w:val="both"/>
        <w:rPr>
          <w:rFonts w:ascii="Arial" w:hAnsi="Arial" w:cs="Arial"/>
          <w:sz w:val="22"/>
          <w:szCs w:val="22"/>
        </w:rPr>
      </w:pPr>
      <w:r w:rsidRPr="00EA363B">
        <w:rPr>
          <w:rFonts w:ascii="Arial" w:hAnsi="Arial" w:cs="Arial"/>
          <w:sz w:val="22"/>
          <w:szCs w:val="22"/>
        </w:rPr>
        <w:t> </w:t>
      </w:r>
    </w:p>
    <w:p w14:paraId="357AC432" w14:textId="77777777" w:rsidR="000A65D7" w:rsidRPr="00EA363B" w:rsidRDefault="000A65D7" w:rsidP="00FB121B">
      <w:pPr>
        <w:spacing w:line="360" w:lineRule="auto"/>
        <w:jc w:val="both"/>
        <w:rPr>
          <w:rFonts w:ascii="Arial" w:hAnsi="Arial" w:cs="Arial"/>
          <w:sz w:val="22"/>
          <w:szCs w:val="22"/>
        </w:rPr>
      </w:pPr>
    </w:p>
    <w:p w14:paraId="445707AD" w14:textId="77777777" w:rsidR="000A65D7" w:rsidRPr="00EA363B" w:rsidRDefault="000A65D7" w:rsidP="00FB121B">
      <w:pPr>
        <w:spacing w:line="360" w:lineRule="auto"/>
        <w:jc w:val="both"/>
        <w:rPr>
          <w:rFonts w:ascii="Arial" w:hAnsi="Arial" w:cs="Arial"/>
          <w:sz w:val="22"/>
          <w:szCs w:val="22"/>
        </w:rPr>
      </w:pPr>
      <w:r w:rsidRPr="00EA363B">
        <w:rPr>
          <w:rFonts w:ascii="Arial" w:hAnsi="Arial" w:cs="Arial"/>
          <w:sz w:val="22"/>
          <w:szCs w:val="22"/>
        </w:rPr>
        <w:t xml:space="preserve">Page, M.J., Moher, D., Bossuyt, P.M., </w:t>
      </w:r>
      <w:proofErr w:type="spellStart"/>
      <w:r w:rsidRPr="00EA363B">
        <w:rPr>
          <w:rFonts w:ascii="Arial" w:hAnsi="Arial" w:cs="Arial"/>
          <w:sz w:val="22"/>
          <w:szCs w:val="22"/>
        </w:rPr>
        <w:t>Boutron</w:t>
      </w:r>
      <w:proofErr w:type="spellEnd"/>
      <w:r w:rsidRPr="00EA363B">
        <w:rPr>
          <w:rFonts w:ascii="Arial" w:hAnsi="Arial" w:cs="Arial"/>
          <w:sz w:val="22"/>
          <w:szCs w:val="22"/>
        </w:rPr>
        <w:t xml:space="preserve">, I., Hoffmann, T.C., Mulrow, C. D, </w:t>
      </w:r>
      <w:proofErr w:type="spellStart"/>
      <w:r w:rsidRPr="00EA363B">
        <w:rPr>
          <w:rFonts w:ascii="Arial" w:hAnsi="Arial" w:cs="Arial"/>
          <w:sz w:val="22"/>
          <w:szCs w:val="22"/>
        </w:rPr>
        <w:t>Shamseer</w:t>
      </w:r>
      <w:proofErr w:type="spellEnd"/>
      <w:r w:rsidRPr="00EA363B">
        <w:rPr>
          <w:rFonts w:ascii="Arial" w:hAnsi="Arial" w:cs="Arial"/>
          <w:sz w:val="22"/>
          <w:szCs w:val="22"/>
        </w:rPr>
        <w:t xml:space="preserve">, L., Tetzlaff, J.M., Akl, E.A., Brennan, S.E., Chou, R., Glanville, J., Grimshaw, J.M., Hróbjartsson, A., Lalu, M.M., Li, T., Loder, E.W., Mayo-Wilson, E., McDonald, S., McGuinness, L.A., Stewart, L.A., Thomas, J., </w:t>
      </w:r>
      <w:proofErr w:type="spellStart"/>
      <w:r w:rsidRPr="00EA363B">
        <w:rPr>
          <w:rFonts w:ascii="Arial" w:hAnsi="Arial" w:cs="Arial"/>
          <w:sz w:val="22"/>
          <w:szCs w:val="22"/>
        </w:rPr>
        <w:t>Tricco</w:t>
      </w:r>
      <w:proofErr w:type="spellEnd"/>
      <w:r w:rsidRPr="00EA363B">
        <w:rPr>
          <w:rFonts w:ascii="Arial" w:hAnsi="Arial" w:cs="Arial"/>
          <w:sz w:val="22"/>
          <w:szCs w:val="22"/>
        </w:rPr>
        <w:t xml:space="preserve">, A.C., Welch, V.A., Whiting, P. and McKenzie, J.E. (2021). PRISMA 2020 Explanation and elaboration: Updated Guidance and Exemplars for Reporting Systematic Reviews. </w:t>
      </w:r>
      <w:r w:rsidRPr="00EA363B">
        <w:rPr>
          <w:rFonts w:ascii="Arial" w:hAnsi="Arial" w:cs="Arial"/>
          <w:i/>
          <w:iCs/>
          <w:sz w:val="22"/>
          <w:szCs w:val="22"/>
        </w:rPr>
        <w:t>British Medical Journal</w:t>
      </w:r>
      <w:r w:rsidRPr="00EA363B">
        <w:rPr>
          <w:rFonts w:ascii="Arial" w:hAnsi="Arial" w:cs="Arial"/>
          <w:sz w:val="22"/>
          <w:szCs w:val="22"/>
        </w:rPr>
        <w:t>, 372(160). doi:10.1136/</w:t>
      </w:r>
      <w:proofErr w:type="gramStart"/>
      <w:r w:rsidRPr="00EA363B">
        <w:rPr>
          <w:rFonts w:ascii="Arial" w:hAnsi="Arial" w:cs="Arial"/>
          <w:sz w:val="22"/>
          <w:szCs w:val="22"/>
        </w:rPr>
        <w:t>bmj.n</w:t>
      </w:r>
      <w:proofErr w:type="gramEnd"/>
      <w:r w:rsidRPr="00EA363B">
        <w:rPr>
          <w:rFonts w:ascii="Arial" w:hAnsi="Arial" w:cs="Arial"/>
          <w:sz w:val="22"/>
          <w:szCs w:val="22"/>
        </w:rPr>
        <w:t>160.</w:t>
      </w:r>
    </w:p>
    <w:p w14:paraId="4F239851" w14:textId="77777777" w:rsidR="00B47150" w:rsidRPr="00EA363B" w:rsidRDefault="00B47150" w:rsidP="00FB121B">
      <w:pPr>
        <w:spacing w:line="360" w:lineRule="auto"/>
        <w:jc w:val="both"/>
        <w:rPr>
          <w:rFonts w:ascii="Arial" w:hAnsi="Arial" w:cs="Arial"/>
          <w:sz w:val="22"/>
          <w:szCs w:val="22"/>
        </w:rPr>
      </w:pPr>
    </w:p>
    <w:p w14:paraId="6FB4C184" w14:textId="77777777" w:rsidR="00B47150" w:rsidRPr="00EA363B" w:rsidRDefault="00B47150" w:rsidP="00FB121B">
      <w:pPr>
        <w:spacing w:line="360" w:lineRule="auto"/>
        <w:jc w:val="both"/>
        <w:rPr>
          <w:rFonts w:ascii="Arial" w:hAnsi="Arial" w:cs="Arial"/>
          <w:color w:val="000000" w:themeColor="text1"/>
          <w:sz w:val="22"/>
          <w:szCs w:val="22"/>
        </w:rPr>
      </w:pPr>
      <w:r w:rsidRPr="00EA363B">
        <w:rPr>
          <w:rFonts w:ascii="Arial" w:hAnsi="Arial" w:cs="Arial"/>
          <w:color w:val="000000" w:themeColor="text1"/>
          <w:sz w:val="22"/>
          <w:szCs w:val="22"/>
        </w:rPr>
        <w:t xml:space="preserve">Diabetes UK (2023). </w:t>
      </w:r>
      <w:r w:rsidRPr="00EA363B">
        <w:rPr>
          <w:rFonts w:ascii="Arial" w:hAnsi="Arial" w:cs="Arial"/>
          <w:i/>
          <w:iCs/>
          <w:color w:val="000000" w:themeColor="text1"/>
          <w:sz w:val="22"/>
          <w:szCs w:val="22"/>
        </w:rPr>
        <w:t>Type 1 diabetes</w:t>
      </w:r>
      <w:r w:rsidRPr="00EA363B">
        <w:rPr>
          <w:rFonts w:ascii="Arial" w:hAnsi="Arial" w:cs="Arial"/>
          <w:color w:val="000000" w:themeColor="text1"/>
          <w:sz w:val="22"/>
          <w:szCs w:val="22"/>
        </w:rPr>
        <w:t xml:space="preserve">. [online] </w:t>
      </w:r>
      <w:r w:rsidRPr="00EA363B">
        <w:rPr>
          <w:rFonts w:ascii="Arial" w:hAnsi="Arial" w:cs="Arial"/>
          <w:i/>
          <w:iCs/>
          <w:color w:val="000000" w:themeColor="text1"/>
          <w:sz w:val="22"/>
          <w:szCs w:val="22"/>
        </w:rPr>
        <w:t>Diabetes UK</w:t>
      </w:r>
      <w:r w:rsidRPr="00EA363B">
        <w:rPr>
          <w:rFonts w:ascii="Arial" w:hAnsi="Arial" w:cs="Arial"/>
          <w:color w:val="000000" w:themeColor="text1"/>
          <w:sz w:val="22"/>
          <w:szCs w:val="22"/>
        </w:rPr>
        <w:t>. Available at: https://www.diabetes.org.uk/about-diabetes/type-1-diabetes [Accessed 11 Aug. 2026].</w:t>
      </w:r>
    </w:p>
    <w:p w14:paraId="0470DECA" w14:textId="5C18711A" w:rsidR="00B47150" w:rsidRPr="00EA363B" w:rsidRDefault="00B47150" w:rsidP="00FB121B">
      <w:pPr>
        <w:spacing w:line="360" w:lineRule="auto"/>
        <w:jc w:val="both"/>
        <w:rPr>
          <w:rFonts w:ascii="Arial" w:hAnsi="Arial" w:cs="Arial"/>
          <w:color w:val="000000" w:themeColor="text1"/>
          <w:sz w:val="22"/>
          <w:szCs w:val="22"/>
        </w:rPr>
      </w:pPr>
    </w:p>
    <w:p w14:paraId="1FD96E16" w14:textId="77777777" w:rsidR="00C32511" w:rsidRPr="00EA363B" w:rsidRDefault="00C32511" w:rsidP="00FB121B">
      <w:pPr>
        <w:spacing w:line="360" w:lineRule="auto"/>
        <w:jc w:val="both"/>
        <w:rPr>
          <w:rFonts w:ascii="Arial" w:hAnsi="Arial" w:cs="Arial"/>
          <w:sz w:val="22"/>
          <w:szCs w:val="22"/>
        </w:rPr>
      </w:pPr>
    </w:p>
    <w:sectPr w:rsidR="00C32511" w:rsidRPr="00EA363B" w:rsidSect="00E620E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EBF9F" w14:textId="77777777" w:rsidR="00E270D4" w:rsidRDefault="00E270D4" w:rsidP="003E4ECF">
      <w:r>
        <w:separator/>
      </w:r>
    </w:p>
  </w:endnote>
  <w:endnote w:type="continuationSeparator" w:id="0">
    <w:p w14:paraId="5A63BDE5" w14:textId="77777777" w:rsidR="00E270D4" w:rsidRDefault="00E270D4"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61CAF" w14:textId="77777777" w:rsidR="00E55B86" w:rsidRDefault="00E55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431290"/>
      <w:docPartObj>
        <w:docPartGallery w:val="Page Numbers (Bottom of Page)"/>
        <w:docPartUnique/>
      </w:docPartObj>
    </w:sdtPr>
    <w:sdtEndPr>
      <w:rPr>
        <w:noProof/>
      </w:rPr>
    </w:sdtEndPr>
    <w:sdtContent>
      <w:p w14:paraId="19FC82E3" w14:textId="5DF478B3" w:rsidR="00E55B86" w:rsidRDefault="00E55B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851827" w14:textId="77777777" w:rsidR="00E55B86" w:rsidRDefault="00E55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B91DC" w14:textId="77777777" w:rsidR="00E270D4" w:rsidRDefault="00E270D4" w:rsidP="003E4ECF">
      <w:r>
        <w:separator/>
      </w:r>
    </w:p>
  </w:footnote>
  <w:footnote w:type="continuationSeparator" w:id="0">
    <w:p w14:paraId="3C73594E" w14:textId="77777777" w:rsidR="00E270D4" w:rsidRDefault="00E270D4" w:rsidP="003E4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663C" w14:textId="77777777" w:rsidR="00E55B86" w:rsidRDefault="00E55B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107B" w14:textId="77777777" w:rsidR="00E55B86" w:rsidRDefault="00E55B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647D" w14:textId="77777777" w:rsidR="00E55B86" w:rsidRDefault="00E55B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E48"/>
    <w:multiLevelType w:val="multilevel"/>
    <w:tmpl w:val="7108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E37CF"/>
    <w:multiLevelType w:val="multilevel"/>
    <w:tmpl w:val="7F8E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317129">
    <w:abstractNumId w:val="0"/>
  </w:num>
  <w:num w:numId="2" w16cid:durableId="807282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9E3"/>
    <w:rsid w:val="00020902"/>
    <w:rsid w:val="00026E58"/>
    <w:rsid w:val="000302A3"/>
    <w:rsid w:val="000324AF"/>
    <w:rsid w:val="00033223"/>
    <w:rsid w:val="00033735"/>
    <w:rsid w:val="00033CD0"/>
    <w:rsid w:val="00034409"/>
    <w:rsid w:val="00043813"/>
    <w:rsid w:val="000469B8"/>
    <w:rsid w:val="00050AE1"/>
    <w:rsid w:val="00051F87"/>
    <w:rsid w:val="000523B9"/>
    <w:rsid w:val="0005298B"/>
    <w:rsid w:val="000572BF"/>
    <w:rsid w:val="00057ECF"/>
    <w:rsid w:val="00064535"/>
    <w:rsid w:val="00064A0A"/>
    <w:rsid w:val="0006606E"/>
    <w:rsid w:val="00073346"/>
    <w:rsid w:val="00074402"/>
    <w:rsid w:val="00075D69"/>
    <w:rsid w:val="000918B3"/>
    <w:rsid w:val="000A35CD"/>
    <w:rsid w:val="000A65D7"/>
    <w:rsid w:val="000B2DC3"/>
    <w:rsid w:val="000B3C58"/>
    <w:rsid w:val="000D17AC"/>
    <w:rsid w:val="000D1F54"/>
    <w:rsid w:val="000D2AE3"/>
    <w:rsid w:val="000D5CB4"/>
    <w:rsid w:val="000D7CDB"/>
    <w:rsid w:val="000E4862"/>
    <w:rsid w:val="000E60C1"/>
    <w:rsid w:val="000E6D42"/>
    <w:rsid w:val="000F7103"/>
    <w:rsid w:val="0011141A"/>
    <w:rsid w:val="00111CB4"/>
    <w:rsid w:val="001136AB"/>
    <w:rsid w:val="00114EB4"/>
    <w:rsid w:val="0011652F"/>
    <w:rsid w:val="001172FC"/>
    <w:rsid w:val="00126306"/>
    <w:rsid w:val="001312DE"/>
    <w:rsid w:val="00151540"/>
    <w:rsid w:val="00151E59"/>
    <w:rsid w:val="0015317B"/>
    <w:rsid w:val="00160347"/>
    <w:rsid w:val="001630BC"/>
    <w:rsid w:val="00170F48"/>
    <w:rsid w:val="00174472"/>
    <w:rsid w:val="001818F5"/>
    <w:rsid w:val="00183E53"/>
    <w:rsid w:val="00195501"/>
    <w:rsid w:val="001A0276"/>
    <w:rsid w:val="001A0C0E"/>
    <w:rsid w:val="001A14C4"/>
    <w:rsid w:val="001B0F14"/>
    <w:rsid w:val="001B19B6"/>
    <w:rsid w:val="001B2420"/>
    <w:rsid w:val="001B6E57"/>
    <w:rsid w:val="001C3FD9"/>
    <w:rsid w:val="001D2AD3"/>
    <w:rsid w:val="001D352E"/>
    <w:rsid w:val="001D7C03"/>
    <w:rsid w:val="001E0398"/>
    <w:rsid w:val="001E0E9D"/>
    <w:rsid w:val="001E1B8A"/>
    <w:rsid w:val="001F3227"/>
    <w:rsid w:val="001F5AF9"/>
    <w:rsid w:val="00204A71"/>
    <w:rsid w:val="0021172D"/>
    <w:rsid w:val="00213488"/>
    <w:rsid w:val="002134DC"/>
    <w:rsid w:val="00216C85"/>
    <w:rsid w:val="00223036"/>
    <w:rsid w:val="00225E46"/>
    <w:rsid w:val="00225F9E"/>
    <w:rsid w:val="002318F6"/>
    <w:rsid w:val="00232916"/>
    <w:rsid w:val="002341CD"/>
    <w:rsid w:val="00237412"/>
    <w:rsid w:val="00237D2A"/>
    <w:rsid w:val="002420ED"/>
    <w:rsid w:val="0024468B"/>
    <w:rsid w:val="00247C6E"/>
    <w:rsid w:val="00252D24"/>
    <w:rsid w:val="0026296E"/>
    <w:rsid w:val="0026393A"/>
    <w:rsid w:val="00272E03"/>
    <w:rsid w:val="00272E04"/>
    <w:rsid w:val="00273EDD"/>
    <w:rsid w:val="00274BF8"/>
    <w:rsid w:val="002752B7"/>
    <w:rsid w:val="00281909"/>
    <w:rsid w:val="00282124"/>
    <w:rsid w:val="0028410B"/>
    <w:rsid w:val="00287E1E"/>
    <w:rsid w:val="0029088F"/>
    <w:rsid w:val="00292D53"/>
    <w:rsid w:val="002A220B"/>
    <w:rsid w:val="002A358D"/>
    <w:rsid w:val="002A605F"/>
    <w:rsid w:val="002A64C9"/>
    <w:rsid w:val="002A6C41"/>
    <w:rsid w:val="002A7582"/>
    <w:rsid w:val="002B30CD"/>
    <w:rsid w:val="002C1776"/>
    <w:rsid w:val="002C3965"/>
    <w:rsid w:val="002C6D64"/>
    <w:rsid w:val="002C7155"/>
    <w:rsid w:val="002D3DF9"/>
    <w:rsid w:val="002D3FDA"/>
    <w:rsid w:val="002E030A"/>
    <w:rsid w:val="002F3565"/>
    <w:rsid w:val="002F536B"/>
    <w:rsid w:val="00304B73"/>
    <w:rsid w:val="003107CA"/>
    <w:rsid w:val="0031218B"/>
    <w:rsid w:val="00312ED8"/>
    <w:rsid w:val="00321C4C"/>
    <w:rsid w:val="0032483A"/>
    <w:rsid w:val="00330A89"/>
    <w:rsid w:val="00331ECC"/>
    <w:rsid w:val="00343631"/>
    <w:rsid w:val="003471A8"/>
    <w:rsid w:val="00355BD0"/>
    <w:rsid w:val="00356E88"/>
    <w:rsid w:val="0036460F"/>
    <w:rsid w:val="00366537"/>
    <w:rsid w:val="003716A9"/>
    <w:rsid w:val="00381431"/>
    <w:rsid w:val="00382D67"/>
    <w:rsid w:val="00392BBC"/>
    <w:rsid w:val="003A7A0C"/>
    <w:rsid w:val="003B393B"/>
    <w:rsid w:val="003B451D"/>
    <w:rsid w:val="003C443D"/>
    <w:rsid w:val="003C4692"/>
    <w:rsid w:val="003C6A6B"/>
    <w:rsid w:val="003D089B"/>
    <w:rsid w:val="003E2F6B"/>
    <w:rsid w:val="003E4ECF"/>
    <w:rsid w:val="003F02C9"/>
    <w:rsid w:val="003F04D3"/>
    <w:rsid w:val="003F2E59"/>
    <w:rsid w:val="003F7EAD"/>
    <w:rsid w:val="004048BC"/>
    <w:rsid w:val="00405770"/>
    <w:rsid w:val="00406C8D"/>
    <w:rsid w:val="0041356B"/>
    <w:rsid w:val="00413820"/>
    <w:rsid w:val="004141FB"/>
    <w:rsid w:val="00421432"/>
    <w:rsid w:val="00425A83"/>
    <w:rsid w:val="00431B6A"/>
    <w:rsid w:val="00433D09"/>
    <w:rsid w:val="00435344"/>
    <w:rsid w:val="004506B6"/>
    <w:rsid w:val="00453D35"/>
    <w:rsid w:val="0045505C"/>
    <w:rsid w:val="004657E5"/>
    <w:rsid w:val="00470285"/>
    <w:rsid w:val="004707AE"/>
    <w:rsid w:val="00474442"/>
    <w:rsid w:val="0047481C"/>
    <w:rsid w:val="00484FC7"/>
    <w:rsid w:val="00490C97"/>
    <w:rsid w:val="004A4F66"/>
    <w:rsid w:val="004A5A63"/>
    <w:rsid w:val="004A736E"/>
    <w:rsid w:val="004B40F1"/>
    <w:rsid w:val="004B4B0E"/>
    <w:rsid w:val="004B7CE7"/>
    <w:rsid w:val="004C0777"/>
    <w:rsid w:val="004C532E"/>
    <w:rsid w:val="004C6069"/>
    <w:rsid w:val="004D0F92"/>
    <w:rsid w:val="004D2F80"/>
    <w:rsid w:val="004D726B"/>
    <w:rsid w:val="004D73FC"/>
    <w:rsid w:val="004D7912"/>
    <w:rsid w:val="004E62DC"/>
    <w:rsid w:val="004E6EDA"/>
    <w:rsid w:val="004F0DE7"/>
    <w:rsid w:val="00502E38"/>
    <w:rsid w:val="00503B2E"/>
    <w:rsid w:val="005065EC"/>
    <w:rsid w:val="00523BD7"/>
    <w:rsid w:val="00524EE5"/>
    <w:rsid w:val="005269F5"/>
    <w:rsid w:val="005279C8"/>
    <w:rsid w:val="0053083B"/>
    <w:rsid w:val="00530B4C"/>
    <w:rsid w:val="005320A7"/>
    <w:rsid w:val="005323DF"/>
    <w:rsid w:val="005625D9"/>
    <w:rsid w:val="00562FF7"/>
    <w:rsid w:val="00565527"/>
    <w:rsid w:val="00565A4D"/>
    <w:rsid w:val="00570854"/>
    <w:rsid w:val="0057273C"/>
    <w:rsid w:val="005757F9"/>
    <w:rsid w:val="005830B5"/>
    <w:rsid w:val="00584DE2"/>
    <w:rsid w:val="0059083A"/>
    <w:rsid w:val="005974D0"/>
    <w:rsid w:val="005A3024"/>
    <w:rsid w:val="005A4F09"/>
    <w:rsid w:val="005A7788"/>
    <w:rsid w:val="005C21B6"/>
    <w:rsid w:val="005C3677"/>
    <w:rsid w:val="005C3CD9"/>
    <w:rsid w:val="005C4133"/>
    <w:rsid w:val="005C512C"/>
    <w:rsid w:val="005D0086"/>
    <w:rsid w:val="005D3C53"/>
    <w:rsid w:val="005E0A40"/>
    <w:rsid w:val="005E257D"/>
    <w:rsid w:val="005E7C1F"/>
    <w:rsid w:val="005F7B3F"/>
    <w:rsid w:val="006052C4"/>
    <w:rsid w:val="00607F97"/>
    <w:rsid w:val="00612AF2"/>
    <w:rsid w:val="00613B09"/>
    <w:rsid w:val="00614534"/>
    <w:rsid w:val="00615404"/>
    <w:rsid w:val="00636FC0"/>
    <w:rsid w:val="00647562"/>
    <w:rsid w:val="00654025"/>
    <w:rsid w:val="006549FB"/>
    <w:rsid w:val="0065740C"/>
    <w:rsid w:val="00660FF6"/>
    <w:rsid w:val="006768DA"/>
    <w:rsid w:val="00680F42"/>
    <w:rsid w:val="006925AA"/>
    <w:rsid w:val="00695247"/>
    <w:rsid w:val="0069652A"/>
    <w:rsid w:val="006A1FCC"/>
    <w:rsid w:val="006A214C"/>
    <w:rsid w:val="006A5540"/>
    <w:rsid w:val="006B00A3"/>
    <w:rsid w:val="006B01A0"/>
    <w:rsid w:val="006C0EBF"/>
    <w:rsid w:val="006C1484"/>
    <w:rsid w:val="006C717F"/>
    <w:rsid w:val="006D1D8E"/>
    <w:rsid w:val="006D2695"/>
    <w:rsid w:val="006D33EC"/>
    <w:rsid w:val="006D7359"/>
    <w:rsid w:val="006E4421"/>
    <w:rsid w:val="006E6B83"/>
    <w:rsid w:val="006F0E89"/>
    <w:rsid w:val="006F5845"/>
    <w:rsid w:val="0070006D"/>
    <w:rsid w:val="00703A15"/>
    <w:rsid w:val="00705597"/>
    <w:rsid w:val="007154E9"/>
    <w:rsid w:val="007217AC"/>
    <w:rsid w:val="00721B34"/>
    <w:rsid w:val="00722203"/>
    <w:rsid w:val="00725177"/>
    <w:rsid w:val="00725D77"/>
    <w:rsid w:val="007312BD"/>
    <w:rsid w:val="007314DE"/>
    <w:rsid w:val="00732140"/>
    <w:rsid w:val="007329D3"/>
    <w:rsid w:val="00733237"/>
    <w:rsid w:val="007369C7"/>
    <w:rsid w:val="00736AD7"/>
    <w:rsid w:val="00740573"/>
    <w:rsid w:val="007431DB"/>
    <w:rsid w:val="00744D76"/>
    <w:rsid w:val="0076180F"/>
    <w:rsid w:val="00763247"/>
    <w:rsid w:val="00774804"/>
    <w:rsid w:val="00786078"/>
    <w:rsid w:val="00791BB4"/>
    <w:rsid w:val="00792EF3"/>
    <w:rsid w:val="00793B59"/>
    <w:rsid w:val="007946CC"/>
    <w:rsid w:val="00797F04"/>
    <w:rsid w:val="007A0D66"/>
    <w:rsid w:val="007A465B"/>
    <w:rsid w:val="007B11A1"/>
    <w:rsid w:val="007B1DB1"/>
    <w:rsid w:val="007B2C52"/>
    <w:rsid w:val="007C4316"/>
    <w:rsid w:val="007D59E5"/>
    <w:rsid w:val="007D5C22"/>
    <w:rsid w:val="007D69FA"/>
    <w:rsid w:val="007D6DBF"/>
    <w:rsid w:val="007E20AE"/>
    <w:rsid w:val="007E7A0B"/>
    <w:rsid w:val="007F215A"/>
    <w:rsid w:val="007F28BE"/>
    <w:rsid w:val="007F4330"/>
    <w:rsid w:val="008014FC"/>
    <w:rsid w:val="0080550B"/>
    <w:rsid w:val="0081264A"/>
    <w:rsid w:val="00814934"/>
    <w:rsid w:val="00814A9E"/>
    <w:rsid w:val="00820E71"/>
    <w:rsid w:val="00827E3E"/>
    <w:rsid w:val="00831AC4"/>
    <w:rsid w:val="0083596F"/>
    <w:rsid w:val="00842B1E"/>
    <w:rsid w:val="00844F41"/>
    <w:rsid w:val="00846086"/>
    <w:rsid w:val="0085046B"/>
    <w:rsid w:val="00853D43"/>
    <w:rsid w:val="00856138"/>
    <w:rsid w:val="00863021"/>
    <w:rsid w:val="0087244C"/>
    <w:rsid w:val="00877FF9"/>
    <w:rsid w:val="00887D61"/>
    <w:rsid w:val="008A3366"/>
    <w:rsid w:val="008A39BF"/>
    <w:rsid w:val="008A4390"/>
    <w:rsid w:val="008A63A2"/>
    <w:rsid w:val="008B1AB4"/>
    <w:rsid w:val="008B3881"/>
    <w:rsid w:val="008C033F"/>
    <w:rsid w:val="008C33F7"/>
    <w:rsid w:val="008C4B63"/>
    <w:rsid w:val="008C74B3"/>
    <w:rsid w:val="008E6432"/>
    <w:rsid w:val="008E64B8"/>
    <w:rsid w:val="008E76A4"/>
    <w:rsid w:val="0090040D"/>
    <w:rsid w:val="009007C3"/>
    <w:rsid w:val="00906ECD"/>
    <w:rsid w:val="00910AAA"/>
    <w:rsid w:val="00911069"/>
    <w:rsid w:val="00911685"/>
    <w:rsid w:val="00913C47"/>
    <w:rsid w:val="00917085"/>
    <w:rsid w:val="00917416"/>
    <w:rsid w:val="009214E2"/>
    <w:rsid w:val="00930688"/>
    <w:rsid w:val="0094288F"/>
    <w:rsid w:val="009435FA"/>
    <w:rsid w:val="00944344"/>
    <w:rsid w:val="00945514"/>
    <w:rsid w:val="009455E5"/>
    <w:rsid w:val="0094684F"/>
    <w:rsid w:val="00947D7A"/>
    <w:rsid w:val="00951A19"/>
    <w:rsid w:val="00956B55"/>
    <w:rsid w:val="00960FD9"/>
    <w:rsid w:val="009648F7"/>
    <w:rsid w:val="009842B6"/>
    <w:rsid w:val="00985A7D"/>
    <w:rsid w:val="009971AF"/>
    <w:rsid w:val="00997E02"/>
    <w:rsid w:val="009A095C"/>
    <w:rsid w:val="009A5223"/>
    <w:rsid w:val="009A7FEA"/>
    <w:rsid w:val="009B747D"/>
    <w:rsid w:val="009C4800"/>
    <w:rsid w:val="009C5833"/>
    <w:rsid w:val="009D052C"/>
    <w:rsid w:val="009D1D1E"/>
    <w:rsid w:val="009D1F43"/>
    <w:rsid w:val="009D44E0"/>
    <w:rsid w:val="009D5840"/>
    <w:rsid w:val="009D5F48"/>
    <w:rsid w:val="009E0E16"/>
    <w:rsid w:val="009E0FFD"/>
    <w:rsid w:val="009E5C7B"/>
    <w:rsid w:val="009F50F6"/>
    <w:rsid w:val="00A017CC"/>
    <w:rsid w:val="00A035FD"/>
    <w:rsid w:val="00A03CF6"/>
    <w:rsid w:val="00A046E6"/>
    <w:rsid w:val="00A0486D"/>
    <w:rsid w:val="00A07BA8"/>
    <w:rsid w:val="00A13CAD"/>
    <w:rsid w:val="00A20212"/>
    <w:rsid w:val="00A204B5"/>
    <w:rsid w:val="00A26573"/>
    <w:rsid w:val="00A27192"/>
    <w:rsid w:val="00A30248"/>
    <w:rsid w:val="00A335CA"/>
    <w:rsid w:val="00A40FAE"/>
    <w:rsid w:val="00A41741"/>
    <w:rsid w:val="00A466CD"/>
    <w:rsid w:val="00A51427"/>
    <w:rsid w:val="00A5670D"/>
    <w:rsid w:val="00A56FC7"/>
    <w:rsid w:val="00A578AB"/>
    <w:rsid w:val="00A60897"/>
    <w:rsid w:val="00A7131F"/>
    <w:rsid w:val="00A7246B"/>
    <w:rsid w:val="00A74DEC"/>
    <w:rsid w:val="00A7696A"/>
    <w:rsid w:val="00A82C20"/>
    <w:rsid w:val="00A82D81"/>
    <w:rsid w:val="00A8526E"/>
    <w:rsid w:val="00A85354"/>
    <w:rsid w:val="00A85FB7"/>
    <w:rsid w:val="00A86E6C"/>
    <w:rsid w:val="00A872D8"/>
    <w:rsid w:val="00A90836"/>
    <w:rsid w:val="00A95457"/>
    <w:rsid w:val="00A9550E"/>
    <w:rsid w:val="00A96AAB"/>
    <w:rsid w:val="00AA5CFC"/>
    <w:rsid w:val="00AC15DC"/>
    <w:rsid w:val="00AC378D"/>
    <w:rsid w:val="00AD20A0"/>
    <w:rsid w:val="00AF23E4"/>
    <w:rsid w:val="00AF5C68"/>
    <w:rsid w:val="00AF6CFC"/>
    <w:rsid w:val="00B001C1"/>
    <w:rsid w:val="00B10625"/>
    <w:rsid w:val="00B1123E"/>
    <w:rsid w:val="00B13E19"/>
    <w:rsid w:val="00B15A5F"/>
    <w:rsid w:val="00B17CDA"/>
    <w:rsid w:val="00B202B8"/>
    <w:rsid w:val="00B220C2"/>
    <w:rsid w:val="00B2617A"/>
    <w:rsid w:val="00B32CF0"/>
    <w:rsid w:val="00B347B2"/>
    <w:rsid w:val="00B348CC"/>
    <w:rsid w:val="00B40871"/>
    <w:rsid w:val="00B40A79"/>
    <w:rsid w:val="00B41375"/>
    <w:rsid w:val="00B446BA"/>
    <w:rsid w:val="00B457D4"/>
    <w:rsid w:val="00B47150"/>
    <w:rsid w:val="00B57998"/>
    <w:rsid w:val="00B63E48"/>
    <w:rsid w:val="00B653C7"/>
    <w:rsid w:val="00B8191F"/>
    <w:rsid w:val="00B8304B"/>
    <w:rsid w:val="00B86183"/>
    <w:rsid w:val="00B87E75"/>
    <w:rsid w:val="00B93814"/>
    <w:rsid w:val="00B94961"/>
    <w:rsid w:val="00B9524E"/>
    <w:rsid w:val="00B95930"/>
    <w:rsid w:val="00BA0154"/>
    <w:rsid w:val="00BA1A89"/>
    <w:rsid w:val="00BA2727"/>
    <w:rsid w:val="00BA3AC7"/>
    <w:rsid w:val="00BB14DB"/>
    <w:rsid w:val="00BC2347"/>
    <w:rsid w:val="00BD0F49"/>
    <w:rsid w:val="00BD1166"/>
    <w:rsid w:val="00BD57A7"/>
    <w:rsid w:val="00BE0069"/>
    <w:rsid w:val="00BE0719"/>
    <w:rsid w:val="00BE1709"/>
    <w:rsid w:val="00BE199B"/>
    <w:rsid w:val="00BE2BC2"/>
    <w:rsid w:val="00C01348"/>
    <w:rsid w:val="00C019BC"/>
    <w:rsid w:val="00C037F4"/>
    <w:rsid w:val="00C05119"/>
    <w:rsid w:val="00C06DD0"/>
    <w:rsid w:val="00C11D31"/>
    <w:rsid w:val="00C12429"/>
    <w:rsid w:val="00C125EA"/>
    <w:rsid w:val="00C153EE"/>
    <w:rsid w:val="00C23F77"/>
    <w:rsid w:val="00C305B6"/>
    <w:rsid w:val="00C32511"/>
    <w:rsid w:val="00C3713C"/>
    <w:rsid w:val="00C41330"/>
    <w:rsid w:val="00C4251C"/>
    <w:rsid w:val="00C47D16"/>
    <w:rsid w:val="00C51BB1"/>
    <w:rsid w:val="00C51C44"/>
    <w:rsid w:val="00C56A28"/>
    <w:rsid w:val="00C633E5"/>
    <w:rsid w:val="00C66042"/>
    <w:rsid w:val="00C66851"/>
    <w:rsid w:val="00C84DAD"/>
    <w:rsid w:val="00C8760B"/>
    <w:rsid w:val="00C939AB"/>
    <w:rsid w:val="00C95958"/>
    <w:rsid w:val="00CA202C"/>
    <w:rsid w:val="00CB5D7E"/>
    <w:rsid w:val="00CB5FDA"/>
    <w:rsid w:val="00CC78A3"/>
    <w:rsid w:val="00CD33A8"/>
    <w:rsid w:val="00CE21EE"/>
    <w:rsid w:val="00CE32BC"/>
    <w:rsid w:val="00CE4B1F"/>
    <w:rsid w:val="00CE74A2"/>
    <w:rsid w:val="00CF50C5"/>
    <w:rsid w:val="00D046C5"/>
    <w:rsid w:val="00D068B3"/>
    <w:rsid w:val="00D07CD0"/>
    <w:rsid w:val="00D10A38"/>
    <w:rsid w:val="00D10F2D"/>
    <w:rsid w:val="00D11A91"/>
    <w:rsid w:val="00D12F31"/>
    <w:rsid w:val="00D13B6D"/>
    <w:rsid w:val="00D15102"/>
    <w:rsid w:val="00D151CF"/>
    <w:rsid w:val="00D32301"/>
    <w:rsid w:val="00D42F95"/>
    <w:rsid w:val="00D433E6"/>
    <w:rsid w:val="00D43DBB"/>
    <w:rsid w:val="00D47A66"/>
    <w:rsid w:val="00D5069E"/>
    <w:rsid w:val="00D56370"/>
    <w:rsid w:val="00D56D46"/>
    <w:rsid w:val="00D66CDD"/>
    <w:rsid w:val="00D66E0A"/>
    <w:rsid w:val="00D73260"/>
    <w:rsid w:val="00D74291"/>
    <w:rsid w:val="00D74FE5"/>
    <w:rsid w:val="00D813F0"/>
    <w:rsid w:val="00D82BB3"/>
    <w:rsid w:val="00D91DBD"/>
    <w:rsid w:val="00D937B3"/>
    <w:rsid w:val="00D9506D"/>
    <w:rsid w:val="00DA518B"/>
    <w:rsid w:val="00DB0C40"/>
    <w:rsid w:val="00DB1093"/>
    <w:rsid w:val="00DB3C2D"/>
    <w:rsid w:val="00DB433A"/>
    <w:rsid w:val="00DC068A"/>
    <w:rsid w:val="00DC12E8"/>
    <w:rsid w:val="00DC23D1"/>
    <w:rsid w:val="00DC3775"/>
    <w:rsid w:val="00DC3C99"/>
    <w:rsid w:val="00DC5879"/>
    <w:rsid w:val="00DC7204"/>
    <w:rsid w:val="00DD164F"/>
    <w:rsid w:val="00DE29BC"/>
    <w:rsid w:val="00DF1D5C"/>
    <w:rsid w:val="00DF4E16"/>
    <w:rsid w:val="00DF57E6"/>
    <w:rsid w:val="00DF586F"/>
    <w:rsid w:val="00DF72C3"/>
    <w:rsid w:val="00E002B9"/>
    <w:rsid w:val="00E023F5"/>
    <w:rsid w:val="00E03C43"/>
    <w:rsid w:val="00E1642C"/>
    <w:rsid w:val="00E270D4"/>
    <w:rsid w:val="00E302BA"/>
    <w:rsid w:val="00E31607"/>
    <w:rsid w:val="00E34466"/>
    <w:rsid w:val="00E36E0E"/>
    <w:rsid w:val="00E40B5B"/>
    <w:rsid w:val="00E41E6A"/>
    <w:rsid w:val="00E44D7B"/>
    <w:rsid w:val="00E45060"/>
    <w:rsid w:val="00E47C24"/>
    <w:rsid w:val="00E514F0"/>
    <w:rsid w:val="00E54595"/>
    <w:rsid w:val="00E55B86"/>
    <w:rsid w:val="00E569FD"/>
    <w:rsid w:val="00E56DF2"/>
    <w:rsid w:val="00E620E7"/>
    <w:rsid w:val="00E63131"/>
    <w:rsid w:val="00E648E2"/>
    <w:rsid w:val="00E76C80"/>
    <w:rsid w:val="00E76D39"/>
    <w:rsid w:val="00E80846"/>
    <w:rsid w:val="00EA06D7"/>
    <w:rsid w:val="00EA31E8"/>
    <w:rsid w:val="00EA363B"/>
    <w:rsid w:val="00EA60D3"/>
    <w:rsid w:val="00EB2CE3"/>
    <w:rsid w:val="00EB6E19"/>
    <w:rsid w:val="00EC460C"/>
    <w:rsid w:val="00EC473F"/>
    <w:rsid w:val="00ED59F1"/>
    <w:rsid w:val="00ED6B59"/>
    <w:rsid w:val="00EE5B64"/>
    <w:rsid w:val="00EE5E64"/>
    <w:rsid w:val="00EF5F7A"/>
    <w:rsid w:val="00EF7C12"/>
    <w:rsid w:val="00F15D76"/>
    <w:rsid w:val="00F202F4"/>
    <w:rsid w:val="00F238BC"/>
    <w:rsid w:val="00F32DFC"/>
    <w:rsid w:val="00F347FD"/>
    <w:rsid w:val="00F34C3E"/>
    <w:rsid w:val="00F44473"/>
    <w:rsid w:val="00F44F9B"/>
    <w:rsid w:val="00F50E79"/>
    <w:rsid w:val="00F53B08"/>
    <w:rsid w:val="00F65CE4"/>
    <w:rsid w:val="00F66E1B"/>
    <w:rsid w:val="00F67179"/>
    <w:rsid w:val="00F70889"/>
    <w:rsid w:val="00F77A6C"/>
    <w:rsid w:val="00F80902"/>
    <w:rsid w:val="00F81586"/>
    <w:rsid w:val="00F85EC2"/>
    <w:rsid w:val="00F86C6C"/>
    <w:rsid w:val="00F90906"/>
    <w:rsid w:val="00F93521"/>
    <w:rsid w:val="00F94CFE"/>
    <w:rsid w:val="00FA4764"/>
    <w:rsid w:val="00FB1042"/>
    <w:rsid w:val="00FB121B"/>
    <w:rsid w:val="00FB7B14"/>
    <w:rsid w:val="00FC5C4F"/>
    <w:rsid w:val="00FC6365"/>
    <w:rsid w:val="00FD18D0"/>
    <w:rsid w:val="00FD5052"/>
    <w:rsid w:val="00FD5721"/>
    <w:rsid w:val="00FD60BB"/>
    <w:rsid w:val="00FE349A"/>
    <w:rsid w:val="00FE479A"/>
    <w:rsid w:val="00FF16C8"/>
    <w:rsid w:val="00FF1C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348"/>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A046E6"/>
    <w:pPr>
      <w:keepNext/>
      <w:keepLines/>
      <w:spacing w:before="240" w:line="360" w:lineRule="auto"/>
      <w:jc w:val="both"/>
      <w:outlineLvl w:val="0"/>
    </w:pPr>
    <w:rPr>
      <w:rFonts w:ascii="Arial" w:eastAsiaTheme="majorEastAsia" w:hAnsi="Arial" w:cs="Arial"/>
      <w:b/>
      <w:bCs/>
      <w:sz w:val="22"/>
      <w:szCs w:val="22"/>
    </w:rPr>
  </w:style>
  <w:style w:type="paragraph" w:styleId="Heading2">
    <w:name w:val="heading 2"/>
    <w:basedOn w:val="Normal"/>
    <w:next w:val="Normal"/>
    <w:link w:val="Heading2Char"/>
    <w:autoRedefine/>
    <w:uiPriority w:val="9"/>
    <w:unhideWhenUsed/>
    <w:qFormat/>
    <w:rsid w:val="001A0276"/>
    <w:pPr>
      <w:keepNext/>
      <w:keepLines/>
      <w:spacing w:before="40" w:line="360" w:lineRule="auto"/>
      <w:jc w:val="both"/>
      <w:outlineLvl w:val="1"/>
    </w:pPr>
    <w:rPr>
      <w:rFonts w:ascii="Arial" w:eastAsiaTheme="majorEastAsia" w:hAnsi="Arial" w:cs="Arial"/>
      <w:color w:val="000000" w:themeColor="text1"/>
      <w:sz w:val="22"/>
      <w:szCs w:val="22"/>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6E6"/>
    <w:rPr>
      <w:rFonts w:ascii="Arial" w:eastAsiaTheme="majorEastAsia" w:hAnsi="Arial" w:cs="Arial"/>
      <w:b/>
      <w:bCs/>
      <w:sz w:val="22"/>
      <w:lang w:eastAsia="en-GB"/>
    </w:rPr>
  </w:style>
  <w:style w:type="character" w:customStyle="1" w:styleId="Heading2Char">
    <w:name w:val="Heading 2 Char"/>
    <w:basedOn w:val="DefaultParagraphFont"/>
    <w:link w:val="Heading2"/>
    <w:uiPriority w:val="9"/>
    <w:rsid w:val="001A0276"/>
    <w:rPr>
      <w:rFonts w:ascii="Arial" w:eastAsiaTheme="majorEastAsia" w:hAnsi="Arial" w:cs="Arial"/>
      <w:color w:val="000000" w:themeColor="text1"/>
      <w:sz w:val="22"/>
      <w:lang w:eastAsia="en-GB"/>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85046B"/>
    <w:rPr>
      <w:color w:val="0563C1" w:themeColor="hyperlink"/>
      <w:u w:val="single"/>
    </w:rPr>
  </w:style>
  <w:style w:type="table" w:styleId="TableGrid">
    <w:name w:val="Table Grid"/>
    <w:basedOn w:val="TableNormal"/>
    <w:uiPriority w:val="39"/>
    <w:rsid w:val="00275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60BB"/>
    <w:pPr>
      <w:spacing w:line="259" w:lineRule="auto"/>
      <w:outlineLvl w:val="9"/>
    </w:pPr>
    <w:rPr>
      <w:rFonts w:asciiTheme="majorHAnsi"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FD60BB"/>
    <w:pPr>
      <w:spacing w:after="100"/>
    </w:pPr>
  </w:style>
  <w:style w:type="paragraph" w:styleId="TOC2">
    <w:name w:val="toc 2"/>
    <w:basedOn w:val="Normal"/>
    <w:next w:val="Normal"/>
    <w:autoRedefine/>
    <w:uiPriority w:val="39"/>
    <w:unhideWhenUsed/>
    <w:rsid w:val="00FD60BB"/>
    <w:pPr>
      <w:spacing w:after="100"/>
      <w:ind w:left="240"/>
    </w:pPr>
  </w:style>
  <w:style w:type="character" w:styleId="UnresolvedMention">
    <w:name w:val="Unresolved Mention"/>
    <w:basedOn w:val="DefaultParagraphFont"/>
    <w:uiPriority w:val="99"/>
    <w:semiHidden/>
    <w:unhideWhenUsed/>
    <w:rsid w:val="003E2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10" ma:contentTypeDescription="Create a new document." ma:contentTypeScope="" ma:versionID="00cf87c3804b82bd32d3889710df4a8a">
  <xsd:schema xmlns:xsd="http://www.w3.org/2001/XMLSchema" xmlns:xs="http://www.w3.org/2001/XMLSchema" xmlns:p="http://schemas.microsoft.com/office/2006/metadata/properties" xmlns:ns3="29f22b7a-c618-4079-bd50-06f987a7a4b0" targetNamespace="http://schemas.microsoft.com/office/2006/metadata/properties" ma:root="true" ma:fieldsID="b0548304f58e83a8d3aa38239b3c93c2"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CACFD0-5822-40F6-A9DF-0A5078710053}">
  <ds:schemaRefs>
    <ds:schemaRef ds:uri="http://schemas.openxmlformats.org/officeDocument/2006/bibliography"/>
  </ds:schemaRefs>
</ds:datastoreItem>
</file>

<file path=customXml/itemProps2.xml><?xml version="1.0" encoding="utf-8"?>
<ds:datastoreItem xmlns:ds="http://schemas.openxmlformats.org/officeDocument/2006/customXml" ds:itemID="{43E6FDE1-15D7-4593-AB0A-3F98A66A1FB2}">
  <ds:schemaRefs>
    <ds:schemaRef ds:uri="http://schemas.microsoft.com/office/2006/metadata/properties"/>
    <ds:schemaRef ds:uri="http://schemas.microsoft.com/office/infopath/2007/PartnerControls"/>
    <ds:schemaRef ds:uri="29f22b7a-c618-4079-bd50-06f987a7a4b0"/>
  </ds:schemaRefs>
</ds:datastoreItem>
</file>

<file path=customXml/itemProps3.xml><?xml version="1.0" encoding="utf-8"?>
<ds:datastoreItem xmlns:ds="http://schemas.openxmlformats.org/officeDocument/2006/customXml" ds:itemID="{4102CB7B-3863-4C86-9532-00A488C52B3D}">
  <ds:schemaRefs>
    <ds:schemaRef ds:uri="http://schemas.microsoft.com/sharepoint/v3/contenttype/forms"/>
  </ds:schemaRefs>
</ds:datastoreItem>
</file>

<file path=customXml/itemProps4.xml><?xml version="1.0" encoding="utf-8"?>
<ds:datastoreItem xmlns:ds="http://schemas.openxmlformats.org/officeDocument/2006/customXml" ds:itemID="{F267B191-9937-403A-B8CD-1B2F6671B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5398</Words>
  <Characters>30774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janio bissoli</cp:lastModifiedBy>
  <cp:revision>2</cp:revision>
  <cp:lastPrinted>2026-08-03T21:08:00Z</cp:lastPrinted>
  <dcterms:created xsi:type="dcterms:W3CDTF">2026-08-14T08:00:00Z</dcterms:created>
  <dcterms:modified xsi:type="dcterms:W3CDTF">2026-08-14T08:00:00Z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