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BD65B70" wp14:paraId="03C8EE8C" wp14:textId="744EB7C0">
      <w:pPr>
        <w:pStyle w:val="Normal"/>
        <w:rPr>
          <w:rFonts w:ascii="Arial" w:hAnsi="Arial" w:eastAsia="Arial" w:cs="Arial"/>
          <w:b w:val="0"/>
          <w:bCs w:val="0"/>
          <w:noProof w:val="0"/>
          <w:sz w:val="22"/>
          <w:szCs w:val="22"/>
          <w:u w:val="none"/>
          <w:lang w:val="en-US"/>
        </w:rPr>
      </w:pPr>
      <w:r w:rsidRPr="1BD65B70" w:rsidR="25440722">
        <w:rPr>
          <w:rFonts w:ascii="Arial" w:hAnsi="Arial" w:eastAsia="Arial" w:cs="Arial"/>
          <w:b w:val="0"/>
          <w:bCs w:val="0"/>
          <w:noProof w:val="0"/>
          <w:sz w:val="22"/>
          <w:szCs w:val="22"/>
          <w:u w:val="none"/>
          <w:lang w:val="en-US"/>
        </w:rPr>
        <w:t>Shahzia Be</w:t>
      </w:r>
      <w:r w:rsidRPr="1BD65B70" w:rsidR="25440722">
        <w:rPr>
          <w:rFonts w:ascii="Arial" w:hAnsi="Arial" w:eastAsia="Arial" w:cs="Arial"/>
          <w:b w:val="0"/>
          <w:bCs w:val="0"/>
          <w:noProof w:val="0"/>
          <w:sz w:val="22"/>
          <w:szCs w:val="22"/>
          <w:u w:val="none"/>
          <w:lang w:val="en-US"/>
        </w:rPr>
        <w:t xml:space="preserve">gum Bahadur </w:t>
      </w:r>
    </w:p>
    <w:p xmlns:wp14="http://schemas.microsoft.com/office/word/2010/wordml" w:rsidP="1BD65B70" wp14:paraId="2CE38B21" wp14:textId="71B6AC17">
      <w:pPr>
        <w:pStyle w:val="Normal"/>
        <w:rPr>
          <w:rFonts w:ascii="Arial" w:hAnsi="Arial" w:eastAsia="Arial" w:cs="Arial"/>
          <w:b w:val="0"/>
          <w:bCs w:val="0"/>
          <w:noProof w:val="0"/>
          <w:sz w:val="22"/>
          <w:szCs w:val="22"/>
          <w:u w:val="none"/>
          <w:lang w:val="en-US"/>
        </w:rPr>
      </w:pPr>
      <w:r w:rsidRPr="1BD65B70" w:rsidR="25440722">
        <w:rPr>
          <w:rFonts w:ascii="Arial" w:hAnsi="Arial" w:eastAsia="Arial" w:cs="Arial"/>
          <w:b w:val="0"/>
          <w:bCs w:val="0"/>
          <w:noProof w:val="0"/>
          <w:sz w:val="22"/>
          <w:szCs w:val="22"/>
          <w:u w:val="none"/>
          <w:lang w:val="en-US"/>
        </w:rPr>
        <w:t>2421434</w:t>
      </w:r>
    </w:p>
    <w:p xmlns:wp14="http://schemas.microsoft.com/office/word/2010/wordml" w:rsidP="1BD65B70" wp14:paraId="611BFD59" wp14:textId="323200F5">
      <w:pPr>
        <w:pStyle w:val="Normal"/>
        <w:rPr>
          <w:rFonts w:ascii="Arial" w:hAnsi="Arial" w:eastAsia="Arial" w:cs="Arial"/>
          <w:b w:val="0"/>
          <w:bCs w:val="0"/>
          <w:noProof w:val="0"/>
          <w:sz w:val="22"/>
          <w:szCs w:val="22"/>
          <w:u w:val="none"/>
          <w:lang w:val="en-US"/>
        </w:rPr>
      </w:pPr>
      <w:r w:rsidRPr="1BD65B70" w:rsidR="25440722">
        <w:rPr>
          <w:rFonts w:ascii="Arial" w:hAnsi="Arial" w:eastAsia="Arial" w:cs="Arial"/>
          <w:b w:val="0"/>
          <w:bCs w:val="0"/>
          <w:noProof w:val="0"/>
          <w:sz w:val="22"/>
          <w:szCs w:val="22"/>
          <w:u w:val="none"/>
          <w:lang w:val="en-US"/>
        </w:rPr>
        <w:t>LCHS4008</w:t>
      </w:r>
    </w:p>
    <w:p xmlns:wp14="http://schemas.microsoft.com/office/word/2010/wordml" w:rsidP="1BD65B70" wp14:paraId="1C82DD2B" wp14:textId="04C78023">
      <w:pPr>
        <w:pStyle w:val="Normal"/>
        <w:rPr>
          <w:rFonts w:ascii="Arial" w:hAnsi="Arial" w:eastAsia="Arial" w:cs="Arial"/>
          <w:b w:val="0"/>
          <w:bCs w:val="0"/>
          <w:noProof w:val="0"/>
          <w:sz w:val="22"/>
          <w:szCs w:val="22"/>
          <w:u w:val="none"/>
          <w:lang w:val="en-US"/>
        </w:rPr>
      </w:pPr>
      <w:r w:rsidRPr="1BD65B70" w:rsidR="25440722">
        <w:rPr>
          <w:rFonts w:ascii="Arial" w:hAnsi="Arial" w:eastAsia="Arial" w:cs="Arial"/>
          <w:b w:val="0"/>
          <w:bCs w:val="0"/>
          <w:noProof w:val="0"/>
          <w:sz w:val="22"/>
          <w:szCs w:val="22"/>
          <w:u w:val="none"/>
          <w:lang w:val="en-US"/>
        </w:rPr>
        <w:t>Introduction to Public Health</w:t>
      </w:r>
    </w:p>
    <w:p xmlns:wp14="http://schemas.microsoft.com/office/word/2010/wordml" w:rsidP="1BD65B70" wp14:paraId="78AB1E82" wp14:textId="4D89541C">
      <w:pPr>
        <w:pStyle w:val="Normal"/>
        <w:rPr>
          <w:rFonts w:ascii="Arial" w:hAnsi="Arial" w:eastAsia="Arial" w:cs="Arial"/>
          <w:b w:val="0"/>
          <w:bCs w:val="0"/>
          <w:noProof w:val="0"/>
          <w:sz w:val="22"/>
          <w:szCs w:val="22"/>
          <w:u w:val="none"/>
          <w:lang w:val="en-US"/>
        </w:rPr>
      </w:pPr>
      <w:r w:rsidRPr="1BD65B70" w:rsidR="25440722">
        <w:rPr>
          <w:rFonts w:ascii="Arial" w:hAnsi="Arial" w:eastAsia="Arial" w:cs="Arial"/>
          <w:b w:val="0"/>
          <w:bCs w:val="0"/>
          <w:noProof w:val="0"/>
          <w:sz w:val="22"/>
          <w:szCs w:val="22"/>
          <w:u w:val="none"/>
          <w:lang w:val="en-US"/>
        </w:rPr>
        <w:t>Mumtaz</w:t>
      </w:r>
      <w:r w:rsidRPr="1BD65B70" w:rsidR="25907443">
        <w:rPr>
          <w:rFonts w:ascii="Arial" w:hAnsi="Arial" w:eastAsia="Arial" w:cs="Arial"/>
          <w:b w:val="0"/>
          <w:bCs w:val="0"/>
          <w:noProof w:val="0"/>
          <w:sz w:val="22"/>
          <w:szCs w:val="22"/>
          <w:u w:val="none"/>
          <w:lang w:val="en-US"/>
        </w:rPr>
        <w:t xml:space="preserve"> Goolam </w:t>
      </w:r>
    </w:p>
    <w:p xmlns:wp14="http://schemas.microsoft.com/office/word/2010/wordml" w:rsidP="1BD65B70" wp14:paraId="22F46D4D" wp14:textId="0C441673">
      <w:pPr>
        <w:pStyle w:val="Normal"/>
        <w:rPr>
          <w:rFonts w:ascii="Arial" w:hAnsi="Arial" w:eastAsia="Arial" w:cs="Arial"/>
          <w:b w:val="0"/>
          <w:bCs w:val="0"/>
          <w:noProof w:val="0"/>
          <w:sz w:val="22"/>
          <w:szCs w:val="22"/>
          <w:u w:val="none"/>
          <w:lang w:val="en-US"/>
        </w:rPr>
      </w:pPr>
      <w:r w:rsidRPr="1BD65B70" w:rsidR="25440722">
        <w:rPr>
          <w:rFonts w:ascii="Arial" w:hAnsi="Arial" w:eastAsia="Arial" w:cs="Arial"/>
          <w:b w:val="0"/>
          <w:bCs w:val="0"/>
          <w:noProof w:val="0"/>
          <w:sz w:val="22"/>
          <w:szCs w:val="22"/>
          <w:u w:val="none"/>
          <w:lang w:val="en-US"/>
        </w:rPr>
        <w:t>Report on a Health Issue</w:t>
      </w:r>
    </w:p>
    <w:p xmlns:wp14="http://schemas.microsoft.com/office/word/2010/wordml" w:rsidP="1BD65B70" wp14:paraId="283B6F78" wp14:textId="3508DAE1">
      <w:pPr>
        <w:pStyle w:val="Normal"/>
        <w:rPr>
          <w:rFonts w:ascii="Arial" w:hAnsi="Arial" w:eastAsia="Arial" w:cs="Arial"/>
          <w:noProof w:val="0"/>
          <w:sz w:val="22"/>
          <w:szCs w:val="22"/>
          <w:u w:val="single"/>
          <w:lang w:val="en-US"/>
        </w:rPr>
      </w:pPr>
    </w:p>
    <w:p xmlns:wp14="http://schemas.microsoft.com/office/word/2010/wordml" w:rsidP="1BD65B70" wp14:paraId="56AC37C0" wp14:textId="7E2A2E1F">
      <w:pPr>
        <w:pStyle w:val="Normal"/>
        <w:rPr>
          <w:rFonts w:ascii="Arial" w:hAnsi="Arial" w:eastAsia="Arial" w:cs="Arial"/>
          <w:noProof w:val="0"/>
          <w:sz w:val="22"/>
          <w:szCs w:val="22"/>
          <w:u w:val="single"/>
          <w:lang w:val="en-US"/>
        </w:rPr>
      </w:pPr>
    </w:p>
    <w:p xmlns:wp14="http://schemas.microsoft.com/office/word/2010/wordml" w:rsidP="1BD65B70" wp14:paraId="5640D59A" wp14:textId="11A43E6A">
      <w:pPr>
        <w:pStyle w:val="Normal"/>
        <w:rPr>
          <w:rFonts w:ascii="Arial" w:hAnsi="Arial" w:eastAsia="Arial" w:cs="Arial"/>
          <w:noProof w:val="0"/>
          <w:sz w:val="22"/>
          <w:szCs w:val="22"/>
          <w:u w:val="single"/>
          <w:lang w:val="en-US"/>
        </w:rPr>
      </w:pPr>
    </w:p>
    <w:p xmlns:wp14="http://schemas.microsoft.com/office/word/2010/wordml" w:rsidP="1BD65B70" wp14:paraId="4B1A7E93" wp14:textId="0B5F0DA3">
      <w:pPr>
        <w:pStyle w:val="Normal"/>
        <w:rPr>
          <w:rFonts w:ascii="Arial" w:hAnsi="Arial" w:eastAsia="Arial" w:cs="Arial"/>
          <w:noProof w:val="0"/>
          <w:sz w:val="22"/>
          <w:szCs w:val="22"/>
          <w:u w:val="single"/>
          <w:lang w:val="en-US"/>
        </w:rPr>
      </w:pPr>
    </w:p>
    <w:p xmlns:wp14="http://schemas.microsoft.com/office/word/2010/wordml" w:rsidP="2BA89CCE" wp14:paraId="5DEFB06C" wp14:textId="627F9B08">
      <w:pPr>
        <w:pStyle w:val="Normal"/>
        <w:rPr>
          <w:rFonts w:ascii="Arial" w:hAnsi="Arial" w:eastAsia="Arial" w:cs="Arial"/>
          <w:noProof w:val="0"/>
          <w:sz w:val="22"/>
          <w:szCs w:val="22"/>
          <w:u w:val="single"/>
          <w:lang w:val="en-US"/>
        </w:rPr>
      </w:pPr>
      <w:r w:rsidRPr="1BD65B70" w:rsidR="705CF19B">
        <w:rPr>
          <w:rFonts w:ascii="Arial" w:hAnsi="Arial" w:eastAsia="Arial" w:cs="Arial"/>
          <w:noProof w:val="0"/>
          <w:sz w:val="22"/>
          <w:szCs w:val="22"/>
          <w:u w:val="single"/>
          <w:lang w:val="en-US"/>
        </w:rPr>
        <w:t>Introduction</w:t>
      </w:r>
    </w:p>
    <w:p w:rsidR="2BA89CCE" w:rsidP="1BD65B70" w:rsidRDefault="2BA89CCE" w14:paraId="599728D5" w14:noSpellErr="1" w14:textId="4D928069">
      <w:pPr>
        <w:pStyle w:val="Normal"/>
        <w:rPr>
          <w:rFonts w:ascii="Arial" w:hAnsi="Arial" w:eastAsia="Arial" w:cs="Arial"/>
          <w:noProof w:val="0"/>
          <w:sz w:val="22"/>
          <w:szCs w:val="22"/>
          <w:lang w:val="en-US"/>
        </w:rPr>
      </w:pPr>
      <w:r w:rsidRPr="1BD65B70" w:rsidR="519D438E">
        <w:rPr>
          <w:rFonts w:ascii="Arial" w:hAnsi="Arial" w:eastAsia="Arial" w:cs="Arial"/>
          <w:noProof w:val="0"/>
          <w:sz w:val="22"/>
          <w:szCs w:val="22"/>
          <w:lang w:val="en-US"/>
        </w:rPr>
        <w:t xml:space="preserve">Type 2 diabetes is a long-term health condition in which the body does not use insulin properly or does not produce enough of it, leading </w:t>
      </w:r>
      <w:r w:rsidRPr="1BD65B70" w:rsidR="44112D17">
        <w:rPr>
          <w:rFonts w:ascii="Arial" w:hAnsi="Arial" w:eastAsia="Arial" w:cs="Arial"/>
          <w:noProof w:val="0"/>
          <w:sz w:val="22"/>
          <w:szCs w:val="22"/>
          <w:lang w:val="en-US"/>
        </w:rPr>
        <w:t>to</w:t>
      </w:r>
      <w:r w:rsidRPr="1BD65B70" w:rsidR="7090BA2F">
        <w:rPr>
          <w:rFonts w:ascii="Arial" w:hAnsi="Arial" w:eastAsia="Arial" w:cs="Arial"/>
          <w:noProof w:val="0"/>
          <w:sz w:val="22"/>
          <w:szCs w:val="22"/>
          <w:lang w:val="en-US"/>
        </w:rPr>
        <w:t xml:space="preserve"> </w:t>
      </w:r>
      <w:r w:rsidRPr="1BD65B70" w:rsidR="519D438E">
        <w:rPr>
          <w:rFonts w:ascii="Arial" w:hAnsi="Arial" w:eastAsia="Arial" w:cs="Arial"/>
          <w:noProof w:val="0"/>
          <w:sz w:val="22"/>
          <w:szCs w:val="22"/>
          <w:lang w:val="en-US"/>
        </w:rPr>
        <w:t xml:space="preserve">glucose </w:t>
      </w:r>
      <w:r w:rsidRPr="1BD65B70" w:rsidR="70516EFA">
        <w:rPr>
          <w:rFonts w:ascii="Arial" w:hAnsi="Arial" w:eastAsia="Arial" w:cs="Arial"/>
          <w:noProof w:val="0"/>
          <w:sz w:val="22"/>
          <w:szCs w:val="22"/>
          <w:lang w:val="en-US"/>
        </w:rPr>
        <w:t>accumulating</w:t>
      </w:r>
      <w:r w:rsidRPr="1BD65B70" w:rsidR="519D438E">
        <w:rPr>
          <w:rFonts w:ascii="Arial" w:hAnsi="Arial" w:eastAsia="Arial" w:cs="Arial"/>
          <w:noProof w:val="0"/>
          <w:sz w:val="22"/>
          <w:szCs w:val="22"/>
          <w:lang w:val="en-US"/>
        </w:rPr>
        <w:t xml:space="preserve"> in the blood. This can eventually lead to major difficulties such </w:t>
      </w:r>
      <w:r w:rsidRPr="1BD65B70" w:rsidR="55C343E1">
        <w:rPr>
          <w:rFonts w:ascii="Arial" w:hAnsi="Arial" w:eastAsia="Arial" w:cs="Arial"/>
          <w:noProof w:val="0"/>
          <w:sz w:val="22"/>
          <w:szCs w:val="22"/>
          <w:lang w:val="en-US"/>
        </w:rPr>
        <w:t xml:space="preserve">as </w:t>
      </w:r>
      <w:r w:rsidRPr="1BD65B70" w:rsidR="519D438E">
        <w:rPr>
          <w:rFonts w:ascii="Arial" w:hAnsi="Arial" w:eastAsia="Arial" w:cs="Arial"/>
          <w:noProof w:val="0"/>
          <w:sz w:val="22"/>
          <w:szCs w:val="22"/>
          <w:lang w:val="en-US"/>
        </w:rPr>
        <w:t xml:space="preserve">heart disease, renal damage, nerve damage, and visual impairments (NHS, 2023). Unlike type 1 diabetes, which is an autoimmune disorder, type 2 diabetes develops gradually and is </w:t>
      </w:r>
      <w:r w:rsidRPr="1BD65B70" w:rsidR="519D438E">
        <w:rPr>
          <w:rFonts w:ascii="Arial" w:hAnsi="Arial" w:eastAsia="Arial" w:cs="Arial"/>
          <w:noProof w:val="0"/>
          <w:sz w:val="22"/>
          <w:szCs w:val="22"/>
          <w:lang w:val="en-US"/>
        </w:rPr>
        <w:t>closely connected</w:t>
      </w:r>
      <w:r w:rsidRPr="1BD65B70" w:rsidR="519D438E">
        <w:rPr>
          <w:rFonts w:ascii="Arial" w:hAnsi="Arial" w:eastAsia="Arial" w:cs="Arial"/>
          <w:noProof w:val="0"/>
          <w:sz w:val="22"/>
          <w:szCs w:val="22"/>
          <w:lang w:val="en-US"/>
        </w:rPr>
        <w:t xml:space="preserve"> to lifestyle factors such as obesity, inactivity, and family history.</w:t>
      </w:r>
      <w:r w:rsidRPr="1BD65B70" w:rsidR="7597BA2B">
        <w:rPr>
          <w:rFonts w:ascii="Arial" w:hAnsi="Arial" w:eastAsia="Arial" w:cs="Arial"/>
          <w:noProof w:val="0"/>
          <w:sz w:val="22"/>
          <w:szCs w:val="22"/>
          <w:lang w:val="en-US"/>
        </w:rPr>
        <w:t xml:space="preserve"> Excessive thirst, frequent urination, increased hunger, unexplained weight loss, weariness, hazy vision, slow-healing wounds, and numbness or tingling in the extremities are some of the most common symptoms. Diabetes affects about 589 million adults (20-79 years old) worldwide and is expected to kill </w:t>
      </w:r>
      <w:r w:rsidRPr="1BD65B70" w:rsidR="7597BA2B">
        <w:rPr>
          <w:rFonts w:ascii="Arial" w:hAnsi="Arial" w:eastAsia="Arial" w:cs="Arial"/>
          <w:noProof w:val="0"/>
          <w:sz w:val="22"/>
          <w:szCs w:val="22"/>
          <w:lang w:val="en-US"/>
        </w:rPr>
        <w:t>3.4 million people</w:t>
      </w:r>
      <w:r w:rsidRPr="1BD65B70" w:rsidR="7597BA2B">
        <w:rPr>
          <w:rFonts w:ascii="Arial" w:hAnsi="Arial" w:eastAsia="Arial" w:cs="Arial"/>
          <w:noProof w:val="0"/>
          <w:sz w:val="22"/>
          <w:szCs w:val="22"/>
          <w:lang w:val="en-US"/>
        </w:rPr>
        <w:t xml:space="preserve"> by 2024, with prevalence and untreated cases on the rise, particularly in </w:t>
      </w:r>
      <w:r w:rsidRPr="1BD65B70" w:rsidR="6BB9834B">
        <w:rPr>
          <w:rFonts w:ascii="Arial" w:hAnsi="Arial" w:eastAsia="Arial" w:cs="Arial"/>
          <w:noProof w:val="0"/>
          <w:sz w:val="22"/>
          <w:szCs w:val="22"/>
          <w:lang w:val="en-US"/>
        </w:rPr>
        <w:t>low- and middle-income</w:t>
      </w:r>
      <w:r w:rsidRPr="1BD65B70" w:rsidR="7597BA2B">
        <w:rPr>
          <w:rFonts w:ascii="Arial" w:hAnsi="Arial" w:eastAsia="Arial" w:cs="Arial"/>
          <w:noProof w:val="0"/>
          <w:sz w:val="22"/>
          <w:szCs w:val="22"/>
          <w:lang w:val="en-US"/>
        </w:rPr>
        <w:t xml:space="preserve"> countries (IDF, 2025; WHO, 2024).</w:t>
      </w:r>
      <w:r w:rsidRPr="1BD65B70" w:rsidR="3634B8E5">
        <w:rPr>
          <w:rFonts w:ascii="Arial" w:hAnsi="Arial" w:eastAsia="Arial" w:cs="Arial"/>
          <w:noProof w:val="0"/>
          <w:sz w:val="22"/>
          <w:szCs w:val="22"/>
          <w:lang w:val="en-US"/>
        </w:rPr>
        <w:t xml:space="preserve"> In the United Kingdom, around </w:t>
      </w:r>
      <w:r w:rsidRPr="1BD65B70" w:rsidR="3634B8E5">
        <w:rPr>
          <w:rFonts w:ascii="Arial" w:hAnsi="Arial" w:eastAsia="Arial" w:cs="Arial"/>
          <w:noProof w:val="0"/>
          <w:sz w:val="22"/>
          <w:szCs w:val="22"/>
          <w:lang w:val="en-US"/>
        </w:rPr>
        <w:t>4.6 million individuals</w:t>
      </w:r>
      <w:r w:rsidRPr="1BD65B70" w:rsidR="3634B8E5">
        <w:rPr>
          <w:rFonts w:ascii="Arial" w:hAnsi="Arial" w:eastAsia="Arial" w:cs="Arial"/>
          <w:noProof w:val="0"/>
          <w:sz w:val="22"/>
          <w:szCs w:val="22"/>
          <w:lang w:val="en-US"/>
        </w:rPr>
        <w:t xml:space="preserve"> have diabetes (</w:t>
      </w:r>
      <w:r w:rsidRPr="1BD65B70" w:rsidR="3634B8E5">
        <w:rPr>
          <w:rFonts w:ascii="Arial" w:hAnsi="Arial" w:eastAsia="Arial" w:cs="Arial"/>
          <w:noProof w:val="0"/>
          <w:sz w:val="22"/>
          <w:szCs w:val="22"/>
          <w:lang w:val="en-US"/>
        </w:rPr>
        <w:t>mainly type</w:t>
      </w:r>
      <w:r w:rsidRPr="1BD65B70" w:rsidR="3634B8E5">
        <w:rPr>
          <w:rFonts w:ascii="Arial" w:hAnsi="Arial" w:eastAsia="Arial" w:cs="Arial"/>
          <w:noProof w:val="0"/>
          <w:sz w:val="22"/>
          <w:szCs w:val="22"/>
          <w:lang w:val="en-US"/>
        </w:rPr>
        <w:t xml:space="preserve"> 2), 1.3 million are </w:t>
      </w:r>
      <w:r w:rsidRPr="1BD65B70" w:rsidR="3634B8E5">
        <w:rPr>
          <w:rFonts w:ascii="Arial" w:hAnsi="Arial" w:eastAsia="Arial" w:cs="Arial"/>
          <w:noProof w:val="0"/>
          <w:sz w:val="22"/>
          <w:szCs w:val="22"/>
          <w:lang w:val="en-US"/>
        </w:rPr>
        <w:t>likely undiagn</w:t>
      </w:r>
      <w:r w:rsidRPr="1BD65B70" w:rsidR="2EDFBA28">
        <w:rPr>
          <w:rFonts w:ascii="Arial" w:hAnsi="Arial" w:eastAsia="Arial" w:cs="Arial"/>
          <w:noProof w:val="0"/>
          <w:sz w:val="22"/>
          <w:szCs w:val="22"/>
          <w:lang w:val="en-US"/>
        </w:rPr>
        <w:t>osed</w:t>
      </w:r>
      <w:r w:rsidRPr="1BD65B70" w:rsidR="3634B8E5">
        <w:rPr>
          <w:rFonts w:ascii="Arial" w:hAnsi="Arial" w:eastAsia="Arial" w:cs="Arial"/>
          <w:noProof w:val="0"/>
          <w:sz w:val="22"/>
          <w:szCs w:val="22"/>
          <w:lang w:val="en-US"/>
        </w:rPr>
        <w:t xml:space="preserve"> and 6.3 million are at elevated risk, putting a significant strain on health-care systems (Diabetes UK, 2024; GOV.UK, 2025). The severity of the disease and its </w:t>
      </w:r>
      <w:r w:rsidRPr="1BD65B70" w:rsidR="129F279B">
        <w:rPr>
          <w:rFonts w:ascii="Arial" w:hAnsi="Arial" w:eastAsia="Arial" w:cs="Arial"/>
          <w:noProof w:val="0"/>
          <w:sz w:val="22"/>
          <w:szCs w:val="22"/>
          <w:lang w:val="en-US"/>
        </w:rPr>
        <w:t xml:space="preserve">complications of </w:t>
      </w:r>
      <w:r w:rsidRPr="1BD65B70" w:rsidR="3634B8E5">
        <w:rPr>
          <w:rFonts w:ascii="Arial" w:hAnsi="Arial" w:eastAsia="Arial" w:cs="Arial"/>
          <w:noProof w:val="0"/>
          <w:sz w:val="22"/>
          <w:szCs w:val="22"/>
          <w:lang w:val="en-US"/>
        </w:rPr>
        <w:t>cardiovascular disease, renal failure, and limb amputation</w:t>
      </w:r>
      <w:r w:rsidRPr="1BD65B70" w:rsidR="0D5B75B2">
        <w:rPr>
          <w:rFonts w:ascii="Arial" w:hAnsi="Arial" w:eastAsia="Arial" w:cs="Arial"/>
          <w:noProof w:val="0"/>
          <w:sz w:val="22"/>
          <w:szCs w:val="22"/>
          <w:lang w:val="en-US"/>
        </w:rPr>
        <w:t xml:space="preserve"> </w:t>
      </w:r>
      <w:r w:rsidRPr="1BD65B70" w:rsidR="3634B8E5">
        <w:rPr>
          <w:rFonts w:ascii="Arial" w:hAnsi="Arial" w:eastAsia="Arial" w:cs="Arial"/>
          <w:noProof w:val="0"/>
          <w:sz w:val="22"/>
          <w:szCs w:val="22"/>
          <w:lang w:val="en-US"/>
        </w:rPr>
        <w:t xml:space="preserve">show why type 2 diabetes </w:t>
      </w:r>
      <w:r w:rsidRPr="1BD65B70" w:rsidR="3634B8E5">
        <w:rPr>
          <w:rFonts w:ascii="Arial" w:hAnsi="Arial" w:eastAsia="Arial" w:cs="Arial"/>
          <w:noProof w:val="0"/>
          <w:sz w:val="22"/>
          <w:szCs w:val="22"/>
          <w:lang w:val="en-US"/>
        </w:rPr>
        <w:t>remains</w:t>
      </w:r>
      <w:r w:rsidRPr="1BD65B70" w:rsidR="3634B8E5">
        <w:rPr>
          <w:rFonts w:ascii="Arial" w:hAnsi="Arial" w:eastAsia="Arial" w:cs="Arial"/>
          <w:noProof w:val="0"/>
          <w:sz w:val="22"/>
          <w:szCs w:val="22"/>
          <w:lang w:val="en-US"/>
        </w:rPr>
        <w:t xml:space="preserve"> a major public</w:t>
      </w:r>
      <w:r w:rsidRPr="1BD65B70" w:rsidR="18E0F718">
        <w:rPr>
          <w:rFonts w:ascii="Arial" w:hAnsi="Arial" w:eastAsia="Arial" w:cs="Arial"/>
          <w:noProof w:val="0"/>
          <w:sz w:val="22"/>
          <w:szCs w:val="22"/>
          <w:lang w:val="en-US"/>
        </w:rPr>
        <w:t xml:space="preserve"> </w:t>
      </w:r>
      <w:r w:rsidRPr="1BD65B70" w:rsidR="3634B8E5">
        <w:rPr>
          <w:rFonts w:ascii="Arial" w:hAnsi="Arial" w:eastAsia="Arial" w:cs="Arial"/>
          <w:noProof w:val="0"/>
          <w:sz w:val="22"/>
          <w:szCs w:val="22"/>
          <w:lang w:val="en-US"/>
        </w:rPr>
        <w:t>health concern.</w:t>
      </w:r>
      <w:r w:rsidRPr="1BD65B70" w:rsidR="6160CA85">
        <w:rPr>
          <w:rFonts w:ascii="Arial" w:hAnsi="Arial" w:eastAsia="Arial" w:cs="Arial"/>
          <w:noProof w:val="0"/>
          <w:sz w:val="22"/>
          <w:szCs w:val="22"/>
          <w:lang w:val="en-US"/>
        </w:rPr>
        <w:t xml:space="preserve"> Prevention through a good diet, physical activity, and early detection are therefore critical to lowering morbidity and costs (NHS, 2024).</w:t>
      </w:r>
    </w:p>
    <w:p w:rsidR="1BD65B70" w:rsidP="1BD65B70" w:rsidRDefault="1BD65B70" w14:paraId="34CFAE0C" w14:textId="7EB751B5">
      <w:pPr>
        <w:pStyle w:val="Normal"/>
        <w:rPr>
          <w:rFonts w:ascii="Arial" w:hAnsi="Arial" w:eastAsia="Arial" w:cs="Arial"/>
          <w:noProof w:val="0"/>
          <w:sz w:val="22"/>
          <w:szCs w:val="22"/>
          <w:lang w:val="en-US"/>
        </w:rPr>
      </w:pPr>
    </w:p>
    <w:p w:rsidR="095D0B3D" w:rsidP="2BA89CCE" w:rsidRDefault="095D0B3D" w14:paraId="64FDABB7" w14:textId="3F20879E" w14:noSpellErr="1">
      <w:pPr>
        <w:pStyle w:val="Normal"/>
        <w:rPr>
          <w:rFonts w:ascii="Arial" w:hAnsi="Arial" w:eastAsia="Arial" w:cs="Arial"/>
          <w:noProof w:val="0"/>
          <w:sz w:val="22"/>
          <w:szCs w:val="22"/>
          <w:u w:val="single"/>
          <w:lang w:val="en-US"/>
        </w:rPr>
      </w:pPr>
      <w:r w:rsidRPr="1BD65B70" w:rsidR="7188F395">
        <w:rPr>
          <w:rFonts w:ascii="Arial" w:hAnsi="Arial" w:eastAsia="Arial" w:cs="Arial"/>
          <w:noProof w:val="0"/>
          <w:sz w:val="22"/>
          <w:szCs w:val="22"/>
          <w:u w:val="single"/>
          <w:lang w:val="en-US"/>
        </w:rPr>
        <w:t>Risk factors of t</w:t>
      </w:r>
      <w:r w:rsidRPr="1BD65B70" w:rsidR="6412D6D5">
        <w:rPr>
          <w:rFonts w:ascii="Arial" w:hAnsi="Arial" w:eastAsia="Arial" w:cs="Arial"/>
          <w:noProof w:val="0"/>
          <w:sz w:val="22"/>
          <w:szCs w:val="22"/>
          <w:u w:val="single"/>
          <w:lang w:val="en-US"/>
        </w:rPr>
        <w:t>ype</w:t>
      </w:r>
      <w:r w:rsidRPr="1BD65B70" w:rsidR="7188F395">
        <w:rPr>
          <w:rFonts w:ascii="Arial" w:hAnsi="Arial" w:eastAsia="Arial" w:cs="Arial"/>
          <w:noProof w:val="0"/>
          <w:sz w:val="22"/>
          <w:szCs w:val="22"/>
          <w:u w:val="single"/>
          <w:lang w:val="en-US"/>
        </w:rPr>
        <w:t xml:space="preserve"> 2 Diabetes</w:t>
      </w:r>
    </w:p>
    <w:p w:rsidR="2B692F1B" w:rsidP="2BA89CCE" w:rsidRDefault="2B692F1B" w14:paraId="23A36AD3" w14:textId="54A296C7" w14:noSpellErr="1">
      <w:pPr>
        <w:pStyle w:val="Normal"/>
        <w:rPr>
          <w:rFonts w:ascii="Arial" w:hAnsi="Arial" w:eastAsia="Arial" w:cs="Arial"/>
          <w:noProof w:val="0"/>
          <w:sz w:val="22"/>
          <w:szCs w:val="22"/>
          <w:u w:val="none"/>
          <w:lang w:val="en-US"/>
        </w:rPr>
      </w:pPr>
      <w:r w:rsidRPr="1BD65B70" w:rsidR="4684920B">
        <w:rPr>
          <w:rFonts w:ascii="Arial" w:hAnsi="Arial" w:eastAsia="Arial" w:cs="Arial"/>
          <w:noProof w:val="0"/>
          <w:sz w:val="22"/>
          <w:szCs w:val="22"/>
          <w:u w:val="single"/>
          <w:lang w:val="en-US"/>
        </w:rPr>
        <w:t>Obesity</w:t>
      </w:r>
      <w:r w:rsidRPr="1BD65B70" w:rsidR="4684920B">
        <w:rPr>
          <w:rFonts w:ascii="Arial" w:hAnsi="Arial" w:eastAsia="Arial" w:cs="Arial"/>
          <w:noProof w:val="0"/>
          <w:sz w:val="22"/>
          <w:szCs w:val="22"/>
          <w:u w:val="none"/>
          <w:lang w:val="en-US"/>
        </w:rPr>
        <w:t xml:space="preserve"> </w:t>
      </w:r>
    </w:p>
    <w:p w:rsidR="2C686FD9" w:rsidP="1BD65B70" w:rsidRDefault="2C686FD9" w14:paraId="6E68F796" w14:textId="544EE50B">
      <w:pPr>
        <w:pStyle w:val="Normal"/>
        <w:rPr>
          <w:rFonts w:ascii="Arial" w:hAnsi="Arial" w:eastAsia="Arial" w:cs="Arial"/>
          <w:noProof w:val="0"/>
          <w:sz w:val="22"/>
          <w:szCs w:val="22"/>
          <w:lang w:val="en-US"/>
        </w:rPr>
      </w:pPr>
      <w:r w:rsidRPr="1BD65B70" w:rsidR="2C686FD9">
        <w:rPr>
          <w:rFonts w:ascii="Arial" w:hAnsi="Arial" w:eastAsia="Arial" w:cs="Arial"/>
          <w:noProof w:val="0"/>
          <w:sz w:val="22"/>
          <w:szCs w:val="22"/>
          <w:lang w:val="en-US"/>
        </w:rPr>
        <w:t>Obesity is significantly associated with type 2 diabetes in both men and women, as extra body fat raises the likelihood of insulin resistance and the development of diabetes. While the risk increases with BMI for both sexes, there are some distinctions</w:t>
      </w:r>
      <w:r w:rsidRPr="1BD65B70" w:rsidR="0F02EEAC">
        <w:rPr>
          <w:rFonts w:ascii="Arial" w:hAnsi="Arial" w:eastAsia="Arial" w:cs="Arial"/>
          <w:noProof w:val="0"/>
          <w:sz w:val="22"/>
          <w:szCs w:val="22"/>
          <w:lang w:val="en-US"/>
        </w:rPr>
        <w:t xml:space="preserve"> in </w:t>
      </w:r>
      <w:r w:rsidRPr="1BD65B70" w:rsidR="0F02EEAC">
        <w:rPr>
          <w:rFonts w:ascii="Arial" w:hAnsi="Arial" w:eastAsia="Arial" w:cs="Arial"/>
          <w:noProof w:val="0"/>
          <w:sz w:val="22"/>
          <w:szCs w:val="22"/>
          <w:lang w:val="en-US"/>
        </w:rPr>
        <w:t>complications</w:t>
      </w:r>
      <w:r w:rsidRPr="1BD65B70" w:rsidR="0F02EEAC">
        <w:rPr>
          <w:rFonts w:ascii="Arial" w:hAnsi="Arial" w:eastAsia="Arial" w:cs="Arial"/>
          <w:noProof w:val="0"/>
          <w:sz w:val="22"/>
          <w:szCs w:val="22"/>
          <w:lang w:val="en-US"/>
        </w:rPr>
        <w:t xml:space="preserve"> rates</w:t>
      </w:r>
      <w:r w:rsidRPr="1BD65B70" w:rsidR="38CA2005">
        <w:rPr>
          <w:rFonts w:ascii="Arial" w:hAnsi="Arial" w:eastAsia="Arial" w:cs="Arial"/>
          <w:noProof w:val="0"/>
          <w:sz w:val="22"/>
          <w:szCs w:val="22"/>
          <w:lang w:val="en-US"/>
        </w:rPr>
        <w:t>.</w:t>
      </w:r>
      <w:r w:rsidRPr="1BD65B70" w:rsidR="78B496D2">
        <w:rPr>
          <w:rFonts w:ascii="Arial" w:hAnsi="Arial" w:eastAsia="Arial" w:cs="Arial"/>
          <w:noProof w:val="0"/>
          <w:sz w:val="22"/>
          <w:szCs w:val="22"/>
          <w:lang w:val="en-US"/>
        </w:rPr>
        <w:t xml:space="preserve"> </w:t>
      </w:r>
      <w:r w:rsidRPr="1BD65B70" w:rsidR="13BA2F65">
        <w:rPr>
          <w:rFonts w:ascii="Arial" w:hAnsi="Arial" w:eastAsia="Arial" w:cs="Arial"/>
          <w:noProof w:val="0"/>
          <w:sz w:val="22"/>
          <w:szCs w:val="22"/>
          <w:lang w:val="en-US"/>
        </w:rPr>
        <w:t>Men are at danger of suffering cardiovascular</w:t>
      </w:r>
      <w:r w:rsidRPr="1BD65B70" w:rsidR="10941AA1">
        <w:rPr>
          <w:rFonts w:ascii="Arial" w:hAnsi="Arial" w:eastAsia="Arial" w:cs="Arial"/>
          <w:noProof w:val="0"/>
          <w:sz w:val="22"/>
          <w:szCs w:val="22"/>
          <w:lang w:val="en-US"/>
        </w:rPr>
        <w:t xml:space="preserve"> disease</w:t>
      </w:r>
      <w:r w:rsidRPr="1BD65B70" w:rsidR="13BA2F65">
        <w:rPr>
          <w:rFonts w:ascii="Arial" w:hAnsi="Arial" w:eastAsia="Arial" w:cs="Arial"/>
          <w:noProof w:val="0"/>
          <w:sz w:val="22"/>
          <w:szCs w:val="22"/>
          <w:lang w:val="en-US"/>
        </w:rPr>
        <w:t>, kidney</w:t>
      </w:r>
      <w:r w:rsidRPr="1BD65B70" w:rsidR="1A19C9B0">
        <w:rPr>
          <w:rFonts w:ascii="Arial" w:hAnsi="Arial" w:eastAsia="Arial" w:cs="Arial"/>
          <w:noProof w:val="0"/>
          <w:sz w:val="22"/>
          <w:szCs w:val="22"/>
          <w:lang w:val="en-US"/>
        </w:rPr>
        <w:t xml:space="preserve"> </w:t>
      </w:r>
      <w:r w:rsidRPr="1BD65B70" w:rsidR="1A19C9B0">
        <w:rPr>
          <w:rFonts w:ascii="Arial" w:hAnsi="Arial" w:eastAsia="Arial" w:cs="Arial"/>
          <w:noProof w:val="0"/>
          <w:sz w:val="22"/>
          <w:szCs w:val="22"/>
          <w:lang w:val="en-US"/>
        </w:rPr>
        <w:t>disease</w:t>
      </w:r>
      <w:r w:rsidRPr="1BD65B70" w:rsidR="1A19C9B0">
        <w:rPr>
          <w:rFonts w:ascii="Arial" w:hAnsi="Arial" w:eastAsia="Arial" w:cs="Arial"/>
          <w:noProof w:val="0"/>
          <w:sz w:val="22"/>
          <w:szCs w:val="22"/>
          <w:lang w:val="en-US"/>
        </w:rPr>
        <w:t xml:space="preserve"> </w:t>
      </w:r>
      <w:r w:rsidRPr="1BD65B70" w:rsidR="13BA2F65">
        <w:rPr>
          <w:rFonts w:ascii="Arial" w:hAnsi="Arial" w:eastAsia="Arial" w:cs="Arial"/>
          <w:noProof w:val="0"/>
          <w:sz w:val="22"/>
          <w:szCs w:val="22"/>
          <w:lang w:val="en-US"/>
        </w:rPr>
        <w:t>and eye difficulties</w:t>
      </w:r>
      <w:r w:rsidRPr="1BD65B70" w:rsidR="1B5F03AE">
        <w:rPr>
          <w:rFonts w:ascii="Arial" w:hAnsi="Arial" w:eastAsia="Arial" w:cs="Arial"/>
          <w:noProof w:val="0"/>
          <w:sz w:val="22"/>
          <w:szCs w:val="22"/>
          <w:lang w:val="en-US"/>
        </w:rPr>
        <w:t>. However,</w:t>
      </w:r>
      <w:r w:rsidRPr="1BD65B70" w:rsidR="13BA2F65">
        <w:rPr>
          <w:rFonts w:ascii="Arial" w:hAnsi="Arial" w:eastAsia="Arial" w:cs="Arial"/>
          <w:noProof w:val="0"/>
          <w:sz w:val="22"/>
          <w:szCs w:val="22"/>
          <w:lang w:val="en-US"/>
        </w:rPr>
        <w:t xml:space="preserve"> women have a higher risk of heart disease, blindness, kidney disease, depression, and are more susceptible to certain infections including UTIs.</w:t>
      </w:r>
      <w:r w:rsidRPr="1BD65B70" w:rsidR="09DB4D85">
        <w:rPr>
          <w:rFonts w:ascii="Arial" w:hAnsi="Arial" w:eastAsia="Arial" w:cs="Arial"/>
          <w:noProof w:val="0"/>
          <w:sz w:val="22"/>
          <w:szCs w:val="22"/>
          <w:lang w:val="en-US"/>
        </w:rPr>
        <w:t xml:space="preserve"> (Kautzky-Willer, Leutner and </w:t>
      </w:r>
      <w:r w:rsidRPr="1BD65B70" w:rsidR="09DB4D85">
        <w:rPr>
          <w:rFonts w:ascii="Arial" w:hAnsi="Arial" w:eastAsia="Arial" w:cs="Arial"/>
          <w:noProof w:val="0"/>
          <w:sz w:val="22"/>
          <w:szCs w:val="22"/>
          <w:lang w:val="en-US"/>
        </w:rPr>
        <w:t>Harreiter</w:t>
      </w:r>
      <w:r w:rsidRPr="1BD65B70" w:rsidR="09DB4D85">
        <w:rPr>
          <w:rFonts w:ascii="Arial" w:hAnsi="Arial" w:eastAsia="Arial" w:cs="Arial"/>
          <w:noProof w:val="0"/>
          <w:sz w:val="22"/>
          <w:szCs w:val="22"/>
          <w:lang w:val="en-US"/>
        </w:rPr>
        <w:t>, 2023)</w:t>
      </w:r>
    </w:p>
    <w:p w:rsidR="0E0FF64D" w:rsidP="1BD65B70" w:rsidRDefault="0E0FF64D" w14:paraId="46889EF4" w14:textId="416D30FD">
      <w:pPr>
        <w:pStyle w:val="Normal"/>
        <w:rPr>
          <w:rFonts w:ascii="Arial" w:hAnsi="Arial" w:eastAsia="Arial" w:cs="Arial"/>
          <w:noProof w:val="0"/>
          <w:sz w:val="22"/>
          <w:szCs w:val="22"/>
          <w:lang w:val="en-US"/>
        </w:rPr>
      </w:pPr>
      <w:r w:rsidRPr="1BD65B70" w:rsidR="0E0FF64D">
        <w:rPr>
          <w:rFonts w:ascii="Arial" w:hAnsi="Arial" w:eastAsia="Arial" w:cs="Arial"/>
          <w:noProof w:val="0"/>
          <w:sz w:val="22"/>
          <w:szCs w:val="22"/>
          <w:lang w:val="en-US"/>
        </w:rPr>
        <w:t xml:space="preserve"> Obesity among adults increased significantly in the 1990s and early 2000s. Obesity rates grew from 13% in men in 1993 to 24% in 2012, and from 16% in women in 1993 to 25% in 2012. </w:t>
      </w:r>
      <w:r w:rsidRPr="1BD65B70" w:rsidR="0E0FF64D">
        <w:rPr>
          <w:rFonts w:ascii="Arial" w:hAnsi="Arial" w:eastAsia="Arial" w:cs="Arial"/>
          <w:noProof w:val="0"/>
          <w:sz w:val="22"/>
          <w:szCs w:val="22"/>
          <w:lang w:val="en-US"/>
        </w:rPr>
        <w:t>Obesity prevalence is still higher among women, however the margin between men and</w:t>
      </w:r>
      <w:r w:rsidRPr="1BD65B70" w:rsidR="09275370">
        <w:rPr>
          <w:rFonts w:ascii="Arial" w:hAnsi="Arial" w:eastAsia="Arial" w:cs="Arial"/>
          <w:noProof w:val="0"/>
          <w:sz w:val="22"/>
          <w:szCs w:val="22"/>
          <w:lang w:val="en-US"/>
        </w:rPr>
        <w:t xml:space="preserve"> women appears to have narrowed over time. Some forecasts predict that by 2050, obesity will affect 60% of adult men and 50% of adult women.</w:t>
      </w:r>
      <w:r w:rsidR="7B1A8DAD">
        <w:drawing>
          <wp:inline wp14:editId="0F529448" wp14:anchorId="08411900">
            <wp:extent cx="5943600" cy="4105275"/>
            <wp:effectExtent l="0" t="0" r="0" b="0"/>
            <wp:docPr id="21004300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0430078" name="Picture 2100430078"/>
                    <pic:cNvPicPr/>
                  </pic:nvPicPr>
                  <pic:blipFill>
                    <a:blip xmlns:r="http://schemas.openxmlformats.org/officeDocument/2006/relationships" r:embed="rId1742722505">
                      <a:extLst>
                        <a:ext uri="{28A0092B-C50C-407E-A947-70E740481C1C}">
                          <a14:useLocalDpi xmlns:a14="http://schemas.microsoft.com/office/drawing/2010/main"/>
                        </a:ext>
                      </a:extLst>
                    </a:blip>
                    <a:stretch>
                      <a:fillRect/>
                    </a:stretch>
                  </pic:blipFill>
                  <pic:spPr>
                    <a:xfrm>
                      <a:off x="0" y="0"/>
                      <a:ext cx="5943600" cy="4105275"/>
                    </a:xfrm>
                    <a:prstGeom prst="rect">
                      <a:avLst/>
                    </a:prstGeom>
                  </pic:spPr>
                </pic:pic>
              </a:graphicData>
            </a:graphic>
          </wp:inline>
        </w:drawing>
      </w:r>
      <w:r w:rsidRPr="1BD65B70" w:rsidR="09275370">
        <w:rPr>
          <w:rFonts w:ascii="Arial" w:hAnsi="Arial" w:eastAsia="Arial" w:cs="Arial"/>
          <w:noProof w:val="0"/>
          <w:sz w:val="22"/>
          <w:szCs w:val="22"/>
          <w:lang w:val="en-US"/>
        </w:rPr>
        <w:t xml:space="preserve"> </w:t>
      </w:r>
    </w:p>
    <w:p w:rsidR="1BD65B70" w:rsidP="1BD65B70" w:rsidRDefault="1BD65B70" w14:paraId="5E0F0B52" w14:textId="535368D2">
      <w:pPr>
        <w:pStyle w:val="Normal"/>
        <w:rPr>
          <w:rFonts w:ascii="Arial" w:hAnsi="Arial" w:eastAsia="Arial" w:cs="Arial"/>
          <w:noProof w:val="0"/>
          <w:sz w:val="22"/>
          <w:szCs w:val="22"/>
          <w:lang w:val="en-US"/>
        </w:rPr>
      </w:pPr>
    </w:p>
    <w:p w:rsidR="74C1F3C6" w:rsidP="1BD65B70" w:rsidRDefault="74C1F3C6" w14:paraId="539D5D34" w14:textId="1A9C4CD8">
      <w:pPr>
        <w:pStyle w:val="Normal"/>
        <w:rPr>
          <w:rStyle w:val="FootnoteReference"/>
          <w:rFonts w:ascii="Arial" w:hAnsi="Arial" w:eastAsia="Arial" w:cs="Arial"/>
          <w:noProof w:val="0"/>
          <w:sz w:val="22"/>
          <w:szCs w:val="22"/>
          <w:lang w:val="en-US"/>
        </w:rPr>
      </w:pPr>
      <w:r w:rsidRPr="1BD65B70" w:rsidR="74C1F3C6">
        <w:rPr>
          <w:rFonts w:ascii="Arial" w:hAnsi="Arial" w:eastAsia="Arial" w:cs="Arial"/>
          <w:noProof w:val="0"/>
          <w:sz w:val="22"/>
          <w:szCs w:val="22"/>
          <w:lang w:val="en-US"/>
        </w:rPr>
        <w:t xml:space="preserve">Diabetes is becoming increasingly widespread in England. Diabetes affected 2.7 million adults in England in 2013, </w:t>
      </w:r>
      <w:r w:rsidRPr="1BD65B70" w:rsidR="74C1F3C6">
        <w:rPr>
          <w:rFonts w:ascii="Arial" w:hAnsi="Arial" w:eastAsia="Arial" w:cs="Arial"/>
          <w:noProof w:val="0"/>
          <w:sz w:val="22"/>
          <w:szCs w:val="22"/>
          <w:lang w:val="en-US"/>
        </w:rPr>
        <w:t>representing</w:t>
      </w:r>
      <w:r w:rsidRPr="1BD65B70" w:rsidR="74C1F3C6">
        <w:rPr>
          <w:rFonts w:ascii="Arial" w:hAnsi="Arial" w:eastAsia="Arial" w:cs="Arial"/>
          <w:noProof w:val="0"/>
          <w:sz w:val="22"/>
          <w:szCs w:val="22"/>
          <w:lang w:val="en-US"/>
        </w:rPr>
        <w:t xml:space="preserve"> 6% of the adult population, up 137,000 from 2012. 9</w:t>
      </w:r>
      <w:r w:rsidRPr="1BD65B70" w:rsidR="059FD4F5">
        <w:rPr>
          <w:rFonts w:ascii="Arial" w:hAnsi="Arial" w:eastAsia="Arial" w:cs="Arial"/>
          <w:noProof w:val="0"/>
          <w:sz w:val="22"/>
          <w:szCs w:val="22"/>
          <w:lang w:val="en-US"/>
        </w:rPr>
        <w:t>. Approximately</w:t>
      </w:r>
      <w:r w:rsidRPr="1BD65B70" w:rsidR="74C1F3C6">
        <w:rPr>
          <w:rFonts w:ascii="Arial" w:hAnsi="Arial" w:eastAsia="Arial" w:cs="Arial"/>
          <w:noProof w:val="0"/>
          <w:sz w:val="22"/>
          <w:szCs w:val="22"/>
          <w:lang w:val="en-US"/>
        </w:rPr>
        <w:t xml:space="preserve"> 25% of individuals with type 2 diabetes are </w:t>
      </w:r>
      <w:r w:rsidRPr="1BD65B70" w:rsidR="74C1F3C6">
        <w:rPr>
          <w:rFonts w:ascii="Arial" w:hAnsi="Arial" w:eastAsia="Arial" w:cs="Arial"/>
          <w:noProof w:val="0"/>
          <w:sz w:val="22"/>
          <w:szCs w:val="22"/>
          <w:lang w:val="en-US"/>
        </w:rPr>
        <w:t>unaware</w:t>
      </w:r>
      <w:r w:rsidRPr="1BD65B70" w:rsidR="74C1F3C6">
        <w:rPr>
          <w:rFonts w:ascii="Arial" w:hAnsi="Arial" w:eastAsia="Arial" w:cs="Arial"/>
          <w:noProof w:val="0"/>
          <w:sz w:val="22"/>
          <w:szCs w:val="22"/>
          <w:lang w:val="en-US"/>
        </w:rPr>
        <w:t xml:space="preserve"> of</w:t>
      </w:r>
      <w:r w:rsidRPr="1BD65B70" w:rsidR="74C1F3C6">
        <w:rPr>
          <w:rFonts w:ascii="Arial" w:hAnsi="Arial" w:eastAsia="Arial" w:cs="Arial"/>
          <w:noProof w:val="0"/>
          <w:sz w:val="22"/>
          <w:szCs w:val="22"/>
          <w:lang w:val="en-US"/>
        </w:rPr>
        <w:t xml:space="preserve"> their disease.</w:t>
      </w:r>
      <w:r w:rsidRPr="1BD65B70" w:rsidR="6AB9042A">
        <w:rPr>
          <w:rFonts w:ascii="Arial" w:hAnsi="Arial" w:eastAsia="Arial" w:cs="Arial"/>
          <w:noProof w:val="0"/>
          <w:sz w:val="22"/>
          <w:szCs w:val="22"/>
          <w:lang w:val="en-US"/>
        </w:rPr>
        <w:t xml:space="preserve"> I</w:t>
      </w:r>
      <w:r w:rsidRPr="1BD65B70" w:rsidR="39ABD5F1">
        <w:rPr>
          <w:rFonts w:ascii="Arial" w:hAnsi="Arial" w:eastAsia="Arial" w:cs="Arial"/>
          <w:noProof w:val="0"/>
          <w:sz w:val="22"/>
          <w:szCs w:val="22"/>
          <w:lang w:val="en-US"/>
        </w:rPr>
        <w:t xml:space="preserve">ncluding undiagnosed individuals, the </w:t>
      </w:r>
      <w:r w:rsidRPr="1BD65B70" w:rsidR="40857844">
        <w:rPr>
          <w:rFonts w:ascii="Arial" w:hAnsi="Arial" w:eastAsia="Arial" w:cs="Arial"/>
          <w:noProof w:val="0"/>
          <w:sz w:val="22"/>
          <w:szCs w:val="22"/>
          <w:lang w:val="en-US"/>
        </w:rPr>
        <w:t xml:space="preserve">extensiveness of the disease </w:t>
      </w:r>
      <w:r w:rsidRPr="1BD65B70" w:rsidR="39ABD5F1">
        <w:rPr>
          <w:rFonts w:ascii="Arial" w:hAnsi="Arial" w:eastAsia="Arial" w:cs="Arial"/>
          <w:noProof w:val="0"/>
          <w:sz w:val="22"/>
          <w:szCs w:val="22"/>
          <w:lang w:val="en-US"/>
        </w:rPr>
        <w:t xml:space="preserve">in England is estimated to be </w:t>
      </w:r>
      <w:r w:rsidRPr="1BD65B70" w:rsidR="39ABD5F1">
        <w:rPr>
          <w:rFonts w:ascii="Arial" w:hAnsi="Arial" w:eastAsia="Arial" w:cs="Arial"/>
          <w:noProof w:val="0"/>
          <w:sz w:val="22"/>
          <w:szCs w:val="22"/>
          <w:lang w:val="en-US"/>
        </w:rPr>
        <w:t>roughly 3.2</w:t>
      </w:r>
      <w:r w:rsidRPr="1BD65B70" w:rsidR="39ABD5F1">
        <w:rPr>
          <w:rFonts w:ascii="Arial" w:hAnsi="Arial" w:eastAsia="Arial" w:cs="Arial"/>
          <w:noProof w:val="0"/>
          <w:sz w:val="22"/>
          <w:szCs w:val="22"/>
          <w:lang w:val="en-US"/>
        </w:rPr>
        <w:t xml:space="preserve"> million, or 7.4% of the adult population. </w:t>
      </w:r>
      <w:r w:rsidRPr="1BD65B70" w:rsidR="39ABD5F1">
        <w:rPr>
          <w:rFonts w:ascii="Arial" w:hAnsi="Arial" w:eastAsia="Arial" w:cs="Arial"/>
          <w:noProof w:val="0"/>
          <w:sz w:val="22"/>
          <w:szCs w:val="22"/>
          <w:lang w:val="en-US"/>
        </w:rPr>
        <w:t xml:space="preserve">Obesity has been linked to an increase in type 2 diabetes prevalence, and this trend is expected to </w:t>
      </w:r>
      <w:r w:rsidRPr="1BD65B70" w:rsidR="720C2D43">
        <w:rPr>
          <w:rFonts w:ascii="Arial" w:hAnsi="Arial" w:eastAsia="Arial" w:cs="Arial"/>
          <w:noProof w:val="0"/>
          <w:sz w:val="22"/>
          <w:szCs w:val="22"/>
          <w:lang w:val="en-US"/>
        </w:rPr>
        <w:t>continue.</w:t>
      </w:r>
      <w:r w:rsidRPr="1BD65B70" w:rsidR="0601DA01">
        <w:rPr>
          <w:rFonts w:ascii="Arial" w:hAnsi="Arial" w:eastAsia="Arial" w:cs="Arial"/>
          <w:noProof w:val="0"/>
          <w:sz w:val="22"/>
          <w:szCs w:val="22"/>
          <w:lang w:val="en-US"/>
        </w:rPr>
        <w:t xml:space="preserve"> </w:t>
      </w:r>
      <w:r w:rsidRPr="1BD65B70" w:rsidR="720C2D43">
        <w:rPr>
          <w:rFonts w:ascii="Arial" w:hAnsi="Arial" w:eastAsia="Arial" w:cs="Arial"/>
          <w:noProof w:val="0"/>
          <w:sz w:val="22"/>
          <w:szCs w:val="22"/>
          <w:lang w:val="en-US"/>
        </w:rPr>
        <w:t>According to Figure 2, the number of persons with diabetes, including those with obesity and type 2 diabetes, is expected to reach 4.6 million (9.5%) by 2030.</w:t>
      </w:r>
      <w:r w:rsidRPr="1BD65B70" w:rsidR="720C2D43">
        <w:rPr>
          <w:rFonts w:ascii="Arial" w:hAnsi="Arial" w:eastAsia="Arial" w:cs="Arial"/>
          <w:noProof w:val="0"/>
          <w:sz w:val="22"/>
          <w:szCs w:val="22"/>
          <w:lang w:val="en-US"/>
        </w:rPr>
        <w:t xml:space="preserve"> </w:t>
      </w:r>
      <w:r w:rsidRPr="1BD65B70" w:rsidR="720C2D43">
        <w:rPr>
          <w:rFonts w:ascii="Arial" w:hAnsi="Arial" w:eastAsia="Arial" w:cs="Arial"/>
          <w:noProof w:val="0"/>
          <w:sz w:val="22"/>
          <w:szCs w:val="22"/>
          <w:lang w:val="en-US"/>
        </w:rPr>
        <w:t xml:space="preserve">Obesity accounts for almost one-third of the rise, while age and changing ethnicity contribute to the </w:t>
      </w:r>
      <w:r w:rsidRPr="1BD65B70" w:rsidR="720C2D43">
        <w:rPr>
          <w:rFonts w:ascii="Arial" w:hAnsi="Arial" w:eastAsia="Arial" w:cs="Arial"/>
          <w:noProof w:val="0"/>
          <w:sz w:val="22"/>
          <w:szCs w:val="22"/>
          <w:lang w:val="en-US"/>
        </w:rPr>
        <w:t>remainder</w:t>
      </w:r>
      <w:r w:rsidRPr="1BD65B70" w:rsidR="720C2D43">
        <w:rPr>
          <w:rFonts w:ascii="Arial" w:hAnsi="Arial" w:eastAsia="Arial" w:cs="Arial"/>
          <w:noProof w:val="0"/>
          <w:sz w:val="22"/>
          <w:szCs w:val="22"/>
          <w:lang w:val="en-US"/>
        </w:rPr>
        <w:t>.</w:t>
      </w:r>
      <w:r w:rsidRPr="1BD65B70" w:rsidR="2CF6DD91">
        <w:rPr>
          <w:rFonts w:ascii="Arial" w:hAnsi="Arial" w:eastAsia="Arial" w:cs="Arial"/>
          <w:noProof w:val="0"/>
          <w:sz w:val="22"/>
          <w:szCs w:val="22"/>
          <w:lang w:val="en-US"/>
        </w:rPr>
        <w:t xml:space="preserve"> </w:t>
      </w:r>
    </w:p>
    <w:p w:rsidR="1BD65B70" w:rsidP="1BD65B70" w:rsidRDefault="1BD65B70" w14:paraId="161F9B29" w14:textId="70CB17DD">
      <w:pPr>
        <w:pStyle w:val="Normal"/>
        <w:rPr>
          <w:rFonts w:ascii="Arial" w:hAnsi="Arial" w:eastAsia="Arial" w:cs="Arial"/>
          <w:noProof w:val="0"/>
          <w:sz w:val="22"/>
          <w:szCs w:val="22"/>
          <w:lang w:val="en-US"/>
        </w:rPr>
      </w:pPr>
    </w:p>
    <w:p w:rsidR="1BD65B70" w:rsidP="1BD65B70" w:rsidRDefault="1BD65B70" w14:paraId="464BFC84" w14:textId="674CBA40">
      <w:pPr>
        <w:pStyle w:val="Normal"/>
        <w:rPr>
          <w:rFonts w:ascii="Arial" w:hAnsi="Arial" w:eastAsia="Arial" w:cs="Arial"/>
          <w:noProof w:val="0"/>
          <w:sz w:val="22"/>
          <w:szCs w:val="22"/>
          <w:lang w:val="en-US"/>
        </w:rPr>
      </w:pPr>
    </w:p>
    <w:p w:rsidR="533FEE6A" w:rsidP="1BD65B70" w:rsidRDefault="533FEE6A" w14:paraId="0E56DF42" w14:textId="0DBD86B1">
      <w:pPr>
        <w:pStyle w:val="Normal"/>
        <w:rPr>
          <w:rFonts w:ascii="Arial" w:hAnsi="Arial" w:eastAsia="Arial" w:cs="Arial"/>
          <w:sz w:val="22"/>
          <w:szCs w:val="22"/>
        </w:rPr>
      </w:pPr>
      <w:r w:rsidR="533FEE6A">
        <w:drawing>
          <wp:inline wp14:editId="04E78B9C" wp14:anchorId="459DAE24">
            <wp:extent cx="5943600" cy="3800475"/>
            <wp:effectExtent l="0" t="0" r="0" b="0"/>
            <wp:docPr id="17047892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4789280" name="Picture 1704789280"/>
                    <pic:cNvPicPr/>
                  </pic:nvPicPr>
                  <pic:blipFill>
                    <a:blip xmlns:r="http://schemas.openxmlformats.org/officeDocument/2006/relationships" r:embed="rId66260807">
                      <a:extLst>
                        <a:ext uri="{28A0092B-C50C-407E-A947-70E740481C1C}">
                          <a14:useLocalDpi xmlns:a14="http://schemas.microsoft.com/office/drawing/2010/main"/>
                        </a:ext>
                      </a:extLst>
                    </a:blip>
                    <a:stretch>
                      <a:fillRect/>
                    </a:stretch>
                  </pic:blipFill>
                  <pic:spPr>
                    <a:xfrm>
                      <a:off x="0" y="0"/>
                      <a:ext cx="5943600" cy="3800475"/>
                    </a:xfrm>
                    <a:prstGeom prst="rect">
                      <a:avLst/>
                    </a:prstGeom>
                  </pic:spPr>
                </pic:pic>
              </a:graphicData>
            </a:graphic>
          </wp:inline>
        </w:drawing>
      </w:r>
      <w:r w:rsidRPr="1BD65B70" w:rsidR="1FD837E2">
        <w:rPr>
          <w:rFonts w:ascii="Arial" w:hAnsi="Arial" w:eastAsia="Arial" w:cs="Arial"/>
          <w:noProof w:val="0"/>
          <w:sz w:val="22"/>
          <w:szCs w:val="22"/>
          <w:lang w:val="en-US"/>
        </w:rPr>
        <w:t>(Public Health England et al., 2014)</w:t>
      </w:r>
    </w:p>
    <w:p w:rsidR="1BD65B70" w:rsidP="1BD65B70" w:rsidRDefault="1BD65B70" w14:paraId="64BB67EE" w14:textId="18C83EB6">
      <w:pPr>
        <w:pStyle w:val="Normal"/>
        <w:rPr>
          <w:rFonts w:ascii="Arial" w:hAnsi="Arial" w:eastAsia="Arial" w:cs="Arial"/>
          <w:noProof w:val="0"/>
          <w:sz w:val="22"/>
          <w:szCs w:val="22"/>
          <w:u w:val="single"/>
          <w:lang w:val="en-US"/>
        </w:rPr>
      </w:pPr>
    </w:p>
    <w:p w:rsidR="4974EF9B" w:rsidP="1BD65B70" w:rsidRDefault="4974EF9B" w14:paraId="38ECA2E3" w14:textId="7EE4796B">
      <w:pPr>
        <w:pStyle w:val="Normal"/>
        <w:rPr>
          <w:rFonts w:ascii="Arial" w:hAnsi="Arial" w:eastAsia="Arial" w:cs="Arial"/>
          <w:noProof w:val="0"/>
          <w:sz w:val="22"/>
          <w:szCs w:val="22"/>
          <w:u w:val="single"/>
          <w:lang w:val="en-US"/>
        </w:rPr>
      </w:pPr>
      <w:r w:rsidRPr="1BD65B70" w:rsidR="4974EF9B">
        <w:rPr>
          <w:rFonts w:ascii="Arial" w:hAnsi="Arial" w:eastAsia="Arial" w:cs="Arial"/>
          <w:noProof w:val="0"/>
          <w:sz w:val="22"/>
          <w:szCs w:val="22"/>
          <w:u w:val="single"/>
          <w:lang w:val="en-US"/>
        </w:rPr>
        <w:t>Ethnicity and type 2 Diabetes</w:t>
      </w:r>
    </w:p>
    <w:p w:rsidR="6A630811" w:rsidP="1BD65B70" w:rsidRDefault="6A630811" w14:paraId="0100ECBC" w14:textId="344C88B8">
      <w:pPr>
        <w:pStyle w:val="Normal"/>
        <w:rPr>
          <w:rFonts w:ascii="Arial" w:hAnsi="Arial" w:eastAsia="Arial" w:cs="Arial"/>
          <w:noProof w:val="0"/>
          <w:sz w:val="22"/>
          <w:szCs w:val="22"/>
          <w:lang w:val="en-US"/>
        </w:rPr>
      </w:pPr>
      <w:r w:rsidRPr="1BD65B70" w:rsidR="6A630811">
        <w:rPr>
          <w:rFonts w:ascii="Arial" w:hAnsi="Arial" w:eastAsia="Arial" w:cs="Arial"/>
          <w:noProof w:val="0"/>
          <w:sz w:val="22"/>
          <w:szCs w:val="22"/>
          <w:lang w:val="en-US"/>
        </w:rPr>
        <w:t>South Asians (Indian, Pakistani, Bangladeshi), Blacks (African / African Caribbean), and some mixed/minority ethnic groups in the UK have a significantly higher prevalence of type 2 diabetes, develop it at a younger age and with a lower BMI than the White population, and have worse complications and outcomes.</w:t>
      </w:r>
    </w:p>
    <w:p w:rsidR="04632B83" w:rsidP="1BD65B70" w:rsidRDefault="04632B83" w14:paraId="2E804C8D" w14:textId="5735C71A">
      <w:pPr>
        <w:pStyle w:val="Normal"/>
        <w:rPr>
          <w:rFonts w:ascii="Arial" w:hAnsi="Arial" w:eastAsia="Arial" w:cs="Arial"/>
          <w:noProof w:val="0"/>
          <w:sz w:val="22"/>
          <w:szCs w:val="22"/>
          <w:u w:val="single"/>
          <w:lang w:val="en-US"/>
        </w:rPr>
      </w:pPr>
      <w:r w:rsidR="04632B83">
        <w:drawing>
          <wp:inline wp14:editId="257880E3" wp14:anchorId="5A996477">
            <wp:extent cx="5943600" cy="3324225"/>
            <wp:effectExtent l="0" t="0" r="0" b="0"/>
            <wp:docPr id="4675319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7531903" name="Picture 467531903"/>
                    <pic:cNvPicPr/>
                  </pic:nvPicPr>
                  <pic:blipFill>
                    <a:blip xmlns:r="http://schemas.openxmlformats.org/officeDocument/2006/relationships" r:embed="rId586057229">
                      <a:extLst>
                        <a:ext uri="{28A0092B-C50C-407E-A947-70E740481C1C}">
                          <a14:useLocalDpi xmlns:a14="http://schemas.microsoft.com/office/drawing/2010/main"/>
                        </a:ext>
                      </a:extLst>
                    </a:blip>
                    <a:stretch>
                      <a:fillRect/>
                    </a:stretch>
                  </pic:blipFill>
                  <pic:spPr>
                    <a:xfrm>
                      <a:off x="0" y="0"/>
                      <a:ext cx="5943600" cy="3324225"/>
                    </a:xfrm>
                    <a:prstGeom prst="rect">
                      <a:avLst/>
                    </a:prstGeom>
                  </pic:spPr>
                </pic:pic>
              </a:graphicData>
            </a:graphic>
          </wp:inline>
        </w:drawing>
      </w:r>
      <w:r w:rsidRPr="1BD65B70" w:rsidR="54F67DB3">
        <w:rPr>
          <w:rFonts w:ascii="Arial" w:hAnsi="Arial" w:eastAsia="Arial" w:cs="Arial"/>
          <w:noProof w:val="0"/>
          <w:sz w:val="22"/>
          <w:szCs w:val="22"/>
          <w:lang w:val="en-US"/>
        </w:rPr>
        <w:t xml:space="preserve"> </w:t>
      </w:r>
    </w:p>
    <w:p w:rsidR="1BD65B70" w:rsidP="1BD65B70" w:rsidRDefault="1BD65B70" w14:paraId="27422DE5" w14:textId="54A4A3D7">
      <w:pPr>
        <w:pStyle w:val="Normal"/>
        <w:rPr>
          <w:rFonts w:ascii="Arial" w:hAnsi="Arial" w:eastAsia="Arial" w:cs="Arial"/>
          <w:noProof w:val="0"/>
          <w:sz w:val="22"/>
          <w:szCs w:val="22"/>
          <w:u w:val="single"/>
          <w:lang w:val="en-US"/>
        </w:rPr>
      </w:pPr>
    </w:p>
    <w:p w:rsidR="54F67DB3" w:rsidP="1BD65B70" w:rsidRDefault="54F67DB3" w14:paraId="5662A8C4" w14:textId="43D6AAC6">
      <w:pPr>
        <w:pStyle w:val="Normal"/>
        <w:rPr>
          <w:rFonts w:ascii="Arial" w:hAnsi="Arial" w:eastAsia="Arial" w:cs="Arial"/>
          <w:noProof w:val="0"/>
          <w:sz w:val="22"/>
          <w:szCs w:val="22"/>
          <w:u w:val="single"/>
          <w:lang w:val="en-US"/>
        </w:rPr>
      </w:pPr>
      <w:r w:rsidRPr="1BD65B70" w:rsidR="54F67DB3">
        <w:rPr>
          <w:rFonts w:ascii="Arial" w:hAnsi="Arial" w:eastAsia="Arial" w:cs="Arial"/>
          <w:noProof w:val="0"/>
          <w:sz w:val="22"/>
          <w:szCs w:val="22"/>
          <w:u w:val="single"/>
          <w:lang w:val="en-US"/>
        </w:rPr>
        <w:t xml:space="preserve">Consequences of Diabetes in the community and the </w:t>
      </w:r>
      <w:r w:rsidRPr="1BD65B70" w:rsidR="4DA28E8A">
        <w:rPr>
          <w:rFonts w:ascii="Arial" w:hAnsi="Arial" w:eastAsia="Arial" w:cs="Arial"/>
          <w:noProof w:val="0"/>
          <w:sz w:val="22"/>
          <w:szCs w:val="22"/>
          <w:u w:val="single"/>
          <w:lang w:val="en-US"/>
        </w:rPr>
        <w:t>NHS</w:t>
      </w:r>
    </w:p>
    <w:p w:rsidR="01537D39" w:rsidP="1BD65B70" w:rsidRDefault="01537D39" w14:paraId="48A8FBD2" w14:textId="16C69E0A">
      <w:pPr>
        <w:pStyle w:val="Normal"/>
        <w:rPr>
          <w:rFonts w:ascii="Arial" w:hAnsi="Arial" w:eastAsia="Arial" w:cs="Arial"/>
          <w:noProof w:val="0"/>
          <w:sz w:val="22"/>
          <w:szCs w:val="22"/>
          <w:lang w:val="en-US"/>
        </w:rPr>
      </w:pPr>
      <w:r w:rsidRPr="1BD65B70" w:rsidR="01537D39">
        <w:rPr>
          <w:rFonts w:ascii="Arial" w:hAnsi="Arial" w:eastAsia="Arial" w:cs="Arial"/>
          <w:noProof w:val="0"/>
          <w:sz w:val="22"/>
          <w:szCs w:val="22"/>
          <w:lang w:val="en-US"/>
        </w:rPr>
        <w:t xml:space="preserve">Diabetes has far-reaching implications for individuals, </w:t>
      </w:r>
      <w:r w:rsidRPr="1BD65B70" w:rsidR="218558E9">
        <w:rPr>
          <w:rFonts w:ascii="Arial" w:hAnsi="Arial" w:eastAsia="Arial" w:cs="Arial"/>
          <w:noProof w:val="0"/>
          <w:sz w:val="22"/>
          <w:szCs w:val="22"/>
          <w:lang w:val="en-US"/>
        </w:rPr>
        <w:t>communities,</w:t>
      </w:r>
      <w:r w:rsidRPr="1BD65B70" w:rsidR="218558E9">
        <w:rPr>
          <w:rFonts w:ascii="Arial" w:hAnsi="Arial" w:eastAsia="Arial" w:cs="Arial"/>
          <w:noProof w:val="0"/>
          <w:sz w:val="22"/>
          <w:szCs w:val="22"/>
          <w:lang w:val="en-US"/>
        </w:rPr>
        <w:t xml:space="preserve"> and</w:t>
      </w:r>
      <w:r w:rsidRPr="1BD65B70" w:rsidR="01537D39">
        <w:rPr>
          <w:rFonts w:ascii="Arial" w:hAnsi="Arial" w:eastAsia="Arial" w:cs="Arial"/>
          <w:noProof w:val="0"/>
          <w:sz w:val="22"/>
          <w:szCs w:val="22"/>
          <w:lang w:val="en-US"/>
        </w:rPr>
        <w:t xml:space="preserve"> the NHS. The syndrome is linked to a variety of long-term health consequences, including heart disease, kidney failure, nerve damage, and vision loss, all of which have a substantial impact on a person's quality of life and ability to </w:t>
      </w:r>
      <w:r w:rsidRPr="1BD65B70" w:rsidR="01537D39">
        <w:rPr>
          <w:rFonts w:ascii="Arial" w:hAnsi="Arial" w:eastAsia="Arial" w:cs="Arial"/>
          <w:noProof w:val="0"/>
          <w:sz w:val="22"/>
          <w:szCs w:val="22"/>
          <w:lang w:val="en-US"/>
        </w:rPr>
        <w:t>o</w:t>
      </w:r>
      <w:r w:rsidRPr="1BD65B70" w:rsidR="01537D39">
        <w:rPr>
          <w:rFonts w:ascii="Arial" w:hAnsi="Arial" w:eastAsia="Arial" w:cs="Arial"/>
          <w:noProof w:val="0"/>
          <w:sz w:val="22"/>
          <w:szCs w:val="22"/>
          <w:lang w:val="en-US"/>
        </w:rPr>
        <w:t>perate</w:t>
      </w:r>
      <w:r w:rsidRPr="1BD65B70" w:rsidR="01537D39">
        <w:rPr>
          <w:rFonts w:ascii="Arial" w:hAnsi="Arial" w:eastAsia="Arial" w:cs="Arial"/>
          <w:noProof w:val="0"/>
          <w:sz w:val="22"/>
          <w:szCs w:val="22"/>
          <w:lang w:val="en-US"/>
        </w:rPr>
        <w:t xml:space="preserve"> independently (World Health Organization, 2021). In many situations, these difficulties develop gradually, so patients may notice growing symptoms over time, making daily chores more difficult and diminishing independence. For example, diabetic neuropathy can cause persistent pain, numbness, and balance problems, and diabetes retinopathy can damage eyesight and raise the chance of blindness.</w:t>
      </w:r>
      <w:r w:rsidRPr="1BD65B70" w:rsidR="789FF47E">
        <w:rPr>
          <w:rFonts w:ascii="Arial" w:hAnsi="Arial" w:eastAsia="Arial" w:cs="Arial"/>
          <w:noProof w:val="0"/>
          <w:sz w:val="22"/>
          <w:szCs w:val="22"/>
          <w:lang w:val="en-US"/>
        </w:rPr>
        <w:t xml:space="preserve"> These difficulties can limit job options and make it difficult for </w:t>
      </w:r>
      <w:r w:rsidRPr="1BD65B70" w:rsidR="01985259">
        <w:rPr>
          <w:rFonts w:ascii="Arial" w:hAnsi="Arial" w:eastAsia="Arial" w:cs="Arial"/>
          <w:noProof w:val="0"/>
          <w:sz w:val="22"/>
          <w:szCs w:val="22"/>
          <w:lang w:val="en-US"/>
        </w:rPr>
        <w:t>people</w:t>
      </w:r>
      <w:r w:rsidRPr="1BD65B70" w:rsidR="789FF47E">
        <w:rPr>
          <w:rFonts w:ascii="Arial" w:hAnsi="Arial" w:eastAsia="Arial" w:cs="Arial"/>
          <w:noProof w:val="0"/>
          <w:sz w:val="22"/>
          <w:szCs w:val="22"/>
          <w:lang w:val="en-US"/>
        </w:rPr>
        <w:t xml:space="preserve"> to continue actively </w:t>
      </w:r>
      <w:r w:rsidRPr="1BD65B70" w:rsidR="789FF47E">
        <w:rPr>
          <w:rFonts w:ascii="Arial" w:hAnsi="Arial" w:eastAsia="Arial" w:cs="Arial"/>
          <w:noProof w:val="0"/>
          <w:sz w:val="22"/>
          <w:szCs w:val="22"/>
          <w:lang w:val="en-US"/>
        </w:rPr>
        <w:t>participating</w:t>
      </w:r>
      <w:r w:rsidRPr="1BD65B70" w:rsidR="789FF47E">
        <w:rPr>
          <w:rFonts w:ascii="Arial" w:hAnsi="Arial" w:eastAsia="Arial" w:cs="Arial"/>
          <w:noProof w:val="0"/>
          <w:sz w:val="22"/>
          <w:szCs w:val="22"/>
          <w:lang w:val="en-US"/>
        </w:rPr>
        <w:t xml:space="preserve"> in social and community activities. As a result, many people rely on family, caregivers, and social support groups for daily duties, emotional support, and health monitoring (Diabetes UK, 2023).</w:t>
      </w:r>
    </w:p>
    <w:p w:rsidR="65C31729" w:rsidP="1BD65B70" w:rsidRDefault="65C31729" w14:paraId="588ACDF4" w14:textId="3048A850">
      <w:pPr>
        <w:pStyle w:val="Normal"/>
        <w:rPr>
          <w:rFonts w:ascii="Arial" w:hAnsi="Arial" w:eastAsia="Arial" w:cs="Arial"/>
          <w:noProof w:val="0"/>
          <w:sz w:val="22"/>
          <w:szCs w:val="22"/>
          <w:lang w:val="en-US"/>
        </w:rPr>
      </w:pPr>
      <w:r w:rsidRPr="1BD65B70" w:rsidR="65C31729">
        <w:rPr>
          <w:rFonts w:ascii="Arial" w:hAnsi="Arial" w:eastAsia="Arial" w:cs="Arial"/>
          <w:noProof w:val="0"/>
          <w:sz w:val="22"/>
          <w:szCs w:val="22"/>
          <w:lang w:val="en-US"/>
        </w:rPr>
        <w:t xml:space="preserve">At the community level, the rising prevalence of Type 2 diabetes has been added to the already overburdened health and social care systems. Diabetes is more prevalent in low-income areas and among specific ethnic minority groups, </w:t>
      </w:r>
      <w:r w:rsidRPr="1BD65B70" w:rsidR="65C31729">
        <w:rPr>
          <w:rFonts w:ascii="Arial" w:hAnsi="Arial" w:eastAsia="Arial" w:cs="Arial"/>
          <w:noProof w:val="0"/>
          <w:sz w:val="22"/>
          <w:szCs w:val="22"/>
          <w:lang w:val="en-US"/>
        </w:rPr>
        <w:t>exacerbating</w:t>
      </w:r>
      <w:r w:rsidRPr="1BD65B70" w:rsidR="65C31729">
        <w:rPr>
          <w:rFonts w:ascii="Arial" w:hAnsi="Arial" w:eastAsia="Arial" w:cs="Arial"/>
          <w:noProof w:val="0"/>
          <w:sz w:val="22"/>
          <w:szCs w:val="22"/>
          <w:lang w:val="en-US"/>
        </w:rPr>
        <w:t xml:space="preserve"> health disparities and putting vulnerable populations at risk. Communities with high diabetes prevalence </w:t>
      </w:r>
      <w:r w:rsidRPr="1BD65B70" w:rsidR="65C31729">
        <w:rPr>
          <w:rFonts w:ascii="Arial" w:hAnsi="Arial" w:eastAsia="Arial" w:cs="Arial"/>
          <w:noProof w:val="0"/>
          <w:sz w:val="22"/>
          <w:szCs w:val="22"/>
          <w:lang w:val="en-US"/>
        </w:rPr>
        <w:t>frequently</w:t>
      </w:r>
      <w:r w:rsidRPr="1BD65B70" w:rsidR="65C31729">
        <w:rPr>
          <w:rFonts w:ascii="Arial" w:hAnsi="Arial" w:eastAsia="Arial" w:cs="Arial"/>
          <w:noProof w:val="0"/>
          <w:sz w:val="22"/>
          <w:szCs w:val="22"/>
          <w:lang w:val="en-US"/>
        </w:rPr>
        <w:t xml:space="preserve"> see increased demand for specialty clinics, health promotion services, and community-based treatments. This generates a vicious cycle in which </w:t>
      </w:r>
      <w:r w:rsidRPr="1BD65B70" w:rsidR="65C31729">
        <w:rPr>
          <w:rFonts w:ascii="Arial" w:hAnsi="Arial" w:eastAsia="Arial" w:cs="Arial"/>
          <w:noProof w:val="0"/>
          <w:sz w:val="22"/>
          <w:szCs w:val="22"/>
          <w:lang w:val="en-US"/>
        </w:rPr>
        <w:t>high levels</w:t>
      </w:r>
      <w:r w:rsidRPr="1BD65B70" w:rsidR="65C31729">
        <w:rPr>
          <w:rFonts w:ascii="Arial" w:hAnsi="Arial" w:eastAsia="Arial" w:cs="Arial"/>
          <w:noProof w:val="0"/>
          <w:sz w:val="22"/>
          <w:szCs w:val="22"/>
          <w:lang w:val="en-US"/>
        </w:rPr>
        <w:t xml:space="preserve"> of chronic illness </w:t>
      </w:r>
      <w:r w:rsidRPr="1BD65B70" w:rsidR="65C31729">
        <w:rPr>
          <w:rFonts w:ascii="Arial" w:hAnsi="Arial" w:eastAsia="Arial" w:cs="Arial"/>
          <w:noProof w:val="0"/>
          <w:sz w:val="22"/>
          <w:szCs w:val="22"/>
          <w:lang w:val="en-US"/>
        </w:rPr>
        <w:t>exacerbate</w:t>
      </w:r>
      <w:r w:rsidRPr="1BD65B70" w:rsidR="65C31729">
        <w:rPr>
          <w:rFonts w:ascii="Arial" w:hAnsi="Arial" w:eastAsia="Arial" w:cs="Arial"/>
          <w:noProof w:val="0"/>
          <w:sz w:val="22"/>
          <w:szCs w:val="22"/>
          <w:lang w:val="en-US"/>
        </w:rPr>
        <w:t xml:space="preserve"> existing social problems such as unemployment, substandard housing, and restricted access to </w:t>
      </w:r>
      <w:r w:rsidRPr="1BD65B70" w:rsidR="65C31729">
        <w:rPr>
          <w:rFonts w:ascii="Arial" w:hAnsi="Arial" w:eastAsia="Arial" w:cs="Arial"/>
          <w:noProof w:val="0"/>
          <w:sz w:val="22"/>
          <w:szCs w:val="22"/>
          <w:lang w:val="en-US"/>
        </w:rPr>
        <w:t>good food</w:t>
      </w:r>
      <w:r w:rsidRPr="1BD65B70" w:rsidR="65C31729">
        <w:rPr>
          <w:rFonts w:ascii="Arial" w:hAnsi="Arial" w:eastAsia="Arial" w:cs="Arial"/>
          <w:noProof w:val="0"/>
          <w:sz w:val="22"/>
          <w:szCs w:val="22"/>
          <w:lang w:val="en-US"/>
        </w:rPr>
        <w:t xml:space="preserve"> and safe exercise venues.</w:t>
      </w:r>
      <w:r w:rsidRPr="1BD65B70" w:rsidR="40837DA3">
        <w:rPr>
          <w:rFonts w:ascii="Arial" w:hAnsi="Arial" w:eastAsia="Arial" w:cs="Arial"/>
          <w:noProof w:val="0"/>
          <w:sz w:val="22"/>
          <w:szCs w:val="22"/>
          <w:lang w:val="en-US"/>
        </w:rPr>
        <w:t xml:space="preserve"> In addition, the stigma associated with diabete</w:t>
      </w:r>
      <w:r w:rsidRPr="1BD65B70" w:rsidR="014D1B5F">
        <w:rPr>
          <w:rFonts w:ascii="Arial" w:hAnsi="Arial" w:eastAsia="Arial" w:cs="Arial"/>
          <w:noProof w:val="0"/>
          <w:sz w:val="22"/>
          <w:szCs w:val="22"/>
          <w:lang w:val="en-US"/>
        </w:rPr>
        <w:t xml:space="preserve">s, </w:t>
      </w:r>
      <w:r w:rsidRPr="1BD65B70" w:rsidR="40837DA3">
        <w:rPr>
          <w:rFonts w:ascii="Arial" w:hAnsi="Arial" w:eastAsia="Arial" w:cs="Arial"/>
          <w:noProof w:val="0"/>
          <w:sz w:val="22"/>
          <w:szCs w:val="22"/>
          <w:lang w:val="en-US"/>
        </w:rPr>
        <w:t xml:space="preserve">especially </w:t>
      </w:r>
      <w:r w:rsidRPr="1BD65B70" w:rsidR="40837DA3">
        <w:rPr>
          <w:rFonts w:ascii="Arial" w:hAnsi="Arial" w:eastAsia="Arial" w:cs="Arial"/>
          <w:noProof w:val="0"/>
          <w:sz w:val="22"/>
          <w:szCs w:val="22"/>
          <w:lang w:val="en-US"/>
        </w:rPr>
        <w:t xml:space="preserve">Type 2 </w:t>
      </w:r>
      <w:r w:rsidRPr="1BD65B70" w:rsidR="40837DA3">
        <w:rPr>
          <w:rFonts w:ascii="Arial" w:hAnsi="Arial" w:eastAsia="Arial" w:cs="Arial"/>
          <w:noProof w:val="0"/>
          <w:sz w:val="22"/>
          <w:szCs w:val="22"/>
          <w:lang w:val="en-US"/>
        </w:rPr>
        <w:t>diabete</w:t>
      </w:r>
      <w:r w:rsidRPr="1BD65B70" w:rsidR="4F3380C3">
        <w:rPr>
          <w:rFonts w:ascii="Arial" w:hAnsi="Arial" w:eastAsia="Arial" w:cs="Arial"/>
          <w:noProof w:val="0"/>
          <w:sz w:val="22"/>
          <w:szCs w:val="22"/>
          <w:lang w:val="en-US"/>
        </w:rPr>
        <w:t>s</w:t>
      </w:r>
      <w:r w:rsidRPr="1BD65B70" w:rsidR="3ADE318A">
        <w:rPr>
          <w:rFonts w:ascii="Arial" w:hAnsi="Arial" w:eastAsia="Arial" w:cs="Arial"/>
          <w:noProof w:val="0"/>
          <w:sz w:val="22"/>
          <w:szCs w:val="22"/>
          <w:lang w:val="en-US"/>
        </w:rPr>
        <w:t xml:space="preserve">, </w:t>
      </w:r>
      <w:r w:rsidRPr="1BD65B70" w:rsidR="4F3380C3">
        <w:rPr>
          <w:rFonts w:ascii="Arial" w:hAnsi="Arial" w:eastAsia="Arial" w:cs="Arial"/>
          <w:noProof w:val="0"/>
          <w:sz w:val="22"/>
          <w:szCs w:val="22"/>
          <w:lang w:val="en-US"/>
        </w:rPr>
        <w:t>c</w:t>
      </w:r>
      <w:r w:rsidRPr="1BD65B70" w:rsidR="40837DA3">
        <w:rPr>
          <w:rFonts w:ascii="Arial" w:hAnsi="Arial" w:eastAsia="Arial" w:cs="Arial"/>
          <w:noProof w:val="0"/>
          <w:sz w:val="22"/>
          <w:szCs w:val="22"/>
          <w:lang w:val="en-US"/>
        </w:rPr>
        <w:t>an affect individuals’ mental and social well-being, which may discourage them from seeking support or engaging in lifestyle changes (NHS England, 2022).</w:t>
      </w:r>
    </w:p>
    <w:p w:rsidR="40837DA3" w:rsidP="1BD65B70" w:rsidRDefault="40837DA3" w14:paraId="0830AF62" w14:textId="255907D2">
      <w:pPr>
        <w:pStyle w:val="Normal"/>
        <w:rPr>
          <w:rFonts w:ascii="Arial" w:hAnsi="Arial" w:eastAsia="Arial" w:cs="Arial"/>
          <w:noProof w:val="0"/>
          <w:sz w:val="22"/>
          <w:szCs w:val="22"/>
          <w:lang w:val="en-US"/>
        </w:rPr>
      </w:pPr>
      <w:r w:rsidRPr="1BD65B70" w:rsidR="40837DA3">
        <w:rPr>
          <w:rFonts w:ascii="Arial" w:hAnsi="Arial" w:eastAsia="Arial" w:cs="Arial"/>
          <w:noProof w:val="0"/>
          <w:sz w:val="22"/>
          <w:szCs w:val="22"/>
          <w:lang w:val="en-US"/>
        </w:rPr>
        <w:t xml:space="preserve">Diabetes is a huge and growing cost burden for the NHS. Diabetes treatment costs around 10% of the total NHS budget, with </w:t>
      </w:r>
      <w:r w:rsidRPr="1BD65B70" w:rsidR="167930DB">
        <w:rPr>
          <w:rFonts w:ascii="Arial" w:hAnsi="Arial" w:eastAsia="Arial" w:cs="Arial"/>
          <w:noProof w:val="0"/>
          <w:sz w:val="22"/>
          <w:szCs w:val="22"/>
          <w:lang w:val="en-US"/>
        </w:rPr>
        <w:t>most of the</w:t>
      </w:r>
      <w:r w:rsidRPr="1BD65B70" w:rsidR="40837DA3">
        <w:rPr>
          <w:rFonts w:ascii="Arial" w:hAnsi="Arial" w:eastAsia="Arial" w:cs="Arial"/>
          <w:noProof w:val="0"/>
          <w:sz w:val="22"/>
          <w:szCs w:val="22"/>
          <w:lang w:val="en-US"/>
        </w:rPr>
        <w:t xml:space="preserve"> investment going toward treating avoidable complications rather than day-to-day maintenance (Hex et al., 2012). Diabetes</w:t>
      </w:r>
      <w:r w:rsidRPr="1BD65B70" w:rsidR="6DFA3B31">
        <w:rPr>
          <w:rFonts w:ascii="Arial" w:hAnsi="Arial" w:eastAsia="Arial" w:cs="Arial"/>
          <w:noProof w:val="0"/>
          <w:sz w:val="22"/>
          <w:szCs w:val="22"/>
          <w:lang w:val="en-US"/>
        </w:rPr>
        <w:t xml:space="preserve"> r</w:t>
      </w:r>
      <w:r w:rsidRPr="1BD65B70" w:rsidR="40837DA3">
        <w:rPr>
          <w:rFonts w:ascii="Arial" w:hAnsi="Arial" w:eastAsia="Arial" w:cs="Arial"/>
          <w:noProof w:val="0"/>
          <w:sz w:val="22"/>
          <w:szCs w:val="22"/>
          <w:lang w:val="en-US"/>
        </w:rPr>
        <w:t xml:space="preserve">elated complications, such as foot ulcers, infections, amputations, and heart disease, are common hospital admissions that often </w:t>
      </w:r>
      <w:r w:rsidRPr="1BD65B70" w:rsidR="40837DA3">
        <w:rPr>
          <w:rFonts w:ascii="Arial" w:hAnsi="Arial" w:eastAsia="Arial" w:cs="Arial"/>
          <w:noProof w:val="0"/>
          <w:sz w:val="22"/>
          <w:szCs w:val="22"/>
          <w:lang w:val="en-US"/>
        </w:rPr>
        <w:t>necessitate</w:t>
      </w:r>
      <w:r w:rsidRPr="1BD65B70" w:rsidR="40837DA3">
        <w:rPr>
          <w:rFonts w:ascii="Arial" w:hAnsi="Arial" w:eastAsia="Arial" w:cs="Arial"/>
          <w:noProof w:val="0"/>
          <w:sz w:val="22"/>
          <w:szCs w:val="22"/>
          <w:lang w:val="en-US"/>
        </w:rPr>
        <w:t xml:space="preserve"> lengthy stays, putting </w:t>
      </w:r>
      <w:r w:rsidRPr="1BD65B70" w:rsidR="40837DA3">
        <w:rPr>
          <w:rFonts w:ascii="Arial" w:hAnsi="Arial" w:eastAsia="Arial" w:cs="Arial"/>
          <w:noProof w:val="0"/>
          <w:sz w:val="22"/>
          <w:szCs w:val="22"/>
          <w:lang w:val="en-US"/>
        </w:rPr>
        <w:t>additional</w:t>
      </w:r>
      <w:r w:rsidRPr="1BD65B70" w:rsidR="40837DA3">
        <w:rPr>
          <w:rFonts w:ascii="Arial" w:hAnsi="Arial" w:eastAsia="Arial" w:cs="Arial"/>
          <w:noProof w:val="0"/>
          <w:sz w:val="22"/>
          <w:szCs w:val="22"/>
          <w:lang w:val="en-US"/>
        </w:rPr>
        <w:t xml:space="preserve"> strain on hospital capacity and staff. Routine monitoring also </w:t>
      </w:r>
      <w:r w:rsidRPr="1BD65B70" w:rsidR="40837DA3">
        <w:rPr>
          <w:rFonts w:ascii="Arial" w:hAnsi="Arial" w:eastAsia="Arial" w:cs="Arial"/>
          <w:noProof w:val="0"/>
          <w:sz w:val="22"/>
          <w:szCs w:val="22"/>
          <w:lang w:val="en-US"/>
        </w:rPr>
        <w:t>necessitates</w:t>
      </w:r>
      <w:r w:rsidRPr="1BD65B70" w:rsidR="40837DA3">
        <w:rPr>
          <w:rFonts w:ascii="Arial" w:hAnsi="Arial" w:eastAsia="Arial" w:cs="Arial"/>
          <w:noProof w:val="0"/>
          <w:sz w:val="22"/>
          <w:szCs w:val="22"/>
          <w:lang w:val="en-US"/>
        </w:rPr>
        <w:t xml:space="preserve"> significant expenditures, such as GP checkups, blood testing, eye screening, podiatrist services, and </w:t>
      </w:r>
      <w:r w:rsidRPr="1BD65B70" w:rsidR="40837DA3">
        <w:rPr>
          <w:rFonts w:ascii="Arial" w:hAnsi="Arial" w:eastAsia="Arial" w:cs="Arial"/>
          <w:noProof w:val="0"/>
          <w:sz w:val="22"/>
          <w:szCs w:val="22"/>
          <w:lang w:val="en-US"/>
        </w:rPr>
        <w:t>specialised</w:t>
      </w:r>
      <w:r w:rsidRPr="1BD65B70" w:rsidR="40837DA3">
        <w:rPr>
          <w:rFonts w:ascii="Arial" w:hAnsi="Arial" w:eastAsia="Arial" w:cs="Arial"/>
          <w:noProof w:val="0"/>
          <w:sz w:val="22"/>
          <w:szCs w:val="22"/>
          <w:lang w:val="en-US"/>
        </w:rPr>
        <w:t xml:space="preserve"> nursing care. As diabetes prevalence rises due to aging populations and rising obesity rates, the demand on health-care systems is </w:t>
      </w:r>
      <w:r w:rsidRPr="1BD65B70" w:rsidR="40837DA3">
        <w:rPr>
          <w:rFonts w:ascii="Arial" w:hAnsi="Arial" w:eastAsia="Arial" w:cs="Arial"/>
          <w:noProof w:val="0"/>
          <w:sz w:val="22"/>
          <w:szCs w:val="22"/>
          <w:lang w:val="en-US"/>
        </w:rPr>
        <w:t>anticipated</w:t>
      </w:r>
      <w:r w:rsidRPr="1BD65B70" w:rsidR="40837DA3">
        <w:rPr>
          <w:rFonts w:ascii="Arial" w:hAnsi="Arial" w:eastAsia="Arial" w:cs="Arial"/>
          <w:noProof w:val="0"/>
          <w:sz w:val="22"/>
          <w:szCs w:val="22"/>
          <w:lang w:val="en-US"/>
        </w:rPr>
        <w:t xml:space="preserve"> to increase, emphasizing the significance of both prevention and effective self-management techniques (American Diabetes Association, 2022). </w:t>
      </w:r>
    </w:p>
    <w:p w:rsidR="3C4F4717" w:rsidP="1BD65B70" w:rsidRDefault="3C4F4717" w14:paraId="6E1A9E98" w14:textId="45E65E09">
      <w:pPr>
        <w:pStyle w:val="Normal"/>
        <w:rPr>
          <w:rFonts w:ascii="Arial" w:hAnsi="Arial" w:eastAsia="Arial" w:cs="Arial"/>
          <w:noProof w:val="0"/>
          <w:sz w:val="22"/>
          <w:szCs w:val="22"/>
          <w:lang w:val="en-US"/>
        </w:rPr>
      </w:pPr>
      <w:r w:rsidRPr="1BD65B70" w:rsidR="3C4F4717">
        <w:rPr>
          <w:rFonts w:ascii="Arial" w:hAnsi="Arial" w:eastAsia="Arial" w:cs="Arial"/>
          <w:noProof w:val="0"/>
          <w:sz w:val="22"/>
          <w:szCs w:val="22"/>
          <w:lang w:val="en-US"/>
        </w:rPr>
        <w:t xml:space="preserve">Diabetes management consists of a mix of medical therapy, lifestyle changes, and continual monitoring to keep blood glucose levels within a safe range and limit the risk of </w:t>
      </w:r>
      <w:r w:rsidRPr="1BD65B70" w:rsidR="3C4F4717">
        <w:rPr>
          <w:rFonts w:ascii="Arial" w:hAnsi="Arial" w:eastAsia="Arial" w:cs="Arial"/>
          <w:noProof w:val="0"/>
          <w:sz w:val="22"/>
          <w:szCs w:val="22"/>
          <w:lang w:val="en-US"/>
        </w:rPr>
        <w:t>complications.</w:t>
      </w:r>
      <w:r w:rsidRPr="1BD65B70" w:rsidR="6077B57D">
        <w:rPr>
          <w:rFonts w:ascii="Arial" w:hAnsi="Arial" w:eastAsia="Arial" w:cs="Arial"/>
          <w:noProof w:val="0"/>
          <w:sz w:val="22"/>
          <w:szCs w:val="22"/>
          <w:lang w:val="en-US"/>
        </w:rPr>
        <w:t xml:space="preserve"> </w:t>
      </w:r>
      <w:r w:rsidRPr="1BD65B70" w:rsidR="3C4F4717">
        <w:rPr>
          <w:rFonts w:ascii="Arial" w:hAnsi="Arial" w:eastAsia="Arial" w:cs="Arial"/>
          <w:noProof w:val="0"/>
          <w:sz w:val="22"/>
          <w:szCs w:val="22"/>
          <w:lang w:val="en-US"/>
        </w:rPr>
        <w:t>Type</w:t>
      </w:r>
      <w:r w:rsidRPr="1BD65B70" w:rsidR="3C4F4717">
        <w:rPr>
          <w:rFonts w:ascii="Arial" w:hAnsi="Arial" w:eastAsia="Arial" w:cs="Arial"/>
          <w:noProof w:val="0"/>
          <w:sz w:val="22"/>
          <w:szCs w:val="22"/>
          <w:lang w:val="en-US"/>
        </w:rPr>
        <w:t xml:space="preserve"> 2 diabetes management typically begins with lifestyle changes. Adopting a healthy diet, increased physical exercise, and losing weight all </w:t>
      </w:r>
      <w:r w:rsidRPr="1BD65B70" w:rsidR="3C4F4717">
        <w:rPr>
          <w:rFonts w:ascii="Arial" w:hAnsi="Arial" w:eastAsia="Arial" w:cs="Arial"/>
          <w:noProof w:val="0"/>
          <w:sz w:val="22"/>
          <w:szCs w:val="22"/>
          <w:lang w:val="en-US"/>
        </w:rPr>
        <w:t>assist</w:t>
      </w:r>
      <w:r w:rsidRPr="1BD65B70" w:rsidR="3C4F4717">
        <w:rPr>
          <w:rFonts w:ascii="Arial" w:hAnsi="Arial" w:eastAsia="Arial" w:cs="Arial"/>
          <w:noProof w:val="0"/>
          <w:sz w:val="22"/>
          <w:szCs w:val="22"/>
          <w:lang w:val="en-US"/>
        </w:rPr>
        <w:t xml:space="preserve"> in enhancing insulin sensitivity and blood glucose control (Public Health England et al., 2014). If lifestyle improvements are insufficient, medicines like metformin are </w:t>
      </w:r>
      <w:r w:rsidRPr="1BD65B70" w:rsidR="3C4F4717">
        <w:rPr>
          <w:rFonts w:ascii="Arial" w:hAnsi="Arial" w:eastAsia="Arial" w:cs="Arial"/>
          <w:noProof w:val="0"/>
          <w:sz w:val="22"/>
          <w:szCs w:val="22"/>
          <w:lang w:val="en-US"/>
        </w:rPr>
        <w:t>frequently</w:t>
      </w:r>
      <w:r w:rsidRPr="1BD65B70" w:rsidR="3C4F4717">
        <w:rPr>
          <w:rFonts w:ascii="Arial" w:hAnsi="Arial" w:eastAsia="Arial" w:cs="Arial"/>
          <w:noProof w:val="0"/>
          <w:sz w:val="22"/>
          <w:szCs w:val="22"/>
          <w:lang w:val="en-US"/>
        </w:rPr>
        <w:t xml:space="preserve"> suggested. Other drugs, including as SGLT2 inhibitors, GLP-1 agonists, and sulfonylureas, may be used when further support is </w:t>
      </w:r>
      <w:r w:rsidRPr="1BD65B70" w:rsidR="3C4F4717">
        <w:rPr>
          <w:rFonts w:ascii="Arial" w:hAnsi="Arial" w:eastAsia="Arial" w:cs="Arial"/>
          <w:noProof w:val="0"/>
          <w:sz w:val="22"/>
          <w:szCs w:val="22"/>
          <w:lang w:val="en-US"/>
        </w:rPr>
        <w:t>required</w:t>
      </w:r>
      <w:r w:rsidRPr="1BD65B70" w:rsidR="3C4F4717">
        <w:rPr>
          <w:rFonts w:ascii="Arial" w:hAnsi="Arial" w:eastAsia="Arial" w:cs="Arial"/>
          <w:noProof w:val="0"/>
          <w:sz w:val="22"/>
          <w:szCs w:val="22"/>
          <w:lang w:val="en-US"/>
        </w:rPr>
        <w:t>. Insulin therapy may become necessary as Type 2 diabetes advances. Continuous glucose monitoring devices and home blood glucose testing help individuals track their levels and understand how different foods, medications, and activities affect their blood sugar. Regular clinical monitoring, including HbA1c tests, retinal screening, kidney function tests, and foot examinations, is vital for preventing complications and detecting problems early (NHS, 2023).</w:t>
      </w:r>
    </w:p>
    <w:p w:rsidR="3C4F4717" w:rsidP="1BD65B70" w:rsidRDefault="3C4F4717" w14:paraId="4919D2EE" w14:textId="1637C14D">
      <w:pPr>
        <w:pStyle w:val="Normal"/>
        <w:rPr>
          <w:rFonts w:ascii="Arial" w:hAnsi="Arial" w:eastAsia="Arial" w:cs="Arial"/>
          <w:noProof w:val="0"/>
          <w:sz w:val="22"/>
          <w:szCs w:val="22"/>
          <w:lang w:val="en-US"/>
        </w:rPr>
      </w:pPr>
      <w:r w:rsidRPr="1BD65B70" w:rsidR="3C4F4717">
        <w:rPr>
          <w:rFonts w:ascii="Arial" w:hAnsi="Arial" w:eastAsia="Arial" w:cs="Arial"/>
          <w:noProof w:val="0"/>
          <w:sz w:val="22"/>
          <w:szCs w:val="22"/>
          <w:lang w:val="en-US"/>
        </w:rPr>
        <w:t xml:space="preserve">Education is essential for diabetes management. Structured courses, such as DESMOND, give </w:t>
      </w:r>
      <w:bookmarkStart w:name="_Int_0qywDS9P" w:id="1839618591"/>
      <w:r w:rsidRPr="1BD65B70" w:rsidR="66984E41">
        <w:rPr>
          <w:rFonts w:ascii="Arial" w:hAnsi="Arial" w:eastAsia="Arial" w:cs="Arial"/>
          <w:noProof w:val="0"/>
          <w:sz w:val="22"/>
          <w:szCs w:val="22"/>
          <w:lang w:val="en-US"/>
        </w:rPr>
        <w:t>people with</w:t>
      </w:r>
      <w:bookmarkEnd w:id="1839618591"/>
      <w:r w:rsidRPr="1BD65B70" w:rsidR="3C4F4717">
        <w:rPr>
          <w:rFonts w:ascii="Arial" w:hAnsi="Arial" w:eastAsia="Arial" w:cs="Arial"/>
          <w:noProof w:val="0"/>
          <w:sz w:val="22"/>
          <w:szCs w:val="22"/>
          <w:lang w:val="en-US"/>
        </w:rPr>
        <w:t xml:space="preserve"> Type 2 diabetes the knowledge and skills they need to effectively manage their diet, physical activity, and medication. These initiatives also promote psychological well-being by </w:t>
      </w:r>
      <w:r w:rsidRPr="1BD65B70" w:rsidR="3C4F4717">
        <w:rPr>
          <w:rFonts w:ascii="Arial" w:hAnsi="Arial" w:eastAsia="Arial" w:cs="Arial"/>
          <w:noProof w:val="0"/>
          <w:sz w:val="22"/>
          <w:szCs w:val="22"/>
          <w:lang w:val="en-US"/>
        </w:rPr>
        <w:t>assisting</w:t>
      </w:r>
      <w:r w:rsidRPr="1BD65B70" w:rsidR="3C4F4717">
        <w:rPr>
          <w:rFonts w:ascii="Arial" w:hAnsi="Arial" w:eastAsia="Arial" w:cs="Arial"/>
          <w:noProof w:val="0"/>
          <w:sz w:val="22"/>
          <w:szCs w:val="22"/>
          <w:lang w:val="en-US"/>
        </w:rPr>
        <w:t xml:space="preserve"> individuals in developing confidence and resilience in dealing with a long-term disease (Diabetes UK, 2023). </w:t>
      </w:r>
    </w:p>
    <w:p w:rsidR="3C4F4717" w:rsidP="1BD65B70" w:rsidRDefault="3C4F4717" w14:paraId="051EB3A7" w14:textId="7C574DD4">
      <w:pPr>
        <w:pStyle w:val="Normal"/>
        <w:rPr>
          <w:rFonts w:ascii="Arial" w:hAnsi="Arial" w:eastAsia="Arial" w:cs="Arial"/>
          <w:noProof w:val="0"/>
          <w:sz w:val="22"/>
          <w:szCs w:val="22"/>
          <w:lang w:val="en-US"/>
        </w:rPr>
      </w:pPr>
      <w:r w:rsidRPr="1BD65B70" w:rsidR="3C4F4717">
        <w:rPr>
          <w:rFonts w:ascii="Arial" w:hAnsi="Arial" w:eastAsia="Arial" w:cs="Arial"/>
          <w:noProof w:val="0"/>
          <w:sz w:val="22"/>
          <w:szCs w:val="22"/>
          <w:lang w:val="en-US"/>
        </w:rPr>
        <w:t>A variety of physical, emotional, social, and economic factors influence the health and well-being of diabetes patients and caregivers. Diabetes poses enormous physical demands on people since it requires continual monitoring, regulated eating habits, medication schedules, and lifestyle management. Complications such as nerve damage, heart disease, and visual difficulties can have a negative impact on confidence, independence, and mobility, lowering overall quality of life. Some people may also battle with drug side effects or the emotional toll of living with chronic conditions.</w:t>
      </w:r>
    </w:p>
    <w:p w:rsidR="3C4F4717" w:rsidP="1BD65B70" w:rsidRDefault="3C4F4717" w14:paraId="5D7DDB81" w14:textId="4A399E01">
      <w:pPr>
        <w:pStyle w:val="Normal"/>
        <w:rPr>
          <w:rFonts w:ascii="Arial" w:hAnsi="Arial" w:eastAsia="Arial" w:cs="Arial"/>
          <w:noProof w:val="0"/>
          <w:sz w:val="22"/>
          <w:szCs w:val="22"/>
          <w:lang w:val="en-US"/>
        </w:rPr>
      </w:pPr>
      <w:r w:rsidRPr="1BD65B70" w:rsidR="3C4F4717">
        <w:rPr>
          <w:rFonts w:ascii="Arial" w:hAnsi="Arial" w:eastAsia="Arial" w:cs="Arial"/>
          <w:noProof w:val="0"/>
          <w:sz w:val="22"/>
          <w:szCs w:val="22"/>
          <w:lang w:val="en-US"/>
        </w:rPr>
        <w:t>Emotionally, many people with diabetes experience anxiety about managing their blood glucose levels, concern of potential long-term problems, or irritation with the demands of self-management (Public Health England et al. 2014). Depression is also more likely in people with chronic conditions, such as diabetes. Feelings of guilt or shame, particularly about diet or medicine adherence.</w:t>
      </w:r>
    </w:p>
    <w:p w:rsidR="6AA62928" w:rsidP="1BD65B70" w:rsidRDefault="6AA62928" w14:paraId="264D42DC" w14:textId="07290E6E">
      <w:pPr>
        <w:pStyle w:val="Normal"/>
        <w:rPr>
          <w:rFonts w:ascii="Arial" w:hAnsi="Arial" w:eastAsia="Arial" w:cs="Arial"/>
          <w:noProof w:val="0"/>
          <w:sz w:val="22"/>
          <w:szCs w:val="22"/>
          <w:lang w:val="en-US"/>
        </w:rPr>
      </w:pPr>
      <w:r w:rsidRPr="1BD65B70" w:rsidR="6AA62928">
        <w:rPr>
          <w:rFonts w:ascii="Arial" w:hAnsi="Arial" w:eastAsia="Arial" w:cs="Arial"/>
          <w:noProof w:val="0"/>
          <w:sz w:val="22"/>
          <w:szCs w:val="22"/>
          <w:lang w:val="en-US"/>
        </w:rPr>
        <w:t xml:space="preserve">Social factors can significantly influence diabetes management. Support from family, friends, and carers can make it easier for individuals to follow treatment plans, attend appointments, and </w:t>
      </w:r>
      <w:r w:rsidRPr="1BD65B70" w:rsidR="6AA62928">
        <w:rPr>
          <w:rFonts w:ascii="Arial" w:hAnsi="Arial" w:eastAsia="Arial" w:cs="Arial"/>
          <w:noProof w:val="0"/>
          <w:sz w:val="22"/>
          <w:szCs w:val="22"/>
          <w:lang w:val="en-US"/>
        </w:rPr>
        <w:t>maintain</w:t>
      </w:r>
      <w:r w:rsidRPr="1BD65B70" w:rsidR="6AA62928">
        <w:rPr>
          <w:rFonts w:ascii="Arial" w:hAnsi="Arial" w:eastAsia="Arial" w:cs="Arial"/>
          <w:noProof w:val="0"/>
          <w:sz w:val="22"/>
          <w:szCs w:val="22"/>
          <w:lang w:val="en-US"/>
        </w:rPr>
        <w:t xml:space="preserve"> motivation. Conversely, a lack of support can make management more challenging. Cultural attitudes toward food, body weight, and illness may also affect how individuals approach their condition. For example, in cultures where high-carbohydrate foods feature heavily, lifestyle changes can be particularly challenging. Access to healthy food, safe spaces for physical activity, and reliable healthcare services also shapes health outcomes (World Health Organization, 2021).</w:t>
      </w:r>
    </w:p>
    <w:p w:rsidR="6AA62928" w:rsidP="1BD65B70" w:rsidRDefault="6AA62928" w14:paraId="60928C3E" w14:textId="0DA705A9">
      <w:pPr>
        <w:pStyle w:val="Normal"/>
        <w:rPr>
          <w:rFonts w:ascii="Arial" w:hAnsi="Arial" w:eastAsia="Arial" w:cs="Arial"/>
          <w:noProof w:val="0"/>
          <w:sz w:val="22"/>
          <w:szCs w:val="22"/>
          <w:lang w:val="en-US"/>
        </w:rPr>
      </w:pPr>
      <w:r w:rsidRPr="1BD65B70" w:rsidR="6AA62928">
        <w:rPr>
          <w:rFonts w:ascii="Arial" w:hAnsi="Arial" w:eastAsia="Arial" w:cs="Arial"/>
          <w:noProof w:val="0"/>
          <w:sz w:val="22"/>
          <w:szCs w:val="22"/>
          <w:lang w:val="en-US"/>
        </w:rPr>
        <w:t xml:space="preserve">Economic factors include the cost of healthy food, transportation to medical appointments, and time off work due to illness or hospital visits. Individuals with more severe symptoms or complications may require </w:t>
      </w:r>
      <w:r w:rsidRPr="1BD65B70" w:rsidR="6AA62928">
        <w:rPr>
          <w:rFonts w:ascii="Arial" w:hAnsi="Arial" w:eastAsia="Arial" w:cs="Arial"/>
          <w:noProof w:val="0"/>
          <w:sz w:val="22"/>
          <w:szCs w:val="22"/>
          <w:lang w:val="en-US"/>
        </w:rPr>
        <w:t>additional</w:t>
      </w:r>
      <w:r w:rsidRPr="1BD65B70" w:rsidR="6AA62928">
        <w:rPr>
          <w:rFonts w:ascii="Arial" w:hAnsi="Arial" w:eastAsia="Arial" w:cs="Arial"/>
          <w:noProof w:val="0"/>
          <w:sz w:val="22"/>
          <w:szCs w:val="22"/>
          <w:lang w:val="en-US"/>
        </w:rPr>
        <w:t xml:space="preserve"> support or equipment, which can further strain financial resources. Carers and family members may also experience economic pressure if they need to reduce working hours or take time off to provide care.</w:t>
      </w:r>
    </w:p>
    <w:p w:rsidR="5387FF02" w:rsidP="1BD65B70" w:rsidRDefault="5387FF02" w14:paraId="01884004" w14:textId="7A6F9E05">
      <w:pPr>
        <w:pStyle w:val="Normal"/>
        <w:rPr>
          <w:rFonts w:ascii="Arial" w:hAnsi="Arial" w:eastAsia="Arial" w:cs="Arial"/>
          <w:noProof w:val="0"/>
          <w:sz w:val="22"/>
          <w:szCs w:val="22"/>
          <w:lang w:val="en-US"/>
        </w:rPr>
      </w:pPr>
      <w:r w:rsidRPr="1BD65B70" w:rsidR="5387FF02">
        <w:rPr>
          <w:rFonts w:ascii="Arial" w:hAnsi="Arial" w:eastAsia="Arial" w:cs="Arial"/>
          <w:noProof w:val="0"/>
          <w:sz w:val="22"/>
          <w:szCs w:val="22"/>
          <w:lang w:val="en-US"/>
        </w:rPr>
        <w:t>In conclusion</w:t>
      </w:r>
      <w:r w:rsidRPr="1BD65B70" w:rsidR="69D47542">
        <w:rPr>
          <w:rFonts w:ascii="Arial" w:hAnsi="Arial" w:eastAsia="Arial" w:cs="Arial"/>
          <w:noProof w:val="0"/>
          <w:sz w:val="22"/>
          <w:szCs w:val="22"/>
          <w:lang w:val="en-US"/>
        </w:rPr>
        <w:t xml:space="preserve">, diabetes is </w:t>
      </w:r>
      <w:r w:rsidRPr="1BD65B70" w:rsidR="024B35FC">
        <w:rPr>
          <w:rFonts w:ascii="Arial" w:hAnsi="Arial" w:eastAsia="Arial" w:cs="Arial"/>
          <w:noProof w:val="0"/>
          <w:sz w:val="22"/>
          <w:szCs w:val="22"/>
          <w:lang w:val="en-US"/>
        </w:rPr>
        <w:t>an</w:t>
      </w:r>
      <w:r w:rsidRPr="1BD65B70" w:rsidR="69D47542">
        <w:rPr>
          <w:rFonts w:ascii="Arial" w:hAnsi="Arial" w:eastAsia="Arial" w:cs="Arial"/>
          <w:noProof w:val="0"/>
          <w:sz w:val="22"/>
          <w:szCs w:val="22"/>
          <w:lang w:val="en-US"/>
        </w:rPr>
        <w:t xml:space="preserve"> increasingly widespread long-term disorder that has a wide range of implications for individuals, communities, and healthcare systems. The condition causes substantial health problems, including an increased chance of catastrophic complications like cardiovascular disease, kidney failure, nerve damage, and eyesight loss, all of which can limit independence and lower quality of life. These implications go beyond the person, putting pressure on families, caregivers, and larger communities, especially in areas already plagued by social and economic disparities. Diabetes </w:t>
      </w:r>
      <w:r w:rsidRPr="1BD65B70" w:rsidR="69D47542">
        <w:rPr>
          <w:rFonts w:ascii="Arial" w:hAnsi="Arial" w:eastAsia="Arial" w:cs="Arial"/>
          <w:noProof w:val="0"/>
          <w:sz w:val="22"/>
          <w:szCs w:val="22"/>
          <w:lang w:val="en-US"/>
        </w:rPr>
        <w:t>remains</w:t>
      </w:r>
      <w:r w:rsidRPr="1BD65B70" w:rsidR="69D47542">
        <w:rPr>
          <w:rFonts w:ascii="Arial" w:hAnsi="Arial" w:eastAsia="Arial" w:cs="Arial"/>
          <w:noProof w:val="0"/>
          <w:sz w:val="22"/>
          <w:szCs w:val="22"/>
          <w:lang w:val="en-US"/>
        </w:rPr>
        <w:t xml:space="preserve"> a significant financial and operational burden for the NHS, with many of the costs resulting from preventable complications and the ongoing demand for monitoring, treatment, and expert care.</w:t>
      </w:r>
      <w:r w:rsidRPr="1BD65B70" w:rsidR="044F95D6">
        <w:rPr>
          <w:rFonts w:ascii="Arial" w:hAnsi="Arial" w:eastAsia="Arial" w:cs="Arial"/>
          <w:noProof w:val="0"/>
          <w:sz w:val="22"/>
          <w:szCs w:val="22"/>
          <w:lang w:val="en-US"/>
        </w:rPr>
        <w:t xml:space="preserve"> Diabetes management involves a multifaceted approach that includes medical treatment, lifestyle adjustments, education, and regular monitoring. While insulin is </w:t>
      </w:r>
      <w:r w:rsidRPr="1BD65B70" w:rsidR="044F95D6">
        <w:rPr>
          <w:rFonts w:ascii="Arial" w:hAnsi="Arial" w:eastAsia="Arial" w:cs="Arial"/>
          <w:noProof w:val="0"/>
          <w:sz w:val="22"/>
          <w:szCs w:val="22"/>
          <w:lang w:val="en-US"/>
        </w:rPr>
        <w:t>required</w:t>
      </w:r>
      <w:r w:rsidRPr="1BD65B70" w:rsidR="044F95D6">
        <w:rPr>
          <w:rFonts w:ascii="Arial" w:hAnsi="Arial" w:eastAsia="Arial" w:cs="Arial"/>
          <w:noProof w:val="0"/>
          <w:sz w:val="22"/>
          <w:szCs w:val="22"/>
          <w:lang w:val="en-US"/>
        </w:rPr>
        <w:t xml:space="preserve"> for Type 1 diabetes, persons with Type 2 diabetes </w:t>
      </w:r>
      <w:r w:rsidRPr="1BD65B70" w:rsidR="044F95D6">
        <w:rPr>
          <w:rFonts w:ascii="Arial" w:hAnsi="Arial" w:eastAsia="Arial" w:cs="Arial"/>
          <w:noProof w:val="0"/>
          <w:sz w:val="22"/>
          <w:szCs w:val="22"/>
          <w:lang w:val="en-US"/>
        </w:rPr>
        <w:t>frequently</w:t>
      </w:r>
      <w:r w:rsidRPr="1BD65B70" w:rsidR="044F95D6">
        <w:rPr>
          <w:rFonts w:ascii="Arial" w:hAnsi="Arial" w:eastAsia="Arial" w:cs="Arial"/>
          <w:noProof w:val="0"/>
          <w:sz w:val="22"/>
          <w:szCs w:val="22"/>
          <w:lang w:val="en-US"/>
        </w:rPr>
        <w:t xml:space="preserve"> start with lifestyle changes before moving on to medication or insulin if needed. Education and periodic check-ups are critical in preventing issues and </w:t>
      </w:r>
      <w:r w:rsidRPr="1BD65B70" w:rsidR="044F95D6">
        <w:rPr>
          <w:rFonts w:ascii="Arial" w:hAnsi="Arial" w:eastAsia="Arial" w:cs="Arial"/>
          <w:noProof w:val="0"/>
          <w:sz w:val="22"/>
          <w:szCs w:val="22"/>
          <w:lang w:val="en-US"/>
        </w:rPr>
        <w:t>maintaining</w:t>
      </w:r>
      <w:r w:rsidRPr="1BD65B70" w:rsidR="044F95D6">
        <w:rPr>
          <w:rFonts w:ascii="Arial" w:hAnsi="Arial" w:eastAsia="Arial" w:cs="Arial"/>
          <w:noProof w:val="0"/>
          <w:sz w:val="22"/>
          <w:szCs w:val="22"/>
          <w:lang w:val="en-US"/>
        </w:rPr>
        <w:t xml:space="preserve"> long-term health.</w:t>
      </w:r>
    </w:p>
    <w:p w:rsidR="1BD65B70" w:rsidP="1BD65B70" w:rsidRDefault="1BD65B70" w14:paraId="32C7AC4A" w14:textId="2D8FC8EA">
      <w:pPr>
        <w:pStyle w:val="Normal"/>
        <w:rPr>
          <w:rFonts w:ascii="Arial" w:hAnsi="Arial" w:eastAsia="Arial" w:cs="Arial"/>
          <w:noProof w:val="0"/>
          <w:sz w:val="22"/>
          <w:szCs w:val="22"/>
          <w:lang w:val="en-US"/>
        </w:rPr>
      </w:pPr>
    </w:p>
    <w:p w:rsidR="1BD65B70" w:rsidP="1BD65B70" w:rsidRDefault="1BD65B70" w14:paraId="67814F50" w14:textId="7724349D">
      <w:pPr>
        <w:pStyle w:val="Normal"/>
        <w:rPr>
          <w:rFonts w:ascii="Arial" w:hAnsi="Arial" w:eastAsia="Arial" w:cs="Arial"/>
          <w:noProof w:val="0"/>
          <w:sz w:val="22"/>
          <w:szCs w:val="22"/>
          <w:lang w:val="en-US"/>
        </w:rPr>
      </w:pPr>
    </w:p>
    <w:p w:rsidR="1BD65B70" w:rsidP="1BD65B70" w:rsidRDefault="1BD65B70" w14:paraId="4C0A4EFA" w14:textId="6565F624">
      <w:pPr>
        <w:pStyle w:val="Normal"/>
        <w:rPr>
          <w:rFonts w:ascii="Arial" w:hAnsi="Arial" w:eastAsia="Arial" w:cs="Arial"/>
          <w:noProof w:val="0"/>
          <w:sz w:val="22"/>
          <w:szCs w:val="22"/>
          <w:lang w:val="en-US"/>
        </w:rPr>
      </w:pPr>
    </w:p>
    <w:p w:rsidR="1BD65B70" w:rsidP="1BD65B70" w:rsidRDefault="1BD65B70" w14:paraId="7D889C25" w14:textId="11235DE0">
      <w:pPr>
        <w:pStyle w:val="Normal"/>
        <w:rPr>
          <w:rFonts w:ascii="Arial" w:hAnsi="Arial" w:eastAsia="Arial" w:cs="Arial"/>
          <w:noProof w:val="0"/>
          <w:sz w:val="22"/>
          <w:szCs w:val="22"/>
          <w:lang w:val="en-US"/>
        </w:rPr>
      </w:pPr>
    </w:p>
    <w:p w:rsidR="1BD65B70" w:rsidP="1BD65B70" w:rsidRDefault="1BD65B70" w14:paraId="21ECFE58" w14:textId="19B626FF">
      <w:pPr>
        <w:pStyle w:val="Normal"/>
        <w:rPr>
          <w:rFonts w:ascii="Arial" w:hAnsi="Arial" w:eastAsia="Arial" w:cs="Arial"/>
          <w:noProof w:val="0"/>
          <w:sz w:val="22"/>
          <w:szCs w:val="22"/>
          <w:lang w:val="en-US"/>
        </w:rPr>
      </w:pPr>
    </w:p>
    <w:p w:rsidR="1BD65B70" w:rsidP="1BD65B70" w:rsidRDefault="1BD65B70" w14:paraId="0CB40D72" w14:textId="3E028AB1">
      <w:pPr>
        <w:pStyle w:val="Normal"/>
      </w:pPr>
    </w:p>
    <w:p w:rsidR="1BD65B70" w:rsidP="1BD65B70" w:rsidRDefault="1BD65B70" w14:paraId="594A3CF4" w14:textId="01C6EFB8">
      <w:pPr>
        <w:pStyle w:val="Normal"/>
      </w:pPr>
    </w:p>
    <w:p w:rsidR="1BD65B70" w:rsidP="1BD65B70" w:rsidRDefault="1BD65B70" w14:paraId="4EE9EF48" w14:textId="635DF597">
      <w:pPr>
        <w:pStyle w:val="Normal"/>
      </w:pPr>
    </w:p>
    <w:p w:rsidR="1BD65B70" w:rsidP="1BD65B70" w:rsidRDefault="1BD65B70" w14:paraId="56E1039E" w14:textId="35ED282B">
      <w:pPr>
        <w:pStyle w:val="Normal"/>
      </w:pPr>
    </w:p>
    <w:p w:rsidR="1BD65B70" w:rsidP="1BD65B70" w:rsidRDefault="1BD65B70" w14:paraId="46237788" w14:textId="6486A105">
      <w:pPr>
        <w:pStyle w:val="Normal"/>
        <w:rPr>
          <w:rFonts w:ascii="Arial" w:hAnsi="Arial" w:eastAsia="Arial" w:cs="Arial"/>
          <w:noProof w:val="0"/>
          <w:sz w:val="22"/>
          <w:szCs w:val="22"/>
          <w:lang w:val="en-US"/>
        </w:rPr>
      </w:pPr>
    </w:p>
    <w:p w:rsidR="10FC690A" w:rsidP="1BD65B70" w:rsidRDefault="10FC690A" w14:paraId="3D5B0D89" w14:textId="51FA90D7">
      <w:pPr>
        <w:rPr>
          <w:rFonts w:ascii="Arial" w:hAnsi="Arial" w:eastAsia="Arial" w:cs="Arial"/>
          <w:b w:val="0"/>
          <w:bCs w:val="0"/>
          <w:i w:val="0"/>
          <w:iCs w:val="0"/>
          <w:caps w:val="0"/>
          <w:smallCaps w:val="0"/>
          <w:noProof w:val="0"/>
          <w:color w:val="000000" w:themeColor="text1" w:themeTint="FF" w:themeShade="FF"/>
          <w:sz w:val="22"/>
          <w:szCs w:val="22"/>
          <w:lang w:val="en-US"/>
        </w:rPr>
      </w:pP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References</w:t>
      </w:r>
    </w:p>
    <w:p w:rsidR="10FC690A" w:rsidP="1BD65B70" w:rsidRDefault="10FC690A" w14:paraId="5029ECB8" w14:textId="3F2C8C7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Butland, B., Jebb, S., Kopelman, P. </w:t>
      </w:r>
      <w:r w:rsidRPr="1BD65B70" w:rsidR="10FC690A">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et al.</w:t>
      </w: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(2007)</w:t>
      </w:r>
      <w:r w:rsidRPr="1BD65B70" w:rsidR="238A83D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Foresight</w:t>
      </w:r>
      <w:r w:rsidRPr="1BD65B70" w:rsidR="10FC690A">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 report: Tackling </w:t>
      </w:r>
      <w:bookmarkStart w:name="_Int_ESi8iGC3" w:id="868196492"/>
      <w:r w:rsidRPr="1BD65B70" w:rsidR="10FC690A">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obesities</w:t>
      </w:r>
      <w:bookmarkEnd w:id="868196492"/>
      <w:r w:rsidRPr="1BD65B70" w:rsidR="10FC690A">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 – future choices</w:t>
      </w: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London: Government Office of Science.</w:t>
      </w:r>
    </w:p>
    <w:p w:rsidR="10FC690A" w:rsidP="1BD65B70" w:rsidRDefault="10FC690A" w14:paraId="260E79E6" w14:textId="14D7677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Diabetes UK (2024) </w:t>
      </w:r>
      <w:r w:rsidRPr="1BD65B70" w:rsidR="10FC690A">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Statistics and facts</w:t>
      </w: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Available at: </w:t>
      </w:r>
      <w:hyperlink r:id="Red23e86972cb4dbf">
        <w:r w:rsidRPr="1BD65B70" w:rsidR="10FC690A">
          <w:rPr>
            <w:rStyle w:val="Hyperlink"/>
            <w:rFonts w:ascii="Arial" w:hAnsi="Arial" w:eastAsia="Arial" w:cs="Arial"/>
            <w:b w:val="0"/>
            <w:bCs w:val="0"/>
            <w:i w:val="0"/>
            <w:iCs w:val="0"/>
            <w:caps w:val="0"/>
            <w:smallCaps w:val="0"/>
            <w:strike w:val="0"/>
            <w:dstrike w:val="0"/>
            <w:noProof w:val="0"/>
            <w:sz w:val="22"/>
            <w:szCs w:val="22"/>
            <w:lang w:val="en-US"/>
          </w:rPr>
          <w:t>https://www.diabetes.org.uk/about-us/about-the-charity/our-strategy/statistics</w:t>
        </w:r>
      </w:hyperlink>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(Accessed: 14 November 2025).</w:t>
      </w:r>
    </w:p>
    <w:p w:rsidR="10FC690A" w:rsidP="1BD65B70" w:rsidRDefault="10FC690A" w14:paraId="3EBDB013" w14:textId="072645D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GOV.UK (2025) </w:t>
      </w:r>
      <w:r w:rsidRPr="1BD65B70" w:rsidR="10FC690A">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Diabetes profile: statistical commentary, March 2025</w:t>
      </w: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Available at:</w:t>
      </w:r>
      <w:r>
        <w:br/>
      </w:r>
      <w:hyperlink r:id="R4c89a2ae1b3e49f3">
        <w:r w:rsidRPr="1BD65B70" w:rsidR="10FC690A">
          <w:rPr>
            <w:rStyle w:val="Hyperlink"/>
            <w:rFonts w:ascii="Arial" w:hAnsi="Arial" w:eastAsia="Arial" w:cs="Arial"/>
            <w:b w:val="0"/>
            <w:bCs w:val="0"/>
            <w:i w:val="0"/>
            <w:iCs w:val="0"/>
            <w:caps w:val="0"/>
            <w:smallCaps w:val="0"/>
            <w:strike w:val="0"/>
            <w:dstrike w:val="0"/>
            <w:noProof w:val="0"/>
            <w:sz w:val="22"/>
            <w:szCs w:val="22"/>
            <w:lang w:val="en-US"/>
          </w:rPr>
          <w:t>https://www.gov.uk/government/statistics/diabetes-profile-update-march-2025/diabetes-profile-statistical-commentary-march-2025</w:t>
        </w:r>
      </w:hyperlink>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(Accessed: 14 November 2025).</w:t>
      </w:r>
    </w:p>
    <w:p w:rsidR="10FC690A" w:rsidP="1BD65B70" w:rsidRDefault="10FC690A" w14:paraId="28A1F600" w14:textId="2C87AB0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Holman, N., </w:t>
      </w: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Forouhi</w:t>
      </w: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N.G., Goyder, E. </w:t>
      </w:r>
      <w:r w:rsidRPr="1BD65B70" w:rsidR="10FC690A">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et al.</w:t>
      </w: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(2011) ‘The APHO Diabetes Prevalence Model: Estimates of total diabetes prevalence for England, 2010–2030’, </w:t>
      </w:r>
      <w:r w:rsidRPr="1BD65B70" w:rsidR="10FC690A">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Diabetic Medicine</w:t>
      </w: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28(5), pp. 575–582.</w:t>
      </w:r>
    </w:p>
    <w:p w:rsidR="10FC690A" w:rsidP="1BD65B70" w:rsidRDefault="10FC690A" w14:paraId="432EC2DE" w14:textId="45E319F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International Diabetes Federation (IDF) (2025) </w:t>
      </w:r>
      <w:r w:rsidRPr="1BD65B70" w:rsidR="10FC690A">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IDF Diabetes Atlas</w:t>
      </w: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11th ed. Available at: </w:t>
      </w:r>
      <w:hyperlink r:id="R83f7c0f3b5d5414d">
        <w:r w:rsidRPr="1BD65B70" w:rsidR="10FC690A">
          <w:rPr>
            <w:rStyle w:val="Hyperlink"/>
            <w:rFonts w:ascii="Arial" w:hAnsi="Arial" w:eastAsia="Arial" w:cs="Arial"/>
            <w:b w:val="0"/>
            <w:bCs w:val="0"/>
            <w:i w:val="0"/>
            <w:iCs w:val="0"/>
            <w:caps w:val="0"/>
            <w:smallCaps w:val="0"/>
            <w:strike w:val="0"/>
            <w:dstrike w:val="0"/>
            <w:noProof w:val="0"/>
            <w:sz w:val="22"/>
            <w:szCs w:val="22"/>
            <w:lang w:val="en-US"/>
          </w:rPr>
          <w:t>https://diabetesatlas.org/</w:t>
        </w:r>
      </w:hyperlink>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(Accessed: 14 November 2025).</w:t>
      </w:r>
    </w:p>
    <w:p w:rsidR="10FC690A" w:rsidP="1BD65B70" w:rsidRDefault="10FC690A" w14:paraId="1A86876A" w14:textId="6B5598B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Kautzky-Willer, A., Leutner, M. and </w:t>
      </w: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Harreiter</w:t>
      </w: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J. (2023) ‘Sex differences in type 2 diabetes’, </w:t>
      </w:r>
      <w:r w:rsidRPr="1BD65B70" w:rsidR="10FC690A">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Diabetologia</w:t>
      </w: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66(6), pp. 986–1002.</w:t>
      </w:r>
    </w:p>
    <w:p w:rsidR="10FC690A" w:rsidP="1BD65B70" w:rsidRDefault="10FC690A" w14:paraId="239F5025" w14:textId="659C886C">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King’s Fund (2023) </w:t>
      </w:r>
      <w:r w:rsidRPr="1BD65B70" w:rsidR="10FC690A">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Diabetes: key facts and trends</w:t>
      </w: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London: The King’s Fund.</w:t>
      </w:r>
    </w:p>
    <w:p w:rsidR="10FC690A" w:rsidP="1BD65B70" w:rsidRDefault="10FC690A" w14:paraId="490A3335" w14:textId="07F1159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NHS (2023) </w:t>
      </w:r>
      <w:r w:rsidRPr="1BD65B70" w:rsidR="10FC690A">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Type 2 diabetes</w:t>
      </w: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Available at: </w:t>
      </w:r>
      <w:hyperlink r:id="Ra78e3f6e8bd64320">
        <w:r w:rsidRPr="1BD65B70" w:rsidR="10FC690A">
          <w:rPr>
            <w:rStyle w:val="Hyperlink"/>
            <w:rFonts w:ascii="Arial" w:hAnsi="Arial" w:eastAsia="Arial" w:cs="Arial"/>
            <w:b w:val="0"/>
            <w:bCs w:val="0"/>
            <w:i w:val="0"/>
            <w:iCs w:val="0"/>
            <w:caps w:val="0"/>
            <w:smallCaps w:val="0"/>
            <w:strike w:val="0"/>
            <w:dstrike w:val="0"/>
            <w:noProof w:val="0"/>
            <w:sz w:val="22"/>
            <w:szCs w:val="22"/>
            <w:lang w:val="en-US"/>
          </w:rPr>
          <w:t>https://www.nhs.uk</w:t>
        </w:r>
      </w:hyperlink>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(Accessed: 14 November 2025).</w:t>
      </w:r>
    </w:p>
    <w:p w:rsidR="10FC690A" w:rsidP="1BD65B70" w:rsidRDefault="10FC690A" w14:paraId="46D3197C" w14:textId="34B4D2C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NHS Digital (2022) </w:t>
      </w:r>
      <w:r w:rsidRPr="1BD65B70" w:rsidR="10FC690A">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National Diabetes Audit</w:t>
      </w: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Available at: </w:t>
      </w:r>
      <w:hyperlink r:id="Re9679900987a46a5">
        <w:r w:rsidRPr="1BD65B70" w:rsidR="10FC690A">
          <w:rPr>
            <w:rStyle w:val="Hyperlink"/>
            <w:rFonts w:ascii="Arial" w:hAnsi="Arial" w:eastAsia="Arial" w:cs="Arial"/>
            <w:b w:val="0"/>
            <w:bCs w:val="0"/>
            <w:i w:val="0"/>
            <w:iCs w:val="0"/>
            <w:caps w:val="0"/>
            <w:smallCaps w:val="0"/>
            <w:strike w:val="0"/>
            <w:dstrike w:val="0"/>
            <w:noProof w:val="0"/>
            <w:sz w:val="22"/>
            <w:szCs w:val="22"/>
            <w:lang w:val="en-US"/>
          </w:rPr>
          <w:t>https://digital.nhs.uk</w:t>
        </w:r>
      </w:hyperlink>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(Accessed: 14 November 2025).</w:t>
      </w:r>
    </w:p>
    <w:p w:rsidR="10FC690A" w:rsidP="1BD65B70" w:rsidRDefault="10FC690A" w14:paraId="51E99F20" w14:textId="6A026CC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Prescribing and Primary Care Team, Health and Social Care Information Centre (2013) </w:t>
      </w:r>
      <w:r w:rsidRPr="1BD65B70" w:rsidR="10FC690A">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Quality and Outcomes Framework Achievement, </w:t>
      </w:r>
      <w:r w:rsidRPr="1BD65B70" w:rsidR="10FC690A">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prevalence</w:t>
      </w:r>
      <w:r w:rsidRPr="1BD65B70" w:rsidR="10FC690A">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 and exception data 2012/13</w:t>
      </w: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London.</w:t>
      </w:r>
    </w:p>
    <w:p w:rsidR="10FC690A" w:rsidP="1BD65B70" w:rsidRDefault="10FC690A" w14:paraId="395E87DF" w14:textId="424EF7B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 Health and Social Care Information Centre (2013) </w:t>
      </w:r>
      <w:r w:rsidRPr="1BD65B70" w:rsidR="10FC690A">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Health Survey for England – 2012: Trend tables</w:t>
      </w: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London.</w:t>
      </w:r>
    </w:p>
    <w:p w:rsidR="10FC690A" w:rsidP="1BD65B70" w:rsidRDefault="10FC690A" w14:paraId="6889ED97" w14:textId="09E7B1B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 National Cardiovascular Intelligence Network (2013) </w:t>
      </w: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w:t>
      </w:r>
      <w:r w:rsidRPr="1BD65B70" w:rsidR="10FC690A">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ardiovascular disease</w:t>
      </w:r>
      <w:r w:rsidRPr="1BD65B70" w:rsidR="10FC690A">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 key facts: Fact sheet 8 – Diabetes</w:t>
      </w: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Public </w:t>
      </w:r>
      <w:bookmarkStart w:name="_Int_tr2xoUsK" w:id="1240806406"/>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Health</w:t>
      </w:r>
      <w:bookmarkEnd w:id="1240806406"/>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England.</w:t>
      </w:r>
    </w:p>
    <w:p w:rsidR="10FC690A" w:rsidP="1BD65B70" w:rsidRDefault="10FC690A" w14:paraId="3520D2CC" w14:textId="5CE7F50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World Health Organization (WHO) (2024) </w:t>
      </w:r>
      <w:r w:rsidRPr="1BD65B70" w:rsidR="10FC690A">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Diabetes: Fact sheet</w:t>
      </w: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Available at: </w:t>
      </w:r>
      <w:hyperlink r:id="R784fde86e12448de">
        <w:r w:rsidRPr="1BD65B70" w:rsidR="10FC690A">
          <w:rPr>
            <w:rStyle w:val="Hyperlink"/>
            <w:rFonts w:ascii="Arial" w:hAnsi="Arial" w:eastAsia="Arial" w:cs="Arial"/>
            <w:b w:val="0"/>
            <w:bCs w:val="0"/>
            <w:i w:val="0"/>
            <w:iCs w:val="0"/>
            <w:caps w:val="0"/>
            <w:smallCaps w:val="0"/>
            <w:strike w:val="0"/>
            <w:dstrike w:val="0"/>
            <w:noProof w:val="0"/>
            <w:sz w:val="22"/>
            <w:szCs w:val="22"/>
            <w:lang w:val="en-US"/>
          </w:rPr>
          <w:t>https://www.who.int/news-room/fact-sheets/detail/diabetes</w:t>
        </w:r>
      </w:hyperlink>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1BD65B70" w:rsidR="10FC6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(Accessed: 14 November 2025).</w:t>
      </w:r>
    </w:p>
    <w:p w:rsidR="1BD65B70" w:rsidP="1BD65B70" w:rsidRDefault="1BD65B70" w14:paraId="2BABDFA8" w14:textId="3516691C">
      <w:pPr>
        <w:rPr>
          <w:rFonts w:ascii="Arial" w:hAnsi="Arial" w:eastAsia="Arial" w:cs="Arial"/>
          <w:b w:val="0"/>
          <w:bCs w:val="0"/>
          <w:i w:val="0"/>
          <w:iCs w:val="0"/>
          <w:caps w:val="0"/>
          <w:smallCaps w:val="0"/>
          <w:noProof w:val="0"/>
          <w:color w:val="000000" w:themeColor="text1" w:themeTint="FF" w:themeShade="FF"/>
          <w:sz w:val="22"/>
          <w:szCs w:val="22"/>
          <w:lang w:val="en-US"/>
        </w:rPr>
      </w:pPr>
    </w:p>
    <w:p w:rsidR="1BD65B70" w:rsidP="1BD65B70" w:rsidRDefault="1BD65B70" w14:paraId="3476C77C" w14:textId="22142DC5">
      <w:pPr>
        <w:pStyle w:val="Normal"/>
        <w:rPr>
          <w:rFonts w:ascii="Arial" w:hAnsi="Arial" w:eastAsia="Arial" w:cs="Arial"/>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Sq592pB9xZxcpS" int2:id="j6t4qOvA">
      <int2:state int2:type="spell" int2:value="Rejected"/>
    </int2:textHash>
    <int2:textHash int2:hashCode="LOKXXXnn8FfYIs" int2:id="0ASPwGyT">
      <int2:state int2:type="spell" int2:value="Rejected"/>
    </int2:textHash>
    <int2:textHash int2:hashCode="iL2CZ0i3UBzRUX" int2:id="Iyn6Lp3P">
      <int2:state int2:type="spell" int2:value="Rejected"/>
    </int2:textHash>
    <int2:bookmark int2:bookmarkName="_Int_0qywDS9P" int2:invalidationBookmarkName="" int2:hashCode="K7E8uQM0CkX8EB" int2:id="26aCPxbf">
      <int2:state int2:type="gram" int2:value="Rejected"/>
    </int2:bookmark>
    <int2:bookmark int2:bookmarkName="_Int_ESi8iGC3" int2:invalidationBookmarkName="" int2:hashCode="pC/elK1YxGNetF" int2:id="uuyTfnLw">
      <int2:state int2:type="gram" int2:value="Rejected"/>
    </int2:bookmark>
    <int2:bookmark int2:bookmarkName="_Int_tr2xoUsK" int2:invalidationBookmarkName="" int2:hashCode="NwPNIWiB0zA6EK" int2:id="ITWN494H">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89E7FB"/>
    <w:rsid w:val="007BA4A2"/>
    <w:rsid w:val="00E58823"/>
    <w:rsid w:val="00FBB19B"/>
    <w:rsid w:val="014D1B5F"/>
    <w:rsid w:val="01537D39"/>
    <w:rsid w:val="0156E0A4"/>
    <w:rsid w:val="01985259"/>
    <w:rsid w:val="024B35FC"/>
    <w:rsid w:val="037B5439"/>
    <w:rsid w:val="03F6F865"/>
    <w:rsid w:val="043D50E6"/>
    <w:rsid w:val="044F95D6"/>
    <w:rsid w:val="04632B83"/>
    <w:rsid w:val="0560C22C"/>
    <w:rsid w:val="05932F54"/>
    <w:rsid w:val="059EDD9B"/>
    <w:rsid w:val="059FD4F5"/>
    <w:rsid w:val="0601DA01"/>
    <w:rsid w:val="0690FCFF"/>
    <w:rsid w:val="0850C13F"/>
    <w:rsid w:val="09275370"/>
    <w:rsid w:val="095D0B3D"/>
    <w:rsid w:val="09AF2334"/>
    <w:rsid w:val="09DB4D85"/>
    <w:rsid w:val="0A356C39"/>
    <w:rsid w:val="0B6A803D"/>
    <w:rsid w:val="0C883D5B"/>
    <w:rsid w:val="0CB61BCB"/>
    <w:rsid w:val="0D5B75B2"/>
    <w:rsid w:val="0E0FF64D"/>
    <w:rsid w:val="0F02EEAC"/>
    <w:rsid w:val="0FA6ACB5"/>
    <w:rsid w:val="10711738"/>
    <w:rsid w:val="10941AA1"/>
    <w:rsid w:val="10FC690A"/>
    <w:rsid w:val="117594AD"/>
    <w:rsid w:val="129F279B"/>
    <w:rsid w:val="135256BF"/>
    <w:rsid w:val="13B2AB2C"/>
    <w:rsid w:val="13BA2F65"/>
    <w:rsid w:val="143B8BCD"/>
    <w:rsid w:val="14B0E0AF"/>
    <w:rsid w:val="1622D0B4"/>
    <w:rsid w:val="167930DB"/>
    <w:rsid w:val="17B545C0"/>
    <w:rsid w:val="17C27A26"/>
    <w:rsid w:val="18E0F718"/>
    <w:rsid w:val="196BF90B"/>
    <w:rsid w:val="19ABCB62"/>
    <w:rsid w:val="19B0CD16"/>
    <w:rsid w:val="19E02105"/>
    <w:rsid w:val="1A19C9B0"/>
    <w:rsid w:val="1A2ADD49"/>
    <w:rsid w:val="1A2F84CB"/>
    <w:rsid w:val="1B5F03AE"/>
    <w:rsid w:val="1BD65B70"/>
    <w:rsid w:val="1CC1082C"/>
    <w:rsid w:val="1D19F587"/>
    <w:rsid w:val="1E34CB62"/>
    <w:rsid w:val="1E8E7ECC"/>
    <w:rsid w:val="1EA4A2AD"/>
    <w:rsid w:val="1F5E8C02"/>
    <w:rsid w:val="1FD837E2"/>
    <w:rsid w:val="20B0F7B6"/>
    <w:rsid w:val="21554913"/>
    <w:rsid w:val="21803D0C"/>
    <w:rsid w:val="218558E9"/>
    <w:rsid w:val="224704AD"/>
    <w:rsid w:val="238A83DB"/>
    <w:rsid w:val="25440722"/>
    <w:rsid w:val="25907443"/>
    <w:rsid w:val="269C5F9E"/>
    <w:rsid w:val="27840513"/>
    <w:rsid w:val="278DA8C6"/>
    <w:rsid w:val="2828E4B8"/>
    <w:rsid w:val="287F26A8"/>
    <w:rsid w:val="28930FB6"/>
    <w:rsid w:val="289EA68F"/>
    <w:rsid w:val="28DC95AD"/>
    <w:rsid w:val="290102E7"/>
    <w:rsid w:val="29592AF7"/>
    <w:rsid w:val="29F2B6F9"/>
    <w:rsid w:val="2A9F164F"/>
    <w:rsid w:val="2AC36D97"/>
    <w:rsid w:val="2B37E994"/>
    <w:rsid w:val="2B692F1B"/>
    <w:rsid w:val="2BA89CCE"/>
    <w:rsid w:val="2C686FD9"/>
    <w:rsid w:val="2CF6DD91"/>
    <w:rsid w:val="2D0F9420"/>
    <w:rsid w:val="2EB24C40"/>
    <w:rsid w:val="2EDFBA28"/>
    <w:rsid w:val="308D020A"/>
    <w:rsid w:val="31050E3B"/>
    <w:rsid w:val="31D1D77C"/>
    <w:rsid w:val="325478D9"/>
    <w:rsid w:val="327F06B1"/>
    <w:rsid w:val="32F50A36"/>
    <w:rsid w:val="34092CE2"/>
    <w:rsid w:val="34D98205"/>
    <w:rsid w:val="35BC1BE9"/>
    <w:rsid w:val="3634B8E5"/>
    <w:rsid w:val="3668E960"/>
    <w:rsid w:val="36982425"/>
    <w:rsid w:val="3698D1E2"/>
    <w:rsid w:val="36BE11D8"/>
    <w:rsid w:val="37F17383"/>
    <w:rsid w:val="38CA2005"/>
    <w:rsid w:val="38FD0207"/>
    <w:rsid w:val="390DECEA"/>
    <w:rsid w:val="39ABD5F1"/>
    <w:rsid w:val="3AA3096D"/>
    <w:rsid w:val="3ABE1D49"/>
    <w:rsid w:val="3ADE318A"/>
    <w:rsid w:val="3B35DB51"/>
    <w:rsid w:val="3BB41022"/>
    <w:rsid w:val="3C19603F"/>
    <w:rsid w:val="3C4F4717"/>
    <w:rsid w:val="3C7CCF6A"/>
    <w:rsid w:val="3D2E3AAF"/>
    <w:rsid w:val="3DBDE677"/>
    <w:rsid w:val="3F90A089"/>
    <w:rsid w:val="40837DA3"/>
    <w:rsid w:val="40857844"/>
    <w:rsid w:val="418090E3"/>
    <w:rsid w:val="42F2F81F"/>
    <w:rsid w:val="42F35E2F"/>
    <w:rsid w:val="44112D17"/>
    <w:rsid w:val="4684920B"/>
    <w:rsid w:val="469CC2DE"/>
    <w:rsid w:val="46D78FFB"/>
    <w:rsid w:val="489808A2"/>
    <w:rsid w:val="49247889"/>
    <w:rsid w:val="4974EF9B"/>
    <w:rsid w:val="4B1EF000"/>
    <w:rsid w:val="4C2EB57E"/>
    <w:rsid w:val="4D942D17"/>
    <w:rsid w:val="4DA28E8A"/>
    <w:rsid w:val="4DC27CC0"/>
    <w:rsid w:val="4E2168F3"/>
    <w:rsid w:val="4F3380C3"/>
    <w:rsid w:val="4F3851C3"/>
    <w:rsid w:val="519D438E"/>
    <w:rsid w:val="533FEE6A"/>
    <w:rsid w:val="5387FF02"/>
    <w:rsid w:val="53DA14A3"/>
    <w:rsid w:val="54DB4C05"/>
    <w:rsid w:val="54F67DB3"/>
    <w:rsid w:val="55C343E1"/>
    <w:rsid w:val="57177AE0"/>
    <w:rsid w:val="571FFE28"/>
    <w:rsid w:val="58A2316B"/>
    <w:rsid w:val="590B3C72"/>
    <w:rsid w:val="595D2C5C"/>
    <w:rsid w:val="5A07016F"/>
    <w:rsid w:val="5A6AB40A"/>
    <w:rsid w:val="5BE2004C"/>
    <w:rsid w:val="5D16C1C6"/>
    <w:rsid w:val="5DC421E1"/>
    <w:rsid w:val="5F15D31C"/>
    <w:rsid w:val="5FC9D44E"/>
    <w:rsid w:val="603C9F5D"/>
    <w:rsid w:val="6077B57D"/>
    <w:rsid w:val="6160CA85"/>
    <w:rsid w:val="629A3DD2"/>
    <w:rsid w:val="62C5C355"/>
    <w:rsid w:val="62EDBB3D"/>
    <w:rsid w:val="6412D6D5"/>
    <w:rsid w:val="648226B1"/>
    <w:rsid w:val="650880A9"/>
    <w:rsid w:val="65541186"/>
    <w:rsid w:val="656C0F7A"/>
    <w:rsid w:val="65C31729"/>
    <w:rsid w:val="65D9BBCA"/>
    <w:rsid w:val="65FA8591"/>
    <w:rsid w:val="66117285"/>
    <w:rsid w:val="66984E41"/>
    <w:rsid w:val="67765DAE"/>
    <w:rsid w:val="689C7A8B"/>
    <w:rsid w:val="68D8BDED"/>
    <w:rsid w:val="6940355E"/>
    <w:rsid w:val="69632257"/>
    <w:rsid w:val="69D47542"/>
    <w:rsid w:val="6A0CB732"/>
    <w:rsid w:val="6A630811"/>
    <w:rsid w:val="6AA62928"/>
    <w:rsid w:val="6AB9042A"/>
    <w:rsid w:val="6B7DE436"/>
    <w:rsid w:val="6BB9834B"/>
    <w:rsid w:val="6C2B489D"/>
    <w:rsid w:val="6CC9119E"/>
    <w:rsid w:val="6D0497A6"/>
    <w:rsid w:val="6D87C9F7"/>
    <w:rsid w:val="6DFA3B31"/>
    <w:rsid w:val="6E0AB289"/>
    <w:rsid w:val="6E74A6F2"/>
    <w:rsid w:val="6ED264D4"/>
    <w:rsid w:val="6F04A7EE"/>
    <w:rsid w:val="6F0FB94D"/>
    <w:rsid w:val="6F4C3A80"/>
    <w:rsid w:val="6FC54D66"/>
    <w:rsid w:val="70511B57"/>
    <w:rsid w:val="70516EFA"/>
    <w:rsid w:val="70519F28"/>
    <w:rsid w:val="705CF19B"/>
    <w:rsid w:val="7090BA2F"/>
    <w:rsid w:val="70E59059"/>
    <w:rsid w:val="716BCBD0"/>
    <w:rsid w:val="7188F395"/>
    <w:rsid w:val="71F202F0"/>
    <w:rsid w:val="720C2D43"/>
    <w:rsid w:val="7278D4F1"/>
    <w:rsid w:val="7319125C"/>
    <w:rsid w:val="732C1CE6"/>
    <w:rsid w:val="743D870F"/>
    <w:rsid w:val="7466A862"/>
    <w:rsid w:val="74C1F3C6"/>
    <w:rsid w:val="7597BA2B"/>
    <w:rsid w:val="75CEF159"/>
    <w:rsid w:val="76F77445"/>
    <w:rsid w:val="782B0850"/>
    <w:rsid w:val="7889A4ED"/>
    <w:rsid w:val="789FF47E"/>
    <w:rsid w:val="78B496D2"/>
    <w:rsid w:val="7901E585"/>
    <w:rsid w:val="7A17B9AB"/>
    <w:rsid w:val="7B1A8DAD"/>
    <w:rsid w:val="7BD68D66"/>
    <w:rsid w:val="7C513B30"/>
    <w:rsid w:val="7C6F7696"/>
    <w:rsid w:val="7D33E4DA"/>
    <w:rsid w:val="7D89E7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9E7FB"/>
  <w15:chartTrackingRefBased/>
  <w15:docId w15:val="{4F95DCE4-3C78-4505-B6DB-333B2D3344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noteText">
    <w:uiPriority w:val="99"/>
    <w:name w:val="footnote text"/>
    <w:basedOn w:val="Normal"/>
    <w:semiHidden/>
    <w:unhideWhenUsed/>
    <w:rsid w:val="1BD65B70"/>
    <w:rPr>
      <w:sz w:val="20"/>
      <w:szCs w:val="20"/>
    </w:rPr>
    <w:pPr>
      <w:spacing w:after="0" w:line="240" w:lineRule="auto"/>
    </w:pPr>
  </w:style>
  <w:style w:type="character" w:styleId="Hyperlink">
    <w:uiPriority w:val="99"/>
    <w:name w:val="Hyperlink"/>
    <w:basedOn w:val="DefaultParagraphFont"/>
    <w:unhideWhenUsed/>
    <w:rsid w:val="1BD65B70"/>
    <w:rPr>
      <w:color w:val="467886"/>
      <w:u w:val="single"/>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742722505" /><Relationship Type="http://schemas.openxmlformats.org/officeDocument/2006/relationships/image" Target="/media/image2.png" Id="rId66260807" /><Relationship Type="http://schemas.openxmlformats.org/officeDocument/2006/relationships/image" Target="/media/image3.png" Id="rId586057229" /><Relationship Type="http://schemas.openxmlformats.org/officeDocument/2006/relationships/hyperlink" Target="https://www.diabetes.org.uk/about-us/about-the-charity/our-strategy/statistics" TargetMode="External" Id="Red23e86972cb4dbf" /><Relationship Type="http://schemas.openxmlformats.org/officeDocument/2006/relationships/hyperlink" Target="https://www.gov.uk/government/statistics/diabetes-profile-update-march-2025/diabetes-profile-statistical-commentary-march-2025" TargetMode="External" Id="R4c89a2ae1b3e49f3" /><Relationship Type="http://schemas.openxmlformats.org/officeDocument/2006/relationships/hyperlink" Target="https://diabetesatlas.org/" TargetMode="External" Id="R83f7c0f3b5d5414d" /><Relationship Type="http://schemas.openxmlformats.org/officeDocument/2006/relationships/hyperlink" Target="https://www.nhs.uk/" TargetMode="External" Id="Ra78e3f6e8bd64320" /><Relationship Type="http://schemas.openxmlformats.org/officeDocument/2006/relationships/hyperlink" Target="https://digital.nhs.uk/" TargetMode="External" Id="Re9679900987a46a5" /><Relationship Type="http://schemas.openxmlformats.org/officeDocument/2006/relationships/hyperlink" Target="https://www.who.int/news-room/fact-sheets/detail/diabetes" TargetMode="External" Id="R784fde86e12448de" /><Relationship Type="http://schemas.microsoft.com/office/2020/10/relationships/intelligence" Target="intelligence2.xml" Id="R2c8573e586c74d3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2025-11-14T15:55:14.1552058Z</dcterms:created>
  <dcterms:modified xsi:type="dcterms:W3CDTF">2025-11-15T19:52:39.1307416Z</dcterms:modified>
  <dc:creator>Shahzia Begum Bahadur (2421434)</dc:creator>
  <lastModifiedBy>Shahzia Begum Bahadur (2421434)</lastModifiedBy>
</coreProperties>
</file>