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B16DF80" w14:textId="28E31722" w:rsidR="008E2312" w:rsidRPr="000E2461" w:rsidRDefault="003724C5" w:rsidP="008E2312">
      <w:pPr>
        <w:jc w:val="center"/>
        <w:rPr>
          <w:rFonts w:cs="Times New Roman"/>
        </w:rPr>
      </w:pPr>
      <w:r>
        <w:rPr>
          <w:rFonts w:cs="Times New Roman"/>
          <w:b/>
          <w:bCs/>
          <w:noProof/>
          <w:sz w:val="36"/>
          <w:szCs w:val="36"/>
        </w:rPr>
        <w:drawing>
          <wp:anchor distT="0" distB="0" distL="114300" distR="114300" simplePos="0" relativeHeight="251658240" behindDoc="0" locked="0" layoutInCell="1" allowOverlap="1" wp14:anchorId="12057893" wp14:editId="63EA0E00">
            <wp:simplePos x="0" y="0"/>
            <wp:positionH relativeFrom="column">
              <wp:posOffset>984250</wp:posOffset>
            </wp:positionH>
            <wp:positionV relativeFrom="paragraph">
              <wp:posOffset>112668</wp:posOffset>
            </wp:positionV>
            <wp:extent cx="3579292" cy="1186961"/>
            <wp:effectExtent l="0" t="0" r="254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ni logo.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579292" cy="1186961"/>
                    </a:xfrm>
                    <a:prstGeom prst="rect">
                      <a:avLst/>
                    </a:prstGeom>
                  </pic:spPr>
                </pic:pic>
              </a:graphicData>
            </a:graphic>
            <wp14:sizeRelH relativeFrom="page">
              <wp14:pctWidth>0</wp14:pctWidth>
            </wp14:sizeRelH>
            <wp14:sizeRelV relativeFrom="page">
              <wp14:pctHeight>0</wp14:pctHeight>
            </wp14:sizeRelV>
          </wp:anchor>
        </w:drawing>
      </w:r>
    </w:p>
    <w:p w14:paraId="37893DB1" w14:textId="470F24C0" w:rsidR="008E2312" w:rsidRPr="000E2461" w:rsidRDefault="003724C5" w:rsidP="000D0930">
      <w:pPr>
        <w:jc w:val="center"/>
        <w:rPr>
          <w:rFonts w:cs="Times New Roman"/>
          <w:b/>
          <w:bCs/>
          <w:sz w:val="36"/>
          <w:szCs w:val="36"/>
        </w:rPr>
      </w:pPr>
      <w:r>
        <w:rPr>
          <w:rFonts w:cs="Times New Roman"/>
          <w:b/>
          <w:bCs/>
          <w:sz w:val="36"/>
          <w:szCs w:val="36"/>
        </w:rPr>
        <w:br/>
      </w:r>
      <w:r>
        <w:rPr>
          <w:rFonts w:cs="Times New Roman"/>
          <w:b/>
          <w:bCs/>
          <w:sz w:val="36"/>
          <w:szCs w:val="36"/>
        </w:rPr>
        <w:br/>
      </w:r>
      <w:r w:rsidR="007712AA">
        <w:rPr>
          <w:rFonts w:cs="Times New Roman"/>
          <w:b/>
          <w:bCs/>
          <w:sz w:val="36"/>
          <w:szCs w:val="36"/>
        </w:rPr>
        <w:br/>
      </w:r>
      <w:r>
        <w:rPr>
          <w:rFonts w:cs="Times New Roman"/>
          <w:b/>
          <w:bCs/>
          <w:sz w:val="36"/>
          <w:szCs w:val="36"/>
        </w:rPr>
        <w:br/>
      </w:r>
      <w:r w:rsidR="008E2312" w:rsidRPr="000E2461">
        <w:rPr>
          <w:rFonts w:cs="Times New Roman"/>
          <w:b/>
          <w:bCs/>
          <w:sz w:val="36"/>
          <w:szCs w:val="36"/>
        </w:rPr>
        <w:t>Evaluating the Effectiveness of Employee Cybersecurity Awareness Training in Small and Medium Enterprises (SMEs)</w:t>
      </w:r>
    </w:p>
    <w:p w14:paraId="27108372" w14:textId="77777777" w:rsidR="008E2312" w:rsidRPr="000E2461" w:rsidRDefault="008E2312" w:rsidP="008E2312">
      <w:pPr>
        <w:jc w:val="center"/>
        <w:rPr>
          <w:rFonts w:cs="Times New Roman"/>
        </w:rPr>
      </w:pPr>
    </w:p>
    <w:p w14:paraId="3F8F8594" w14:textId="77777777" w:rsidR="008E2312" w:rsidRPr="000E2461" w:rsidRDefault="008E2312" w:rsidP="008E2312">
      <w:pPr>
        <w:jc w:val="center"/>
        <w:rPr>
          <w:rFonts w:cs="Times New Roman"/>
        </w:rPr>
      </w:pPr>
    </w:p>
    <w:p w14:paraId="00045E74" w14:textId="77777777" w:rsidR="008E2312" w:rsidRPr="000E2461" w:rsidRDefault="008E2312" w:rsidP="008E2312">
      <w:pPr>
        <w:jc w:val="center"/>
        <w:rPr>
          <w:rFonts w:cs="Times New Roman"/>
        </w:rPr>
      </w:pPr>
    </w:p>
    <w:tbl>
      <w:tblPr>
        <w:tblStyle w:val="TableGrid"/>
        <w:tblW w:w="5000" w:type="pct"/>
        <w:tblLook w:val="04A0" w:firstRow="1" w:lastRow="0" w:firstColumn="1" w:lastColumn="0" w:noHBand="0" w:noVBand="1"/>
      </w:tblPr>
      <w:tblGrid>
        <w:gridCol w:w="2568"/>
        <w:gridCol w:w="6677"/>
      </w:tblGrid>
      <w:tr w:rsidR="008E2312" w:rsidRPr="000E2461" w14:paraId="087D8C4F" w14:textId="77777777" w:rsidTr="000D0930">
        <w:tc>
          <w:tcPr>
            <w:tcW w:w="1389" w:type="pct"/>
            <w:vAlign w:val="center"/>
          </w:tcPr>
          <w:p w14:paraId="42A839E5" w14:textId="77777777" w:rsidR="008E2312" w:rsidRPr="000E2461" w:rsidRDefault="008E2312" w:rsidP="00ED53CD">
            <w:pPr>
              <w:spacing w:before="120" w:after="120" w:line="360" w:lineRule="auto"/>
              <w:jc w:val="center"/>
              <w:rPr>
                <w:rFonts w:cs="Times New Roman"/>
              </w:rPr>
            </w:pPr>
            <w:r w:rsidRPr="000E2461">
              <w:rPr>
                <w:rFonts w:cs="Times New Roman"/>
                <w:b/>
              </w:rPr>
              <w:t>Student:</w:t>
            </w:r>
          </w:p>
        </w:tc>
        <w:tc>
          <w:tcPr>
            <w:tcW w:w="3611" w:type="pct"/>
            <w:vAlign w:val="center"/>
          </w:tcPr>
          <w:p w14:paraId="4AC1D10C" w14:textId="77777777" w:rsidR="008E2312" w:rsidRPr="000E2461" w:rsidRDefault="008E2312" w:rsidP="00ED53CD">
            <w:pPr>
              <w:spacing w:before="120" w:after="120" w:line="360" w:lineRule="auto"/>
              <w:jc w:val="center"/>
              <w:rPr>
                <w:rFonts w:cs="Times New Roman"/>
              </w:rPr>
            </w:pPr>
            <w:r w:rsidRPr="000E2461">
              <w:rPr>
                <w:rFonts w:cs="Times New Roman"/>
              </w:rPr>
              <w:t>Md. Tarequr Rahman Sharif</w:t>
            </w:r>
          </w:p>
        </w:tc>
      </w:tr>
      <w:tr w:rsidR="008E2312" w:rsidRPr="000E2461" w14:paraId="233D20F2" w14:textId="77777777" w:rsidTr="000D0930">
        <w:tc>
          <w:tcPr>
            <w:tcW w:w="1389" w:type="pct"/>
            <w:vAlign w:val="center"/>
          </w:tcPr>
          <w:p w14:paraId="537C6919" w14:textId="77777777" w:rsidR="008E2312" w:rsidRPr="000E2461" w:rsidRDefault="008E2312" w:rsidP="00ED53CD">
            <w:pPr>
              <w:spacing w:before="120" w:after="120" w:line="360" w:lineRule="auto"/>
              <w:jc w:val="center"/>
              <w:rPr>
                <w:rFonts w:cs="Times New Roman"/>
              </w:rPr>
            </w:pPr>
            <w:r w:rsidRPr="000E2461">
              <w:rPr>
                <w:rFonts w:cs="Times New Roman"/>
                <w:b/>
              </w:rPr>
              <w:t>Student number:</w:t>
            </w:r>
          </w:p>
        </w:tc>
        <w:tc>
          <w:tcPr>
            <w:tcW w:w="3611" w:type="pct"/>
            <w:vAlign w:val="center"/>
          </w:tcPr>
          <w:p w14:paraId="66D8B8F9" w14:textId="77777777" w:rsidR="008E2312" w:rsidRPr="000E2461" w:rsidRDefault="008E2312" w:rsidP="00ED53CD">
            <w:pPr>
              <w:spacing w:before="120" w:after="120" w:line="360" w:lineRule="auto"/>
              <w:jc w:val="center"/>
              <w:rPr>
                <w:rFonts w:cs="Times New Roman"/>
              </w:rPr>
            </w:pPr>
            <w:r w:rsidRPr="000E2461">
              <w:rPr>
                <w:rFonts w:cs="Times New Roman"/>
              </w:rPr>
              <w:t>2437470</w:t>
            </w:r>
          </w:p>
        </w:tc>
      </w:tr>
      <w:tr w:rsidR="008E2312" w:rsidRPr="000E2461" w14:paraId="69B9CA2A" w14:textId="77777777" w:rsidTr="000D0930">
        <w:tc>
          <w:tcPr>
            <w:tcW w:w="1389" w:type="pct"/>
            <w:vAlign w:val="center"/>
          </w:tcPr>
          <w:p w14:paraId="7B259A62" w14:textId="77777777" w:rsidR="008E2312" w:rsidRPr="000E2461" w:rsidRDefault="008E2312" w:rsidP="00ED53CD">
            <w:pPr>
              <w:spacing w:before="120" w:after="120" w:line="360" w:lineRule="auto"/>
              <w:jc w:val="center"/>
              <w:rPr>
                <w:rFonts w:cs="Times New Roman"/>
              </w:rPr>
            </w:pPr>
            <w:r w:rsidRPr="000E2461">
              <w:rPr>
                <w:rFonts w:cs="Times New Roman"/>
                <w:b/>
              </w:rPr>
              <w:t>Programme:</w:t>
            </w:r>
          </w:p>
        </w:tc>
        <w:tc>
          <w:tcPr>
            <w:tcW w:w="3611" w:type="pct"/>
            <w:vAlign w:val="center"/>
          </w:tcPr>
          <w:p w14:paraId="6CA0A3D3" w14:textId="4A9E7B55" w:rsidR="008E2312" w:rsidRPr="000E2461" w:rsidRDefault="00E85759" w:rsidP="00ED53CD">
            <w:pPr>
              <w:spacing w:before="120" w:after="120" w:line="360" w:lineRule="auto"/>
              <w:jc w:val="center"/>
              <w:rPr>
                <w:rFonts w:cs="Times New Roman"/>
              </w:rPr>
            </w:pPr>
            <w:r>
              <w:rPr>
                <w:rFonts w:cs="Times New Roman"/>
              </w:rPr>
              <w:t>MSc</w:t>
            </w:r>
            <w:r w:rsidR="008E2312" w:rsidRPr="000E2461">
              <w:rPr>
                <w:rFonts w:cs="Times New Roman"/>
              </w:rPr>
              <w:t xml:space="preserve"> Cybersecurity and Digital Forensics</w:t>
            </w:r>
          </w:p>
        </w:tc>
      </w:tr>
      <w:tr w:rsidR="008E2312" w:rsidRPr="000E2461" w14:paraId="09280B24" w14:textId="77777777" w:rsidTr="000D0930">
        <w:tc>
          <w:tcPr>
            <w:tcW w:w="1389" w:type="pct"/>
            <w:vAlign w:val="center"/>
          </w:tcPr>
          <w:p w14:paraId="178D987C" w14:textId="77777777" w:rsidR="008E2312" w:rsidRPr="000E2461" w:rsidRDefault="008E2312" w:rsidP="00ED53CD">
            <w:pPr>
              <w:spacing w:before="120" w:after="120" w:line="360" w:lineRule="auto"/>
              <w:jc w:val="center"/>
              <w:rPr>
                <w:rFonts w:cs="Times New Roman"/>
              </w:rPr>
            </w:pPr>
            <w:r w:rsidRPr="000E2461">
              <w:rPr>
                <w:rFonts w:cs="Times New Roman"/>
                <w:b/>
              </w:rPr>
              <w:t>Supervisor:</w:t>
            </w:r>
          </w:p>
        </w:tc>
        <w:tc>
          <w:tcPr>
            <w:tcW w:w="3611" w:type="pct"/>
            <w:vAlign w:val="center"/>
          </w:tcPr>
          <w:p w14:paraId="2E1F7DC0" w14:textId="5D60FEB9" w:rsidR="008E2312" w:rsidRPr="000E2461" w:rsidRDefault="003724C5" w:rsidP="00ED53CD">
            <w:pPr>
              <w:spacing w:before="120" w:after="120" w:line="360" w:lineRule="auto"/>
              <w:jc w:val="center"/>
              <w:rPr>
                <w:rFonts w:cs="Times New Roman"/>
              </w:rPr>
            </w:pPr>
            <w:r w:rsidRPr="00071364">
              <w:rPr>
                <w:color w:val="000000" w:themeColor="text1"/>
              </w:rPr>
              <w:t>Anum Paracha</w:t>
            </w:r>
          </w:p>
        </w:tc>
      </w:tr>
      <w:tr w:rsidR="008E2312" w:rsidRPr="000E2461" w14:paraId="63430571" w14:textId="77777777" w:rsidTr="000D0930">
        <w:tc>
          <w:tcPr>
            <w:tcW w:w="1389" w:type="pct"/>
            <w:vAlign w:val="center"/>
          </w:tcPr>
          <w:p w14:paraId="60401621" w14:textId="77777777" w:rsidR="008E2312" w:rsidRPr="000E2461" w:rsidRDefault="008E2312" w:rsidP="00ED53CD">
            <w:pPr>
              <w:spacing w:before="120" w:after="120" w:line="360" w:lineRule="auto"/>
              <w:jc w:val="center"/>
              <w:rPr>
                <w:rFonts w:cs="Times New Roman"/>
              </w:rPr>
            </w:pPr>
            <w:r w:rsidRPr="000E2461">
              <w:rPr>
                <w:rFonts w:cs="Times New Roman"/>
                <w:b/>
              </w:rPr>
              <w:t>Submission date:</w:t>
            </w:r>
          </w:p>
        </w:tc>
        <w:tc>
          <w:tcPr>
            <w:tcW w:w="3611" w:type="pct"/>
            <w:vAlign w:val="center"/>
          </w:tcPr>
          <w:p w14:paraId="159DD6B8" w14:textId="52C95353" w:rsidR="008E2312" w:rsidRPr="000E2461" w:rsidRDefault="009F1BC7" w:rsidP="00ED53CD">
            <w:pPr>
              <w:spacing w:before="120" w:after="120" w:line="360" w:lineRule="auto"/>
              <w:jc w:val="center"/>
              <w:rPr>
                <w:rFonts w:cs="Times New Roman"/>
              </w:rPr>
            </w:pPr>
            <w:r>
              <w:rPr>
                <w:rFonts w:cs="Times New Roman"/>
              </w:rPr>
              <w:t>24 September 2026</w:t>
            </w:r>
          </w:p>
        </w:tc>
      </w:tr>
    </w:tbl>
    <w:p w14:paraId="7D59641B" w14:textId="77777777" w:rsidR="00680ABF" w:rsidRDefault="00680ABF">
      <w:pPr>
        <w:rPr>
          <w:rFonts w:cs="Times New Roman"/>
        </w:rPr>
      </w:pPr>
    </w:p>
    <w:p w14:paraId="1F7571B7" w14:textId="77777777" w:rsidR="007712AA" w:rsidRDefault="007712AA">
      <w:pPr>
        <w:rPr>
          <w:rFonts w:cs="Times New Roman"/>
        </w:rPr>
      </w:pPr>
    </w:p>
    <w:p w14:paraId="779847ED" w14:textId="77777777" w:rsidR="007712AA" w:rsidRDefault="007712AA">
      <w:pPr>
        <w:rPr>
          <w:rFonts w:cs="Times New Roman"/>
        </w:rPr>
      </w:pPr>
    </w:p>
    <w:p w14:paraId="280C561F" w14:textId="77777777" w:rsidR="007712AA" w:rsidRDefault="007712AA">
      <w:pPr>
        <w:rPr>
          <w:rFonts w:cs="Times New Roman"/>
        </w:rPr>
      </w:pPr>
    </w:p>
    <w:p w14:paraId="3C8B0D20" w14:textId="77777777" w:rsidR="007712AA" w:rsidRDefault="007712AA">
      <w:pPr>
        <w:rPr>
          <w:rFonts w:cs="Times New Roman"/>
        </w:rPr>
      </w:pPr>
    </w:p>
    <w:p w14:paraId="7C3BCB1C" w14:textId="77777777" w:rsidR="007712AA" w:rsidRPr="000E2461" w:rsidRDefault="007712AA">
      <w:pPr>
        <w:rPr>
          <w:rFonts w:cs="Times New Roman"/>
        </w:rPr>
      </w:pPr>
    </w:p>
    <w:p w14:paraId="1CEBF8A5" w14:textId="0A0398F2" w:rsidR="007712AA" w:rsidRDefault="00680ABF" w:rsidP="007712AA">
      <w:pPr>
        <w:rPr>
          <w:rFonts w:cs="Times New Roman"/>
        </w:rPr>
      </w:pPr>
      <w:r w:rsidRPr="000E2461">
        <w:rPr>
          <w:rFonts w:cs="Times New Roman"/>
        </w:rPr>
        <w:br w:type="page"/>
      </w:r>
    </w:p>
    <w:p w14:paraId="50BC6FEB" w14:textId="77777777" w:rsidR="002A1A23" w:rsidRPr="000E2461" w:rsidRDefault="005544BE" w:rsidP="002D0C7A">
      <w:pPr>
        <w:pStyle w:val="Heading1"/>
        <w:rPr>
          <w:rFonts w:cs="Times New Roman"/>
        </w:rPr>
      </w:pPr>
      <w:bookmarkStart w:id="0" w:name="_Toc241082774"/>
      <w:r w:rsidRPr="000E2461">
        <w:rPr>
          <w:rFonts w:cs="Times New Roman"/>
        </w:rPr>
        <w:lastRenderedPageBreak/>
        <w:t>Abstract</w:t>
      </w:r>
      <w:bookmarkEnd w:id="0"/>
      <w:r w:rsidRPr="000E2461">
        <w:rPr>
          <w:rFonts w:cs="Times New Roman"/>
        </w:rPr>
        <w:t xml:space="preserve"> </w:t>
      </w:r>
    </w:p>
    <w:p w14:paraId="0A9ED1ED" w14:textId="366C8903" w:rsidR="002A1A23" w:rsidRPr="000E2461" w:rsidRDefault="002A1A23" w:rsidP="002A1A23">
      <w:pPr>
        <w:rPr>
          <w:rFonts w:cs="Times New Roman"/>
        </w:rPr>
      </w:pPr>
      <w:r w:rsidRPr="000E2461">
        <w:rPr>
          <w:rFonts w:cs="Times New Roman"/>
        </w:rPr>
        <w:t xml:space="preserve">This dissertation compares the effectiveness of employee cyber security-awareness training on phishing susceptibility in small and medium enterprises (SMEs) in a secondary analysis of publicly available aggregate data. The research design was post-positivist, deductive and quantitative, and benchmark and official cybersecurity data from KnowBe4, Canadian Internet Registration Authority (CIRA) and the UK Cyber Security Breaches Survey 2025/2026 were used. The main data analyzed was the KnowBe4's category of organisations with 1-249 employees, and how the Phish-prone Percentage (PPP) changed at baseline, after about 90 days of training, and one year or more after training. </w:t>
      </w:r>
      <w:r w:rsidRPr="009F1BC7">
        <w:rPr>
          <w:rFonts w:cs="Times New Roman"/>
        </w:rPr>
        <w:t xml:space="preserve">After 90 days, there was a </w:t>
      </w:r>
      <w:r w:rsidR="005B2D1A" w:rsidRPr="009F1BC7">
        <w:rPr>
          <w:rFonts w:cs="Times New Roman"/>
          <w:color w:val="000000" w:themeColor="text1"/>
        </w:rPr>
        <w:t>substantial decrease</w:t>
      </w:r>
      <w:r w:rsidRPr="009F1BC7">
        <w:rPr>
          <w:rFonts w:cs="Times New Roman"/>
          <w:color w:val="000000" w:themeColor="text1"/>
        </w:rPr>
        <w:t xml:space="preserve"> </w:t>
      </w:r>
      <w:r w:rsidRPr="009F1BC7">
        <w:rPr>
          <w:rFonts w:cs="Times New Roman"/>
        </w:rPr>
        <w:t xml:space="preserve">in PPP from </w:t>
      </w:r>
      <w:r w:rsidR="006E23B4">
        <w:rPr>
          <w:rFonts w:cs="Times New Roman"/>
        </w:rPr>
        <w:t>28.7% at baseline to 19.9% (30.7</w:t>
      </w:r>
      <w:bookmarkStart w:id="1" w:name="_GoBack"/>
      <w:bookmarkEnd w:id="1"/>
      <w:r w:rsidRPr="009F1BC7">
        <w:rPr>
          <w:rFonts w:cs="Times New Roman"/>
        </w:rPr>
        <w:t xml:space="preserve">% relative decrease from baseline), and after 1 year plus, there was a </w:t>
      </w:r>
      <w:r w:rsidR="005B2D1A" w:rsidRPr="009F1BC7">
        <w:rPr>
          <w:rFonts w:cs="Times New Roman"/>
          <w:color w:val="000000" w:themeColor="text1"/>
        </w:rPr>
        <w:t>substantial decrease</w:t>
      </w:r>
      <w:r w:rsidRPr="009F1BC7">
        <w:rPr>
          <w:rFonts w:cs="Times New Roman"/>
          <w:color w:val="000000" w:themeColor="text1"/>
        </w:rPr>
        <w:t xml:space="preserve"> </w:t>
      </w:r>
      <w:r w:rsidRPr="009F1BC7">
        <w:rPr>
          <w:rFonts w:cs="Times New Roman"/>
        </w:rPr>
        <w:t>in PPP fro</w:t>
      </w:r>
      <w:r w:rsidR="006E23B4">
        <w:rPr>
          <w:rFonts w:cs="Times New Roman"/>
        </w:rPr>
        <w:t>m 28.7% at baseline to 4.3% (8</w:t>
      </w:r>
      <w:r w:rsidRPr="009F1BC7">
        <w:rPr>
          <w:rFonts w:cs="Times New Roman"/>
        </w:rPr>
        <w:t>5% relative decrease from baseline).</w:t>
      </w:r>
      <w:r w:rsidRPr="000E2461">
        <w:rPr>
          <w:rFonts w:cs="Times New Roman"/>
        </w:rPr>
        <w:t xml:space="preserve"> Improvements in all 19 industries analysed were in the same direction and in similar directions in most organisation-size and regional categories. There was also independent CIRA data showing decreasing phishing click rate for similar training periods which gave further direction. Adoption of cybersecurity training and cyber-risk exposure among SMEs was contextualised in the UK Government statistics. The study results suggest that a high level of cybersecurity-awareness training and multiple simulations of phishing attacks are </w:t>
      </w:r>
      <w:r w:rsidR="007948B0" w:rsidRPr="00791321">
        <w:rPr>
          <w:rFonts w:cs="Times New Roman"/>
          <w:color w:val="000000" w:themeColor="text1"/>
        </w:rPr>
        <w:t>association</w:t>
      </w:r>
      <w:r w:rsidRPr="000E2461">
        <w:rPr>
          <w:rFonts w:cs="Times New Roman"/>
        </w:rPr>
        <w:t xml:space="preserve"> with reduced observed phishing susceptibility. Given that it was an aggregate analysis of observation data, however, it is impossible to isolate the causal effects of the messages from other factors, including message difficulty, organisational policy, repeated testing and security culture. The study also recommends that regular cybersecurity-awareness courses that focus on behaviors should be incorporated into a comprehensive layering approach to security strategies for SMEs, complemented by technical controls, reporting tools, and periodic assessment.</w:t>
      </w:r>
    </w:p>
    <w:p w14:paraId="22C491EF" w14:textId="1BFE6CC0" w:rsidR="00981C19" w:rsidRPr="000E2461" w:rsidRDefault="005544BE" w:rsidP="002A1A23">
      <w:pPr>
        <w:rPr>
          <w:rFonts w:cs="Times New Roman"/>
        </w:rPr>
      </w:pPr>
      <w:r w:rsidRPr="000E2461">
        <w:rPr>
          <w:rFonts w:cs="Times New Roman"/>
        </w:rPr>
        <w:br/>
      </w:r>
      <w:r w:rsidR="00981C19" w:rsidRPr="000E2461">
        <w:rPr>
          <w:rFonts w:cs="Times New Roman"/>
        </w:rPr>
        <w:br w:type="page"/>
      </w:r>
    </w:p>
    <w:sdt>
      <w:sdtPr>
        <w:rPr>
          <w:rFonts w:ascii="Times New Roman" w:eastAsiaTheme="minorHAnsi" w:hAnsi="Times New Roman" w:cs="Times New Roman"/>
          <w:color w:val="auto"/>
          <w:kern w:val="2"/>
          <w:sz w:val="24"/>
          <w:szCs w:val="24"/>
          <w14:ligatures w14:val="standardContextual"/>
        </w:rPr>
        <w:id w:val="-376617866"/>
        <w:docPartObj>
          <w:docPartGallery w:val="Table of Contents"/>
          <w:docPartUnique/>
        </w:docPartObj>
      </w:sdtPr>
      <w:sdtEndPr>
        <w:rPr>
          <w:b/>
          <w:bCs/>
          <w:noProof/>
        </w:rPr>
      </w:sdtEndPr>
      <w:sdtContent>
        <w:p w14:paraId="0B83509A" w14:textId="12D37BD2" w:rsidR="009D4EC8" w:rsidRPr="000E2461" w:rsidRDefault="009D4EC8" w:rsidP="009D4EC8">
          <w:pPr>
            <w:pStyle w:val="TOCHeading"/>
            <w:spacing w:after="240"/>
            <w:rPr>
              <w:rFonts w:ascii="Times New Roman" w:hAnsi="Times New Roman" w:cs="Times New Roman"/>
              <w:b/>
              <w:bCs/>
              <w:color w:val="auto"/>
            </w:rPr>
          </w:pPr>
          <w:r w:rsidRPr="000E2461">
            <w:rPr>
              <w:rFonts w:ascii="Times New Roman" w:hAnsi="Times New Roman" w:cs="Times New Roman"/>
              <w:b/>
              <w:bCs/>
              <w:color w:val="auto"/>
            </w:rPr>
            <w:t>Table of Contents</w:t>
          </w:r>
        </w:p>
        <w:p w14:paraId="79DB5208" w14:textId="77777777" w:rsidR="002B2353" w:rsidRDefault="009D4EC8">
          <w:pPr>
            <w:pStyle w:val="TOC1"/>
            <w:tabs>
              <w:tab w:val="right" w:leader="dot" w:pos="9019"/>
            </w:tabs>
            <w:rPr>
              <w:rFonts w:asciiTheme="minorHAnsi" w:eastAsiaTheme="minorEastAsia" w:hAnsiTheme="minorHAnsi"/>
              <w:noProof/>
              <w:kern w:val="0"/>
              <w:sz w:val="22"/>
              <w:szCs w:val="22"/>
              <w14:ligatures w14:val="none"/>
            </w:rPr>
          </w:pPr>
          <w:r w:rsidRPr="000E2461">
            <w:rPr>
              <w:rFonts w:cs="Times New Roman"/>
            </w:rPr>
            <w:fldChar w:fldCharType="begin"/>
          </w:r>
          <w:r w:rsidRPr="000E2461">
            <w:rPr>
              <w:rFonts w:cs="Times New Roman"/>
            </w:rPr>
            <w:instrText xml:space="preserve"> TOC \o "1-3" \h \z \u </w:instrText>
          </w:r>
          <w:r w:rsidRPr="000E2461">
            <w:rPr>
              <w:rFonts w:cs="Times New Roman"/>
            </w:rPr>
            <w:fldChar w:fldCharType="separate"/>
          </w:r>
          <w:hyperlink w:anchor="_Toc241082774" w:history="1">
            <w:r w:rsidR="002B2353" w:rsidRPr="000600B6">
              <w:rPr>
                <w:rStyle w:val="Hyperlink"/>
                <w:rFonts w:cs="Times New Roman"/>
                <w:noProof/>
              </w:rPr>
              <w:t>Abstract</w:t>
            </w:r>
            <w:r w:rsidR="002B2353">
              <w:rPr>
                <w:noProof/>
                <w:webHidden/>
              </w:rPr>
              <w:tab/>
            </w:r>
            <w:r w:rsidR="002B2353">
              <w:rPr>
                <w:noProof/>
                <w:webHidden/>
              </w:rPr>
              <w:fldChar w:fldCharType="begin"/>
            </w:r>
            <w:r w:rsidR="002B2353">
              <w:rPr>
                <w:noProof/>
                <w:webHidden/>
              </w:rPr>
              <w:instrText xml:space="preserve"> PAGEREF _Toc241082774 \h </w:instrText>
            </w:r>
            <w:r w:rsidR="002B2353">
              <w:rPr>
                <w:noProof/>
                <w:webHidden/>
              </w:rPr>
            </w:r>
            <w:r w:rsidR="002B2353">
              <w:rPr>
                <w:noProof/>
                <w:webHidden/>
              </w:rPr>
              <w:fldChar w:fldCharType="separate"/>
            </w:r>
            <w:r w:rsidR="002B2353">
              <w:rPr>
                <w:noProof/>
                <w:webHidden/>
              </w:rPr>
              <w:t>2</w:t>
            </w:r>
            <w:r w:rsidR="002B2353">
              <w:rPr>
                <w:noProof/>
                <w:webHidden/>
              </w:rPr>
              <w:fldChar w:fldCharType="end"/>
            </w:r>
          </w:hyperlink>
        </w:p>
        <w:p w14:paraId="6DE6EF9E" w14:textId="77777777" w:rsidR="002B2353" w:rsidRDefault="00791321">
          <w:pPr>
            <w:pStyle w:val="TOC1"/>
            <w:tabs>
              <w:tab w:val="right" w:leader="dot" w:pos="9019"/>
            </w:tabs>
            <w:rPr>
              <w:rFonts w:asciiTheme="minorHAnsi" w:eastAsiaTheme="minorEastAsia" w:hAnsiTheme="minorHAnsi"/>
              <w:noProof/>
              <w:kern w:val="0"/>
              <w:sz w:val="22"/>
              <w:szCs w:val="22"/>
              <w14:ligatures w14:val="none"/>
            </w:rPr>
          </w:pPr>
          <w:hyperlink w:anchor="_Toc241082775" w:history="1">
            <w:r w:rsidR="002B2353" w:rsidRPr="000600B6">
              <w:rPr>
                <w:rStyle w:val="Hyperlink"/>
                <w:rFonts w:cs="Times New Roman"/>
                <w:noProof/>
              </w:rPr>
              <w:t>Chapter 1: Introduction</w:t>
            </w:r>
            <w:r w:rsidR="002B2353">
              <w:rPr>
                <w:noProof/>
                <w:webHidden/>
              </w:rPr>
              <w:tab/>
            </w:r>
            <w:r w:rsidR="002B2353">
              <w:rPr>
                <w:noProof/>
                <w:webHidden/>
              </w:rPr>
              <w:fldChar w:fldCharType="begin"/>
            </w:r>
            <w:r w:rsidR="002B2353">
              <w:rPr>
                <w:noProof/>
                <w:webHidden/>
              </w:rPr>
              <w:instrText xml:space="preserve"> PAGEREF _Toc241082775 \h </w:instrText>
            </w:r>
            <w:r w:rsidR="002B2353">
              <w:rPr>
                <w:noProof/>
                <w:webHidden/>
              </w:rPr>
            </w:r>
            <w:r w:rsidR="002B2353">
              <w:rPr>
                <w:noProof/>
                <w:webHidden/>
              </w:rPr>
              <w:fldChar w:fldCharType="separate"/>
            </w:r>
            <w:r w:rsidR="002B2353">
              <w:rPr>
                <w:noProof/>
                <w:webHidden/>
              </w:rPr>
              <w:t>5</w:t>
            </w:r>
            <w:r w:rsidR="002B2353">
              <w:rPr>
                <w:noProof/>
                <w:webHidden/>
              </w:rPr>
              <w:fldChar w:fldCharType="end"/>
            </w:r>
          </w:hyperlink>
        </w:p>
        <w:p w14:paraId="4F838432" w14:textId="77777777" w:rsidR="002B2353" w:rsidRDefault="00791321">
          <w:pPr>
            <w:pStyle w:val="TOC2"/>
            <w:tabs>
              <w:tab w:val="right" w:leader="dot" w:pos="9019"/>
            </w:tabs>
            <w:rPr>
              <w:rFonts w:asciiTheme="minorHAnsi" w:eastAsiaTheme="minorEastAsia" w:hAnsiTheme="minorHAnsi"/>
              <w:noProof/>
              <w:kern w:val="0"/>
              <w:sz w:val="22"/>
              <w:szCs w:val="22"/>
              <w14:ligatures w14:val="none"/>
            </w:rPr>
          </w:pPr>
          <w:hyperlink w:anchor="_Toc241082776" w:history="1">
            <w:r w:rsidR="002B2353" w:rsidRPr="000600B6">
              <w:rPr>
                <w:rStyle w:val="Hyperlink"/>
                <w:rFonts w:cs="Times New Roman"/>
                <w:noProof/>
              </w:rPr>
              <w:t>1.1 Background of the Study</w:t>
            </w:r>
            <w:r w:rsidR="002B2353">
              <w:rPr>
                <w:noProof/>
                <w:webHidden/>
              </w:rPr>
              <w:tab/>
            </w:r>
            <w:r w:rsidR="002B2353">
              <w:rPr>
                <w:noProof/>
                <w:webHidden/>
              </w:rPr>
              <w:fldChar w:fldCharType="begin"/>
            </w:r>
            <w:r w:rsidR="002B2353">
              <w:rPr>
                <w:noProof/>
                <w:webHidden/>
              </w:rPr>
              <w:instrText xml:space="preserve"> PAGEREF _Toc241082776 \h </w:instrText>
            </w:r>
            <w:r w:rsidR="002B2353">
              <w:rPr>
                <w:noProof/>
                <w:webHidden/>
              </w:rPr>
            </w:r>
            <w:r w:rsidR="002B2353">
              <w:rPr>
                <w:noProof/>
                <w:webHidden/>
              </w:rPr>
              <w:fldChar w:fldCharType="separate"/>
            </w:r>
            <w:r w:rsidR="002B2353">
              <w:rPr>
                <w:noProof/>
                <w:webHidden/>
              </w:rPr>
              <w:t>5</w:t>
            </w:r>
            <w:r w:rsidR="002B2353">
              <w:rPr>
                <w:noProof/>
                <w:webHidden/>
              </w:rPr>
              <w:fldChar w:fldCharType="end"/>
            </w:r>
          </w:hyperlink>
        </w:p>
        <w:p w14:paraId="03735F7D" w14:textId="77777777" w:rsidR="002B2353" w:rsidRDefault="00791321">
          <w:pPr>
            <w:pStyle w:val="TOC2"/>
            <w:tabs>
              <w:tab w:val="right" w:leader="dot" w:pos="9019"/>
            </w:tabs>
            <w:rPr>
              <w:rFonts w:asciiTheme="minorHAnsi" w:eastAsiaTheme="minorEastAsia" w:hAnsiTheme="minorHAnsi"/>
              <w:noProof/>
              <w:kern w:val="0"/>
              <w:sz w:val="22"/>
              <w:szCs w:val="22"/>
              <w14:ligatures w14:val="none"/>
            </w:rPr>
          </w:pPr>
          <w:hyperlink w:anchor="_Toc241082777" w:history="1">
            <w:r w:rsidR="002B2353" w:rsidRPr="000600B6">
              <w:rPr>
                <w:rStyle w:val="Hyperlink"/>
                <w:rFonts w:cs="Times New Roman"/>
                <w:noProof/>
              </w:rPr>
              <w:t>1.2 Research Problem</w:t>
            </w:r>
            <w:r w:rsidR="002B2353">
              <w:rPr>
                <w:noProof/>
                <w:webHidden/>
              </w:rPr>
              <w:tab/>
            </w:r>
            <w:r w:rsidR="002B2353">
              <w:rPr>
                <w:noProof/>
                <w:webHidden/>
              </w:rPr>
              <w:fldChar w:fldCharType="begin"/>
            </w:r>
            <w:r w:rsidR="002B2353">
              <w:rPr>
                <w:noProof/>
                <w:webHidden/>
              </w:rPr>
              <w:instrText xml:space="preserve"> PAGEREF _Toc241082777 \h </w:instrText>
            </w:r>
            <w:r w:rsidR="002B2353">
              <w:rPr>
                <w:noProof/>
                <w:webHidden/>
              </w:rPr>
            </w:r>
            <w:r w:rsidR="002B2353">
              <w:rPr>
                <w:noProof/>
                <w:webHidden/>
              </w:rPr>
              <w:fldChar w:fldCharType="separate"/>
            </w:r>
            <w:r w:rsidR="002B2353">
              <w:rPr>
                <w:noProof/>
                <w:webHidden/>
              </w:rPr>
              <w:t>6</w:t>
            </w:r>
            <w:r w:rsidR="002B2353">
              <w:rPr>
                <w:noProof/>
                <w:webHidden/>
              </w:rPr>
              <w:fldChar w:fldCharType="end"/>
            </w:r>
          </w:hyperlink>
        </w:p>
        <w:p w14:paraId="7C22F268" w14:textId="77777777" w:rsidR="002B2353" w:rsidRDefault="00791321">
          <w:pPr>
            <w:pStyle w:val="TOC2"/>
            <w:tabs>
              <w:tab w:val="right" w:leader="dot" w:pos="9019"/>
            </w:tabs>
            <w:rPr>
              <w:rFonts w:asciiTheme="minorHAnsi" w:eastAsiaTheme="minorEastAsia" w:hAnsiTheme="minorHAnsi"/>
              <w:noProof/>
              <w:kern w:val="0"/>
              <w:sz w:val="22"/>
              <w:szCs w:val="22"/>
              <w14:ligatures w14:val="none"/>
            </w:rPr>
          </w:pPr>
          <w:hyperlink w:anchor="_Toc241082778" w:history="1">
            <w:r w:rsidR="002B2353" w:rsidRPr="000600B6">
              <w:rPr>
                <w:rStyle w:val="Hyperlink"/>
                <w:rFonts w:cs="Times New Roman"/>
                <w:noProof/>
              </w:rPr>
              <w:t>1.3 Research Aim, Objectives, Question and Hypotheses</w:t>
            </w:r>
            <w:r w:rsidR="002B2353">
              <w:rPr>
                <w:noProof/>
                <w:webHidden/>
              </w:rPr>
              <w:tab/>
            </w:r>
            <w:r w:rsidR="002B2353">
              <w:rPr>
                <w:noProof/>
                <w:webHidden/>
              </w:rPr>
              <w:fldChar w:fldCharType="begin"/>
            </w:r>
            <w:r w:rsidR="002B2353">
              <w:rPr>
                <w:noProof/>
                <w:webHidden/>
              </w:rPr>
              <w:instrText xml:space="preserve"> PAGEREF _Toc241082778 \h </w:instrText>
            </w:r>
            <w:r w:rsidR="002B2353">
              <w:rPr>
                <w:noProof/>
                <w:webHidden/>
              </w:rPr>
            </w:r>
            <w:r w:rsidR="002B2353">
              <w:rPr>
                <w:noProof/>
                <w:webHidden/>
              </w:rPr>
              <w:fldChar w:fldCharType="separate"/>
            </w:r>
            <w:r w:rsidR="002B2353">
              <w:rPr>
                <w:noProof/>
                <w:webHidden/>
              </w:rPr>
              <w:t>7</w:t>
            </w:r>
            <w:r w:rsidR="002B2353">
              <w:rPr>
                <w:noProof/>
                <w:webHidden/>
              </w:rPr>
              <w:fldChar w:fldCharType="end"/>
            </w:r>
          </w:hyperlink>
        </w:p>
        <w:p w14:paraId="63BA823B" w14:textId="77777777" w:rsidR="002B2353" w:rsidRDefault="00791321">
          <w:pPr>
            <w:pStyle w:val="TOC2"/>
            <w:tabs>
              <w:tab w:val="right" w:leader="dot" w:pos="9019"/>
            </w:tabs>
            <w:rPr>
              <w:rFonts w:asciiTheme="minorHAnsi" w:eastAsiaTheme="minorEastAsia" w:hAnsiTheme="minorHAnsi"/>
              <w:noProof/>
              <w:kern w:val="0"/>
              <w:sz w:val="22"/>
              <w:szCs w:val="22"/>
              <w14:ligatures w14:val="none"/>
            </w:rPr>
          </w:pPr>
          <w:hyperlink w:anchor="_Toc241082779" w:history="1">
            <w:r w:rsidR="002B2353" w:rsidRPr="000600B6">
              <w:rPr>
                <w:rStyle w:val="Hyperlink"/>
                <w:rFonts w:cs="Times New Roman"/>
                <w:noProof/>
              </w:rPr>
              <w:t>1.4 Significance of the Study</w:t>
            </w:r>
            <w:r w:rsidR="002B2353">
              <w:rPr>
                <w:noProof/>
                <w:webHidden/>
              </w:rPr>
              <w:tab/>
            </w:r>
            <w:r w:rsidR="002B2353">
              <w:rPr>
                <w:noProof/>
                <w:webHidden/>
              </w:rPr>
              <w:fldChar w:fldCharType="begin"/>
            </w:r>
            <w:r w:rsidR="002B2353">
              <w:rPr>
                <w:noProof/>
                <w:webHidden/>
              </w:rPr>
              <w:instrText xml:space="preserve"> PAGEREF _Toc241082779 \h </w:instrText>
            </w:r>
            <w:r w:rsidR="002B2353">
              <w:rPr>
                <w:noProof/>
                <w:webHidden/>
              </w:rPr>
            </w:r>
            <w:r w:rsidR="002B2353">
              <w:rPr>
                <w:noProof/>
                <w:webHidden/>
              </w:rPr>
              <w:fldChar w:fldCharType="separate"/>
            </w:r>
            <w:r w:rsidR="002B2353">
              <w:rPr>
                <w:noProof/>
                <w:webHidden/>
              </w:rPr>
              <w:t>8</w:t>
            </w:r>
            <w:r w:rsidR="002B2353">
              <w:rPr>
                <w:noProof/>
                <w:webHidden/>
              </w:rPr>
              <w:fldChar w:fldCharType="end"/>
            </w:r>
          </w:hyperlink>
        </w:p>
        <w:p w14:paraId="0522F46B" w14:textId="77777777" w:rsidR="002B2353" w:rsidRDefault="00791321">
          <w:pPr>
            <w:pStyle w:val="TOC2"/>
            <w:tabs>
              <w:tab w:val="right" w:leader="dot" w:pos="9019"/>
            </w:tabs>
            <w:rPr>
              <w:rFonts w:asciiTheme="minorHAnsi" w:eastAsiaTheme="minorEastAsia" w:hAnsiTheme="minorHAnsi"/>
              <w:noProof/>
              <w:kern w:val="0"/>
              <w:sz w:val="22"/>
              <w:szCs w:val="22"/>
              <w14:ligatures w14:val="none"/>
            </w:rPr>
          </w:pPr>
          <w:hyperlink w:anchor="_Toc241082780" w:history="1">
            <w:r w:rsidR="002B2353" w:rsidRPr="000600B6">
              <w:rPr>
                <w:rStyle w:val="Hyperlink"/>
                <w:rFonts w:cs="Times New Roman"/>
                <w:noProof/>
              </w:rPr>
              <w:t>1.5 Scope and Delimitations</w:t>
            </w:r>
            <w:r w:rsidR="002B2353">
              <w:rPr>
                <w:noProof/>
                <w:webHidden/>
              </w:rPr>
              <w:tab/>
            </w:r>
            <w:r w:rsidR="002B2353">
              <w:rPr>
                <w:noProof/>
                <w:webHidden/>
              </w:rPr>
              <w:fldChar w:fldCharType="begin"/>
            </w:r>
            <w:r w:rsidR="002B2353">
              <w:rPr>
                <w:noProof/>
                <w:webHidden/>
              </w:rPr>
              <w:instrText xml:space="preserve"> PAGEREF _Toc241082780 \h </w:instrText>
            </w:r>
            <w:r w:rsidR="002B2353">
              <w:rPr>
                <w:noProof/>
                <w:webHidden/>
              </w:rPr>
            </w:r>
            <w:r w:rsidR="002B2353">
              <w:rPr>
                <w:noProof/>
                <w:webHidden/>
              </w:rPr>
              <w:fldChar w:fldCharType="separate"/>
            </w:r>
            <w:r w:rsidR="002B2353">
              <w:rPr>
                <w:noProof/>
                <w:webHidden/>
              </w:rPr>
              <w:t>8</w:t>
            </w:r>
            <w:r w:rsidR="002B2353">
              <w:rPr>
                <w:noProof/>
                <w:webHidden/>
              </w:rPr>
              <w:fldChar w:fldCharType="end"/>
            </w:r>
          </w:hyperlink>
        </w:p>
        <w:p w14:paraId="29075E53" w14:textId="77777777" w:rsidR="002B2353" w:rsidRDefault="00791321">
          <w:pPr>
            <w:pStyle w:val="TOC2"/>
            <w:tabs>
              <w:tab w:val="right" w:leader="dot" w:pos="9019"/>
            </w:tabs>
            <w:rPr>
              <w:rFonts w:asciiTheme="minorHAnsi" w:eastAsiaTheme="minorEastAsia" w:hAnsiTheme="minorHAnsi"/>
              <w:noProof/>
              <w:kern w:val="0"/>
              <w:sz w:val="22"/>
              <w:szCs w:val="22"/>
              <w14:ligatures w14:val="none"/>
            </w:rPr>
          </w:pPr>
          <w:hyperlink w:anchor="_Toc241082781" w:history="1">
            <w:r w:rsidR="002B2353" w:rsidRPr="000600B6">
              <w:rPr>
                <w:rStyle w:val="Hyperlink"/>
                <w:rFonts w:cs="Times New Roman"/>
                <w:noProof/>
              </w:rPr>
              <w:t>1.6 Structure of the Dissertation</w:t>
            </w:r>
            <w:r w:rsidR="002B2353">
              <w:rPr>
                <w:noProof/>
                <w:webHidden/>
              </w:rPr>
              <w:tab/>
            </w:r>
            <w:r w:rsidR="002B2353">
              <w:rPr>
                <w:noProof/>
                <w:webHidden/>
              </w:rPr>
              <w:fldChar w:fldCharType="begin"/>
            </w:r>
            <w:r w:rsidR="002B2353">
              <w:rPr>
                <w:noProof/>
                <w:webHidden/>
              </w:rPr>
              <w:instrText xml:space="preserve"> PAGEREF _Toc241082781 \h </w:instrText>
            </w:r>
            <w:r w:rsidR="002B2353">
              <w:rPr>
                <w:noProof/>
                <w:webHidden/>
              </w:rPr>
            </w:r>
            <w:r w:rsidR="002B2353">
              <w:rPr>
                <w:noProof/>
                <w:webHidden/>
              </w:rPr>
              <w:fldChar w:fldCharType="separate"/>
            </w:r>
            <w:r w:rsidR="002B2353">
              <w:rPr>
                <w:noProof/>
                <w:webHidden/>
              </w:rPr>
              <w:t>9</w:t>
            </w:r>
            <w:r w:rsidR="002B2353">
              <w:rPr>
                <w:noProof/>
                <w:webHidden/>
              </w:rPr>
              <w:fldChar w:fldCharType="end"/>
            </w:r>
          </w:hyperlink>
        </w:p>
        <w:p w14:paraId="1ABA6B80" w14:textId="77777777" w:rsidR="002B2353" w:rsidRDefault="00791321">
          <w:pPr>
            <w:pStyle w:val="TOC1"/>
            <w:tabs>
              <w:tab w:val="right" w:leader="dot" w:pos="9019"/>
            </w:tabs>
            <w:rPr>
              <w:rFonts w:asciiTheme="minorHAnsi" w:eastAsiaTheme="minorEastAsia" w:hAnsiTheme="minorHAnsi"/>
              <w:noProof/>
              <w:kern w:val="0"/>
              <w:sz w:val="22"/>
              <w:szCs w:val="22"/>
              <w14:ligatures w14:val="none"/>
            </w:rPr>
          </w:pPr>
          <w:hyperlink w:anchor="_Toc241082782" w:history="1">
            <w:r w:rsidR="002B2353" w:rsidRPr="000600B6">
              <w:rPr>
                <w:rStyle w:val="Hyperlink"/>
                <w:rFonts w:cs="Times New Roman"/>
                <w:noProof/>
              </w:rPr>
              <w:t>Chapter 2: Literature Review</w:t>
            </w:r>
            <w:r w:rsidR="002B2353">
              <w:rPr>
                <w:noProof/>
                <w:webHidden/>
              </w:rPr>
              <w:tab/>
            </w:r>
            <w:r w:rsidR="002B2353">
              <w:rPr>
                <w:noProof/>
                <w:webHidden/>
              </w:rPr>
              <w:fldChar w:fldCharType="begin"/>
            </w:r>
            <w:r w:rsidR="002B2353">
              <w:rPr>
                <w:noProof/>
                <w:webHidden/>
              </w:rPr>
              <w:instrText xml:space="preserve"> PAGEREF _Toc241082782 \h </w:instrText>
            </w:r>
            <w:r w:rsidR="002B2353">
              <w:rPr>
                <w:noProof/>
                <w:webHidden/>
              </w:rPr>
            </w:r>
            <w:r w:rsidR="002B2353">
              <w:rPr>
                <w:noProof/>
                <w:webHidden/>
              </w:rPr>
              <w:fldChar w:fldCharType="separate"/>
            </w:r>
            <w:r w:rsidR="002B2353">
              <w:rPr>
                <w:noProof/>
                <w:webHidden/>
              </w:rPr>
              <w:t>10</w:t>
            </w:r>
            <w:r w:rsidR="002B2353">
              <w:rPr>
                <w:noProof/>
                <w:webHidden/>
              </w:rPr>
              <w:fldChar w:fldCharType="end"/>
            </w:r>
          </w:hyperlink>
        </w:p>
        <w:p w14:paraId="7CBABCB4" w14:textId="77777777" w:rsidR="002B2353" w:rsidRDefault="00791321">
          <w:pPr>
            <w:pStyle w:val="TOC2"/>
            <w:tabs>
              <w:tab w:val="right" w:leader="dot" w:pos="9019"/>
            </w:tabs>
            <w:rPr>
              <w:rFonts w:asciiTheme="minorHAnsi" w:eastAsiaTheme="minorEastAsia" w:hAnsiTheme="minorHAnsi"/>
              <w:noProof/>
              <w:kern w:val="0"/>
              <w:sz w:val="22"/>
              <w:szCs w:val="22"/>
              <w14:ligatures w14:val="none"/>
            </w:rPr>
          </w:pPr>
          <w:hyperlink w:anchor="_Toc241082783" w:history="1">
            <w:r w:rsidR="002B2353" w:rsidRPr="000600B6">
              <w:rPr>
                <w:rStyle w:val="Hyperlink"/>
                <w:rFonts w:cs="Times New Roman"/>
                <w:noProof/>
              </w:rPr>
              <w:t>2.1 Introduction</w:t>
            </w:r>
            <w:r w:rsidR="002B2353">
              <w:rPr>
                <w:noProof/>
                <w:webHidden/>
              </w:rPr>
              <w:tab/>
            </w:r>
            <w:r w:rsidR="002B2353">
              <w:rPr>
                <w:noProof/>
                <w:webHidden/>
              </w:rPr>
              <w:fldChar w:fldCharType="begin"/>
            </w:r>
            <w:r w:rsidR="002B2353">
              <w:rPr>
                <w:noProof/>
                <w:webHidden/>
              </w:rPr>
              <w:instrText xml:space="preserve"> PAGEREF _Toc241082783 \h </w:instrText>
            </w:r>
            <w:r w:rsidR="002B2353">
              <w:rPr>
                <w:noProof/>
                <w:webHidden/>
              </w:rPr>
            </w:r>
            <w:r w:rsidR="002B2353">
              <w:rPr>
                <w:noProof/>
                <w:webHidden/>
              </w:rPr>
              <w:fldChar w:fldCharType="separate"/>
            </w:r>
            <w:r w:rsidR="002B2353">
              <w:rPr>
                <w:noProof/>
                <w:webHidden/>
              </w:rPr>
              <w:t>10</w:t>
            </w:r>
            <w:r w:rsidR="002B2353">
              <w:rPr>
                <w:noProof/>
                <w:webHidden/>
              </w:rPr>
              <w:fldChar w:fldCharType="end"/>
            </w:r>
          </w:hyperlink>
        </w:p>
        <w:p w14:paraId="22E62FDE" w14:textId="77777777" w:rsidR="002B2353" w:rsidRDefault="00791321">
          <w:pPr>
            <w:pStyle w:val="TOC2"/>
            <w:tabs>
              <w:tab w:val="right" w:leader="dot" w:pos="9019"/>
            </w:tabs>
            <w:rPr>
              <w:rFonts w:asciiTheme="minorHAnsi" w:eastAsiaTheme="minorEastAsia" w:hAnsiTheme="minorHAnsi"/>
              <w:noProof/>
              <w:kern w:val="0"/>
              <w:sz w:val="22"/>
              <w:szCs w:val="22"/>
              <w14:ligatures w14:val="none"/>
            </w:rPr>
          </w:pPr>
          <w:hyperlink w:anchor="_Toc241082784" w:history="1">
            <w:r w:rsidR="002B2353" w:rsidRPr="000600B6">
              <w:rPr>
                <w:rStyle w:val="Hyperlink"/>
                <w:rFonts w:cs="Times New Roman"/>
                <w:noProof/>
              </w:rPr>
              <w:t>2.2 SME Cybersecurity Context</w:t>
            </w:r>
            <w:r w:rsidR="002B2353">
              <w:rPr>
                <w:noProof/>
                <w:webHidden/>
              </w:rPr>
              <w:tab/>
            </w:r>
            <w:r w:rsidR="002B2353">
              <w:rPr>
                <w:noProof/>
                <w:webHidden/>
              </w:rPr>
              <w:fldChar w:fldCharType="begin"/>
            </w:r>
            <w:r w:rsidR="002B2353">
              <w:rPr>
                <w:noProof/>
                <w:webHidden/>
              </w:rPr>
              <w:instrText xml:space="preserve"> PAGEREF _Toc241082784 \h </w:instrText>
            </w:r>
            <w:r w:rsidR="002B2353">
              <w:rPr>
                <w:noProof/>
                <w:webHidden/>
              </w:rPr>
            </w:r>
            <w:r w:rsidR="002B2353">
              <w:rPr>
                <w:noProof/>
                <w:webHidden/>
              </w:rPr>
              <w:fldChar w:fldCharType="separate"/>
            </w:r>
            <w:r w:rsidR="002B2353">
              <w:rPr>
                <w:noProof/>
                <w:webHidden/>
              </w:rPr>
              <w:t>10</w:t>
            </w:r>
            <w:r w:rsidR="002B2353">
              <w:rPr>
                <w:noProof/>
                <w:webHidden/>
              </w:rPr>
              <w:fldChar w:fldCharType="end"/>
            </w:r>
          </w:hyperlink>
        </w:p>
        <w:p w14:paraId="73C70F78" w14:textId="77777777" w:rsidR="002B2353" w:rsidRDefault="00791321">
          <w:pPr>
            <w:pStyle w:val="TOC2"/>
            <w:tabs>
              <w:tab w:val="right" w:leader="dot" w:pos="9019"/>
            </w:tabs>
            <w:rPr>
              <w:rFonts w:asciiTheme="minorHAnsi" w:eastAsiaTheme="minorEastAsia" w:hAnsiTheme="minorHAnsi"/>
              <w:noProof/>
              <w:kern w:val="0"/>
              <w:sz w:val="22"/>
              <w:szCs w:val="22"/>
              <w14:ligatures w14:val="none"/>
            </w:rPr>
          </w:pPr>
          <w:hyperlink w:anchor="_Toc241082785" w:history="1">
            <w:r w:rsidR="002B2353" w:rsidRPr="000600B6">
              <w:rPr>
                <w:rStyle w:val="Hyperlink"/>
                <w:rFonts w:cs="Times New Roman"/>
                <w:noProof/>
              </w:rPr>
              <w:t>2.3 Phishing, Human Behaviour and Cybersecurity Risk</w:t>
            </w:r>
            <w:r w:rsidR="002B2353">
              <w:rPr>
                <w:noProof/>
                <w:webHidden/>
              </w:rPr>
              <w:tab/>
            </w:r>
            <w:r w:rsidR="002B2353">
              <w:rPr>
                <w:noProof/>
                <w:webHidden/>
              </w:rPr>
              <w:fldChar w:fldCharType="begin"/>
            </w:r>
            <w:r w:rsidR="002B2353">
              <w:rPr>
                <w:noProof/>
                <w:webHidden/>
              </w:rPr>
              <w:instrText xml:space="preserve"> PAGEREF _Toc241082785 \h </w:instrText>
            </w:r>
            <w:r w:rsidR="002B2353">
              <w:rPr>
                <w:noProof/>
                <w:webHidden/>
              </w:rPr>
            </w:r>
            <w:r w:rsidR="002B2353">
              <w:rPr>
                <w:noProof/>
                <w:webHidden/>
              </w:rPr>
              <w:fldChar w:fldCharType="separate"/>
            </w:r>
            <w:r w:rsidR="002B2353">
              <w:rPr>
                <w:noProof/>
                <w:webHidden/>
              </w:rPr>
              <w:t>12</w:t>
            </w:r>
            <w:r w:rsidR="002B2353">
              <w:rPr>
                <w:noProof/>
                <w:webHidden/>
              </w:rPr>
              <w:fldChar w:fldCharType="end"/>
            </w:r>
          </w:hyperlink>
        </w:p>
        <w:p w14:paraId="36A954CC" w14:textId="77777777" w:rsidR="002B2353" w:rsidRDefault="00791321">
          <w:pPr>
            <w:pStyle w:val="TOC2"/>
            <w:tabs>
              <w:tab w:val="right" w:leader="dot" w:pos="9019"/>
            </w:tabs>
            <w:rPr>
              <w:rFonts w:asciiTheme="minorHAnsi" w:eastAsiaTheme="minorEastAsia" w:hAnsiTheme="minorHAnsi"/>
              <w:noProof/>
              <w:kern w:val="0"/>
              <w:sz w:val="22"/>
              <w:szCs w:val="22"/>
              <w14:ligatures w14:val="none"/>
            </w:rPr>
          </w:pPr>
          <w:hyperlink w:anchor="_Toc241082786" w:history="1">
            <w:r w:rsidR="002B2353" w:rsidRPr="000600B6">
              <w:rPr>
                <w:rStyle w:val="Hyperlink"/>
                <w:rFonts w:cs="Times New Roman"/>
                <w:noProof/>
              </w:rPr>
              <w:t>2.4 Effectiveness of Cybersecurity-Awareness Training</w:t>
            </w:r>
            <w:r w:rsidR="002B2353">
              <w:rPr>
                <w:noProof/>
                <w:webHidden/>
              </w:rPr>
              <w:tab/>
            </w:r>
            <w:r w:rsidR="002B2353">
              <w:rPr>
                <w:noProof/>
                <w:webHidden/>
              </w:rPr>
              <w:fldChar w:fldCharType="begin"/>
            </w:r>
            <w:r w:rsidR="002B2353">
              <w:rPr>
                <w:noProof/>
                <w:webHidden/>
              </w:rPr>
              <w:instrText xml:space="preserve"> PAGEREF _Toc241082786 \h </w:instrText>
            </w:r>
            <w:r w:rsidR="002B2353">
              <w:rPr>
                <w:noProof/>
                <w:webHidden/>
              </w:rPr>
            </w:r>
            <w:r w:rsidR="002B2353">
              <w:rPr>
                <w:noProof/>
                <w:webHidden/>
              </w:rPr>
              <w:fldChar w:fldCharType="separate"/>
            </w:r>
            <w:r w:rsidR="002B2353">
              <w:rPr>
                <w:noProof/>
                <w:webHidden/>
              </w:rPr>
              <w:t>13</w:t>
            </w:r>
            <w:r w:rsidR="002B2353">
              <w:rPr>
                <w:noProof/>
                <w:webHidden/>
              </w:rPr>
              <w:fldChar w:fldCharType="end"/>
            </w:r>
          </w:hyperlink>
        </w:p>
        <w:p w14:paraId="1926E6A9" w14:textId="77777777" w:rsidR="002B2353" w:rsidRDefault="00791321">
          <w:pPr>
            <w:pStyle w:val="TOC3"/>
            <w:tabs>
              <w:tab w:val="right" w:leader="dot" w:pos="9019"/>
            </w:tabs>
            <w:rPr>
              <w:rFonts w:asciiTheme="minorHAnsi" w:eastAsiaTheme="minorEastAsia" w:hAnsiTheme="minorHAnsi"/>
              <w:noProof/>
              <w:kern w:val="0"/>
              <w:sz w:val="22"/>
              <w:szCs w:val="22"/>
              <w14:ligatures w14:val="none"/>
            </w:rPr>
          </w:pPr>
          <w:hyperlink w:anchor="_Toc241082787" w:history="1">
            <w:r w:rsidR="002B2353" w:rsidRPr="000600B6">
              <w:rPr>
                <w:rStyle w:val="Hyperlink"/>
                <w:rFonts w:cs="Times New Roman"/>
                <w:noProof/>
              </w:rPr>
              <w:t>2.4.1 Overall evidence of effectiveness</w:t>
            </w:r>
            <w:r w:rsidR="002B2353">
              <w:rPr>
                <w:noProof/>
                <w:webHidden/>
              </w:rPr>
              <w:tab/>
            </w:r>
            <w:r w:rsidR="002B2353">
              <w:rPr>
                <w:noProof/>
                <w:webHidden/>
              </w:rPr>
              <w:fldChar w:fldCharType="begin"/>
            </w:r>
            <w:r w:rsidR="002B2353">
              <w:rPr>
                <w:noProof/>
                <w:webHidden/>
              </w:rPr>
              <w:instrText xml:space="preserve"> PAGEREF _Toc241082787 \h </w:instrText>
            </w:r>
            <w:r w:rsidR="002B2353">
              <w:rPr>
                <w:noProof/>
                <w:webHidden/>
              </w:rPr>
            </w:r>
            <w:r w:rsidR="002B2353">
              <w:rPr>
                <w:noProof/>
                <w:webHidden/>
              </w:rPr>
              <w:fldChar w:fldCharType="separate"/>
            </w:r>
            <w:r w:rsidR="002B2353">
              <w:rPr>
                <w:noProof/>
                <w:webHidden/>
              </w:rPr>
              <w:t>13</w:t>
            </w:r>
            <w:r w:rsidR="002B2353">
              <w:rPr>
                <w:noProof/>
                <w:webHidden/>
              </w:rPr>
              <w:fldChar w:fldCharType="end"/>
            </w:r>
          </w:hyperlink>
        </w:p>
        <w:p w14:paraId="046B9EFD" w14:textId="77777777" w:rsidR="002B2353" w:rsidRDefault="00791321">
          <w:pPr>
            <w:pStyle w:val="TOC3"/>
            <w:tabs>
              <w:tab w:val="right" w:leader="dot" w:pos="9019"/>
            </w:tabs>
            <w:rPr>
              <w:rFonts w:asciiTheme="minorHAnsi" w:eastAsiaTheme="minorEastAsia" w:hAnsiTheme="minorHAnsi"/>
              <w:noProof/>
              <w:kern w:val="0"/>
              <w:sz w:val="22"/>
              <w:szCs w:val="22"/>
              <w14:ligatures w14:val="none"/>
            </w:rPr>
          </w:pPr>
          <w:hyperlink w:anchor="_Toc241082788" w:history="1">
            <w:r w:rsidR="002B2353" w:rsidRPr="000600B6">
              <w:rPr>
                <w:rStyle w:val="Hyperlink"/>
                <w:rFonts w:cs="Times New Roman"/>
                <w:noProof/>
              </w:rPr>
              <w:t>2.4.2 Evidence supporting behavioural improvement</w:t>
            </w:r>
            <w:r w:rsidR="002B2353">
              <w:rPr>
                <w:noProof/>
                <w:webHidden/>
              </w:rPr>
              <w:tab/>
            </w:r>
            <w:r w:rsidR="002B2353">
              <w:rPr>
                <w:noProof/>
                <w:webHidden/>
              </w:rPr>
              <w:fldChar w:fldCharType="begin"/>
            </w:r>
            <w:r w:rsidR="002B2353">
              <w:rPr>
                <w:noProof/>
                <w:webHidden/>
              </w:rPr>
              <w:instrText xml:space="preserve"> PAGEREF _Toc241082788 \h </w:instrText>
            </w:r>
            <w:r w:rsidR="002B2353">
              <w:rPr>
                <w:noProof/>
                <w:webHidden/>
              </w:rPr>
            </w:r>
            <w:r w:rsidR="002B2353">
              <w:rPr>
                <w:noProof/>
                <w:webHidden/>
              </w:rPr>
              <w:fldChar w:fldCharType="separate"/>
            </w:r>
            <w:r w:rsidR="002B2353">
              <w:rPr>
                <w:noProof/>
                <w:webHidden/>
              </w:rPr>
              <w:t>14</w:t>
            </w:r>
            <w:r w:rsidR="002B2353">
              <w:rPr>
                <w:noProof/>
                <w:webHidden/>
              </w:rPr>
              <w:fldChar w:fldCharType="end"/>
            </w:r>
          </w:hyperlink>
        </w:p>
        <w:p w14:paraId="2FBF0F3A" w14:textId="77777777" w:rsidR="002B2353" w:rsidRDefault="00791321">
          <w:pPr>
            <w:pStyle w:val="TOC3"/>
            <w:tabs>
              <w:tab w:val="right" w:leader="dot" w:pos="9019"/>
            </w:tabs>
            <w:rPr>
              <w:rFonts w:asciiTheme="minorHAnsi" w:eastAsiaTheme="minorEastAsia" w:hAnsiTheme="minorHAnsi"/>
              <w:noProof/>
              <w:kern w:val="0"/>
              <w:sz w:val="22"/>
              <w:szCs w:val="22"/>
              <w14:ligatures w14:val="none"/>
            </w:rPr>
          </w:pPr>
          <w:hyperlink w:anchor="_Toc241082789" w:history="1">
            <w:r w:rsidR="002B2353" w:rsidRPr="000600B6">
              <w:rPr>
                <w:rStyle w:val="Hyperlink"/>
                <w:rFonts w:cs="Times New Roman"/>
                <w:noProof/>
              </w:rPr>
              <w:t>2.4.3 Evidence questioning training effectiveness</w:t>
            </w:r>
            <w:r w:rsidR="002B2353">
              <w:rPr>
                <w:noProof/>
                <w:webHidden/>
              </w:rPr>
              <w:tab/>
            </w:r>
            <w:r w:rsidR="002B2353">
              <w:rPr>
                <w:noProof/>
                <w:webHidden/>
              </w:rPr>
              <w:fldChar w:fldCharType="begin"/>
            </w:r>
            <w:r w:rsidR="002B2353">
              <w:rPr>
                <w:noProof/>
                <w:webHidden/>
              </w:rPr>
              <w:instrText xml:space="preserve"> PAGEREF _Toc241082789 \h </w:instrText>
            </w:r>
            <w:r w:rsidR="002B2353">
              <w:rPr>
                <w:noProof/>
                <w:webHidden/>
              </w:rPr>
            </w:r>
            <w:r w:rsidR="002B2353">
              <w:rPr>
                <w:noProof/>
                <w:webHidden/>
              </w:rPr>
              <w:fldChar w:fldCharType="separate"/>
            </w:r>
            <w:r w:rsidR="002B2353">
              <w:rPr>
                <w:noProof/>
                <w:webHidden/>
              </w:rPr>
              <w:t>15</w:t>
            </w:r>
            <w:r w:rsidR="002B2353">
              <w:rPr>
                <w:noProof/>
                <w:webHidden/>
              </w:rPr>
              <w:fldChar w:fldCharType="end"/>
            </w:r>
          </w:hyperlink>
        </w:p>
        <w:p w14:paraId="4FB7EA34" w14:textId="77777777" w:rsidR="002B2353" w:rsidRDefault="00791321">
          <w:pPr>
            <w:pStyle w:val="TOC2"/>
            <w:tabs>
              <w:tab w:val="right" w:leader="dot" w:pos="9019"/>
            </w:tabs>
            <w:rPr>
              <w:rFonts w:asciiTheme="minorHAnsi" w:eastAsiaTheme="minorEastAsia" w:hAnsiTheme="minorHAnsi"/>
              <w:noProof/>
              <w:kern w:val="0"/>
              <w:sz w:val="22"/>
              <w:szCs w:val="22"/>
              <w14:ligatures w14:val="none"/>
            </w:rPr>
          </w:pPr>
          <w:hyperlink w:anchor="_Toc241082790" w:history="1">
            <w:r w:rsidR="002B2353" w:rsidRPr="000600B6">
              <w:rPr>
                <w:rStyle w:val="Hyperlink"/>
                <w:rFonts w:cs="Times New Roman"/>
                <w:noProof/>
              </w:rPr>
              <w:t>2.5 Training Design, Engagement and Behaviour Change</w:t>
            </w:r>
            <w:r w:rsidR="002B2353">
              <w:rPr>
                <w:noProof/>
                <w:webHidden/>
              </w:rPr>
              <w:tab/>
            </w:r>
            <w:r w:rsidR="002B2353">
              <w:rPr>
                <w:noProof/>
                <w:webHidden/>
              </w:rPr>
              <w:fldChar w:fldCharType="begin"/>
            </w:r>
            <w:r w:rsidR="002B2353">
              <w:rPr>
                <w:noProof/>
                <w:webHidden/>
              </w:rPr>
              <w:instrText xml:space="preserve"> PAGEREF _Toc241082790 \h </w:instrText>
            </w:r>
            <w:r w:rsidR="002B2353">
              <w:rPr>
                <w:noProof/>
                <w:webHidden/>
              </w:rPr>
            </w:r>
            <w:r w:rsidR="002B2353">
              <w:rPr>
                <w:noProof/>
                <w:webHidden/>
              </w:rPr>
              <w:fldChar w:fldCharType="separate"/>
            </w:r>
            <w:r w:rsidR="002B2353">
              <w:rPr>
                <w:noProof/>
                <w:webHidden/>
              </w:rPr>
              <w:t>16</w:t>
            </w:r>
            <w:r w:rsidR="002B2353">
              <w:rPr>
                <w:noProof/>
                <w:webHidden/>
              </w:rPr>
              <w:fldChar w:fldCharType="end"/>
            </w:r>
          </w:hyperlink>
        </w:p>
        <w:p w14:paraId="5DA0A754" w14:textId="77777777" w:rsidR="002B2353" w:rsidRDefault="00791321">
          <w:pPr>
            <w:pStyle w:val="TOC2"/>
            <w:tabs>
              <w:tab w:val="right" w:leader="dot" w:pos="9019"/>
            </w:tabs>
            <w:rPr>
              <w:rFonts w:asciiTheme="minorHAnsi" w:eastAsiaTheme="minorEastAsia" w:hAnsiTheme="minorHAnsi"/>
              <w:noProof/>
              <w:kern w:val="0"/>
              <w:sz w:val="22"/>
              <w:szCs w:val="22"/>
              <w14:ligatures w14:val="none"/>
            </w:rPr>
          </w:pPr>
          <w:hyperlink w:anchor="_Toc241082791" w:history="1">
            <w:r w:rsidR="002B2353" w:rsidRPr="000600B6">
              <w:rPr>
                <w:rStyle w:val="Hyperlink"/>
                <w:rFonts w:cs="Times New Roman"/>
                <w:noProof/>
              </w:rPr>
              <w:t>2.6 Measuring Awareness, Behaviour and Training Effectiveness</w:t>
            </w:r>
            <w:r w:rsidR="002B2353">
              <w:rPr>
                <w:noProof/>
                <w:webHidden/>
              </w:rPr>
              <w:tab/>
            </w:r>
            <w:r w:rsidR="002B2353">
              <w:rPr>
                <w:noProof/>
                <w:webHidden/>
              </w:rPr>
              <w:fldChar w:fldCharType="begin"/>
            </w:r>
            <w:r w:rsidR="002B2353">
              <w:rPr>
                <w:noProof/>
                <w:webHidden/>
              </w:rPr>
              <w:instrText xml:space="preserve"> PAGEREF _Toc241082791 \h </w:instrText>
            </w:r>
            <w:r w:rsidR="002B2353">
              <w:rPr>
                <w:noProof/>
                <w:webHidden/>
              </w:rPr>
            </w:r>
            <w:r w:rsidR="002B2353">
              <w:rPr>
                <w:noProof/>
                <w:webHidden/>
              </w:rPr>
              <w:fldChar w:fldCharType="separate"/>
            </w:r>
            <w:r w:rsidR="002B2353">
              <w:rPr>
                <w:noProof/>
                <w:webHidden/>
              </w:rPr>
              <w:t>17</w:t>
            </w:r>
            <w:r w:rsidR="002B2353">
              <w:rPr>
                <w:noProof/>
                <w:webHidden/>
              </w:rPr>
              <w:fldChar w:fldCharType="end"/>
            </w:r>
          </w:hyperlink>
        </w:p>
        <w:p w14:paraId="77402491" w14:textId="77777777" w:rsidR="002B2353" w:rsidRDefault="00791321">
          <w:pPr>
            <w:pStyle w:val="TOC2"/>
            <w:tabs>
              <w:tab w:val="right" w:leader="dot" w:pos="9019"/>
            </w:tabs>
            <w:rPr>
              <w:rFonts w:asciiTheme="minorHAnsi" w:eastAsiaTheme="minorEastAsia" w:hAnsiTheme="minorHAnsi"/>
              <w:noProof/>
              <w:kern w:val="0"/>
              <w:sz w:val="22"/>
              <w:szCs w:val="22"/>
              <w14:ligatures w14:val="none"/>
            </w:rPr>
          </w:pPr>
          <w:hyperlink w:anchor="_Toc241082792" w:history="1">
            <w:r w:rsidR="002B2353" w:rsidRPr="000600B6">
              <w:rPr>
                <w:rStyle w:val="Hyperlink"/>
                <w:rFonts w:cs="Times New Roman"/>
                <w:noProof/>
              </w:rPr>
              <w:t>2.7 Theoretical Interpretation: From Awareness to Behaviour</w:t>
            </w:r>
            <w:r w:rsidR="002B2353">
              <w:rPr>
                <w:noProof/>
                <w:webHidden/>
              </w:rPr>
              <w:tab/>
            </w:r>
            <w:r w:rsidR="002B2353">
              <w:rPr>
                <w:noProof/>
                <w:webHidden/>
              </w:rPr>
              <w:fldChar w:fldCharType="begin"/>
            </w:r>
            <w:r w:rsidR="002B2353">
              <w:rPr>
                <w:noProof/>
                <w:webHidden/>
              </w:rPr>
              <w:instrText xml:space="preserve"> PAGEREF _Toc241082792 \h </w:instrText>
            </w:r>
            <w:r w:rsidR="002B2353">
              <w:rPr>
                <w:noProof/>
                <w:webHidden/>
              </w:rPr>
            </w:r>
            <w:r w:rsidR="002B2353">
              <w:rPr>
                <w:noProof/>
                <w:webHidden/>
              </w:rPr>
              <w:fldChar w:fldCharType="separate"/>
            </w:r>
            <w:r w:rsidR="002B2353">
              <w:rPr>
                <w:noProof/>
                <w:webHidden/>
              </w:rPr>
              <w:t>19</w:t>
            </w:r>
            <w:r w:rsidR="002B2353">
              <w:rPr>
                <w:noProof/>
                <w:webHidden/>
              </w:rPr>
              <w:fldChar w:fldCharType="end"/>
            </w:r>
          </w:hyperlink>
        </w:p>
        <w:p w14:paraId="72C7D3D2" w14:textId="77777777" w:rsidR="002B2353" w:rsidRDefault="00791321">
          <w:pPr>
            <w:pStyle w:val="TOC2"/>
            <w:tabs>
              <w:tab w:val="right" w:leader="dot" w:pos="9019"/>
            </w:tabs>
            <w:rPr>
              <w:rFonts w:asciiTheme="minorHAnsi" w:eastAsiaTheme="minorEastAsia" w:hAnsiTheme="minorHAnsi"/>
              <w:noProof/>
              <w:kern w:val="0"/>
              <w:sz w:val="22"/>
              <w:szCs w:val="22"/>
              <w14:ligatures w14:val="none"/>
            </w:rPr>
          </w:pPr>
          <w:hyperlink w:anchor="_Toc241082793" w:history="1">
            <w:r w:rsidR="002B2353" w:rsidRPr="000600B6">
              <w:rPr>
                <w:rStyle w:val="Hyperlink"/>
                <w:rFonts w:cs="Times New Roman"/>
                <w:noProof/>
              </w:rPr>
              <w:t>2.8 Critical Synthesis and Research Gap</w:t>
            </w:r>
            <w:r w:rsidR="002B2353">
              <w:rPr>
                <w:noProof/>
                <w:webHidden/>
              </w:rPr>
              <w:tab/>
            </w:r>
            <w:r w:rsidR="002B2353">
              <w:rPr>
                <w:noProof/>
                <w:webHidden/>
              </w:rPr>
              <w:fldChar w:fldCharType="begin"/>
            </w:r>
            <w:r w:rsidR="002B2353">
              <w:rPr>
                <w:noProof/>
                <w:webHidden/>
              </w:rPr>
              <w:instrText xml:space="preserve"> PAGEREF _Toc241082793 \h </w:instrText>
            </w:r>
            <w:r w:rsidR="002B2353">
              <w:rPr>
                <w:noProof/>
                <w:webHidden/>
              </w:rPr>
            </w:r>
            <w:r w:rsidR="002B2353">
              <w:rPr>
                <w:noProof/>
                <w:webHidden/>
              </w:rPr>
              <w:fldChar w:fldCharType="separate"/>
            </w:r>
            <w:r w:rsidR="002B2353">
              <w:rPr>
                <w:noProof/>
                <w:webHidden/>
              </w:rPr>
              <w:t>20</w:t>
            </w:r>
            <w:r w:rsidR="002B2353">
              <w:rPr>
                <w:noProof/>
                <w:webHidden/>
              </w:rPr>
              <w:fldChar w:fldCharType="end"/>
            </w:r>
          </w:hyperlink>
        </w:p>
        <w:p w14:paraId="771616F2" w14:textId="77777777" w:rsidR="002B2353" w:rsidRDefault="00791321">
          <w:pPr>
            <w:pStyle w:val="TOC1"/>
            <w:tabs>
              <w:tab w:val="right" w:leader="dot" w:pos="9019"/>
            </w:tabs>
            <w:rPr>
              <w:rFonts w:asciiTheme="minorHAnsi" w:eastAsiaTheme="minorEastAsia" w:hAnsiTheme="minorHAnsi"/>
              <w:noProof/>
              <w:kern w:val="0"/>
              <w:sz w:val="22"/>
              <w:szCs w:val="22"/>
              <w14:ligatures w14:val="none"/>
            </w:rPr>
          </w:pPr>
          <w:hyperlink w:anchor="_Toc241082794" w:history="1">
            <w:r w:rsidR="002B2353" w:rsidRPr="000600B6">
              <w:rPr>
                <w:rStyle w:val="Hyperlink"/>
                <w:rFonts w:cs="Times New Roman"/>
                <w:noProof/>
              </w:rPr>
              <w:t>Chapter 3: Methodology</w:t>
            </w:r>
            <w:r w:rsidR="002B2353">
              <w:rPr>
                <w:noProof/>
                <w:webHidden/>
              </w:rPr>
              <w:tab/>
            </w:r>
            <w:r w:rsidR="002B2353">
              <w:rPr>
                <w:noProof/>
                <w:webHidden/>
              </w:rPr>
              <w:fldChar w:fldCharType="begin"/>
            </w:r>
            <w:r w:rsidR="002B2353">
              <w:rPr>
                <w:noProof/>
                <w:webHidden/>
              </w:rPr>
              <w:instrText xml:space="preserve"> PAGEREF _Toc241082794 \h </w:instrText>
            </w:r>
            <w:r w:rsidR="002B2353">
              <w:rPr>
                <w:noProof/>
                <w:webHidden/>
              </w:rPr>
            </w:r>
            <w:r w:rsidR="002B2353">
              <w:rPr>
                <w:noProof/>
                <w:webHidden/>
              </w:rPr>
              <w:fldChar w:fldCharType="separate"/>
            </w:r>
            <w:r w:rsidR="002B2353">
              <w:rPr>
                <w:noProof/>
                <w:webHidden/>
              </w:rPr>
              <w:t>21</w:t>
            </w:r>
            <w:r w:rsidR="002B2353">
              <w:rPr>
                <w:noProof/>
                <w:webHidden/>
              </w:rPr>
              <w:fldChar w:fldCharType="end"/>
            </w:r>
          </w:hyperlink>
        </w:p>
        <w:p w14:paraId="257B4544" w14:textId="77777777" w:rsidR="002B2353" w:rsidRDefault="00791321">
          <w:pPr>
            <w:pStyle w:val="TOC2"/>
            <w:tabs>
              <w:tab w:val="right" w:leader="dot" w:pos="9019"/>
            </w:tabs>
            <w:rPr>
              <w:rFonts w:asciiTheme="minorHAnsi" w:eastAsiaTheme="minorEastAsia" w:hAnsiTheme="minorHAnsi"/>
              <w:noProof/>
              <w:kern w:val="0"/>
              <w:sz w:val="22"/>
              <w:szCs w:val="22"/>
              <w14:ligatures w14:val="none"/>
            </w:rPr>
          </w:pPr>
          <w:hyperlink w:anchor="_Toc241082795" w:history="1">
            <w:r w:rsidR="002B2353" w:rsidRPr="000600B6">
              <w:rPr>
                <w:rStyle w:val="Hyperlink"/>
                <w:rFonts w:cs="Times New Roman"/>
                <w:noProof/>
              </w:rPr>
              <w:t>3.1 Introduction</w:t>
            </w:r>
            <w:r w:rsidR="002B2353">
              <w:rPr>
                <w:noProof/>
                <w:webHidden/>
              </w:rPr>
              <w:tab/>
            </w:r>
            <w:r w:rsidR="002B2353">
              <w:rPr>
                <w:noProof/>
                <w:webHidden/>
              </w:rPr>
              <w:fldChar w:fldCharType="begin"/>
            </w:r>
            <w:r w:rsidR="002B2353">
              <w:rPr>
                <w:noProof/>
                <w:webHidden/>
              </w:rPr>
              <w:instrText xml:space="preserve"> PAGEREF _Toc241082795 \h </w:instrText>
            </w:r>
            <w:r w:rsidR="002B2353">
              <w:rPr>
                <w:noProof/>
                <w:webHidden/>
              </w:rPr>
            </w:r>
            <w:r w:rsidR="002B2353">
              <w:rPr>
                <w:noProof/>
                <w:webHidden/>
              </w:rPr>
              <w:fldChar w:fldCharType="separate"/>
            </w:r>
            <w:r w:rsidR="002B2353">
              <w:rPr>
                <w:noProof/>
                <w:webHidden/>
              </w:rPr>
              <w:t>21</w:t>
            </w:r>
            <w:r w:rsidR="002B2353">
              <w:rPr>
                <w:noProof/>
                <w:webHidden/>
              </w:rPr>
              <w:fldChar w:fldCharType="end"/>
            </w:r>
          </w:hyperlink>
        </w:p>
        <w:p w14:paraId="051D0538" w14:textId="77777777" w:rsidR="002B2353" w:rsidRDefault="00791321">
          <w:pPr>
            <w:pStyle w:val="TOC2"/>
            <w:tabs>
              <w:tab w:val="right" w:leader="dot" w:pos="9019"/>
            </w:tabs>
            <w:rPr>
              <w:rFonts w:asciiTheme="minorHAnsi" w:eastAsiaTheme="minorEastAsia" w:hAnsiTheme="minorHAnsi"/>
              <w:noProof/>
              <w:kern w:val="0"/>
              <w:sz w:val="22"/>
              <w:szCs w:val="22"/>
              <w14:ligatures w14:val="none"/>
            </w:rPr>
          </w:pPr>
          <w:hyperlink w:anchor="_Toc241082796" w:history="1">
            <w:r w:rsidR="002B2353" w:rsidRPr="000600B6">
              <w:rPr>
                <w:rStyle w:val="Hyperlink"/>
                <w:rFonts w:cs="Times New Roman"/>
                <w:noProof/>
              </w:rPr>
              <w:t>3.2 Research Philosophy and Approach</w:t>
            </w:r>
            <w:r w:rsidR="002B2353">
              <w:rPr>
                <w:noProof/>
                <w:webHidden/>
              </w:rPr>
              <w:tab/>
            </w:r>
            <w:r w:rsidR="002B2353">
              <w:rPr>
                <w:noProof/>
                <w:webHidden/>
              </w:rPr>
              <w:fldChar w:fldCharType="begin"/>
            </w:r>
            <w:r w:rsidR="002B2353">
              <w:rPr>
                <w:noProof/>
                <w:webHidden/>
              </w:rPr>
              <w:instrText xml:space="preserve"> PAGEREF _Toc241082796 \h </w:instrText>
            </w:r>
            <w:r w:rsidR="002B2353">
              <w:rPr>
                <w:noProof/>
                <w:webHidden/>
              </w:rPr>
            </w:r>
            <w:r w:rsidR="002B2353">
              <w:rPr>
                <w:noProof/>
                <w:webHidden/>
              </w:rPr>
              <w:fldChar w:fldCharType="separate"/>
            </w:r>
            <w:r w:rsidR="002B2353">
              <w:rPr>
                <w:noProof/>
                <w:webHidden/>
              </w:rPr>
              <w:t>22</w:t>
            </w:r>
            <w:r w:rsidR="002B2353">
              <w:rPr>
                <w:noProof/>
                <w:webHidden/>
              </w:rPr>
              <w:fldChar w:fldCharType="end"/>
            </w:r>
          </w:hyperlink>
        </w:p>
        <w:p w14:paraId="455DDBB5" w14:textId="77777777" w:rsidR="002B2353" w:rsidRDefault="00791321">
          <w:pPr>
            <w:pStyle w:val="TOC2"/>
            <w:tabs>
              <w:tab w:val="right" w:leader="dot" w:pos="9019"/>
            </w:tabs>
            <w:rPr>
              <w:rFonts w:asciiTheme="minorHAnsi" w:eastAsiaTheme="minorEastAsia" w:hAnsiTheme="minorHAnsi"/>
              <w:noProof/>
              <w:kern w:val="0"/>
              <w:sz w:val="22"/>
              <w:szCs w:val="22"/>
              <w14:ligatures w14:val="none"/>
            </w:rPr>
          </w:pPr>
          <w:hyperlink w:anchor="_Toc241082797" w:history="1">
            <w:r w:rsidR="002B2353" w:rsidRPr="000600B6">
              <w:rPr>
                <w:rStyle w:val="Hyperlink"/>
                <w:rFonts w:cs="Times New Roman"/>
                <w:noProof/>
              </w:rPr>
              <w:t>3.3 Research Design and Justification</w:t>
            </w:r>
            <w:r w:rsidR="002B2353">
              <w:rPr>
                <w:noProof/>
                <w:webHidden/>
              </w:rPr>
              <w:tab/>
            </w:r>
            <w:r w:rsidR="002B2353">
              <w:rPr>
                <w:noProof/>
                <w:webHidden/>
              </w:rPr>
              <w:fldChar w:fldCharType="begin"/>
            </w:r>
            <w:r w:rsidR="002B2353">
              <w:rPr>
                <w:noProof/>
                <w:webHidden/>
              </w:rPr>
              <w:instrText xml:space="preserve"> PAGEREF _Toc241082797 \h </w:instrText>
            </w:r>
            <w:r w:rsidR="002B2353">
              <w:rPr>
                <w:noProof/>
                <w:webHidden/>
              </w:rPr>
            </w:r>
            <w:r w:rsidR="002B2353">
              <w:rPr>
                <w:noProof/>
                <w:webHidden/>
              </w:rPr>
              <w:fldChar w:fldCharType="separate"/>
            </w:r>
            <w:r w:rsidR="002B2353">
              <w:rPr>
                <w:noProof/>
                <w:webHidden/>
              </w:rPr>
              <w:t>23</w:t>
            </w:r>
            <w:r w:rsidR="002B2353">
              <w:rPr>
                <w:noProof/>
                <w:webHidden/>
              </w:rPr>
              <w:fldChar w:fldCharType="end"/>
            </w:r>
          </w:hyperlink>
        </w:p>
        <w:p w14:paraId="3CC28898" w14:textId="77777777" w:rsidR="002B2353" w:rsidRDefault="00791321">
          <w:pPr>
            <w:pStyle w:val="TOC2"/>
            <w:tabs>
              <w:tab w:val="right" w:leader="dot" w:pos="9019"/>
            </w:tabs>
            <w:rPr>
              <w:rFonts w:asciiTheme="minorHAnsi" w:eastAsiaTheme="minorEastAsia" w:hAnsiTheme="minorHAnsi"/>
              <w:noProof/>
              <w:kern w:val="0"/>
              <w:sz w:val="22"/>
              <w:szCs w:val="22"/>
              <w14:ligatures w14:val="none"/>
            </w:rPr>
          </w:pPr>
          <w:hyperlink w:anchor="_Toc241082798" w:history="1">
            <w:r w:rsidR="002B2353" w:rsidRPr="000600B6">
              <w:rPr>
                <w:rStyle w:val="Hyperlink"/>
                <w:rFonts w:cs="Times New Roman"/>
                <w:noProof/>
              </w:rPr>
              <w:t>3.4 Data Sources and Source-Selection Strategy</w:t>
            </w:r>
            <w:r w:rsidR="002B2353">
              <w:rPr>
                <w:noProof/>
                <w:webHidden/>
              </w:rPr>
              <w:tab/>
            </w:r>
            <w:r w:rsidR="002B2353">
              <w:rPr>
                <w:noProof/>
                <w:webHidden/>
              </w:rPr>
              <w:fldChar w:fldCharType="begin"/>
            </w:r>
            <w:r w:rsidR="002B2353">
              <w:rPr>
                <w:noProof/>
                <w:webHidden/>
              </w:rPr>
              <w:instrText xml:space="preserve"> PAGEREF _Toc241082798 \h </w:instrText>
            </w:r>
            <w:r w:rsidR="002B2353">
              <w:rPr>
                <w:noProof/>
                <w:webHidden/>
              </w:rPr>
            </w:r>
            <w:r w:rsidR="002B2353">
              <w:rPr>
                <w:noProof/>
                <w:webHidden/>
              </w:rPr>
              <w:fldChar w:fldCharType="separate"/>
            </w:r>
            <w:r w:rsidR="002B2353">
              <w:rPr>
                <w:noProof/>
                <w:webHidden/>
              </w:rPr>
              <w:t>23</w:t>
            </w:r>
            <w:r w:rsidR="002B2353">
              <w:rPr>
                <w:noProof/>
                <w:webHidden/>
              </w:rPr>
              <w:fldChar w:fldCharType="end"/>
            </w:r>
          </w:hyperlink>
        </w:p>
        <w:p w14:paraId="0DFF00E5" w14:textId="77777777" w:rsidR="002B2353" w:rsidRDefault="00791321">
          <w:pPr>
            <w:pStyle w:val="TOC3"/>
            <w:tabs>
              <w:tab w:val="right" w:leader="dot" w:pos="9019"/>
            </w:tabs>
            <w:rPr>
              <w:rFonts w:asciiTheme="minorHAnsi" w:eastAsiaTheme="minorEastAsia" w:hAnsiTheme="minorHAnsi"/>
              <w:noProof/>
              <w:kern w:val="0"/>
              <w:sz w:val="22"/>
              <w:szCs w:val="22"/>
              <w14:ligatures w14:val="none"/>
            </w:rPr>
          </w:pPr>
          <w:hyperlink w:anchor="_Toc241082799" w:history="1">
            <w:r w:rsidR="002B2353" w:rsidRPr="000600B6">
              <w:rPr>
                <w:rStyle w:val="Hyperlink"/>
                <w:rFonts w:cs="Times New Roman"/>
                <w:noProof/>
              </w:rPr>
              <w:t>3.4.1 KnowBe4 benchmarking data</w:t>
            </w:r>
            <w:r w:rsidR="002B2353">
              <w:rPr>
                <w:noProof/>
                <w:webHidden/>
              </w:rPr>
              <w:tab/>
            </w:r>
            <w:r w:rsidR="002B2353">
              <w:rPr>
                <w:noProof/>
                <w:webHidden/>
              </w:rPr>
              <w:fldChar w:fldCharType="begin"/>
            </w:r>
            <w:r w:rsidR="002B2353">
              <w:rPr>
                <w:noProof/>
                <w:webHidden/>
              </w:rPr>
              <w:instrText xml:space="preserve"> PAGEREF _Toc241082799 \h </w:instrText>
            </w:r>
            <w:r w:rsidR="002B2353">
              <w:rPr>
                <w:noProof/>
                <w:webHidden/>
              </w:rPr>
            </w:r>
            <w:r w:rsidR="002B2353">
              <w:rPr>
                <w:noProof/>
                <w:webHidden/>
              </w:rPr>
              <w:fldChar w:fldCharType="separate"/>
            </w:r>
            <w:r w:rsidR="002B2353">
              <w:rPr>
                <w:noProof/>
                <w:webHidden/>
              </w:rPr>
              <w:t>24</w:t>
            </w:r>
            <w:r w:rsidR="002B2353">
              <w:rPr>
                <w:noProof/>
                <w:webHidden/>
              </w:rPr>
              <w:fldChar w:fldCharType="end"/>
            </w:r>
          </w:hyperlink>
        </w:p>
        <w:p w14:paraId="0AD20439" w14:textId="77777777" w:rsidR="002B2353" w:rsidRDefault="00791321">
          <w:pPr>
            <w:pStyle w:val="TOC3"/>
            <w:tabs>
              <w:tab w:val="right" w:leader="dot" w:pos="9019"/>
            </w:tabs>
            <w:rPr>
              <w:rFonts w:asciiTheme="minorHAnsi" w:eastAsiaTheme="minorEastAsia" w:hAnsiTheme="minorHAnsi"/>
              <w:noProof/>
              <w:kern w:val="0"/>
              <w:sz w:val="22"/>
              <w:szCs w:val="22"/>
              <w14:ligatures w14:val="none"/>
            </w:rPr>
          </w:pPr>
          <w:hyperlink w:anchor="_Toc241082800" w:history="1">
            <w:r w:rsidR="002B2353" w:rsidRPr="000600B6">
              <w:rPr>
                <w:rStyle w:val="Hyperlink"/>
                <w:rFonts w:cs="Times New Roman"/>
                <w:noProof/>
              </w:rPr>
              <w:t>3.4.2 CIRA data</w:t>
            </w:r>
            <w:r w:rsidR="002B2353">
              <w:rPr>
                <w:noProof/>
                <w:webHidden/>
              </w:rPr>
              <w:tab/>
            </w:r>
            <w:r w:rsidR="002B2353">
              <w:rPr>
                <w:noProof/>
                <w:webHidden/>
              </w:rPr>
              <w:fldChar w:fldCharType="begin"/>
            </w:r>
            <w:r w:rsidR="002B2353">
              <w:rPr>
                <w:noProof/>
                <w:webHidden/>
              </w:rPr>
              <w:instrText xml:space="preserve"> PAGEREF _Toc241082800 \h </w:instrText>
            </w:r>
            <w:r w:rsidR="002B2353">
              <w:rPr>
                <w:noProof/>
                <w:webHidden/>
              </w:rPr>
            </w:r>
            <w:r w:rsidR="002B2353">
              <w:rPr>
                <w:noProof/>
                <w:webHidden/>
              </w:rPr>
              <w:fldChar w:fldCharType="separate"/>
            </w:r>
            <w:r w:rsidR="002B2353">
              <w:rPr>
                <w:noProof/>
                <w:webHidden/>
              </w:rPr>
              <w:t>25</w:t>
            </w:r>
            <w:r w:rsidR="002B2353">
              <w:rPr>
                <w:noProof/>
                <w:webHidden/>
              </w:rPr>
              <w:fldChar w:fldCharType="end"/>
            </w:r>
          </w:hyperlink>
        </w:p>
        <w:p w14:paraId="35F8A692" w14:textId="77777777" w:rsidR="002B2353" w:rsidRDefault="00791321">
          <w:pPr>
            <w:pStyle w:val="TOC3"/>
            <w:tabs>
              <w:tab w:val="right" w:leader="dot" w:pos="9019"/>
            </w:tabs>
            <w:rPr>
              <w:rFonts w:asciiTheme="minorHAnsi" w:eastAsiaTheme="minorEastAsia" w:hAnsiTheme="minorHAnsi"/>
              <w:noProof/>
              <w:kern w:val="0"/>
              <w:sz w:val="22"/>
              <w:szCs w:val="22"/>
              <w14:ligatures w14:val="none"/>
            </w:rPr>
          </w:pPr>
          <w:hyperlink w:anchor="_Toc241082801" w:history="1">
            <w:r w:rsidR="002B2353" w:rsidRPr="000600B6">
              <w:rPr>
                <w:rStyle w:val="Hyperlink"/>
                <w:rFonts w:cs="Times New Roman"/>
                <w:noProof/>
              </w:rPr>
              <w:t>3.4.3 UK Government cybersecurity data</w:t>
            </w:r>
            <w:r w:rsidR="002B2353">
              <w:rPr>
                <w:noProof/>
                <w:webHidden/>
              </w:rPr>
              <w:tab/>
            </w:r>
            <w:r w:rsidR="002B2353">
              <w:rPr>
                <w:noProof/>
                <w:webHidden/>
              </w:rPr>
              <w:fldChar w:fldCharType="begin"/>
            </w:r>
            <w:r w:rsidR="002B2353">
              <w:rPr>
                <w:noProof/>
                <w:webHidden/>
              </w:rPr>
              <w:instrText xml:space="preserve"> PAGEREF _Toc241082801 \h </w:instrText>
            </w:r>
            <w:r w:rsidR="002B2353">
              <w:rPr>
                <w:noProof/>
                <w:webHidden/>
              </w:rPr>
            </w:r>
            <w:r w:rsidR="002B2353">
              <w:rPr>
                <w:noProof/>
                <w:webHidden/>
              </w:rPr>
              <w:fldChar w:fldCharType="separate"/>
            </w:r>
            <w:r w:rsidR="002B2353">
              <w:rPr>
                <w:noProof/>
                <w:webHidden/>
              </w:rPr>
              <w:t>25</w:t>
            </w:r>
            <w:r w:rsidR="002B2353">
              <w:rPr>
                <w:noProof/>
                <w:webHidden/>
              </w:rPr>
              <w:fldChar w:fldCharType="end"/>
            </w:r>
          </w:hyperlink>
        </w:p>
        <w:p w14:paraId="1F1AFACB" w14:textId="77777777" w:rsidR="002B2353" w:rsidRDefault="00791321">
          <w:pPr>
            <w:pStyle w:val="TOC2"/>
            <w:tabs>
              <w:tab w:val="right" w:leader="dot" w:pos="9019"/>
            </w:tabs>
            <w:rPr>
              <w:rFonts w:asciiTheme="minorHAnsi" w:eastAsiaTheme="minorEastAsia" w:hAnsiTheme="minorHAnsi"/>
              <w:noProof/>
              <w:kern w:val="0"/>
              <w:sz w:val="22"/>
              <w:szCs w:val="22"/>
              <w14:ligatures w14:val="none"/>
            </w:rPr>
          </w:pPr>
          <w:hyperlink w:anchor="_Toc241082802" w:history="1">
            <w:r w:rsidR="002B2353" w:rsidRPr="000600B6">
              <w:rPr>
                <w:rStyle w:val="Hyperlink"/>
                <w:rFonts w:cs="Times New Roman"/>
                <w:noProof/>
              </w:rPr>
              <w:t>3.5 Unit of Analysis and Operationalisation of Variables</w:t>
            </w:r>
            <w:r w:rsidR="002B2353">
              <w:rPr>
                <w:noProof/>
                <w:webHidden/>
              </w:rPr>
              <w:tab/>
            </w:r>
            <w:r w:rsidR="002B2353">
              <w:rPr>
                <w:noProof/>
                <w:webHidden/>
              </w:rPr>
              <w:fldChar w:fldCharType="begin"/>
            </w:r>
            <w:r w:rsidR="002B2353">
              <w:rPr>
                <w:noProof/>
                <w:webHidden/>
              </w:rPr>
              <w:instrText xml:space="preserve"> PAGEREF _Toc241082802 \h </w:instrText>
            </w:r>
            <w:r w:rsidR="002B2353">
              <w:rPr>
                <w:noProof/>
                <w:webHidden/>
              </w:rPr>
            </w:r>
            <w:r w:rsidR="002B2353">
              <w:rPr>
                <w:noProof/>
                <w:webHidden/>
              </w:rPr>
              <w:fldChar w:fldCharType="separate"/>
            </w:r>
            <w:r w:rsidR="002B2353">
              <w:rPr>
                <w:noProof/>
                <w:webHidden/>
              </w:rPr>
              <w:t>26</w:t>
            </w:r>
            <w:r w:rsidR="002B2353">
              <w:rPr>
                <w:noProof/>
                <w:webHidden/>
              </w:rPr>
              <w:fldChar w:fldCharType="end"/>
            </w:r>
          </w:hyperlink>
        </w:p>
        <w:p w14:paraId="691409B9" w14:textId="77777777" w:rsidR="002B2353" w:rsidRDefault="00791321">
          <w:pPr>
            <w:pStyle w:val="TOC2"/>
            <w:tabs>
              <w:tab w:val="right" w:leader="dot" w:pos="9019"/>
            </w:tabs>
            <w:rPr>
              <w:rFonts w:asciiTheme="minorHAnsi" w:eastAsiaTheme="minorEastAsia" w:hAnsiTheme="minorHAnsi"/>
              <w:noProof/>
              <w:kern w:val="0"/>
              <w:sz w:val="22"/>
              <w:szCs w:val="22"/>
              <w14:ligatures w14:val="none"/>
            </w:rPr>
          </w:pPr>
          <w:hyperlink w:anchor="_Toc241082803" w:history="1">
            <w:r w:rsidR="002B2353" w:rsidRPr="000600B6">
              <w:rPr>
                <w:rStyle w:val="Hyperlink"/>
                <w:rFonts w:cs="Times New Roman"/>
                <w:noProof/>
              </w:rPr>
              <w:t>3.6 Data Extraction and Dataset Construction</w:t>
            </w:r>
            <w:r w:rsidR="002B2353">
              <w:rPr>
                <w:noProof/>
                <w:webHidden/>
              </w:rPr>
              <w:tab/>
            </w:r>
            <w:r w:rsidR="002B2353">
              <w:rPr>
                <w:noProof/>
                <w:webHidden/>
              </w:rPr>
              <w:fldChar w:fldCharType="begin"/>
            </w:r>
            <w:r w:rsidR="002B2353">
              <w:rPr>
                <w:noProof/>
                <w:webHidden/>
              </w:rPr>
              <w:instrText xml:space="preserve"> PAGEREF _Toc241082803 \h </w:instrText>
            </w:r>
            <w:r w:rsidR="002B2353">
              <w:rPr>
                <w:noProof/>
                <w:webHidden/>
              </w:rPr>
            </w:r>
            <w:r w:rsidR="002B2353">
              <w:rPr>
                <w:noProof/>
                <w:webHidden/>
              </w:rPr>
              <w:fldChar w:fldCharType="separate"/>
            </w:r>
            <w:r w:rsidR="002B2353">
              <w:rPr>
                <w:noProof/>
                <w:webHidden/>
              </w:rPr>
              <w:t>27</w:t>
            </w:r>
            <w:r w:rsidR="002B2353">
              <w:rPr>
                <w:noProof/>
                <w:webHidden/>
              </w:rPr>
              <w:fldChar w:fldCharType="end"/>
            </w:r>
          </w:hyperlink>
        </w:p>
        <w:p w14:paraId="40C5DF17" w14:textId="77777777" w:rsidR="002B2353" w:rsidRDefault="00791321">
          <w:pPr>
            <w:pStyle w:val="TOC2"/>
            <w:tabs>
              <w:tab w:val="right" w:leader="dot" w:pos="9019"/>
            </w:tabs>
            <w:rPr>
              <w:rFonts w:asciiTheme="minorHAnsi" w:eastAsiaTheme="minorEastAsia" w:hAnsiTheme="minorHAnsi"/>
              <w:noProof/>
              <w:kern w:val="0"/>
              <w:sz w:val="22"/>
              <w:szCs w:val="22"/>
              <w14:ligatures w14:val="none"/>
            </w:rPr>
          </w:pPr>
          <w:hyperlink w:anchor="_Toc241082804" w:history="1">
            <w:r w:rsidR="002B2353" w:rsidRPr="000600B6">
              <w:rPr>
                <w:rStyle w:val="Hyperlink"/>
                <w:rFonts w:cs="Times New Roman"/>
                <w:noProof/>
              </w:rPr>
              <w:t>3.7 Data Analysis</w:t>
            </w:r>
            <w:r w:rsidR="002B2353">
              <w:rPr>
                <w:noProof/>
                <w:webHidden/>
              </w:rPr>
              <w:tab/>
            </w:r>
            <w:r w:rsidR="002B2353">
              <w:rPr>
                <w:noProof/>
                <w:webHidden/>
              </w:rPr>
              <w:fldChar w:fldCharType="begin"/>
            </w:r>
            <w:r w:rsidR="002B2353">
              <w:rPr>
                <w:noProof/>
                <w:webHidden/>
              </w:rPr>
              <w:instrText xml:space="preserve"> PAGEREF _Toc241082804 \h </w:instrText>
            </w:r>
            <w:r w:rsidR="002B2353">
              <w:rPr>
                <w:noProof/>
                <w:webHidden/>
              </w:rPr>
            </w:r>
            <w:r w:rsidR="002B2353">
              <w:rPr>
                <w:noProof/>
                <w:webHidden/>
              </w:rPr>
              <w:fldChar w:fldCharType="separate"/>
            </w:r>
            <w:r w:rsidR="002B2353">
              <w:rPr>
                <w:noProof/>
                <w:webHidden/>
              </w:rPr>
              <w:t>28</w:t>
            </w:r>
            <w:r w:rsidR="002B2353">
              <w:rPr>
                <w:noProof/>
                <w:webHidden/>
              </w:rPr>
              <w:fldChar w:fldCharType="end"/>
            </w:r>
          </w:hyperlink>
        </w:p>
        <w:p w14:paraId="020C49E1" w14:textId="77777777" w:rsidR="002B2353" w:rsidRDefault="00791321">
          <w:pPr>
            <w:pStyle w:val="TOC2"/>
            <w:tabs>
              <w:tab w:val="right" w:leader="dot" w:pos="9019"/>
            </w:tabs>
            <w:rPr>
              <w:rFonts w:asciiTheme="minorHAnsi" w:eastAsiaTheme="minorEastAsia" w:hAnsiTheme="minorHAnsi"/>
              <w:noProof/>
              <w:kern w:val="0"/>
              <w:sz w:val="22"/>
              <w:szCs w:val="22"/>
              <w14:ligatures w14:val="none"/>
            </w:rPr>
          </w:pPr>
          <w:hyperlink w:anchor="_Toc241082805" w:history="1">
            <w:r w:rsidR="002B2353" w:rsidRPr="000600B6">
              <w:rPr>
                <w:rStyle w:val="Hyperlink"/>
                <w:rFonts w:cs="Times New Roman"/>
                <w:noProof/>
              </w:rPr>
              <w:t>3.8 Quality, Validity and Bias Control</w:t>
            </w:r>
            <w:r w:rsidR="002B2353">
              <w:rPr>
                <w:noProof/>
                <w:webHidden/>
              </w:rPr>
              <w:tab/>
            </w:r>
            <w:r w:rsidR="002B2353">
              <w:rPr>
                <w:noProof/>
                <w:webHidden/>
              </w:rPr>
              <w:fldChar w:fldCharType="begin"/>
            </w:r>
            <w:r w:rsidR="002B2353">
              <w:rPr>
                <w:noProof/>
                <w:webHidden/>
              </w:rPr>
              <w:instrText xml:space="preserve"> PAGEREF _Toc241082805 \h </w:instrText>
            </w:r>
            <w:r w:rsidR="002B2353">
              <w:rPr>
                <w:noProof/>
                <w:webHidden/>
              </w:rPr>
            </w:r>
            <w:r w:rsidR="002B2353">
              <w:rPr>
                <w:noProof/>
                <w:webHidden/>
              </w:rPr>
              <w:fldChar w:fldCharType="separate"/>
            </w:r>
            <w:r w:rsidR="002B2353">
              <w:rPr>
                <w:noProof/>
                <w:webHidden/>
              </w:rPr>
              <w:t>29</w:t>
            </w:r>
            <w:r w:rsidR="002B2353">
              <w:rPr>
                <w:noProof/>
                <w:webHidden/>
              </w:rPr>
              <w:fldChar w:fldCharType="end"/>
            </w:r>
          </w:hyperlink>
        </w:p>
        <w:p w14:paraId="2C7AEC05" w14:textId="77777777" w:rsidR="002B2353" w:rsidRDefault="00791321">
          <w:pPr>
            <w:pStyle w:val="TOC2"/>
            <w:tabs>
              <w:tab w:val="right" w:leader="dot" w:pos="9019"/>
            </w:tabs>
            <w:rPr>
              <w:rFonts w:asciiTheme="minorHAnsi" w:eastAsiaTheme="minorEastAsia" w:hAnsiTheme="minorHAnsi"/>
              <w:noProof/>
              <w:kern w:val="0"/>
              <w:sz w:val="22"/>
              <w:szCs w:val="22"/>
              <w14:ligatures w14:val="none"/>
            </w:rPr>
          </w:pPr>
          <w:hyperlink w:anchor="_Toc241082806" w:history="1">
            <w:r w:rsidR="002B2353" w:rsidRPr="000600B6">
              <w:rPr>
                <w:rStyle w:val="Hyperlink"/>
                <w:rFonts w:cs="Times New Roman"/>
                <w:noProof/>
              </w:rPr>
              <w:t>3.9 Ethical and Data-Protection Considerations</w:t>
            </w:r>
            <w:r w:rsidR="002B2353">
              <w:rPr>
                <w:noProof/>
                <w:webHidden/>
              </w:rPr>
              <w:tab/>
            </w:r>
            <w:r w:rsidR="002B2353">
              <w:rPr>
                <w:noProof/>
                <w:webHidden/>
              </w:rPr>
              <w:fldChar w:fldCharType="begin"/>
            </w:r>
            <w:r w:rsidR="002B2353">
              <w:rPr>
                <w:noProof/>
                <w:webHidden/>
              </w:rPr>
              <w:instrText xml:space="preserve"> PAGEREF _Toc241082806 \h </w:instrText>
            </w:r>
            <w:r w:rsidR="002B2353">
              <w:rPr>
                <w:noProof/>
                <w:webHidden/>
              </w:rPr>
            </w:r>
            <w:r w:rsidR="002B2353">
              <w:rPr>
                <w:noProof/>
                <w:webHidden/>
              </w:rPr>
              <w:fldChar w:fldCharType="separate"/>
            </w:r>
            <w:r w:rsidR="002B2353">
              <w:rPr>
                <w:noProof/>
                <w:webHidden/>
              </w:rPr>
              <w:t>30</w:t>
            </w:r>
            <w:r w:rsidR="002B2353">
              <w:rPr>
                <w:noProof/>
                <w:webHidden/>
              </w:rPr>
              <w:fldChar w:fldCharType="end"/>
            </w:r>
          </w:hyperlink>
        </w:p>
        <w:p w14:paraId="02BD46E7" w14:textId="77777777" w:rsidR="002B2353" w:rsidRDefault="00791321">
          <w:pPr>
            <w:pStyle w:val="TOC1"/>
            <w:tabs>
              <w:tab w:val="right" w:leader="dot" w:pos="9019"/>
            </w:tabs>
            <w:rPr>
              <w:rFonts w:asciiTheme="minorHAnsi" w:eastAsiaTheme="minorEastAsia" w:hAnsiTheme="minorHAnsi"/>
              <w:noProof/>
              <w:kern w:val="0"/>
              <w:sz w:val="22"/>
              <w:szCs w:val="22"/>
              <w14:ligatures w14:val="none"/>
            </w:rPr>
          </w:pPr>
          <w:hyperlink w:anchor="_Toc241082807" w:history="1">
            <w:r w:rsidR="002B2353" w:rsidRPr="000600B6">
              <w:rPr>
                <w:rStyle w:val="Hyperlink"/>
                <w:rFonts w:cs="Times New Roman"/>
                <w:noProof/>
              </w:rPr>
              <w:t>Chapter 4: Re</w:t>
            </w:r>
            <w:r w:rsidR="002B2353" w:rsidRPr="000600B6">
              <w:rPr>
                <w:rStyle w:val="Hyperlink"/>
                <w:rFonts w:cs="Times New Roman"/>
                <w:noProof/>
              </w:rPr>
              <w:t>s</w:t>
            </w:r>
            <w:r w:rsidR="002B2353" w:rsidRPr="000600B6">
              <w:rPr>
                <w:rStyle w:val="Hyperlink"/>
                <w:rFonts w:cs="Times New Roman"/>
                <w:noProof/>
              </w:rPr>
              <w:t>ults and Analysis</w:t>
            </w:r>
            <w:r w:rsidR="002B2353">
              <w:rPr>
                <w:noProof/>
                <w:webHidden/>
              </w:rPr>
              <w:tab/>
            </w:r>
            <w:r w:rsidR="002B2353">
              <w:rPr>
                <w:noProof/>
                <w:webHidden/>
              </w:rPr>
              <w:fldChar w:fldCharType="begin"/>
            </w:r>
            <w:r w:rsidR="002B2353">
              <w:rPr>
                <w:noProof/>
                <w:webHidden/>
              </w:rPr>
              <w:instrText xml:space="preserve"> PAGEREF _Toc241082807 \h </w:instrText>
            </w:r>
            <w:r w:rsidR="002B2353">
              <w:rPr>
                <w:noProof/>
                <w:webHidden/>
              </w:rPr>
            </w:r>
            <w:r w:rsidR="002B2353">
              <w:rPr>
                <w:noProof/>
                <w:webHidden/>
              </w:rPr>
              <w:fldChar w:fldCharType="separate"/>
            </w:r>
            <w:r w:rsidR="002B2353">
              <w:rPr>
                <w:noProof/>
                <w:webHidden/>
              </w:rPr>
              <w:t>31</w:t>
            </w:r>
            <w:r w:rsidR="002B2353">
              <w:rPr>
                <w:noProof/>
                <w:webHidden/>
              </w:rPr>
              <w:fldChar w:fldCharType="end"/>
            </w:r>
          </w:hyperlink>
        </w:p>
        <w:p w14:paraId="3255B02F" w14:textId="77777777" w:rsidR="002B2353" w:rsidRDefault="00791321">
          <w:pPr>
            <w:pStyle w:val="TOC2"/>
            <w:tabs>
              <w:tab w:val="right" w:leader="dot" w:pos="9019"/>
            </w:tabs>
            <w:rPr>
              <w:rFonts w:asciiTheme="minorHAnsi" w:eastAsiaTheme="minorEastAsia" w:hAnsiTheme="minorHAnsi"/>
              <w:noProof/>
              <w:kern w:val="0"/>
              <w:sz w:val="22"/>
              <w:szCs w:val="22"/>
              <w14:ligatures w14:val="none"/>
            </w:rPr>
          </w:pPr>
          <w:hyperlink w:anchor="_Toc241082808" w:history="1">
            <w:r w:rsidR="002B2353" w:rsidRPr="000600B6">
              <w:rPr>
                <w:rStyle w:val="Hyperlink"/>
                <w:rFonts w:cs="Times New Roman"/>
                <w:noProof/>
              </w:rPr>
              <w:t>4.1 Overview of the Analytical Evidence</w:t>
            </w:r>
            <w:r w:rsidR="002B2353">
              <w:rPr>
                <w:noProof/>
                <w:webHidden/>
              </w:rPr>
              <w:tab/>
            </w:r>
            <w:r w:rsidR="002B2353">
              <w:rPr>
                <w:noProof/>
                <w:webHidden/>
              </w:rPr>
              <w:fldChar w:fldCharType="begin"/>
            </w:r>
            <w:r w:rsidR="002B2353">
              <w:rPr>
                <w:noProof/>
                <w:webHidden/>
              </w:rPr>
              <w:instrText xml:space="preserve"> PAGEREF _Toc241082808 \h </w:instrText>
            </w:r>
            <w:r w:rsidR="002B2353">
              <w:rPr>
                <w:noProof/>
                <w:webHidden/>
              </w:rPr>
            </w:r>
            <w:r w:rsidR="002B2353">
              <w:rPr>
                <w:noProof/>
                <w:webHidden/>
              </w:rPr>
              <w:fldChar w:fldCharType="separate"/>
            </w:r>
            <w:r w:rsidR="002B2353">
              <w:rPr>
                <w:noProof/>
                <w:webHidden/>
              </w:rPr>
              <w:t>31</w:t>
            </w:r>
            <w:r w:rsidR="002B2353">
              <w:rPr>
                <w:noProof/>
                <w:webHidden/>
              </w:rPr>
              <w:fldChar w:fldCharType="end"/>
            </w:r>
          </w:hyperlink>
        </w:p>
        <w:p w14:paraId="1C54D19F" w14:textId="77777777" w:rsidR="002B2353" w:rsidRDefault="00791321">
          <w:pPr>
            <w:pStyle w:val="TOC2"/>
            <w:tabs>
              <w:tab w:val="right" w:leader="dot" w:pos="9019"/>
            </w:tabs>
            <w:rPr>
              <w:rFonts w:asciiTheme="minorHAnsi" w:eastAsiaTheme="minorEastAsia" w:hAnsiTheme="minorHAnsi"/>
              <w:noProof/>
              <w:kern w:val="0"/>
              <w:sz w:val="22"/>
              <w:szCs w:val="22"/>
              <w14:ligatures w14:val="none"/>
            </w:rPr>
          </w:pPr>
          <w:hyperlink w:anchor="_Toc241082809" w:history="1">
            <w:r w:rsidR="002B2353" w:rsidRPr="000600B6">
              <w:rPr>
                <w:rStyle w:val="Hyperlink"/>
                <w:rFonts w:cs="Times New Roman"/>
                <w:noProof/>
              </w:rPr>
              <w:t>4.2 Primary SME Benchmark: Change in Phishing Susceptibility</w:t>
            </w:r>
            <w:r w:rsidR="002B2353">
              <w:rPr>
                <w:noProof/>
                <w:webHidden/>
              </w:rPr>
              <w:tab/>
            </w:r>
            <w:r w:rsidR="002B2353">
              <w:rPr>
                <w:noProof/>
                <w:webHidden/>
              </w:rPr>
              <w:fldChar w:fldCharType="begin"/>
            </w:r>
            <w:r w:rsidR="002B2353">
              <w:rPr>
                <w:noProof/>
                <w:webHidden/>
              </w:rPr>
              <w:instrText xml:space="preserve"> PAGEREF _Toc241082809 \h </w:instrText>
            </w:r>
            <w:r w:rsidR="002B2353">
              <w:rPr>
                <w:noProof/>
                <w:webHidden/>
              </w:rPr>
            </w:r>
            <w:r w:rsidR="002B2353">
              <w:rPr>
                <w:noProof/>
                <w:webHidden/>
              </w:rPr>
              <w:fldChar w:fldCharType="separate"/>
            </w:r>
            <w:r w:rsidR="002B2353">
              <w:rPr>
                <w:noProof/>
                <w:webHidden/>
              </w:rPr>
              <w:t>31</w:t>
            </w:r>
            <w:r w:rsidR="002B2353">
              <w:rPr>
                <w:noProof/>
                <w:webHidden/>
              </w:rPr>
              <w:fldChar w:fldCharType="end"/>
            </w:r>
          </w:hyperlink>
        </w:p>
        <w:p w14:paraId="7CFA835F" w14:textId="77777777" w:rsidR="002B2353" w:rsidRDefault="00791321">
          <w:pPr>
            <w:pStyle w:val="TOC2"/>
            <w:tabs>
              <w:tab w:val="right" w:leader="dot" w:pos="9019"/>
            </w:tabs>
            <w:rPr>
              <w:rFonts w:asciiTheme="minorHAnsi" w:eastAsiaTheme="minorEastAsia" w:hAnsiTheme="minorHAnsi"/>
              <w:noProof/>
              <w:kern w:val="0"/>
              <w:sz w:val="22"/>
              <w:szCs w:val="22"/>
              <w14:ligatures w14:val="none"/>
            </w:rPr>
          </w:pPr>
          <w:hyperlink w:anchor="_Toc241082810" w:history="1">
            <w:r w:rsidR="002B2353" w:rsidRPr="000600B6">
              <w:rPr>
                <w:rStyle w:val="Hyperlink"/>
                <w:rFonts w:cs="Times New Roman"/>
                <w:noProof/>
              </w:rPr>
              <w:t>4.3 Industry-Level Analysis</w:t>
            </w:r>
            <w:r w:rsidR="002B2353">
              <w:rPr>
                <w:noProof/>
                <w:webHidden/>
              </w:rPr>
              <w:tab/>
            </w:r>
            <w:r w:rsidR="002B2353">
              <w:rPr>
                <w:noProof/>
                <w:webHidden/>
              </w:rPr>
              <w:fldChar w:fldCharType="begin"/>
            </w:r>
            <w:r w:rsidR="002B2353">
              <w:rPr>
                <w:noProof/>
                <w:webHidden/>
              </w:rPr>
              <w:instrText xml:space="preserve"> PAGEREF _Toc241082810 \h </w:instrText>
            </w:r>
            <w:r w:rsidR="002B2353">
              <w:rPr>
                <w:noProof/>
                <w:webHidden/>
              </w:rPr>
            </w:r>
            <w:r w:rsidR="002B2353">
              <w:rPr>
                <w:noProof/>
                <w:webHidden/>
              </w:rPr>
              <w:fldChar w:fldCharType="separate"/>
            </w:r>
            <w:r w:rsidR="002B2353">
              <w:rPr>
                <w:noProof/>
                <w:webHidden/>
              </w:rPr>
              <w:t>33</w:t>
            </w:r>
            <w:r w:rsidR="002B2353">
              <w:rPr>
                <w:noProof/>
                <w:webHidden/>
              </w:rPr>
              <w:fldChar w:fldCharType="end"/>
            </w:r>
          </w:hyperlink>
        </w:p>
        <w:p w14:paraId="318EBFB6" w14:textId="77777777" w:rsidR="002B2353" w:rsidRDefault="00791321">
          <w:pPr>
            <w:pStyle w:val="TOC2"/>
            <w:tabs>
              <w:tab w:val="right" w:leader="dot" w:pos="9019"/>
            </w:tabs>
            <w:rPr>
              <w:rFonts w:asciiTheme="minorHAnsi" w:eastAsiaTheme="minorEastAsia" w:hAnsiTheme="minorHAnsi"/>
              <w:noProof/>
              <w:kern w:val="0"/>
              <w:sz w:val="22"/>
              <w:szCs w:val="22"/>
              <w14:ligatures w14:val="none"/>
            </w:rPr>
          </w:pPr>
          <w:hyperlink w:anchor="_Toc241082811" w:history="1">
            <w:r w:rsidR="002B2353" w:rsidRPr="000600B6">
              <w:rPr>
                <w:rStyle w:val="Hyperlink"/>
                <w:rFonts w:cs="Times New Roman"/>
                <w:noProof/>
              </w:rPr>
              <w:t>4.4 Organisation-Size and Regional Patterns</w:t>
            </w:r>
            <w:r w:rsidR="002B2353">
              <w:rPr>
                <w:noProof/>
                <w:webHidden/>
              </w:rPr>
              <w:tab/>
            </w:r>
            <w:r w:rsidR="002B2353">
              <w:rPr>
                <w:noProof/>
                <w:webHidden/>
              </w:rPr>
              <w:fldChar w:fldCharType="begin"/>
            </w:r>
            <w:r w:rsidR="002B2353">
              <w:rPr>
                <w:noProof/>
                <w:webHidden/>
              </w:rPr>
              <w:instrText xml:space="preserve"> PAGEREF _Toc241082811 \h </w:instrText>
            </w:r>
            <w:r w:rsidR="002B2353">
              <w:rPr>
                <w:noProof/>
                <w:webHidden/>
              </w:rPr>
            </w:r>
            <w:r w:rsidR="002B2353">
              <w:rPr>
                <w:noProof/>
                <w:webHidden/>
              </w:rPr>
              <w:fldChar w:fldCharType="separate"/>
            </w:r>
            <w:r w:rsidR="002B2353">
              <w:rPr>
                <w:noProof/>
                <w:webHidden/>
              </w:rPr>
              <w:t>35</w:t>
            </w:r>
            <w:r w:rsidR="002B2353">
              <w:rPr>
                <w:noProof/>
                <w:webHidden/>
              </w:rPr>
              <w:fldChar w:fldCharType="end"/>
            </w:r>
          </w:hyperlink>
        </w:p>
        <w:p w14:paraId="4C5D67AF" w14:textId="77777777" w:rsidR="002B2353" w:rsidRDefault="00791321">
          <w:pPr>
            <w:pStyle w:val="TOC2"/>
            <w:tabs>
              <w:tab w:val="right" w:leader="dot" w:pos="9019"/>
            </w:tabs>
            <w:rPr>
              <w:rFonts w:asciiTheme="minorHAnsi" w:eastAsiaTheme="minorEastAsia" w:hAnsiTheme="minorHAnsi"/>
              <w:noProof/>
              <w:kern w:val="0"/>
              <w:sz w:val="22"/>
              <w:szCs w:val="22"/>
              <w14:ligatures w14:val="none"/>
            </w:rPr>
          </w:pPr>
          <w:hyperlink w:anchor="_Toc241082812" w:history="1">
            <w:r w:rsidR="002B2353" w:rsidRPr="000600B6">
              <w:rPr>
                <w:rStyle w:val="Hyperlink"/>
                <w:rFonts w:cs="Times New Roman"/>
                <w:noProof/>
              </w:rPr>
              <w:t>4.5 Independent Triangulation Using CIRA</w:t>
            </w:r>
            <w:r w:rsidR="002B2353">
              <w:rPr>
                <w:noProof/>
                <w:webHidden/>
              </w:rPr>
              <w:tab/>
            </w:r>
            <w:r w:rsidR="002B2353">
              <w:rPr>
                <w:noProof/>
                <w:webHidden/>
              </w:rPr>
              <w:fldChar w:fldCharType="begin"/>
            </w:r>
            <w:r w:rsidR="002B2353">
              <w:rPr>
                <w:noProof/>
                <w:webHidden/>
              </w:rPr>
              <w:instrText xml:space="preserve"> PAGEREF _Toc241082812 \h </w:instrText>
            </w:r>
            <w:r w:rsidR="002B2353">
              <w:rPr>
                <w:noProof/>
                <w:webHidden/>
              </w:rPr>
            </w:r>
            <w:r w:rsidR="002B2353">
              <w:rPr>
                <w:noProof/>
                <w:webHidden/>
              </w:rPr>
              <w:fldChar w:fldCharType="separate"/>
            </w:r>
            <w:r w:rsidR="002B2353">
              <w:rPr>
                <w:noProof/>
                <w:webHidden/>
              </w:rPr>
              <w:t>36</w:t>
            </w:r>
            <w:r w:rsidR="002B2353">
              <w:rPr>
                <w:noProof/>
                <w:webHidden/>
              </w:rPr>
              <w:fldChar w:fldCharType="end"/>
            </w:r>
          </w:hyperlink>
        </w:p>
        <w:p w14:paraId="365F71C0" w14:textId="77777777" w:rsidR="002B2353" w:rsidRDefault="00791321">
          <w:pPr>
            <w:pStyle w:val="TOC2"/>
            <w:tabs>
              <w:tab w:val="right" w:leader="dot" w:pos="9019"/>
            </w:tabs>
            <w:rPr>
              <w:rFonts w:asciiTheme="minorHAnsi" w:eastAsiaTheme="minorEastAsia" w:hAnsiTheme="minorHAnsi"/>
              <w:noProof/>
              <w:kern w:val="0"/>
              <w:sz w:val="22"/>
              <w:szCs w:val="22"/>
              <w14:ligatures w14:val="none"/>
            </w:rPr>
          </w:pPr>
          <w:hyperlink w:anchor="_Toc241082813" w:history="1">
            <w:r w:rsidR="002B2353" w:rsidRPr="000600B6">
              <w:rPr>
                <w:rStyle w:val="Hyperlink"/>
                <w:rFonts w:cs="Times New Roman"/>
                <w:noProof/>
              </w:rPr>
              <w:t>4.6 UK SME Cybersecurity Context</w:t>
            </w:r>
            <w:r w:rsidR="002B2353">
              <w:rPr>
                <w:noProof/>
                <w:webHidden/>
              </w:rPr>
              <w:tab/>
            </w:r>
            <w:r w:rsidR="002B2353">
              <w:rPr>
                <w:noProof/>
                <w:webHidden/>
              </w:rPr>
              <w:fldChar w:fldCharType="begin"/>
            </w:r>
            <w:r w:rsidR="002B2353">
              <w:rPr>
                <w:noProof/>
                <w:webHidden/>
              </w:rPr>
              <w:instrText xml:space="preserve"> PAGEREF _Toc241082813 \h </w:instrText>
            </w:r>
            <w:r w:rsidR="002B2353">
              <w:rPr>
                <w:noProof/>
                <w:webHidden/>
              </w:rPr>
            </w:r>
            <w:r w:rsidR="002B2353">
              <w:rPr>
                <w:noProof/>
                <w:webHidden/>
              </w:rPr>
              <w:fldChar w:fldCharType="separate"/>
            </w:r>
            <w:r w:rsidR="002B2353">
              <w:rPr>
                <w:noProof/>
                <w:webHidden/>
              </w:rPr>
              <w:t>37</w:t>
            </w:r>
            <w:r w:rsidR="002B2353">
              <w:rPr>
                <w:noProof/>
                <w:webHidden/>
              </w:rPr>
              <w:fldChar w:fldCharType="end"/>
            </w:r>
          </w:hyperlink>
        </w:p>
        <w:p w14:paraId="069BB00A" w14:textId="77777777" w:rsidR="002B2353" w:rsidRDefault="00791321">
          <w:pPr>
            <w:pStyle w:val="TOC2"/>
            <w:tabs>
              <w:tab w:val="right" w:leader="dot" w:pos="9019"/>
            </w:tabs>
            <w:rPr>
              <w:rFonts w:asciiTheme="minorHAnsi" w:eastAsiaTheme="minorEastAsia" w:hAnsiTheme="minorHAnsi"/>
              <w:noProof/>
              <w:kern w:val="0"/>
              <w:sz w:val="22"/>
              <w:szCs w:val="22"/>
              <w14:ligatures w14:val="none"/>
            </w:rPr>
          </w:pPr>
          <w:hyperlink w:anchor="_Toc241082814" w:history="1">
            <w:r w:rsidR="002B2353" w:rsidRPr="000600B6">
              <w:rPr>
                <w:rStyle w:val="Hyperlink"/>
                <w:rFonts w:cs="Times New Roman"/>
                <w:noProof/>
              </w:rPr>
              <w:t>4.7 Overall Findings in Relation to the Research Question and Hypotheses</w:t>
            </w:r>
            <w:r w:rsidR="002B2353">
              <w:rPr>
                <w:noProof/>
                <w:webHidden/>
              </w:rPr>
              <w:tab/>
            </w:r>
            <w:r w:rsidR="002B2353">
              <w:rPr>
                <w:noProof/>
                <w:webHidden/>
              </w:rPr>
              <w:fldChar w:fldCharType="begin"/>
            </w:r>
            <w:r w:rsidR="002B2353">
              <w:rPr>
                <w:noProof/>
                <w:webHidden/>
              </w:rPr>
              <w:instrText xml:space="preserve"> PAGEREF _Toc241082814 \h </w:instrText>
            </w:r>
            <w:r w:rsidR="002B2353">
              <w:rPr>
                <w:noProof/>
                <w:webHidden/>
              </w:rPr>
            </w:r>
            <w:r w:rsidR="002B2353">
              <w:rPr>
                <w:noProof/>
                <w:webHidden/>
              </w:rPr>
              <w:fldChar w:fldCharType="separate"/>
            </w:r>
            <w:r w:rsidR="002B2353">
              <w:rPr>
                <w:noProof/>
                <w:webHidden/>
              </w:rPr>
              <w:t>38</w:t>
            </w:r>
            <w:r w:rsidR="002B2353">
              <w:rPr>
                <w:noProof/>
                <w:webHidden/>
              </w:rPr>
              <w:fldChar w:fldCharType="end"/>
            </w:r>
          </w:hyperlink>
        </w:p>
        <w:p w14:paraId="1DBD2895" w14:textId="77777777" w:rsidR="002B2353" w:rsidRDefault="00791321">
          <w:pPr>
            <w:pStyle w:val="TOC1"/>
            <w:tabs>
              <w:tab w:val="right" w:leader="dot" w:pos="9019"/>
            </w:tabs>
            <w:rPr>
              <w:rFonts w:asciiTheme="minorHAnsi" w:eastAsiaTheme="minorEastAsia" w:hAnsiTheme="minorHAnsi"/>
              <w:noProof/>
              <w:kern w:val="0"/>
              <w:sz w:val="22"/>
              <w:szCs w:val="22"/>
              <w14:ligatures w14:val="none"/>
            </w:rPr>
          </w:pPr>
          <w:hyperlink w:anchor="_Toc241082815" w:history="1">
            <w:r w:rsidR="002B2353" w:rsidRPr="000600B6">
              <w:rPr>
                <w:rStyle w:val="Hyperlink"/>
                <w:rFonts w:cs="Times New Roman"/>
                <w:noProof/>
              </w:rPr>
              <w:t>Chapter 5: Discussion</w:t>
            </w:r>
            <w:r w:rsidR="002B2353">
              <w:rPr>
                <w:noProof/>
                <w:webHidden/>
              </w:rPr>
              <w:tab/>
            </w:r>
            <w:r w:rsidR="002B2353">
              <w:rPr>
                <w:noProof/>
                <w:webHidden/>
              </w:rPr>
              <w:fldChar w:fldCharType="begin"/>
            </w:r>
            <w:r w:rsidR="002B2353">
              <w:rPr>
                <w:noProof/>
                <w:webHidden/>
              </w:rPr>
              <w:instrText xml:space="preserve"> PAGEREF _Toc241082815 \h </w:instrText>
            </w:r>
            <w:r w:rsidR="002B2353">
              <w:rPr>
                <w:noProof/>
                <w:webHidden/>
              </w:rPr>
            </w:r>
            <w:r w:rsidR="002B2353">
              <w:rPr>
                <w:noProof/>
                <w:webHidden/>
              </w:rPr>
              <w:fldChar w:fldCharType="separate"/>
            </w:r>
            <w:r w:rsidR="002B2353">
              <w:rPr>
                <w:noProof/>
                <w:webHidden/>
              </w:rPr>
              <w:t>39</w:t>
            </w:r>
            <w:r w:rsidR="002B2353">
              <w:rPr>
                <w:noProof/>
                <w:webHidden/>
              </w:rPr>
              <w:fldChar w:fldCharType="end"/>
            </w:r>
          </w:hyperlink>
        </w:p>
        <w:p w14:paraId="7CCA9166" w14:textId="77777777" w:rsidR="002B2353" w:rsidRDefault="00791321">
          <w:pPr>
            <w:pStyle w:val="TOC1"/>
            <w:tabs>
              <w:tab w:val="right" w:leader="dot" w:pos="9019"/>
            </w:tabs>
            <w:rPr>
              <w:rFonts w:asciiTheme="minorHAnsi" w:eastAsiaTheme="minorEastAsia" w:hAnsiTheme="minorHAnsi"/>
              <w:noProof/>
              <w:kern w:val="0"/>
              <w:sz w:val="22"/>
              <w:szCs w:val="22"/>
              <w14:ligatures w14:val="none"/>
            </w:rPr>
          </w:pPr>
          <w:hyperlink w:anchor="_Toc241082816" w:history="1">
            <w:r w:rsidR="002B2353" w:rsidRPr="000600B6">
              <w:rPr>
                <w:rStyle w:val="Hyperlink"/>
                <w:rFonts w:cs="Times New Roman"/>
                <w:noProof/>
              </w:rPr>
              <w:t>Chapter 6: Conclusion and Recommendations</w:t>
            </w:r>
            <w:r w:rsidR="002B2353">
              <w:rPr>
                <w:noProof/>
                <w:webHidden/>
              </w:rPr>
              <w:tab/>
            </w:r>
            <w:r w:rsidR="002B2353">
              <w:rPr>
                <w:noProof/>
                <w:webHidden/>
              </w:rPr>
              <w:fldChar w:fldCharType="begin"/>
            </w:r>
            <w:r w:rsidR="002B2353">
              <w:rPr>
                <w:noProof/>
                <w:webHidden/>
              </w:rPr>
              <w:instrText xml:space="preserve"> PAGEREF _Toc241082816 \h </w:instrText>
            </w:r>
            <w:r w:rsidR="002B2353">
              <w:rPr>
                <w:noProof/>
                <w:webHidden/>
              </w:rPr>
            </w:r>
            <w:r w:rsidR="002B2353">
              <w:rPr>
                <w:noProof/>
                <w:webHidden/>
              </w:rPr>
              <w:fldChar w:fldCharType="separate"/>
            </w:r>
            <w:r w:rsidR="002B2353">
              <w:rPr>
                <w:noProof/>
                <w:webHidden/>
              </w:rPr>
              <w:t>44</w:t>
            </w:r>
            <w:r w:rsidR="002B2353">
              <w:rPr>
                <w:noProof/>
                <w:webHidden/>
              </w:rPr>
              <w:fldChar w:fldCharType="end"/>
            </w:r>
          </w:hyperlink>
        </w:p>
        <w:p w14:paraId="0238FBE1" w14:textId="77777777" w:rsidR="002B2353" w:rsidRDefault="00791321">
          <w:pPr>
            <w:pStyle w:val="TOC1"/>
            <w:tabs>
              <w:tab w:val="right" w:leader="dot" w:pos="9019"/>
            </w:tabs>
            <w:rPr>
              <w:rFonts w:asciiTheme="minorHAnsi" w:eastAsiaTheme="minorEastAsia" w:hAnsiTheme="minorHAnsi"/>
              <w:noProof/>
              <w:kern w:val="0"/>
              <w:sz w:val="22"/>
              <w:szCs w:val="22"/>
              <w14:ligatures w14:val="none"/>
            </w:rPr>
          </w:pPr>
          <w:hyperlink w:anchor="_Toc241082817" w:history="1">
            <w:r w:rsidR="002B2353" w:rsidRPr="000600B6">
              <w:rPr>
                <w:rStyle w:val="Hyperlink"/>
                <w:rFonts w:cs="Times New Roman"/>
                <w:noProof/>
              </w:rPr>
              <w:t>References</w:t>
            </w:r>
            <w:r w:rsidR="002B2353">
              <w:rPr>
                <w:noProof/>
                <w:webHidden/>
              </w:rPr>
              <w:tab/>
            </w:r>
            <w:r w:rsidR="002B2353">
              <w:rPr>
                <w:noProof/>
                <w:webHidden/>
              </w:rPr>
              <w:fldChar w:fldCharType="begin"/>
            </w:r>
            <w:r w:rsidR="002B2353">
              <w:rPr>
                <w:noProof/>
                <w:webHidden/>
              </w:rPr>
              <w:instrText xml:space="preserve"> PAGEREF _Toc241082817 \h </w:instrText>
            </w:r>
            <w:r w:rsidR="002B2353">
              <w:rPr>
                <w:noProof/>
                <w:webHidden/>
              </w:rPr>
            </w:r>
            <w:r w:rsidR="002B2353">
              <w:rPr>
                <w:noProof/>
                <w:webHidden/>
              </w:rPr>
              <w:fldChar w:fldCharType="separate"/>
            </w:r>
            <w:r w:rsidR="002B2353">
              <w:rPr>
                <w:noProof/>
                <w:webHidden/>
              </w:rPr>
              <w:t>47</w:t>
            </w:r>
            <w:r w:rsidR="002B2353">
              <w:rPr>
                <w:noProof/>
                <w:webHidden/>
              </w:rPr>
              <w:fldChar w:fldCharType="end"/>
            </w:r>
          </w:hyperlink>
        </w:p>
        <w:p w14:paraId="47B7D27A" w14:textId="5A1D69EF" w:rsidR="009D4EC8" w:rsidRPr="000E2461" w:rsidRDefault="009D4EC8">
          <w:pPr>
            <w:rPr>
              <w:rFonts w:cs="Times New Roman"/>
            </w:rPr>
          </w:pPr>
          <w:r w:rsidRPr="000E2461">
            <w:rPr>
              <w:rFonts w:cs="Times New Roman"/>
              <w:b/>
              <w:bCs/>
              <w:noProof/>
            </w:rPr>
            <w:fldChar w:fldCharType="end"/>
          </w:r>
        </w:p>
      </w:sdtContent>
    </w:sdt>
    <w:p w14:paraId="78690C7D" w14:textId="71110B19" w:rsidR="00981C19" w:rsidRPr="000E2461" w:rsidRDefault="00981C19">
      <w:pPr>
        <w:rPr>
          <w:rFonts w:cs="Times New Roman"/>
        </w:rPr>
      </w:pPr>
      <w:r w:rsidRPr="000E2461">
        <w:rPr>
          <w:rFonts w:cs="Times New Roman"/>
        </w:rPr>
        <w:br w:type="page"/>
      </w:r>
    </w:p>
    <w:p w14:paraId="73C75C8A" w14:textId="77777777" w:rsidR="00981C19" w:rsidRPr="000E2461" w:rsidRDefault="00981C19" w:rsidP="00981C19">
      <w:pPr>
        <w:pStyle w:val="Heading1"/>
        <w:rPr>
          <w:rFonts w:cs="Times New Roman"/>
        </w:rPr>
      </w:pPr>
      <w:bookmarkStart w:id="2" w:name="_Toc241082775"/>
      <w:r w:rsidRPr="000E2461">
        <w:rPr>
          <w:rFonts w:cs="Times New Roman"/>
        </w:rPr>
        <w:lastRenderedPageBreak/>
        <w:t>Chapter 1: Introduction</w:t>
      </w:r>
      <w:bookmarkEnd w:id="2"/>
    </w:p>
    <w:p w14:paraId="42361A56" w14:textId="77777777" w:rsidR="00981C19" w:rsidRPr="000E2461" w:rsidRDefault="00981C19" w:rsidP="00981C19">
      <w:pPr>
        <w:pStyle w:val="Heading2"/>
        <w:rPr>
          <w:rFonts w:cs="Times New Roman"/>
        </w:rPr>
      </w:pPr>
      <w:bookmarkStart w:id="3" w:name="_Toc241082776"/>
      <w:r w:rsidRPr="000E2461">
        <w:rPr>
          <w:rFonts w:cs="Times New Roman"/>
        </w:rPr>
        <w:t>1.1 Background of the Study</w:t>
      </w:r>
      <w:bookmarkEnd w:id="3"/>
    </w:p>
    <w:p w14:paraId="67D02220" w14:textId="789E4AE0" w:rsidR="00E4188F" w:rsidRPr="000E2461" w:rsidRDefault="00E4188F" w:rsidP="00E4188F">
      <w:pPr>
        <w:rPr>
          <w:rFonts w:cs="Times New Roman"/>
        </w:rPr>
      </w:pPr>
      <w:r w:rsidRPr="000E2461">
        <w:rPr>
          <w:rFonts w:cs="Times New Roman"/>
        </w:rPr>
        <w:t>The use of digital technologies for small and medium enterprises (SMEs) to carry out normal business tasks is becoming more and more vital. Small companies can now function and compete in markets once reserved for larger companies, thanks to email, cloud-based applications, online banking, remote-access systems</w:t>
      </w:r>
      <w:r w:rsidR="00E332B2" w:rsidRPr="000E2461">
        <w:rPr>
          <w:rFonts w:cs="Times New Roman"/>
        </w:rPr>
        <w:t>,</w:t>
      </w:r>
      <w:r w:rsidRPr="000E2461">
        <w:rPr>
          <w:rFonts w:cs="Times New Roman"/>
        </w:rPr>
        <w:t xml:space="preserve"> digital supply chains and internet-enabled communication. But with this heightened reliance on digital technology comes </w:t>
      </w:r>
      <w:r w:rsidR="00E332B2" w:rsidRPr="000E2461">
        <w:rPr>
          <w:rFonts w:cs="Times New Roman"/>
        </w:rPr>
        <w:t xml:space="preserve">a </w:t>
      </w:r>
      <w:r w:rsidRPr="000E2461">
        <w:rPr>
          <w:rFonts w:cs="Times New Roman"/>
        </w:rPr>
        <w:t xml:space="preserve">heightened risk of cyber threats. SMEs are often more vulnerable due to a lack of security budget, lack of security skills and security personnel, or lack of employee security training. It is therefore important to note that recent research warns against the easy transposition of cybersecurity practices from large enterprises to small ones, without taking into account their different resource and operational context </w:t>
      </w:r>
      <w:hyperlink w:anchor="_References" w:history="1">
        <w:r w:rsidRPr="000E2461">
          <w:rPr>
            <w:rStyle w:val="Hyperlink"/>
            <w:rFonts w:cs="Times New Roman"/>
          </w:rPr>
          <w:t>[1]</w:t>
        </w:r>
      </w:hyperlink>
      <w:r w:rsidRPr="000E2461">
        <w:rPr>
          <w:rFonts w:cs="Times New Roman"/>
        </w:rPr>
        <w:t>–</w:t>
      </w:r>
      <w:hyperlink w:anchor="_References" w:history="1">
        <w:r w:rsidRPr="000E2461">
          <w:rPr>
            <w:rStyle w:val="Hyperlink"/>
            <w:rFonts w:cs="Times New Roman"/>
          </w:rPr>
          <w:t>[3]</w:t>
        </w:r>
      </w:hyperlink>
      <w:r w:rsidRPr="000E2461">
        <w:rPr>
          <w:rFonts w:cs="Times New Roman"/>
        </w:rPr>
        <w:t xml:space="preserve">. </w:t>
      </w:r>
    </w:p>
    <w:p w14:paraId="36BA1857" w14:textId="08C2B1A1" w:rsidR="00E4188F" w:rsidRPr="000E2461" w:rsidRDefault="00E332B2" w:rsidP="00E4188F">
      <w:pPr>
        <w:rPr>
          <w:rFonts w:cs="Times New Roman"/>
        </w:rPr>
      </w:pPr>
      <w:r w:rsidRPr="000E2461">
        <w:rPr>
          <w:rFonts w:cs="Times New Roman"/>
        </w:rPr>
        <w:t>Cybersecurity</w:t>
      </w:r>
      <w:r w:rsidR="00E4188F" w:rsidRPr="000E2461">
        <w:rPr>
          <w:rFonts w:cs="Times New Roman"/>
        </w:rPr>
        <w:t xml:space="preserve"> isn't just a technical problem. While important, firewalls, authentication controls, endpoint protection and monitoring systems are only effective if employees interact with technology in the proper way. Regularly</w:t>
      </w:r>
      <w:r w:rsidRPr="000E2461">
        <w:rPr>
          <w:rFonts w:cs="Times New Roman"/>
        </w:rPr>
        <w:t>,</w:t>
      </w:r>
      <w:r w:rsidR="00E4188F" w:rsidRPr="000E2461">
        <w:rPr>
          <w:rFonts w:cs="Times New Roman"/>
        </w:rPr>
        <w:t xml:space="preserve"> employees need to make security-relevant decisions when opening emails, following links, responding to requests, sharing information, using passwords and reporting suspicious activity. As a result, cybersecurity awareness has emerged as a key pillar of organisational defence. Studies on organisational cybersecurity behaviour indicate that </w:t>
      </w:r>
      <w:r w:rsidRPr="000E2461">
        <w:rPr>
          <w:rFonts w:cs="Times New Roman"/>
        </w:rPr>
        <w:t>employees’</w:t>
      </w:r>
      <w:r w:rsidR="00E4188F" w:rsidRPr="000E2461">
        <w:rPr>
          <w:rFonts w:cs="Times New Roman"/>
        </w:rPr>
        <w:t xml:space="preserve"> precaution-taking behaviours, security policies and awareness are all interrelated rather than separate issues </w:t>
      </w:r>
      <w:hyperlink w:anchor="_References" w:history="1">
        <w:r w:rsidR="00E4188F" w:rsidRPr="000E2461">
          <w:rPr>
            <w:rStyle w:val="Hyperlink"/>
            <w:rFonts w:cs="Times New Roman"/>
          </w:rPr>
          <w:t>[4]</w:t>
        </w:r>
      </w:hyperlink>
      <w:r w:rsidR="00E4188F" w:rsidRPr="000E2461">
        <w:rPr>
          <w:rFonts w:cs="Times New Roman"/>
        </w:rPr>
        <w:t xml:space="preserve">. All cybersecurity programmes, therefore, need to take into account both the technical controls themselves and the human behaviours that are mediated by those controls. </w:t>
      </w:r>
    </w:p>
    <w:p w14:paraId="1C449EF8" w14:textId="71B0A2DA" w:rsidR="00E4188F" w:rsidRPr="000E2461" w:rsidRDefault="00E4188F" w:rsidP="00E4188F">
      <w:pPr>
        <w:rPr>
          <w:rFonts w:cs="Times New Roman"/>
        </w:rPr>
      </w:pPr>
      <w:r w:rsidRPr="000E2461">
        <w:rPr>
          <w:rFonts w:cs="Times New Roman"/>
        </w:rPr>
        <w:t xml:space="preserve">One specific example of this human aspect is phishing. Phishing attempts try to trick recipients into taking unsafe actions like clicking on a phishing link, opening a phishing attachment, entering credentials or revealing sensitive information. They typically rely less on a technical exploit than on convincing a person to believe a misleading message. The UK Government's Cyber Security Breaches Survey 2025/2026 provides evidence of the ongoing importance of phishing in </w:t>
      </w:r>
      <w:r w:rsidR="00413AA7" w:rsidRPr="000E2461">
        <w:rPr>
          <w:rFonts w:cs="Times New Roman"/>
        </w:rPr>
        <w:t>organisations</w:t>
      </w:r>
      <w:r w:rsidRPr="000E2461">
        <w:rPr>
          <w:rFonts w:cs="Times New Roman"/>
        </w:rPr>
        <w:t xml:space="preserve">. The survey noted 43% of businesses had experienced a cyber breach or attack within the past 12 months, with phishing attacks being the most commonly detected attack (38% of businesses). The same report shows that there is </w:t>
      </w:r>
      <w:r w:rsidR="00E332B2" w:rsidRPr="000E2461">
        <w:rPr>
          <w:rFonts w:cs="Times New Roman"/>
        </w:rPr>
        <w:t xml:space="preserve">a </w:t>
      </w:r>
      <w:r w:rsidRPr="000E2461">
        <w:rPr>
          <w:rFonts w:cs="Times New Roman"/>
        </w:rPr>
        <w:t xml:space="preserve">clear difference in staff cybersecurity training based on the size of the organisation, with 14% of micro businesses, 33% of small businesses and 54% of medium businesses reporting </w:t>
      </w:r>
      <w:r w:rsidRPr="000E2461">
        <w:rPr>
          <w:rFonts w:cs="Times New Roman"/>
        </w:rPr>
        <w:lastRenderedPageBreak/>
        <w:t xml:space="preserve">that they had trained or enabled staff on cybersecurity in the previous year </w:t>
      </w:r>
      <w:hyperlink w:anchor="_References" w:history="1">
        <w:r w:rsidRPr="000E2461">
          <w:rPr>
            <w:rStyle w:val="Hyperlink"/>
            <w:rFonts w:cs="Times New Roman"/>
          </w:rPr>
          <w:t>[5]</w:t>
        </w:r>
      </w:hyperlink>
      <w:r w:rsidRPr="000E2461">
        <w:rPr>
          <w:rFonts w:cs="Times New Roman"/>
        </w:rPr>
        <w:t xml:space="preserve">. These figures show not only how prevalent phishing threats continue to be, but also how inconsistent phishing countermeasures for employees are in smaller organisations. </w:t>
      </w:r>
    </w:p>
    <w:p w14:paraId="1795BDA1" w14:textId="502E9F18" w:rsidR="00981C19" w:rsidRPr="000E2461" w:rsidRDefault="00E4188F" w:rsidP="00E4188F">
      <w:pPr>
        <w:rPr>
          <w:rFonts w:cs="Times New Roman"/>
        </w:rPr>
      </w:pPr>
      <w:r w:rsidRPr="000E2461">
        <w:rPr>
          <w:rFonts w:cs="Times New Roman"/>
        </w:rPr>
        <w:t xml:space="preserve">Studies also indicate that cybersecurity training can impact intermediate factors which can lead to secure behaviour. Alkhazi et al. showed that the different information-security awareness-training approaches resulted in measurable changes in knowledge, attitudes and behaviour </w:t>
      </w:r>
      <w:hyperlink w:anchor="_References" w:history="1">
        <w:r w:rsidRPr="000E2461">
          <w:rPr>
            <w:rStyle w:val="Hyperlink"/>
            <w:rFonts w:cs="Times New Roman"/>
          </w:rPr>
          <w:t>[13]</w:t>
        </w:r>
      </w:hyperlink>
      <w:r w:rsidRPr="000E2461">
        <w:rPr>
          <w:rFonts w:cs="Times New Roman"/>
        </w:rPr>
        <w:t xml:space="preserve">. In line with the findings of Khan et al., cyber security training with Protection Motivation Theory (PMT) had a significant impact on knowledge and </w:t>
      </w:r>
      <w:r w:rsidR="00E332B2" w:rsidRPr="000E2461">
        <w:rPr>
          <w:rFonts w:cs="Times New Roman"/>
        </w:rPr>
        <w:t>behavioural</w:t>
      </w:r>
      <w:r w:rsidRPr="000E2461">
        <w:rPr>
          <w:rFonts w:cs="Times New Roman"/>
        </w:rPr>
        <w:t xml:space="preserve"> intention</w:t>
      </w:r>
      <w:r w:rsidR="00E332B2" w:rsidRPr="000E2461">
        <w:rPr>
          <w:rFonts w:cs="Times New Roman"/>
        </w:rPr>
        <w:t>;</w:t>
      </w:r>
      <w:r w:rsidRPr="000E2461">
        <w:rPr>
          <w:rFonts w:cs="Times New Roman"/>
        </w:rPr>
        <w:t xml:space="preserve"> the self-efficacy variable also became an important explanatory variable </w:t>
      </w:r>
      <w:hyperlink w:anchor="_References" w:history="1">
        <w:r w:rsidRPr="000E2461">
          <w:rPr>
            <w:rStyle w:val="Hyperlink"/>
            <w:rFonts w:cs="Times New Roman"/>
          </w:rPr>
          <w:t>[14]</w:t>
        </w:r>
      </w:hyperlink>
      <w:r w:rsidRPr="000E2461">
        <w:rPr>
          <w:rFonts w:cs="Times New Roman"/>
        </w:rPr>
        <w:t xml:space="preserve">. These studies are helpful in understanding the potential mechanisms of action of awareness interventions. The current dissertation, however, mainly focuses on the observable effect of the organisation, namely whether there is a reduction in phishing susceptibility after a cybersecurity-awareness training has been implemented and results have been made public. </w:t>
      </w:r>
    </w:p>
    <w:p w14:paraId="6698807C" w14:textId="77777777" w:rsidR="00981C19" w:rsidRPr="000E2461" w:rsidRDefault="00981C19" w:rsidP="00981C19">
      <w:pPr>
        <w:pStyle w:val="Heading2"/>
        <w:rPr>
          <w:rFonts w:cs="Times New Roman"/>
        </w:rPr>
      </w:pPr>
      <w:bookmarkStart w:id="4" w:name="_Toc241082777"/>
      <w:r w:rsidRPr="000E2461">
        <w:rPr>
          <w:rFonts w:cs="Times New Roman"/>
        </w:rPr>
        <w:t>1.2 Research Problem</w:t>
      </w:r>
      <w:bookmarkEnd w:id="4"/>
    </w:p>
    <w:p w14:paraId="1A4D9D3A" w14:textId="10B6DBF7" w:rsidR="00BD2078" w:rsidRPr="000E2461" w:rsidRDefault="00BD2078" w:rsidP="00BD2078">
      <w:pPr>
        <w:rPr>
          <w:rFonts w:cs="Times New Roman"/>
        </w:rPr>
      </w:pPr>
      <w:r w:rsidRPr="000E2461">
        <w:rPr>
          <w:rFonts w:cs="Times New Roman"/>
        </w:rPr>
        <w:t xml:space="preserve">While there is a lot of talk about cybersecurity awareness, it's hard to measure the effectiveness of employee training. One issue is that researchers have different definitions of what effectiveness is, and measure it differently. Some measure knowledge, confidence or behavioural intention, and others measure phishing click rates, reporting behaviour or simulated phishing attack failure rates. This field has thus been subject to considerable variation in study populations, intervention designs, outcome measures and evaluation periods in reviews </w:t>
      </w:r>
      <w:hyperlink w:anchor="_References" w:history="1">
        <w:r w:rsidRPr="000E2461">
          <w:rPr>
            <w:rStyle w:val="Hyperlink"/>
            <w:rFonts w:cs="Times New Roman"/>
          </w:rPr>
          <w:t>[6]</w:t>
        </w:r>
      </w:hyperlink>
      <w:r w:rsidRPr="000E2461">
        <w:rPr>
          <w:rFonts w:cs="Times New Roman"/>
        </w:rPr>
        <w:t>–</w:t>
      </w:r>
      <w:hyperlink w:anchor="_References" w:history="1">
        <w:r w:rsidRPr="000E2461">
          <w:rPr>
            <w:rStyle w:val="Hyperlink"/>
            <w:rFonts w:cs="Times New Roman"/>
          </w:rPr>
          <w:t>[8]</w:t>
        </w:r>
      </w:hyperlink>
      <w:r w:rsidRPr="000E2461">
        <w:rPr>
          <w:rFonts w:cs="Times New Roman"/>
        </w:rPr>
        <w:t xml:space="preserve">. An increase in knowledge does not necessarily mean that a corresponding decrease in susceptibility to phishing attacks in reality exists. </w:t>
      </w:r>
    </w:p>
    <w:p w14:paraId="2E95775D" w14:textId="714B91C9" w:rsidR="00BD2078" w:rsidRPr="000E2461" w:rsidRDefault="00BD2078" w:rsidP="00BD2078">
      <w:pPr>
        <w:rPr>
          <w:rFonts w:cs="Times New Roman"/>
        </w:rPr>
      </w:pPr>
      <w:r w:rsidRPr="000E2461">
        <w:rPr>
          <w:rFonts w:cs="Times New Roman"/>
        </w:rPr>
        <w:t xml:space="preserve">The second issue is about the evidence for SMEs in particular. Although SMEs face different financial, technical and organisational constraints than large organisations, the research on the security of SMEs is less developed than the research on the security of large organisations </w:t>
      </w:r>
      <w:hyperlink w:anchor="_References" w:history="1">
        <w:r w:rsidRPr="000E2461">
          <w:rPr>
            <w:rStyle w:val="Hyperlink"/>
            <w:rFonts w:cs="Times New Roman"/>
          </w:rPr>
          <w:t>[1]</w:t>
        </w:r>
      </w:hyperlink>
      <w:r w:rsidRPr="000E2461">
        <w:rPr>
          <w:rFonts w:cs="Times New Roman"/>
        </w:rPr>
        <w:t xml:space="preserve"> </w:t>
      </w:r>
      <w:hyperlink w:anchor="_References" w:history="1">
        <w:r w:rsidRPr="000E2461">
          <w:rPr>
            <w:rStyle w:val="Hyperlink"/>
            <w:rFonts w:cs="Times New Roman"/>
          </w:rPr>
          <w:t>[2]</w:t>
        </w:r>
      </w:hyperlink>
      <w:r w:rsidRPr="000E2461">
        <w:rPr>
          <w:rFonts w:cs="Times New Roman"/>
        </w:rPr>
        <w:t xml:space="preserve">. A new workplace training experiment would further involve organisational access, recruitment of participants, delivery of the intervention, and follow-up. This dissertation thus approaches the problem by way of a systematic analysis of the available public evidence. This is in line with the revised proposal, which has shifted its focus to credible, publicly available, non-identifiable aggregate cybersecurity data, as opposed to questionnaires, interviews or researcher-led phishing experiments. </w:t>
      </w:r>
    </w:p>
    <w:p w14:paraId="37013FB2" w14:textId="3710F497" w:rsidR="00981C19" w:rsidRPr="000E2461" w:rsidRDefault="00BD2078" w:rsidP="00BD2078">
      <w:pPr>
        <w:rPr>
          <w:rFonts w:cs="Times New Roman"/>
        </w:rPr>
      </w:pPr>
      <w:r w:rsidRPr="000E2461">
        <w:rPr>
          <w:rFonts w:cs="Times New Roman"/>
        </w:rPr>
        <w:lastRenderedPageBreak/>
        <w:t>This dissertation's research problem is thus the absence of a clear and focused SME-based synthesis of large-scale public evidence of the relationship between cybersecurity-awareness training and a reduced susceptibility to phishing. Causality at the individual level is not addressed in the study. Rather, it explores benchmark patterns, their consistency across relevant training periods and industries and how such patterns should be interpreted in the broader context of SME cybersecurity.</w:t>
      </w:r>
    </w:p>
    <w:p w14:paraId="45F55246" w14:textId="77777777" w:rsidR="00981C19" w:rsidRPr="000E2461" w:rsidRDefault="00981C19" w:rsidP="00981C19">
      <w:pPr>
        <w:pStyle w:val="Heading2"/>
        <w:rPr>
          <w:rFonts w:cs="Times New Roman"/>
        </w:rPr>
      </w:pPr>
      <w:bookmarkStart w:id="5" w:name="_Toc241082778"/>
      <w:r w:rsidRPr="000E2461">
        <w:rPr>
          <w:rFonts w:cs="Times New Roman"/>
        </w:rPr>
        <w:t>1.3 Research Aim, Objectives, Question and Hypotheses</w:t>
      </w:r>
      <w:bookmarkEnd w:id="5"/>
    </w:p>
    <w:p w14:paraId="6F6233A0" w14:textId="77777777" w:rsidR="00981C19" w:rsidRPr="000E2461" w:rsidRDefault="00981C19" w:rsidP="00981C19">
      <w:pPr>
        <w:rPr>
          <w:rFonts w:cs="Times New Roman"/>
          <w:b/>
          <w:bCs/>
        </w:rPr>
      </w:pPr>
      <w:r w:rsidRPr="000E2461">
        <w:rPr>
          <w:rFonts w:cs="Times New Roman"/>
          <w:b/>
          <w:bCs/>
        </w:rPr>
        <w:t>Research Aim</w:t>
      </w:r>
    </w:p>
    <w:p w14:paraId="2563660E" w14:textId="77777777" w:rsidR="00981C19" w:rsidRPr="000E2461" w:rsidRDefault="00981C19" w:rsidP="00981C19">
      <w:pPr>
        <w:rPr>
          <w:rFonts w:cs="Times New Roman"/>
        </w:rPr>
      </w:pPr>
      <w:r w:rsidRPr="000E2461">
        <w:rPr>
          <w:rFonts w:cs="Times New Roman"/>
        </w:rPr>
        <w:t>The aim of this dissertation is:</w:t>
      </w:r>
    </w:p>
    <w:p w14:paraId="714EF456" w14:textId="77777777" w:rsidR="00981C19" w:rsidRPr="000E2461" w:rsidRDefault="00981C19" w:rsidP="00981C19">
      <w:pPr>
        <w:rPr>
          <w:rFonts w:cs="Times New Roman"/>
        </w:rPr>
      </w:pPr>
      <w:r w:rsidRPr="000E2461">
        <w:rPr>
          <w:rFonts w:cs="Times New Roman"/>
        </w:rPr>
        <w:t>To evaluate, through secondary analysis of publicly available and non-identifiable cybersecurity data, whether employee cybersecurity-awareness training is associated with lower phishing susceptibility in small and medium enterprises (SMEs).</w:t>
      </w:r>
    </w:p>
    <w:p w14:paraId="7D006B7E" w14:textId="77777777" w:rsidR="00981C19" w:rsidRPr="000E2461" w:rsidRDefault="00981C19" w:rsidP="00981C19">
      <w:pPr>
        <w:rPr>
          <w:rFonts w:cs="Times New Roman"/>
        </w:rPr>
      </w:pPr>
      <w:r w:rsidRPr="000E2461">
        <w:rPr>
          <w:rFonts w:cs="Times New Roman"/>
        </w:rPr>
        <w:t>The study has three objectives:</w:t>
      </w:r>
    </w:p>
    <w:p w14:paraId="1428C27A" w14:textId="77777777" w:rsidR="00981C19" w:rsidRPr="000E2461" w:rsidRDefault="00981C19" w:rsidP="00981C19">
      <w:pPr>
        <w:numPr>
          <w:ilvl w:val="0"/>
          <w:numId w:val="1"/>
        </w:numPr>
        <w:tabs>
          <w:tab w:val="clear" w:pos="360"/>
          <w:tab w:val="num" w:pos="720"/>
        </w:tabs>
        <w:rPr>
          <w:rFonts w:cs="Times New Roman"/>
        </w:rPr>
      </w:pPr>
      <w:r w:rsidRPr="000E2461">
        <w:rPr>
          <w:rFonts w:cs="Times New Roman"/>
        </w:rPr>
        <w:t xml:space="preserve">To identify and extract credible publicly available secondary data reporting cybersecurity-awareness training and phishing-simulation outcomes for SMEs or organisation-size-stratified samples. </w:t>
      </w:r>
    </w:p>
    <w:p w14:paraId="7AB985FA" w14:textId="77777777" w:rsidR="00981C19" w:rsidRPr="000E2461" w:rsidRDefault="00981C19" w:rsidP="00981C19">
      <w:pPr>
        <w:numPr>
          <w:ilvl w:val="0"/>
          <w:numId w:val="1"/>
        </w:numPr>
        <w:tabs>
          <w:tab w:val="clear" w:pos="360"/>
          <w:tab w:val="num" w:pos="720"/>
        </w:tabs>
        <w:rPr>
          <w:rFonts w:cs="Times New Roman"/>
        </w:rPr>
      </w:pPr>
      <w:r w:rsidRPr="000E2461">
        <w:rPr>
          <w:rFonts w:cs="Times New Roman"/>
        </w:rPr>
        <w:t xml:space="preserve">To compare phishing-susceptibility indicators, including Phish-prone Percentage (PPP) and phishing-simulation click rates, at baseline and after defined training periods where sufficiently comparable evidence is available. </w:t>
      </w:r>
    </w:p>
    <w:p w14:paraId="3A55C8D9" w14:textId="77777777" w:rsidR="00981C19" w:rsidRPr="000E2461" w:rsidRDefault="00981C19" w:rsidP="00981C19">
      <w:pPr>
        <w:numPr>
          <w:ilvl w:val="0"/>
          <w:numId w:val="1"/>
        </w:numPr>
        <w:tabs>
          <w:tab w:val="clear" w:pos="360"/>
          <w:tab w:val="num" w:pos="720"/>
        </w:tabs>
        <w:rPr>
          <w:rFonts w:cs="Times New Roman"/>
        </w:rPr>
      </w:pPr>
      <w:r w:rsidRPr="000E2461">
        <w:rPr>
          <w:rFonts w:cs="Times New Roman"/>
        </w:rPr>
        <w:t xml:space="preserve">To examine whether the direction and magnitude of change are consistent across SME-relevant organisational sizes, industries and independent sources, and to interpret these patterns alongside official SME cybersecurity evidence. </w:t>
      </w:r>
    </w:p>
    <w:p w14:paraId="0806FE95" w14:textId="77777777" w:rsidR="00981C19" w:rsidRPr="000E2461" w:rsidRDefault="00981C19" w:rsidP="00981C19">
      <w:pPr>
        <w:rPr>
          <w:rFonts w:cs="Times New Roman"/>
        </w:rPr>
      </w:pPr>
      <w:r w:rsidRPr="000E2461">
        <w:rPr>
          <w:rFonts w:cs="Times New Roman"/>
        </w:rPr>
        <w:t xml:space="preserve">These objectives preserve the revised proposal's emphasis on secondary evidence, SME-relevant strata and transparent cross-source interpretation. </w:t>
      </w:r>
    </w:p>
    <w:p w14:paraId="0F615420" w14:textId="77777777" w:rsidR="00981C19" w:rsidRPr="000E2461" w:rsidRDefault="00981C19" w:rsidP="00981C19">
      <w:pPr>
        <w:rPr>
          <w:rFonts w:cs="Times New Roman"/>
          <w:b/>
          <w:bCs/>
        </w:rPr>
      </w:pPr>
      <w:r w:rsidRPr="000E2461">
        <w:rPr>
          <w:rFonts w:cs="Times New Roman"/>
          <w:b/>
          <w:bCs/>
        </w:rPr>
        <w:t>Research Question</w:t>
      </w:r>
    </w:p>
    <w:p w14:paraId="23E519BB" w14:textId="77777777" w:rsidR="00981C19" w:rsidRPr="000E2461" w:rsidRDefault="00981C19" w:rsidP="00981C19">
      <w:pPr>
        <w:rPr>
          <w:rFonts w:cs="Times New Roman"/>
        </w:rPr>
      </w:pPr>
      <w:r w:rsidRPr="000E2461">
        <w:rPr>
          <w:rFonts w:cs="Times New Roman"/>
        </w:rPr>
        <w:t>The dissertation addresses the following research question:</w:t>
      </w:r>
    </w:p>
    <w:p w14:paraId="2718E710" w14:textId="77777777" w:rsidR="00981C19" w:rsidRPr="000E2461" w:rsidRDefault="00981C19" w:rsidP="00981C19">
      <w:pPr>
        <w:rPr>
          <w:rFonts w:cs="Times New Roman"/>
        </w:rPr>
      </w:pPr>
      <w:r w:rsidRPr="000E2461">
        <w:rPr>
          <w:rFonts w:cs="Times New Roman"/>
        </w:rPr>
        <w:t>What do publicly available secondary datasets and benchmark reports indicate about the effectiveness of cybersecurity-awareness training in reducing phishing susceptibility among employees in SMEs?</w:t>
      </w:r>
    </w:p>
    <w:p w14:paraId="01651946" w14:textId="77777777" w:rsidR="00981C19" w:rsidRPr="000E2461" w:rsidRDefault="00981C19" w:rsidP="00981C19">
      <w:pPr>
        <w:rPr>
          <w:rFonts w:cs="Times New Roman"/>
          <w:b/>
          <w:bCs/>
        </w:rPr>
      </w:pPr>
      <w:r w:rsidRPr="000E2461">
        <w:rPr>
          <w:rFonts w:cs="Times New Roman"/>
          <w:b/>
          <w:bCs/>
        </w:rPr>
        <w:t>Research Hypotheses</w:t>
      </w:r>
    </w:p>
    <w:p w14:paraId="1E873859" w14:textId="77777777" w:rsidR="00981C19" w:rsidRPr="000E2461" w:rsidRDefault="00981C19" w:rsidP="00981C19">
      <w:pPr>
        <w:rPr>
          <w:rFonts w:cs="Times New Roman"/>
        </w:rPr>
      </w:pPr>
      <w:r w:rsidRPr="000E2461">
        <w:rPr>
          <w:rFonts w:cs="Times New Roman"/>
          <w:b/>
          <w:bCs/>
        </w:rPr>
        <w:lastRenderedPageBreak/>
        <w:t>H0:</w:t>
      </w:r>
      <w:r w:rsidRPr="000E2461">
        <w:rPr>
          <w:rFonts w:cs="Times New Roman"/>
        </w:rPr>
        <w:t xml:space="preserve"> Publicly available SME-relevant phishing benchmark data will show no meaningful reduction in phishing susceptibility after cybersecurity-awareness training compared with baseline.</w:t>
      </w:r>
    </w:p>
    <w:p w14:paraId="44895E5D" w14:textId="77777777" w:rsidR="00981C19" w:rsidRPr="000E2461" w:rsidRDefault="00981C19" w:rsidP="00981C19">
      <w:pPr>
        <w:rPr>
          <w:rFonts w:cs="Times New Roman"/>
        </w:rPr>
      </w:pPr>
      <w:r w:rsidRPr="000E2461">
        <w:rPr>
          <w:rFonts w:cs="Times New Roman"/>
          <w:b/>
          <w:bCs/>
        </w:rPr>
        <w:t>H1:</w:t>
      </w:r>
      <w:r w:rsidRPr="000E2461">
        <w:rPr>
          <w:rFonts w:cs="Times New Roman"/>
        </w:rPr>
        <w:t xml:space="preserve"> Publicly available SME-relevant phishing benchmark data will show lower phishing susceptibility after cybersecurity-awareness training compared with baseline.</w:t>
      </w:r>
    </w:p>
    <w:p w14:paraId="486B608B" w14:textId="77777777" w:rsidR="00981C19" w:rsidRPr="000E2461" w:rsidRDefault="00981C19" w:rsidP="00981C19">
      <w:pPr>
        <w:pStyle w:val="Heading2"/>
        <w:rPr>
          <w:rFonts w:cs="Times New Roman"/>
        </w:rPr>
      </w:pPr>
      <w:bookmarkStart w:id="6" w:name="_Toc241082779"/>
      <w:r w:rsidRPr="000E2461">
        <w:rPr>
          <w:rFonts w:cs="Times New Roman"/>
        </w:rPr>
        <w:t>1.4 Significance of the Study</w:t>
      </w:r>
      <w:bookmarkEnd w:id="6"/>
    </w:p>
    <w:p w14:paraId="17E4BE07" w14:textId="2315CC95" w:rsidR="0005697D" w:rsidRPr="000E2461" w:rsidRDefault="0005697D" w:rsidP="0005697D">
      <w:pPr>
        <w:rPr>
          <w:rFonts w:cs="Times New Roman"/>
        </w:rPr>
      </w:pPr>
      <w:r w:rsidRPr="000E2461">
        <w:rPr>
          <w:rFonts w:cs="Times New Roman"/>
        </w:rPr>
        <w:t xml:space="preserve">The study is academically, methodologically and practically significant. It also has implications for the ongoing debate of whether or not cybersecurity awareness leads to </w:t>
      </w:r>
      <w:r w:rsidR="00E332B2" w:rsidRPr="000E2461">
        <w:rPr>
          <w:rFonts w:cs="Times New Roman"/>
        </w:rPr>
        <w:t>behavioural</w:t>
      </w:r>
      <w:r w:rsidRPr="000E2461">
        <w:rPr>
          <w:rFonts w:cs="Times New Roman"/>
        </w:rPr>
        <w:t xml:space="preserve"> change – or simply knowledge. This is relevant as the evidence of behaviour effectiveness is not uniformly positive from recent systematic reviews and empirical studies </w:t>
      </w:r>
      <w:hyperlink w:anchor="_References" w:history="1">
        <w:r w:rsidRPr="000E2461">
          <w:rPr>
            <w:rStyle w:val="Hyperlink"/>
            <w:rFonts w:cs="Times New Roman"/>
          </w:rPr>
          <w:t>[6]</w:t>
        </w:r>
      </w:hyperlink>
      <w:r w:rsidRPr="000E2461">
        <w:rPr>
          <w:rFonts w:cs="Times New Roman"/>
        </w:rPr>
        <w:t xml:space="preserve">, </w:t>
      </w:r>
      <w:hyperlink w:anchor="_References" w:history="1">
        <w:r w:rsidRPr="000E2461">
          <w:rPr>
            <w:rStyle w:val="Hyperlink"/>
            <w:rFonts w:cs="Times New Roman"/>
          </w:rPr>
          <w:t>[7]</w:t>
        </w:r>
      </w:hyperlink>
      <w:r w:rsidRPr="000E2461">
        <w:rPr>
          <w:rFonts w:cs="Times New Roman"/>
        </w:rPr>
        <w:t xml:space="preserve">, </w:t>
      </w:r>
      <w:hyperlink w:anchor="_References" w:history="1">
        <w:r w:rsidRPr="000E2461">
          <w:rPr>
            <w:rStyle w:val="Hyperlink"/>
            <w:rFonts w:cs="Times New Roman"/>
          </w:rPr>
          <w:t>[11]</w:t>
        </w:r>
      </w:hyperlink>
      <w:r w:rsidRPr="000E2461">
        <w:rPr>
          <w:rFonts w:cs="Times New Roman"/>
        </w:rPr>
        <w:t xml:space="preserve">. The focus of the dissertation on phishing susceptibility as a behavioural measure keeps a clear separation between the knowledge of what secure behaviour is and the actual behaviour in the presence of simulated threats. </w:t>
      </w:r>
    </w:p>
    <w:p w14:paraId="3D5ACDD0" w14:textId="059E469A" w:rsidR="0005697D" w:rsidRPr="000E2461" w:rsidRDefault="0005697D" w:rsidP="0005697D">
      <w:pPr>
        <w:rPr>
          <w:rFonts w:cs="Times New Roman"/>
        </w:rPr>
      </w:pPr>
      <w:r w:rsidRPr="000E2461">
        <w:rPr>
          <w:rFonts w:cs="Times New Roman"/>
        </w:rPr>
        <w:t xml:space="preserve">In terms of methodology, it illustrates the analysis of large-scale, publicly available cyber security evidence, as well as the transparency of the analysis methodology, in the absence of primary data collection. The study will not mix fundamentally different indicators together to create a single artificial risk measure, and </w:t>
      </w:r>
      <w:r w:rsidR="00E332B2" w:rsidRPr="000E2461">
        <w:rPr>
          <w:rFonts w:cs="Times New Roman"/>
        </w:rPr>
        <w:t xml:space="preserve">will </w:t>
      </w:r>
      <w:r w:rsidRPr="000E2461">
        <w:rPr>
          <w:rFonts w:cs="Times New Roman"/>
        </w:rPr>
        <w:t xml:space="preserve">document denominators and organisational-size categories, where they exist. </w:t>
      </w:r>
      <w:r w:rsidR="00EC5C46" w:rsidRPr="009F1BC7">
        <w:rPr>
          <w:rFonts w:cs="Times New Roman"/>
          <w:color w:val="000000" w:themeColor="text1"/>
        </w:rPr>
        <w:t>The primary within-source analysis will use KnowBe4 benchmark data, with CIRA providing independent supporting evidence and UK Government statistics providing contextual evidence.</w:t>
      </w:r>
      <w:r w:rsidRPr="009F1BC7">
        <w:rPr>
          <w:rFonts w:cs="Times New Roman"/>
          <w:color w:val="000000" w:themeColor="text1"/>
        </w:rPr>
        <w:t xml:space="preserve"> </w:t>
      </w:r>
      <w:r w:rsidRPr="000E2461">
        <w:rPr>
          <w:rFonts w:cs="Times New Roman"/>
        </w:rPr>
        <w:t xml:space="preserve">This source hierarchy is in line with the updated methodology. </w:t>
      </w:r>
    </w:p>
    <w:p w14:paraId="5F967209" w14:textId="77777777" w:rsidR="0005697D" w:rsidRPr="000E2461" w:rsidRDefault="0005697D" w:rsidP="0005697D">
      <w:pPr>
        <w:rPr>
          <w:rFonts w:cs="Times New Roman"/>
        </w:rPr>
      </w:pPr>
      <w:r w:rsidRPr="000E2461">
        <w:rPr>
          <w:rFonts w:cs="Times New Roman"/>
        </w:rPr>
        <w:t>From a practical perspective, the results could be used to allow SMEs to have realistic expectations about awareness training. Organisations should seek evidence on several questions, rather than just whether training should be delivered: Does susceptibility change? When does change occur? Is improvement sustained? Does improvement differ across sectors? The dissertation, thus, can help SMEs in understanding the benchmarks of phishing training, and that employee training can be an effective complement to technical controls, organisational policies, and broader security governance.</w:t>
      </w:r>
    </w:p>
    <w:p w14:paraId="0986F0D0" w14:textId="77777777" w:rsidR="00981C19" w:rsidRPr="000E2461" w:rsidRDefault="00981C19" w:rsidP="00981C19">
      <w:pPr>
        <w:pStyle w:val="Heading2"/>
        <w:rPr>
          <w:rFonts w:cs="Times New Roman"/>
        </w:rPr>
      </w:pPr>
      <w:bookmarkStart w:id="7" w:name="_Toc241082780"/>
      <w:r w:rsidRPr="000E2461">
        <w:rPr>
          <w:rFonts w:cs="Times New Roman"/>
        </w:rPr>
        <w:t>1.5 Scope and Delimitations</w:t>
      </w:r>
      <w:bookmarkEnd w:id="7"/>
    </w:p>
    <w:p w14:paraId="35F9C03D" w14:textId="4FACE067" w:rsidR="009F5951" w:rsidRPr="000E2461" w:rsidRDefault="009F5951" w:rsidP="009F5951">
      <w:pPr>
        <w:rPr>
          <w:rFonts w:cs="Times New Roman"/>
        </w:rPr>
      </w:pPr>
      <w:r w:rsidRPr="000E2461">
        <w:rPr>
          <w:rFonts w:cs="Times New Roman"/>
        </w:rPr>
        <w:t xml:space="preserve">The dissertation shall </w:t>
      </w:r>
      <w:r w:rsidR="00E332B2" w:rsidRPr="000E2461">
        <w:rPr>
          <w:rFonts w:cs="Times New Roman"/>
        </w:rPr>
        <w:t>use</w:t>
      </w:r>
      <w:r w:rsidRPr="000E2461">
        <w:rPr>
          <w:rFonts w:cs="Times New Roman"/>
        </w:rPr>
        <w:t xml:space="preserve"> secondary quantitative evidence that is publicly available. The main analytical focus is on the SME-relevant organisational categories</w:t>
      </w:r>
      <w:r w:rsidR="00E332B2" w:rsidRPr="000E2461">
        <w:rPr>
          <w:rFonts w:cs="Times New Roman"/>
        </w:rPr>
        <w:t>,</w:t>
      </w:r>
      <w:r w:rsidRPr="000E2461">
        <w:rPr>
          <w:rFonts w:cs="Times New Roman"/>
        </w:rPr>
        <w:t xml:space="preserve"> and phishing-susceptibility </w:t>
      </w:r>
      <w:r w:rsidRPr="000E2461">
        <w:rPr>
          <w:rFonts w:cs="Times New Roman"/>
        </w:rPr>
        <w:lastRenderedPageBreak/>
        <w:t>measures reported pre- and post-cybersecurity-awareness training. Where the source data permit, industry, organisational size, region and training duration will be taken into consideration. Contextual evidence will be taken from official statistics on staff training, phishing and cyber incidents.</w:t>
      </w:r>
    </w:p>
    <w:p w14:paraId="4950BE26" w14:textId="4D369AF1" w:rsidR="009F5951" w:rsidRPr="000E2461" w:rsidRDefault="009F5951" w:rsidP="009F5951">
      <w:pPr>
        <w:rPr>
          <w:rFonts w:cs="Times New Roman"/>
        </w:rPr>
      </w:pPr>
      <w:r w:rsidRPr="000E2461">
        <w:rPr>
          <w:rFonts w:cs="Times New Roman"/>
        </w:rPr>
        <w:t xml:space="preserve">No staff will be recruited. Questionnaires, interviews, focus groups or participant observation will not be used in the research. The researcher will not be providing cyber security training, nor sending simulated phishing emails, nor collecting credentials or access to identifiable organisational security records. No data of a personal or special category will be processed </w:t>
      </w:r>
      <w:r w:rsidR="00E332B2" w:rsidRPr="000E2461">
        <w:rPr>
          <w:rFonts w:cs="Times New Roman"/>
        </w:rPr>
        <w:t>at</w:t>
      </w:r>
      <w:r w:rsidRPr="000E2461">
        <w:rPr>
          <w:rFonts w:cs="Times New Roman"/>
        </w:rPr>
        <w:t xml:space="preserve"> the level of the participants. These boundaries are used to ensure that the study is consistent with its revised secondary-data methodology and ethics documentation. </w:t>
      </w:r>
    </w:p>
    <w:p w14:paraId="7EA5082A" w14:textId="32CDFC0D" w:rsidR="00981C19" w:rsidRPr="000E2461" w:rsidRDefault="009F5951" w:rsidP="009F5951">
      <w:pPr>
        <w:rPr>
          <w:rFonts w:cs="Times New Roman"/>
        </w:rPr>
      </w:pPr>
      <w:r w:rsidRPr="000E2461">
        <w:rPr>
          <w:rFonts w:cs="Times New Roman"/>
        </w:rPr>
        <w:t>The main constraint of this scope is that public benchmark datasets were developed with other purposes in mind than this dissertation. They are controlled by the original organisations and not the researcher in terms of their sampling processes, training content and phishing-test designs. There can also be selection bias since organisations that use a security-awareness platform might be different from SMEs that do not buy such services. Therefore, results will be reported in terms of evidence of overall trends instead of firm causal estimates.</w:t>
      </w:r>
    </w:p>
    <w:p w14:paraId="1C372FF1" w14:textId="77777777" w:rsidR="00981C19" w:rsidRPr="000E2461" w:rsidRDefault="00981C19" w:rsidP="00981C19">
      <w:pPr>
        <w:pStyle w:val="Heading2"/>
        <w:rPr>
          <w:rFonts w:cs="Times New Roman"/>
        </w:rPr>
      </w:pPr>
      <w:bookmarkStart w:id="8" w:name="_Toc241082781"/>
      <w:r w:rsidRPr="000E2461">
        <w:rPr>
          <w:rFonts w:cs="Times New Roman"/>
        </w:rPr>
        <w:t>1.6 Structure of the Dissertation</w:t>
      </w:r>
      <w:bookmarkEnd w:id="8"/>
    </w:p>
    <w:p w14:paraId="355E9A79" w14:textId="77777777" w:rsidR="005F2537" w:rsidRPr="000E2461" w:rsidRDefault="005F2537" w:rsidP="005F2537">
      <w:pPr>
        <w:rPr>
          <w:rFonts w:cs="Times New Roman"/>
        </w:rPr>
      </w:pPr>
      <w:r w:rsidRPr="000E2461">
        <w:rPr>
          <w:rFonts w:cs="Times New Roman"/>
        </w:rPr>
        <w:t>In chapter two, the literature on SME cybersecurity, phishing and human factors, cybersecurity-awareness training, behavioural change, effectiveness of training, and theoretical mechanisms pertinent to secure behaviour are reviewed critically. It concludes by developing the research gap and conceptual framework.</w:t>
      </w:r>
    </w:p>
    <w:p w14:paraId="3246A1AA" w14:textId="0958E8C8" w:rsidR="00981C19" w:rsidRPr="000E2461" w:rsidRDefault="005F2537" w:rsidP="005F2537">
      <w:pPr>
        <w:rPr>
          <w:rFonts w:cs="Times New Roman"/>
        </w:rPr>
      </w:pPr>
      <w:r w:rsidRPr="000E2461">
        <w:rPr>
          <w:rFonts w:cs="Times New Roman"/>
        </w:rPr>
        <w:t>Chapter 3 discusses the secondary quantitative methodology, which involved source-selection criteria, sources of data, operational variables, data extraction and harmonisation, analytical procedures, quality controls, ethics and methodological limitations. Chapter 4 shows the empirical results of the public datasets used for the study, focusing on phishing-susceptibility patterns of SMEs during training stages and across industries. The findings in Chapter 5 are discussed with the previous academic evidence, conceptual framework and implications for SMEs and critically evaluated for limitations. Lastly, Chapter 6 addresses the question posed in the research, provides conclusions and practical recommendations, and suggests opportunities for additional research.</w:t>
      </w:r>
    </w:p>
    <w:p w14:paraId="35E3A94E" w14:textId="4C0C9FBE" w:rsidR="00981C19" w:rsidRPr="000E2461" w:rsidRDefault="00981C19">
      <w:pPr>
        <w:rPr>
          <w:rFonts w:cs="Times New Roman"/>
        </w:rPr>
      </w:pPr>
      <w:r w:rsidRPr="000E2461">
        <w:rPr>
          <w:rFonts w:cs="Times New Roman"/>
        </w:rPr>
        <w:br w:type="page"/>
      </w:r>
    </w:p>
    <w:p w14:paraId="4606470D" w14:textId="77777777" w:rsidR="00413AA7" w:rsidRPr="000E2461" w:rsidRDefault="00413AA7" w:rsidP="00413AA7">
      <w:pPr>
        <w:pStyle w:val="Heading1"/>
        <w:rPr>
          <w:rFonts w:cs="Times New Roman"/>
        </w:rPr>
      </w:pPr>
      <w:bookmarkStart w:id="9" w:name="_Toc241082782"/>
      <w:r w:rsidRPr="000E2461">
        <w:rPr>
          <w:rFonts w:cs="Times New Roman"/>
        </w:rPr>
        <w:lastRenderedPageBreak/>
        <w:t>Chapter 2: Literature Review</w:t>
      </w:r>
      <w:bookmarkEnd w:id="9"/>
    </w:p>
    <w:p w14:paraId="79E0A4D2" w14:textId="77777777" w:rsidR="00413AA7" w:rsidRPr="000E2461" w:rsidRDefault="00413AA7" w:rsidP="00413AA7">
      <w:pPr>
        <w:pStyle w:val="Heading2"/>
        <w:rPr>
          <w:rFonts w:cs="Times New Roman"/>
        </w:rPr>
      </w:pPr>
      <w:bookmarkStart w:id="10" w:name="_Toc241082783"/>
      <w:r w:rsidRPr="000E2461">
        <w:rPr>
          <w:rFonts w:cs="Times New Roman"/>
        </w:rPr>
        <w:t>2.1 Introduction</w:t>
      </w:r>
      <w:bookmarkEnd w:id="10"/>
    </w:p>
    <w:p w14:paraId="2F8B211E" w14:textId="22F05718" w:rsidR="002975E6" w:rsidRPr="000E2461" w:rsidRDefault="00C519AB" w:rsidP="002975E6">
      <w:pPr>
        <w:rPr>
          <w:rFonts w:cs="Times New Roman"/>
        </w:rPr>
      </w:pPr>
      <w:r w:rsidRPr="009F1BC7">
        <w:rPr>
          <w:rFonts w:cs="Times New Roman"/>
          <w:color w:val="000000" w:themeColor="text1"/>
        </w:rPr>
        <w:t>Cybersecurity-awareness training is a widely used approach to addressing phishing and other social-engineering threats.</w:t>
      </w:r>
      <w:r w:rsidR="002975E6" w:rsidRPr="009F1BC7">
        <w:rPr>
          <w:rFonts w:cs="Times New Roman"/>
          <w:color w:val="000000" w:themeColor="text1"/>
        </w:rPr>
        <w:t xml:space="preserve"> </w:t>
      </w:r>
      <w:r w:rsidR="002975E6" w:rsidRPr="000E2461">
        <w:rPr>
          <w:rFonts w:cs="Times New Roman"/>
        </w:rPr>
        <w:t>The logic behind it seems simple: if workers have a better understanding of threats and know what to do when they receive suspicious communications, then unsafe behaviour should go down. But the empirical literature indicates that this relationship is far more complex. Training can lead to positive changes in knowledge</w:t>
      </w:r>
      <w:r w:rsidR="00E332B2" w:rsidRPr="000E2461">
        <w:rPr>
          <w:rFonts w:cs="Times New Roman"/>
        </w:rPr>
        <w:t>,</w:t>
      </w:r>
      <w:r w:rsidR="002975E6" w:rsidRPr="000E2461">
        <w:rPr>
          <w:rFonts w:cs="Times New Roman"/>
        </w:rPr>
        <w:t xml:space="preserve"> confidence</w:t>
      </w:r>
      <w:r w:rsidR="00E332B2" w:rsidRPr="000E2461">
        <w:rPr>
          <w:rFonts w:cs="Times New Roman"/>
        </w:rPr>
        <w:t>,</w:t>
      </w:r>
      <w:r w:rsidR="002975E6" w:rsidRPr="000E2461">
        <w:rPr>
          <w:rFonts w:cs="Times New Roman"/>
        </w:rPr>
        <w:t xml:space="preserve"> and threat recognition without necessarily leading to equivalent changes in observable behaviour</w:t>
      </w:r>
      <w:r w:rsidR="00AE5F38" w:rsidRPr="000E2461">
        <w:rPr>
          <w:rFonts w:cs="Times New Roman"/>
        </w:rPr>
        <w:t xml:space="preserve"> </w:t>
      </w:r>
      <w:hyperlink w:anchor="_References" w:history="1">
        <w:r w:rsidR="00AE5F38" w:rsidRPr="000E2461">
          <w:rPr>
            <w:rStyle w:val="Hyperlink"/>
            <w:rFonts w:cs="Times New Roman"/>
          </w:rPr>
          <w:t>[6]</w:t>
        </w:r>
      </w:hyperlink>
      <w:r w:rsidR="002975E6" w:rsidRPr="000E2461">
        <w:rPr>
          <w:rFonts w:cs="Times New Roman"/>
        </w:rPr>
        <w:t xml:space="preserve">. Furthermore, phishing results are not only related to what employees learn, but also </w:t>
      </w:r>
      <w:r w:rsidR="00E332B2" w:rsidRPr="000E2461">
        <w:rPr>
          <w:rFonts w:cs="Times New Roman"/>
        </w:rPr>
        <w:t xml:space="preserve">to </w:t>
      </w:r>
      <w:r w:rsidR="002975E6" w:rsidRPr="000E2461">
        <w:rPr>
          <w:rFonts w:cs="Times New Roman"/>
        </w:rPr>
        <w:t xml:space="preserve">the nature of the phishing message, </w:t>
      </w:r>
      <w:r w:rsidR="00E332B2" w:rsidRPr="000E2461">
        <w:rPr>
          <w:rFonts w:cs="Times New Roman"/>
        </w:rPr>
        <w:t>organisational</w:t>
      </w:r>
      <w:r w:rsidR="002975E6" w:rsidRPr="000E2461">
        <w:rPr>
          <w:rFonts w:cs="Times New Roman"/>
        </w:rPr>
        <w:t xml:space="preserve"> context, reinforcement outcome, employee attention, training design and how the training outcomes are measured.</w:t>
      </w:r>
    </w:p>
    <w:p w14:paraId="07824016" w14:textId="2A923A0E" w:rsidR="002975E6" w:rsidRPr="000E2461" w:rsidRDefault="002975E6" w:rsidP="002975E6">
      <w:pPr>
        <w:rPr>
          <w:rFonts w:cs="Times New Roman"/>
        </w:rPr>
      </w:pPr>
      <w:r w:rsidRPr="000E2461">
        <w:rPr>
          <w:rFonts w:cs="Times New Roman"/>
        </w:rPr>
        <w:t xml:space="preserve">Specifically, these issues are relevant to small and medium enterprises (SMEs). SMEs are </w:t>
      </w:r>
      <w:r w:rsidR="00E332B2" w:rsidRPr="000E2461">
        <w:rPr>
          <w:rFonts w:cs="Times New Roman"/>
        </w:rPr>
        <w:t>increasingly</w:t>
      </w:r>
      <w:r w:rsidRPr="000E2461">
        <w:rPr>
          <w:rFonts w:cs="Times New Roman"/>
        </w:rPr>
        <w:t xml:space="preserve"> relying on cloud services, e-mail, electronic payments and online business processes and often have fewer specialist cybersecurity resources than their larger counterparts</w:t>
      </w:r>
      <w:r w:rsidR="003016D7" w:rsidRPr="000E2461">
        <w:rPr>
          <w:rFonts w:cs="Times New Roman"/>
        </w:rPr>
        <w:t xml:space="preserve"> </w:t>
      </w:r>
      <w:hyperlink w:anchor="_References" w:history="1">
        <w:r w:rsidR="003016D7" w:rsidRPr="000E2461">
          <w:rPr>
            <w:rStyle w:val="Hyperlink"/>
            <w:rFonts w:cs="Times New Roman"/>
          </w:rPr>
          <w:t>[4]</w:t>
        </w:r>
      </w:hyperlink>
      <w:r w:rsidRPr="000E2461">
        <w:rPr>
          <w:rFonts w:cs="Times New Roman"/>
        </w:rPr>
        <w:t xml:space="preserve">. Meanwhile, the best </w:t>
      </w:r>
      <w:r w:rsidR="00E332B2" w:rsidRPr="000E2461">
        <w:rPr>
          <w:rFonts w:cs="Times New Roman"/>
        </w:rPr>
        <w:t>behavioural</w:t>
      </w:r>
      <w:r w:rsidRPr="000E2461">
        <w:rPr>
          <w:rFonts w:cs="Times New Roman"/>
        </w:rPr>
        <w:t xml:space="preserve"> evidence of phishing is from large companies, government agencies, universities or financial institutions. This raises an important question of the extent to which the results of those environments can be confidently extrapolated to SMEs.</w:t>
      </w:r>
    </w:p>
    <w:p w14:paraId="216F052D" w14:textId="7BEF183E" w:rsidR="00413AA7" w:rsidRPr="000E2461" w:rsidRDefault="002975E6" w:rsidP="002975E6">
      <w:pPr>
        <w:rPr>
          <w:rFonts w:cs="Times New Roman"/>
        </w:rPr>
      </w:pPr>
      <w:r w:rsidRPr="000E2461">
        <w:rPr>
          <w:rFonts w:cs="Times New Roman"/>
        </w:rPr>
        <w:t xml:space="preserve">To this end, this chapter </w:t>
      </w:r>
      <w:r w:rsidR="00E332B2" w:rsidRPr="000E2461">
        <w:rPr>
          <w:rFonts w:cs="Times New Roman"/>
        </w:rPr>
        <w:t>summarises</w:t>
      </w:r>
      <w:r w:rsidRPr="000E2461">
        <w:rPr>
          <w:rFonts w:cs="Times New Roman"/>
        </w:rPr>
        <w:t xml:space="preserve"> and discusses the evidence in five related areas: the cybersecurity context of SMEs, the human and behavioural aspects of phishing, the effectiveness of cybersecurity-awareness training, the impact of training design and organisational context, and methodological challenges to measuring awareness and phishing susceptibility</w:t>
      </w:r>
      <w:r w:rsidR="00AE5F38" w:rsidRPr="000E2461">
        <w:rPr>
          <w:rFonts w:cs="Times New Roman"/>
        </w:rPr>
        <w:t xml:space="preserve"> </w:t>
      </w:r>
      <w:hyperlink w:anchor="_References" w:history="1">
        <w:r w:rsidR="00AE5F38" w:rsidRPr="000E2461">
          <w:rPr>
            <w:rStyle w:val="Hyperlink"/>
            <w:rFonts w:cs="Times New Roman"/>
          </w:rPr>
          <w:t>[4]</w:t>
        </w:r>
      </w:hyperlink>
      <w:r w:rsidRPr="000E2461">
        <w:rPr>
          <w:rFonts w:cs="Times New Roman"/>
        </w:rPr>
        <w:t xml:space="preserve">. It then applies the Knowledge–Attitude–Behaviour tradition and Protection Motivation Theory (PMT) to explain the link between Knowledge and Secure Behaviour, </w:t>
      </w:r>
      <w:r w:rsidR="00E332B2" w:rsidRPr="000E2461">
        <w:rPr>
          <w:rFonts w:cs="Times New Roman"/>
        </w:rPr>
        <w:t xml:space="preserve">and </w:t>
      </w:r>
      <w:r w:rsidRPr="000E2461">
        <w:rPr>
          <w:rFonts w:cs="Times New Roman"/>
        </w:rPr>
        <w:t>finally, to develop the research gap this dissertation attempts to fill.</w:t>
      </w:r>
    </w:p>
    <w:p w14:paraId="477C57B3" w14:textId="77777777" w:rsidR="00413AA7" w:rsidRPr="000E2461" w:rsidRDefault="00413AA7" w:rsidP="00413AA7">
      <w:pPr>
        <w:pStyle w:val="Heading2"/>
        <w:rPr>
          <w:rFonts w:cs="Times New Roman"/>
        </w:rPr>
      </w:pPr>
      <w:bookmarkStart w:id="11" w:name="_Toc241082784"/>
      <w:r w:rsidRPr="000E2461">
        <w:rPr>
          <w:rFonts w:cs="Times New Roman"/>
        </w:rPr>
        <w:t>2.2 SME Cybersecurity Context</w:t>
      </w:r>
      <w:bookmarkEnd w:id="11"/>
    </w:p>
    <w:p w14:paraId="68D84505" w14:textId="484B9920" w:rsidR="008E6FC2" w:rsidRPr="000E2461" w:rsidRDefault="00351350" w:rsidP="008E6FC2">
      <w:pPr>
        <w:rPr>
          <w:rFonts w:cs="Times New Roman"/>
        </w:rPr>
      </w:pPr>
      <w:r w:rsidRPr="009F1BC7">
        <w:rPr>
          <w:rFonts w:cs="Times New Roman"/>
          <w:color w:val="000000" w:themeColor="text1"/>
        </w:rPr>
        <w:t>SMEs should not simply be considered smaller versions of large companies</w:t>
      </w:r>
      <w:r w:rsidRPr="00351350">
        <w:rPr>
          <w:rFonts w:cs="Times New Roman"/>
          <w:color w:val="FF0000"/>
        </w:rPr>
        <w:t>.</w:t>
      </w:r>
      <w:r w:rsidR="008E6FC2" w:rsidRPr="000E2461">
        <w:rPr>
          <w:rFonts w:cs="Times New Roman"/>
        </w:rPr>
        <w:t xml:space="preserve"> They have unique organisational and resource limitations that affect their cybersecurity environment. In a systematic overview of cybersecurity-awareness research associated with SMEs, Chaudhary, Gkioulos and Katsikas </w:t>
      </w:r>
      <w:hyperlink w:anchor="_References" w:history="1">
        <w:r w:rsidR="008E6FC2" w:rsidRPr="000E2461">
          <w:rPr>
            <w:rStyle w:val="Hyperlink"/>
            <w:rFonts w:cs="Times New Roman"/>
          </w:rPr>
          <w:t>[1]</w:t>
        </w:r>
      </w:hyperlink>
      <w:r w:rsidR="008E6FC2" w:rsidRPr="000E2461">
        <w:rPr>
          <w:rFonts w:cs="Times New Roman"/>
        </w:rPr>
        <w:t xml:space="preserve"> concluded that the research specific to SMEs is </w:t>
      </w:r>
      <w:r w:rsidR="008E6FC2" w:rsidRPr="000E2461">
        <w:rPr>
          <w:rFonts w:cs="Times New Roman"/>
        </w:rPr>
        <w:lastRenderedPageBreak/>
        <w:t xml:space="preserve">relatively small, and that smaller organisations have fewer incentives, technical expertise, and specialist personnel to emphasise the importance of cybersecurity. It is not only a practical but also a methodological observation. If the impact of training is assessed primarily in larger </w:t>
      </w:r>
      <w:r w:rsidR="00E332B2" w:rsidRPr="000E2461">
        <w:rPr>
          <w:rFonts w:cs="Times New Roman"/>
        </w:rPr>
        <w:t>organisations</w:t>
      </w:r>
      <w:r w:rsidR="008E6FC2" w:rsidRPr="000E2461">
        <w:rPr>
          <w:rFonts w:cs="Times New Roman"/>
        </w:rPr>
        <w:t xml:space="preserve"> where there is a dedicated security team, a well-established policy and monitoring, the results may be over-optimistic and not representative of what can be achieved under the conditions many SMEs face of not having sufficient resources and personnel.</w:t>
      </w:r>
    </w:p>
    <w:p w14:paraId="4BDCC75A" w14:textId="70F41EBE" w:rsidR="008E6FC2" w:rsidRPr="000E2461" w:rsidRDefault="008E6FC2" w:rsidP="008E6FC2">
      <w:pPr>
        <w:rPr>
          <w:rFonts w:cs="Times New Roman"/>
        </w:rPr>
      </w:pPr>
      <w:r w:rsidRPr="000E2461">
        <w:rPr>
          <w:rFonts w:cs="Times New Roman"/>
        </w:rPr>
        <w:t xml:space="preserve">Bada and Nurse </w:t>
      </w:r>
      <w:hyperlink w:anchor="_References" w:history="1">
        <w:r w:rsidRPr="000E2461">
          <w:rPr>
            <w:rStyle w:val="Hyperlink"/>
            <w:rFonts w:cs="Times New Roman"/>
          </w:rPr>
          <w:t>[17]</w:t>
        </w:r>
      </w:hyperlink>
      <w:r w:rsidRPr="000E2461">
        <w:rPr>
          <w:rFonts w:cs="Times New Roman"/>
        </w:rPr>
        <w:t xml:space="preserve"> agree that </w:t>
      </w:r>
      <w:r w:rsidR="00E332B2" w:rsidRPr="000E2461">
        <w:rPr>
          <w:rFonts w:cs="Times New Roman"/>
        </w:rPr>
        <w:t>SMEs'</w:t>
      </w:r>
      <w:r w:rsidRPr="000E2461">
        <w:rPr>
          <w:rFonts w:cs="Times New Roman"/>
        </w:rPr>
        <w:t xml:space="preserve"> awareness and education programmes need to go beyond generic security guidance for organisations. They analyse and connect the scientific literature with the practical experience of a real SME-oriented cybersecurity programme, finding a gap between these two. This is because there are other costs involved in awareness interventions other than buying training materials. Time, reinforcement, measurement and conversion of lessons to workable processes are all necessary in organisations. While they can be fairly common in large companies, they can be a burden for small businesses</w:t>
      </w:r>
      <w:r w:rsidR="00AE5F38" w:rsidRPr="000E2461">
        <w:rPr>
          <w:rFonts w:cs="Times New Roman"/>
        </w:rPr>
        <w:t xml:space="preserve"> </w:t>
      </w:r>
      <w:hyperlink w:anchor="_References" w:history="1">
        <w:r w:rsidR="00AE5F38" w:rsidRPr="000E2461">
          <w:rPr>
            <w:rStyle w:val="Hyperlink"/>
            <w:rFonts w:cs="Times New Roman"/>
          </w:rPr>
          <w:t>[6]</w:t>
        </w:r>
      </w:hyperlink>
      <w:r w:rsidRPr="000E2461">
        <w:rPr>
          <w:rFonts w:cs="Times New Roman"/>
        </w:rPr>
        <w:t>.</w:t>
      </w:r>
    </w:p>
    <w:p w14:paraId="6FD8AF2B" w14:textId="7B214C91" w:rsidR="008E6FC2" w:rsidRPr="000E2461" w:rsidRDefault="008E6FC2" w:rsidP="008E6FC2">
      <w:pPr>
        <w:rPr>
          <w:rFonts w:cs="Times New Roman"/>
        </w:rPr>
      </w:pPr>
      <w:r w:rsidRPr="000E2461">
        <w:rPr>
          <w:rFonts w:cs="Times New Roman"/>
        </w:rPr>
        <w:t xml:space="preserve">Why it isn't a matter of SMEs necessarily rejecting cyber security is the problem. Instead, cybersecurity is fighting for its place in the cramped budgets and </w:t>
      </w:r>
      <w:r w:rsidR="00E332B2" w:rsidRPr="000E2461">
        <w:rPr>
          <w:rFonts w:cs="Times New Roman"/>
        </w:rPr>
        <w:t>staff</w:t>
      </w:r>
      <w:r w:rsidRPr="000E2461">
        <w:rPr>
          <w:rFonts w:cs="Times New Roman"/>
        </w:rPr>
        <w:t xml:space="preserve"> of operations. Therefore, efficiency and relevance of training are all the more important. A programme with a high completion rate that has minimal impact on behaviour may be compliant with requirements with minimal risk reduction. On the other hand</w:t>
      </w:r>
      <w:r w:rsidR="00E332B2" w:rsidRPr="000E2461">
        <w:rPr>
          <w:rFonts w:cs="Times New Roman"/>
        </w:rPr>
        <w:t>,</w:t>
      </w:r>
      <w:r w:rsidRPr="000E2461">
        <w:rPr>
          <w:rFonts w:cs="Times New Roman"/>
        </w:rPr>
        <w:t xml:space="preserve"> a relatively inexpensive intervention that meaningfully enhances phishing detection/reporting may be more valuable to an SME.</w:t>
      </w:r>
    </w:p>
    <w:p w14:paraId="66C4FEE7" w14:textId="741178C3" w:rsidR="008E6FC2" w:rsidRPr="000E2461" w:rsidRDefault="008E6FC2" w:rsidP="008E6FC2">
      <w:pPr>
        <w:rPr>
          <w:rFonts w:cs="Times New Roman"/>
        </w:rPr>
      </w:pPr>
      <w:r w:rsidRPr="000E2461">
        <w:rPr>
          <w:rFonts w:cs="Times New Roman"/>
        </w:rPr>
        <w:t xml:space="preserve">Contextualisation is also important as there is limited evidence for SMEs. Gamisch and Pöhn </w:t>
      </w:r>
      <w:hyperlink w:anchor="_References" w:history="1">
        <w:r w:rsidRPr="000E2461">
          <w:rPr>
            <w:rStyle w:val="Hyperlink"/>
            <w:rFonts w:cs="Times New Roman"/>
          </w:rPr>
          <w:t>[18]</w:t>
        </w:r>
      </w:hyperlink>
      <w:r w:rsidRPr="000E2461">
        <w:rPr>
          <w:rFonts w:cs="Times New Roman"/>
        </w:rPr>
        <w:t xml:space="preserve"> assessed various awareness campaigns in </w:t>
      </w:r>
      <w:r w:rsidR="00E332B2" w:rsidRPr="000E2461">
        <w:rPr>
          <w:rFonts w:cs="Times New Roman"/>
        </w:rPr>
        <w:t>an</w:t>
      </w:r>
      <w:r w:rsidRPr="000E2461">
        <w:rPr>
          <w:rFonts w:cs="Times New Roman"/>
        </w:rPr>
        <w:t xml:space="preserve"> SME and found differences between the target groups and improvements in simulated-phishing performance. Their study presents useful evidence of how awareness interventions are possible in smaller organisations, but there is also a case study limitation of how evidence from a specific SME and organisational culture cannot automatically be assumed to be effective at the general level of SMEs. The results for SMEs are to be taken with a pinch of salt as a result of the heterogeneity of SMEs, both in industry, in workforce, in digital maturity, as well as in leadership and regulatory exposure.</w:t>
      </w:r>
    </w:p>
    <w:p w14:paraId="2E73CE8B" w14:textId="4E6FEB65" w:rsidR="008E6FC2" w:rsidRPr="000E2461" w:rsidRDefault="008E6FC2" w:rsidP="008E6FC2">
      <w:pPr>
        <w:rPr>
          <w:rFonts w:cs="Times New Roman"/>
        </w:rPr>
      </w:pPr>
      <w:r w:rsidRPr="000E2461">
        <w:rPr>
          <w:rFonts w:cs="Times New Roman"/>
        </w:rPr>
        <w:t xml:space="preserve">The organisation's policy adds to the complexity of the individual's awareness </w:t>
      </w:r>
      <w:r w:rsidR="00E332B2" w:rsidRPr="000E2461">
        <w:rPr>
          <w:rFonts w:cs="Times New Roman"/>
        </w:rPr>
        <w:t>of</w:t>
      </w:r>
      <w:r w:rsidRPr="000E2461">
        <w:rPr>
          <w:rFonts w:cs="Times New Roman"/>
        </w:rPr>
        <w:t xml:space="preserve"> security behaviour. In their study on remote workers</w:t>
      </w:r>
      <w:r w:rsidR="00E332B2" w:rsidRPr="000E2461">
        <w:rPr>
          <w:rFonts w:cs="Times New Roman"/>
        </w:rPr>
        <w:t>,</w:t>
      </w:r>
      <w:r w:rsidRPr="000E2461">
        <w:rPr>
          <w:rFonts w:cs="Times New Roman"/>
        </w:rPr>
        <w:t xml:space="preserve"> Nwankpa and Datta </w:t>
      </w:r>
      <w:hyperlink w:anchor="_References" w:history="1">
        <w:r w:rsidRPr="000E2461">
          <w:rPr>
            <w:rStyle w:val="Hyperlink"/>
            <w:rFonts w:cs="Times New Roman"/>
          </w:rPr>
          <w:t>[4]</w:t>
        </w:r>
      </w:hyperlink>
      <w:r w:rsidRPr="000E2461">
        <w:rPr>
          <w:rFonts w:cs="Times New Roman"/>
        </w:rPr>
        <w:t xml:space="preserve"> identified that there was a positive</w:t>
      </w:r>
      <w:r w:rsidRPr="009F1BC7">
        <w:rPr>
          <w:rFonts w:cs="Times New Roman"/>
          <w:color w:val="000000" w:themeColor="text1"/>
        </w:rPr>
        <w:t xml:space="preserve"> </w:t>
      </w:r>
      <w:r w:rsidR="007948B0" w:rsidRPr="009F1BC7">
        <w:rPr>
          <w:rFonts w:cs="Times New Roman"/>
          <w:color w:val="000000" w:themeColor="text1"/>
        </w:rPr>
        <w:t>association</w:t>
      </w:r>
      <w:r w:rsidRPr="009F1BC7">
        <w:rPr>
          <w:rFonts w:cs="Times New Roman"/>
          <w:color w:val="000000" w:themeColor="text1"/>
        </w:rPr>
        <w:t xml:space="preserve"> </w:t>
      </w:r>
      <w:r w:rsidRPr="000E2461">
        <w:rPr>
          <w:rFonts w:cs="Times New Roman"/>
        </w:rPr>
        <w:t xml:space="preserve">between cybersecurity awareness and </w:t>
      </w:r>
      <w:r w:rsidR="00E332B2" w:rsidRPr="000E2461">
        <w:rPr>
          <w:rFonts w:cs="Times New Roman"/>
        </w:rPr>
        <w:t>precaution-taking</w:t>
      </w:r>
      <w:r w:rsidRPr="000E2461">
        <w:rPr>
          <w:rFonts w:cs="Times New Roman"/>
        </w:rPr>
        <w:t xml:space="preserve"> and found that </w:t>
      </w:r>
      <w:r w:rsidRPr="000E2461">
        <w:rPr>
          <w:rFonts w:cs="Times New Roman"/>
        </w:rPr>
        <w:lastRenderedPageBreak/>
        <w:t xml:space="preserve">policy compliance influenced that relationship. The suggestion is that employee behaviour </w:t>
      </w:r>
      <w:r w:rsidR="00E332B2" w:rsidRPr="000E2461">
        <w:rPr>
          <w:rFonts w:cs="Times New Roman"/>
        </w:rPr>
        <w:t>problems</w:t>
      </w:r>
      <w:r w:rsidRPr="000E2461">
        <w:rPr>
          <w:rFonts w:cs="Times New Roman"/>
        </w:rPr>
        <w:t xml:space="preserve"> should not be thought of solely as a competence problem. An employee might know how to carry out safe practice, but be in an environment where the reporting process is not well understood, time pressures make it difficult to check, authentication controls are cumbersome</w:t>
      </w:r>
      <w:r w:rsidR="00E332B2" w:rsidRPr="000E2461">
        <w:rPr>
          <w:rFonts w:cs="Times New Roman"/>
        </w:rPr>
        <w:t>,</w:t>
      </w:r>
      <w:r w:rsidRPr="000E2461">
        <w:rPr>
          <w:rFonts w:cs="Times New Roman"/>
        </w:rPr>
        <w:t xml:space="preserve"> or the organisation's expectations are inconsistent. In this context, cybersecurity </w:t>
      </w:r>
      <w:r w:rsidR="00E332B2" w:rsidRPr="000E2461">
        <w:rPr>
          <w:rFonts w:cs="Times New Roman"/>
        </w:rPr>
        <w:t>behaviour</w:t>
      </w:r>
      <w:r w:rsidRPr="000E2461">
        <w:rPr>
          <w:rFonts w:cs="Times New Roman"/>
        </w:rPr>
        <w:t xml:space="preserve"> is not solely a result of awareness, but of the interaction between individual and organisation.</w:t>
      </w:r>
    </w:p>
    <w:p w14:paraId="70040AB7" w14:textId="37566E77" w:rsidR="00413AA7" w:rsidRPr="000E2461" w:rsidRDefault="008E6FC2" w:rsidP="008E6FC2">
      <w:pPr>
        <w:rPr>
          <w:rFonts w:cs="Times New Roman"/>
        </w:rPr>
      </w:pPr>
      <w:r w:rsidRPr="000E2461">
        <w:rPr>
          <w:rFonts w:cs="Times New Roman"/>
        </w:rPr>
        <w:t xml:space="preserve">The SME literature therefore leads to the following two conclusions. First, awareness may be significant as smaller </w:t>
      </w:r>
      <w:r w:rsidR="00E332B2" w:rsidRPr="000E2461">
        <w:rPr>
          <w:rFonts w:cs="Times New Roman"/>
        </w:rPr>
        <w:t>organisations</w:t>
      </w:r>
      <w:r w:rsidRPr="000E2461">
        <w:rPr>
          <w:rFonts w:cs="Times New Roman"/>
        </w:rPr>
        <w:t xml:space="preserve"> may not have the same number of layers of technical and specialist </w:t>
      </w:r>
      <w:r w:rsidR="00E332B2" w:rsidRPr="000E2461">
        <w:rPr>
          <w:rFonts w:cs="Times New Roman"/>
        </w:rPr>
        <w:t>defence</w:t>
      </w:r>
      <w:r w:rsidRPr="000E2461">
        <w:rPr>
          <w:rFonts w:cs="Times New Roman"/>
        </w:rPr>
        <w:t>. Secondly, awareness training is impossible without taking into account the resources, policies and operating conditions in which employees act. While these conclusions highlight the importance of evaluating phishing-training outcomes specifically for an SME, they also serve as a warning not to solely ascribe differences in phishing susceptibility to the training.</w:t>
      </w:r>
    </w:p>
    <w:p w14:paraId="20207FB2" w14:textId="77777777" w:rsidR="008B5B38" w:rsidRPr="000E2461" w:rsidRDefault="008B5B38" w:rsidP="008B5B38">
      <w:pPr>
        <w:pStyle w:val="Heading2"/>
        <w:rPr>
          <w:rFonts w:cs="Times New Roman"/>
        </w:rPr>
      </w:pPr>
      <w:bookmarkStart w:id="12" w:name="_Toc241082785"/>
      <w:r w:rsidRPr="000E2461">
        <w:rPr>
          <w:rFonts w:cs="Times New Roman"/>
        </w:rPr>
        <w:t>2.3 Phishing, Human Behaviour and Cybersecurity Risk</w:t>
      </w:r>
      <w:bookmarkEnd w:id="12"/>
    </w:p>
    <w:p w14:paraId="6E9A7D31" w14:textId="77777777" w:rsidR="00A618BF" w:rsidRPr="000E2461" w:rsidRDefault="00A618BF" w:rsidP="00A618BF">
      <w:pPr>
        <w:rPr>
          <w:rFonts w:cs="Times New Roman"/>
        </w:rPr>
      </w:pPr>
      <w:r w:rsidRPr="000E2461">
        <w:rPr>
          <w:rFonts w:cs="Times New Roman"/>
        </w:rPr>
        <w:t>Phishing is a suitable target for awareness research as it plays upon the combination of technical systems and human judgement. Phishing is not based on software vulnerabilities per se but attempts to trick recipients into taking unsafe measures. The employee is tasked with interpreting the message and determining whether it is credible or not and whether to click, share information, ignore the message or report it. However, observables of simulated phishing activity have become increasingly common in organisational practice and research and are used as behavioural indicators.</w:t>
      </w:r>
    </w:p>
    <w:p w14:paraId="37C1A7AE" w14:textId="7D712D2F" w:rsidR="00A618BF" w:rsidRPr="000E2461" w:rsidRDefault="00A618BF" w:rsidP="00A618BF">
      <w:pPr>
        <w:rPr>
          <w:rFonts w:cs="Times New Roman"/>
        </w:rPr>
      </w:pPr>
      <w:r w:rsidRPr="000E2461">
        <w:rPr>
          <w:rFonts w:cs="Times New Roman"/>
        </w:rPr>
        <w:t xml:space="preserve">But it's a problem to view phishing susceptibility as a fixed property of an employee. This is proved by Jaeger and Eckhardt </w:t>
      </w:r>
      <w:hyperlink w:anchor="_References" w:history="1">
        <w:r w:rsidRPr="000E2461">
          <w:rPr>
            <w:rStyle w:val="Hyperlink"/>
            <w:rFonts w:cs="Times New Roman"/>
          </w:rPr>
          <w:t>[23]</w:t>
        </w:r>
      </w:hyperlink>
      <w:r w:rsidRPr="000E2461">
        <w:rPr>
          <w:rFonts w:cs="Times New Roman"/>
        </w:rPr>
        <w:t xml:space="preserve"> by the idea of situational information-security awareness. Their employee-based phishing research found that security behaviour was based on an interaction between individual characteristic and situational features. Phishing experience and security warnings might increase situational awareness, while contextual relevance and salient deceptive features might decrease situational awareness. Awareness was then related to threat appraisal, coping appraisal and behavioural response. This means that one message can be responded to securely by the same employee, while another, more relevant, persuasive or challenging message, may not be.</w:t>
      </w:r>
    </w:p>
    <w:p w14:paraId="1B4A80D3" w14:textId="22C9F9E6" w:rsidR="00A618BF" w:rsidRPr="000E2461" w:rsidRDefault="00A618BF" w:rsidP="00A618BF">
      <w:pPr>
        <w:rPr>
          <w:rFonts w:cs="Times New Roman"/>
        </w:rPr>
      </w:pPr>
      <w:r w:rsidRPr="000E2461">
        <w:rPr>
          <w:rFonts w:cs="Times New Roman"/>
        </w:rPr>
        <w:lastRenderedPageBreak/>
        <w:t xml:space="preserve">This is a significant concern for the assessment of training. However, if a post-training phishing exercise turns out to be easier than the baseline exercise, the drop in click rates could be incorrectly attributed to "learning". On the other hand, a more convincing post-training message can make for what would otherwise be a more successful intervention, seem unsuccessful. Steves, Greene and Theofanos </w:t>
      </w:r>
      <w:hyperlink w:anchor="_References" w:history="1">
        <w:r w:rsidRPr="000E2461">
          <w:rPr>
            <w:rStyle w:val="Hyperlink"/>
            <w:rFonts w:cs="Times New Roman"/>
          </w:rPr>
          <w:t>[19]</w:t>
        </w:r>
      </w:hyperlink>
      <w:r w:rsidRPr="000E2461">
        <w:rPr>
          <w:rFonts w:cs="Times New Roman"/>
        </w:rPr>
        <w:t xml:space="preserve"> tried to solve this with the Phish Scale, which considers difficulty to phish based on the attributes of the email and the congruency with the premise of the recipient's work context. The variability of simulated-phishing outcomes shouldn't necessarily be blamed on the user, they show in their work.</w:t>
      </w:r>
    </w:p>
    <w:p w14:paraId="143CE47D" w14:textId="34508F71" w:rsidR="00A618BF" w:rsidRPr="000E2461" w:rsidRDefault="00A618BF" w:rsidP="00A618BF">
      <w:pPr>
        <w:rPr>
          <w:rFonts w:cs="Times New Roman"/>
        </w:rPr>
      </w:pPr>
      <w:r w:rsidRPr="000E2461">
        <w:rPr>
          <w:rFonts w:cs="Times New Roman"/>
        </w:rPr>
        <w:t xml:space="preserve">This concern is borne out by large-scale empirical evidence. Sutter et al. </w:t>
      </w:r>
      <w:hyperlink w:anchor="_References" w:history="1">
        <w:r w:rsidRPr="000E2461">
          <w:rPr>
            <w:rStyle w:val="Hyperlink"/>
            <w:rFonts w:cs="Times New Roman"/>
          </w:rPr>
          <w:t>[12]</w:t>
        </w:r>
      </w:hyperlink>
      <w:r w:rsidRPr="000E2461">
        <w:rPr>
          <w:rFonts w:cs="Times New Roman"/>
        </w:rPr>
        <w:t xml:space="preserve"> conducted a study of over 31,000 individuals who were sent 144 simulated phishing messages and demonstrated that phishing susceptibility is dependent on the message characteristics. Their finding that perceived difficulty of phishing messages can be predicted is especially relevant for evaluation research, as it shows that click rates are dependent on stimulus design. So presenting raw figures of click-rates as a comparison of behavioural change is not necessarily accurate, unless the characteristics of campaigns are sufficiently similar.</w:t>
      </w:r>
    </w:p>
    <w:p w14:paraId="7F164DF9" w14:textId="42F1938F" w:rsidR="00A618BF" w:rsidRPr="000E2461" w:rsidRDefault="00A618BF" w:rsidP="00A618BF">
      <w:pPr>
        <w:rPr>
          <w:rFonts w:cs="Times New Roman"/>
        </w:rPr>
      </w:pPr>
      <w:r w:rsidRPr="000E2461">
        <w:rPr>
          <w:rFonts w:cs="Times New Roman"/>
        </w:rPr>
        <w:t xml:space="preserve">A similar effect is the result of personalisation. Hillman, Harel and Toch </w:t>
      </w:r>
      <w:hyperlink w:anchor="_References" w:history="1">
        <w:r w:rsidRPr="000E2461">
          <w:rPr>
            <w:rStyle w:val="Hyperlink"/>
            <w:rFonts w:cs="Times New Roman"/>
          </w:rPr>
          <w:t>[10]</w:t>
        </w:r>
      </w:hyperlink>
      <w:r w:rsidRPr="000E2461">
        <w:rPr>
          <w:rFonts w:cs="Times New Roman"/>
        </w:rPr>
        <w:t xml:space="preserve"> conducted a study of phishing on an enterprise scale, and discovered that the use of personalised wording raised the chances of interaction and the susceptibility varied between the different organisational units. These findings contradict the belief that an organisation has one fundamental ‘phishing risk rate'. A highly relevant campaign to a specific department can produce a much more different action as opposed to a generic campaign sent elsewhere.</w:t>
      </w:r>
    </w:p>
    <w:p w14:paraId="543D97F7" w14:textId="15BA3D00" w:rsidR="008B5B38" w:rsidRPr="000E2461" w:rsidRDefault="00A618BF" w:rsidP="00A618BF">
      <w:pPr>
        <w:rPr>
          <w:rFonts w:cs="Times New Roman"/>
        </w:rPr>
      </w:pPr>
      <w:r w:rsidRPr="000E2461">
        <w:rPr>
          <w:rFonts w:cs="Times New Roman"/>
        </w:rPr>
        <w:t>This distinction is significant to this dissertation. While public benchmarking datasets may contain very large samples and useful real-world patterns, overall percentages of phishing are unable to capture all situational factors that may have influenced the underlying decisions. Thus, a decrease of Phish-prone Percentage (PPP) or click rate should be seen as a change in observed susceptibility in one measure system, not as accurate measures of a fixed psychological characteristic.</w:t>
      </w:r>
    </w:p>
    <w:p w14:paraId="59FBD125" w14:textId="77777777" w:rsidR="008B5B38" w:rsidRPr="000E2461" w:rsidRDefault="008B5B38" w:rsidP="008B5B38">
      <w:pPr>
        <w:pStyle w:val="Heading2"/>
        <w:rPr>
          <w:rFonts w:cs="Times New Roman"/>
        </w:rPr>
      </w:pPr>
      <w:bookmarkStart w:id="13" w:name="_Toc241082786"/>
      <w:r w:rsidRPr="000E2461">
        <w:rPr>
          <w:rFonts w:cs="Times New Roman"/>
        </w:rPr>
        <w:t>2.4 Effectiveness of Cybersecurity-Awareness Training</w:t>
      </w:r>
      <w:bookmarkEnd w:id="13"/>
    </w:p>
    <w:p w14:paraId="2C93604B" w14:textId="77777777" w:rsidR="008B5B38" w:rsidRPr="000E2461" w:rsidRDefault="008B5B38" w:rsidP="008B5B38">
      <w:pPr>
        <w:pStyle w:val="Heading3"/>
        <w:rPr>
          <w:rFonts w:cs="Times New Roman"/>
        </w:rPr>
      </w:pPr>
      <w:bookmarkStart w:id="14" w:name="_Toc241082787"/>
      <w:r w:rsidRPr="000E2461">
        <w:rPr>
          <w:rFonts w:cs="Times New Roman"/>
        </w:rPr>
        <w:t>2.4.1 Overall evidence of effectiveness</w:t>
      </w:r>
      <w:bookmarkEnd w:id="14"/>
    </w:p>
    <w:p w14:paraId="06476324" w14:textId="2F58CC38" w:rsidR="00FD737B" w:rsidRPr="000E2461" w:rsidRDefault="00FD737B" w:rsidP="00FD737B">
      <w:pPr>
        <w:rPr>
          <w:rFonts w:cs="Times New Roman"/>
        </w:rPr>
      </w:pPr>
      <w:r w:rsidRPr="000E2461">
        <w:rPr>
          <w:rFonts w:cs="Times New Roman"/>
        </w:rPr>
        <w:t xml:space="preserve">It is generally positive for cyber security training in the literature at the review level, but this is highly dependent on what is defined as an "outcome". In this systematic review of 142 </w:t>
      </w:r>
      <w:r w:rsidRPr="000E2461">
        <w:rPr>
          <w:rFonts w:cs="Times New Roman"/>
        </w:rPr>
        <w:lastRenderedPageBreak/>
        <w:t xml:space="preserve">studies on cybersecurity training, Prümmer, van Steen and van den Berg </w:t>
      </w:r>
      <w:hyperlink w:anchor="_References" w:history="1">
        <w:r w:rsidRPr="000E2461">
          <w:rPr>
            <w:rStyle w:val="Hyperlink"/>
            <w:rFonts w:cs="Times New Roman"/>
          </w:rPr>
          <w:t>[6]</w:t>
        </w:r>
      </w:hyperlink>
      <w:r w:rsidRPr="000E2461">
        <w:rPr>
          <w:rFonts w:cs="Times New Roman"/>
        </w:rPr>
        <w:t xml:space="preserve"> found that few studies centered on the method for delivering training. While most studies reported positive findings, the review revealed significant methodological flaws: many studies were of non-experimental design, sample size was frequently small, and many interventions were evaluated in a population other than employees. Thus, the number of positive results does not necessarily reflect the level of effectiveness in real workplaces.</w:t>
      </w:r>
    </w:p>
    <w:p w14:paraId="7BB315B2" w14:textId="003A29E0" w:rsidR="00FD737B" w:rsidRPr="000E2461" w:rsidRDefault="00FD737B" w:rsidP="00FD737B">
      <w:pPr>
        <w:rPr>
          <w:rFonts w:cs="Times New Roman"/>
        </w:rPr>
      </w:pPr>
      <w:r w:rsidRPr="000E2461">
        <w:rPr>
          <w:rFonts w:cs="Times New Roman"/>
        </w:rPr>
        <w:t xml:space="preserve">This distinction is explained further in their later meta-analysis </w:t>
      </w:r>
      <w:hyperlink w:anchor="_References" w:history="1">
        <w:r w:rsidRPr="000E2461">
          <w:rPr>
            <w:rStyle w:val="Hyperlink"/>
            <w:rFonts w:cs="Times New Roman"/>
          </w:rPr>
          <w:t>[7]</w:t>
        </w:r>
      </w:hyperlink>
      <w:r w:rsidRPr="000E2461">
        <w:rPr>
          <w:rFonts w:cs="Times New Roman"/>
        </w:rPr>
        <w:t xml:space="preserve">. Overall, cybersecurity training was positive, with widely varying effects by outcome, across 69 eligible studies. Predictors of behaviour (knowledge and attitudes) had significantly greater effects than effects on behaviour itself. Estimated behavioural impact was smaller and less certain compared to cognitive outcomes </w:t>
      </w:r>
      <w:hyperlink w:anchor="_References" w:history="1">
        <w:r w:rsidRPr="000E2461">
          <w:rPr>
            <w:rStyle w:val="Hyperlink"/>
            <w:rFonts w:cs="Times New Roman"/>
          </w:rPr>
          <w:t>[7]</w:t>
        </w:r>
      </w:hyperlink>
      <w:r w:rsidRPr="000E2461">
        <w:rPr>
          <w:rFonts w:cs="Times New Roman"/>
        </w:rPr>
        <w:t>. This is one of the most significant results in the present dissertation as it contradicts a common assumption, namely that knowledge of cybersecurity among employees does not automatically lead to more consistent behavior.</w:t>
      </w:r>
    </w:p>
    <w:p w14:paraId="676CACEC" w14:textId="33B22752" w:rsidR="008B5B38" w:rsidRPr="000E2461" w:rsidRDefault="00FD737B" w:rsidP="00FD737B">
      <w:pPr>
        <w:rPr>
          <w:rFonts w:cs="Times New Roman"/>
        </w:rPr>
      </w:pPr>
      <w:r w:rsidRPr="000E2461">
        <w:rPr>
          <w:rFonts w:cs="Times New Roman"/>
        </w:rPr>
        <w:t xml:space="preserve">The authors of the scoping review of phishing-training studies, Marshall, Sturman and Auton </w:t>
      </w:r>
      <w:hyperlink w:anchor="_References" w:history="1">
        <w:r w:rsidRPr="000E2461">
          <w:rPr>
            <w:rStyle w:val="Hyperlink"/>
            <w:rFonts w:cs="Times New Roman"/>
          </w:rPr>
          <w:t>[8]</w:t>
        </w:r>
      </w:hyperlink>
      <w:r w:rsidRPr="000E2461">
        <w:rPr>
          <w:rFonts w:cs="Times New Roman"/>
        </w:rPr>
        <w:t xml:space="preserve"> came to a similar conclusion. They identified strong evidence of short-term changes in behavior and much less evidence for ongoing behavioral change. Programmes that were successful seemed to be characterized by intensity, active participation, detailed feedback and methods that focused on attention, but even then susceptibility was not eliminated. So, the conclusion 'training works' is too general. The more specific question is, which training (how measured) leads to meaningful behavioural improvement in which outcome, over which time, and under which organisational conditions.</w:t>
      </w:r>
    </w:p>
    <w:p w14:paraId="4F32C58E" w14:textId="77777777" w:rsidR="008B5B38" w:rsidRPr="000E2461" w:rsidRDefault="008B5B38" w:rsidP="008B5B38">
      <w:pPr>
        <w:pStyle w:val="Heading3"/>
        <w:rPr>
          <w:rFonts w:cs="Times New Roman"/>
        </w:rPr>
      </w:pPr>
      <w:bookmarkStart w:id="15" w:name="_Toc241082788"/>
      <w:r w:rsidRPr="000E2461">
        <w:rPr>
          <w:rFonts w:cs="Times New Roman"/>
        </w:rPr>
        <w:t>2.4.2 Evidence supporting behavioural improvement</w:t>
      </w:r>
      <w:bookmarkEnd w:id="15"/>
    </w:p>
    <w:p w14:paraId="1CA245BA" w14:textId="79396E5B" w:rsidR="00420872" w:rsidRPr="000E2461" w:rsidRDefault="00420872" w:rsidP="00420872">
      <w:pPr>
        <w:rPr>
          <w:rFonts w:cs="Times New Roman"/>
        </w:rPr>
      </w:pPr>
      <w:r w:rsidRPr="000E2461">
        <w:rPr>
          <w:rFonts w:cs="Times New Roman"/>
        </w:rPr>
        <w:t xml:space="preserve">There are a number of large scale field studies that present more evidence that interventions can alter the actual phishing behavior. Baillon et al. </w:t>
      </w:r>
      <w:hyperlink w:anchor="_References" w:history="1">
        <w:r w:rsidRPr="000E2461">
          <w:rPr>
            <w:rStyle w:val="Hyperlink"/>
            <w:rFonts w:cs="Times New Roman"/>
          </w:rPr>
          <w:t>[26]</w:t>
        </w:r>
      </w:hyperlink>
      <w:r w:rsidRPr="000E2461">
        <w:rPr>
          <w:rFonts w:cs="Times New Roman"/>
        </w:rPr>
        <w:t xml:space="preserve"> conducted a field experiment with over 10,000 workers in a Dutch ministry, and made a comparison between information provision, simulated experience, and the combination of both. The use of information and simulation lowered the percentage of employees who turned in credentials, but the combination of both did not yield the additional advantage. This discovery indicates that both formal instruction and experiential exposure can have behaviour impacts; however, it also raises doubts about the additive improvement that can be expected with the combination of interventions.</w:t>
      </w:r>
    </w:p>
    <w:p w14:paraId="1859C0F9" w14:textId="4461C9B2" w:rsidR="00420872" w:rsidRPr="000E2461" w:rsidRDefault="00420872" w:rsidP="00420872">
      <w:pPr>
        <w:rPr>
          <w:rFonts w:cs="Times New Roman"/>
        </w:rPr>
      </w:pPr>
      <w:r w:rsidRPr="000E2461">
        <w:rPr>
          <w:rFonts w:cs="Times New Roman"/>
        </w:rPr>
        <w:lastRenderedPageBreak/>
        <w:t xml:space="preserve">In Thailand, Daengsi, Pornpongtechavanich and Wuttidittachotti </w:t>
      </w:r>
      <w:hyperlink w:anchor="_References" w:history="1">
        <w:r w:rsidRPr="000E2461">
          <w:rPr>
            <w:rStyle w:val="Hyperlink"/>
            <w:rFonts w:cs="Times New Roman"/>
          </w:rPr>
          <w:t>[24]</w:t>
        </w:r>
      </w:hyperlink>
      <w:r w:rsidRPr="000E2461">
        <w:rPr>
          <w:rFonts w:cs="Times New Roman"/>
        </w:rPr>
        <w:t xml:space="preserve"> examined some 20,000 employees at a financial institution in Thailand. After knowledge transfer, the number of employees opening a phishing email dropped off significantly. On the surface this is a good argument for training. However, the phishing message was not the same between the baseline and follow-up. Therefore, the observed large reduction is not easily distinguishable from any differences in the phishing stimuli. This does not negate the discovery, but it does show how large sample sizes are not necessarily the solution for issues in measuring validity.</w:t>
      </w:r>
    </w:p>
    <w:p w14:paraId="7C29C622" w14:textId="288CCD2E" w:rsidR="008B5B38" w:rsidRPr="000E2461" w:rsidRDefault="00420872" w:rsidP="00420872">
      <w:pPr>
        <w:rPr>
          <w:rFonts w:cs="Times New Roman"/>
        </w:rPr>
      </w:pPr>
      <w:r w:rsidRPr="000E2461">
        <w:rPr>
          <w:rFonts w:cs="Times New Roman"/>
        </w:rPr>
        <w:t xml:space="preserve">Yeoh et al. </w:t>
      </w:r>
      <w:hyperlink w:anchor="_References" w:history="1">
        <w:r w:rsidRPr="000E2461">
          <w:rPr>
            <w:rStyle w:val="Hyperlink"/>
            <w:rFonts w:cs="Times New Roman"/>
          </w:rPr>
          <w:t>[25]</w:t>
        </w:r>
      </w:hyperlink>
      <w:r w:rsidRPr="000E2461">
        <w:rPr>
          <w:rFonts w:cs="Times New Roman"/>
        </w:rPr>
        <w:t xml:space="preserve"> view phishing awareness as a learning process, whereby reinforcement and punishment influences the learning process. It appears that if they can do things like repeatedly showing simulations, have things built-in that train them, they can impact on behaviour. The power of such evidence in the workplace is in its ecological validity, that is, the employees are exposed to the messages in their regular work setting, not under contrived laboratory conditions. But ecological validity leads to less control over other factors that influence the experiment: informal communication among employees, changing organisational communication, repeated exposure to simulations, and changing attack templates.</w:t>
      </w:r>
    </w:p>
    <w:p w14:paraId="69A2F744" w14:textId="77777777" w:rsidR="008B5B38" w:rsidRPr="000E2461" w:rsidRDefault="008B5B38" w:rsidP="008B5B38">
      <w:pPr>
        <w:pStyle w:val="Heading3"/>
        <w:rPr>
          <w:rFonts w:cs="Times New Roman"/>
        </w:rPr>
      </w:pPr>
      <w:bookmarkStart w:id="16" w:name="_Toc241082789"/>
      <w:r w:rsidRPr="000E2461">
        <w:rPr>
          <w:rFonts w:cs="Times New Roman"/>
        </w:rPr>
        <w:t>2.4.3 Evidence questioning training effectiveness</w:t>
      </w:r>
      <w:bookmarkEnd w:id="16"/>
    </w:p>
    <w:p w14:paraId="564E4DFC" w14:textId="0B6B4A6E" w:rsidR="00420872" w:rsidRPr="000E2461" w:rsidRDefault="00420872" w:rsidP="00420872">
      <w:pPr>
        <w:rPr>
          <w:rFonts w:cs="Times New Roman"/>
        </w:rPr>
      </w:pPr>
      <w:r w:rsidRPr="000E2461">
        <w:rPr>
          <w:rFonts w:cs="Times New Roman"/>
        </w:rPr>
        <w:t xml:space="preserve">There are also significant conflicting results in the literature. Lain, Kostiainen and Čapkun </w:t>
      </w:r>
      <w:hyperlink w:anchor="_References" w:history="1">
        <w:r w:rsidRPr="000E2461">
          <w:rPr>
            <w:rStyle w:val="Hyperlink"/>
            <w:rFonts w:cs="Times New Roman"/>
          </w:rPr>
          <w:t>[9]</w:t>
        </w:r>
      </w:hyperlink>
      <w:r w:rsidRPr="000E2461">
        <w:rPr>
          <w:rFonts w:cs="Times New Roman"/>
        </w:rPr>
        <w:t xml:space="preserve"> conducted a study for over 15 months, involving over 14,000 employees, and discovered that several common assumptions regarding organisational phishing training were not true. While warnings were helpful and employee reporting might help contribute to collective detection, embedded training after failed simulations was not necessarily to make employees more resilient. In some cases, it had a rather surprising impact. The extended time frame of this observation is especially important as it is beyond the short-term evaluation after training that was criticized in the review literature.</w:t>
      </w:r>
    </w:p>
    <w:p w14:paraId="15129FD4" w14:textId="552EC8D7" w:rsidR="00420872" w:rsidRPr="000E2461" w:rsidRDefault="00420872" w:rsidP="00420872">
      <w:pPr>
        <w:rPr>
          <w:rFonts w:cs="Times New Roman"/>
        </w:rPr>
      </w:pPr>
      <w:r w:rsidRPr="000E2461">
        <w:rPr>
          <w:rFonts w:cs="Times New Roman"/>
        </w:rPr>
        <w:t xml:space="preserve">This apparent contradiction can be understood in the light of the subsequent work of Lain et al. </w:t>
      </w:r>
      <w:hyperlink w:anchor="_References" w:history="1">
        <w:r w:rsidRPr="000E2461">
          <w:rPr>
            <w:rStyle w:val="Hyperlink"/>
            <w:rFonts w:cs="Times New Roman"/>
          </w:rPr>
          <w:t>[20]</w:t>
        </w:r>
      </w:hyperlink>
      <w:r w:rsidRPr="000E2461">
        <w:rPr>
          <w:rFonts w:cs="Times New Roman"/>
        </w:rPr>
        <w:t xml:space="preserve">. They distinguished between embedded training (content), reminders/nudges and incentives. They found that much of the “nudging” that was observed came from repeated reminders rather than from employees taking the time to read the instructional content. Employees frequently did not engage with training content because it was inconvenient, or did not have a high value to them. Rewards also did not result in significant further secure behavior </w:t>
      </w:r>
      <w:hyperlink w:anchor="_References" w:history="1">
        <w:r w:rsidRPr="000E2461">
          <w:rPr>
            <w:rStyle w:val="Hyperlink"/>
            <w:rFonts w:cs="Times New Roman"/>
          </w:rPr>
          <w:t>[20]</w:t>
        </w:r>
      </w:hyperlink>
      <w:r w:rsidRPr="000E2461">
        <w:rPr>
          <w:rFonts w:cs="Times New Roman"/>
        </w:rPr>
        <w:t>.</w:t>
      </w:r>
    </w:p>
    <w:p w14:paraId="068A5558" w14:textId="77777777" w:rsidR="00420872" w:rsidRPr="000E2461" w:rsidRDefault="00420872" w:rsidP="00420872">
      <w:pPr>
        <w:rPr>
          <w:rFonts w:cs="Times New Roman"/>
        </w:rPr>
      </w:pPr>
      <w:r w:rsidRPr="000E2461">
        <w:rPr>
          <w:rFonts w:cs="Times New Roman"/>
        </w:rPr>
        <w:lastRenderedPageBreak/>
        <w:t>This discovery dramatically alters the understanding of awareness training. If the primary effect of employees improving is largely due to the fact that phishing is kept fresh by periodic simulation rather than to the content of the training itself being permanently stored in the knowledge base, the "training effectiveness" can be regarded as a result of a combination of learning, attention, reinforcement and repeated measurement. It also implies that the effects will diminish in the absence of reinforcement.</w:t>
      </w:r>
    </w:p>
    <w:p w14:paraId="19F07BA2" w14:textId="03F8D5D5" w:rsidR="008B5B38" w:rsidRPr="000E2461" w:rsidRDefault="00420872" w:rsidP="00420872">
      <w:pPr>
        <w:rPr>
          <w:rFonts w:cs="Times New Roman"/>
        </w:rPr>
      </w:pPr>
      <w:r w:rsidRPr="000E2461">
        <w:rPr>
          <w:rFonts w:cs="Times New Roman"/>
        </w:rPr>
        <w:t>The difference in research findings should therefore not be reduced to a spurious dichotomy of "training works" and "training does not work. Evidence indicates that interventions are not uniform (heterogeneity) with respect to quality, exposure, employee engagement, stimulus difficulty and measurement. The effect of awareness programmes is often clearly visible in terms of behaviour change and sometimes is not much different than the effect of the training content itself. It is arguably a sounder statement to say that cyber security awareness can be effective, but under conditions, not universally.</w:t>
      </w:r>
    </w:p>
    <w:p w14:paraId="39C3B4CB" w14:textId="77777777" w:rsidR="008B5B38" w:rsidRPr="000E2461" w:rsidRDefault="008B5B38" w:rsidP="008B5B38">
      <w:pPr>
        <w:pStyle w:val="Heading2"/>
        <w:rPr>
          <w:rFonts w:cs="Times New Roman"/>
        </w:rPr>
      </w:pPr>
      <w:bookmarkStart w:id="17" w:name="_Toc241082790"/>
      <w:r w:rsidRPr="000E2461">
        <w:rPr>
          <w:rFonts w:cs="Times New Roman"/>
        </w:rPr>
        <w:t>2.5 Training Design, Engagement and Behaviour Change</w:t>
      </w:r>
      <w:bookmarkEnd w:id="17"/>
    </w:p>
    <w:p w14:paraId="19D78361" w14:textId="77777777" w:rsidR="00AE62FD" w:rsidRPr="000E2461" w:rsidRDefault="00AE62FD" w:rsidP="00AE62FD">
      <w:pPr>
        <w:rPr>
          <w:rFonts w:cs="Times New Roman"/>
        </w:rPr>
      </w:pPr>
      <w:r w:rsidRPr="000E2461">
        <w:rPr>
          <w:rFonts w:cs="Times New Roman"/>
        </w:rPr>
        <w:t>One possible explanation for the variability in effectiveness is training design. Many traditional awareness programs are based on informational content that provides information on suspicious signals, policies, or suggested responses. Although these can be a good way to transfer knowledge, they may not exactly replicate the attentional and contextual requirements employees encounter at work.</w:t>
      </w:r>
    </w:p>
    <w:p w14:paraId="7BD7F07C" w14:textId="4B59E7FE" w:rsidR="00AE62FD" w:rsidRPr="000E2461" w:rsidRDefault="00AE62FD" w:rsidP="00AE62FD">
      <w:pPr>
        <w:rPr>
          <w:rFonts w:cs="Times New Roman"/>
        </w:rPr>
      </w:pPr>
      <w:r w:rsidRPr="000E2461">
        <w:rPr>
          <w:rFonts w:cs="Times New Roman"/>
        </w:rPr>
        <w:t xml:space="preserve">Interactive training makes up for this shortcoming. In a pre-registered mixed design experiment, Chen et al. </w:t>
      </w:r>
      <w:hyperlink w:anchor="_References" w:history="1">
        <w:r w:rsidRPr="000E2461">
          <w:rPr>
            <w:rStyle w:val="Hyperlink"/>
            <w:rFonts w:cs="Times New Roman"/>
          </w:rPr>
          <w:t>[21]</w:t>
        </w:r>
      </w:hyperlink>
      <w:r w:rsidRPr="000E2461">
        <w:rPr>
          <w:rFonts w:cs="Times New Roman"/>
        </w:rPr>
        <w:t xml:space="preserve"> examined the effects of group discussion and role-playing methods. Both interventions enhanced anti-phishing self-efficacy and intentions to seek help, and role-playing resulted in greater increase in intentions to seek help compared to controls. There was also an increased vigilance and reporting behaviour. The significance of this study is not just that it is a “successful” intervention, but that training can be done on behavioural resources other than only knowledge of recognition.</w:t>
      </w:r>
    </w:p>
    <w:p w14:paraId="2631B37E" w14:textId="6D21C962" w:rsidR="00AE62FD" w:rsidRPr="000E2461" w:rsidRDefault="00AE62FD" w:rsidP="00AE62FD">
      <w:pPr>
        <w:rPr>
          <w:rFonts w:cs="Times New Roman"/>
        </w:rPr>
      </w:pPr>
      <w:r w:rsidRPr="000E2461">
        <w:rPr>
          <w:rFonts w:cs="Times New Roman"/>
        </w:rPr>
        <w:t xml:space="preserve">There is another path to engagement – gamification. In two studies, Bitrián et al. </w:t>
      </w:r>
      <w:hyperlink w:anchor="_References" w:history="1">
        <w:r w:rsidRPr="000E2461">
          <w:rPr>
            <w:rStyle w:val="Hyperlink"/>
            <w:rFonts w:cs="Times New Roman"/>
          </w:rPr>
          <w:t>[22]</w:t>
        </w:r>
      </w:hyperlink>
      <w:r w:rsidRPr="000E2461">
        <w:rPr>
          <w:rFonts w:cs="Times New Roman"/>
        </w:rPr>
        <w:t xml:space="preserve"> examined workforce training and found that gamified systems were linked to perceived usefulness, satisfaction and security self-efficacy; behavioural assessment indicated that the phishing responses are improved. The results confirm the hypothesis that the experience of training is important. Engagement can make or break processing of training materials to impact subsequent decisions.</w:t>
      </w:r>
    </w:p>
    <w:p w14:paraId="5BBFB8B8" w14:textId="77777777" w:rsidR="00AE62FD" w:rsidRPr="000E2461" w:rsidRDefault="00AE62FD" w:rsidP="00AE62FD">
      <w:pPr>
        <w:rPr>
          <w:rFonts w:cs="Times New Roman"/>
        </w:rPr>
      </w:pPr>
      <w:r w:rsidRPr="000E2461">
        <w:rPr>
          <w:rFonts w:cs="Times New Roman"/>
        </w:rPr>
        <w:lastRenderedPageBreak/>
        <w:t>However, engagement should not be considered as evidence of the effectiveness of security by itself. Positive participant ratings are not necessarily a sign of persistent behavioural change when it comes to an enjoyable programme. This is a reason why satisfaction and completion rates are too narrow measures of the success of training. The more robust evaluation designs link exposure to the intervention with observed security responses.</w:t>
      </w:r>
    </w:p>
    <w:p w14:paraId="651E63C7" w14:textId="4E337C76" w:rsidR="00AE62FD" w:rsidRPr="000E2461" w:rsidRDefault="00AE62FD" w:rsidP="00AE62FD">
      <w:pPr>
        <w:rPr>
          <w:rFonts w:cs="Times New Roman"/>
        </w:rPr>
      </w:pPr>
      <w:r w:rsidRPr="000E2461">
        <w:rPr>
          <w:rFonts w:cs="Times New Roman"/>
        </w:rPr>
        <w:t xml:space="preserve">Protection Motivation Theory explains more. Khan et al. </w:t>
      </w:r>
      <w:hyperlink w:anchor="_References" w:history="1">
        <w:r w:rsidRPr="000E2461">
          <w:rPr>
            <w:rStyle w:val="Hyperlink"/>
            <w:rFonts w:cs="Times New Roman"/>
          </w:rPr>
          <w:t>[14]</w:t>
        </w:r>
      </w:hyperlink>
      <w:r w:rsidRPr="000E2461">
        <w:rPr>
          <w:rFonts w:cs="Times New Roman"/>
        </w:rPr>
        <w:t xml:space="preserve"> assessed the effectiveness of PMT on cybersecurity training and concluded that knowledge and self-efficacy were increased, and self-efficacy was a significant predictor of behavioural intention. It reinforces the notion that merely making employees aware of threats is not enough, they must also be confident in their ability to know how to identify and act on security threats. Due to the study population (students) and the focus on behavioural intention in the evaluation, however, caution should be exercised when directly applying the findings to SME employees in everyday work.</w:t>
      </w:r>
    </w:p>
    <w:p w14:paraId="59E6A993" w14:textId="0D54C128" w:rsidR="00AE62FD" w:rsidRPr="000E2461" w:rsidRDefault="00AE62FD" w:rsidP="00AE62FD">
      <w:pPr>
        <w:rPr>
          <w:rFonts w:cs="Times New Roman"/>
        </w:rPr>
      </w:pPr>
      <w:r w:rsidRPr="000E2461">
        <w:rPr>
          <w:rFonts w:cs="Times New Roman"/>
        </w:rPr>
        <w:t xml:space="preserve">Exposure seems to be key, as well. Lain et al., </w:t>
      </w:r>
      <w:hyperlink w:anchor="_References" w:history="1">
        <w:r w:rsidRPr="000E2461">
          <w:rPr>
            <w:rStyle w:val="Hyperlink"/>
            <w:rFonts w:cs="Times New Roman"/>
          </w:rPr>
          <w:t>[20]</w:t>
        </w:r>
      </w:hyperlink>
      <w:r w:rsidRPr="000E2461">
        <w:rPr>
          <w:rFonts w:cs="Times New Roman"/>
        </w:rPr>
        <w:t xml:space="preserve"> suggest that a reminder can help to keep the attentional salience regardless of the underuse of the formal content. Likewise, Yeoh et al. </w:t>
      </w:r>
      <w:hyperlink w:anchor="_References" w:history="1">
        <w:r w:rsidRPr="000E2461">
          <w:rPr>
            <w:rStyle w:val="Hyperlink"/>
            <w:rFonts w:cs="Times New Roman"/>
          </w:rPr>
          <w:t>[25]</w:t>
        </w:r>
      </w:hyperlink>
      <w:r w:rsidRPr="000E2461">
        <w:rPr>
          <w:rFonts w:cs="Times New Roman"/>
        </w:rPr>
        <w:t xml:space="preserve"> lay emphasis on reinforcement as a means of learning. These results are overall in line with the SME case study analysed by Gamisch and Pöhn </w:t>
      </w:r>
      <w:hyperlink w:anchor="_References" w:history="1">
        <w:r w:rsidRPr="000E2461">
          <w:rPr>
            <w:rStyle w:val="Hyperlink"/>
            <w:rFonts w:cs="Times New Roman"/>
          </w:rPr>
          <w:t>[18]</w:t>
        </w:r>
      </w:hyperlink>
      <w:r w:rsidRPr="000E2461">
        <w:rPr>
          <w:rFonts w:cs="Times New Roman"/>
        </w:rPr>
        <w:t xml:space="preserve"> which resulted in various simulated-phishing scenarios according to the type of campaign adopted.</w:t>
      </w:r>
    </w:p>
    <w:p w14:paraId="729C5687" w14:textId="010455E8" w:rsidR="008B5B38" w:rsidRPr="000E2461" w:rsidRDefault="00AE62FD" w:rsidP="00AE62FD">
      <w:pPr>
        <w:rPr>
          <w:rFonts w:cs="Times New Roman"/>
        </w:rPr>
      </w:pPr>
      <w:r w:rsidRPr="000E2461">
        <w:rPr>
          <w:rFonts w:cs="Times New Roman"/>
        </w:rPr>
        <w:t>The overall evidence suggests that effective awareness programmes can then not be expected to be one-off information transfers. Secure behaviours seem to need a mixture of knowledge, self-efficacy, attention, practice and reinforcement and organisation. Important implication for SMEs: it can be more effective to have a smaller, more ongoing training programme that has a real threat and a clear reporting system than to have training once a year, on a generic basis.</w:t>
      </w:r>
    </w:p>
    <w:p w14:paraId="72B07951" w14:textId="77777777" w:rsidR="008B5B38" w:rsidRPr="000E2461" w:rsidRDefault="008B5B38" w:rsidP="008B5B38">
      <w:pPr>
        <w:pStyle w:val="Heading2"/>
        <w:rPr>
          <w:rFonts w:cs="Times New Roman"/>
        </w:rPr>
      </w:pPr>
      <w:bookmarkStart w:id="18" w:name="_Toc241082791"/>
      <w:r w:rsidRPr="000E2461">
        <w:rPr>
          <w:rFonts w:cs="Times New Roman"/>
        </w:rPr>
        <w:t>2.6 Measuring Awareness, Behaviour and Training Effectiveness</w:t>
      </w:r>
      <w:bookmarkEnd w:id="18"/>
    </w:p>
    <w:p w14:paraId="7521A46F" w14:textId="77777777" w:rsidR="00276030" w:rsidRPr="000E2461" w:rsidRDefault="00276030" w:rsidP="00276030">
      <w:pPr>
        <w:rPr>
          <w:rFonts w:cs="Times New Roman"/>
        </w:rPr>
      </w:pPr>
      <w:r w:rsidRPr="000E2461">
        <w:rPr>
          <w:rFonts w:cs="Times New Roman"/>
        </w:rPr>
        <w:t>One common problem in cybersecurity-awareness research is the lack of conceptual consistency between the research being conducted and the instruments used. Knowledge tests determine if employees know security principles. Attitude and self-efficacy scales explore attitude and confidence. Behavioural intention measures employee's stated likelihood of behaviour. Simulated-phishing outcomes measure an observable action under certain conditions. These variables can be related but not mutually interchangeable.</w:t>
      </w:r>
    </w:p>
    <w:p w14:paraId="26AE3D6C" w14:textId="5A9833BC" w:rsidR="00276030" w:rsidRPr="000E2461" w:rsidRDefault="00276030" w:rsidP="00276030">
      <w:pPr>
        <w:rPr>
          <w:rFonts w:cs="Times New Roman"/>
        </w:rPr>
      </w:pPr>
      <w:r w:rsidRPr="000E2461">
        <w:rPr>
          <w:rFonts w:cs="Times New Roman"/>
        </w:rPr>
        <w:lastRenderedPageBreak/>
        <w:t xml:space="preserve">This distinction is explicitly made in the meta-analytic evidence. Prümmer et al. </w:t>
      </w:r>
      <w:hyperlink w:anchor="_References" w:history="1">
        <w:r w:rsidRPr="000E2461">
          <w:rPr>
            <w:rStyle w:val="Hyperlink"/>
            <w:rFonts w:cs="Times New Roman"/>
          </w:rPr>
          <w:t>[7]</w:t>
        </w:r>
      </w:hyperlink>
      <w:r w:rsidRPr="000E2461">
        <w:rPr>
          <w:rFonts w:cs="Times New Roman"/>
        </w:rPr>
        <w:t xml:space="preserve"> found more impacts on knowledge and attitude than on behaviour. So a check of learning outcomes alone can be a misleading way of assessing the impact of a security awareness programme. From an organisational point of view, it is not only that employees will know what is the correct answer in training module, but that they will act properly when faced with convincing threats in normal working environment.</w:t>
      </w:r>
    </w:p>
    <w:p w14:paraId="05771EE5" w14:textId="27732D17" w:rsidR="00276030" w:rsidRPr="000E2461" w:rsidRDefault="00276030" w:rsidP="00276030">
      <w:pPr>
        <w:rPr>
          <w:rFonts w:cs="Times New Roman"/>
        </w:rPr>
      </w:pPr>
      <w:r w:rsidRPr="000E2461">
        <w:rPr>
          <w:rFonts w:cs="Times New Roman"/>
        </w:rPr>
        <w:t xml:space="preserve">Behavioural interventions do, however, have their own drawbacks. Click rate is easy to understand and yet it is incomplete. An employee may open an e-mail without clicking, click on an e-mail without putting in credentials, or may report an e-mail correctly after initially interacting with it. Lain et al. </w:t>
      </w:r>
      <w:hyperlink w:anchor="_References" w:history="1">
        <w:r w:rsidRPr="000E2461">
          <w:rPr>
            <w:rStyle w:val="Hyperlink"/>
            <w:rFonts w:cs="Times New Roman"/>
          </w:rPr>
          <w:t>[9]</w:t>
        </w:r>
      </w:hyperlink>
      <w:r w:rsidRPr="000E2461">
        <w:rPr>
          <w:rFonts w:cs="Times New Roman"/>
        </w:rPr>
        <w:t xml:space="preserve"> show the benefits of looking at both reporting and dangerous actions and clicking. Reporting has a special meaning for the organisation as staff can be distributed as a detection mechanism.</w:t>
      </w:r>
    </w:p>
    <w:p w14:paraId="45E8F5AE" w14:textId="54CF905A" w:rsidR="00276030" w:rsidRPr="000E2461" w:rsidRDefault="00276030" w:rsidP="00276030">
      <w:pPr>
        <w:rPr>
          <w:rFonts w:cs="Times New Roman"/>
        </w:rPr>
      </w:pPr>
      <w:r w:rsidRPr="000E2461">
        <w:rPr>
          <w:rFonts w:cs="Times New Roman"/>
        </w:rPr>
        <w:t xml:space="preserve">Another constraint is stimulus similarity. The Phish Scale created by Steves et al. </w:t>
      </w:r>
      <w:hyperlink w:anchor="_References" w:history="1">
        <w:r w:rsidRPr="000E2461">
          <w:rPr>
            <w:rStyle w:val="Hyperlink"/>
            <w:rFonts w:cs="Times New Roman"/>
          </w:rPr>
          <w:t>[19]</w:t>
        </w:r>
      </w:hyperlink>
      <w:r w:rsidRPr="000E2461">
        <w:rPr>
          <w:rFonts w:cs="Times New Roman"/>
        </w:rPr>
        <w:t xml:space="preserve"> codifies the idea that the level of difficulty varies in terms of humans detecting phishing emails. Sutter et al. </w:t>
      </w:r>
      <w:hyperlink w:anchor="_References" w:history="1">
        <w:r w:rsidRPr="000E2461">
          <w:rPr>
            <w:rStyle w:val="Hyperlink"/>
            <w:rFonts w:cs="Times New Roman"/>
          </w:rPr>
          <w:t>[12]</w:t>
        </w:r>
      </w:hyperlink>
      <w:r w:rsidRPr="000E2461">
        <w:rPr>
          <w:rFonts w:cs="Times New Roman"/>
        </w:rPr>
        <w:t xml:space="preserve"> shows empirical evidence to support this proposition on a large scale, and Hillman et al. </w:t>
      </w:r>
      <w:hyperlink w:anchor="_References" w:history="1">
        <w:r w:rsidRPr="000E2461">
          <w:rPr>
            <w:rStyle w:val="Hyperlink"/>
            <w:rFonts w:cs="Times New Roman"/>
          </w:rPr>
          <w:t>[10]</w:t>
        </w:r>
      </w:hyperlink>
      <w:r w:rsidRPr="000E2461">
        <w:rPr>
          <w:rFonts w:cs="Times New Roman"/>
        </w:rPr>
        <w:t xml:space="preserve"> shows that materialisation of the susceptibility concept occurs through personalisation. Jaeger and Eckhardt </w:t>
      </w:r>
      <w:hyperlink w:anchor="_References" w:history="1">
        <w:r w:rsidRPr="000E2461">
          <w:rPr>
            <w:rStyle w:val="Hyperlink"/>
            <w:rFonts w:cs="Times New Roman"/>
          </w:rPr>
          <w:t>[23]</w:t>
        </w:r>
      </w:hyperlink>
      <w:r w:rsidRPr="000E2461">
        <w:rPr>
          <w:rFonts w:cs="Times New Roman"/>
        </w:rPr>
        <w:t xml:space="preserve"> continue that situational awareness can be diminished due to the context of relevance. Thus, a decline in CRs in successive campaigns cannot be interpreted as evidence of an increase in competence without regard for stimulus difficulty differences.</w:t>
      </w:r>
    </w:p>
    <w:p w14:paraId="152600C9" w14:textId="77777777" w:rsidR="00276030" w:rsidRPr="000E2461" w:rsidRDefault="00276030" w:rsidP="00276030">
      <w:pPr>
        <w:rPr>
          <w:rFonts w:cs="Times New Roman"/>
        </w:rPr>
      </w:pPr>
      <w:r w:rsidRPr="000E2461">
        <w:rPr>
          <w:rFonts w:cs="Times New Roman"/>
        </w:rPr>
        <w:t>Re-testing can also be used as an intervention. If employees are exposed to simulated phishing messages regularly, they are likely to be more aware, since they expect to be tested. This poses a methodological issue: the measurement itself may affect what is being measured. These are not as separate as they sometimes seem to be, however, when it comes to training, reminder and testing.</w:t>
      </w:r>
    </w:p>
    <w:p w14:paraId="784EF71F" w14:textId="6DF8DA10" w:rsidR="008B5B38" w:rsidRPr="000E2461" w:rsidRDefault="00276030" w:rsidP="00276030">
      <w:pPr>
        <w:rPr>
          <w:rFonts w:cs="Times New Roman"/>
        </w:rPr>
      </w:pPr>
      <w:r w:rsidRPr="000E2461">
        <w:rPr>
          <w:rFonts w:cs="Times New Roman"/>
        </w:rPr>
        <w:t xml:space="preserve">These are some of the measurement challenges particularly relevant to secondary analysis. Participant-level observations are often not available from public aggregate data sets and are rather presented in the form of percentages. Normally this type of data is very useful due to the scale and ecological validity but less control over training content and characteristics of employees and message level difficulty. The present dissertation thus does not try to reconcile varying results and combine them into a single risk score. Where instead, within-source comparisons are prioritised if baseline and post-training observations were taken using the </w:t>
      </w:r>
      <w:r w:rsidRPr="000E2461">
        <w:rPr>
          <w:rFonts w:cs="Times New Roman"/>
        </w:rPr>
        <w:lastRenderedPageBreak/>
        <w:t>same published metric. Then, independent sources are used for triangulation of direction and context rather than as if their percentages were directly translatable.</w:t>
      </w:r>
    </w:p>
    <w:p w14:paraId="086B57C7" w14:textId="77777777" w:rsidR="008B5B38" w:rsidRPr="000E2461" w:rsidRDefault="008B5B38" w:rsidP="008B5B38">
      <w:pPr>
        <w:pStyle w:val="Heading2"/>
        <w:rPr>
          <w:rFonts w:cs="Times New Roman"/>
        </w:rPr>
      </w:pPr>
      <w:bookmarkStart w:id="19" w:name="_Toc241082792"/>
      <w:r w:rsidRPr="000E2461">
        <w:rPr>
          <w:rFonts w:cs="Times New Roman"/>
        </w:rPr>
        <w:t>2.7 Theoretical Interpretation: From Awareness to Behaviour</w:t>
      </w:r>
      <w:bookmarkEnd w:id="19"/>
    </w:p>
    <w:p w14:paraId="1B6C068B" w14:textId="3A2C5DAC" w:rsidR="00D75143" w:rsidRPr="000E2461" w:rsidRDefault="00D75143" w:rsidP="00D75143">
      <w:pPr>
        <w:rPr>
          <w:rFonts w:cs="Times New Roman"/>
        </w:rPr>
      </w:pPr>
      <w:r w:rsidRPr="000E2461">
        <w:rPr>
          <w:rFonts w:cs="Times New Roman"/>
        </w:rPr>
        <w:t xml:space="preserve">The literature can be read with a pathway where awareness has an indirect (not mechanical) influence on behaviour. Knowledge–Attitude–Behaviour perspective: implies that changed knowledge can affect attitude and behaviour however the behavioural stage is not assured. This is in line with the meta-analysis which found significantly larger cognitive training effects in comparison to behavioural training effects </w:t>
      </w:r>
      <w:hyperlink w:anchor="_References" w:history="1">
        <w:r w:rsidRPr="000E2461">
          <w:rPr>
            <w:rStyle w:val="Hyperlink"/>
            <w:rFonts w:cs="Times New Roman"/>
          </w:rPr>
          <w:t>[7]</w:t>
        </w:r>
      </w:hyperlink>
      <w:r w:rsidRPr="000E2461">
        <w:rPr>
          <w:rFonts w:cs="Times New Roman"/>
        </w:rPr>
        <w:t>.</w:t>
      </w:r>
    </w:p>
    <w:p w14:paraId="1A43CE2D" w14:textId="7531D2F6" w:rsidR="00D75143" w:rsidRPr="000E2461" w:rsidRDefault="00D75143" w:rsidP="00D75143">
      <w:pPr>
        <w:rPr>
          <w:rFonts w:cs="Times New Roman"/>
        </w:rPr>
      </w:pPr>
      <w:r w:rsidRPr="000E2461">
        <w:rPr>
          <w:rFonts w:cs="Times New Roman"/>
        </w:rPr>
        <w:t xml:space="preserve">A more in-depth explanation is provided by Protection Motivation Theory. PMT suggests that threat appraisal as well as coping appraisal has an impact on protective action. Employees must be made aware of the threat, see the threat as relevant, believe that the behavior recommended is effective, and feel confident in their ability to perform the behavior. Empirical evidence on self-efficacy in cybersecurity training is given by Khan et al. </w:t>
      </w:r>
      <w:hyperlink w:anchor="_References" w:history="1">
        <w:r w:rsidRPr="000E2461">
          <w:rPr>
            <w:rStyle w:val="Hyperlink"/>
            <w:rFonts w:cs="Times New Roman"/>
          </w:rPr>
          <w:t>[14]</w:t>
        </w:r>
      </w:hyperlink>
      <w:r w:rsidRPr="000E2461">
        <w:rPr>
          <w:rFonts w:cs="Times New Roman"/>
        </w:rPr>
        <w:t xml:space="preserve">. In the same way, Jaeger and Eckhardt </w:t>
      </w:r>
      <w:hyperlink w:anchor="_References" w:history="1">
        <w:r w:rsidRPr="000E2461">
          <w:rPr>
            <w:rStyle w:val="Hyperlink"/>
            <w:rFonts w:cs="Times New Roman"/>
          </w:rPr>
          <w:t>[23]</w:t>
        </w:r>
      </w:hyperlink>
      <w:r w:rsidRPr="000E2461">
        <w:rPr>
          <w:rFonts w:cs="Times New Roman"/>
        </w:rPr>
        <w:t xml:space="preserve"> demonstrate how situation awareness is linked to threat and coping appraisal prior to actually seen behavior.</w:t>
      </w:r>
    </w:p>
    <w:p w14:paraId="696A284B" w14:textId="61D7829D" w:rsidR="008B5B38" w:rsidRPr="000E2461" w:rsidRDefault="00D75143" w:rsidP="00D75143">
      <w:pPr>
        <w:rPr>
          <w:rFonts w:cs="Times New Roman"/>
        </w:rPr>
      </w:pPr>
      <w:r w:rsidRPr="000E2461">
        <w:rPr>
          <w:rFonts w:cs="Times New Roman"/>
        </w:rPr>
        <w:t xml:space="preserve">This pathway is associated with organisational factors. Nwankpa and Datta </w:t>
      </w:r>
      <w:hyperlink w:anchor="_References" w:history="1">
        <w:r w:rsidRPr="000E2461">
          <w:rPr>
            <w:rStyle w:val="Hyperlink"/>
            <w:rFonts w:cs="Times New Roman"/>
          </w:rPr>
          <w:t>[4]</w:t>
        </w:r>
      </w:hyperlink>
      <w:r w:rsidRPr="000E2461">
        <w:rPr>
          <w:rFonts w:cs="Times New Roman"/>
        </w:rPr>
        <w:t xml:space="preserve"> show that awareness and precautions taking are in the realm of security policy compliance. Likewise, repeated simulation can boost attention and interactive training can boost self-efficacy and seeking for support </w:t>
      </w:r>
      <w:hyperlink w:anchor="_References" w:history="1">
        <w:r w:rsidRPr="000E2461">
          <w:rPr>
            <w:rStyle w:val="Hyperlink"/>
            <w:rFonts w:cs="Times New Roman"/>
          </w:rPr>
          <w:t>[21]</w:t>
        </w:r>
      </w:hyperlink>
      <w:r w:rsidRPr="000E2461">
        <w:rPr>
          <w:rFonts w:cs="Times New Roman"/>
        </w:rPr>
        <w:t>. The conceptual pathway thus generated is hence:</w:t>
      </w:r>
    </w:p>
    <w:p w14:paraId="2898AA40" w14:textId="77777777" w:rsidR="008B5B38" w:rsidRPr="000E2461" w:rsidRDefault="008B5B38" w:rsidP="008B5B38">
      <w:pPr>
        <w:rPr>
          <w:rFonts w:cs="Times New Roman"/>
        </w:rPr>
      </w:pPr>
      <w:r w:rsidRPr="000E2461">
        <w:rPr>
          <w:rFonts w:cs="Times New Roman"/>
          <w:b/>
          <w:bCs/>
        </w:rPr>
        <w:t>Cybersecurity-awareness training → knowledge/awareness and self-efficacy → situational threat recognition and coping appraisal → observable security behaviour → lower phishing susceptibility.</w:t>
      </w:r>
    </w:p>
    <w:p w14:paraId="31A72E1C" w14:textId="77777777" w:rsidR="00510488" w:rsidRPr="000E2461" w:rsidRDefault="00510488" w:rsidP="00510488">
      <w:pPr>
        <w:rPr>
          <w:rFonts w:cs="Times New Roman"/>
        </w:rPr>
      </w:pPr>
      <w:r w:rsidRPr="000E2461">
        <w:rPr>
          <w:rFonts w:cs="Times New Roman"/>
        </w:rPr>
        <w:t>However, there are a number of contextual factors that impact the pathway including difficulty of the phishing message, personalisation, repetition, organisation's policy, employee engagement and industry and training duration.</w:t>
      </w:r>
    </w:p>
    <w:p w14:paraId="318254DB" w14:textId="75A0C754" w:rsidR="008B5B38" w:rsidRPr="000E2461" w:rsidRDefault="00510488" w:rsidP="00510488">
      <w:pPr>
        <w:rPr>
          <w:rFonts w:cs="Times New Roman"/>
        </w:rPr>
      </w:pPr>
      <w:r w:rsidRPr="000E2461">
        <w:rPr>
          <w:rFonts w:cs="Times New Roman"/>
        </w:rPr>
        <w:t>The theoretical framework is not directly tested in this dissertation. The secondary data is based on behavioural benchmarks for each group and not from questionnaires of the employees themselves, therefore constructs like self-efficacy, threat appraisal, attitude cannot be assessed directly. They offer reasonable account of how the changes observed can be understood, but not variables which would on their own be indicative of individual causal mediation.</w:t>
      </w:r>
    </w:p>
    <w:p w14:paraId="6FFE353D" w14:textId="77777777" w:rsidR="008B5B38" w:rsidRPr="000E2461" w:rsidRDefault="008B5B38" w:rsidP="008B5B38">
      <w:pPr>
        <w:pStyle w:val="Heading2"/>
        <w:rPr>
          <w:rFonts w:cs="Times New Roman"/>
        </w:rPr>
      </w:pPr>
      <w:bookmarkStart w:id="20" w:name="_Toc241082793"/>
      <w:r w:rsidRPr="000E2461">
        <w:rPr>
          <w:rFonts w:cs="Times New Roman"/>
        </w:rPr>
        <w:lastRenderedPageBreak/>
        <w:t>2.8 Critical Synthesis and Research Gap</w:t>
      </w:r>
      <w:bookmarkEnd w:id="20"/>
    </w:p>
    <w:p w14:paraId="1121A7E8" w14:textId="77777777" w:rsidR="00370694" w:rsidRPr="000E2461" w:rsidRDefault="00370694" w:rsidP="00370694">
      <w:pPr>
        <w:rPr>
          <w:rFonts w:cs="Times New Roman"/>
        </w:rPr>
      </w:pPr>
      <w:r w:rsidRPr="000E2461">
        <w:rPr>
          <w:rFonts w:cs="Times New Roman"/>
        </w:rPr>
        <w:t>The review of the literature above does not lend itself to a simplistic conclusion that cyber security-aware training is or is not effective. Four interdependent constraints, however, do set the current state of research.</w:t>
      </w:r>
    </w:p>
    <w:p w14:paraId="53331B57" w14:textId="7A0C32F0" w:rsidR="00370694" w:rsidRPr="000E2461" w:rsidRDefault="00370694" w:rsidP="00370694">
      <w:pPr>
        <w:rPr>
          <w:rFonts w:cs="Times New Roman"/>
        </w:rPr>
      </w:pPr>
      <w:r w:rsidRPr="000E2461">
        <w:rPr>
          <w:rFonts w:cs="Times New Roman"/>
        </w:rPr>
        <w:t xml:space="preserve">First, there is a constant knowledge–behaviour gap. The evidence from the systematic reviews and meta-analyses indicates that, in general, cybersecurity training tends to yield greater results in knowledge and attitudes compared to objectively measurable behavioral outcomes </w:t>
      </w:r>
      <w:hyperlink w:anchor="_References" w:history="1">
        <w:r w:rsidRPr="000E2461">
          <w:rPr>
            <w:rStyle w:val="Hyperlink"/>
            <w:rFonts w:cs="Times New Roman"/>
          </w:rPr>
          <w:t>[6]–[8]</w:t>
        </w:r>
      </w:hyperlink>
      <w:r w:rsidRPr="000E2461">
        <w:rPr>
          <w:rFonts w:cs="Times New Roman"/>
        </w:rPr>
        <w:t xml:space="preserve">. Research using interactive methods has shown that behaviour can be improved </w:t>
      </w:r>
      <w:hyperlink w:anchor="_References" w:history="1">
        <w:r w:rsidRPr="000E2461">
          <w:rPr>
            <w:rStyle w:val="Hyperlink"/>
            <w:rFonts w:cs="Times New Roman"/>
          </w:rPr>
          <w:t>[21, 22, 26]</w:t>
        </w:r>
      </w:hyperlink>
      <w:r w:rsidRPr="000E2461">
        <w:rPr>
          <w:rFonts w:cs="Times New Roman"/>
        </w:rPr>
        <w:t xml:space="preserve"> and large scale, long-term studies with conventional embedded training can show weak and inconsistent effects towards resilience </w:t>
      </w:r>
      <w:hyperlink w:anchor="_References" w:history="1">
        <w:r w:rsidRPr="000E2461">
          <w:rPr>
            <w:rStyle w:val="Hyperlink"/>
            <w:rFonts w:cs="Times New Roman"/>
          </w:rPr>
          <w:t>[9, 20]</w:t>
        </w:r>
      </w:hyperlink>
      <w:r w:rsidRPr="000E2461">
        <w:rPr>
          <w:rFonts w:cs="Times New Roman"/>
        </w:rPr>
        <w:t>. Therefore, an increase in the level of awareness does not per se represent a decrease in phishing susceptibility.</w:t>
      </w:r>
    </w:p>
    <w:p w14:paraId="6AACAAF3" w14:textId="6FC74B56" w:rsidR="00370694" w:rsidRPr="000E2461" w:rsidRDefault="00370694" w:rsidP="00370694">
      <w:pPr>
        <w:rPr>
          <w:rFonts w:cs="Times New Roman"/>
        </w:rPr>
      </w:pPr>
      <w:r w:rsidRPr="000E2461">
        <w:rPr>
          <w:rFonts w:cs="Times New Roman"/>
        </w:rPr>
        <w:t xml:space="preserve">Secondly, behaviour outcomes are measurement sensitive. The difficulty of the phishing message, the contextual relevance and personalisation can have an impact on click behaviour independent of training </w:t>
      </w:r>
      <w:hyperlink w:anchor="_References" w:history="1">
        <w:r w:rsidRPr="000E2461">
          <w:rPr>
            <w:rStyle w:val="Hyperlink"/>
            <w:rFonts w:cs="Times New Roman"/>
          </w:rPr>
          <w:t>[10,12,19,23]</w:t>
        </w:r>
      </w:hyperlink>
      <w:r w:rsidRPr="000E2461">
        <w:rPr>
          <w:rFonts w:cs="Times New Roman"/>
        </w:rPr>
        <w:t xml:space="preserve">. The testing and reminders themselves can modify attention </w:t>
      </w:r>
      <w:hyperlink w:anchor="_References" w:history="1">
        <w:r w:rsidRPr="000E2461">
          <w:rPr>
            <w:rStyle w:val="Hyperlink"/>
            <w:rFonts w:cs="Times New Roman"/>
          </w:rPr>
          <w:t>[20]</w:t>
        </w:r>
      </w:hyperlink>
      <w:r w:rsidRPr="000E2461">
        <w:rPr>
          <w:rFonts w:cs="Times New Roman"/>
        </w:rPr>
        <w:t>. Thus, a decrease in phishing failures over time could actually be a mix of learning, changing message difficulty, repeated exposure, and increased vigilance and organisational adaptation. Because of this issue, studies that present percentages before and after an intervention, but lack the methodological context to fully support their causal conclusions, may overstate these conclusions.</w:t>
      </w:r>
    </w:p>
    <w:p w14:paraId="7D271E04" w14:textId="1C3151F0" w:rsidR="00370694" w:rsidRPr="000E2461" w:rsidRDefault="00370694" w:rsidP="00370694">
      <w:pPr>
        <w:rPr>
          <w:rFonts w:cs="Times New Roman"/>
        </w:rPr>
      </w:pPr>
      <w:r w:rsidRPr="000E2461">
        <w:rPr>
          <w:rFonts w:cs="Times New Roman"/>
        </w:rPr>
        <w:t xml:space="preserve">Thirdly, there is an SME evidence gap. Empirical studies of cybersecurity-awareness in SMEs are found to be still lacking </w:t>
      </w:r>
      <w:hyperlink w:anchor="_References" w:history="1">
        <w:r w:rsidRPr="000E2461">
          <w:rPr>
            <w:rStyle w:val="Hyperlink"/>
            <w:rFonts w:cs="Times New Roman"/>
          </w:rPr>
          <w:t>[1]</w:t>
        </w:r>
      </w:hyperlink>
      <w:r w:rsidRPr="000E2461">
        <w:rPr>
          <w:rFonts w:cs="Times New Roman"/>
        </w:rPr>
        <w:t xml:space="preserve"> and </w:t>
      </w:r>
      <w:hyperlink w:anchor="_References" w:history="1">
        <w:r w:rsidRPr="000E2461">
          <w:rPr>
            <w:rStyle w:val="Hyperlink"/>
            <w:rFonts w:cs="Times New Roman"/>
          </w:rPr>
          <w:t>[17]</w:t>
        </w:r>
      </w:hyperlink>
      <w:r w:rsidRPr="000E2461">
        <w:rPr>
          <w:rFonts w:cs="Times New Roman"/>
        </w:rPr>
        <w:t xml:space="preserve">. While there is some case evidence in SMEs [18], a lot of the strongest literature on behaviour comes from large organisations: Lain et al. [9] (more than 14,000 employees); Sutter et al. </w:t>
      </w:r>
      <w:hyperlink w:anchor="_References" w:history="1">
        <w:r w:rsidRPr="000E2461">
          <w:rPr>
            <w:rStyle w:val="Hyperlink"/>
            <w:rFonts w:cs="Times New Roman"/>
          </w:rPr>
          <w:t>[12]</w:t>
        </w:r>
      </w:hyperlink>
      <w:r w:rsidRPr="000E2461">
        <w:rPr>
          <w:rFonts w:cs="Times New Roman"/>
        </w:rPr>
        <w:t xml:space="preserve"> (more than 31,000 participants); Daengsi et al. </w:t>
      </w:r>
      <w:hyperlink w:anchor="_References" w:history="1">
        <w:r w:rsidRPr="000E2461">
          <w:rPr>
            <w:rStyle w:val="Hyperlink"/>
            <w:rFonts w:cs="Times New Roman"/>
          </w:rPr>
          <w:t>[24]</w:t>
        </w:r>
      </w:hyperlink>
      <w:r w:rsidRPr="000E2461">
        <w:rPr>
          <w:rFonts w:cs="Times New Roman"/>
        </w:rPr>
        <w:t xml:space="preserve"> (more than 20,000 employees); and Baillon et al. </w:t>
      </w:r>
      <w:hyperlink w:anchor="_References" w:history="1">
        <w:r w:rsidRPr="000E2461">
          <w:rPr>
            <w:rStyle w:val="Hyperlink"/>
            <w:rFonts w:cs="Times New Roman"/>
          </w:rPr>
          <w:t>[26]</w:t>
        </w:r>
      </w:hyperlink>
      <w:r w:rsidRPr="000E2461">
        <w:rPr>
          <w:rFonts w:cs="Times New Roman"/>
        </w:rPr>
        <w:t xml:space="preserve"> (more than 10,000 employees). These studies offer a solid set of insights into organisational phishing behaviour, however, the contexts in which they are conducted vary substantially from many SMEs in terms of security staffing, resources, compliance structures, and technological maturity.</w:t>
      </w:r>
    </w:p>
    <w:p w14:paraId="60B77550" w14:textId="77777777" w:rsidR="00370694" w:rsidRPr="000E2461" w:rsidRDefault="00370694" w:rsidP="00370694">
      <w:pPr>
        <w:rPr>
          <w:rFonts w:cs="Times New Roman"/>
        </w:rPr>
      </w:pPr>
      <w:r w:rsidRPr="000E2461">
        <w:rPr>
          <w:rFonts w:cs="Times New Roman"/>
        </w:rPr>
        <w:t xml:space="preserve">Fourth, literature shows an evidence-integration gap. This is most crucial gap of the revised dissertation. There is a lack of intervention studies, organisational case studies, experiments and reviews to build upon. SME related scholarship, in turn, mainly stresses the need for resources, awareness and programme design. Beyond this academic track, large-scale public cybersecurity benchmarking reports offer general phishing results for organisations of various </w:t>
      </w:r>
      <w:r w:rsidRPr="000E2461">
        <w:rPr>
          <w:rFonts w:cs="Times New Roman"/>
        </w:rPr>
        <w:lastRenderedPageBreak/>
        <w:t>sizes, industry sectors and training durations, and official government surveys on cybersecurity offer independent data on SME training usage and cyber-risk situations. However, these types of public evidence are not often combined and rarely presented in a systematic and SME-focused analysis of the evidence that these data provide on training effectiveness.</w:t>
      </w:r>
    </w:p>
    <w:p w14:paraId="763126D3" w14:textId="791C739F" w:rsidR="0087722E" w:rsidRPr="000E2461" w:rsidRDefault="00370694" w:rsidP="00370694">
      <w:pPr>
        <w:rPr>
          <w:rFonts w:cs="Times New Roman"/>
        </w:rPr>
      </w:pPr>
      <w:r w:rsidRPr="000E2461">
        <w:rPr>
          <w:rFonts w:cs="Times New Roman"/>
        </w:rPr>
        <w:t>So, it is not that there is no evidence of cybersecurity-awareness training. This would be an understatement, especially in the face of a vast amount of experimental, review and enterprise literature. Nor is the difference only that it is the case that "training has not been studied in SMEs. There is definite SME research. Instead, the problem is still pending because there is still not robust integrated and longitudinally interpretable and SME-relevant evidence that links observable phishing susceptibility to training exposure, and that the methodological differences prevent cross-source pooling.</w:t>
      </w:r>
    </w:p>
    <w:p w14:paraId="0B438898" w14:textId="77777777" w:rsidR="0087722E" w:rsidRPr="000E2461" w:rsidRDefault="0087722E" w:rsidP="0087722E">
      <w:pPr>
        <w:pStyle w:val="Heading1"/>
        <w:rPr>
          <w:rFonts w:cs="Times New Roman"/>
        </w:rPr>
      </w:pPr>
      <w:bookmarkStart w:id="21" w:name="_Toc241082794"/>
      <w:r w:rsidRPr="000E2461">
        <w:rPr>
          <w:rFonts w:cs="Times New Roman"/>
        </w:rPr>
        <w:t>Chapter 3: Methodology</w:t>
      </w:r>
      <w:bookmarkEnd w:id="21"/>
    </w:p>
    <w:p w14:paraId="38DBF67A" w14:textId="77777777" w:rsidR="0087722E" w:rsidRPr="000E2461" w:rsidRDefault="0087722E" w:rsidP="0087722E">
      <w:pPr>
        <w:pStyle w:val="Heading2"/>
        <w:rPr>
          <w:rFonts w:cs="Times New Roman"/>
        </w:rPr>
      </w:pPr>
      <w:bookmarkStart w:id="22" w:name="_Toc241082795"/>
      <w:r w:rsidRPr="000E2461">
        <w:rPr>
          <w:rFonts w:cs="Times New Roman"/>
        </w:rPr>
        <w:t>3.1 Introduction</w:t>
      </w:r>
      <w:bookmarkEnd w:id="22"/>
    </w:p>
    <w:p w14:paraId="7FB2941F" w14:textId="2873D22C" w:rsidR="00087F0A" w:rsidRPr="000E2461" w:rsidRDefault="00087F0A" w:rsidP="00087F0A">
      <w:pPr>
        <w:rPr>
          <w:rFonts w:cs="Times New Roman"/>
        </w:rPr>
      </w:pPr>
      <w:r w:rsidRPr="000E2461">
        <w:rPr>
          <w:rFonts w:cs="Times New Roman"/>
        </w:rPr>
        <w:t xml:space="preserve">This chapter presents the methodological aspect of the research to investigate the </w:t>
      </w:r>
      <w:r w:rsidR="007948B0" w:rsidRPr="009F1BC7">
        <w:rPr>
          <w:rFonts w:cs="Times New Roman"/>
          <w:color w:val="000000" w:themeColor="text1"/>
        </w:rPr>
        <w:t>association</w:t>
      </w:r>
      <w:r w:rsidRPr="009F1BC7">
        <w:rPr>
          <w:rFonts w:cs="Times New Roman"/>
          <w:color w:val="000000" w:themeColor="text1"/>
        </w:rPr>
        <w:t xml:space="preserve"> </w:t>
      </w:r>
      <w:r w:rsidRPr="000E2461">
        <w:rPr>
          <w:rFonts w:cs="Times New Roman"/>
        </w:rPr>
        <w:t>between employee cybersecurity-awareness training and phishing susceptibility in small and medium enterprises (SMEs). The original research design was revised and the dissertation did not involve the collection of primary data from employees. No questionnaire, interview, focus group, researcher-administered training programme or simulated phishing exercise was conducted. Rather, it was a quantitative secondary-data design, utilizing known institutional and industry sources of aggregate cybersecurity data that were publicly available.</w:t>
      </w:r>
    </w:p>
    <w:p w14:paraId="00E9718F" w14:textId="12BD77B1" w:rsidR="00087F0A" w:rsidRPr="000E2461" w:rsidRDefault="00087F0A" w:rsidP="00087F0A">
      <w:pPr>
        <w:rPr>
          <w:rFonts w:cs="Times New Roman"/>
        </w:rPr>
      </w:pPr>
      <w:r w:rsidRPr="000E2461">
        <w:rPr>
          <w:rFonts w:cs="Times New Roman"/>
        </w:rPr>
        <w:t xml:space="preserve">The methodological choice was influenced by the research question as well as by the feasibility of the evidence. Secondary analysis involves analysing data collected for a different study for a new research question. Where appropriate, large-scale data sets are already available, and the value of this can be particularly useful to avoid the duplication of data collection and the time and resources that would be required for a new primary study. But, when it comes to secondary analysis, the researcher is bound by the definitions, sampling and measurement procedures of the original data providers, and they must take into account data fitness, comparability and limitations </w:t>
      </w:r>
      <w:hyperlink w:anchor="_References" w:history="1">
        <w:r w:rsidRPr="000E2461">
          <w:rPr>
            <w:rStyle w:val="Hyperlink"/>
            <w:rFonts w:cs="Times New Roman"/>
          </w:rPr>
          <w:t>[36]</w:t>
        </w:r>
      </w:hyperlink>
      <w:r w:rsidRPr="000E2461">
        <w:rPr>
          <w:rFonts w:cs="Times New Roman"/>
        </w:rPr>
        <w:t xml:space="preserve">. </w:t>
      </w:r>
    </w:p>
    <w:p w14:paraId="52FC6E9B" w14:textId="16B63E03" w:rsidR="0087722E" w:rsidRPr="000E2461" w:rsidRDefault="00087F0A" w:rsidP="00087F0A">
      <w:pPr>
        <w:rPr>
          <w:rFonts w:cs="Times New Roman"/>
        </w:rPr>
      </w:pPr>
      <w:r w:rsidRPr="000E2461">
        <w:rPr>
          <w:rFonts w:cs="Times New Roman"/>
        </w:rPr>
        <w:t xml:space="preserve">The methodology naturally focused on source credibility, transparency of extraction and cautious interpretation, within the source. KnowBe4's 2024 phishing benchmarking evidence </w:t>
      </w:r>
      <w:r w:rsidRPr="000E2461">
        <w:rPr>
          <w:rFonts w:cs="Times New Roman"/>
        </w:rPr>
        <w:lastRenderedPageBreak/>
        <w:t>for organisations of 1-249 employees was used in the central analysis. The data on cybersecurity-awareness from CIRA was also used as an independent supplementary benchmark, and data from the UK Government's Cyber Security Breaches Survey 2025/2026 was used to provide context on cybersecurity training and cyber-risk trends by SME size. Sources were not combined in a statistical pool assuming that their measures are comparable. Instead, each retained their own definitions and cross-source evidence was used for triangulation.</w:t>
      </w:r>
    </w:p>
    <w:p w14:paraId="6BD88B17" w14:textId="77777777" w:rsidR="0087722E" w:rsidRPr="000E2461" w:rsidRDefault="0087722E" w:rsidP="0087722E">
      <w:pPr>
        <w:pStyle w:val="Heading2"/>
        <w:rPr>
          <w:rFonts w:cs="Times New Roman"/>
        </w:rPr>
      </w:pPr>
      <w:bookmarkStart w:id="23" w:name="_Toc241082796"/>
      <w:r w:rsidRPr="000E2461">
        <w:rPr>
          <w:rFonts w:cs="Times New Roman"/>
        </w:rPr>
        <w:t>3.2 Research Philosophy and Approach</w:t>
      </w:r>
      <w:bookmarkEnd w:id="23"/>
    </w:p>
    <w:p w14:paraId="66F98AA9" w14:textId="77777777" w:rsidR="007D7875" w:rsidRPr="000E2461" w:rsidRDefault="007D7875" w:rsidP="007D7875">
      <w:pPr>
        <w:rPr>
          <w:rFonts w:cs="Times New Roman"/>
        </w:rPr>
      </w:pPr>
      <w:r w:rsidRPr="000E2461">
        <w:rPr>
          <w:rFonts w:cs="Times New Roman"/>
        </w:rPr>
        <w:t>A post-positivist research philosophy was used in the study. This role was suitable because the research question is related to observable and quantifiable cybersecurity outcomes, such as the rate of failure in a phishing simulation or the click rate, but also acknowledges that these metrics are imperfect measures of employee behavior. A purely positivist interpretation might mean that the phishing percentage observed would objectively correspond to an individual's cybersecurity awareness. As illustrated in Chapter 2, this would be too simplistic as message difficulty, personalisation, organisational context, repeated exposure, and measurement design could impact observed phishing behavior.</w:t>
      </w:r>
    </w:p>
    <w:p w14:paraId="0E496830" w14:textId="77777777" w:rsidR="007D7875" w:rsidRPr="000E2461" w:rsidRDefault="007D7875" w:rsidP="007D7875">
      <w:pPr>
        <w:rPr>
          <w:rFonts w:cs="Times New Roman"/>
        </w:rPr>
      </w:pPr>
      <w:r w:rsidRPr="000E2461">
        <w:rPr>
          <w:rFonts w:cs="Times New Roman"/>
        </w:rPr>
        <w:t>A post-positivist perspective thus enabled numerical evidence to be taken as a focal point of the study, whilst also recognizing the possibility of measurement error, source bias and alternative explanations. The dissertation did not take it as a given that the phishing susceptibility reduction was a result of training alone. Rather, numerical variations were seen as measurable linkages and standard models in the published information.</w:t>
      </w:r>
    </w:p>
    <w:p w14:paraId="354C60F1" w14:textId="3A8CF08C" w:rsidR="0087722E" w:rsidRPr="000E2461" w:rsidRDefault="007D7875" w:rsidP="007D7875">
      <w:pPr>
        <w:rPr>
          <w:rFonts w:cs="Times New Roman"/>
        </w:rPr>
      </w:pPr>
      <w:r w:rsidRPr="000E2461">
        <w:rPr>
          <w:rFonts w:cs="Times New Roman"/>
        </w:rPr>
        <w:t xml:space="preserve">The research also had a deductive quantitative approach. The literature review set an expectation that the cybersecurity-awareness interventions might be </w:t>
      </w:r>
      <w:r w:rsidR="007948B0" w:rsidRPr="009F1BC7">
        <w:rPr>
          <w:rFonts w:cs="Times New Roman"/>
          <w:color w:val="000000" w:themeColor="text1"/>
        </w:rPr>
        <w:t>association</w:t>
      </w:r>
      <w:r w:rsidRPr="000E2461">
        <w:rPr>
          <w:rFonts w:cs="Times New Roman"/>
        </w:rPr>
        <w:t xml:space="preserve"> with a decrease in phishing susceptibility and that there are more knowledge-related effects than behavioural effects and these behavioural effects are often weaker and more variable than the knowledge-related effects. Based on this, the dissertation tested the following hypotheses:</w:t>
      </w:r>
    </w:p>
    <w:p w14:paraId="4E2FDCDC" w14:textId="77777777" w:rsidR="0087722E" w:rsidRPr="000E2461" w:rsidRDefault="0087722E" w:rsidP="0087722E">
      <w:pPr>
        <w:rPr>
          <w:rFonts w:cs="Times New Roman"/>
        </w:rPr>
      </w:pPr>
      <w:r w:rsidRPr="000E2461">
        <w:rPr>
          <w:rFonts w:cs="Times New Roman"/>
          <w:b/>
          <w:bCs/>
        </w:rPr>
        <w:t>H0:</w:t>
      </w:r>
      <w:r w:rsidRPr="000E2461">
        <w:rPr>
          <w:rFonts w:cs="Times New Roman"/>
        </w:rPr>
        <w:t xml:space="preserve"> Publicly available SME-relevant phishing benchmark data show no meaningful reduction in phishing susceptibility after cybersecurity-awareness training compared with baseline.</w:t>
      </w:r>
    </w:p>
    <w:p w14:paraId="1D38BF90" w14:textId="77777777" w:rsidR="0087722E" w:rsidRPr="000E2461" w:rsidRDefault="0087722E" w:rsidP="0087722E">
      <w:pPr>
        <w:rPr>
          <w:rFonts w:cs="Times New Roman"/>
        </w:rPr>
      </w:pPr>
      <w:r w:rsidRPr="000E2461">
        <w:rPr>
          <w:rFonts w:cs="Times New Roman"/>
          <w:b/>
          <w:bCs/>
        </w:rPr>
        <w:t>H1:</w:t>
      </w:r>
      <w:r w:rsidRPr="000E2461">
        <w:rPr>
          <w:rFonts w:cs="Times New Roman"/>
        </w:rPr>
        <w:t xml:space="preserve"> Publicly available SME-relevant phishing benchmark data show lower phishing susceptibility after cybersecurity-awareness training compared with baseline.</w:t>
      </w:r>
    </w:p>
    <w:p w14:paraId="1769CD47" w14:textId="77777777" w:rsidR="0087722E" w:rsidRPr="000E2461" w:rsidRDefault="0087722E" w:rsidP="0087722E">
      <w:pPr>
        <w:pStyle w:val="Heading2"/>
        <w:rPr>
          <w:rFonts w:cs="Times New Roman"/>
        </w:rPr>
      </w:pPr>
      <w:bookmarkStart w:id="24" w:name="_Toc241082797"/>
      <w:r w:rsidRPr="000E2461">
        <w:rPr>
          <w:rFonts w:cs="Times New Roman"/>
        </w:rPr>
        <w:lastRenderedPageBreak/>
        <w:t>3.3 Research Design and Justification</w:t>
      </w:r>
      <w:bookmarkEnd w:id="24"/>
    </w:p>
    <w:p w14:paraId="2A67BC2A" w14:textId="77777777" w:rsidR="005852CB" w:rsidRPr="000E2461" w:rsidRDefault="005852CB" w:rsidP="005852CB">
      <w:pPr>
        <w:rPr>
          <w:rFonts w:cs="Times New Roman"/>
        </w:rPr>
      </w:pPr>
      <w:r w:rsidRPr="000E2461">
        <w:rPr>
          <w:rFonts w:cs="Times New Roman"/>
        </w:rPr>
        <w:t>The design of this study was a retrospective secondary comparative quantitative study. The study analyzed secondary data which was already collected, compiled and published by other agencies. Thus, it was not an experimental or quasi-experimental primary study in which the researcher assigns training, controls the content of the phishing message, recruits participants, and controls follow-up conditions.</w:t>
      </w:r>
    </w:p>
    <w:p w14:paraId="68AA70A5" w14:textId="77777777" w:rsidR="005852CB" w:rsidRPr="000E2461" w:rsidRDefault="005852CB" w:rsidP="005852CB">
      <w:pPr>
        <w:rPr>
          <w:rFonts w:cs="Times New Roman"/>
        </w:rPr>
      </w:pPr>
      <w:r w:rsidRPr="000E2461">
        <w:rPr>
          <w:rFonts w:cs="Times New Roman"/>
        </w:rPr>
        <w:t>This design was chosen for three reasons. First, it was directly relevant to the revised research question, "What evidence is publicly available regarding the effectiveness of cybersecurity-awareness training? Second, large operational cybersecurity data sets afforded a level of evidence that could not be replicated in a master's dissertation. Thirdly, secondary analysis significantly minimised logistical and ethical challenges that would be required if organisational access, employee recruitment, cyber security training and subsequent waiting for a long follow-up period were to be negotiated.</w:t>
      </w:r>
    </w:p>
    <w:p w14:paraId="24CD03FF" w14:textId="2456FE1C" w:rsidR="0087722E" w:rsidRPr="000E2461" w:rsidRDefault="005852CB" w:rsidP="005852CB">
      <w:pPr>
        <w:rPr>
          <w:rFonts w:cs="Times New Roman"/>
        </w:rPr>
      </w:pPr>
      <w:r w:rsidRPr="000E2461">
        <w:rPr>
          <w:rFonts w:cs="Times New Roman"/>
        </w:rPr>
        <w:t xml:space="preserve">The benefits of secondary analysis do not negate the need for methodological discipline. Wickham </w:t>
      </w:r>
      <w:hyperlink w:anchor="_References" w:history="1">
        <w:r w:rsidRPr="000E2461">
          <w:rPr>
            <w:rStyle w:val="Hyperlink"/>
            <w:rFonts w:cs="Times New Roman"/>
          </w:rPr>
          <w:t>[36]</w:t>
        </w:r>
      </w:hyperlink>
      <w:r w:rsidRPr="000E2461">
        <w:rPr>
          <w:rFonts w:cs="Times New Roman"/>
        </w:rPr>
        <w:t xml:space="preserve"> points out that data sets are not always well suited for a second research question and that retrospective data analysis typically offers less causal control than specially designed primary data collection. Therefore, the selection of sources for this dissertation was determined by how much published material would answer the research question without the need to make inappropriate comparisons.</w:t>
      </w:r>
    </w:p>
    <w:p w14:paraId="64BAF04C" w14:textId="77777777" w:rsidR="0087722E" w:rsidRPr="000E2461" w:rsidRDefault="0087722E" w:rsidP="0087722E">
      <w:pPr>
        <w:pStyle w:val="Heading2"/>
        <w:rPr>
          <w:rFonts w:cs="Times New Roman"/>
        </w:rPr>
      </w:pPr>
      <w:bookmarkStart w:id="25" w:name="_Toc241082798"/>
      <w:r w:rsidRPr="000E2461">
        <w:rPr>
          <w:rFonts w:cs="Times New Roman"/>
        </w:rPr>
        <w:t>3.4 Data Sources and Source-Selection Strategy</w:t>
      </w:r>
      <w:bookmarkEnd w:id="25"/>
    </w:p>
    <w:p w14:paraId="1FCE2A0B" w14:textId="77777777" w:rsidR="00B801A6" w:rsidRPr="000E2461" w:rsidRDefault="00B801A6" w:rsidP="00B801A6">
      <w:pPr>
        <w:rPr>
          <w:rFonts w:cs="Times New Roman"/>
        </w:rPr>
      </w:pPr>
      <w:r w:rsidRPr="000E2461">
        <w:rPr>
          <w:rFonts w:cs="Times New Roman"/>
        </w:rPr>
        <w:t>Sources were not chosen at random but rather selected on the basis of their relevance to the research question and not necessarily for the purpose of compiling all the publicly available cybersecurity statistics. The following conditions were considered for inclusion: publicly available; attributable to a clearly identified organisation; cybersecurity-awareness or phishing-training or SME cybersecurity information; organisation size category described or information that could be used to contextualise SMEs.</w:t>
      </w:r>
    </w:p>
    <w:p w14:paraId="3B432926" w14:textId="432F987A" w:rsidR="0087722E" w:rsidRPr="000E2461" w:rsidRDefault="00B801A6" w:rsidP="00B801A6">
      <w:pPr>
        <w:rPr>
          <w:rFonts w:cs="Times New Roman"/>
        </w:rPr>
      </w:pPr>
      <w:r w:rsidRPr="000E2461">
        <w:rPr>
          <w:rFonts w:cs="Times New Roman"/>
        </w:rPr>
        <w:t xml:space="preserve">Sources were filtered out where provenance is unknown, where only opinion or marketing claims were used without quantitative data, where the definition of the metric could not be determined, where only synthetic/example data were provided, or where obtaining individual-level data would have required further permissions. It is important to note that a source was </w:t>
      </w:r>
      <w:r w:rsidRPr="000E2461">
        <w:rPr>
          <w:rFonts w:cs="Times New Roman"/>
        </w:rPr>
        <w:lastRenderedPageBreak/>
        <w:t>not required to use the same metric as another source in order to be retained; however, metrics that were not equivalent were not combined.</w:t>
      </w:r>
    </w:p>
    <w:tbl>
      <w:tblPr>
        <w:tblStyle w:val="TableGridLight1"/>
        <w:tblW w:w="0" w:type="auto"/>
        <w:tblLook w:val="04A0" w:firstRow="1" w:lastRow="0" w:firstColumn="1" w:lastColumn="0" w:noHBand="0" w:noVBand="1"/>
      </w:tblPr>
      <w:tblGrid>
        <w:gridCol w:w="1918"/>
        <w:gridCol w:w="2717"/>
        <w:gridCol w:w="2184"/>
        <w:gridCol w:w="2426"/>
      </w:tblGrid>
      <w:tr w:rsidR="0087722E" w:rsidRPr="000E2461" w14:paraId="317AD264" w14:textId="77777777" w:rsidTr="0087722E">
        <w:tc>
          <w:tcPr>
            <w:tcW w:w="0" w:type="auto"/>
            <w:vAlign w:val="center"/>
            <w:hideMark/>
          </w:tcPr>
          <w:p w14:paraId="65EBB6F5" w14:textId="77777777" w:rsidR="0087722E" w:rsidRPr="000E2461" w:rsidRDefault="0087722E" w:rsidP="0087722E">
            <w:pPr>
              <w:spacing w:after="120" w:line="360" w:lineRule="auto"/>
              <w:jc w:val="center"/>
              <w:rPr>
                <w:rFonts w:cs="Times New Roman"/>
                <w:b/>
                <w:bCs/>
              </w:rPr>
            </w:pPr>
            <w:r w:rsidRPr="000E2461">
              <w:rPr>
                <w:rFonts w:cs="Times New Roman"/>
                <w:b/>
                <w:bCs/>
              </w:rPr>
              <w:t>Source</w:t>
            </w:r>
          </w:p>
        </w:tc>
        <w:tc>
          <w:tcPr>
            <w:tcW w:w="0" w:type="auto"/>
            <w:vAlign w:val="center"/>
            <w:hideMark/>
          </w:tcPr>
          <w:p w14:paraId="1ED6B37E" w14:textId="77777777" w:rsidR="0087722E" w:rsidRPr="000E2461" w:rsidRDefault="0087722E" w:rsidP="0087722E">
            <w:pPr>
              <w:spacing w:after="120" w:line="360" w:lineRule="auto"/>
              <w:jc w:val="center"/>
              <w:rPr>
                <w:rFonts w:cs="Times New Roman"/>
                <w:b/>
                <w:bCs/>
              </w:rPr>
            </w:pPr>
            <w:r w:rsidRPr="000E2461">
              <w:rPr>
                <w:rFonts w:cs="Times New Roman"/>
                <w:b/>
                <w:bCs/>
              </w:rPr>
              <w:t>Population/coverage</w:t>
            </w:r>
          </w:p>
        </w:tc>
        <w:tc>
          <w:tcPr>
            <w:tcW w:w="0" w:type="auto"/>
            <w:vAlign w:val="center"/>
            <w:hideMark/>
          </w:tcPr>
          <w:p w14:paraId="2DB09E20" w14:textId="77777777" w:rsidR="0087722E" w:rsidRPr="000E2461" w:rsidRDefault="0087722E" w:rsidP="0087722E">
            <w:pPr>
              <w:spacing w:after="120" w:line="360" w:lineRule="auto"/>
              <w:jc w:val="center"/>
              <w:rPr>
                <w:rFonts w:cs="Times New Roman"/>
                <w:b/>
                <w:bCs/>
              </w:rPr>
            </w:pPr>
            <w:r w:rsidRPr="000E2461">
              <w:rPr>
                <w:rFonts w:cs="Times New Roman"/>
                <w:b/>
                <w:bCs/>
              </w:rPr>
              <w:t>Principal measure</w:t>
            </w:r>
          </w:p>
        </w:tc>
        <w:tc>
          <w:tcPr>
            <w:tcW w:w="0" w:type="auto"/>
            <w:vAlign w:val="center"/>
            <w:hideMark/>
          </w:tcPr>
          <w:p w14:paraId="6BAEF1B0" w14:textId="77777777" w:rsidR="0087722E" w:rsidRPr="000E2461" w:rsidRDefault="0087722E" w:rsidP="0087722E">
            <w:pPr>
              <w:spacing w:after="120" w:line="360" w:lineRule="auto"/>
              <w:jc w:val="center"/>
              <w:rPr>
                <w:rFonts w:cs="Times New Roman"/>
                <w:b/>
                <w:bCs/>
              </w:rPr>
            </w:pPr>
            <w:r w:rsidRPr="000E2461">
              <w:rPr>
                <w:rFonts w:cs="Times New Roman"/>
                <w:b/>
                <w:bCs/>
              </w:rPr>
              <w:t>Role in this dissertation</w:t>
            </w:r>
          </w:p>
        </w:tc>
      </w:tr>
      <w:tr w:rsidR="0087722E" w:rsidRPr="000E2461" w14:paraId="5B6E5078" w14:textId="77777777" w:rsidTr="0087722E">
        <w:tc>
          <w:tcPr>
            <w:tcW w:w="0" w:type="auto"/>
            <w:vAlign w:val="center"/>
            <w:hideMark/>
          </w:tcPr>
          <w:p w14:paraId="4FE61E12" w14:textId="77777777" w:rsidR="0087722E" w:rsidRPr="000E2461" w:rsidRDefault="0087722E" w:rsidP="0087722E">
            <w:pPr>
              <w:spacing w:after="120" w:line="360" w:lineRule="auto"/>
              <w:jc w:val="center"/>
              <w:rPr>
                <w:rFonts w:cs="Times New Roman"/>
              </w:rPr>
            </w:pPr>
            <w:r w:rsidRPr="000E2461">
              <w:rPr>
                <w:rFonts w:cs="Times New Roman"/>
              </w:rPr>
              <w:t>KnowBe4 2024 Phishing by Industry Benchmarking Report [38]</w:t>
            </w:r>
          </w:p>
        </w:tc>
        <w:tc>
          <w:tcPr>
            <w:tcW w:w="0" w:type="auto"/>
            <w:vAlign w:val="center"/>
            <w:hideMark/>
          </w:tcPr>
          <w:p w14:paraId="4A1C66EA" w14:textId="77777777" w:rsidR="0087722E" w:rsidRPr="000E2461" w:rsidRDefault="0087722E" w:rsidP="0087722E">
            <w:pPr>
              <w:spacing w:after="120" w:line="360" w:lineRule="auto"/>
              <w:jc w:val="center"/>
              <w:rPr>
                <w:rFonts w:cs="Times New Roman"/>
              </w:rPr>
            </w:pPr>
            <w:r w:rsidRPr="000E2461">
              <w:rPr>
                <w:rFonts w:cs="Times New Roman"/>
              </w:rPr>
              <w:t>11.9 million users, 55,675 organisations, 54.1 million simulated phishing tests; 19 industries</w:t>
            </w:r>
          </w:p>
        </w:tc>
        <w:tc>
          <w:tcPr>
            <w:tcW w:w="0" w:type="auto"/>
            <w:vAlign w:val="center"/>
            <w:hideMark/>
          </w:tcPr>
          <w:p w14:paraId="3EA4F8B3" w14:textId="77777777" w:rsidR="0087722E" w:rsidRPr="000E2461" w:rsidRDefault="0087722E" w:rsidP="0087722E">
            <w:pPr>
              <w:spacing w:after="120" w:line="360" w:lineRule="auto"/>
              <w:jc w:val="center"/>
              <w:rPr>
                <w:rFonts w:cs="Times New Roman"/>
              </w:rPr>
            </w:pPr>
            <w:r w:rsidRPr="000E2461">
              <w:rPr>
                <w:rFonts w:cs="Times New Roman"/>
              </w:rPr>
              <w:t>Phish-prone Percentage (PPP)</w:t>
            </w:r>
          </w:p>
        </w:tc>
        <w:tc>
          <w:tcPr>
            <w:tcW w:w="0" w:type="auto"/>
            <w:vAlign w:val="center"/>
            <w:hideMark/>
          </w:tcPr>
          <w:p w14:paraId="59E5AEC3" w14:textId="77777777" w:rsidR="0087722E" w:rsidRPr="000E2461" w:rsidRDefault="0087722E" w:rsidP="0087722E">
            <w:pPr>
              <w:spacing w:after="120" w:line="360" w:lineRule="auto"/>
              <w:jc w:val="center"/>
              <w:rPr>
                <w:rFonts w:cs="Times New Roman"/>
              </w:rPr>
            </w:pPr>
            <w:r w:rsidRPr="000E2461">
              <w:rPr>
                <w:rFonts w:cs="Times New Roman"/>
                <w:b/>
                <w:bCs/>
              </w:rPr>
              <w:t>Primary analytical source</w:t>
            </w:r>
            <w:r w:rsidRPr="000E2461">
              <w:rPr>
                <w:rFonts w:cs="Times New Roman"/>
              </w:rPr>
              <w:t xml:space="preserve"> for baseline, approximately 90-day and one-year-plus comparisons; main SME band = 1–249 employees</w:t>
            </w:r>
          </w:p>
        </w:tc>
      </w:tr>
      <w:tr w:rsidR="0087722E" w:rsidRPr="000E2461" w14:paraId="7DA4345B" w14:textId="77777777" w:rsidTr="0087722E">
        <w:tc>
          <w:tcPr>
            <w:tcW w:w="0" w:type="auto"/>
            <w:vAlign w:val="center"/>
            <w:hideMark/>
          </w:tcPr>
          <w:p w14:paraId="3211FF6F" w14:textId="77777777" w:rsidR="0087722E" w:rsidRPr="000E2461" w:rsidRDefault="0087722E" w:rsidP="0087722E">
            <w:pPr>
              <w:spacing w:after="120" w:line="360" w:lineRule="auto"/>
              <w:jc w:val="center"/>
              <w:rPr>
                <w:rFonts w:cs="Times New Roman"/>
              </w:rPr>
            </w:pPr>
            <w:r w:rsidRPr="000E2461">
              <w:rPr>
                <w:rFonts w:cs="Times New Roman"/>
              </w:rPr>
              <w:t>CIRA Cybersecurity Awareness Training 2021 [39]</w:t>
            </w:r>
          </w:p>
        </w:tc>
        <w:tc>
          <w:tcPr>
            <w:tcW w:w="0" w:type="auto"/>
            <w:vAlign w:val="center"/>
            <w:hideMark/>
          </w:tcPr>
          <w:p w14:paraId="7781181E" w14:textId="77777777" w:rsidR="0087722E" w:rsidRPr="000E2461" w:rsidRDefault="0087722E" w:rsidP="0087722E">
            <w:pPr>
              <w:spacing w:after="120" w:line="360" w:lineRule="auto"/>
              <w:jc w:val="center"/>
              <w:rPr>
                <w:rFonts w:cs="Times New Roman"/>
              </w:rPr>
            </w:pPr>
            <w:r w:rsidRPr="000E2461">
              <w:rPr>
                <w:rFonts w:cs="Times New Roman"/>
              </w:rPr>
              <w:t>126,000+ simulated phishes, 21,000+ users, 140+ organisations</w:t>
            </w:r>
          </w:p>
        </w:tc>
        <w:tc>
          <w:tcPr>
            <w:tcW w:w="0" w:type="auto"/>
            <w:vAlign w:val="center"/>
            <w:hideMark/>
          </w:tcPr>
          <w:p w14:paraId="2E872C16" w14:textId="77777777" w:rsidR="0087722E" w:rsidRPr="000E2461" w:rsidRDefault="0087722E" w:rsidP="0087722E">
            <w:pPr>
              <w:spacing w:after="120" w:line="360" w:lineRule="auto"/>
              <w:jc w:val="center"/>
              <w:rPr>
                <w:rFonts w:cs="Times New Roman"/>
              </w:rPr>
            </w:pPr>
            <w:r w:rsidRPr="000E2461">
              <w:rPr>
                <w:rFonts w:cs="Times New Roman"/>
              </w:rPr>
              <w:t>Phishing-simulation click rate</w:t>
            </w:r>
          </w:p>
        </w:tc>
        <w:tc>
          <w:tcPr>
            <w:tcW w:w="0" w:type="auto"/>
            <w:vAlign w:val="center"/>
            <w:hideMark/>
          </w:tcPr>
          <w:p w14:paraId="12B32522" w14:textId="77777777" w:rsidR="0087722E" w:rsidRPr="000E2461" w:rsidRDefault="0087722E" w:rsidP="0087722E">
            <w:pPr>
              <w:spacing w:after="120" w:line="360" w:lineRule="auto"/>
              <w:jc w:val="center"/>
              <w:rPr>
                <w:rFonts w:cs="Times New Roman"/>
              </w:rPr>
            </w:pPr>
            <w:r w:rsidRPr="000E2461">
              <w:rPr>
                <w:rFonts w:cs="Times New Roman"/>
                <w:b/>
                <w:bCs/>
              </w:rPr>
              <w:t>Independent supplementary benchmark</w:t>
            </w:r>
            <w:r w:rsidRPr="000E2461">
              <w:rPr>
                <w:rFonts w:cs="Times New Roman"/>
              </w:rPr>
              <w:t xml:space="preserve"> for the direction of change over time</w:t>
            </w:r>
          </w:p>
        </w:tc>
      </w:tr>
      <w:tr w:rsidR="0087722E" w:rsidRPr="000E2461" w14:paraId="0554BD0D" w14:textId="77777777" w:rsidTr="0087722E">
        <w:tc>
          <w:tcPr>
            <w:tcW w:w="0" w:type="auto"/>
            <w:vAlign w:val="center"/>
            <w:hideMark/>
          </w:tcPr>
          <w:p w14:paraId="1F79914E" w14:textId="77777777" w:rsidR="0087722E" w:rsidRPr="000E2461" w:rsidRDefault="0087722E" w:rsidP="0087722E">
            <w:pPr>
              <w:spacing w:after="120" w:line="360" w:lineRule="auto"/>
              <w:jc w:val="center"/>
              <w:rPr>
                <w:rFonts w:cs="Times New Roman"/>
              </w:rPr>
            </w:pPr>
            <w:r w:rsidRPr="000E2461">
              <w:rPr>
                <w:rFonts w:cs="Times New Roman"/>
              </w:rPr>
              <w:t>UK Cyber Security Breaches Survey 2025/2026 [40], [41]</w:t>
            </w:r>
          </w:p>
        </w:tc>
        <w:tc>
          <w:tcPr>
            <w:tcW w:w="0" w:type="auto"/>
            <w:vAlign w:val="center"/>
            <w:hideMark/>
          </w:tcPr>
          <w:p w14:paraId="15C815C3" w14:textId="77777777" w:rsidR="0087722E" w:rsidRPr="000E2461" w:rsidRDefault="0087722E" w:rsidP="0087722E">
            <w:pPr>
              <w:spacing w:after="120" w:line="360" w:lineRule="auto"/>
              <w:jc w:val="center"/>
              <w:rPr>
                <w:rFonts w:cs="Times New Roman"/>
              </w:rPr>
            </w:pPr>
            <w:r w:rsidRPr="000E2461">
              <w:rPr>
                <w:rFonts w:cs="Times New Roman"/>
              </w:rPr>
              <w:t>Random-probability survey of 2,112 UK businesses plus charities and education institutions</w:t>
            </w:r>
          </w:p>
        </w:tc>
        <w:tc>
          <w:tcPr>
            <w:tcW w:w="0" w:type="auto"/>
            <w:vAlign w:val="center"/>
            <w:hideMark/>
          </w:tcPr>
          <w:p w14:paraId="37F784B3" w14:textId="77777777" w:rsidR="0087722E" w:rsidRPr="000E2461" w:rsidRDefault="0087722E" w:rsidP="0087722E">
            <w:pPr>
              <w:spacing w:after="120" w:line="360" w:lineRule="auto"/>
              <w:jc w:val="center"/>
              <w:rPr>
                <w:rFonts w:cs="Times New Roman"/>
              </w:rPr>
            </w:pPr>
            <w:r w:rsidRPr="000E2461">
              <w:rPr>
                <w:rFonts w:cs="Times New Roman"/>
              </w:rPr>
              <w:t>Training prevalence, breaches/attacks, phishing and cyber-crime indicators</w:t>
            </w:r>
          </w:p>
        </w:tc>
        <w:tc>
          <w:tcPr>
            <w:tcW w:w="0" w:type="auto"/>
            <w:vAlign w:val="center"/>
            <w:hideMark/>
          </w:tcPr>
          <w:p w14:paraId="2DAA9CF9" w14:textId="77777777" w:rsidR="0087722E" w:rsidRPr="000E2461" w:rsidRDefault="0087722E" w:rsidP="0087722E">
            <w:pPr>
              <w:spacing w:after="120" w:line="360" w:lineRule="auto"/>
              <w:jc w:val="center"/>
              <w:rPr>
                <w:rFonts w:cs="Times New Roman"/>
              </w:rPr>
            </w:pPr>
            <w:r w:rsidRPr="000E2461">
              <w:rPr>
                <w:rFonts w:cs="Times New Roman"/>
                <w:b/>
                <w:bCs/>
              </w:rPr>
              <w:t>Contextual SME evidence</w:t>
            </w:r>
            <w:r w:rsidRPr="000E2461">
              <w:rPr>
                <w:rFonts w:cs="Times New Roman"/>
              </w:rPr>
              <w:t>, not a direct training-effect dataset</w:t>
            </w:r>
          </w:p>
        </w:tc>
      </w:tr>
    </w:tbl>
    <w:p w14:paraId="54C12734" w14:textId="514DD924" w:rsidR="0087722E" w:rsidRPr="000E2461" w:rsidRDefault="0087722E" w:rsidP="0087722E">
      <w:pPr>
        <w:jc w:val="center"/>
        <w:rPr>
          <w:rFonts w:cs="Times New Roman"/>
          <w:b/>
          <w:bCs/>
        </w:rPr>
      </w:pPr>
      <w:r w:rsidRPr="000E2461">
        <w:rPr>
          <w:rFonts w:cs="Times New Roman"/>
          <w:b/>
          <w:bCs/>
        </w:rPr>
        <w:t>Table 3.1. Secondary data sources and their analytical roles</w:t>
      </w:r>
    </w:p>
    <w:p w14:paraId="1EE53EDE" w14:textId="6C675F55" w:rsidR="0087722E" w:rsidRPr="000E2461" w:rsidRDefault="0087722E" w:rsidP="0087722E">
      <w:pPr>
        <w:pStyle w:val="Heading3"/>
        <w:rPr>
          <w:rFonts w:cs="Times New Roman"/>
        </w:rPr>
      </w:pPr>
      <w:bookmarkStart w:id="26" w:name="_Toc241082799"/>
      <w:r w:rsidRPr="000E2461">
        <w:rPr>
          <w:rFonts w:cs="Times New Roman"/>
        </w:rPr>
        <w:t>3.4.1 KnowBe4 benchmarking data</w:t>
      </w:r>
      <w:bookmarkEnd w:id="26"/>
    </w:p>
    <w:p w14:paraId="7C81E361" w14:textId="230AE289" w:rsidR="00B801A6" w:rsidRPr="000E2461" w:rsidRDefault="00B801A6" w:rsidP="00B801A6">
      <w:pPr>
        <w:rPr>
          <w:rFonts w:cs="Times New Roman"/>
        </w:rPr>
      </w:pPr>
      <w:r w:rsidRPr="000E2461">
        <w:rPr>
          <w:rFonts w:cs="Times New Roman"/>
        </w:rPr>
        <w:t xml:space="preserve">KnowBe4 was identified as the primary source as it offers the most appropriate performance on the same broad phishing-susceptibility outcome across defined stages of training in the 2024 benchmarking report. The dataset published contains over 54.1 million phishing security tests, 11.9 million users and around 55,700 organisations in 19 different sectors </w:t>
      </w:r>
      <w:hyperlink w:anchor="_References" w:history="1">
        <w:r w:rsidRPr="000E2461">
          <w:rPr>
            <w:rStyle w:val="Hyperlink"/>
            <w:rFonts w:cs="Times New Roman"/>
          </w:rPr>
          <w:t>[38]</w:t>
        </w:r>
      </w:hyperlink>
      <w:r w:rsidRPr="000E2461">
        <w:rPr>
          <w:rFonts w:cs="Times New Roman"/>
        </w:rPr>
        <w:t xml:space="preserve"> where organisations are divided into three classes: 1-249 employees, 250-999 employees and 1000+ employees. The 1–249 category was thus considered as the primary analytical stratum relevant to SMEs. </w:t>
      </w:r>
    </w:p>
    <w:p w14:paraId="116F36C1" w14:textId="1DFCF92D" w:rsidR="0087722E" w:rsidRPr="000E2461" w:rsidRDefault="00B801A6" w:rsidP="00B801A6">
      <w:pPr>
        <w:rPr>
          <w:rFonts w:cs="Times New Roman"/>
        </w:rPr>
      </w:pPr>
      <w:r w:rsidRPr="000E2461">
        <w:rPr>
          <w:rFonts w:cs="Times New Roman"/>
        </w:rPr>
        <w:lastRenderedPageBreak/>
        <w:t>The main result is called Phish-prone Percentage (PPP) and is based on provider's employee interactions with mock phishing links or mock malicious attachments. The data set provided baseline PPP, after about 90 days, and after one year or more of ongoing security-awareness training and phishing testing. This enabled to calculate change with a common metric in the same source.</w:t>
      </w:r>
    </w:p>
    <w:p w14:paraId="3F5015E5" w14:textId="77777777" w:rsidR="0087722E" w:rsidRPr="000E2461" w:rsidRDefault="0087722E" w:rsidP="0087722E">
      <w:pPr>
        <w:pStyle w:val="Heading3"/>
        <w:rPr>
          <w:rFonts w:cs="Times New Roman"/>
        </w:rPr>
      </w:pPr>
      <w:bookmarkStart w:id="27" w:name="_Toc241082800"/>
      <w:r w:rsidRPr="000E2461">
        <w:rPr>
          <w:rFonts w:cs="Times New Roman"/>
        </w:rPr>
        <w:t>3.4.2 CIRA data</w:t>
      </w:r>
      <w:bookmarkEnd w:id="27"/>
    </w:p>
    <w:p w14:paraId="0058979C" w14:textId="7A6CA56C" w:rsidR="00B801A6" w:rsidRPr="000E2461" w:rsidRDefault="00B801A6" w:rsidP="00B801A6">
      <w:pPr>
        <w:rPr>
          <w:rFonts w:cs="Times New Roman"/>
        </w:rPr>
      </w:pPr>
      <w:r w:rsidRPr="000E2461">
        <w:rPr>
          <w:rFonts w:cs="Times New Roman"/>
        </w:rPr>
        <w:t xml:space="preserve">CIRA's 2021 cybersecurity-awareness report was chosen as an independent benchmark as it provides phishing-simulation results over time, with a different training platform and population. The report states that it used over 126,000 simulated phishing emails sent to over 21,000 users across more than 140 organisations for its phishing-simulation evidence </w:t>
      </w:r>
      <w:hyperlink w:anchor="_References" w:history="1">
        <w:r w:rsidRPr="000E2461">
          <w:rPr>
            <w:rStyle w:val="Hyperlink"/>
            <w:rFonts w:cs="Times New Roman"/>
          </w:rPr>
          <w:t>[39]</w:t>
        </w:r>
      </w:hyperlink>
      <w:r w:rsidRPr="000E2461">
        <w:rPr>
          <w:rFonts w:cs="Times New Roman"/>
        </w:rPr>
        <w:t xml:space="preserve">. It has a click rate of 8.2% at the start of training, 4.5% after 90 days and 3.3% after a year. </w:t>
      </w:r>
    </w:p>
    <w:p w14:paraId="7A67726C" w14:textId="61BCFC8F" w:rsidR="0087722E" w:rsidRPr="000E2461" w:rsidRDefault="00B801A6" w:rsidP="00B801A6">
      <w:pPr>
        <w:rPr>
          <w:rFonts w:cs="Times New Roman"/>
        </w:rPr>
      </w:pPr>
      <w:r w:rsidRPr="000E2461">
        <w:rPr>
          <w:rFonts w:cs="Times New Roman"/>
        </w:rPr>
        <w:t>The published series of click-rates does not distinguish SME size, so CIRA was not used as the primary SME estimate. Additionally, its click rate does not match KnowBe4's PPP. So the values were not averaged with the KnowBe4 data. CIRA provided a source of Directional Triangulation: If an independently generated benchmark showed a similar overall decrease across similar training periods, this was also indicative of the overall decrease not being unique to one provider.</w:t>
      </w:r>
    </w:p>
    <w:p w14:paraId="6D9D923E" w14:textId="77777777" w:rsidR="0087722E" w:rsidRPr="000E2461" w:rsidRDefault="0087722E" w:rsidP="0087722E">
      <w:pPr>
        <w:pStyle w:val="Heading3"/>
        <w:rPr>
          <w:rFonts w:cs="Times New Roman"/>
        </w:rPr>
      </w:pPr>
      <w:bookmarkStart w:id="28" w:name="_Toc241082801"/>
      <w:r w:rsidRPr="000E2461">
        <w:rPr>
          <w:rFonts w:cs="Times New Roman"/>
        </w:rPr>
        <w:t>3.4.3 UK Government cybersecurity data</w:t>
      </w:r>
      <w:bookmarkEnd w:id="28"/>
    </w:p>
    <w:p w14:paraId="53C0EAE9" w14:textId="78F51829" w:rsidR="001009FC" w:rsidRPr="000E2461" w:rsidRDefault="001009FC" w:rsidP="001009FC">
      <w:pPr>
        <w:rPr>
          <w:rFonts w:cs="Times New Roman"/>
        </w:rPr>
      </w:pPr>
      <w:r w:rsidRPr="000E2461">
        <w:rPr>
          <w:rFonts w:cs="Times New Roman"/>
        </w:rPr>
        <w:t xml:space="preserve">The UK Government's Cyber Security Breaches Survey 2025/2026 was chosen as it includes official statistics that include explicit business-size classifications. The quantitative survey was designed and implemented as a random-probability telephone and online survey of 2,112 UK businesses, with published results for micro, small, medium and large organisations </w:t>
      </w:r>
      <w:hyperlink w:anchor="_References" w:history="1">
        <w:r w:rsidRPr="000E2461">
          <w:rPr>
            <w:rStyle w:val="Hyperlink"/>
            <w:rFonts w:cs="Times New Roman"/>
          </w:rPr>
          <w:t>[40, 41]</w:t>
        </w:r>
      </w:hyperlink>
      <w:r w:rsidRPr="000E2461">
        <w:rPr>
          <w:rFonts w:cs="Times New Roman"/>
        </w:rPr>
        <w:t xml:space="preserve">. The official report gives bases of 1,154 micro businesses, 507 small businesses, 296 medium businesses and 155 large businesses. </w:t>
      </w:r>
    </w:p>
    <w:p w14:paraId="1104E042" w14:textId="2949970B" w:rsidR="0087722E" w:rsidRPr="000E2461" w:rsidRDefault="001009FC" w:rsidP="001009FC">
      <w:pPr>
        <w:rPr>
          <w:rFonts w:cs="Times New Roman"/>
        </w:rPr>
      </w:pPr>
      <w:r w:rsidRPr="000E2461">
        <w:rPr>
          <w:rFonts w:cs="Times New Roman"/>
        </w:rPr>
        <w:t xml:space="preserve">This is a source that was intentionally given an alternate analysis assignment. It does not report matched before and after training outcomes and hence cannot determine if trained SMEs were in turn, less susceptible to phishing. Rather, it offers background data on the frequency of staff training and/or awareness activities, breaches and attacks, and phishing exposure and cyber crime by organisation size. Micro, small and medium businesses, for instance, have significantly different prevalence of staff training according to the survey </w:t>
      </w:r>
      <w:hyperlink w:anchor="_References" w:history="1">
        <w:r w:rsidRPr="000E2461">
          <w:rPr>
            <w:rStyle w:val="Hyperlink"/>
            <w:rFonts w:cs="Times New Roman"/>
          </w:rPr>
          <w:t>[40]</w:t>
        </w:r>
      </w:hyperlink>
      <w:r w:rsidRPr="000E2461">
        <w:rPr>
          <w:rFonts w:cs="Times New Roman"/>
        </w:rPr>
        <w:t xml:space="preserve">. These data were not used to estimate a training effect, but instead to place the awareness training into the context of the environment in which it takes place. </w:t>
      </w:r>
    </w:p>
    <w:p w14:paraId="61FC99CE" w14:textId="77777777" w:rsidR="0087722E" w:rsidRPr="000E2461" w:rsidRDefault="0087722E" w:rsidP="0087722E">
      <w:pPr>
        <w:pStyle w:val="Heading2"/>
        <w:rPr>
          <w:rFonts w:cs="Times New Roman"/>
        </w:rPr>
      </w:pPr>
      <w:bookmarkStart w:id="29" w:name="_Toc241082802"/>
      <w:r w:rsidRPr="000E2461">
        <w:rPr>
          <w:rFonts w:cs="Times New Roman"/>
        </w:rPr>
        <w:lastRenderedPageBreak/>
        <w:t>3.5 Unit of Analysis and Operationalisation of Variables</w:t>
      </w:r>
      <w:bookmarkEnd w:id="29"/>
    </w:p>
    <w:p w14:paraId="0738641B" w14:textId="77777777" w:rsidR="00032028" w:rsidRPr="000E2461" w:rsidRDefault="00032028" w:rsidP="00032028">
      <w:pPr>
        <w:rPr>
          <w:rFonts w:cs="Times New Roman"/>
        </w:rPr>
      </w:pPr>
      <w:r w:rsidRPr="000E2461">
        <w:rPr>
          <w:rFonts w:cs="Times New Roman"/>
        </w:rPr>
        <w:t>The unit of analysis was an existing aggregate observation (not an individual employee). An observation was a numerical measurement for a specific source, organisation-size band, industry, geographic category, training level or cybersecurity measure.</w:t>
      </w:r>
    </w:p>
    <w:p w14:paraId="19650737" w14:textId="77777777" w:rsidR="00032028" w:rsidRPr="000E2461" w:rsidRDefault="00032028" w:rsidP="00032028">
      <w:pPr>
        <w:rPr>
          <w:rFonts w:cs="Times New Roman"/>
        </w:rPr>
      </w:pPr>
      <w:r w:rsidRPr="000E2461">
        <w:rPr>
          <w:rFonts w:cs="Times New Roman"/>
        </w:rPr>
        <w:t>The primary independent organising variable was training stage or duration (categorised according to that reported by the original data provider). These were baseline, relatively speaking, in about 90 days and within a year-plus, for KnowBe4. The report from CIRA on a start of training was for the following durations: 90 days and 1 year. Original wording was left in place in the data dictionary and these labels were harmonised for comparison.</w:t>
      </w:r>
    </w:p>
    <w:p w14:paraId="53D28207" w14:textId="77777777" w:rsidR="00032028" w:rsidRPr="000E2461" w:rsidRDefault="00032028" w:rsidP="00032028">
      <w:pPr>
        <w:rPr>
          <w:rFonts w:cs="Times New Roman"/>
        </w:rPr>
      </w:pPr>
      <w:r w:rsidRPr="000E2461">
        <w:rPr>
          <w:rFonts w:cs="Times New Roman"/>
        </w:rPr>
        <w:t>The major outcome was the susceptibility to phishing. This was reported in the primary data as PPP. It was measured as phishing-simulation click rate in the CIRA dataset. The two measures were considered to be conceptually similar behavioural indicators, not numerically equivalent.</w:t>
      </w:r>
    </w:p>
    <w:p w14:paraId="214E00C9" w14:textId="4DD33091" w:rsidR="0087722E" w:rsidRPr="000E2461" w:rsidRDefault="00032028" w:rsidP="00032028">
      <w:pPr>
        <w:rPr>
          <w:rFonts w:cs="Times New Roman"/>
        </w:rPr>
      </w:pPr>
      <w:r w:rsidRPr="000E2461">
        <w:rPr>
          <w:rFonts w:cs="Times New Roman"/>
        </w:rPr>
        <w:t>Other variables were organisation size, industry, geographical region, year of publication, source, published sample or denominator of the organisation if available, prevalence of cyber-security training for staff, reported breaches or attacks, phishing exposure and prevalence of cyber-crime.</w:t>
      </w:r>
    </w:p>
    <w:tbl>
      <w:tblPr>
        <w:tblStyle w:val="TableGridLight1"/>
        <w:tblW w:w="0" w:type="auto"/>
        <w:tblLook w:val="04A0" w:firstRow="1" w:lastRow="0" w:firstColumn="1" w:lastColumn="0" w:noHBand="0" w:noVBand="1"/>
      </w:tblPr>
      <w:tblGrid>
        <w:gridCol w:w="1796"/>
        <w:gridCol w:w="3304"/>
        <w:gridCol w:w="1836"/>
        <w:gridCol w:w="2309"/>
      </w:tblGrid>
      <w:tr w:rsidR="0087722E" w:rsidRPr="000E2461" w14:paraId="6EEA4714" w14:textId="77777777" w:rsidTr="0087722E">
        <w:tc>
          <w:tcPr>
            <w:tcW w:w="0" w:type="auto"/>
            <w:vAlign w:val="center"/>
            <w:hideMark/>
          </w:tcPr>
          <w:p w14:paraId="114621BE" w14:textId="77777777" w:rsidR="0087722E" w:rsidRPr="000E2461" w:rsidRDefault="0087722E" w:rsidP="0087722E">
            <w:pPr>
              <w:spacing w:after="120" w:line="360" w:lineRule="auto"/>
              <w:jc w:val="center"/>
              <w:rPr>
                <w:rFonts w:cs="Times New Roman"/>
                <w:b/>
                <w:bCs/>
              </w:rPr>
            </w:pPr>
            <w:r w:rsidRPr="000E2461">
              <w:rPr>
                <w:rFonts w:cs="Times New Roman"/>
                <w:b/>
                <w:bCs/>
              </w:rPr>
              <w:t>Construct</w:t>
            </w:r>
          </w:p>
        </w:tc>
        <w:tc>
          <w:tcPr>
            <w:tcW w:w="0" w:type="auto"/>
            <w:vAlign w:val="center"/>
            <w:hideMark/>
          </w:tcPr>
          <w:p w14:paraId="4A8933D7" w14:textId="77777777" w:rsidR="0087722E" w:rsidRPr="000E2461" w:rsidRDefault="0087722E" w:rsidP="0087722E">
            <w:pPr>
              <w:spacing w:after="120" w:line="360" w:lineRule="auto"/>
              <w:jc w:val="center"/>
              <w:rPr>
                <w:rFonts w:cs="Times New Roman"/>
                <w:b/>
                <w:bCs/>
              </w:rPr>
            </w:pPr>
            <w:r w:rsidRPr="000E2461">
              <w:rPr>
                <w:rFonts w:cs="Times New Roman"/>
                <w:b/>
                <w:bCs/>
              </w:rPr>
              <w:t>Operational measure</w:t>
            </w:r>
          </w:p>
        </w:tc>
        <w:tc>
          <w:tcPr>
            <w:tcW w:w="0" w:type="auto"/>
            <w:vAlign w:val="center"/>
            <w:hideMark/>
          </w:tcPr>
          <w:p w14:paraId="0C969354" w14:textId="77777777" w:rsidR="0087722E" w:rsidRPr="000E2461" w:rsidRDefault="0087722E" w:rsidP="0087722E">
            <w:pPr>
              <w:spacing w:after="120" w:line="360" w:lineRule="auto"/>
              <w:jc w:val="center"/>
              <w:rPr>
                <w:rFonts w:cs="Times New Roman"/>
                <w:b/>
                <w:bCs/>
              </w:rPr>
            </w:pPr>
            <w:r w:rsidRPr="000E2461">
              <w:rPr>
                <w:rFonts w:cs="Times New Roman"/>
                <w:b/>
                <w:bCs/>
              </w:rPr>
              <w:t>Source</w:t>
            </w:r>
          </w:p>
        </w:tc>
        <w:tc>
          <w:tcPr>
            <w:tcW w:w="0" w:type="auto"/>
            <w:vAlign w:val="center"/>
            <w:hideMark/>
          </w:tcPr>
          <w:p w14:paraId="079EB74A" w14:textId="77777777" w:rsidR="0087722E" w:rsidRPr="000E2461" w:rsidRDefault="0087722E" w:rsidP="0087722E">
            <w:pPr>
              <w:spacing w:after="120" w:line="360" w:lineRule="auto"/>
              <w:jc w:val="center"/>
              <w:rPr>
                <w:rFonts w:cs="Times New Roman"/>
                <w:b/>
                <w:bCs/>
              </w:rPr>
            </w:pPr>
            <w:r w:rsidRPr="000E2461">
              <w:rPr>
                <w:rFonts w:cs="Times New Roman"/>
                <w:b/>
                <w:bCs/>
              </w:rPr>
              <w:t>Analytical treatment</w:t>
            </w:r>
          </w:p>
        </w:tc>
      </w:tr>
      <w:tr w:rsidR="0087722E" w:rsidRPr="000E2461" w14:paraId="1C320E3B" w14:textId="77777777" w:rsidTr="0087722E">
        <w:tc>
          <w:tcPr>
            <w:tcW w:w="0" w:type="auto"/>
            <w:vAlign w:val="center"/>
            <w:hideMark/>
          </w:tcPr>
          <w:p w14:paraId="2CB5C91F" w14:textId="77777777" w:rsidR="0087722E" w:rsidRPr="000E2461" w:rsidRDefault="0087722E" w:rsidP="0087722E">
            <w:pPr>
              <w:spacing w:after="120" w:line="360" w:lineRule="auto"/>
              <w:jc w:val="center"/>
              <w:rPr>
                <w:rFonts w:cs="Times New Roman"/>
              </w:rPr>
            </w:pPr>
            <w:r w:rsidRPr="000E2461">
              <w:rPr>
                <w:rFonts w:cs="Times New Roman"/>
              </w:rPr>
              <w:t>Training exposure</w:t>
            </w:r>
          </w:p>
        </w:tc>
        <w:tc>
          <w:tcPr>
            <w:tcW w:w="0" w:type="auto"/>
            <w:vAlign w:val="center"/>
            <w:hideMark/>
          </w:tcPr>
          <w:p w14:paraId="54F171AB" w14:textId="77777777" w:rsidR="0087722E" w:rsidRPr="000E2461" w:rsidRDefault="0087722E" w:rsidP="0087722E">
            <w:pPr>
              <w:spacing w:after="120" w:line="360" w:lineRule="auto"/>
              <w:jc w:val="center"/>
              <w:rPr>
                <w:rFonts w:cs="Times New Roman"/>
              </w:rPr>
            </w:pPr>
            <w:r w:rsidRPr="000E2461">
              <w:rPr>
                <w:rFonts w:cs="Times New Roman"/>
              </w:rPr>
              <w:t>Baseline, ~90 days, one year-plus</w:t>
            </w:r>
          </w:p>
        </w:tc>
        <w:tc>
          <w:tcPr>
            <w:tcW w:w="0" w:type="auto"/>
            <w:vAlign w:val="center"/>
            <w:hideMark/>
          </w:tcPr>
          <w:p w14:paraId="4DA28AEE" w14:textId="77777777" w:rsidR="0087722E" w:rsidRPr="000E2461" w:rsidRDefault="0087722E" w:rsidP="0087722E">
            <w:pPr>
              <w:spacing w:after="120" w:line="360" w:lineRule="auto"/>
              <w:jc w:val="center"/>
              <w:rPr>
                <w:rFonts w:cs="Times New Roman"/>
              </w:rPr>
            </w:pPr>
            <w:r w:rsidRPr="000E2461">
              <w:rPr>
                <w:rFonts w:cs="Times New Roman"/>
              </w:rPr>
              <w:t>KnowBe4; CIRA</w:t>
            </w:r>
          </w:p>
        </w:tc>
        <w:tc>
          <w:tcPr>
            <w:tcW w:w="0" w:type="auto"/>
            <w:vAlign w:val="center"/>
            <w:hideMark/>
          </w:tcPr>
          <w:p w14:paraId="6FB8B62F" w14:textId="77777777" w:rsidR="0087722E" w:rsidRPr="000E2461" w:rsidRDefault="0087722E" w:rsidP="0087722E">
            <w:pPr>
              <w:spacing w:after="120" w:line="360" w:lineRule="auto"/>
              <w:jc w:val="center"/>
              <w:rPr>
                <w:rFonts w:cs="Times New Roman"/>
              </w:rPr>
            </w:pPr>
            <w:r w:rsidRPr="000E2461">
              <w:rPr>
                <w:rFonts w:cs="Times New Roman"/>
              </w:rPr>
              <w:t>Stage comparison</w:t>
            </w:r>
          </w:p>
        </w:tc>
      </w:tr>
      <w:tr w:rsidR="0087722E" w:rsidRPr="000E2461" w14:paraId="586BA53F" w14:textId="77777777" w:rsidTr="0087722E">
        <w:tc>
          <w:tcPr>
            <w:tcW w:w="0" w:type="auto"/>
            <w:vAlign w:val="center"/>
            <w:hideMark/>
          </w:tcPr>
          <w:p w14:paraId="4758A94D" w14:textId="77777777" w:rsidR="0087722E" w:rsidRPr="000E2461" w:rsidRDefault="0087722E" w:rsidP="0087722E">
            <w:pPr>
              <w:spacing w:after="120" w:line="360" w:lineRule="auto"/>
              <w:jc w:val="center"/>
              <w:rPr>
                <w:rFonts w:cs="Times New Roman"/>
              </w:rPr>
            </w:pPr>
            <w:r w:rsidRPr="000E2461">
              <w:rPr>
                <w:rFonts w:cs="Times New Roman"/>
              </w:rPr>
              <w:t>Phishing susceptibility</w:t>
            </w:r>
          </w:p>
        </w:tc>
        <w:tc>
          <w:tcPr>
            <w:tcW w:w="0" w:type="auto"/>
            <w:vAlign w:val="center"/>
            <w:hideMark/>
          </w:tcPr>
          <w:p w14:paraId="2F63CDD5" w14:textId="77777777" w:rsidR="0087722E" w:rsidRPr="000E2461" w:rsidRDefault="0087722E" w:rsidP="0087722E">
            <w:pPr>
              <w:spacing w:after="120" w:line="360" w:lineRule="auto"/>
              <w:jc w:val="center"/>
              <w:rPr>
                <w:rFonts w:cs="Times New Roman"/>
              </w:rPr>
            </w:pPr>
            <w:r w:rsidRPr="000E2461">
              <w:rPr>
                <w:rFonts w:cs="Times New Roman"/>
              </w:rPr>
              <w:t>PPP or phishing click rate</w:t>
            </w:r>
          </w:p>
        </w:tc>
        <w:tc>
          <w:tcPr>
            <w:tcW w:w="0" w:type="auto"/>
            <w:vAlign w:val="center"/>
            <w:hideMark/>
          </w:tcPr>
          <w:p w14:paraId="22DC3C92" w14:textId="77777777" w:rsidR="0087722E" w:rsidRPr="000E2461" w:rsidRDefault="0087722E" w:rsidP="0087722E">
            <w:pPr>
              <w:spacing w:after="120" w:line="360" w:lineRule="auto"/>
              <w:jc w:val="center"/>
              <w:rPr>
                <w:rFonts w:cs="Times New Roman"/>
              </w:rPr>
            </w:pPr>
            <w:r w:rsidRPr="000E2461">
              <w:rPr>
                <w:rFonts w:cs="Times New Roman"/>
              </w:rPr>
              <w:t>KnowBe4; CIRA</w:t>
            </w:r>
          </w:p>
        </w:tc>
        <w:tc>
          <w:tcPr>
            <w:tcW w:w="0" w:type="auto"/>
            <w:vAlign w:val="center"/>
            <w:hideMark/>
          </w:tcPr>
          <w:p w14:paraId="760C7EDC" w14:textId="77777777" w:rsidR="0087722E" w:rsidRPr="000E2461" w:rsidRDefault="0087722E" w:rsidP="0087722E">
            <w:pPr>
              <w:spacing w:after="120" w:line="360" w:lineRule="auto"/>
              <w:jc w:val="center"/>
              <w:rPr>
                <w:rFonts w:cs="Times New Roman"/>
              </w:rPr>
            </w:pPr>
            <w:r w:rsidRPr="000E2461">
              <w:rPr>
                <w:rFonts w:cs="Times New Roman"/>
              </w:rPr>
              <w:t>Absolute and relative change</w:t>
            </w:r>
          </w:p>
        </w:tc>
      </w:tr>
      <w:tr w:rsidR="0087722E" w:rsidRPr="000E2461" w14:paraId="547C8B0F" w14:textId="77777777" w:rsidTr="0087722E">
        <w:tc>
          <w:tcPr>
            <w:tcW w:w="0" w:type="auto"/>
            <w:vAlign w:val="center"/>
            <w:hideMark/>
          </w:tcPr>
          <w:p w14:paraId="34AF4E4F" w14:textId="77777777" w:rsidR="0087722E" w:rsidRPr="000E2461" w:rsidRDefault="0087722E" w:rsidP="0087722E">
            <w:pPr>
              <w:spacing w:after="120" w:line="360" w:lineRule="auto"/>
              <w:jc w:val="center"/>
              <w:rPr>
                <w:rFonts w:cs="Times New Roman"/>
              </w:rPr>
            </w:pPr>
            <w:r w:rsidRPr="000E2461">
              <w:rPr>
                <w:rFonts w:cs="Times New Roman"/>
              </w:rPr>
              <w:t>SME context</w:t>
            </w:r>
          </w:p>
        </w:tc>
        <w:tc>
          <w:tcPr>
            <w:tcW w:w="0" w:type="auto"/>
            <w:vAlign w:val="center"/>
            <w:hideMark/>
          </w:tcPr>
          <w:p w14:paraId="445C002B" w14:textId="77777777" w:rsidR="0087722E" w:rsidRPr="000E2461" w:rsidRDefault="0087722E" w:rsidP="0087722E">
            <w:pPr>
              <w:spacing w:after="120" w:line="360" w:lineRule="auto"/>
              <w:jc w:val="center"/>
              <w:rPr>
                <w:rFonts w:cs="Times New Roman"/>
              </w:rPr>
            </w:pPr>
            <w:r w:rsidRPr="000E2461">
              <w:rPr>
                <w:rFonts w:cs="Times New Roman"/>
              </w:rPr>
              <w:t>1–249 employees or official micro/small/medium bands</w:t>
            </w:r>
          </w:p>
        </w:tc>
        <w:tc>
          <w:tcPr>
            <w:tcW w:w="0" w:type="auto"/>
            <w:vAlign w:val="center"/>
            <w:hideMark/>
          </w:tcPr>
          <w:p w14:paraId="187F58CD" w14:textId="77777777" w:rsidR="0087722E" w:rsidRPr="000E2461" w:rsidRDefault="0087722E" w:rsidP="0087722E">
            <w:pPr>
              <w:spacing w:after="120" w:line="360" w:lineRule="auto"/>
              <w:jc w:val="center"/>
              <w:rPr>
                <w:rFonts w:cs="Times New Roman"/>
              </w:rPr>
            </w:pPr>
            <w:r w:rsidRPr="000E2461">
              <w:rPr>
                <w:rFonts w:cs="Times New Roman"/>
              </w:rPr>
              <w:t>KnowBe4; UK Government</w:t>
            </w:r>
          </w:p>
        </w:tc>
        <w:tc>
          <w:tcPr>
            <w:tcW w:w="0" w:type="auto"/>
            <w:vAlign w:val="center"/>
            <w:hideMark/>
          </w:tcPr>
          <w:p w14:paraId="687E6884" w14:textId="77777777" w:rsidR="0087722E" w:rsidRPr="000E2461" w:rsidRDefault="0087722E" w:rsidP="0087722E">
            <w:pPr>
              <w:spacing w:after="120" w:line="360" w:lineRule="auto"/>
              <w:jc w:val="center"/>
              <w:rPr>
                <w:rFonts w:cs="Times New Roman"/>
              </w:rPr>
            </w:pPr>
            <w:r w:rsidRPr="000E2461">
              <w:rPr>
                <w:rFonts w:cs="Times New Roman"/>
              </w:rPr>
              <w:t>Descriptive subgroup comparison</w:t>
            </w:r>
          </w:p>
        </w:tc>
      </w:tr>
      <w:tr w:rsidR="0087722E" w:rsidRPr="000E2461" w14:paraId="76910465" w14:textId="77777777" w:rsidTr="0087722E">
        <w:tc>
          <w:tcPr>
            <w:tcW w:w="0" w:type="auto"/>
            <w:vAlign w:val="center"/>
            <w:hideMark/>
          </w:tcPr>
          <w:p w14:paraId="48EFA8FF" w14:textId="77777777" w:rsidR="0087722E" w:rsidRPr="000E2461" w:rsidRDefault="0087722E" w:rsidP="0087722E">
            <w:pPr>
              <w:spacing w:after="120" w:line="360" w:lineRule="auto"/>
              <w:jc w:val="center"/>
              <w:rPr>
                <w:rFonts w:cs="Times New Roman"/>
              </w:rPr>
            </w:pPr>
            <w:r w:rsidRPr="000E2461">
              <w:rPr>
                <w:rFonts w:cs="Times New Roman"/>
              </w:rPr>
              <w:t>Industry</w:t>
            </w:r>
          </w:p>
        </w:tc>
        <w:tc>
          <w:tcPr>
            <w:tcW w:w="0" w:type="auto"/>
            <w:vAlign w:val="center"/>
            <w:hideMark/>
          </w:tcPr>
          <w:p w14:paraId="2D3323B7" w14:textId="77777777" w:rsidR="0087722E" w:rsidRPr="000E2461" w:rsidRDefault="0087722E" w:rsidP="0087722E">
            <w:pPr>
              <w:spacing w:after="120" w:line="360" w:lineRule="auto"/>
              <w:jc w:val="center"/>
              <w:rPr>
                <w:rFonts w:cs="Times New Roman"/>
              </w:rPr>
            </w:pPr>
            <w:r w:rsidRPr="000E2461">
              <w:rPr>
                <w:rFonts w:cs="Times New Roman"/>
              </w:rPr>
              <w:t>19 published industry categories</w:t>
            </w:r>
          </w:p>
        </w:tc>
        <w:tc>
          <w:tcPr>
            <w:tcW w:w="0" w:type="auto"/>
            <w:vAlign w:val="center"/>
            <w:hideMark/>
          </w:tcPr>
          <w:p w14:paraId="1DEDFE98" w14:textId="77777777" w:rsidR="0087722E" w:rsidRPr="000E2461" w:rsidRDefault="0087722E" w:rsidP="0087722E">
            <w:pPr>
              <w:spacing w:after="120" w:line="360" w:lineRule="auto"/>
              <w:jc w:val="center"/>
              <w:rPr>
                <w:rFonts w:cs="Times New Roman"/>
              </w:rPr>
            </w:pPr>
            <w:r w:rsidRPr="000E2461">
              <w:rPr>
                <w:rFonts w:cs="Times New Roman"/>
              </w:rPr>
              <w:t>KnowBe4</w:t>
            </w:r>
          </w:p>
        </w:tc>
        <w:tc>
          <w:tcPr>
            <w:tcW w:w="0" w:type="auto"/>
            <w:vAlign w:val="center"/>
            <w:hideMark/>
          </w:tcPr>
          <w:p w14:paraId="4E4CE243" w14:textId="77777777" w:rsidR="0087722E" w:rsidRPr="000E2461" w:rsidRDefault="0087722E" w:rsidP="0087722E">
            <w:pPr>
              <w:spacing w:after="120" w:line="360" w:lineRule="auto"/>
              <w:jc w:val="center"/>
              <w:rPr>
                <w:rFonts w:cs="Times New Roman"/>
              </w:rPr>
            </w:pPr>
            <w:r w:rsidRPr="000E2461">
              <w:rPr>
                <w:rFonts w:cs="Times New Roman"/>
              </w:rPr>
              <w:t>Variation in baseline and reduction</w:t>
            </w:r>
          </w:p>
        </w:tc>
      </w:tr>
      <w:tr w:rsidR="0087722E" w:rsidRPr="000E2461" w14:paraId="09F90F08" w14:textId="77777777" w:rsidTr="0087722E">
        <w:tc>
          <w:tcPr>
            <w:tcW w:w="0" w:type="auto"/>
            <w:vAlign w:val="center"/>
            <w:hideMark/>
          </w:tcPr>
          <w:p w14:paraId="346291A6" w14:textId="77777777" w:rsidR="0087722E" w:rsidRPr="000E2461" w:rsidRDefault="0087722E" w:rsidP="0087722E">
            <w:pPr>
              <w:spacing w:after="120" w:line="360" w:lineRule="auto"/>
              <w:jc w:val="center"/>
              <w:rPr>
                <w:rFonts w:cs="Times New Roman"/>
              </w:rPr>
            </w:pPr>
            <w:r w:rsidRPr="000E2461">
              <w:rPr>
                <w:rFonts w:cs="Times New Roman"/>
              </w:rPr>
              <w:t>Region</w:t>
            </w:r>
          </w:p>
        </w:tc>
        <w:tc>
          <w:tcPr>
            <w:tcW w:w="0" w:type="auto"/>
            <w:vAlign w:val="center"/>
            <w:hideMark/>
          </w:tcPr>
          <w:p w14:paraId="447A69FE" w14:textId="77777777" w:rsidR="0087722E" w:rsidRPr="000E2461" w:rsidRDefault="0087722E" w:rsidP="0087722E">
            <w:pPr>
              <w:spacing w:after="120" w:line="360" w:lineRule="auto"/>
              <w:jc w:val="center"/>
              <w:rPr>
                <w:rFonts w:cs="Times New Roman"/>
              </w:rPr>
            </w:pPr>
            <w:r w:rsidRPr="000E2461">
              <w:rPr>
                <w:rFonts w:cs="Times New Roman"/>
              </w:rPr>
              <w:t xml:space="preserve">Published geographical </w:t>
            </w:r>
            <w:r w:rsidRPr="000E2461">
              <w:rPr>
                <w:rFonts w:cs="Times New Roman"/>
              </w:rPr>
              <w:lastRenderedPageBreak/>
              <w:t>categories</w:t>
            </w:r>
          </w:p>
        </w:tc>
        <w:tc>
          <w:tcPr>
            <w:tcW w:w="0" w:type="auto"/>
            <w:vAlign w:val="center"/>
            <w:hideMark/>
          </w:tcPr>
          <w:p w14:paraId="27410333" w14:textId="77777777" w:rsidR="0087722E" w:rsidRPr="000E2461" w:rsidRDefault="0087722E" w:rsidP="0087722E">
            <w:pPr>
              <w:spacing w:after="120" w:line="360" w:lineRule="auto"/>
              <w:jc w:val="center"/>
              <w:rPr>
                <w:rFonts w:cs="Times New Roman"/>
              </w:rPr>
            </w:pPr>
            <w:r w:rsidRPr="000E2461">
              <w:rPr>
                <w:rFonts w:cs="Times New Roman"/>
              </w:rPr>
              <w:lastRenderedPageBreak/>
              <w:t>KnowBe4</w:t>
            </w:r>
          </w:p>
        </w:tc>
        <w:tc>
          <w:tcPr>
            <w:tcW w:w="0" w:type="auto"/>
            <w:vAlign w:val="center"/>
            <w:hideMark/>
          </w:tcPr>
          <w:p w14:paraId="042491C6" w14:textId="77777777" w:rsidR="0087722E" w:rsidRPr="000E2461" w:rsidRDefault="0087722E" w:rsidP="0087722E">
            <w:pPr>
              <w:spacing w:after="120" w:line="360" w:lineRule="auto"/>
              <w:jc w:val="center"/>
              <w:rPr>
                <w:rFonts w:cs="Times New Roman"/>
              </w:rPr>
            </w:pPr>
            <w:r w:rsidRPr="000E2461">
              <w:rPr>
                <w:rFonts w:cs="Times New Roman"/>
              </w:rPr>
              <w:t xml:space="preserve">Supplementary </w:t>
            </w:r>
            <w:r w:rsidRPr="000E2461">
              <w:rPr>
                <w:rFonts w:cs="Times New Roman"/>
              </w:rPr>
              <w:lastRenderedPageBreak/>
              <w:t>descriptive comparison</w:t>
            </w:r>
          </w:p>
        </w:tc>
      </w:tr>
      <w:tr w:rsidR="0087722E" w:rsidRPr="000E2461" w14:paraId="3AB3F703" w14:textId="77777777" w:rsidTr="0087722E">
        <w:tc>
          <w:tcPr>
            <w:tcW w:w="0" w:type="auto"/>
            <w:vAlign w:val="center"/>
            <w:hideMark/>
          </w:tcPr>
          <w:p w14:paraId="32C25EEE" w14:textId="77777777" w:rsidR="0087722E" w:rsidRPr="000E2461" w:rsidRDefault="0087722E" w:rsidP="0087722E">
            <w:pPr>
              <w:spacing w:after="120" w:line="360" w:lineRule="auto"/>
              <w:jc w:val="center"/>
              <w:rPr>
                <w:rFonts w:cs="Times New Roman"/>
              </w:rPr>
            </w:pPr>
            <w:r w:rsidRPr="000E2461">
              <w:rPr>
                <w:rFonts w:cs="Times New Roman"/>
              </w:rPr>
              <w:lastRenderedPageBreak/>
              <w:t>Cybersecurity context</w:t>
            </w:r>
          </w:p>
        </w:tc>
        <w:tc>
          <w:tcPr>
            <w:tcW w:w="0" w:type="auto"/>
            <w:vAlign w:val="center"/>
            <w:hideMark/>
          </w:tcPr>
          <w:p w14:paraId="65C08CB4" w14:textId="77777777" w:rsidR="0087722E" w:rsidRPr="000E2461" w:rsidRDefault="0087722E" w:rsidP="0087722E">
            <w:pPr>
              <w:spacing w:after="120" w:line="360" w:lineRule="auto"/>
              <w:jc w:val="center"/>
              <w:rPr>
                <w:rFonts w:cs="Times New Roman"/>
              </w:rPr>
            </w:pPr>
            <w:r w:rsidRPr="000E2461">
              <w:rPr>
                <w:rFonts w:cs="Times New Roman"/>
              </w:rPr>
              <w:t>Staff training, breaches, phishing and cyber-crime prevalence</w:t>
            </w:r>
          </w:p>
        </w:tc>
        <w:tc>
          <w:tcPr>
            <w:tcW w:w="0" w:type="auto"/>
            <w:vAlign w:val="center"/>
            <w:hideMark/>
          </w:tcPr>
          <w:p w14:paraId="26E2B0BB" w14:textId="77777777" w:rsidR="0087722E" w:rsidRPr="000E2461" w:rsidRDefault="0087722E" w:rsidP="0087722E">
            <w:pPr>
              <w:spacing w:after="120" w:line="360" w:lineRule="auto"/>
              <w:jc w:val="center"/>
              <w:rPr>
                <w:rFonts w:cs="Times New Roman"/>
              </w:rPr>
            </w:pPr>
            <w:r w:rsidRPr="000E2461">
              <w:rPr>
                <w:rFonts w:cs="Times New Roman"/>
              </w:rPr>
              <w:t>UK Government</w:t>
            </w:r>
          </w:p>
        </w:tc>
        <w:tc>
          <w:tcPr>
            <w:tcW w:w="0" w:type="auto"/>
            <w:vAlign w:val="center"/>
            <w:hideMark/>
          </w:tcPr>
          <w:p w14:paraId="61A2B984" w14:textId="77777777" w:rsidR="0087722E" w:rsidRPr="000E2461" w:rsidRDefault="0087722E" w:rsidP="0087722E">
            <w:pPr>
              <w:spacing w:after="120" w:line="360" w:lineRule="auto"/>
              <w:jc w:val="center"/>
              <w:rPr>
                <w:rFonts w:cs="Times New Roman"/>
              </w:rPr>
            </w:pPr>
            <w:r w:rsidRPr="000E2461">
              <w:rPr>
                <w:rFonts w:cs="Times New Roman"/>
              </w:rPr>
              <w:t>Contextual interpretation only</w:t>
            </w:r>
          </w:p>
        </w:tc>
      </w:tr>
    </w:tbl>
    <w:p w14:paraId="1147A9B8" w14:textId="1AE2615E" w:rsidR="0087722E" w:rsidRPr="000E2461" w:rsidRDefault="0087722E" w:rsidP="0087722E">
      <w:pPr>
        <w:jc w:val="center"/>
        <w:rPr>
          <w:rFonts w:cs="Times New Roman"/>
          <w:b/>
          <w:bCs/>
        </w:rPr>
      </w:pPr>
      <w:r w:rsidRPr="000E2461">
        <w:rPr>
          <w:rFonts w:cs="Times New Roman"/>
          <w:b/>
          <w:bCs/>
        </w:rPr>
        <w:t>Table 3.2. Operationalisation of the main variables</w:t>
      </w:r>
    </w:p>
    <w:p w14:paraId="2556EE3F" w14:textId="76360416" w:rsidR="0087722E" w:rsidRPr="000E2461" w:rsidRDefault="0087722E" w:rsidP="0087722E">
      <w:pPr>
        <w:pStyle w:val="Heading2"/>
        <w:rPr>
          <w:rFonts w:cs="Times New Roman"/>
        </w:rPr>
      </w:pPr>
      <w:bookmarkStart w:id="30" w:name="_Toc241082803"/>
      <w:r w:rsidRPr="000E2461">
        <w:rPr>
          <w:rFonts w:cs="Times New Roman"/>
        </w:rPr>
        <w:t>3.6 Data Extraction and Dataset Construction</w:t>
      </w:r>
      <w:bookmarkEnd w:id="30"/>
    </w:p>
    <w:p w14:paraId="7573B02F" w14:textId="77777777" w:rsidR="005B77E1" w:rsidRPr="000E2461" w:rsidRDefault="005B77E1" w:rsidP="005B77E1">
      <w:pPr>
        <w:rPr>
          <w:rFonts w:cs="Times New Roman"/>
        </w:rPr>
      </w:pPr>
      <w:r w:rsidRPr="000E2461">
        <w:rPr>
          <w:rFonts w:cs="Times New Roman"/>
        </w:rPr>
        <w:t>Data was collected manually in the form of secondary data extracted from the selected public reports and official tables. The procedure was designed in a way that allowed tracing of all analytical values back to its origin.</w:t>
      </w:r>
    </w:p>
    <w:p w14:paraId="723AE997" w14:textId="77777777" w:rsidR="005B77E1" w:rsidRPr="000E2461" w:rsidRDefault="005B77E1" w:rsidP="005B77E1">
      <w:pPr>
        <w:rPr>
          <w:rFonts w:cs="Times New Roman"/>
        </w:rPr>
      </w:pPr>
      <w:r w:rsidRPr="000E2461">
        <w:rPr>
          <w:rFonts w:cs="Times New Roman"/>
        </w:rPr>
        <w:t>Relevant reports were initially assessed for methodology, examples of sampling and definitions and classification of metrics by size. A source log was then created that included the publisher, publication, year, geographic coverage, source type, sample or scope, principal metric, source URL, and access date and methodological limitations.</w:t>
      </w:r>
    </w:p>
    <w:p w14:paraId="5920430F" w14:textId="77777777" w:rsidR="005B77E1" w:rsidRPr="000E2461" w:rsidRDefault="005B77E1" w:rsidP="005B77E1">
      <w:pPr>
        <w:rPr>
          <w:rFonts w:cs="Times New Roman"/>
        </w:rPr>
      </w:pPr>
      <w:r w:rsidRPr="000E2461">
        <w:rPr>
          <w:rFonts w:cs="Times New Roman"/>
        </w:rPr>
        <w:t>The obtained values were recorded in a structured Microsoft Excel spreadsheet. A master sheet of long-form was constructed where each line represented one published observation. The main fields recorded are source identifier, publisher, publication year, geography, date of data collection (provided), organisation-size category, SME relevance, industry or sector, training stage, approximate duration, outcome domain, metric definition, percentage value, denominator (provided), source location and analytical notes, and URL.</w:t>
      </w:r>
    </w:p>
    <w:p w14:paraId="45B9845E" w14:textId="77777777" w:rsidR="005B77E1" w:rsidRPr="000E2461" w:rsidRDefault="005B77E1" w:rsidP="005B77E1">
      <w:pPr>
        <w:rPr>
          <w:rFonts w:cs="Times New Roman"/>
        </w:rPr>
      </w:pPr>
      <w:r w:rsidRPr="000E2461">
        <w:rPr>
          <w:rFonts w:cs="Times New Roman"/>
        </w:rPr>
        <w:t>Each of the evidence streams—KnowBe4 SME industry data, KnowBe4 organisation-size benchmarks, KnowBe4 regional SME benchmarks, CIRA training benchmarks and UK SME contextual indicators—was then analysed in to separate sheets. A data dictionary was created to capture the meaning of variables and a distinction between metric and metrics, and an analysis-summary sheet was employed to organise derived calculations and visualisations.</w:t>
      </w:r>
    </w:p>
    <w:p w14:paraId="7917F5E4" w14:textId="77777777" w:rsidR="005B77E1" w:rsidRPr="000E2461" w:rsidRDefault="005B77E1" w:rsidP="005B77E1">
      <w:pPr>
        <w:rPr>
          <w:rFonts w:cs="Times New Roman"/>
        </w:rPr>
      </w:pPr>
      <w:r w:rsidRPr="000E2461">
        <w:rPr>
          <w:rFonts w:cs="Times New Roman"/>
        </w:rPr>
        <w:t>This building was used for two reasons. First, the separation of raw extracted values from the derived analytical values minimizes the possibility of misidentifying the output of calculations as raw data. Secondly, the source log and data dictionary created an audit trail which enabled values to be traced to their published source.</w:t>
      </w:r>
    </w:p>
    <w:p w14:paraId="274133AD" w14:textId="77777777" w:rsidR="005B77E1" w:rsidRPr="000E2461" w:rsidRDefault="005B77E1" w:rsidP="005B77E1">
      <w:pPr>
        <w:rPr>
          <w:rFonts w:cs="Times New Roman"/>
        </w:rPr>
      </w:pPr>
      <w:r w:rsidRPr="000E2461">
        <w:rPr>
          <w:rFonts w:cs="Times New Roman"/>
        </w:rPr>
        <w:lastRenderedPageBreak/>
        <w:t>There were no missing values that were filled in only for comparative purposes. If a denominator or subgroup value was not available, then this value was not imputed but was recorded as unavailable. Likewise, no silent standardisation of source terminology occurred when this meant changing meaning. For instance, KnowBe4's 1-249 employee category was not split into micro (1-9), small (10-49) and medium (50-249) businesses by the UK Government survey.</w:t>
      </w:r>
    </w:p>
    <w:p w14:paraId="4EE79C1D" w14:textId="0B683377" w:rsidR="0087722E" w:rsidRPr="000E2461" w:rsidRDefault="005B77E1" w:rsidP="005B77E1">
      <w:pPr>
        <w:rPr>
          <w:rFonts w:cs="Times New Roman"/>
        </w:rPr>
      </w:pPr>
      <w:r w:rsidRPr="000E2461">
        <w:rPr>
          <w:rFonts w:cs="Times New Roman"/>
        </w:rPr>
        <w:t>One KnowBe4 industry value was also found to have a discrepancy in narrative and tabulated reporting during extraction. The tabulated value was preserved for analysis because in the extraction protocol, the focus was on structured published tables for numeric observations and the difference was noted in the quality note section of the workbook. This type of audit decision was seen as better than the "silent" choice of the value that resulted in the most favourable outcome.</w:t>
      </w:r>
    </w:p>
    <w:p w14:paraId="54EE2D7C" w14:textId="77777777" w:rsidR="0087722E" w:rsidRPr="000E2461" w:rsidRDefault="0087722E" w:rsidP="0087722E">
      <w:pPr>
        <w:pStyle w:val="Heading2"/>
        <w:rPr>
          <w:rFonts w:cs="Times New Roman"/>
        </w:rPr>
      </w:pPr>
      <w:bookmarkStart w:id="31" w:name="_Toc241082804"/>
      <w:r w:rsidRPr="000E2461">
        <w:rPr>
          <w:rFonts w:cs="Times New Roman"/>
        </w:rPr>
        <w:t>3.7 Data Analysis</w:t>
      </w:r>
      <w:bookmarkEnd w:id="31"/>
    </w:p>
    <w:p w14:paraId="5053CD35" w14:textId="0B31353B" w:rsidR="0087722E" w:rsidRPr="000E2461" w:rsidRDefault="00C3193E" w:rsidP="0087722E">
      <w:pPr>
        <w:rPr>
          <w:rFonts w:cs="Times New Roman"/>
        </w:rPr>
      </w:pPr>
      <w:r w:rsidRPr="000E2461">
        <w:rPr>
          <w:rFonts w:cs="Times New Roman"/>
        </w:rPr>
        <w:t>The final data set was mostly aggregate and descriptive in nature, thus the analysis was primarily performed in Microsoft Excel. No participant-level paired t-tests, Wilcoxon tests or regression analysis were performed due to lack of information on the level of the individual (observation) and because the information required for such testing was not provided in the form of variance information.</w:t>
      </w:r>
    </w:p>
    <w:p w14:paraId="39F437F5" w14:textId="77777777" w:rsidR="0087722E" w:rsidRPr="000E2461" w:rsidRDefault="0087722E" w:rsidP="0087722E">
      <w:pPr>
        <w:rPr>
          <w:rFonts w:cs="Times New Roman"/>
        </w:rPr>
      </w:pPr>
      <w:r w:rsidRPr="000E2461">
        <w:rPr>
          <w:rFonts w:cs="Times New Roman"/>
        </w:rPr>
        <w:t>The first stage consisted of descriptive inspection of baseline and post-training values. For sources reporting the same metric at multiple stages, two change measures were calculated:</w:t>
      </w:r>
    </w:p>
    <w:p w14:paraId="69137357" w14:textId="18DFE428" w:rsidR="0087722E" w:rsidRPr="000E2461" w:rsidRDefault="0087722E" w:rsidP="0087722E">
      <w:pPr>
        <w:rPr>
          <w:rFonts w:cs="Times New Roman"/>
        </w:rPr>
      </w:pPr>
      <m:oMathPara>
        <m:oMath>
          <m:r>
            <m:rPr>
              <m:nor/>
            </m:rPr>
            <w:rPr>
              <w:rFonts w:cs="Times New Roman"/>
            </w:rPr>
            <m:t>Absolute reduction (percentage points)</m:t>
          </m:r>
          <m:r>
            <w:rPr>
              <w:rFonts w:ascii="Cambria Math" w:hAnsi="Cambria Math" w:cs="Times New Roman"/>
            </w:rPr>
            <m:t>=</m:t>
          </m:r>
          <m:r>
            <m:rPr>
              <m:nor/>
            </m:rPr>
            <w:rPr>
              <w:rFonts w:cs="Times New Roman"/>
            </w:rPr>
            <m:t>Baseline value</m:t>
          </m:r>
          <m:r>
            <w:rPr>
              <w:rFonts w:ascii="Cambria Math" w:hAnsi="Cambria Math" w:cs="Times New Roman"/>
            </w:rPr>
            <m:t>-</m:t>
          </m:r>
          <m:r>
            <m:rPr>
              <m:nor/>
            </m:rPr>
            <w:rPr>
              <w:rFonts w:cs="Times New Roman"/>
            </w:rPr>
            <m:t>Post-training value</m:t>
          </m:r>
          <m:r>
            <m:rPr>
              <m:sty m:val="p"/>
            </m:rPr>
            <w:rPr>
              <w:rFonts w:ascii="Cambria Math" w:hAnsi="Cambria Math" w:cs="Times New Roman"/>
            </w:rPr>
            <w:br/>
          </m:r>
        </m:oMath>
      </m:oMathPara>
    </w:p>
    <w:p w14:paraId="2A3CB96F" w14:textId="77777777" w:rsidR="0087722E" w:rsidRPr="000E2461" w:rsidRDefault="0087722E" w:rsidP="0087722E">
      <w:pPr>
        <w:rPr>
          <w:rFonts w:cs="Times New Roman"/>
        </w:rPr>
      </w:pPr>
      <w:r w:rsidRPr="000E2461">
        <w:rPr>
          <w:rFonts w:cs="Times New Roman"/>
        </w:rPr>
        <w:t>and</w:t>
      </w:r>
    </w:p>
    <w:p w14:paraId="76A28F38" w14:textId="31DF0D5D" w:rsidR="0087722E" w:rsidRPr="000E2461" w:rsidRDefault="0087722E" w:rsidP="0087722E">
      <w:pPr>
        <w:rPr>
          <w:rFonts w:cs="Times New Roman"/>
        </w:rPr>
      </w:pPr>
      <m:oMathPara>
        <m:oMath>
          <m:r>
            <m:rPr>
              <m:nor/>
            </m:rPr>
            <w:rPr>
              <w:rFonts w:cs="Times New Roman"/>
            </w:rPr>
            <m:t>Relative reduction (%)</m:t>
          </m:r>
          <m:r>
            <w:rPr>
              <w:rFonts w:ascii="Cambria Math" w:hAnsi="Cambria Math" w:cs="Times New Roman"/>
            </w:rPr>
            <m:t>=</m:t>
          </m:r>
          <m:f>
            <m:fPr>
              <m:ctrlPr>
                <w:rPr>
                  <w:rFonts w:ascii="Cambria Math" w:hAnsi="Cambria Math" w:cs="Times New Roman"/>
                </w:rPr>
              </m:ctrlPr>
            </m:fPr>
            <m:num>
              <m:r>
                <m:rPr>
                  <m:nor/>
                </m:rPr>
                <w:rPr>
                  <w:rFonts w:cs="Times New Roman"/>
                </w:rPr>
                <m:t>Baseline value</m:t>
              </m:r>
              <m:r>
                <w:rPr>
                  <w:rFonts w:ascii="Cambria Math" w:hAnsi="Cambria Math" w:cs="Times New Roman"/>
                </w:rPr>
                <m:t>-</m:t>
              </m:r>
              <m:r>
                <m:rPr>
                  <m:nor/>
                </m:rPr>
                <w:rPr>
                  <w:rFonts w:cs="Times New Roman"/>
                </w:rPr>
                <m:t>Post-training value</m:t>
              </m:r>
            </m:num>
            <m:den>
              <m:r>
                <m:rPr>
                  <m:nor/>
                </m:rPr>
                <w:rPr>
                  <w:rFonts w:cs="Times New Roman"/>
                </w:rPr>
                <m:t>Baseline value</m:t>
              </m:r>
            </m:den>
          </m:f>
          <m:r>
            <w:rPr>
              <w:rFonts w:ascii="Cambria Math" w:hAnsi="Cambria Math" w:cs="Times New Roman"/>
            </w:rPr>
            <m:t>×100</m:t>
          </m:r>
          <m:r>
            <m:rPr>
              <m:sty m:val="p"/>
            </m:rPr>
            <w:rPr>
              <w:rFonts w:ascii="Cambria Math" w:hAnsi="Cambria Math" w:cs="Times New Roman"/>
            </w:rPr>
            <w:br/>
          </m:r>
        </m:oMath>
      </m:oMathPara>
    </w:p>
    <w:p w14:paraId="56EF8F80" w14:textId="77777777" w:rsidR="00C3193E" w:rsidRPr="000E2461" w:rsidRDefault="00C3193E" w:rsidP="00C3193E">
      <w:pPr>
        <w:rPr>
          <w:rFonts w:cs="Times New Roman"/>
        </w:rPr>
      </w:pPr>
      <w:r w:rsidRPr="000E2461">
        <w:rPr>
          <w:rFonts w:cs="Times New Roman"/>
        </w:rPr>
        <w:t>Absolute reduction was employed due to its explicit indication of the actual change in percentage points as compared with relative reduction, which indicates the change in percentage points relative to the starting point. Reporting both is used to avoid possible misinterpretation. For example, a percentage-point difference in susceptibility may be a vastly different percentage improvement if the susceptibility of the industries varies widely.</w:t>
      </w:r>
    </w:p>
    <w:p w14:paraId="3F60F86B" w14:textId="77777777" w:rsidR="00C3193E" w:rsidRPr="000E2461" w:rsidRDefault="00C3193E" w:rsidP="00C3193E">
      <w:pPr>
        <w:rPr>
          <w:rFonts w:cs="Times New Roman"/>
        </w:rPr>
      </w:pPr>
      <w:r w:rsidRPr="000E2461">
        <w:rPr>
          <w:rFonts w:cs="Times New Roman"/>
        </w:rPr>
        <w:lastRenderedPageBreak/>
        <w:t>KnowBe4 performed comparisons between baseline, around 90-day and one-year-plus PPP values. Overall change was also found for the industry level 1-249 employees, to see if the decline was uniform across all industries or if it occurred in specific industries. Descriptive analysis of organisation-size and regional patterns was conducted as additional information.</w:t>
      </w:r>
    </w:p>
    <w:p w14:paraId="0626EF53" w14:textId="77777777" w:rsidR="00C3193E" w:rsidRPr="000E2461" w:rsidRDefault="00C3193E" w:rsidP="00C3193E">
      <w:pPr>
        <w:rPr>
          <w:rFonts w:cs="Times New Roman"/>
        </w:rPr>
      </w:pPr>
      <w:r w:rsidRPr="000E2461">
        <w:rPr>
          <w:rFonts w:cs="Times New Roman"/>
        </w:rPr>
        <w:t>Each CIRA was examined independently with its own click-rate sequence. The direction and proportional size of change was compared to the KnowBe4 pattern; a pooled average was not calculated because PPP and click rate are two different operational definitions and underlying populations.</w:t>
      </w:r>
    </w:p>
    <w:p w14:paraId="4E5827B9" w14:textId="1EB7FD73" w:rsidR="0087722E" w:rsidRPr="000E2461" w:rsidRDefault="00C3193E" w:rsidP="00C3193E">
      <w:pPr>
        <w:rPr>
          <w:rFonts w:cs="Times New Roman"/>
        </w:rPr>
      </w:pPr>
      <w:r w:rsidRPr="000E2461">
        <w:rPr>
          <w:rFonts w:cs="Times New Roman"/>
        </w:rPr>
        <w:t>The UK Government indicators were only analysed descriptively by business size small, medium, micro and large. The proportion of training was reported together with cyber-risk indicators to describe the cybersecurity environment of SMEs. No claim was made that businesses with a higher number of reports of training had a lower number of incidents as the aggregate tables published were not valid organisation-level longitudinal links between the two.</w:t>
      </w:r>
    </w:p>
    <w:p w14:paraId="0E9DF098" w14:textId="77777777" w:rsidR="0087722E" w:rsidRPr="000E2461" w:rsidRDefault="0087722E" w:rsidP="0087722E">
      <w:pPr>
        <w:pStyle w:val="Heading2"/>
        <w:rPr>
          <w:rFonts w:cs="Times New Roman"/>
        </w:rPr>
      </w:pPr>
      <w:bookmarkStart w:id="32" w:name="_Toc241082805"/>
      <w:r w:rsidRPr="000E2461">
        <w:rPr>
          <w:rFonts w:cs="Times New Roman"/>
        </w:rPr>
        <w:t>3.8 Quality, Validity and Bias Control</w:t>
      </w:r>
      <w:bookmarkEnd w:id="32"/>
    </w:p>
    <w:p w14:paraId="715B0A4B" w14:textId="77777777" w:rsidR="00C3193E" w:rsidRPr="000E2461" w:rsidRDefault="00C3193E" w:rsidP="00C3193E">
      <w:pPr>
        <w:rPr>
          <w:rFonts w:cs="Times New Roman"/>
        </w:rPr>
      </w:pPr>
      <w:r w:rsidRPr="000E2461">
        <w:rPr>
          <w:rFonts w:cs="Times New Roman"/>
        </w:rPr>
        <w:t>A number of methods were applied to ensure methodological quality. First, data provenance was preserved via a source log and source URLs. Secondly, the values obtained were compared with the original tables or published text. Thirdly, there were no a priori assumptions about original metric definitions and organisation-size categories. Fourth, incompatible indicators were not aggregated in a composite "cyber risk" score.</w:t>
      </w:r>
    </w:p>
    <w:p w14:paraId="4CA6D303" w14:textId="6778E7AA" w:rsidR="00C3193E" w:rsidRPr="000E2461" w:rsidRDefault="00C3193E" w:rsidP="00C3193E">
      <w:pPr>
        <w:rPr>
          <w:rFonts w:cs="Times New Roman"/>
        </w:rPr>
      </w:pPr>
      <w:r w:rsidRPr="000E2461">
        <w:rPr>
          <w:rFonts w:cs="Times New Roman"/>
        </w:rPr>
        <w:t xml:space="preserve">This is in line with the transparency principles that is also encouraged in secondary (quantitative) analysis; that reproducibility is dependent on clearly reporting the origin and treatment of data </w:t>
      </w:r>
      <w:hyperlink w:anchor="_References" w:history="1">
        <w:r w:rsidRPr="000E2461">
          <w:rPr>
            <w:rStyle w:val="Hyperlink"/>
            <w:rFonts w:cs="Times New Roman"/>
          </w:rPr>
          <w:t>[37]</w:t>
        </w:r>
      </w:hyperlink>
      <w:r w:rsidRPr="000E2461">
        <w:rPr>
          <w:rFonts w:cs="Times New Roman"/>
        </w:rPr>
        <w:t>. The UK Government values were published as official estimates and not microdata from the surveys, and so were not recalculated and the original sample bases were retained.</w:t>
      </w:r>
    </w:p>
    <w:p w14:paraId="64F93914" w14:textId="36F9E5FE" w:rsidR="0087722E" w:rsidRPr="000E2461" w:rsidRDefault="00C3193E" w:rsidP="00C3193E">
      <w:pPr>
        <w:rPr>
          <w:rFonts w:cs="Times New Roman"/>
        </w:rPr>
      </w:pPr>
      <w:r w:rsidRPr="000E2461">
        <w:rPr>
          <w:rFonts w:cs="Times New Roman"/>
        </w:rPr>
        <w:t>The triangulation helped to enhance interpretive validity, but could not remove the bias. KnowBe4 and CIRA are cybersecurity service providers, so their data comes from organisations using awareness-training platforms. These organisations can be systematically different from SMEs that do not have formal cybersecurity programmes. This is likely to cause selection bias. The UK Government source is an independent counterpoint but presents a different set of limitations in particular on the level of self-report of the organisations and the ability of the respondents to recognise that security incidents had occurred.</w:t>
      </w:r>
    </w:p>
    <w:p w14:paraId="57619037" w14:textId="77777777" w:rsidR="0087722E" w:rsidRPr="000E2461" w:rsidRDefault="0087722E" w:rsidP="0087722E">
      <w:pPr>
        <w:pStyle w:val="Heading2"/>
        <w:rPr>
          <w:rFonts w:cs="Times New Roman"/>
        </w:rPr>
      </w:pPr>
      <w:bookmarkStart w:id="33" w:name="_Toc241082806"/>
      <w:r w:rsidRPr="000E2461">
        <w:rPr>
          <w:rFonts w:cs="Times New Roman"/>
        </w:rPr>
        <w:lastRenderedPageBreak/>
        <w:t>3.9 Ethical and Data-Protection Considerations</w:t>
      </w:r>
      <w:bookmarkEnd w:id="33"/>
    </w:p>
    <w:p w14:paraId="01FB6286" w14:textId="77777777" w:rsidR="00C3193E" w:rsidRPr="000E2461" w:rsidRDefault="00C3193E" w:rsidP="00C3193E">
      <w:pPr>
        <w:rPr>
          <w:rFonts w:cs="Times New Roman"/>
        </w:rPr>
      </w:pPr>
      <w:r w:rsidRPr="000E2461">
        <w:rPr>
          <w:rFonts w:cs="Times New Roman"/>
        </w:rPr>
        <w:t>This research design did not include recruitment of participants or direct contact with humans. No information was collected that identified a name, email address, employee identifier, credentials, personal message or special category information. All analytical data have been already publicly available in aggregate data or in non-identifiable form.</w:t>
      </w:r>
    </w:p>
    <w:p w14:paraId="23FF593E" w14:textId="77777777" w:rsidR="00C3193E" w:rsidRPr="000E2461" w:rsidRDefault="00C3193E" w:rsidP="00C3193E">
      <w:pPr>
        <w:rPr>
          <w:rFonts w:cs="Times New Roman"/>
        </w:rPr>
      </w:pPr>
      <w:r w:rsidRPr="000E2461">
        <w:rPr>
          <w:rFonts w:cs="Times New Roman"/>
        </w:rPr>
        <w:t>This meant that the research consisted of no participant consent process or researcher-administered phishing simulation or deception. The ethical question became not how to use participants, but how to reuse their data responsibly, attribute it properly and prevent misinterpretation. Original sources were kept for verification and any public reports or extracted data were kept in a password-protected research file.</w:t>
      </w:r>
    </w:p>
    <w:p w14:paraId="59D3836C" w14:textId="160F5999" w:rsidR="0087722E" w:rsidRPr="000E2461" w:rsidRDefault="00C3193E" w:rsidP="00C3193E">
      <w:pPr>
        <w:rPr>
          <w:rFonts w:cs="Times New Roman"/>
        </w:rPr>
      </w:pPr>
      <w:r w:rsidRPr="000E2461">
        <w:rPr>
          <w:rFonts w:cs="Times New Roman"/>
        </w:rPr>
        <w:t>The use of public aggregate data nevertheless did not remove the need for research integrity. The study did not seek to infer individual organisations or employees from the published data and adhered to the methodological limits of the data providers.</w:t>
      </w:r>
    </w:p>
    <w:p w14:paraId="07203A78" w14:textId="77777777" w:rsidR="0087722E" w:rsidRPr="000E2461" w:rsidRDefault="0087722E">
      <w:pPr>
        <w:rPr>
          <w:rFonts w:cs="Times New Roman"/>
        </w:rPr>
      </w:pPr>
      <w:r w:rsidRPr="000E2461">
        <w:rPr>
          <w:rFonts w:cs="Times New Roman"/>
        </w:rPr>
        <w:br w:type="page"/>
      </w:r>
    </w:p>
    <w:p w14:paraId="7EFB73B2" w14:textId="77777777" w:rsidR="004F2361" w:rsidRPr="000E2461" w:rsidRDefault="004F2361" w:rsidP="00D40B1A">
      <w:pPr>
        <w:pStyle w:val="Heading1"/>
        <w:rPr>
          <w:rFonts w:cs="Times New Roman"/>
        </w:rPr>
      </w:pPr>
      <w:bookmarkStart w:id="34" w:name="_Toc241082807"/>
      <w:r w:rsidRPr="000E2461">
        <w:rPr>
          <w:rFonts w:cs="Times New Roman"/>
        </w:rPr>
        <w:lastRenderedPageBreak/>
        <w:t>Chapter 4: Results and Analysis</w:t>
      </w:r>
      <w:bookmarkEnd w:id="34"/>
    </w:p>
    <w:p w14:paraId="2ED42034" w14:textId="65CB7B4E" w:rsidR="00D40B1A" w:rsidRPr="000E2461" w:rsidRDefault="00D40B1A" w:rsidP="004A29FB">
      <w:pPr>
        <w:pStyle w:val="Heading2"/>
        <w:rPr>
          <w:rFonts w:cs="Times New Roman"/>
        </w:rPr>
      </w:pPr>
      <w:bookmarkStart w:id="35" w:name="_Toc241082808"/>
      <w:r w:rsidRPr="000E2461">
        <w:rPr>
          <w:rFonts w:cs="Times New Roman"/>
        </w:rPr>
        <w:t>4.1 Overview of the Analytical Evidence</w:t>
      </w:r>
      <w:bookmarkEnd w:id="35"/>
    </w:p>
    <w:p w14:paraId="3F564C53" w14:textId="5016C031" w:rsidR="00D40B1A" w:rsidRPr="000E2461" w:rsidRDefault="007A4E3F" w:rsidP="00D40B1A">
      <w:pPr>
        <w:rPr>
          <w:rFonts w:cs="Times New Roman"/>
        </w:rPr>
      </w:pPr>
      <w:r w:rsidRPr="000E2461">
        <w:rPr>
          <w:rFonts w:cs="Times New Roman"/>
        </w:rPr>
        <w:t>For the final analysis, three sets of complementary evidence streams were retained. They are each slightly different in their roles and, Table 4.1 illustrates. The primary SME analysis is about KnowBe4's 1-249 employee group, which includes 42,488 organisations. Further, the wider data set provides a 19 industry strata, three organisation size bands, seven regions, three CIRA training stages and four size bands of UK businesses.</w:t>
      </w:r>
    </w:p>
    <w:tbl>
      <w:tblPr>
        <w:tblStyle w:val="TableGridLight1"/>
        <w:tblW w:w="0" w:type="auto"/>
        <w:tblLook w:val="04A0" w:firstRow="1" w:lastRow="0" w:firstColumn="1" w:lastColumn="0" w:noHBand="0" w:noVBand="1"/>
      </w:tblPr>
      <w:tblGrid>
        <w:gridCol w:w="1635"/>
        <w:gridCol w:w="1972"/>
        <w:gridCol w:w="1491"/>
        <w:gridCol w:w="1906"/>
        <w:gridCol w:w="2015"/>
      </w:tblGrid>
      <w:tr w:rsidR="00D40B1A" w:rsidRPr="000E2461" w14:paraId="6E6C828C" w14:textId="77777777" w:rsidTr="00D40B1A">
        <w:tc>
          <w:tcPr>
            <w:tcW w:w="1635" w:type="dxa"/>
            <w:vAlign w:val="center"/>
          </w:tcPr>
          <w:p w14:paraId="5A0A67F4" w14:textId="77777777" w:rsidR="00D40B1A" w:rsidRPr="000E2461" w:rsidRDefault="00D40B1A" w:rsidP="00D40B1A">
            <w:pPr>
              <w:jc w:val="center"/>
              <w:rPr>
                <w:rFonts w:cs="Times New Roman"/>
              </w:rPr>
            </w:pPr>
            <w:r w:rsidRPr="000E2461">
              <w:rPr>
                <w:rFonts w:cs="Times New Roman"/>
                <w:b/>
              </w:rPr>
              <w:t>Source</w:t>
            </w:r>
          </w:p>
        </w:tc>
        <w:tc>
          <w:tcPr>
            <w:tcW w:w="1972" w:type="dxa"/>
            <w:vAlign w:val="center"/>
          </w:tcPr>
          <w:p w14:paraId="5C42D015" w14:textId="77777777" w:rsidR="00D40B1A" w:rsidRPr="000E2461" w:rsidRDefault="00D40B1A" w:rsidP="00D40B1A">
            <w:pPr>
              <w:jc w:val="center"/>
              <w:rPr>
                <w:rFonts w:cs="Times New Roman"/>
              </w:rPr>
            </w:pPr>
            <w:r w:rsidRPr="000E2461">
              <w:rPr>
                <w:rFonts w:cs="Times New Roman"/>
                <w:b/>
              </w:rPr>
              <w:t>Coverage</w:t>
            </w:r>
          </w:p>
        </w:tc>
        <w:tc>
          <w:tcPr>
            <w:tcW w:w="1491" w:type="dxa"/>
            <w:vAlign w:val="center"/>
          </w:tcPr>
          <w:p w14:paraId="0A35AAAC" w14:textId="77777777" w:rsidR="00D40B1A" w:rsidRPr="000E2461" w:rsidRDefault="00D40B1A" w:rsidP="00D40B1A">
            <w:pPr>
              <w:jc w:val="center"/>
              <w:rPr>
                <w:rFonts w:cs="Times New Roman"/>
              </w:rPr>
            </w:pPr>
            <w:r w:rsidRPr="000E2461">
              <w:rPr>
                <w:rFonts w:cs="Times New Roman"/>
                <w:b/>
              </w:rPr>
              <w:t>Main measure</w:t>
            </w:r>
          </w:p>
        </w:tc>
        <w:tc>
          <w:tcPr>
            <w:tcW w:w="1906" w:type="dxa"/>
            <w:vAlign w:val="center"/>
          </w:tcPr>
          <w:p w14:paraId="47E13152" w14:textId="77777777" w:rsidR="00D40B1A" w:rsidRPr="000E2461" w:rsidRDefault="00D40B1A" w:rsidP="00D40B1A">
            <w:pPr>
              <w:jc w:val="center"/>
              <w:rPr>
                <w:rFonts w:cs="Times New Roman"/>
              </w:rPr>
            </w:pPr>
            <w:r w:rsidRPr="000E2461">
              <w:rPr>
                <w:rFonts w:cs="Times New Roman"/>
                <w:b/>
              </w:rPr>
              <w:t>Analytical role</w:t>
            </w:r>
          </w:p>
        </w:tc>
        <w:tc>
          <w:tcPr>
            <w:tcW w:w="2015" w:type="dxa"/>
            <w:vAlign w:val="center"/>
          </w:tcPr>
          <w:p w14:paraId="252DF068" w14:textId="77777777" w:rsidR="00D40B1A" w:rsidRPr="000E2461" w:rsidRDefault="00D40B1A" w:rsidP="00D40B1A">
            <w:pPr>
              <w:jc w:val="center"/>
              <w:rPr>
                <w:rFonts w:cs="Times New Roman"/>
              </w:rPr>
            </w:pPr>
            <w:r w:rsidRPr="000E2461">
              <w:rPr>
                <w:rFonts w:cs="Times New Roman"/>
                <w:b/>
              </w:rPr>
              <w:t>Main limitation</w:t>
            </w:r>
          </w:p>
        </w:tc>
      </w:tr>
      <w:tr w:rsidR="00D40B1A" w:rsidRPr="000E2461" w14:paraId="59894195" w14:textId="77777777" w:rsidTr="00D40B1A">
        <w:tc>
          <w:tcPr>
            <w:tcW w:w="1635" w:type="dxa"/>
            <w:vAlign w:val="center"/>
          </w:tcPr>
          <w:p w14:paraId="53D91A9C" w14:textId="77777777" w:rsidR="00D40B1A" w:rsidRPr="000E2461" w:rsidRDefault="00D40B1A" w:rsidP="00D40B1A">
            <w:pPr>
              <w:jc w:val="center"/>
              <w:rPr>
                <w:rFonts w:cs="Times New Roman"/>
              </w:rPr>
            </w:pPr>
            <w:r w:rsidRPr="000E2461">
              <w:rPr>
                <w:rFonts w:cs="Times New Roman"/>
              </w:rPr>
              <w:t>KnowBe4 2024 [38]</w:t>
            </w:r>
          </w:p>
        </w:tc>
        <w:tc>
          <w:tcPr>
            <w:tcW w:w="1972" w:type="dxa"/>
            <w:vAlign w:val="center"/>
          </w:tcPr>
          <w:p w14:paraId="4ADEC649" w14:textId="77777777" w:rsidR="00D40B1A" w:rsidRPr="000E2461" w:rsidRDefault="00D40B1A" w:rsidP="00D40B1A">
            <w:pPr>
              <w:jc w:val="center"/>
              <w:rPr>
                <w:rFonts w:cs="Times New Roman"/>
              </w:rPr>
            </w:pPr>
            <w:r w:rsidRPr="000E2461">
              <w:rPr>
                <w:rFonts w:cs="Times New Roman"/>
              </w:rPr>
              <w:t>11.9m users; 55,675 organisations; 19 industries</w:t>
            </w:r>
          </w:p>
        </w:tc>
        <w:tc>
          <w:tcPr>
            <w:tcW w:w="1491" w:type="dxa"/>
            <w:vAlign w:val="center"/>
          </w:tcPr>
          <w:p w14:paraId="5F69C2C6" w14:textId="77777777" w:rsidR="00D40B1A" w:rsidRPr="000E2461" w:rsidRDefault="00D40B1A" w:rsidP="00D40B1A">
            <w:pPr>
              <w:jc w:val="center"/>
              <w:rPr>
                <w:rFonts w:cs="Times New Roman"/>
              </w:rPr>
            </w:pPr>
            <w:r w:rsidRPr="000E2461">
              <w:rPr>
                <w:rFonts w:cs="Times New Roman"/>
              </w:rPr>
              <w:t>PPP</w:t>
            </w:r>
          </w:p>
        </w:tc>
        <w:tc>
          <w:tcPr>
            <w:tcW w:w="1906" w:type="dxa"/>
            <w:vAlign w:val="center"/>
          </w:tcPr>
          <w:p w14:paraId="7762011D" w14:textId="77777777" w:rsidR="00D40B1A" w:rsidRPr="000E2461" w:rsidRDefault="00D40B1A" w:rsidP="00D40B1A">
            <w:pPr>
              <w:jc w:val="center"/>
              <w:rPr>
                <w:rFonts w:cs="Times New Roman"/>
              </w:rPr>
            </w:pPr>
            <w:r w:rsidRPr="000E2461">
              <w:rPr>
                <w:rFonts w:cs="Times New Roman"/>
              </w:rPr>
              <w:t>Primary SME analysis</w:t>
            </w:r>
          </w:p>
        </w:tc>
        <w:tc>
          <w:tcPr>
            <w:tcW w:w="2015" w:type="dxa"/>
            <w:vAlign w:val="center"/>
          </w:tcPr>
          <w:p w14:paraId="05D1B7EA" w14:textId="77777777" w:rsidR="00D40B1A" w:rsidRPr="000E2461" w:rsidRDefault="00D40B1A" w:rsidP="00D40B1A">
            <w:pPr>
              <w:jc w:val="center"/>
              <w:rPr>
                <w:rFonts w:cs="Times New Roman"/>
              </w:rPr>
            </w:pPr>
            <w:r w:rsidRPr="000E2461">
              <w:rPr>
                <w:rFonts w:cs="Times New Roman"/>
              </w:rPr>
              <w:t>Commercial vendor-customer benchmark; industry denominators unavailable</w:t>
            </w:r>
          </w:p>
        </w:tc>
      </w:tr>
      <w:tr w:rsidR="00D40B1A" w:rsidRPr="000E2461" w14:paraId="17954907" w14:textId="77777777" w:rsidTr="00D40B1A">
        <w:tc>
          <w:tcPr>
            <w:tcW w:w="1635" w:type="dxa"/>
            <w:vAlign w:val="center"/>
          </w:tcPr>
          <w:p w14:paraId="01A5C61A" w14:textId="77777777" w:rsidR="00D40B1A" w:rsidRPr="000E2461" w:rsidRDefault="00D40B1A" w:rsidP="00D40B1A">
            <w:pPr>
              <w:jc w:val="center"/>
              <w:rPr>
                <w:rFonts w:cs="Times New Roman"/>
              </w:rPr>
            </w:pPr>
            <w:r w:rsidRPr="000E2461">
              <w:rPr>
                <w:rFonts w:cs="Times New Roman"/>
              </w:rPr>
              <w:t>CIRA 2021 [39]</w:t>
            </w:r>
          </w:p>
        </w:tc>
        <w:tc>
          <w:tcPr>
            <w:tcW w:w="1972" w:type="dxa"/>
            <w:vAlign w:val="center"/>
          </w:tcPr>
          <w:p w14:paraId="4FAD862C" w14:textId="77777777" w:rsidR="00D40B1A" w:rsidRPr="000E2461" w:rsidRDefault="00D40B1A" w:rsidP="00D40B1A">
            <w:pPr>
              <w:jc w:val="center"/>
              <w:rPr>
                <w:rFonts w:cs="Times New Roman"/>
              </w:rPr>
            </w:pPr>
            <w:r w:rsidRPr="000E2461">
              <w:rPr>
                <w:rFonts w:cs="Times New Roman"/>
              </w:rPr>
              <w:t>21,000+ users; 140+ organisations</w:t>
            </w:r>
          </w:p>
        </w:tc>
        <w:tc>
          <w:tcPr>
            <w:tcW w:w="1491" w:type="dxa"/>
            <w:vAlign w:val="center"/>
          </w:tcPr>
          <w:p w14:paraId="4F011EB3" w14:textId="77777777" w:rsidR="00D40B1A" w:rsidRPr="000E2461" w:rsidRDefault="00D40B1A" w:rsidP="00D40B1A">
            <w:pPr>
              <w:jc w:val="center"/>
              <w:rPr>
                <w:rFonts w:cs="Times New Roman"/>
              </w:rPr>
            </w:pPr>
            <w:r w:rsidRPr="000E2461">
              <w:rPr>
                <w:rFonts w:cs="Times New Roman"/>
              </w:rPr>
              <w:t>Phishing click rate</w:t>
            </w:r>
          </w:p>
        </w:tc>
        <w:tc>
          <w:tcPr>
            <w:tcW w:w="1906" w:type="dxa"/>
            <w:vAlign w:val="center"/>
          </w:tcPr>
          <w:p w14:paraId="7903A0BA" w14:textId="77777777" w:rsidR="00D40B1A" w:rsidRPr="000E2461" w:rsidRDefault="00D40B1A" w:rsidP="00D40B1A">
            <w:pPr>
              <w:jc w:val="center"/>
              <w:rPr>
                <w:rFonts w:cs="Times New Roman"/>
              </w:rPr>
            </w:pPr>
            <w:r w:rsidRPr="000E2461">
              <w:rPr>
                <w:rFonts w:cs="Times New Roman"/>
              </w:rPr>
              <w:t>Independent triangulation</w:t>
            </w:r>
          </w:p>
        </w:tc>
        <w:tc>
          <w:tcPr>
            <w:tcW w:w="2015" w:type="dxa"/>
            <w:vAlign w:val="center"/>
          </w:tcPr>
          <w:p w14:paraId="1B39E866" w14:textId="77777777" w:rsidR="00D40B1A" w:rsidRPr="000E2461" w:rsidRDefault="00D40B1A" w:rsidP="00D40B1A">
            <w:pPr>
              <w:jc w:val="center"/>
              <w:rPr>
                <w:rFonts w:cs="Times New Roman"/>
              </w:rPr>
            </w:pPr>
            <w:r w:rsidRPr="000E2461">
              <w:rPr>
                <w:rFonts w:cs="Times New Roman"/>
              </w:rPr>
              <w:t>Not SME-stratified; different outcome definition</w:t>
            </w:r>
          </w:p>
        </w:tc>
      </w:tr>
      <w:tr w:rsidR="00D40B1A" w:rsidRPr="000E2461" w14:paraId="149A42CC" w14:textId="77777777" w:rsidTr="00D40B1A">
        <w:tc>
          <w:tcPr>
            <w:tcW w:w="1635" w:type="dxa"/>
            <w:vAlign w:val="center"/>
          </w:tcPr>
          <w:p w14:paraId="551F5F51" w14:textId="77777777" w:rsidR="00D40B1A" w:rsidRPr="000E2461" w:rsidRDefault="00D40B1A" w:rsidP="00D40B1A">
            <w:pPr>
              <w:jc w:val="center"/>
              <w:rPr>
                <w:rFonts w:cs="Times New Roman"/>
              </w:rPr>
            </w:pPr>
            <w:r w:rsidRPr="000E2461">
              <w:rPr>
                <w:rFonts w:cs="Times New Roman"/>
              </w:rPr>
              <w:t>UK CSBS 2025/2026 [40], [41]</w:t>
            </w:r>
          </w:p>
        </w:tc>
        <w:tc>
          <w:tcPr>
            <w:tcW w:w="1972" w:type="dxa"/>
            <w:vAlign w:val="center"/>
          </w:tcPr>
          <w:p w14:paraId="2F989519" w14:textId="77777777" w:rsidR="00D40B1A" w:rsidRPr="000E2461" w:rsidRDefault="00D40B1A" w:rsidP="00D40B1A">
            <w:pPr>
              <w:jc w:val="center"/>
              <w:rPr>
                <w:rFonts w:cs="Times New Roman"/>
              </w:rPr>
            </w:pPr>
            <w:r w:rsidRPr="000E2461">
              <w:rPr>
                <w:rFonts w:cs="Times New Roman"/>
              </w:rPr>
              <w:t>2,112 UK businesses</w:t>
            </w:r>
          </w:p>
        </w:tc>
        <w:tc>
          <w:tcPr>
            <w:tcW w:w="1491" w:type="dxa"/>
            <w:vAlign w:val="center"/>
          </w:tcPr>
          <w:p w14:paraId="0B9C9E6D" w14:textId="77777777" w:rsidR="00D40B1A" w:rsidRPr="000E2461" w:rsidRDefault="00D40B1A" w:rsidP="00D40B1A">
            <w:pPr>
              <w:jc w:val="center"/>
              <w:rPr>
                <w:rFonts w:cs="Times New Roman"/>
              </w:rPr>
            </w:pPr>
            <w:r w:rsidRPr="000E2461">
              <w:rPr>
                <w:rFonts w:cs="Times New Roman"/>
              </w:rPr>
              <w:t>Training, breach, phishing and cyber-crime prevalence</w:t>
            </w:r>
          </w:p>
        </w:tc>
        <w:tc>
          <w:tcPr>
            <w:tcW w:w="1906" w:type="dxa"/>
            <w:vAlign w:val="center"/>
          </w:tcPr>
          <w:p w14:paraId="127673DF" w14:textId="77777777" w:rsidR="00D40B1A" w:rsidRPr="000E2461" w:rsidRDefault="00D40B1A" w:rsidP="00D40B1A">
            <w:pPr>
              <w:jc w:val="center"/>
              <w:rPr>
                <w:rFonts w:cs="Times New Roman"/>
              </w:rPr>
            </w:pPr>
            <w:r w:rsidRPr="000E2461">
              <w:rPr>
                <w:rFonts w:cs="Times New Roman"/>
              </w:rPr>
              <w:t>SME contextual analysis</w:t>
            </w:r>
          </w:p>
        </w:tc>
        <w:tc>
          <w:tcPr>
            <w:tcW w:w="2015" w:type="dxa"/>
            <w:vAlign w:val="center"/>
          </w:tcPr>
          <w:p w14:paraId="6547F54C" w14:textId="77777777" w:rsidR="00D40B1A" w:rsidRPr="000E2461" w:rsidRDefault="00D40B1A" w:rsidP="00D40B1A">
            <w:pPr>
              <w:jc w:val="center"/>
              <w:rPr>
                <w:rFonts w:cs="Times New Roman"/>
              </w:rPr>
            </w:pPr>
            <w:r w:rsidRPr="000E2461">
              <w:rPr>
                <w:rFonts w:cs="Times New Roman"/>
              </w:rPr>
              <w:t>Cross-sectional self-report; not a pre/post dataset</w:t>
            </w:r>
          </w:p>
        </w:tc>
      </w:tr>
    </w:tbl>
    <w:p w14:paraId="7D014BF2" w14:textId="4335A2CC" w:rsidR="00D40B1A" w:rsidRPr="000E2461" w:rsidRDefault="00D40B1A" w:rsidP="00D40B1A">
      <w:pPr>
        <w:jc w:val="center"/>
        <w:rPr>
          <w:rFonts w:cs="Times New Roman"/>
          <w:b/>
          <w:bCs/>
          <w:iCs/>
        </w:rPr>
      </w:pPr>
      <w:r w:rsidRPr="000E2461">
        <w:rPr>
          <w:rFonts w:cs="Times New Roman"/>
          <w:b/>
          <w:bCs/>
          <w:iCs/>
        </w:rPr>
        <w:t>Table 4.1. Secondary evidence used in the analysis</w:t>
      </w:r>
    </w:p>
    <w:p w14:paraId="35CB79D4" w14:textId="1137DC8E" w:rsidR="00D40B1A" w:rsidRPr="000E2461" w:rsidRDefault="00D40B1A" w:rsidP="004A29FB">
      <w:pPr>
        <w:pStyle w:val="Heading2"/>
        <w:rPr>
          <w:rFonts w:cs="Times New Roman"/>
        </w:rPr>
      </w:pPr>
      <w:bookmarkStart w:id="36" w:name="_Toc241082809"/>
      <w:r w:rsidRPr="000E2461">
        <w:rPr>
          <w:rFonts w:cs="Times New Roman"/>
        </w:rPr>
        <w:t>4.</w:t>
      </w:r>
      <w:r w:rsidR="00DF3E15">
        <w:rPr>
          <w:rFonts w:cs="Times New Roman"/>
        </w:rPr>
        <w:t>2</w:t>
      </w:r>
      <w:r w:rsidRPr="000E2461">
        <w:rPr>
          <w:rFonts w:cs="Times New Roman"/>
        </w:rPr>
        <w:t xml:space="preserve"> Primary SME Benchmark: Change in Phishing Susceptibility</w:t>
      </w:r>
      <w:bookmarkEnd w:id="36"/>
    </w:p>
    <w:p w14:paraId="5A0D77AE" w14:textId="1F008567" w:rsidR="00D40B1A" w:rsidRPr="000E2461" w:rsidRDefault="00780B47" w:rsidP="00D40B1A">
      <w:pPr>
        <w:rPr>
          <w:rFonts w:cs="Times New Roman"/>
        </w:rPr>
      </w:pPr>
      <w:r w:rsidRPr="000E2461">
        <w:rPr>
          <w:rFonts w:cs="Times New Roman"/>
        </w:rPr>
        <w:t xml:space="preserve">For the purpose of this dissertation, the most relevant data is the KnowBe4 data benchmark; organisations with a 1-249 employee size. Baseline PPP was 28.7%. This dropped to 19.9% after about 90 days and to 4.3% after a year of regular cybersecurity awareness training and simulated phishing tests </w:t>
      </w:r>
      <w:hyperlink w:anchor="_References" w:history="1">
        <w:r w:rsidRPr="000E2461">
          <w:rPr>
            <w:rStyle w:val="Hyperlink"/>
            <w:rFonts w:cs="Times New Roman"/>
          </w:rPr>
          <w:t>[38]</w:t>
        </w:r>
      </w:hyperlink>
      <w:r w:rsidRPr="000E2461">
        <w:rPr>
          <w:rFonts w:cs="Times New Roman"/>
        </w:rPr>
        <w:t>.</w:t>
      </w:r>
    </w:p>
    <w:tbl>
      <w:tblPr>
        <w:tblStyle w:val="TableGridLight1"/>
        <w:tblW w:w="5000" w:type="pct"/>
        <w:tblLook w:val="04A0" w:firstRow="1" w:lastRow="0" w:firstColumn="1" w:lastColumn="0" w:noHBand="0" w:noVBand="1"/>
      </w:tblPr>
      <w:tblGrid>
        <w:gridCol w:w="2523"/>
        <w:gridCol w:w="1440"/>
        <w:gridCol w:w="2701"/>
        <w:gridCol w:w="2581"/>
      </w:tblGrid>
      <w:tr w:rsidR="00D40B1A" w:rsidRPr="000E2461" w14:paraId="0D980E6E" w14:textId="77777777" w:rsidTr="00D40B1A">
        <w:tc>
          <w:tcPr>
            <w:tcW w:w="1364" w:type="pct"/>
          </w:tcPr>
          <w:p w14:paraId="309FCBEF" w14:textId="77777777" w:rsidR="00D40B1A" w:rsidRPr="000E2461" w:rsidRDefault="00D40B1A" w:rsidP="00D40B1A">
            <w:pPr>
              <w:jc w:val="center"/>
              <w:rPr>
                <w:rFonts w:cs="Times New Roman"/>
              </w:rPr>
            </w:pPr>
            <w:r w:rsidRPr="000E2461">
              <w:rPr>
                <w:rFonts w:cs="Times New Roman"/>
                <w:b/>
              </w:rPr>
              <w:t>Training stage</w:t>
            </w:r>
          </w:p>
        </w:tc>
        <w:tc>
          <w:tcPr>
            <w:tcW w:w="779" w:type="pct"/>
          </w:tcPr>
          <w:p w14:paraId="7D5F6AA2" w14:textId="77777777" w:rsidR="00D40B1A" w:rsidRPr="000E2461" w:rsidRDefault="00D40B1A" w:rsidP="00D40B1A">
            <w:pPr>
              <w:jc w:val="center"/>
              <w:rPr>
                <w:rFonts w:cs="Times New Roman"/>
              </w:rPr>
            </w:pPr>
            <w:r w:rsidRPr="000E2461">
              <w:rPr>
                <w:rFonts w:cs="Times New Roman"/>
                <w:b/>
              </w:rPr>
              <w:t>PPP (%)</w:t>
            </w:r>
          </w:p>
        </w:tc>
        <w:tc>
          <w:tcPr>
            <w:tcW w:w="1461" w:type="pct"/>
          </w:tcPr>
          <w:p w14:paraId="508ACEBF" w14:textId="77777777" w:rsidR="00D40B1A" w:rsidRPr="000E2461" w:rsidRDefault="00D40B1A" w:rsidP="00D40B1A">
            <w:pPr>
              <w:jc w:val="center"/>
              <w:rPr>
                <w:rFonts w:cs="Times New Roman"/>
              </w:rPr>
            </w:pPr>
            <w:r w:rsidRPr="000E2461">
              <w:rPr>
                <w:rFonts w:cs="Times New Roman"/>
                <w:b/>
              </w:rPr>
              <w:t>Absolute reduction from baseline</w:t>
            </w:r>
          </w:p>
        </w:tc>
        <w:tc>
          <w:tcPr>
            <w:tcW w:w="1396" w:type="pct"/>
          </w:tcPr>
          <w:p w14:paraId="782A6600" w14:textId="77777777" w:rsidR="00D40B1A" w:rsidRPr="000E2461" w:rsidRDefault="00D40B1A" w:rsidP="00D40B1A">
            <w:pPr>
              <w:jc w:val="center"/>
              <w:rPr>
                <w:rFonts w:cs="Times New Roman"/>
              </w:rPr>
            </w:pPr>
            <w:r w:rsidRPr="000E2461">
              <w:rPr>
                <w:rFonts w:cs="Times New Roman"/>
                <w:b/>
              </w:rPr>
              <w:t>Relative reduction from baseline</w:t>
            </w:r>
          </w:p>
        </w:tc>
      </w:tr>
      <w:tr w:rsidR="00D40B1A" w:rsidRPr="000E2461" w14:paraId="5F5BC29A" w14:textId="77777777" w:rsidTr="00D40B1A">
        <w:tc>
          <w:tcPr>
            <w:tcW w:w="1364" w:type="pct"/>
          </w:tcPr>
          <w:p w14:paraId="1D6E5254" w14:textId="77777777" w:rsidR="00D40B1A" w:rsidRPr="000E2461" w:rsidRDefault="00D40B1A" w:rsidP="00D40B1A">
            <w:pPr>
              <w:jc w:val="center"/>
              <w:rPr>
                <w:rFonts w:cs="Times New Roman"/>
              </w:rPr>
            </w:pPr>
            <w:r w:rsidRPr="000E2461">
              <w:rPr>
                <w:rFonts w:cs="Times New Roman"/>
              </w:rPr>
              <w:t>Baseline</w:t>
            </w:r>
          </w:p>
        </w:tc>
        <w:tc>
          <w:tcPr>
            <w:tcW w:w="779" w:type="pct"/>
          </w:tcPr>
          <w:p w14:paraId="2C59151E" w14:textId="77777777" w:rsidR="00D40B1A" w:rsidRPr="000E2461" w:rsidRDefault="00D40B1A" w:rsidP="00D40B1A">
            <w:pPr>
              <w:jc w:val="center"/>
              <w:rPr>
                <w:rFonts w:cs="Times New Roman"/>
              </w:rPr>
            </w:pPr>
            <w:r w:rsidRPr="000E2461">
              <w:rPr>
                <w:rFonts w:cs="Times New Roman"/>
              </w:rPr>
              <w:t>28.7</w:t>
            </w:r>
          </w:p>
        </w:tc>
        <w:tc>
          <w:tcPr>
            <w:tcW w:w="1461" w:type="pct"/>
          </w:tcPr>
          <w:p w14:paraId="708BE701" w14:textId="77777777" w:rsidR="00D40B1A" w:rsidRPr="000E2461" w:rsidRDefault="00D40B1A" w:rsidP="00D40B1A">
            <w:pPr>
              <w:jc w:val="center"/>
              <w:rPr>
                <w:rFonts w:cs="Times New Roman"/>
              </w:rPr>
            </w:pPr>
            <w:r w:rsidRPr="000E2461">
              <w:rPr>
                <w:rFonts w:cs="Times New Roman"/>
              </w:rPr>
              <w:t>-</w:t>
            </w:r>
          </w:p>
        </w:tc>
        <w:tc>
          <w:tcPr>
            <w:tcW w:w="1396" w:type="pct"/>
          </w:tcPr>
          <w:p w14:paraId="4229F9AA" w14:textId="77777777" w:rsidR="00D40B1A" w:rsidRPr="000E2461" w:rsidRDefault="00D40B1A" w:rsidP="00D40B1A">
            <w:pPr>
              <w:jc w:val="center"/>
              <w:rPr>
                <w:rFonts w:cs="Times New Roman"/>
              </w:rPr>
            </w:pPr>
            <w:r w:rsidRPr="000E2461">
              <w:rPr>
                <w:rFonts w:cs="Times New Roman"/>
              </w:rPr>
              <w:t>-</w:t>
            </w:r>
          </w:p>
        </w:tc>
      </w:tr>
      <w:tr w:rsidR="00D40B1A" w:rsidRPr="000E2461" w14:paraId="1DAE1E23" w14:textId="77777777" w:rsidTr="00D40B1A">
        <w:tc>
          <w:tcPr>
            <w:tcW w:w="1364" w:type="pct"/>
          </w:tcPr>
          <w:p w14:paraId="5E457199" w14:textId="77777777" w:rsidR="00D40B1A" w:rsidRPr="000E2461" w:rsidRDefault="00D40B1A" w:rsidP="00D40B1A">
            <w:pPr>
              <w:jc w:val="center"/>
              <w:rPr>
                <w:rFonts w:cs="Times New Roman"/>
              </w:rPr>
            </w:pPr>
            <w:r w:rsidRPr="000E2461">
              <w:rPr>
                <w:rFonts w:cs="Times New Roman"/>
              </w:rPr>
              <w:t>Approximately 90 days</w:t>
            </w:r>
          </w:p>
        </w:tc>
        <w:tc>
          <w:tcPr>
            <w:tcW w:w="779" w:type="pct"/>
          </w:tcPr>
          <w:p w14:paraId="2923EAC0" w14:textId="77777777" w:rsidR="00D40B1A" w:rsidRPr="000E2461" w:rsidRDefault="00D40B1A" w:rsidP="00D40B1A">
            <w:pPr>
              <w:jc w:val="center"/>
              <w:rPr>
                <w:rFonts w:cs="Times New Roman"/>
              </w:rPr>
            </w:pPr>
            <w:r w:rsidRPr="000E2461">
              <w:rPr>
                <w:rFonts w:cs="Times New Roman"/>
              </w:rPr>
              <w:t>19.9</w:t>
            </w:r>
          </w:p>
        </w:tc>
        <w:tc>
          <w:tcPr>
            <w:tcW w:w="1461" w:type="pct"/>
          </w:tcPr>
          <w:p w14:paraId="61F19E5E" w14:textId="77777777" w:rsidR="00D40B1A" w:rsidRPr="000E2461" w:rsidRDefault="00D40B1A" w:rsidP="00D40B1A">
            <w:pPr>
              <w:jc w:val="center"/>
              <w:rPr>
                <w:rFonts w:cs="Times New Roman"/>
              </w:rPr>
            </w:pPr>
            <w:r w:rsidRPr="000E2461">
              <w:rPr>
                <w:rFonts w:cs="Times New Roman"/>
              </w:rPr>
              <w:t>8.8 percentage points</w:t>
            </w:r>
          </w:p>
        </w:tc>
        <w:tc>
          <w:tcPr>
            <w:tcW w:w="1396" w:type="pct"/>
          </w:tcPr>
          <w:p w14:paraId="0D555517" w14:textId="77777777" w:rsidR="00D40B1A" w:rsidRPr="000E2461" w:rsidRDefault="00D40B1A" w:rsidP="00D40B1A">
            <w:pPr>
              <w:jc w:val="center"/>
              <w:rPr>
                <w:rFonts w:cs="Times New Roman"/>
              </w:rPr>
            </w:pPr>
            <w:r w:rsidRPr="000E2461">
              <w:rPr>
                <w:rFonts w:cs="Times New Roman"/>
              </w:rPr>
              <w:t>30.7%</w:t>
            </w:r>
          </w:p>
        </w:tc>
      </w:tr>
      <w:tr w:rsidR="00D40B1A" w:rsidRPr="000E2461" w14:paraId="527DFC40" w14:textId="77777777" w:rsidTr="00D40B1A">
        <w:tc>
          <w:tcPr>
            <w:tcW w:w="1364" w:type="pct"/>
          </w:tcPr>
          <w:p w14:paraId="3BC6E2D5" w14:textId="77777777" w:rsidR="00D40B1A" w:rsidRPr="000E2461" w:rsidRDefault="00D40B1A" w:rsidP="00D40B1A">
            <w:pPr>
              <w:jc w:val="center"/>
              <w:rPr>
                <w:rFonts w:cs="Times New Roman"/>
              </w:rPr>
            </w:pPr>
            <w:r w:rsidRPr="000E2461">
              <w:rPr>
                <w:rFonts w:cs="Times New Roman"/>
              </w:rPr>
              <w:t>One year+</w:t>
            </w:r>
          </w:p>
        </w:tc>
        <w:tc>
          <w:tcPr>
            <w:tcW w:w="779" w:type="pct"/>
          </w:tcPr>
          <w:p w14:paraId="57F8CF1B" w14:textId="77777777" w:rsidR="00D40B1A" w:rsidRPr="000E2461" w:rsidRDefault="00D40B1A" w:rsidP="00D40B1A">
            <w:pPr>
              <w:jc w:val="center"/>
              <w:rPr>
                <w:rFonts w:cs="Times New Roman"/>
              </w:rPr>
            </w:pPr>
            <w:r w:rsidRPr="000E2461">
              <w:rPr>
                <w:rFonts w:cs="Times New Roman"/>
              </w:rPr>
              <w:t>4.3</w:t>
            </w:r>
          </w:p>
        </w:tc>
        <w:tc>
          <w:tcPr>
            <w:tcW w:w="1461" w:type="pct"/>
          </w:tcPr>
          <w:p w14:paraId="7F2E34D1" w14:textId="77777777" w:rsidR="00D40B1A" w:rsidRPr="000E2461" w:rsidRDefault="00D40B1A" w:rsidP="00D40B1A">
            <w:pPr>
              <w:jc w:val="center"/>
              <w:rPr>
                <w:rFonts w:cs="Times New Roman"/>
              </w:rPr>
            </w:pPr>
            <w:r w:rsidRPr="000E2461">
              <w:rPr>
                <w:rFonts w:cs="Times New Roman"/>
              </w:rPr>
              <w:t>24.4 percentage points</w:t>
            </w:r>
          </w:p>
        </w:tc>
        <w:tc>
          <w:tcPr>
            <w:tcW w:w="1396" w:type="pct"/>
          </w:tcPr>
          <w:p w14:paraId="2AAD395A" w14:textId="77777777" w:rsidR="00D40B1A" w:rsidRPr="000E2461" w:rsidRDefault="00D40B1A" w:rsidP="00D40B1A">
            <w:pPr>
              <w:jc w:val="center"/>
              <w:rPr>
                <w:rFonts w:cs="Times New Roman"/>
              </w:rPr>
            </w:pPr>
            <w:r w:rsidRPr="000E2461">
              <w:rPr>
                <w:rFonts w:cs="Times New Roman"/>
              </w:rPr>
              <w:t>85.0%</w:t>
            </w:r>
          </w:p>
        </w:tc>
      </w:tr>
    </w:tbl>
    <w:p w14:paraId="4642F2D3" w14:textId="2AB34060" w:rsidR="00D40B1A" w:rsidRPr="000E2461" w:rsidRDefault="00D40B1A" w:rsidP="00D40B1A">
      <w:pPr>
        <w:jc w:val="center"/>
        <w:rPr>
          <w:rFonts w:cs="Times New Roman"/>
          <w:b/>
          <w:bCs/>
          <w:iCs/>
        </w:rPr>
      </w:pPr>
      <w:r w:rsidRPr="000E2461">
        <w:rPr>
          <w:rFonts w:cs="Times New Roman"/>
          <w:b/>
          <w:bCs/>
          <w:iCs/>
        </w:rPr>
        <w:lastRenderedPageBreak/>
        <w:t>Table 4.2. KnowBe4 phishing susceptibility among organisations with 1-249 employees</w:t>
      </w:r>
    </w:p>
    <w:p w14:paraId="116A5EC0" w14:textId="77A18B5A" w:rsidR="00D40B1A" w:rsidRPr="000E2461" w:rsidRDefault="00D40B1A" w:rsidP="00D40B1A">
      <w:pPr>
        <w:jc w:val="center"/>
        <w:rPr>
          <w:rFonts w:cs="Times New Roman"/>
          <w:b/>
          <w:bCs/>
          <w:iCs/>
        </w:rPr>
      </w:pPr>
      <w:r w:rsidRPr="000E2461">
        <w:rPr>
          <w:rFonts w:cs="Times New Roman"/>
          <w:b/>
          <w:bCs/>
          <w:iCs/>
        </w:rPr>
        <w:t xml:space="preserve">Source: </w:t>
      </w:r>
      <w:r w:rsidR="00136A90" w:rsidRPr="000E2461">
        <w:rPr>
          <w:rFonts w:cs="Times New Roman"/>
          <w:b/>
          <w:bCs/>
          <w:iCs/>
        </w:rPr>
        <w:t>C</w:t>
      </w:r>
      <w:r w:rsidRPr="000E2461">
        <w:rPr>
          <w:rFonts w:cs="Times New Roman"/>
          <w:b/>
          <w:bCs/>
          <w:iCs/>
        </w:rPr>
        <w:t xml:space="preserve">alculations from KnowBe4 </w:t>
      </w:r>
      <w:hyperlink w:anchor="_References" w:history="1">
        <w:r w:rsidRPr="000E2461">
          <w:rPr>
            <w:rStyle w:val="Hyperlink"/>
            <w:rFonts w:cs="Times New Roman"/>
            <w:b/>
            <w:bCs/>
            <w:iCs/>
          </w:rPr>
          <w:t>[38]</w:t>
        </w:r>
      </w:hyperlink>
    </w:p>
    <w:p w14:paraId="060349DF" w14:textId="77777777" w:rsidR="00CA2714" w:rsidRPr="000E2461" w:rsidRDefault="00CA2714" w:rsidP="00CA2714">
      <w:pPr>
        <w:rPr>
          <w:rFonts w:cs="Times New Roman"/>
        </w:rPr>
      </w:pPr>
      <w:r w:rsidRPr="000E2461">
        <w:rPr>
          <w:rFonts w:cs="Times New Roman"/>
        </w:rPr>
        <w:t>The initial step in the metamorphosis is material. The decrease from 28.7% to 19.9% represents a 8.8 percentage point difference, and a 30.7% relative difference from baseline. Susceptibility then had remained significant but only for the first some 3 months and was already quite low.</w:t>
      </w:r>
    </w:p>
    <w:p w14:paraId="75543944" w14:textId="12C1ED31" w:rsidR="00D40B1A" w:rsidRPr="000E2461" w:rsidRDefault="00CA2714" w:rsidP="00CA2714">
      <w:pPr>
        <w:rPr>
          <w:rFonts w:cs="Times New Roman"/>
        </w:rPr>
      </w:pPr>
      <w:r w:rsidRPr="000E2461">
        <w:rPr>
          <w:rFonts w:cs="Times New Roman"/>
        </w:rPr>
        <w:t>Time difference to execute is significantly larger in the longer time. The 4.3% PPP is 24.4 percentage points less and 85.0% less than baseline at 1 year-plus. That is, the 1-year benchmark is just over 15% of the original. This shows a more consistent training and testing environment which is not indicative of a short-lived initial improvement. It is not, however, as evidence of the behavioural increase being 85% as a result of training alone. The standard is operational and observational and where there is no supervision of training content and/or campaign difficulty and frequency of testing regarding workforce composition. In this apparent paradox, the more training and testing environments visited is</w:t>
      </w:r>
      <w:r w:rsidRPr="009F1BC7">
        <w:rPr>
          <w:rFonts w:cs="Times New Roman"/>
          <w:color w:val="000000" w:themeColor="text1"/>
        </w:rPr>
        <w:t xml:space="preserve"> </w:t>
      </w:r>
      <w:r w:rsidR="007948B0" w:rsidRPr="009F1BC7">
        <w:rPr>
          <w:rFonts w:cs="Times New Roman"/>
          <w:color w:val="000000" w:themeColor="text1"/>
        </w:rPr>
        <w:t>association</w:t>
      </w:r>
      <w:r w:rsidRPr="009F1BC7">
        <w:rPr>
          <w:rFonts w:cs="Times New Roman"/>
          <w:color w:val="000000" w:themeColor="text1"/>
        </w:rPr>
        <w:t xml:space="preserve"> </w:t>
      </w:r>
      <w:r w:rsidRPr="000E2461">
        <w:rPr>
          <w:rFonts w:cs="Times New Roman"/>
        </w:rPr>
        <w:t>with a much lower phishing susceptibility result being published.</w:t>
      </w:r>
    </w:p>
    <w:p w14:paraId="39255944" w14:textId="77777777" w:rsidR="00D40B1A" w:rsidRPr="000E2461" w:rsidRDefault="00D40B1A" w:rsidP="00D40B1A">
      <w:pPr>
        <w:rPr>
          <w:rFonts w:cs="Times New Roman"/>
        </w:rPr>
      </w:pPr>
      <w:r w:rsidRPr="000E2461">
        <w:rPr>
          <w:rFonts w:cs="Times New Roman"/>
          <w:noProof/>
        </w:rPr>
        <w:drawing>
          <wp:inline distT="0" distB="0" distL="0" distR="0" wp14:anchorId="45B1DCF9" wp14:editId="53772069">
            <wp:extent cx="5688000" cy="339396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4_1_kb4_trend.png"/>
                    <pic:cNvPicPr/>
                  </pic:nvPicPr>
                  <pic:blipFill>
                    <a:blip r:embed="rId10"/>
                    <a:stretch>
                      <a:fillRect/>
                    </a:stretch>
                  </pic:blipFill>
                  <pic:spPr>
                    <a:xfrm>
                      <a:off x="0" y="0"/>
                      <a:ext cx="5688000" cy="3393965"/>
                    </a:xfrm>
                    <a:prstGeom prst="rect">
                      <a:avLst/>
                    </a:prstGeom>
                  </pic:spPr>
                </pic:pic>
              </a:graphicData>
            </a:graphic>
          </wp:inline>
        </w:drawing>
      </w:r>
    </w:p>
    <w:p w14:paraId="39BB9C7E" w14:textId="77777777" w:rsidR="00D40B1A" w:rsidRPr="000E2461" w:rsidRDefault="00D40B1A" w:rsidP="00D40B1A">
      <w:pPr>
        <w:jc w:val="center"/>
        <w:rPr>
          <w:rFonts w:cs="Times New Roman"/>
          <w:b/>
          <w:bCs/>
          <w:iCs/>
        </w:rPr>
      </w:pPr>
      <w:r w:rsidRPr="000E2461">
        <w:rPr>
          <w:rFonts w:cs="Times New Roman"/>
          <w:b/>
          <w:bCs/>
          <w:iCs/>
        </w:rPr>
        <w:t>Figure 4.1. KnowBe4 SME phishing susceptibility across training stages</w:t>
      </w:r>
    </w:p>
    <w:p w14:paraId="68DE5A12" w14:textId="04D27837" w:rsidR="00D40B1A" w:rsidRPr="000E2461" w:rsidRDefault="00D40B1A" w:rsidP="00D40B1A">
      <w:pPr>
        <w:jc w:val="center"/>
        <w:rPr>
          <w:rFonts w:cs="Times New Roman"/>
        </w:rPr>
      </w:pPr>
      <w:r w:rsidRPr="000E2461">
        <w:rPr>
          <w:rFonts w:cs="Times New Roman"/>
          <w:b/>
          <w:bCs/>
          <w:iCs/>
        </w:rPr>
        <w:t xml:space="preserve">Source: Author's analysis based on KnowBe4 </w:t>
      </w:r>
      <w:hyperlink w:anchor="_References" w:history="1">
        <w:r w:rsidRPr="000E2461">
          <w:rPr>
            <w:rStyle w:val="Hyperlink"/>
            <w:rFonts w:cs="Times New Roman"/>
            <w:b/>
            <w:bCs/>
            <w:iCs/>
          </w:rPr>
          <w:t>[38]</w:t>
        </w:r>
      </w:hyperlink>
    </w:p>
    <w:p w14:paraId="3532529C" w14:textId="684FFE37" w:rsidR="00D40B1A" w:rsidRPr="000E2461" w:rsidRDefault="00D40B1A" w:rsidP="004A29FB">
      <w:pPr>
        <w:pStyle w:val="Heading2"/>
        <w:rPr>
          <w:rFonts w:cs="Times New Roman"/>
        </w:rPr>
      </w:pPr>
      <w:bookmarkStart w:id="37" w:name="_Toc241082810"/>
      <w:r w:rsidRPr="000E2461">
        <w:rPr>
          <w:rFonts w:cs="Times New Roman"/>
        </w:rPr>
        <w:lastRenderedPageBreak/>
        <w:t>4.</w:t>
      </w:r>
      <w:r w:rsidR="00DF3E15">
        <w:rPr>
          <w:rFonts w:cs="Times New Roman"/>
        </w:rPr>
        <w:t>3</w:t>
      </w:r>
      <w:r w:rsidRPr="000E2461">
        <w:rPr>
          <w:rFonts w:cs="Times New Roman"/>
        </w:rPr>
        <w:t xml:space="preserve"> Industry-Level Analysis</w:t>
      </w:r>
      <w:bookmarkEnd w:id="37"/>
    </w:p>
    <w:p w14:paraId="6FF7D283" w14:textId="1CA247E1" w:rsidR="00D40B1A" w:rsidRPr="000E2461" w:rsidRDefault="006B5063" w:rsidP="00D40B1A">
      <w:pPr>
        <w:rPr>
          <w:rFonts w:cs="Times New Roman"/>
        </w:rPr>
      </w:pPr>
      <w:r w:rsidRPr="000E2461">
        <w:rPr>
          <w:rFonts w:cs="Times New Roman"/>
        </w:rPr>
        <w:t>Similarly, while the overall SME benchmark may provide comparable performance, there may be significant differences at the sectoral level. The 19 industry strata for those organisations with 1-249 employees were thus analysed independently. Unweighted industry mean decreased from the levels at approximately 90 days (19.87%) and 1 year-plus (4.35%) when compared with the levels at baseline (28.82%). These values are close to the published overall SME benchmark and are provided for checking against the published overall SME benchmark, but not to be used as an alternative measure to the published overall SME benchmark as denominators were not available for the various industries.</w:t>
      </w:r>
    </w:p>
    <w:tbl>
      <w:tblPr>
        <w:tblStyle w:val="TableGridLight1"/>
        <w:tblW w:w="5000" w:type="pct"/>
        <w:tblLook w:val="04A0" w:firstRow="1" w:lastRow="0" w:firstColumn="1" w:lastColumn="0" w:noHBand="0" w:noVBand="1"/>
      </w:tblPr>
      <w:tblGrid>
        <w:gridCol w:w="2728"/>
        <w:gridCol w:w="2173"/>
        <w:gridCol w:w="2173"/>
        <w:gridCol w:w="2171"/>
      </w:tblGrid>
      <w:tr w:rsidR="00D40B1A" w:rsidRPr="000E2461" w14:paraId="753AE394" w14:textId="77777777" w:rsidTr="004A29FB">
        <w:tc>
          <w:tcPr>
            <w:tcW w:w="1476" w:type="pct"/>
          </w:tcPr>
          <w:p w14:paraId="57B568AB" w14:textId="77777777" w:rsidR="00D40B1A" w:rsidRPr="000E2461" w:rsidRDefault="00D40B1A" w:rsidP="004A29FB">
            <w:pPr>
              <w:jc w:val="center"/>
              <w:rPr>
                <w:rFonts w:cs="Times New Roman"/>
              </w:rPr>
            </w:pPr>
            <w:r w:rsidRPr="000E2461">
              <w:rPr>
                <w:rFonts w:cs="Times New Roman"/>
                <w:b/>
              </w:rPr>
              <w:t>Statistic</w:t>
            </w:r>
          </w:p>
        </w:tc>
        <w:tc>
          <w:tcPr>
            <w:tcW w:w="1175" w:type="pct"/>
          </w:tcPr>
          <w:p w14:paraId="657D4149" w14:textId="77777777" w:rsidR="00D40B1A" w:rsidRPr="000E2461" w:rsidRDefault="00D40B1A" w:rsidP="004A29FB">
            <w:pPr>
              <w:jc w:val="center"/>
              <w:rPr>
                <w:rFonts w:cs="Times New Roman"/>
              </w:rPr>
            </w:pPr>
            <w:r w:rsidRPr="000E2461">
              <w:rPr>
                <w:rFonts w:cs="Times New Roman"/>
                <w:b/>
              </w:rPr>
              <w:t>Baseline PPP</w:t>
            </w:r>
          </w:p>
        </w:tc>
        <w:tc>
          <w:tcPr>
            <w:tcW w:w="1175" w:type="pct"/>
          </w:tcPr>
          <w:p w14:paraId="113E6D35" w14:textId="77777777" w:rsidR="00D40B1A" w:rsidRPr="000E2461" w:rsidRDefault="00D40B1A" w:rsidP="004A29FB">
            <w:pPr>
              <w:jc w:val="center"/>
              <w:rPr>
                <w:rFonts w:cs="Times New Roman"/>
              </w:rPr>
            </w:pPr>
            <w:r w:rsidRPr="000E2461">
              <w:rPr>
                <w:rFonts w:cs="Times New Roman"/>
                <w:b/>
              </w:rPr>
              <w:t>~90 days PPP</w:t>
            </w:r>
          </w:p>
        </w:tc>
        <w:tc>
          <w:tcPr>
            <w:tcW w:w="1174" w:type="pct"/>
          </w:tcPr>
          <w:p w14:paraId="22F03C02" w14:textId="77777777" w:rsidR="00D40B1A" w:rsidRPr="000E2461" w:rsidRDefault="00D40B1A" w:rsidP="004A29FB">
            <w:pPr>
              <w:jc w:val="center"/>
              <w:rPr>
                <w:rFonts w:cs="Times New Roman"/>
              </w:rPr>
            </w:pPr>
            <w:r w:rsidRPr="000E2461">
              <w:rPr>
                <w:rFonts w:cs="Times New Roman"/>
                <w:b/>
              </w:rPr>
              <w:t>One year+ PPP</w:t>
            </w:r>
          </w:p>
        </w:tc>
      </w:tr>
      <w:tr w:rsidR="00D40B1A" w:rsidRPr="000E2461" w14:paraId="4399C640" w14:textId="77777777" w:rsidTr="004A29FB">
        <w:tc>
          <w:tcPr>
            <w:tcW w:w="1476" w:type="pct"/>
          </w:tcPr>
          <w:p w14:paraId="6F399036" w14:textId="77777777" w:rsidR="00D40B1A" w:rsidRPr="000E2461" w:rsidRDefault="00D40B1A" w:rsidP="004A29FB">
            <w:pPr>
              <w:jc w:val="center"/>
              <w:rPr>
                <w:rFonts w:cs="Times New Roman"/>
              </w:rPr>
            </w:pPr>
            <w:r w:rsidRPr="000E2461">
              <w:rPr>
                <w:rFonts w:cs="Times New Roman"/>
              </w:rPr>
              <w:t>Number of industries</w:t>
            </w:r>
          </w:p>
        </w:tc>
        <w:tc>
          <w:tcPr>
            <w:tcW w:w="1175" w:type="pct"/>
          </w:tcPr>
          <w:p w14:paraId="0E5E53BE" w14:textId="77777777" w:rsidR="00D40B1A" w:rsidRPr="000E2461" w:rsidRDefault="00D40B1A" w:rsidP="004A29FB">
            <w:pPr>
              <w:jc w:val="center"/>
              <w:rPr>
                <w:rFonts w:cs="Times New Roman"/>
              </w:rPr>
            </w:pPr>
            <w:r w:rsidRPr="000E2461">
              <w:rPr>
                <w:rFonts w:cs="Times New Roman"/>
              </w:rPr>
              <w:t>19</w:t>
            </w:r>
          </w:p>
        </w:tc>
        <w:tc>
          <w:tcPr>
            <w:tcW w:w="1175" w:type="pct"/>
          </w:tcPr>
          <w:p w14:paraId="53BF57B2" w14:textId="77777777" w:rsidR="00D40B1A" w:rsidRPr="000E2461" w:rsidRDefault="00D40B1A" w:rsidP="004A29FB">
            <w:pPr>
              <w:jc w:val="center"/>
              <w:rPr>
                <w:rFonts w:cs="Times New Roman"/>
              </w:rPr>
            </w:pPr>
            <w:r w:rsidRPr="000E2461">
              <w:rPr>
                <w:rFonts w:cs="Times New Roman"/>
              </w:rPr>
              <w:t>19</w:t>
            </w:r>
          </w:p>
        </w:tc>
        <w:tc>
          <w:tcPr>
            <w:tcW w:w="1174" w:type="pct"/>
          </w:tcPr>
          <w:p w14:paraId="6E941FED" w14:textId="77777777" w:rsidR="00D40B1A" w:rsidRPr="000E2461" w:rsidRDefault="00D40B1A" w:rsidP="004A29FB">
            <w:pPr>
              <w:jc w:val="center"/>
              <w:rPr>
                <w:rFonts w:cs="Times New Roman"/>
              </w:rPr>
            </w:pPr>
            <w:r w:rsidRPr="000E2461">
              <w:rPr>
                <w:rFonts w:cs="Times New Roman"/>
              </w:rPr>
              <w:t>19</w:t>
            </w:r>
          </w:p>
        </w:tc>
      </w:tr>
      <w:tr w:rsidR="00D40B1A" w:rsidRPr="000E2461" w14:paraId="7575321E" w14:textId="77777777" w:rsidTr="004A29FB">
        <w:tc>
          <w:tcPr>
            <w:tcW w:w="1476" w:type="pct"/>
          </w:tcPr>
          <w:p w14:paraId="7D576887" w14:textId="77777777" w:rsidR="00D40B1A" w:rsidRPr="007948B0" w:rsidRDefault="00D40B1A" w:rsidP="004A29FB">
            <w:pPr>
              <w:jc w:val="center"/>
              <w:rPr>
                <w:rFonts w:cs="Times New Roman"/>
                <w:highlight w:val="yellow"/>
              </w:rPr>
            </w:pPr>
            <w:r w:rsidRPr="0035489B">
              <w:rPr>
                <w:rFonts w:cs="Times New Roman"/>
              </w:rPr>
              <w:t>Mean (%)</w:t>
            </w:r>
          </w:p>
        </w:tc>
        <w:tc>
          <w:tcPr>
            <w:tcW w:w="1175" w:type="pct"/>
          </w:tcPr>
          <w:p w14:paraId="1D51F6BC" w14:textId="77777777" w:rsidR="00D40B1A" w:rsidRPr="007948B0" w:rsidRDefault="00D40B1A" w:rsidP="004A29FB">
            <w:pPr>
              <w:jc w:val="center"/>
              <w:rPr>
                <w:rFonts w:cs="Times New Roman"/>
                <w:highlight w:val="yellow"/>
              </w:rPr>
            </w:pPr>
            <w:r w:rsidRPr="0035489B">
              <w:rPr>
                <w:rFonts w:cs="Times New Roman"/>
              </w:rPr>
              <w:t>28.82</w:t>
            </w:r>
          </w:p>
        </w:tc>
        <w:tc>
          <w:tcPr>
            <w:tcW w:w="1175" w:type="pct"/>
          </w:tcPr>
          <w:p w14:paraId="6C734F27" w14:textId="77777777" w:rsidR="00D40B1A" w:rsidRPr="007948B0" w:rsidRDefault="00D40B1A" w:rsidP="004A29FB">
            <w:pPr>
              <w:jc w:val="center"/>
              <w:rPr>
                <w:rFonts w:cs="Times New Roman"/>
                <w:highlight w:val="yellow"/>
              </w:rPr>
            </w:pPr>
            <w:r w:rsidRPr="0035489B">
              <w:rPr>
                <w:rFonts w:cs="Times New Roman"/>
              </w:rPr>
              <w:t>19.87</w:t>
            </w:r>
          </w:p>
        </w:tc>
        <w:tc>
          <w:tcPr>
            <w:tcW w:w="1174" w:type="pct"/>
          </w:tcPr>
          <w:p w14:paraId="1EB0889A" w14:textId="77777777" w:rsidR="00D40B1A" w:rsidRPr="007948B0" w:rsidRDefault="00D40B1A" w:rsidP="004A29FB">
            <w:pPr>
              <w:jc w:val="center"/>
              <w:rPr>
                <w:rFonts w:cs="Times New Roman"/>
                <w:highlight w:val="yellow"/>
              </w:rPr>
            </w:pPr>
            <w:r w:rsidRPr="0035489B">
              <w:rPr>
                <w:rFonts w:cs="Times New Roman"/>
              </w:rPr>
              <w:t>4.35</w:t>
            </w:r>
          </w:p>
        </w:tc>
      </w:tr>
      <w:tr w:rsidR="00D40B1A" w:rsidRPr="000E2461" w14:paraId="060E3508" w14:textId="77777777" w:rsidTr="004A29FB">
        <w:tc>
          <w:tcPr>
            <w:tcW w:w="1476" w:type="pct"/>
          </w:tcPr>
          <w:p w14:paraId="2C108F41" w14:textId="77777777" w:rsidR="00D40B1A" w:rsidRPr="000E2461" w:rsidRDefault="00D40B1A" w:rsidP="004A29FB">
            <w:pPr>
              <w:jc w:val="center"/>
              <w:rPr>
                <w:rFonts w:cs="Times New Roman"/>
              </w:rPr>
            </w:pPr>
            <w:r w:rsidRPr="000E2461">
              <w:rPr>
                <w:rFonts w:cs="Times New Roman"/>
              </w:rPr>
              <w:t>Median (%)</w:t>
            </w:r>
          </w:p>
        </w:tc>
        <w:tc>
          <w:tcPr>
            <w:tcW w:w="1175" w:type="pct"/>
          </w:tcPr>
          <w:p w14:paraId="125468E3" w14:textId="77777777" w:rsidR="00D40B1A" w:rsidRPr="000E2461" w:rsidRDefault="00D40B1A" w:rsidP="004A29FB">
            <w:pPr>
              <w:jc w:val="center"/>
              <w:rPr>
                <w:rFonts w:cs="Times New Roman"/>
              </w:rPr>
            </w:pPr>
            <w:r w:rsidRPr="000E2461">
              <w:rPr>
                <w:rFonts w:cs="Times New Roman"/>
              </w:rPr>
              <w:t>28.40</w:t>
            </w:r>
          </w:p>
        </w:tc>
        <w:tc>
          <w:tcPr>
            <w:tcW w:w="1175" w:type="pct"/>
          </w:tcPr>
          <w:p w14:paraId="4B488FC0" w14:textId="77777777" w:rsidR="00D40B1A" w:rsidRPr="000E2461" w:rsidRDefault="00D40B1A" w:rsidP="004A29FB">
            <w:pPr>
              <w:jc w:val="center"/>
              <w:rPr>
                <w:rFonts w:cs="Times New Roman"/>
              </w:rPr>
            </w:pPr>
            <w:r w:rsidRPr="000E2461">
              <w:rPr>
                <w:rFonts w:cs="Times New Roman"/>
              </w:rPr>
              <w:t>20.50</w:t>
            </w:r>
          </w:p>
        </w:tc>
        <w:tc>
          <w:tcPr>
            <w:tcW w:w="1174" w:type="pct"/>
          </w:tcPr>
          <w:p w14:paraId="39BF96F0" w14:textId="77777777" w:rsidR="00D40B1A" w:rsidRPr="000E2461" w:rsidRDefault="00D40B1A" w:rsidP="004A29FB">
            <w:pPr>
              <w:jc w:val="center"/>
              <w:rPr>
                <w:rFonts w:cs="Times New Roman"/>
              </w:rPr>
            </w:pPr>
            <w:r w:rsidRPr="000E2461">
              <w:rPr>
                <w:rFonts w:cs="Times New Roman"/>
              </w:rPr>
              <w:t>4.20</w:t>
            </w:r>
          </w:p>
        </w:tc>
      </w:tr>
      <w:tr w:rsidR="00D40B1A" w:rsidRPr="000E2461" w14:paraId="55C991F3" w14:textId="77777777" w:rsidTr="004A29FB">
        <w:tc>
          <w:tcPr>
            <w:tcW w:w="1476" w:type="pct"/>
          </w:tcPr>
          <w:p w14:paraId="6A151E17" w14:textId="77777777" w:rsidR="00D40B1A" w:rsidRPr="000E2461" w:rsidRDefault="00D40B1A" w:rsidP="004A29FB">
            <w:pPr>
              <w:jc w:val="center"/>
              <w:rPr>
                <w:rFonts w:cs="Times New Roman"/>
              </w:rPr>
            </w:pPr>
            <w:r w:rsidRPr="000E2461">
              <w:rPr>
                <w:rFonts w:cs="Times New Roman"/>
              </w:rPr>
              <w:t>Standard deviation</w:t>
            </w:r>
          </w:p>
        </w:tc>
        <w:tc>
          <w:tcPr>
            <w:tcW w:w="1175" w:type="pct"/>
          </w:tcPr>
          <w:p w14:paraId="47303C4F" w14:textId="77777777" w:rsidR="00D40B1A" w:rsidRPr="000E2461" w:rsidRDefault="00D40B1A" w:rsidP="004A29FB">
            <w:pPr>
              <w:jc w:val="center"/>
              <w:rPr>
                <w:rFonts w:cs="Times New Roman"/>
              </w:rPr>
            </w:pPr>
            <w:r w:rsidRPr="000E2461">
              <w:rPr>
                <w:rFonts w:cs="Times New Roman"/>
              </w:rPr>
              <w:t>2.23</w:t>
            </w:r>
          </w:p>
        </w:tc>
        <w:tc>
          <w:tcPr>
            <w:tcW w:w="1175" w:type="pct"/>
          </w:tcPr>
          <w:p w14:paraId="20868861" w14:textId="77777777" w:rsidR="00D40B1A" w:rsidRPr="000E2461" w:rsidRDefault="00D40B1A" w:rsidP="004A29FB">
            <w:pPr>
              <w:jc w:val="center"/>
              <w:rPr>
                <w:rFonts w:cs="Times New Roman"/>
              </w:rPr>
            </w:pPr>
            <w:r w:rsidRPr="000E2461">
              <w:rPr>
                <w:rFonts w:cs="Times New Roman"/>
              </w:rPr>
              <w:t>2.04</w:t>
            </w:r>
          </w:p>
        </w:tc>
        <w:tc>
          <w:tcPr>
            <w:tcW w:w="1174" w:type="pct"/>
          </w:tcPr>
          <w:p w14:paraId="642AB75F" w14:textId="77777777" w:rsidR="00D40B1A" w:rsidRPr="000E2461" w:rsidRDefault="00D40B1A" w:rsidP="004A29FB">
            <w:pPr>
              <w:jc w:val="center"/>
              <w:rPr>
                <w:rFonts w:cs="Times New Roman"/>
              </w:rPr>
            </w:pPr>
            <w:r w:rsidRPr="000E2461">
              <w:rPr>
                <w:rFonts w:cs="Times New Roman"/>
              </w:rPr>
              <w:t>0.79</w:t>
            </w:r>
          </w:p>
        </w:tc>
      </w:tr>
      <w:tr w:rsidR="00D40B1A" w:rsidRPr="000E2461" w14:paraId="3813B494" w14:textId="77777777" w:rsidTr="004A29FB">
        <w:tc>
          <w:tcPr>
            <w:tcW w:w="1476" w:type="pct"/>
          </w:tcPr>
          <w:p w14:paraId="30F0FA55" w14:textId="77777777" w:rsidR="00D40B1A" w:rsidRPr="000E2461" w:rsidRDefault="00D40B1A" w:rsidP="004A29FB">
            <w:pPr>
              <w:jc w:val="center"/>
              <w:rPr>
                <w:rFonts w:cs="Times New Roman"/>
              </w:rPr>
            </w:pPr>
            <w:r w:rsidRPr="000E2461">
              <w:rPr>
                <w:rFonts w:cs="Times New Roman"/>
              </w:rPr>
              <w:t>Minimum (%)</w:t>
            </w:r>
          </w:p>
        </w:tc>
        <w:tc>
          <w:tcPr>
            <w:tcW w:w="1175" w:type="pct"/>
          </w:tcPr>
          <w:p w14:paraId="27C06DAA" w14:textId="77777777" w:rsidR="00D40B1A" w:rsidRPr="000E2461" w:rsidRDefault="00D40B1A" w:rsidP="004A29FB">
            <w:pPr>
              <w:jc w:val="center"/>
              <w:rPr>
                <w:rFonts w:cs="Times New Roman"/>
              </w:rPr>
            </w:pPr>
            <w:r w:rsidRPr="000E2461">
              <w:rPr>
                <w:rFonts w:cs="Times New Roman"/>
              </w:rPr>
              <w:t>26.10</w:t>
            </w:r>
          </w:p>
        </w:tc>
        <w:tc>
          <w:tcPr>
            <w:tcW w:w="1175" w:type="pct"/>
          </w:tcPr>
          <w:p w14:paraId="1C3BE3FC" w14:textId="77777777" w:rsidR="00D40B1A" w:rsidRPr="000E2461" w:rsidRDefault="00D40B1A" w:rsidP="004A29FB">
            <w:pPr>
              <w:jc w:val="center"/>
              <w:rPr>
                <w:rFonts w:cs="Times New Roman"/>
              </w:rPr>
            </w:pPr>
            <w:r w:rsidRPr="000E2461">
              <w:rPr>
                <w:rFonts w:cs="Times New Roman"/>
              </w:rPr>
              <w:t>13.90</w:t>
            </w:r>
          </w:p>
        </w:tc>
        <w:tc>
          <w:tcPr>
            <w:tcW w:w="1174" w:type="pct"/>
          </w:tcPr>
          <w:p w14:paraId="40A5EA20" w14:textId="77777777" w:rsidR="00D40B1A" w:rsidRPr="000E2461" w:rsidRDefault="00D40B1A" w:rsidP="004A29FB">
            <w:pPr>
              <w:jc w:val="center"/>
              <w:rPr>
                <w:rFonts w:cs="Times New Roman"/>
              </w:rPr>
            </w:pPr>
            <w:r w:rsidRPr="000E2461">
              <w:rPr>
                <w:rFonts w:cs="Times New Roman"/>
              </w:rPr>
              <w:t>2.50</w:t>
            </w:r>
          </w:p>
        </w:tc>
      </w:tr>
      <w:tr w:rsidR="00D40B1A" w:rsidRPr="000E2461" w14:paraId="3E531ECD" w14:textId="77777777" w:rsidTr="004A29FB">
        <w:tc>
          <w:tcPr>
            <w:tcW w:w="1476" w:type="pct"/>
          </w:tcPr>
          <w:p w14:paraId="67035B45" w14:textId="77777777" w:rsidR="00D40B1A" w:rsidRPr="000E2461" w:rsidRDefault="00D40B1A" w:rsidP="004A29FB">
            <w:pPr>
              <w:jc w:val="center"/>
              <w:rPr>
                <w:rFonts w:cs="Times New Roman"/>
              </w:rPr>
            </w:pPr>
            <w:r w:rsidRPr="000E2461">
              <w:rPr>
                <w:rFonts w:cs="Times New Roman"/>
              </w:rPr>
              <w:t>Maximum (%)</w:t>
            </w:r>
          </w:p>
        </w:tc>
        <w:tc>
          <w:tcPr>
            <w:tcW w:w="1175" w:type="pct"/>
          </w:tcPr>
          <w:p w14:paraId="06D1472D" w14:textId="77777777" w:rsidR="00D40B1A" w:rsidRPr="000E2461" w:rsidRDefault="00D40B1A" w:rsidP="004A29FB">
            <w:pPr>
              <w:jc w:val="center"/>
              <w:rPr>
                <w:rFonts w:cs="Times New Roman"/>
              </w:rPr>
            </w:pPr>
            <w:r w:rsidRPr="000E2461">
              <w:rPr>
                <w:rFonts w:cs="Times New Roman"/>
              </w:rPr>
              <w:t>34.70</w:t>
            </w:r>
          </w:p>
        </w:tc>
        <w:tc>
          <w:tcPr>
            <w:tcW w:w="1175" w:type="pct"/>
          </w:tcPr>
          <w:p w14:paraId="25A44C69" w14:textId="77777777" w:rsidR="00D40B1A" w:rsidRPr="000E2461" w:rsidRDefault="00D40B1A" w:rsidP="004A29FB">
            <w:pPr>
              <w:jc w:val="center"/>
              <w:rPr>
                <w:rFonts w:cs="Times New Roman"/>
              </w:rPr>
            </w:pPr>
            <w:r w:rsidRPr="000E2461">
              <w:rPr>
                <w:rFonts w:cs="Times New Roman"/>
              </w:rPr>
              <w:t>23.10</w:t>
            </w:r>
          </w:p>
        </w:tc>
        <w:tc>
          <w:tcPr>
            <w:tcW w:w="1174" w:type="pct"/>
          </w:tcPr>
          <w:p w14:paraId="2B14216D" w14:textId="77777777" w:rsidR="00D40B1A" w:rsidRPr="000E2461" w:rsidRDefault="00D40B1A" w:rsidP="004A29FB">
            <w:pPr>
              <w:jc w:val="center"/>
              <w:rPr>
                <w:rFonts w:cs="Times New Roman"/>
              </w:rPr>
            </w:pPr>
            <w:r w:rsidRPr="000E2461">
              <w:rPr>
                <w:rFonts w:cs="Times New Roman"/>
              </w:rPr>
              <w:t>5.60</w:t>
            </w:r>
          </w:p>
        </w:tc>
      </w:tr>
      <w:tr w:rsidR="00D40B1A" w:rsidRPr="000E2461" w14:paraId="506AC7B8" w14:textId="77777777" w:rsidTr="004A29FB">
        <w:tc>
          <w:tcPr>
            <w:tcW w:w="1476" w:type="pct"/>
          </w:tcPr>
          <w:p w14:paraId="15D16DE6" w14:textId="77777777" w:rsidR="00D40B1A" w:rsidRPr="000E2461" w:rsidRDefault="00D40B1A" w:rsidP="004A29FB">
            <w:pPr>
              <w:jc w:val="center"/>
              <w:rPr>
                <w:rFonts w:cs="Times New Roman"/>
              </w:rPr>
            </w:pPr>
            <w:r w:rsidRPr="000E2461">
              <w:rPr>
                <w:rFonts w:cs="Times New Roman"/>
              </w:rPr>
              <w:t>Range</w:t>
            </w:r>
          </w:p>
        </w:tc>
        <w:tc>
          <w:tcPr>
            <w:tcW w:w="1175" w:type="pct"/>
          </w:tcPr>
          <w:p w14:paraId="1E71D8B7" w14:textId="77777777" w:rsidR="00D40B1A" w:rsidRPr="000E2461" w:rsidRDefault="00D40B1A" w:rsidP="004A29FB">
            <w:pPr>
              <w:jc w:val="center"/>
              <w:rPr>
                <w:rFonts w:cs="Times New Roman"/>
              </w:rPr>
            </w:pPr>
            <w:r w:rsidRPr="000E2461">
              <w:rPr>
                <w:rFonts w:cs="Times New Roman"/>
              </w:rPr>
              <w:t>8.60</w:t>
            </w:r>
          </w:p>
        </w:tc>
        <w:tc>
          <w:tcPr>
            <w:tcW w:w="1175" w:type="pct"/>
          </w:tcPr>
          <w:p w14:paraId="109394E3" w14:textId="77777777" w:rsidR="00D40B1A" w:rsidRPr="000E2461" w:rsidRDefault="00D40B1A" w:rsidP="004A29FB">
            <w:pPr>
              <w:jc w:val="center"/>
              <w:rPr>
                <w:rFonts w:cs="Times New Roman"/>
              </w:rPr>
            </w:pPr>
            <w:r w:rsidRPr="000E2461">
              <w:rPr>
                <w:rFonts w:cs="Times New Roman"/>
              </w:rPr>
              <w:t>9.20</w:t>
            </w:r>
          </w:p>
        </w:tc>
        <w:tc>
          <w:tcPr>
            <w:tcW w:w="1174" w:type="pct"/>
          </w:tcPr>
          <w:p w14:paraId="08C388FB" w14:textId="77777777" w:rsidR="00D40B1A" w:rsidRPr="000E2461" w:rsidRDefault="00D40B1A" w:rsidP="004A29FB">
            <w:pPr>
              <w:jc w:val="center"/>
              <w:rPr>
                <w:rFonts w:cs="Times New Roman"/>
              </w:rPr>
            </w:pPr>
            <w:r w:rsidRPr="000E2461">
              <w:rPr>
                <w:rFonts w:cs="Times New Roman"/>
              </w:rPr>
              <w:t>3.10</w:t>
            </w:r>
          </w:p>
        </w:tc>
      </w:tr>
    </w:tbl>
    <w:p w14:paraId="2B7CC313" w14:textId="3506B5DC" w:rsidR="00D40B1A" w:rsidRPr="000E2461" w:rsidRDefault="004A29FB" w:rsidP="004A29FB">
      <w:pPr>
        <w:jc w:val="center"/>
        <w:rPr>
          <w:rFonts w:cs="Times New Roman"/>
          <w:b/>
          <w:bCs/>
          <w:iCs/>
        </w:rPr>
      </w:pPr>
      <w:r w:rsidRPr="000E2461">
        <w:rPr>
          <w:rFonts w:cs="Times New Roman"/>
          <w:b/>
          <w:bCs/>
          <w:iCs/>
        </w:rPr>
        <w:t>Table 4.3. Descriptive statistics across the 19 SME industry strata</w:t>
      </w:r>
    </w:p>
    <w:p w14:paraId="6C547296" w14:textId="0D46399E" w:rsidR="00D40B1A" w:rsidRPr="000E2461" w:rsidRDefault="00D40B1A" w:rsidP="004A29FB">
      <w:pPr>
        <w:jc w:val="center"/>
        <w:rPr>
          <w:rFonts w:cs="Times New Roman"/>
        </w:rPr>
      </w:pPr>
      <w:r w:rsidRPr="000E2461">
        <w:rPr>
          <w:rFonts w:cs="Times New Roman"/>
          <w:b/>
          <w:bCs/>
          <w:iCs/>
        </w:rPr>
        <w:t xml:space="preserve">Source: </w:t>
      </w:r>
      <w:r w:rsidR="00136A90" w:rsidRPr="000E2461">
        <w:rPr>
          <w:rFonts w:cs="Times New Roman"/>
          <w:b/>
          <w:bCs/>
          <w:iCs/>
        </w:rPr>
        <w:t>C</w:t>
      </w:r>
      <w:r w:rsidRPr="000E2461">
        <w:rPr>
          <w:rFonts w:cs="Times New Roman"/>
          <w:b/>
          <w:bCs/>
          <w:iCs/>
        </w:rPr>
        <w:t xml:space="preserve">alculations from the 19 KnowBe4 SME industry strata </w:t>
      </w:r>
      <w:hyperlink w:anchor="_References" w:history="1">
        <w:r w:rsidRPr="000E2461">
          <w:rPr>
            <w:rStyle w:val="Hyperlink"/>
            <w:rFonts w:cs="Times New Roman"/>
            <w:b/>
            <w:bCs/>
            <w:iCs/>
          </w:rPr>
          <w:t>[38]</w:t>
        </w:r>
      </w:hyperlink>
    </w:p>
    <w:p w14:paraId="2FFA48F6" w14:textId="77777777" w:rsidR="002C13AB" w:rsidRPr="000E2461" w:rsidRDefault="002C13AB" w:rsidP="002C13AB">
      <w:pPr>
        <w:rPr>
          <w:rFonts w:cs="Times New Roman"/>
        </w:rPr>
      </w:pPr>
      <w:r w:rsidRPr="009F1BC7">
        <w:rPr>
          <w:rFonts w:cs="Times New Roman"/>
        </w:rPr>
        <w:t>The most obvious is that they all are in the same direction. At baseline, and after 19 months, the PPP index was lower in all 19 industries after about 90 days.</w:t>
      </w:r>
      <w:r w:rsidRPr="000E2461">
        <w:rPr>
          <w:rFonts w:cs="Times New Roman"/>
        </w:rPr>
        <w:t xml:space="preserve"> Average 1 year absolute decrease was about 24.47 percentage points and average 1 year relative decrease was about 84.86%. The overall pattern of grouping was not driven by a few extreme sectors – this was reflected in the high median reduction.</w:t>
      </w:r>
    </w:p>
    <w:p w14:paraId="2DAA28EA" w14:textId="2FCDD551" w:rsidR="00D40B1A" w:rsidRPr="000E2461" w:rsidRDefault="002C13AB" w:rsidP="002C13AB">
      <w:pPr>
        <w:rPr>
          <w:rFonts w:cs="Times New Roman"/>
        </w:rPr>
      </w:pPr>
      <w:r w:rsidRPr="000E2461">
        <w:rPr>
          <w:rFonts w:cs="Times New Roman"/>
        </w:rPr>
        <w:t>There was a definite difference in size. Healthcare and Pharmaceuticals showed a 34.7% baseline PPP, and a one-year absolute decline of more than any other industry, to 5.4%. The greatest proportion reduction was in the banking, with a reduction from 27.8% at baseline to 2.5% after one year-plus. Only Legal's percentage loss was smaller but this was still down approximately 78.9%.</w:t>
      </w:r>
    </w:p>
    <w:tbl>
      <w:tblPr>
        <w:tblStyle w:val="TableGridLight1"/>
        <w:tblW w:w="0" w:type="auto"/>
        <w:tblLook w:val="04A0" w:firstRow="1" w:lastRow="0" w:firstColumn="1" w:lastColumn="0" w:noHBand="0" w:noVBand="1"/>
      </w:tblPr>
      <w:tblGrid>
        <w:gridCol w:w="3515"/>
        <w:gridCol w:w="3685"/>
        <w:gridCol w:w="1701"/>
      </w:tblGrid>
      <w:tr w:rsidR="00D40B1A" w:rsidRPr="000E2461" w14:paraId="23D55873" w14:textId="77777777" w:rsidTr="009F0A24">
        <w:tc>
          <w:tcPr>
            <w:tcW w:w="3515" w:type="dxa"/>
            <w:vAlign w:val="center"/>
          </w:tcPr>
          <w:p w14:paraId="280EF9E8" w14:textId="77777777" w:rsidR="00D40B1A" w:rsidRPr="000E2461" w:rsidRDefault="00D40B1A" w:rsidP="009F0A24">
            <w:pPr>
              <w:jc w:val="center"/>
              <w:rPr>
                <w:rFonts w:cs="Times New Roman"/>
              </w:rPr>
            </w:pPr>
            <w:r w:rsidRPr="000E2461">
              <w:rPr>
                <w:rFonts w:cs="Times New Roman"/>
                <w:b/>
              </w:rPr>
              <w:t>Indicator</w:t>
            </w:r>
          </w:p>
        </w:tc>
        <w:tc>
          <w:tcPr>
            <w:tcW w:w="3685" w:type="dxa"/>
            <w:vAlign w:val="center"/>
          </w:tcPr>
          <w:p w14:paraId="619613A5" w14:textId="77777777" w:rsidR="00D40B1A" w:rsidRPr="000E2461" w:rsidRDefault="00D40B1A" w:rsidP="009F0A24">
            <w:pPr>
              <w:jc w:val="center"/>
              <w:rPr>
                <w:rFonts w:cs="Times New Roman"/>
              </w:rPr>
            </w:pPr>
            <w:r w:rsidRPr="000E2461">
              <w:rPr>
                <w:rFonts w:cs="Times New Roman"/>
                <w:b/>
              </w:rPr>
              <w:t>Industry</w:t>
            </w:r>
          </w:p>
        </w:tc>
        <w:tc>
          <w:tcPr>
            <w:tcW w:w="1701" w:type="dxa"/>
            <w:vAlign w:val="center"/>
          </w:tcPr>
          <w:p w14:paraId="557C7D07" w14:textId="77777777" w:rsidR="00D40B1A" w:rsidRPr="000E2461" w:rsidRDefault="00D40B1A" w:rsidP="009F0A24">
            <w:pPr>
              <w:jc w:val="center"/>
              <w:rPr>
                <w:rFonts w:cs="Times New Roman"/>
              </w:rPr>
            </w:pPr>
            <w:r w:rsidRPr="000E2461">
              <w:rPr>
                <w:rFonts w:cs="Times New Roman"/>
                <w:b/>
              </w:rPr>
              <w:t>Result</w:t>
            </w:r>
          </w:p>
        </w:tc>
      </w:tr>
      <w:tr w:rsidR="00D40B1A" w:rsidRPr="000E2461" w14:paraId="23B0575B" w14:textId="77777777" w:rsidTr="009F0A24">
        <w:tc>
          <w:tcPr>
            <w:tcW w:w="3515" w:type="dxa"/>
            <w:vAlign w:val="center"/>
          </w:tcPr>
          <w:p w14:paraId="4AAF04A0" w14:textId="77777777" w:rsidR="00D40B1A" w:rsidRPr="000E2461" w:rsidRDefault="00D40B1A" w:rsidP="009F0A24">
            <w:pPr>
              <w:jc w:val="center"/>
              <w:rPr>
                <w:rFonts w:cs="Times New Roman"/>
              </w:rPr>
            </w:pPr>
            <w:r w:rsidRPr="000E2461">
              <w:rPr>
                <w:rFonts w:cs="Times New Roman"/>
              </w:rPr>
              <w:t>Highest baseline PPP</w:t>
            </w:r>
          </w:p>
        </w:tc>
        <w:tc>
          <w:tcPr>
            <w:tcW w:w="3685" w:type="dxa"/>
            <w:vAlign w:val="center"/>
          </w:tcPr>
          <w:p w14:paraId="37514797" w14:textId="77777777" w:rsidR="00D40B1A" w:rsidRPr="000E2461" w:rsidRDefault="00D40B1A" w:rsidP="009F0A24">
            <w:pPr>
              <w:jc w:val="center"/>
              <w:rPr>
                <w:rFonts w:cs="Times New Roman"/>
              </w:rPr>
            </w:pPr>
            <w:r w:rsidRPr="000E2461">
              <w:rPr>
                <w:rFonts w:cs="Times New Roman"/>
              </w:rPr>
              <w:t>Healthcare &amp; Pharmaceuticals</w:t>
            </w:r>
          </w:p>
        </w:tc>
        <w:tc>
          <w:tcPr>
            <w:tcW w:w="1701" w:type="dxa"/>
            <w:vAlign w:val="center"/>
          </w:tcPr>
          <w:p w14:paraId="4434410D" w14:textId="77777777" w:rsidR="00D40B1A" w:rsidRPr="000E2461" w:rsidRDefault="00D40B1A" w:rsidP="009F0A24">
            <w:pPr>
              <w:jc w:val="center"/>
              <w:rPr>
                <w:rFonts w:cs="Times New Roman"/>
              </w:rPr>
            </w:pPr>
            <w:r w:rsidRPr="000E2461">
              <w:rPr>
                <w:rFonts w:cs="Times New Roman"/>
              </w:rPr>
              <w:t>34.7%</w:t>
            </w:r>
          </w:p>
        </w:tc>
      </w:tr>
      <w:tr w:rsidR="00D40B1A" w:rsidRPr="000E2461" w14:paraId="6D26FEAB" w14:textId="77777777" w:rsidTr="009F0A24">
        <w:tc>
          <w:tcPr>
            <w:tcW w:w="3515" w:type="dxa"/>
            <w:vAlign w:val="center"/>
          </w:tcPr>
          <w:p w14:paraId="3F140A69" w14:textId="77777777" w:rsidR="00D40B1A" w:rsidRPr="000E2461" w:rsidRDefault="00D40B1A" w:rsidP="009F0A24">
            <w:pPr>
              <w:jc w:val="center"/>
              <w:rPr>
                <w:rFonts w:cs="Times New Roman"/>
              </w:rPr>
            </w:pPr>
            <w:r w:rsidRPr="000E2461">
              <w:rPr>
                <w:rFonts w:cs="Times New Roman"/>
              </w:rPr>
              <w:lastRenderedPageBreak/>
              <w:t>Lowest baseline PPP</w:t>
            </w:r>
          </w:p>
        </w:tc>
        <w:tc>
          <w:tcPr>
            <w:tcW w:w="3685" w:type="dxa"/>
            <w:vAlign w:val="center"/>
          </w:tcPr>
          <w:p w14:paraId="7EE03B80" w14:textId="77777777" w:rsidR="00D40B1A" w:rsidRPr="000E2461" w:rsidRDefault="00D40B1A" w:rsidP="009F0A24">
            <w:pPr>
              <w:jc w:val="center"/>
              <w:rPr>
                <w:rFonts w:cs="Times New Roman"/>
              </w:rPr>
            </w:pPr>
            <w:r w:rsidRPr="000E2461">
              <w:rPr>
                <w:rFonts w:cs="Times New Roman"/>
              </w:rPr>
              <w:t>Technology</w:t>
            </w:r>
          </w:p>
        </w:tc>
        <w:tc>
          <w:tcPr>
            <w:tcW w:w="1701" w:type="dxa"/>
            <w:vAlign w:val="center"/>
          </w:tcPr>
          <w:p w14:paraId="7B57AA23" w14:textId="77777777" w:rsidR="00D40B1A" w:rsidRPr="000E2461" w:rsidRDefault="00D40B1A" w:rsidP="009F0A24">
            <w:pPr>
              <w:jc w:val="center"/>
              <w:rPr>
                <w:rFonts w:cs="Times New Roman"/>
              </w:rPr>
            </w:pPr>
            <w:r w:rsidRPr="000E2461">
              <w:rPr>
                <w:rFonts w:cs="Times New Roman"/>
              </w:rPr>
              <w:t>26.1%</w:t>
            </w:r>
          </w:p>
        </w:tc>
      </w:tr>
      <w:tr w:rsidR="00D40B1A" w:rsidRPr="000E2461" w14:paraId="34241894" w14:textId="77777777" w:rsidTr="009F0A24">
        <w:tc>
          <w:tcPr>
            <w:tcW w:w="3515" w:type="dxa"/>
            <w:vAlign w:val="center"/>
          </w:tcPr>
          <w:p w14:paraId="0C04CD00" w14:textId="77777777" w:rsidR="00D40B1A" w:rsidRPr="000E2461" w:rsidRDefault="00D40B1A" w:rsidP="009F0A24">
            <w:pPr>
              <w:jc w:val="center"/>
              <w:rPr>
                <w:rFonts w:cs="Times New Roman"/>
              </w:rPr>
            </w:pPr>
            <w:r w:rsidRPr="000E2461">
              <w:rPr>
                <w:rFonts w:cs="Times New Roman"/>
              </w:rPr>
              <w:t>Largest 1-year absolute reduction</w:t>
            </w:r>
          </w:p>
        </w:tc>
        <w:tc>
          <w:tcPr>
            <w:tcW w:w="3685" w:type="dxa"/>
            <w:vAlign w:val="center"/>
          </w:tcPr>
          <w:p w14:paraId="2F393B9D" w14:textId="77777777" w:rsidR="00D40B1A" w:rsidRPr="000E2461" w:rsidRDefault="00D40B1A" w:rsidP="009F0A24">
            <w:pPr>
              <w:jc w:val="center"/>
              <w:rPr>
                <w:rFonts w:cs="Times New Roman"/>
              </w:rPr>
            </w:pPr>
            <w:r w:rsidRPr="000E2461">
              <w:rPr>
                <w:rFonts w:cs="Times New Roman"/>
              </w:rPr>
              <w:t>Healthcare &amp; Pharmaceuticals</w:t>
            </w:r>
          </w:p>
        </w:tc>
        <w:tc>
          <w:tcPr>
            <w:tcW w:w="1701" w:type="dxa"/>
            <w:vAlign w:val="center"/>
          </w:tcPr>
          <w:p w14:paraId="41B0BBDE" w14:textId="77777777" w:rsidR="00D40B1A" w:rsidRPr="000E2461" w:rsidRDefault="00D40B1A" w:rsidP="009F0A24">
            <w:pPr>
              <w:jc w:val="center"/>
              <w:rPr>
                <w:rFonts w:cs="Times New Roman"/>
              </w:rPr>
            </w:pPr>
            <w:r w:rsidRPr="000E2461">
              <w:rPr>
                <w:rFonts w:cs="Times New Roman"/>
              </w:rPr>
              <w:t>29.3 pp</w:t>
            </w:r>
          </w:p>
        </w:tc>
      </w:tr>
      <w:tr w:rsidR="00D40B1A" w:rsidRPr="000E2461" w14:paraId="2E4D1F5D" w14:textId="77777777" w:rsidTr="009F0A24">
        <w:tc>
          <w:tcPr>
            <w:tcW w:w="3515" w:type="dxa"/>
            <w:vAlign w:val="center"/>
          </w:tcPr>
          <w:p w14:paraId="67CFB2F1" w14:textId="77777777" w:rsidR="00D40B1A" w:rsidRPr="000E2461" w:rsidRDefault="00D40B1A" w:rsidP="009F0A24">
            <w:pPr>
              <w:jc w:val="center"/>
              <w:rPr>
                <w:rFonts w:cs="Times New Roman"/>
              </w:rPr>
            </w:pPr>
            <w:r w:rsidRPr="000E2461">
              <w:rPr>
                <w:rFonts w:cs="Times New Roman"/>
              </w:rPr>
              <w:t>Smallest 1-year absolute reduction</w:t>
            </w:r>
          </w:p>
        </w:tc>
        <w:tc>
          <w:tcPr>
            <w:tcW w:w="3685" w:type="dxa"/>
            <w:vAlign w:val="center"/>
          </w:tcPr>
          <w:p w14:paraId="2610A4D7" w14:textId="77777777" w:rsidR="00D40B1A" w:rsidRPr="000E2461" w:rsidRDefault="00D40B1A" w:rsidP="009F0A24">
            <w:pPr>
              <w:jc w:val="center"/>
              <w:rPr>
                <w:rFonts w:cs="Times New Roman"/>
              </w:rPr>
            </w:pPr>
            <w:r w:rsidRPr="000E2461">
              <w:rPr>
                <w:rFonts w:cs="Times New Roman"/>
              </w:rPr>
              <w:t>Legal</w:t>
            </w:r>
          </w:p>
        </w:tc>
        <w:tc>
          <w:tcPr>
            <w:tcW w:w="1701" w:type="dxa"/>
            <w:vAlign w:val="center"/>
          </w:tcPr>
          <w:p w14:paraId="6790850D" w14:textId="77777777" w:rsidR="00D40B1A" w:rsidRPr="000E2461" w:rsidRDefault="00D40B1A" w:rsidP="009F0A24">
            <w:pPr>
              <w:jc w:val="center"/>
              <w:rPr>
                <w:rFonts w:cs="Times New Roman"/>
              </w:rPr>
            </w:pPr>
            <w:r w:rsidRPr="000E2461">
              <w:rPr>
                <w:rFonts w:cs="Times New Roman"/>
              </w:rPr>
              <w:t>20.9 pp</w:t>
            </w:r>
          </w:p>
        </w:tc>
      </w:tr>
      <w:tr w:rsidR="00D40B1A" w:rsidRPr="000E2461" w14:paraId="0D42921F" w14:textId="77777777" w:rsidTr="009F0A24">
        <w:tc>
          <w:tcPr>
            <w:tcW w:w="3515" w:type="dxa"/>
            <w:vAlign w:val="center"/>
          </w:tcPr>
          <w:p w14:paraId="5FB8EBE1" w14:textId="77777777" w:rsidR="00D40B1A" w:rsidRPr="000E2461" w:rsidRDefault="00D40B1A" w:rsidP="009F0A24">
            <w:pPr>
              <w:jc w:val="center"/>
              <w:rPr>
                <w:rFonts w:cs="Times New Roman"/>
              </w:rPr>
            </w:pPr>
            <w:r w:rsidRPr="000E2461">
              <w:rPr>
                <w:rFonts w:cs="Times New Roman"/>
              </w:rPr>
              <w:t>Largest 1-year relative reduction</w:t>
            </w:r>
          </w:p>
        </w:tc>
        <w:tc>
          <w:tcPr>
            <w:tcW w:w="3685" w:type="dxa"/>
            <w:vAlign w:val="center"/>
          </w:tcPr>
          <w:p w14:paraId="543E0050" w14:textId="77777777" w:rsidR="00D40B1A" w:rsidRPr="000E2461" w:rsidRDefault="00D40B1A" w:rsidP="009F0A24">
            <w:pPr>
              <w:jc w:val="center"/>
              <w:rPr>
                <w:rFonts w:cs="Times New Roman"/>
              </w:rPr>
            </w:pPr>
            <w:r w:rsidRPr="000E2461">
              <w:rPr>
                <w:rFonts w:cs="Times New Roman"/>
              </w:rPr>
              <w:t>Banking</w:t>
            </w:r>
          </w:p>
        </w:tc>
        <w:tc>
          <w:tcPr>
            <w:tcW w:w="1701" w:type="dxa"/>
            <w:vAlign w:val="center"/>
          </w:tcPr>
          <w:p w14:paraId="699ED447" w14:textId="77777777" w:rsidR="00D40B1A" w:rsidRPr="000E2461" w:rsidRDefault="00D40B1A" w:rsidP="009F0A24">
            <w:pPr>
              <w:jc w:val="center"/>
              <w:rPr>
                <w:rFonts w:cs="Times New Roman"/>
              </w:rPr>
            </w:pPr>
            <w:r w:rsidRPr="000E2461">
              <w:rPr>
                <w:rFonts w:cs="Times New Roman"/>
              </w:rPr>
              <w:t>91.0%</w:t>
            </w:r>
          </w:p>
        </w:tc>
      </w:tr>
      <w:tr w:rsidR="00D40B1A" w:rsidRPr="000E2461" w14:paraId="1D416723" w14:textId="77777777" w:rsidTr="009F0A24">
        <w:tc>
          <w:tcPr>
            <w:tcW w:w="3515" w:type="dxa"/>
            <w:vAlign w:val="center"/>
          </w:tcPr>
          <w:p w14:paraId="4DEC5912" w14:textId="77777777" w:rsidR="00D40B1A" w:rsidRPr="000E2461" w:rsidRDefault="00D40B1A" w:rsidP="009F0A24">
            <w:pPr>
              <w:jc w:val="center"/>
              <w:rPr>
                <w:rFonts w:cs="Times New Roman"/>
              </w:rPr>
            </w:pPr>
            <w:r w:rsidRPr="000E2461">
              <w:rPr>
                <w:rFonts w:cs="Times New Roman"/>
              </w:rPr>
              <w:t>Smallest 1-year relative reduction</w:t>
            </w:r>
          </w:p>
        </w:tc>
        <w:tc>
          <w:tcPr>
            <w:tcW w:w="3685" w:type="dxa"/>
            <w:vAlign w:val="center"/>
          </w:tcPr>
          <w:p w14:paraId="7F21EF03" w14:textId="77777777" w:rsidR="00D40B1A" w:rsidRPr="000E2461" w:rsidRDefault="00D40B1A" w:rsidP="009F0A24">
            <w:pPr>
              <w:jc w:val="center"/>
              <w:rPr>
                <w:rFonts w:cs="Times New Roman"/>
              </w:rPr>
            </w:pPr>
            <w:r w:rsidRPr="000E2461">
              <w:rPr>
                <w:rFonts w:cs="Times New Roman"/>
              </w:rPr>
              <w:t>Legal</w:t>
            </w:r>
          </w:p>
        </w:tc>
        <w:tc>
          <w:tcPr>
            <w:tcW w:w="1701" w:type="dxa"/>
            <w:vAlign w:val="center"/>
          </w:tcPr>
          <w:p w14:paraId="53DB405F" w14:textId="77777777" w:rsidR="00D40B1A" w:rsidRPr="000E2461" w:rsidRDefault="00D40B1A" w:rsidP="009F0A24">
            <w:pPr>
              <w:jc w:val="center"/>
              <w:rPr>
                <w:rFonts w:cs="Times New Roman"/>
              </w:rPr>
            </w:pPr>
            <w:r w:rsidRPr="000E2461">
              <w:rPr>
                <w:rFonts w:cs="Times New Roman"/>
              </w:rPr>
              <w:t>78.9%</w:t>
            </w:r>
          </w:p>
        </w:tc>
      </w:tr>
      <w:tr w:rsidR="00D40B1A" w:rsidRPr="000E2461" w14:paraId="016956B4" w14:textId="77777777" w:rsidTr="009F0A24">
        <w:tc>
          <w:tcPr>
            <w:tcW w:w="3515" w:type="dxa"/>
            <w:vAlign w:val="center"/>
          </w:tcPr>
          <w:p w14:paraId="711E6F65" w14:textId="77777777" w:rsidR="00D40B1A" w:rsidRPr="000E2461" w:rsidRDefault="00D40B1A" w:rsidP="009F0A24">
            <w:pPr>
              <w:jc w:val="center"/>
              <w:rPr>
                <w:rFonts w:cs="Times New Roman"/>
              </w:rPr>
            </w:pPr>
            <w:r w:rsidRPr="000E2461">
              <w:rPr>
                <w:rFonts w:cs="Times New Roman"/>
              </w:rPr>
              <w:t>Lowest 1-year+ PPP</w:t>
            </w:r>
          </w:p>
        </w:tc>
        <w:tc>
          <w:tcPr>
            <w:tcW w:w="3685" w:type="dxa"/>
            <w:vAlign w:val="center"/>
          </w:tcPr>
          <w:p w14:paraId="37A4730C" w14:textId="77777777" w:rsidR="00D40B1A" w:rsidRPr="000E2461" w:rsidRDefault="00D40B1A" w:rsidP="009F0A24">
            <w:pPr>
              <w:jc w:val="center"/>
              <w:rPr>
                <w:rFonts w:cs="Times New Roman"/>
              </w:rPr>
            </w:pPr>
            <w:r w:rsidRPr="000E2461">
              <w:rPr>
                <w:rFonts w:cs="Times New Roman"/>
              </w:rPr>
              <w:t>Banking</w:t>
            </w:r>
          </w:p>
        </w:tc>
        <w:tc>
          <w:tcPr>
            <w:tcW w:w="1701" w:type="dxa"/>
            <w:vAlign w:val="center"/>
          </w:tcPr>
          <w:p w14:paraId="3ADE68DA" w14:textId="77777777" w:rsidR="00D40B1A" w:rsidRPr="000E2461" w:rsidRDefault="00D40B1A" w:rsidP="009F0A24">
            <w:pPr>
              <w:jc w:val="center"/>
              <w:rPr>
                <w:rFonts w:cs="Times New Roman"/>
              </w:rPr>
            </w:pPr>
            <w:r w:rsidRPr="000E2461">
              <w:rPr>
                <w:rFonts w:cs="Times New Roman"/>
              </w:rPr>
              <w:t>2.5%</w:t>
            </w:r>
          </w:p>
        </w:tc>
      </w:tr>
      <w:tr w:rsidR="00D40B1A" w:rsidRPr="000E2461" w14:paraId="7BAF24DB" w14:textId="77777777" w:rsidTr="009F0A24">
        <w:tc>
          <w:tcPr>
            <w:tcW w:w="3515" w:type="dxa"/>
            <w:vAlign w:val="center"/>
          </w:tcPr>
          <w:p w14:paraId="412FF342" w14:textId="77777777" w:rsidR="00D40B1A" w:rsidRPr="000E2461" w:rsidRDefault="00D40B1A" w:rsidP="009F0A24">
            <w:pPr>
              <w:jc w:val="center"/>
              <w:rPr>
                <w:rFonts w:cs="Times New Roman"/>
              </w:rPr>
            </w:pPr>
            <w:r w:rsidRPr="000E2461">
              <w:rPr>
                <w:rFonts w:cs="Times New Roman"/>
              </w:rPr>
              <w:t>Highest 1-year+ PPP</w:t>
            </w:r>
          </w:p>
        </w:tc>
        <w:tc>
          <w:tcPr>
            <w:tcW w:w="3685" w:type="dxa"/>
            <w:vAlign w:val="center"/>
          </w:tcPr>
          <w:p w14:paraId="679409D6" w14:textId="77777777" w:rsidR="00D40B1A" w:rsidRPr="000E2461" w:rsidRDefault="00D40B1A" w:rsidP="009F0A24">
            <w:pPr>
              <w:jc w:val="center"/>
              <w:rPr>
                <w:rFonts w:cs="Times New Roman"/>
              </w:rPr>
            </w:pPr>
            <w:r w:rsidRPr="000E2461">
              <w:rPr>
                <w:rFonts w:cs="Times New Roman"/>
              </w:rPr>
              <w:t>Legal / Not-for-Profit</w:t>
            </w:r>
          </w:p>
        </w:tc>
        <w:tc>
          <w:tcPr>
            <w:tcW w:w="1701" w:type="dxa"/>
            <w:vAlign w:val="center"/>
          </w:tcPr>
          <w:p w14:paraId="354A3A66" w14:textId="77777777" w:rsidR="00D40B1A" w:rsidRPr="000E2461" w:rsidRDefault="00D40B1A" w:rsidP="009F0A24">
            <w:pPr>
              <w:jc w:val="center"/>
              <w:rPr>
                <w:rFonts w:cs="Times New Roman"/>
              </w:rPr>
            </w:pPr>
            <w:r w:rsidRPr="000E2461">
              <w:rPr>
                <w:rFonts w:cs="Times New Roman"/>
              </w:rPr>
              <w:t>5.6%</w:t>
            </w:r>
          </w:p>
        </w:tc>
      </w:tr>
    </w:tbl>
    <w:p w14:paraId="0925E28B" w14:textId="53E5AF84" w:rsidR="00D40B1A" w:rsidRPr="000E2461" w:rsidRDefault="009F0A24" w:rsidP="009F0A24">
      <w:pPr>
        <w:jc w:val="center"/>
        <w:rPr>
          <w:rFonts w:cs="Times New Roman"/>
          <w:b/>
          <w:bCs/>
          <w:iCs/>
        </w:rPr>
      </w:pPr>
      <w:r w:rsidRPr="000E2461">
        <w:rPr>
          <w:rFonts w:cs="Times New Roman"/>
          <w:b/>
          <w:bCs/>
          <w:iCs/>
        </w:rPr>
        <w:t>Table 4.4. Selected industry-level results</w:t>
      </w:r>
    </w:p>
    <w:p w14:paraId="0D70A113" w14:textId="7E3A0EA7" w:rsidR="00D40B1A" w:rsidRPr="000E2461" w:rsidRDefault="00346B84" w:rsidP="00D40B1A">
      <w:pPr>
        <w:rPr>
          <w:rFonts w:cs="Times New Roman"/>
        </w:rPr>
      </w:pPr>
      <w:r w:rsidRPr="000E2461">
        <w:rPr>
          <w:rFonts w:cs="Times New Roman"/>
        </w:rPr>
        <w:t>The other outcome is that dispersion between industries is reduced. There was an 8.6% difference between the lowest (26.1%) and highest (34.7%) baseline PPP. The spread closed to 3.1 points at 1+ year. Additionally, SD decreased from 2.23 at baseline to 0.79. The descriptive convergence suggests that the sectors in the different stage of susceptibility became increasingly similar at the longer duration stage. Unfortunately, that doesn't tell whether training makes a difference in the impact across industries or not, but it does reinforce understanding that the downward trend spans across industries.</w:t>
      </w:r>
    </w:p>
    <w:p w14:paraId="1C922B08" w14:textId="77777777" w:rsidR="00D40B1A" w:rsidRPr="000E2461" w:rsidRDefault="00D40B1A" w:rsidP="009F0A24">
      <w:pPr>
        <w:jc w:val="center"/>
        <w:rPr>
          <w:rFonts w:cs="Times New Roman"/>
        </w:rPr>
      </w:pPr>
      <w:r w:rsidRPr="000E2461">
        <w:rPr>
          <w:rFonts w:cs="Times New Roman"/>
          <w:noProof/>
        </w:rPr>
        <w:lastRenderedPageBreak/>
        <w:drawing>
          <wp:inline distT="0" distB="0" distL="0" distR="0" wp14:anchorId="1C2341D3" wp14:editId="31F3817F">
            <wp:extent cx="5029200" cy="5770150"/>
            <wp:effectExtent l="0" t="0" r="0"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4_2_industry.png"/>
                    <pic:cNvPicPr/>
                  </pic:nvPicPr>
                  <pic:blipFill>
                    <a:blip r:embed="rId11"/>
                    <a:stretch>
                      <a:fillRect/>
                    </a:stretch>
                  </pic:blipFill>
                  <pic:spPr>
                    <a:xfrm>
                      <a:off x="0" y="0"/>
                      <a:ext cx="5029200" cy="5770150"/>
                    </a:xfrm>
                    <a:prstGeom prst="rect">
                      <a:avLst/>
                    </a:prstGeom>
                  </pic:spPr>
                </pic:pic>
              </a:graphicData>
            </a:graphic>
          </wp:inline>
        </w:drawing>
      </w:r>
    </w:p>
    <w:p w14:paraId="3DFFA5F5" w14:textId="77777777" w:rsidR="009F0A24" w:rsidRPr="000E2461" w:rsidRDefault="009F0A24" w:rsidP="009F0A24">
      <w:pPr>
        <w:jc w:val="center"/>
        <w:rPr>
          <w:rFonts w:cs="Times New Roman"/>
          <w:b/>
          <w:bCs/>
          <w:iCs/>
        </w:rPr>
      </w:pPr>
      <w:r w:rsidRPr="000E2461">
        <w:rPr>
          <w:rFonts w:cs="Times New Roman"/>
          <w:b/>
          <w:bCs/>
          <w:iCs/>
        </w:rPr>
        <w:t>Figure 4.2. Industry-level SME PPP at baseline and one year+</w:t>
      </w:r>
    </w:p>
    <w:p w14:paraId="2E89A18E" w14:textId="4B363E0A" w:rsidR="00D40B1A" w:rsidRPr="000E2461" w:rsidRDefault="00D40B1A" w:rsidP="009F0A24">
      <w:pPr>
        <w:jc w:val="center"/>
        <w:rPr>
          <w:rFonts w:cs="Times New Roman"/>
          <w:b/>
          <w:bCs/>
          <w:iCs/>
        </w:rPr>
      </w:pPr>
      <w:r w:rsidRPr="000E2461">
        <w:rPr>
          <w:rFonts w:cs="Times New Roman"/>
          <w:b/>
          <w:bCs/>
          <w:iCs/>
        </w:rPr>
        <w:t xml:space="preserve">Source: Author's analysis based on KnowBe4 </w:t>
      </w:r>
      <w:hyperlink w:anchor="_References" w:history="1">
        <w:r w:rsidRPr="000E2461">
          <w:rPr>
            <w:rStyle w:val="Hyperlink"/>
            <w:rFonts w:cs="Times New Roman"/>
            <w:b/>
            <w:bCs/>
            <w:iCs/>
          </w:rPr>
          <w:t>[38]</w:t>
        </w:r>
      </w:hyperlink>
    </w:p>
    <w:p w14:paraId="4CD127B5" w14:textId="0D20959B" w:rsidR="00D40B1A" w:rsidRPr="000E2461" w:rsidRDefault="00D40B1A" w:rsidP="00B54012">
      <w:pPr>
        <w:pStyle w:val="Heading2"/>
        <w:rPr>
          <w:rFonts w:cs="Times New Roman"/>
        </w:rPr>
      </w:pPr>
      <w:bookmarkStart w:id="38" w:name="_Toc241082811"/>
      <w:r w:rsidRPr="000E2461">
        <w:rPr>
          <w:rFonts w:cs="Times New Roman"/>
        </w:rPr>
        <w:t>4.</w:t>
      </w:r>
      <w:r w:rsidR="00DF3E15">
        <w:rPr>
          <w:rFonts w:cs="Times New Roman"/>
        </w:rPr>
        <w:t>4</w:t>
      </w:r>
      <w:r w:rsidRPr="000E2461">
        <w:rPr>
          <w:rFonts w:cs="Times New Roman"/>
        </w:rPr>
        <w:t xml:space="preserve"> Organisation-Size and Regional Patterns</w:t>
      </w:r>
      <w:bookmarkEnd w:id="38"/>
    </w:p>
    <w:p w14:paraId="0EED32D5" w14:textId="0DF16193" w:rsidR="00D40B1A" w:rsidRPr="000E2461" w:rsidRDefault="00EB50F9" w:rsidP="00D40B1A">
      <w:pPr>
        <w:rPr>
          <w:rFonts w:cs="Times New Roman"/>
        </w:rPr>
      </w:pPr>
      <w:r w:rsidRPr="000E2461">
        <w:rPr>
          <w:rFonts w:cs="Times New Roman"/>
        </w:rPr>
        <w:t>An organisation size comparison can be used as an extra check to see if the SME pattern is abnormal. Levels of baseline PPP were found to be higher in the larger organisation, with PPP standing at 28.7% for those with 1-249 staff, and rising to 37.5% for those with 1000 or more employees. One year plus, all three size bands were very close together, however, ranging from 4.3% to 4.9%.</w:t>
      </w:r>
    </w:p>
    <w:tbl>
      <w:tblPr>
        <w:tblStyle w:val="TableGridLight1"/>
        <w:tblW w:w="0" w:type="auto"/>
        <w:tblLook w:val="04A0" w:firstRow="1" w:lastRow="0" w:firstColumn="1" w:lastColumn="0" w:noHBand="0" w:noVBand="1"/>
      </w:tblPr>
      <w:tblGrid>
        <w:gridCol w:w="1487"/>
        <w:gridCol w:w="1657"/>
        <w:gridCol w:w="1433"/>
        <w:gridCol w:w="1338"/>
        <w:gridCol w:w="1287"/>
        <w:gridCol w:w="1817"/>
      </w:tblGrid>
      <w:tr w:rsidR="00D40B1A" w:rsidRPr="000E2461" w14:paraId="1DD9959C" w14:textId="77777777" w:rsidTr="00B54012">
        <w:tc>
          <w:tcPr>
            <w:tcW w:w="1487" w:type="dxa"/>
            <w:vAlign w:val="center"/>
          </w:tcPr>
          <w:p w14:paraId="3FB51772" w14:textId="77777777" w:rsidR="00D40B1A" w:rsidRPr="000E2461" w:rsidRDefault="00D40B1A" w:rsidP="00B54012">
            <w:pPr>
              <w:jc w:val="center"/>
              <w:rPr>
                <w:rFonts w:cs="Times New Roman"/>
              </w:rPr>
            </w:pPr>
            <w:r w:rsidRPr="000E2461">
              <w:rPr>
                <w:rFonts w:cs="Times New Roman"/>
                <w:b/>
              </w:rPr>
              <w:t>Employees</w:t>
            </w:r>
          </w:p>
        </w:tc>
        <w:tc>
          <w:tcPr>
            <w:tcW w:w="1657" w:type="dxa"/>
            <w:vAlign w:val="center"/>
          </w:tcPr>
          <w:p w14:paraId="21513919" w14:textId="77777777" w:rsidR="00D40B1A" w:rsidRPr="000E2461" w:rsidRDefault="00D40B1A" w:rsidP="00B54012">
            <w:pPr>
              <w:jc w:val="center"/>
              <w:rPr>
                <w:rFonts w:cs="Times New Roman"/>
              </w:rPr>
            </w:pPr>
            <w:r w:rsidRPr="000E2461">
              <w:rPr>
                <w:rFonts w:cs="Times New Roman"/>
                <w:b/>
              </w:rPr>
              <w:t>Organisations</w:t>
            </w:r>
          </w:p>
        </w:tc>
        <w:tc>
          <w:tcPr>
            <w:tcW w:w="1433" w:type="dxa"/>
            <w:vAlign w:val="center"/>
          </w:tcPr>
          <w:p w14:paraId="44082EE7" w14:textId="77777777" w:rsidR="00D40B1A" w:rsidRPr="000E2461" w:rsidRDefault="00D40B1A" w:rsidP="00B54012">
            <w:pPr>
              <w:jc w:val="center"/>
              <w:rPr>
                <w:rFonts w:cs="Times New Roman"/>
              </w:rPr>
            </w:pPr>
            <w:r w:rsidRPr="000E2461">
              <w:rPr>
                <w:rFonts w:cs="Times New Roman"/>
                <w:b/>
              </w:rPr>
              <w:t>Baseline PPP</w:t>
            </w:r>
          </w:p>
        </w:tc>
        <w:tc>
          <w:tcPr>
            <w:tcW w:w="1338" w:type="dxa"/>
            <w:vAlign w:val="center"/>
          </w:tcPr>
          <w:p w14:paraId="08FC1DF3" w14:textId="77777777" w:rsidR="00D40B1A" w:rsidRPr="000E2461" w:rsidRDefault="00D40B1A" w:rsidP="00B54012">
            <w:pPr>
              <w:jc w:val="center"/>
              <w:rPr>
                <w:rFonts w:cs="Times New Roman"/>
              </w:rPr>
            </w:pPr>
            <w:r w:rsidRPr="000E2461">
              <w:rPr>
                <w:rFonts w:cs="Times New Roman"/>
                <w:b/>
              </w:rPr>
              <w:t>~90 days</w:t>
            </w:r>
          </w:p>
        </w:tc>
        <w:tc>
          <w:tcPr>
            <w:tcW w:w="1287" w:type="dxa"/>
            <w:vAlign w:val="center"/>
          </w:tcPr>
          <w:p w14:paraId="4B15B870" w14:textId="77777777" w:rsidR="00D40B1A" w:rsidRPr="000E2461" w:rsidRDefault="00D40B1A" w:rsidP="00B54012">
            <w:pPr>
              <w:jc w:val="center"/>
              <w:rPr>
                <w:rFonts w:cs="Times New Roman"/>
              </w:rPr>
            </w:pPr>
            <w:r w:rsidRPr="000E2461">
              <w:rPr>
                <w:rFonts w:cs="Times New Roman"/>
                <w:b/>
              </w:rPr>
              <w:t>One year+</w:t>
            </w:r>
          </w:p>
        </w:tc>
        <w:tc>
          <w:tcPr>
            <w:tcW w:w="1817" w:type="dxa"/>
            <w:vAlign w:val="center"/>
          </w:tcPr>
          <w:p w14:paraId="1B516D44" w14:textId="77777777" w:rsidR="00D40B1A" w:rsidRPr="000E2461" w:rsidRDefault="00D40B1A" w:rsidP="00B54012">
            <w:pPr>
              <w:jc w:val="center"/>
              <w:rPr>
                <w:rFonts w:cs="Times New Roman"/>
              </w:rPr>
            </w:pPr>
            <w:r w:rsidRPr="000E2461">
              <w:rPr>
                <w:rFonts w:cs="Times New Roman"/>
                <w:b/>
              </w:rPr>
              <w:t xml:space="preserve">One-year relative </w:t>
            </w:r>
            <w:r w:rsidRPr="000E2461">
              <w:rPr>
                <w:rFonts w:cs="Times New Roman"/>
                <w:b/>
              </w:rPr>
              <w:lastRenderedPageBreak/>
              <w:t>reduction</w:t>
            </w:r>
          </w:p>
        </w:tc>
      </w:tr>
      <w:tr w:rsidR="00D40B1A" w:rsidRPr="000E2461" w14:paraId="755ED91C" w14:textId="77777777" w:rsidTr="00B54012">
        <w:tc>
          <w:tcPr>
            <w:tcW w:w="1487" w:type="dxa"/>
            <w:vAlign w:val="center"/>
          </w:tcPr>
          <w:p w14:paraId="3F4D3539" w14:textId="77777777" w:rsidR="00D40B1A" w:rsidRPr="000E2461" w:rsidRDefault="00D40B1A" w:rsidP="00B54012">
            <w:pPr>
              <w:jc w:val="center"/>
              <w:rPr>
                <w:rFonts w:cs="Times New Roman"/>
              </w:rPr>
            </w:pPr>
            <w:r w:rsidRPr="000E2461">
              <w:rPr>
                <w:rFonts w:cs="Times New Roman"/>
              </w:rPr>
              <w:lastRenderedPageBreak/>
              <w:t>1-249</w:t>
            </w:r>
          </w:p>
        </w:tc>
        <w:tc>
          <w:tcPr>
            <w:tcW w:w="1657" w:type="dxa"/>
            <w:vAlign w:val="center"/>
          </w:tcPr>
          <w:p w14:paraId="0FFFA45A" w14:textId="77777777" w:rsidR="00D40B1A" w:rsidRPr="000E2461" w:rsidRDefault="00D40B1A" w:rsidP="00B54012">
            <w:pPr>
              <w:jc w:val="center"/>
              <w:rPr>
                <w:rFonts w:cs="Times New Roman"/>
              </w:rPr>
            </w:pPr>
            <w:r w:rsidRPr="000E2461">
              <w:rPr>
                <w:rFonts w:cs="Times New Roman"/>
              </w:rPr>
              <w:t>42,488</w:t>
            </w:r>
          </w:p>
        </w:tc>
        <w:tc>
          <w:tcPr>
            <w:tcW w:w="1433" w:type="dxa"/>
            <w:vAlign w:val="center"/>
          </w:tcPr>
          <w:p w14:paraId="5D50BF99" w14:textId="77777777" w:rsidR="00D40B1A" w:rsidRPr="000E2461" w:rsidRDefault="00D40B1A" w:rsidP="00B54012">
            <w:pPr>
              <w:jc w:val="center"/>
              <w:rPr>
                <w:rFonts w:cs="Times New Roman"/>
              </w:rPr>
            </w:pPr>
            <w:r w:rsidRPr="000E2461">
              <w:rPr>
                <w:rFonts w:cs="Times New Roman"/>
              </w:rPr>
              <w:t>28.7%</w:t>
            </w:r>
          </w:p>
        </w:tc>
        <w:tc>
          <w:tcPr>
            <w:tcW w:w="1338" w:type="dxa"/>
            <w:vAlign w:val="center"/>
          </w:tcPr>
          <w:p w14:paraId="7DD3458B" w14:textId="77777777" w:rsidR="00D40B1A" w:rsidRPr="000E2461" w:rsidRDefault="00D40B1A" w:rsidP="00B54012">
            <w:pPr>
              <w:jc w:val="center"/>
              <w:rPr>
                <w:rFonts w:cs="Times New Roman"/>
              </w:rPr>
            </w:pPr>
            <w:r w:rsidRPr="000E2461">
              <w:rPr>
                <w:rFonts w:cs="Times New Roman"/>
              </w:rPr>
              <w:t>19.9%</w:t>
            </w:r>
          </w:p>
        </w:tc>
        <w:tc>
          <w:tcPr>
            <w:tcW w:w="1287" w:type="dxa"/>
            <w:vAlign w:val="center"/>
          </w:tcPr>
          <w:p w14:paraId="2D1FD417" w14:textId="77777777" w:rsidR="00D40B1A" w:rsidRPr="000E2461" w:rsidRDefault="00D40B1A" w:rsidP="00B54012">
            <w:pPr>
              <w:jc w:val="center"/>
              <w:rPr>
                <w:rFonts w:cs="Times New Roman"/>
              </w:rPr>
            </w:pPr>
            <w:r w:rsidRPr="000E2461">
              <w:rPr>
                <w:rFonts w:cs="Times New Roman"/>
              </w:rPr>
              <w:t>4.3%</w:t>
            </w:r>
          </w:p>
        </w:tc>
        <w:tc>
          <w:tcPr>
            <w:tcW w:w="1817" w:type="dxa"/>
            <w:vAlign w:val="center"/>
          </w:tcPr>
          <w:p w14:paraId="39185417" w14:textId="77777777" w:rsidR="00D40B1A" w:rsidRPr="000E2461" w:rsidRDefault="00D40B1A" w:rsidP="00B54012">
            <w:pPr>
              <w:jc w:val="center"/>
              <w:rPr>
                <w:rFonts w:cs="Times New Roman"/>
              </w:rPr>
            </w:pPr>
            <w:r w:rsidRPr="000E2461">
              <w:rPr>
                <w:rFonts w:cs="Times New Roman"/>
              </w:rPr>
              <w:t>85.0%</w:t>
            </w:r>
          </w:p>
        </w:tc>
      </w:tr>
      <w:tr w:rsidR="00D40B1A" w:rsidRPr="000E2461" w14:paraId="04AC1402" w14:textId="77777777" w:rsidTr="00B54012">
        <w:tc>
          <w:tcPr>
            <w:tcW w:w="1487" w:type="dxa"/>
            <w:vAlign w:val="center"/>
          </w:tcPr>
          <w:p w14:paraId="52BBF072" w14:textId="77777777" w:rsidR="00D40B1A" w:rsidRPr="000E2461" w:rsidRDefault="00D40B1A" w:rsidP="00B54012">
            <w:pPr>
              <w:jc w:val="center"/>
              <w:rPr>
                <w:rFonts w:cs="Times New Roman"/>
              </w:rPr>
            </w:pPr>
            <w:r w:rsidRPr="000E2461">
              <w:rPr>
                <w:rFonts w:cs="Times New Roman"/>
              </w:rPr>
              <w:t>250-999</w:t>
            </w:r>
          </w:p>
        </w:tc>
        <w:tc>
          <w:tcPr>
            <w:tcW w:w="1657" w:type="dxa"/>
            <w:vAlign w:val="center"/>
          </w:tcPr>
          <w:p w14:paraId="0F042733" w14:textId="77777777" w:rsidR="00D40B1A" w:rsidRPr="000E2461" w:rsidRDefault="00D40B1A" w:rsidP="00B54012">
            <w:pPr>
              <w:jc w:val="center"/>
              <w:rPr>
                <w:rFonts w:cs="Times New Roman"/>
              </w:rPr>
            </w:pPr>
            <w:r w:rsidRPr="000E2461">
              <w:rPr>
                <w:rFonts w:cs="Times New Roman"/>
              </w:rPr>
              <w:t>9,934</w:t>
            </w:r>
          </w:p>
        </w:tc>
        <w:tc>
          <w:tcPr>
            <w:tcW w:w="1433" w:type="dxa"/>
            <w:vAlign w:val="center"/>
          </w:tcPr>
          <w:p w14:paraId="2D608494" w14:textId="77777777" w:rsidR="00D40B1A" w:rsidRPr="000E2461" w:rsidRDefault="00D40B1A" w:rsidP="00B54012">
            <w:pPr>
              <w:jc w:val="center"/>
              <w:rPr>
                <w:rFonts w:cs="Times New Roman"/>
              </w:rPr>
            </w:pPr>
            <w:r w:rsidRPr="000E2461">
              <w:rPr>
                <w:rFonts w:cs="Times New Roman"/>
              </w:rPr>
              <w:t>31.9%</w:t>
            </w:r>
          </w:p>
        </w:tc>
        <w:tc>
          <w:tcPr>
            <w:tcW w:w="1338" w:type="dxa"/>
            <w:vAlign w:val="center"/>
          </w:tcPr>
          <w:p w14:paraId="6ACAEC51" w14:textId="77777777" w:rsidR="00D40B1A" w:rsidRPr="000E2461" w:rsidRDefault="00D40B1A" w:rsidP="00B54012">
            <w:pPr>
              <w:jc w:val="center"/>
              <w:rPr>
                <w:rFonts w:cs="Times New Roman"/>
              </w:rPr>
            </w:pPr>
            <w:r w:rsidRPr="000E2461">
              <w:rPr>
                <w:rFonts w:cs="Times New Roman"/>
              </w:rPr>
              <w:t>20.1%</w:t>
            </w:r>
          </w:p>
        </w:tc>
        <w:tc>
          <w:tcPr>
            <w:tcW w:w="1287" w:type="dxa"/>
            <w:vAlign w:val="center"/>
          </w:tcPr>
          <w:p w14:paraId="05D8D55E" w14:textId="77777777" w:rsidR="00D40B1A" w:rsidRPr="000E2461" w:rsidRDefault="00D40B1A" w:rsidP="00B54012">
            <w:pPr>
              <w:jc w:val="center"/>
              <w:rPr>
                <w:rFonts w:cs="Times New Roman"/>
              </w:rPr>
            </w:pPr>
            <w:r w:rsidRPr="000E2461">
              <w:rPr>
                <w:rFonts w:cs="Times New Roman"/>
              </w:rPr>
              <w:t>4.6%</w:t>
            </w:r>
          </w:p>
        </w:tc>
        <w:tc>
          <w:tcPr>
            <w:tcW w:w="1817" w:type="dxa"/>
            <w:vAlign w:val="center"/>
          </w:tcPr>
          <w:p w14:paraId="6A7E2706" w14:textId="77777777" w:rsidR="00D40B1A" w:rsidRPr="000E2461" w:rsidRDefault="00D40B1A" w:rsidP="00B54012">
            <w:pPr>
              <w:jc w:val="center"/>
              <w:rPr>
                <w:rFonts w:cs="Times New Roman"/>
              </w:rPr>
            </w:pPr>
            <w:r w:rsidRPr="000E2461">
              <w:rPr>
                <w:rFonts w:cs="Times New Roman"/>
              </w:rPr>
              <w:t>85.6%</w:t>
            </w:r>
          </w:p>
        </w:tc>
      </w:tr>
      <w:tr w:rsidR="00D40B1A" w:rsidRPr="000E2461" w14:paraId="7EDBCCF4" w14:textId="77777777" w:rsidTr="00B54012">
        <w:tc>
          <w:tcPr>
            <w:tcW w:w="1487" w:type="dxa"/>
            <w:vAlign w:val="center"/>
          </w:tcPr>
          <w:p w14:paraId="588849BF" w14:textId="77777777" w:rsidR="00D40B1A" w:rsidRPr="000E2461" w:rsidRDefault="00D40B1A" w:rsidP="00B54012">
            <w:pPr>
              <w:jc w:val="center"/>
              <w:rPr>
                <w:rFonts w:cs="Times New Roman"/>
              </w:rPr>
            </w:pPr>
            <w:r w:rsidRPr="000E2461">
              <w:rPr>
                <w:rFonts w:cs="Times New Roman"/>
              </w:rPr>
              <w:t>1,000+</w:t>
            </w:r>
          </w:p>
        </w:tc>
        <w:tc>
          <w:tcPr>
            <w:tcW w:w="1657" w:type="dxa"/>
            <w:vAlign w:val="center"/>
          </w:tcPr>
          <w:p w14:paraId="7F8206FD" w14:textId="77777777" w:rsidR="00D40B1A" w:rsidRPr="000E2461" w:rsidRDefault="00D40B1A" w:rsidP="00B54012">
            <w:pPr>
              <w:jc w:val="center"/>
              <w:rPr>
                <w:rFonts w:cs="Times New Roman"/>
              </w:rPr>
            </w:pPr>
            <w:r w:rsidRPr="000E2461">
              <w:rPr>
                <w:rFonts w:cs="Times New Roman"/>
              </w:rPr>
              <w:t>3,253</w:t>
            </w:r>
          </w:p>
        </w:tc>
        <w:tc>
          <w:tcPr>
            <w:tcW w:w="1433" w:type="dxa"/>
            <w:vAlign w:val="center"/>
          </w:tcPr>
          <w:p w14:paraId="3A53199D" w14:textId="77777777" w:rsidR="00D40B1A" w:rsidRPr="000E2461" w:rsidRDefault="00D40B1A" w:rsidP="00B54012">
            <w:pPr>
              <w:jc w:val="center"/>
              <w:rPr>
                <w:rFonts w:cs="Times New Roman"/>
              </w:rPr>
            </w:pPr>
            <w:r w:rsidRPr="000E2461">
              <w:rPr>
                <w:rFonts w:cs="Times New Roman"/>
              </w:rPr>
              <w:t>37.5%</w:t>
            </w:r>
          </w:p>
        </w:tc>
        <w:tc>
          <w:tcPr>
            <w:tcW w:w="1338" w:type="dxa"/>
            <w:vAlign w:val="center"/>
          </w:tcPr>
          <w:p w14:paraId="210A5FB3" w14:textId="77777777" w:rsidR="00D40B1A" w:rsidRPr="000E2461" w:rsidRDefault="00D40B1A" w:rsidP="00B54012">
            <w:pPr>
              <w:jc w:val="center"/>
              <w:rPr>
                <w:rFonts w:cs="Times New Roman"/>
              </w:rPr>
            </w:pPr>
            <w:r w:rsidRPr="000E2461">
              <w:rPr>
                <w:rFonts w:cs="Times New Roman"/>
              </w:rPr>
              <w:t>18.0%</w:t>
            </w:r>
          </w:p>
        </w:tc>
        <w:tc>
          <w:tcPr>
            <w:tcW w:w="1287" w:type="dxa"/>
            <w:vAlign w:val="center"/>
          </w:tcPr>
          <w:p w14:paraId="26060A54" w14:textId="77777777" w:rsidR="00D40B1A" w:rsidRPr="000E2461" w:rsidRDefault="00D40B1A" w:rsidP="00B54012">
            <w:pPr>
              <w:jc w:val="center"/>
              <w:rPr>
                <w:rFonts w:cs="Times New Roman"/>
              </w:rPr>
            </w:pPr>
            <w:r w:rsidRPr="000E2461">
              <w:rPr>
                <w:rFonts w:cs="Times New Roman"/>
              </w:rPr>
              <w:t>4.9%</w:t>
            </w:r>
          </w:p>
        </w:tc>
        <w:tc>
          <w:tcPr>
            <w:tcW w:w="1817" w:type="dxa"/>
            <w:vAlign w:val="center"/>
          </w:tcPr>
          <w:p w14:paraId="50C70A1D" w14:textId="77777777" w:rsidR="00D40B1A" w:rsidRPr="000E2461" w:rsidRDefault="00D40B1A" w:rsidP="00B54012">
            <w:pPr>
              <w:jc w:val="center"/>
              <w:rPr>
                <w:rFonts w:cs="Times New Roman"/>
              </w:rPr>
            </w:pPr>
            <w:r w:rsidRPr="000E2461">
              <w:rPr>
                <w:rFonts w:cs="Times New Roman"/>
              </w:rPr>
              <w:t>86.9%</w:t>
            </w:r>
          </w:p>
        </w:tc>
      </w:tr>
    </w:tbl>
    <w:p w14:paraId="5152A559" w14:textId="66E5ABE4" w:rsidR="00D40B1A" w:rsidRPr="000E2461" w:rsidRDefault="00B54012" w:rsidP="00B54012">
      <w:pPr>
        <w:jc w:val="center"/>
        <w:rPr>
          <w:rFonts w:cs="Times New Roman"/>
          <w:b/>
          <w:bCs/>
          <w:iCs/>
        </w:rPr>
      </w:pPr>
      <w:r w:rsidRPr="000E2461">
        <w:rPr>
          <w:rFonts w:cs="Times New Roman"/>
          <w:b/>
          <w:bCs/>
          <w:iCs/>
        </w:rPr>
        <w:t>Table 4.5. Phishing susceptibility by organisation size</w:t>
      </w:r>
    </w:p>
    <w:p w14:paraId="6A9E3925" w14:textId="631305AE" w:rsidR="00D40B1A" w:rsidRPr="000E2461" w:rsidRDefault="00D40B1A" w:rsidP="00B54012">
      <w:pPr>
        <w:jc w:val="center"/>
        <w:rPr>
          <w:rFonts w:cs="Times New Roman"/>
          <w:b/>
          <w:bCs/>
          <w:iCs/>
        </w:rPr>
      </w:pPr>
      <w:r w:rsidRPr="000E2461">
        <w:rPr>
          <w:rFonts w:cs="Times New Roman"/>
          <w:b/>
          <w:bCs/>
          <w:iCs/>
        </w:rPr>
        <w:t xml:space="preserve">Source: KnowBe4 </w:t>
      </w:r>
      <w:hyperlink w:anchor="_References" w:history="1">
        <w:r w:rsidRPr="000E2461">
          <w:rPr>
            <w:rStyle w:val="Hyperlink"/>
            <w:rFonts w:cs="Times New Roman"/>
            <w:b/>
            <w:bCs/>
            <w:iCs/>
          </w:rPr>
          <w:t>[38</w:t>
        </w:r>
        <w:r w:rsidR="00B54012" w:rsidRPr="000E2461">
          <w:rPr>
            <w:rStyle w:val="Hyperlink"/>
            <w:rFonts w:cs="Times New Roman"/>
            <w:b/>
            <w:bCs/>
            <w:iCs/>
          </w:rPr>
          <w:t>]</w:t>
        </w:r>
      </w:hyperlink>
    </w:p>
    <w:p w14:paraId="53033D45" w14:textId="3C65684F" w:rsidR="00D40B1A" w:rsidRPr="000E2461" w:rsidRDefault="00BC2B47" w:rsidP="00D40B1A">
      <w:pPr>
        <w:rPr>
          <w:rFonts w:cs="Times New Roman"/>
        </w:rPr>
      </w:pPr>
      <w:r w:rsidRPr="000E2461">
        <w:rPr>
          <w:rFonts w:cs="Times New Roman"/>
        </w:rPr>
        <w:t>The annual decreases in proportion were quite alike, at 85.0% and 86.9%, respectively. The training pattern in the SME-relevant group does not therefore seem to be an exception to the overall training pattern. The same consistency was observed for the regional level with a base PPP value between 26.5% and 32.7%, a one-year plus PPP value of 3.6% to 5.4% and a reduction of some 82.4% to 87.9%. The findings here are exploratory and do indicate that the negative trend might continue in both organisational-size and geographic dimensions.</w:t>
      </w:r>
    </w:p>
    <w:p w14:paraId="3E52716F" w14:textId="57743EBB" w:rsidR="00D40B1A" w:rsidRPr="000E2461" w:rsidRDefault="00D40B1A" w:rsidP="00B54012">
      <w:pPr>
        <w:pStyle w:val="Heading2"/>
        <w:rPr>
          <w:rFonts w:cs="Times New Roman"/>
        </w:rPr>
      </w:pPr>
      <w:bookmarkStart w:id="39" w:name="_Toc241082812"/>
      <w:r w:rsidRPr="000E2461">
        <w:rPr>
          <w:rFonts w:cs="Times New Roman"/>
        </w:rPr>
        <w:t>4.</w:t>
      </w:r>
      <w:r w:rsidR="00DF3E15">
        <w:rPr>
          <w:rFonts w:cs="Times New Roman"/>
        </w:rPr>
        <w:t>5</w:t>
      </w:r>
      <w:r w:rsidRPr="000E2461">
        <w:rPr>
          <w:rFonts w:cs="Times New Roman"/>
        </w:rPr>
        <w:t xml:space="preserve"> Independent Triangulation Using CIRA</w:t>
      </w:r>
      <w:bookmarkEnd w:id="39"/>
    </w:p>
    <w:p w14:paraId="7BD68257" w14:textId="04FDC609" w:rsidR="00D40B1A" w:rsidRPr="000E2461" w:rsidRDefault="00C60BFF" w:rsidP="00D40B1A">
      <w:pPr>
        <w:rPr>
          <w:rFonts w:cs="Times New Roman"/>
        </w:rPr>
      </w:pPr>
      <w:r w:rsidRPr="000E2461">
        <w:rPr>
          <w:rFonts w:cs="Times New Roman"/>
        </w:rPr>
        <w:t>CIRA is a stand-alone test to see if the direction seen on the primary dataset is unique to KnowBe4. A phishing click rate at the start of training of 8.2%, 4.5% after 90 days of training, and 3.3% after a year of training were all reported for CIRA. This is similar to a 45.1% relative decrease at 90 days, and 59.8% relative decrease after 1 year.</w:t>
      </w:r>
    </w:p>
    <w:tbl>
      <w:tblPr>
        <w:tblStyle w:val="TableGridLight1"/>
        <w:tblW w:w="5000" w:type="pct"/>
        <w:tblLook w:val="04A0" w:firstRow="1" w:lastRow="0" w:firstColumn="1" w:lastColumn="0" w:noHBand="0" w:noVBand="1"/>
      </w:tblPr>
      <w:tblGrid>
        <w:gridCol w:w="1646"/>
        <w:gridCol w:w="1671"/>
        <w:gridCol w:w="2171"/>
        <w:gridCol w:w="1614"/>
        <w:gridCol w:w="2143"/>
      </w:tblGrid>
      <w:tr w:rsidR="00D40B1A" w:rsidRPr="000E2461" w14:paraId="33C1CB4C" w14:textId="77777777" w:rsidTr="007B0221">
        <w:tc>
          <w:tcPr>
            <w:tcW w:w="890" w:type="pct"/>
            <w:vAlign w:val="center"/>
          </w:tcPr>
          <w:p w14:paraId="360716EA" w14:textId="77777777" w:rsidR="00D40B1A" w:rsidRPr="000E2461" w:rsidRDefault="00D40B1A" w:rsidP="007B0221">
            <w:pPr>
              <w:jc w:val="center"/>
              <w:rPr>
                <w:rFonts w:cs="Times New Roman"/>
              </w:rPr>
            </w:pPr>
            <w:r w:rsidRPr="000E2461">
              <w:rPr>
                <w:rFonts w:cs="Times New Roman"/>
                <w:b/>
              </w:rPr>
              <w:t>Stage</w:t>
            </w:r>
          </w:p>
        </w:tc>
        <w:tc>
          <w:tcPr>
            <w:tcW w:w="904" w:type="pct"/>
            <w:vAlign w:val="center"/>
          </w:tcPr>
          <w:p w14:paraId="4906EB2B" w14:textId="77777777" w:rsidR="00D40B1A" w:rsidRPr="000E2461" w:rsidRDefault="00D40B1A" w:rsidP="007B0221">
            <w:pPr>
              <w:jc w:val="center"/>
              <w:rPr>
                <w:rFonts w:cs="Times New Roman"/>
              </w:rPr>
            </w:pPr>
            <w:r w:rsidRPr="000E2461">
              <w:rPr>
                <w:rFonts w:cs="Times New Roman"/>
                <w:b/>
              </w:rPr>
              <w:t>KnowBe4 PPP</w:t>
            </w:r>
          </w:p>
        </w:tc>
        <w:tc>
          <w:tcPr>
            <w:tcW w:w="1174" w:type="pct"/>
            <w:vAlign w:val="center"/>
          </w:tcPr>
          <w:p w14:paraId="2978BA7F" w14:textId="77777777" w:rsidR="00D40B1A" w:rsidRPr="000E2461" w:rsidRDefault="00D40B1A" w:rsidP="007B0221">
            <w:pPr>
              <w:jc w:val="center"/>
              <w:rPr>
                <w:rFonts w:cs="Times New Roman"/>
              </w:rPr>
            </w:pPr>
            <w:r w:rsidRPr="000E2461">
              <w:rPr>
                <w:rFonts w:cs="Times New Roman"/>
                <w:b/>
              </w:rPr>
              <w:t>KnowBe4 relative to baseline</w:t>
            </w:r>
          </w:p>
        </w:tc>
        <w:tc>
          <w:tcPr>
            <w:tcW w:w="873" w:type="pct"/>
            <w:vAlign w:val="center"/>
          </w:tcPr>
          <w:p w14:paraId="179766DE" w14:textId="77777777" w:rsidR="00D40B1A" w:rsidRPr="000E2461" w:rsidRDefault="00D40B1A" w:rsidP="007B0221">
            <w:pPr>
              <w:jc w:val="center"/>
              <w:rPr>
                <w:rFonts w:cs="Times New Roman"/>
              </w:rPr>
            </w:pPr>
            <w:r w:rsidRPr="000E2461">
              <w:rPr>
                <w:rFonts w:cs="Times New Roman"/>
                <w:b/>
              </w:rPr>
              <w:t>CIRA click rate</w:t>
            </w:r>
          </w:p>
        </w:tc>
        <w:tc>
          <w:tcPr>
            <w:tcW w:w="1159" w:type="pct"/>
            <w:vAlign w:val="center"/>
          </w:tcPr>
          <w:p w14:paraId="26520620" w14:textId="77777777" w:rsidR="00D40B1A" w:rsidRPr="000E2461" w:rsidRDefault="00D40B1A" w:rsidP="007B0221">
            <w:pPr>
              <w:jc w:val="center"/>
              <w:rPr>
                <w:rFonts w:cs="Times New Roman"/>
              </w:rPr>
            </w:pPr>
            <w:r w:rsidRPr="000E2461">
              <w:rPr>
                <w:rFonts w:cs="Times New Roman"/>
                <w:b/>
              </w:rPr>
              <w:t>CIRA relative to baseline</w:t>
            </w:r>
          </w:p>
        </w:tc>
      </w:tr>
      <w:tr w:rsidR="00D40B1A" w:rsidRPr="000E2461" w14:paraId="7E8E8E07" w14:textId="77777777" w:rsidTr="007B0221">
        <w:tc>
          <w:tcPr>
            <w:tcW w:w="890" w:type="pct"/>
            <w:vAlign w:val="center"/>
          </w:tcPr>
          <w:p w14:paraId="2CA0FC00" w14:textId="77777777" w:rsidR="00D40B1A" w:rsidRPr="000E2461" w:rsidRDefault="00D40B1A" w:rsidP="007B0221">
            <w:pPr>
              <w:jc w:val="center"/>
              <w:rPr>
                <w:rFonts w:cs="Times New Roman"/>
              </w:rPr>
            </w:pPr>
            <w:r w:rsidRPr="000E2461">
              <w:rPr>
                <w:rFonts w:cs="Times New Roman"/>
              </w:rPr>
              <w:t>Baseline</w:t>
            </w:r>
          </w:p>
        </w:tc>
        <w:tc>
          <w:tcPr>
            <w:tcW w:w="904" w:type="pct"/>
            <w:vAlign w:val="center"/>
          </w:tcPr>
          <w:p w14:paraId="36F05A3A" w14:textId="77777777" w:rsidR="00D40B1A" w:rsidRPr="000E2461" w:rsidRDefault="00D40B1A" w:rsidP="007B0221">
            <w:pPr>
              <w:jc w:val="center"/>
              <w:rPr>
                <w:rFonts w:cs="Times New Roman"/>
              </w:rPr>
            </w:pPr>
            <w:r w:rsidRPr="000E2461">
              <w:rPr>
                <w:rFonts w:cs="Times New Roman"/>
              </w:rPr>
              <w:t>28.7%</w:t>
            </w:r>
          </w:p>
        </w:tc>
        <w:tc>
          <w:tcPr>
            <w:tcW w:w="1174" w:type="pct"/>
            <w:vAlign w:val="center"/>
          </w:tcPr>
          <w:p w14:paraId="3DC22ED3" w14:textId="77777777" w:rsidR="00D40B1A" w:rsidRPr="000E2461" w:rsidRDefault="00D40B1A" w:rsidP="007B0221">
            <w:pPr>
              <w:jc w:val="center"/>
              <w:rPr>
                <w:rFonts w:cs="Times New Roman"/>
              </w:rPr>
            </w:pPr>
            <w:r w:rsidRPr="000E2461">
              <w:rPr>
                <w:rFonts w:cs="Times New Roman"/>
              </w:rPr>
              <w:t>100.0</w:t>
            </w:r>
          </w:p>
        </w:tc>
        <w:tc>
          <w:tcPr>
            <w:tcW w:w="873" w:type="pct"/>
            <w:vAlign w:val="center"/>
          </w:tcPr>
          <w:p w14:paraId="5D8B20A1" w14:textId="77777777" w:rsidR="00D40B1A" w:rsidRPr="000E2461" w:rsidRDefault="00D40B1A" w:rsidP="007B0221">
            <w:pPr>
              <w:jc w:val="center"/>
              <w:rPr>
                <w:rFonts w:cs="Times New Roman"/>
              </w:rPr>
            </w:pPr>
            <w:r w:rsidRPr="000E2461">
              <w:rPr>
                <w:rFonts w:cs="Times New Roman"/>
              </w:rPr>
              <w:t>8.2%</w:t>
            </w:r>
          </w:p>
        </w:tc>
        <w:tc>
          <w:tcPr>
            <w:tcW w:w="1159" w:type="pct"/>
            <w:vAlign w:val="center"/>
          </w:tcPr>
          <w:p w14:paraId="3D6FA15F" w14:textId="77777777" w:rsidR="00D40B1A" w:rsidRPr="000E2461" w:rsidRDefault="00D40B1A" w:rsidP="007B0221">
            <w:pPr>
              <w:jc w:val="center"/>
              <w:rPr>
                <w:rFonts w:cs="Times New Roman"/>
              </w:rPr>
            </w:pPr>
            <w:r w:rsidRPr="000E2461">
              <w:rPr>
                <w:rFonts w:cs="Times New Roman"/>
              </w:rPr>
              <w:t>100.0</w:t>
            </w:r>
          </w:p>
        </w:tc>
      </w:tr>
      <w:tr w:rsidR="00D40B1A" w:rsidRPr="000E2461" w14:paraId="091CF863" w14:textId="77777777" w:rsidTr="007B0221">
        <w:tc>
          <w:tcPr>
            <w:tcW w:w="890" w:type="pct"/>
            <w:vAlign w:val="center"/>
          </w:tcPr>
          <w:p w14:paraId="3DEB9E8D" w14:textId="77777777" w:rsidR="00D40B1A" w:rsidRPr="000E2461" w:rsidRDefault="00D40B1A" w:rsidP="007B0221">
            <w:pPr>
              <w:jc w:val="center"/>
              <w:rPr>
                <w:rFonts w:cs="Times New Roman"/>
              </w:rPr>
            </w:pPr>
            <w:r w:rsidRPr="000E2461">
              <w:rPr>
                <w:rFonts w:cs="Times New Roman"/>
              </w:rPr>
              <w:t>~90 days</w:t>
            </w:r>
          </w:p>
        </w:tc>
        <w:tc>
          <w:tcPr>
            <w:tcW w:w="904" w:type="pct"/>
            <w:vAlign w:val="center"/>
          </w:tcPr>
          <w:p w14:paraId="132E5261" w14:textId="77777777" w:rsidR="00D40B1A" w:rsidRPr="000E2461" w:rsidRDefault="00D40B1A" w:rsidP="007B0221">
            <w:pPr>
              <w:jc w:val="center"/>
              <w:rPr>
                <w:rFonts w:cs="Times New Roman"/>
              </w:rPr>
            </w:pPr>
            <w:r w:rsidRPr="000E2461">
              <w:rPr>
                <w:rFonts w:cs="Times New Roman"/>
              </w:rPr>
              <w:t>19.9%</w:t>
            </w:r>
          </w:p>
        </w:tc>
        <w:tc>
          <w:tcPr>
            <w:tcW w:w="1174" w:type="pct"/>
            <w:vAlign w:val="center"/>
          </w:tcPr>
          <w:p w14:paraId="731B0DD4" w14:textId="77777777" w:rsidR="00D40B1A" w:rsidRPr="000E2461" w:rsidRDefault="00D40B1A" w:rsidP="007B0221">
            <w:pPr>
              <w:jc w:val="center"/>
              <w:rPr>
                <w:rFonts w:cs="Times New Roman"/>
              </w:rPr>
            </w:pPr>
            <w:r w:rsidRPr="000E2461">
              <w:rPr>
                <w:rFonts w:cs="Times New Roman"/>
              </w:rPr>
              <w:t>69.3</w:t>
            </w:r>
          </w:p>
        </w:tc>
        <w:tc>
          <w:tcPr>
            <w:tcW w:w="873" w:type="pct"/>
            <w:vAlign w:val="center"/>
          </w:tcPr>
          <w:p w14:paraId="6FEE7FDD" w14:textId="77777777" w:rsidR="00D40B1A" w:rsidRPr="000E2461" w:rsidRDefault="00D40B1A" w:rsidP="007B0221">
            <w:pPr>
              <w:jc w:val="center"/>
              <w:rPr>
                <w:rFonts w:cs="Times New Roman"/>
              </w:rPr>
            </w:pPr>
            <w:r w:rsidRPr="000E2461">
              <w:rPr>
                <w:rFonts w:cs="Times New Roman"/>
              </w:rPr>
              <w:t>4.5%</w:t>
            </w:r>
          </w:p>
        </w:tc>
        <w:tc>
          <w:tcPr>
            <w:tcW w:w="1159" w:type="pct"/>
            <w:vAlign w:val="center"/>
          </w:tcPr>
          <w:p w14:paraId="2BAC393F" w14:textId="77777777" w:rsidR="00D40B1A" w:rsidRPr="000E2461" w:rsidRDefault="00D40B1A" w:rsidP="007B0221">
            <w:pPr>
              <w:jc w:val="center"/>
              <w:rPr>
                <w:rFonts w:cs="Times New Roman"/>
              </w:rPr>
            </w:pPr>
            <w:r w:rsidRPr="000E2461">
              <w:rPr>
                <w:rFonts w:cs="Times New Roman"/>
              </w:rPr>
              <w:t>54.9</w:t>
            </w:r>
          </w:p>
        </w:tc>
      </w:tr>
      <w:tr w:rsidR="00D40B1A" w:rsidRPr="000E2461" w14:paraId="151F9247" w14:textId="77777777" w:rsidTr="007B0221">
        <w:tc>
          <w:tcPr>
            <w:tcW w:w="890" w:type="pct"/>
            <w:vAlign w:val="center"/>
          </w:tcPr>
          <w:p w14:paraId="3771A0EB" w14:textId="77777777" w:rsidR="00D40B1A" w:rsidRPr="000E2461" w:rsidRDefault="00D40B1A" w:rsidP="007B0221">
            <w:pPr>
              <w:jc w:val="center"/>
              <w:rPr>
                <w:rFonts w:cs="Times New Roman"/>
              </w:rPr>
            </w:pPr>
            <w:r w:rsidRPr="000E2461">
              <w:rPr>
                <w:rFonts w:cs="Times New Roman"/>
              </w:rPr>
              <w:t>One year+</w:t>
            </w:r>
          </w:p>
        </w:tc>
        <w:tc>
          <w:tcPr>
            <w:tcW w:w="904" w:type="pct"/>
            <w:vAlign w:val="center"/>
          </w:tcPr>
          <w:p w14:paraId="1D371EA1" w14:textId="77777777" w:rsidR="00D40B1A" w:rsidRPr="000E2461" w:rsidRDefault="00D40B1A" w:rsidP="007B0221">
            <w:pPr>
              <w:jc w:val="center"/>
              <w:rPr>
                <w:rFonts w:cs="Times New Roman"/>
              </w:rPr>
            </w:pPr>
            <w:r w:rsidRPr="000E2461">
              <w:rPr>
                <w:rFonts w:cs="Times New Roman"/>
              </w:rPr>
              <w:t>4.3%</w:t>
            </w:r>
          </w:p>
        </w:tc>
        <w:tc>
          <w:tcPr>
            <w:tcW w:w="1174" w:type="pct"/>
            <w:vAlign w:val="center"/>
          </w:tcPr>
          <w:p w14:paraId="669ED65C" w14:textId="77777777" w:rsidR="00D40B1A" w:rsidRPr="000E2461" w:rsidRDefault="00D40B1A" w:rsidP="007B0221">
            <w:pPr>
              <w:jc w:val="center"/>
              <w:rPr>
                <w:rFonts w:cs="Times New Roman"/>
              </w:rPr>
            </w:pPr>
            <w:r w:rsidRPr="000E2461">
              <w:rPr>
                <w:rFonts w:cs="Times New Roman"/>
              </w:rPr>
              <w:t>15.0</w:t>
            </w:r>
          </w:p>
        </w:tc>
        <w:tc>
          <w:tcPr>
            <w:tcW w:w="873" w:type="pct"/>
            <w:vAlign w:val="center"/>
          </w:tcPr>
          <w:p w14:paraId="76927963" w14:textId="77777777" w:rsidR="00D40B1A" w:rsidRPr="000E2461" w:rsidRDefault="00D40B1A" w:rsidP="007B0221">
            <w:pPr>
              <w:jc w:val="center"/>
              <w:rPr>
                <w:rFonts w:cs="Times New Roman"/>
              </w:rPr>
            </w:pPr>
            <w:r w:rsidRPr="000E2461">
              <w:rPr>
                <w:rFonts w:cs="Times New Roman"/>
              </w:rPr>
              <w:t>3.3%</w:t>
            </w:r>
          </w:p>
        </w:tc>
        <w:tc>
          <w:tcPr>
            <w:tcW w:w="1159" w:type="pct"/>
            <w:vAlign w:val="center"/>
          </w:tcPr>
          <w:p w14:paraId="6C47AF5E" w14:textId="77777777" w:rsidR="00D40B1A" w:rsidRPr="000E2461" w:rsidRDefault="00D40B1A" w:rsidP="007B0221">
            <w:pPr>
              <w:jc w:val="center"/>
              <w:rPr>
                <w:rFonts w:cs="Times New Roman"/>
              </w:rPr>
            </w:pPr>
            <w:r w:rsidRPr="000E2461">
              <w:rPr>
                <w:rFonts w:cs="Times New Roman"/>
              </w:rPr>
              <w:t>40.2</w:t>
            </w:r>
          </w:p>
        </w:tc>
      </w:tr>
    </w:tbl>
    <w:p w14:paraId="773B5B45" w14:textId="6E537198" w:rsidR="00D40B1A" w:rsidRPr="000E2461" w:rsidRDefault="00B54012" w:rsidP="00B54012">
      <w:pPr>
        <w:jc w:val="center"/>
        <w:rPr>
          <w:rFonts w:cs="Times New Roman"/>
          <w:b/>
          <w:bCs/>
          <w:iCs/>
        </w:rPr>
      </w:pPr>
      <w:r w:rsidRPr="000E2461">
        <w:rPr>
          <w:rFonts w:cs="Times New Roman"/>
          <w:b/>
          <w:bCs/>
          <w:iCs/>
        </w:rPr>
        <w:t>Table 4.6. Cross-source training trend</w:t>
      </w:r>
    </w:p>
    <w:p w14:paraId="3B297016" w14:textId="0100FC9B" w:rsidR="00D40B1A" w:rsidRPr="000E2461" w:rsidRDefault="00D40B1A" w:rsidP="00B54012">
      <w:pPr>
        <w:jc w:val="center"/>
        <w:rPr>
          <w:rFonts w:cs="Times New Roman"/>
        </w:rPr>
      </w:pPr>
      <w:r w:rsidRPr="000E2461">
        <w:rPr>
          <w:rFonts w:cs="Times New Roman"/>
          <w:b/>
          <w:bCs/>
          <w:iCs/>
        </w:rPr>
        <w:t xml:space="preserve">Source: Author's calculations based on KnowBe4 </w:t>
      </w:r>
      <w:hyperlink w:anchor="_References" w:history="1">
        <w:r w:rsidRPr="000E2461">
          <w:rPr>
            <w:rStyle w:val="Hyperlink"/>
            <w:rFonts w:cs="Times New Roman"/>
            <w:b/>
            <w:bCs/>
            <w:iCs/>
          </w:rPr>
          <w:t>[38]</w:t>
        </w:r>
      </w:hyperlink>
      <w:r w:rsidRPr="000E2461">
        <w:rPr>
          <w:rFonts w:cs="Times New Roman"/>
          <w:b/>
          <w:bCs/>
          <w:iCs/>
        </w:rPr>
        <w:t xml:space="preserve"> and CIRA </w:t>
      </w:r>
      <w:hyperlink w:anchor="_References" w:history="1">
        <w:r w:rsidRPr="000E2461">
          <w:rPr>
            <w:rStyle w:val="Hyperlink"/>
            <w:rFonts w:cs="Times New Roman"/>
            <w:b/>
            <w:bCs/>
            <w:iCs/>
          </w:rPr>
          <w:t>[39]</w:t>
        </w:r>
      </w:hyperlink>
    </w:p>
    <w:p w14:paraId="3FBDC5F2" w14:textId="148E90C5" w:rsidR="00D40B1A" w:rsidRPr="000E2461" w:rsidRDefault="00C60BFF" w:rsidP="00D40B1A">
      <w:pPr>
        <w:rPr>
          <w:rFonts w:cs="Times New Roman"/>
        </w:rPr>
      </w:pPr>
      <w:r w:rsidRPr="000E2461">
        <w:rPr>
          <w:rFonts w:cs="Times New Roman"/>
        </w:rPr>
        <w:t>The time evolution of the susceptibility is thus found to be similar in both sources, showing a reduction after approximately 90 days, and again at the longer duration stage. The extent of the reduction varies from one to the other. The relative year-to-year decrease for KnowBe4 is 85.0%, while for CIRA it's 59.8%. Analytically, this is important since it demonstrates that the two measures should NOT be mixed. They are based on various platforms, populations and outcome definitions. CIRA does not make an independent estimate of the KnowBe4 effect size, but validates the direction of the effect.</w:t>
      </w:r>
    </w:p>
    <w:p w14:paraId="695B014A" w14:textId="77777777" w:rsidR="00D40B1A" w:rsidRPr="000E2461" w:rsidRDefault="00D40B1A" w:rsidP="00D40B1A">
      <w:pPr>
        <w:rPr>
          <w:rFonts w:cs="Times New Roman"/>
        </w:rPr>
      </w:pPr>
      <w:r w:rsidRPr="000E2461">
        <w:rPr>
          <w:rFonts w:cs="Times New Roman"/>
          <w:noProof/>
        </w:rPr>
        <w:lastRenderedPageBreak/>
        <w:drawing>
          <wp:inline distT="0" distB="0" distL="0" distR="0" wp14:anchorId="2ECE5676" wp14:editId="3CD7A98F">
            <wp:extent cx="5688000" cy="3557352"/>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4_3_triangulation.png"/>
                    <pic:cNvPicPr/>
                  </pic:nvPicPr>
                  <pic:blipFill>
                    <a:blip r:embed="rId12"/>
                    <a:stretch>
                      <a:fillRect/>
                    </a:stretch>
                  </pic:blipFill>
                  <pic:spPr>
                    <a:xfrm>
                      <a:off x="0" y="0"/>
                      <a:ext cx="5688000" cy="3557352"/>
                    </a:xfrm>
                    <a:prstGeom prst="rect">
                      <a:avLst/>
                    </a:prstGeom>
                  </pic:spPr>
                </pic:pic>
              </a:graphicData>
            </a:graphic>
          </wp:inline>
        </w:drawing>
      </w:r>
    </w:p>
    <w:p w14:paraId="1CD1CEEF" w14:textId="300AB45D" w:rsidR="007B0221" w:rsidRPr="000E2461" w:rsidRDefault="007B0221" w:rsidP="007B0221">
      <w:pPr>
        <w:jc w:val="center"/>
        <w:rPr>
          <w:rFonts w:cs="Times New Roman"/>
          <w:b/>
          <w:bCs/>
          <w:iCs/>
        </w:rPr>
      </w:pPr>
      <w:r w:rsidRPr="000E2461">
        <w:rPr>
          <w:rFonts w:cs="Times New Roman"/>
          <w:b/>
          <w:bCs/>
          <w:iCs/>
        </w:rPr>
        <w:t>Figure 4.3. Normalised cross-source training trend (baseline = 100)</w:t>
      </w:r>
    </w:p>
    <w:p w14:paraId="634D65D9" w14:textId="3F222E18" w:rsidR="00D40B1A" w:rsidRPr="000E2461" w:rsidRDefault="00D40B1A" w:rsidP="007B0221">
      <w:pPr>
        <w:jc w:val="center"/>
        <w:rPr>
          <w:rFonts w:cs="Times New Roman"/>
          <w:b/>
          <w:bCs/>
          <w:iCs/>
        </w:rPr>
      </w:pPr>
      <w:r w:rsidRPr="000E2461">
        <w:rPr>
          <w:rFonts w:cs="Times New Roman"/>
          <w:b/>
          <w:bCs/>
          <w:iCs/>
        </w:rPr>
        <w:t xml:space="preserve">Source: </w:t>
      </w:r>
      <w:r w:rsidR="007B0221" w:rsidRPr="000E2461">
        <w:rPr>
          <w:rFonts w:cs="Times New Roman"/>
          <w:b/>
          <w:bCs/>
          <w:iCs/>
        </w:rPr>
        <w:t>A</w:t>
      </w:r>
      <w:r w:rsidRPr="000E2461">
        <w:rPr>
          <w:rFonts w:cs="Times New Roman"/>
          <w:b/>
          <w:bCs/>
          <w:iCs/>
        </w:rPr>
        <w:t xml:space="preserve">nalysis based on KnowBe4 </w:t>
      </w:r>
      <w:hyperlink w:anchor="_References" w:history="1">
        <w:r w:rsidRPr="000E2461">
          <w:rPr>
            <w:rStyle w:val="Hyperlink"/>
            <w:rFonts w:cs="Times New Roman"/>
            <w:b/>
            <w:bCs/>
            <w:iCs/>
          </w:rPr>
          <w:t>[38]</w:t>
        </w:r>
      </w:hyperlink>
      <w:r w:rsidRPr="000E2461">
        <w:rPr>
          <w:rFonts w:cs="Times New Roman"/>
          <w:b/>
          <w:bCs/>
          <w:iCs/>
        </w:rPr>
        <w:t xml:space="preserve"> and CIRA </w:t>
      </w:r>
      <w:hyperlink w:anchor="_References" w:history="1">
        <w:r w:rsidRPr="000E2461">
          <w:rPr>
            <w:rStyle w:val="Hyperlink"/>
            <w:rFonts w:cs="Times New Roman"/>
            <w:b/>
            <w:bCs/>
            <w:iCs/>
          </w:rPr>
          <w:t>[39]</w:t>
        </w:r>
      </w:hyperlink>
    </w:p>
    <w:p w14:paraId="2B491A3D" w14:textId="46FA5C2E" w:rsidR="00D40B1A" w:rsidRPr="000E2461" w:rsidRDefault="00D40B1A" w:rsidP="00CB5BC7">
      <w:pPr>
        <w:pStyle w:val="Heading2"/>
        <w:rPr>
          <w:rFonts w:cs="Times New Roman"/>
        </w:rPr>
      </w:pPr>
      <w:bookmarkStart w:id="40" w:name="_Toc241082813"/>
      <w:r w:rsidRPr="000E2461">
        <w:rPr>
          <w:rFonts w:cs="Times New Roman"/>
        </w:rPr>
        <w:t>4.</w:t>
      </w:r>
      <w:r w:rsidR="00DF3E15">
        <w:rPr>
          <w:rFonts w:cs="Times New Roman"/>
        </w:rPr>
        <w:t>6</w:t>
      </w:r>
      <w:r w:rsidRPr="000E2461">
        <w:rPr>
          <w:rFonts w:cs="Times New Roman"/>
        </w:rPr>
        <w:t xml:space="preserve"> UK SME Cybersecurity Context</w:t>
      </w:r>
      <w:bookmarkEnd w:id="40"/>
    </w:p>
    <w:p w14:paraId="0CE02982" w14:textId="5AFD5BC2" w:rsidR="00D40B1A" w:rsidRPr="000E2461" w:rsidRDefault="00C60BFF" w:rsidP="00D40B1A">
      <w:pPr>
        <w:rPr>
          <w:rFonts w:cs="Times New Roman"/>
        </w:rPr>
      </w:pPr>
      <w:r w:rsidRPr="000E2461">
        <w:rPr>
          <w:rFonts w:cs="Times New Roman"/>
        </w:rPr>
        <w:t xml:space="preserve">The methodologically different contextual information is included in the UK Government evidence. The percentage of staff that completed cyber security training/sensitization is far more significant with the increase in the size of the business: Micro businesses 14%, Small businesses 33%, Medium businesses 54% and Large businesses 84% report staff cybersecurity training/awareness activity </w:t>
      </w:r>
      <w:hyperlink w:anchor="_References" w:history="1">
        <w:r w:rsidRPr="000E2461">
          <w:rPr>
            <w:rStyle w:val="Hyperlink"/>
            <w:rFonts w:cs="Times New Roman"/>
          </w:rPr>
          <w:t>[40]</w:t>
        </w:r>
      </w:hyperlink>
      <w:r w:rsidRPr="000E2461">
        <w:rPr>
          <w:rFonts w:cs="Times New Roman"/>
        </w:rPr>
        <w:t>.</w:t>
      </w:r>
    </w:p>
    <w:tbl>
      <w:tblPr>
        <w:tblStyle w:val="TableGridLight1"/>
        <w:tblW w:w="0" w:type="auto"/>
        <w:tblLook w:val="04A0" w:firstRow="1" w:lastRow="0" w:firstColumn="1" w:lastColumn="0" w:noHBand="0" w:noVBand="1"/>
      </w:tblPr>
      <w:tblGrid>
        <w:gridCol w:w="1730"/>
        <w:gridCol w:w="2028"/>
        <w:gridCol w:w="1729"/>
        <w:gridCol w:w="1991"/>
        <w:gridCol w:w="1541"/>
      </w:tblGrid>
      <w:tr w:rsidR="00D40B1A" w:rsidRPr="000E2461" w14:paraId="6C73BAFA" w14:textId="77777777" w:rsidTr="00CB5BC7">
        <w:tc>
          <w:tcPr>
            <w:tcW w:w="1730" w:type="dxa"/>
            <w:vAlign w:val="center"/>
          </w:tcPr>
          <w:p w14:paraId="0EA5168E" w14:textId="77777777" w:rsidR="00D40B1A" w:rsidRPr="000E2461" w:rsidRDefault="00D40B1A" w:rsidP="00CB5BC7">
            <w:pPr>
              <w:jc w:val="center"/>
              <w:rPr>
                <w:rFonts w:cs="Times New Roman"/>
              </w:rPr>
            </w:pPr>
            <w:r w:rsidRPr="000E2461">
              <w:rPr>
                <w:rFonts w:cs="Times New Roman"/>
                <w:b/>
              </w:rPr>
              <w:t>Business size</w:t>
            </w:r>
          </w:p>
        </w:tc>
        <w:tc>
          <w:tcPr>
            <w:tcW w:w="2028" w:type="dxa"/>
            <w:vAlign w:val="center"/>
          </w:tcPr>
          <w:p w14:paraId="6E5EED25" w14:textId="77777777" w:rsidR="00D40B1A" w:rsidRPr="000E2461" w:rsidRDefault="00D40B1A" w:rsidP="00CB5BC7">
            <w:pPr>
              <w:jc w:val="center"/>
              <w:rPr>
                <w:rFonts w:cs="Times New Roman"/>
              </w:rPr>
            </w:pPr>
            <w:r w:rsidRPr="000E2461">
              <w:rPr>
                <w:rFonts w:cs="Times New Roman"/>
                <w:b/>
              </w:rPr>
              <w:t>Staff training / awareness</w:t>
            </w:r>
          </w:p>
        </w:tc>
        <w:tc>
          <w:tcPr>
            <w:tcW w:w="1729" w:type="dxa"/>
            <w:vAlign w:val="center"/>
          </w:tcPr>
          <w:p w14:paraId="4ABCA10C" w14:textId="77777777" w:rsidR="00D40B1A" w:rsidRPr="000E2461" w:rsidRDefault="00D40B1A" w:rsidP="00CB5BC7">
            <w:pPr>
              <w:jc w:val="center"/>
              <w:rPr>
                <w:rFonts w:cs="Times New Roman"/>
              </w:rPr>
            </w:pPr>
            <w:r w:rsidRPr="000E2461">
              <w:rPr>
                <w:rFonts w:cs="Times New Roman"/>
                <w:b/>
              </w:rPr>
              <w:t>Any breach / attack</w:t>
            </w:r>
          </w:p>
        </w:tc>
        <w:tc>
          <w:tcPr>
            <w:tcW w:w="1991" w:type="dxa"/>
            <w:vAlign w:val="center"/>
          </w:tcPr>
          <w:p w14:paraId="417B25E5" w14:textId="77777777" w:rsidR="00D40B1A" w:rsidRPr="000E2461" w:rsidRDefault="00D40B1A" w:rsidP="00CB5BC7">
            <w:pPr>
              <w:jc w:val="center"/>
              <w:rPr>
                <w:rFonts w:cs="Times New Roman"/>
              </w:rPr>
            </w:pPr>
            <w:r w:rsidRPr="000E2461">
              <w:rPr>
                <w:rFonts w:cs="Times New Roman"/>
                <w:b/>
              </w:rPr>
              <w:t>Phishing</w:t>
            </w:r>
          </w:p>
        </w:tc>
        <w:tc>
          <w:tcPr>
            <w:tcW w:w="1541" w:type="dxa"/>
            <w:vAlign w:val="center"/>
          </w:tcPr>
          <w:p w14:paraId="2C69A88C" w14:textId="77777777" w:rsidR="00D40B1A" w:rsidRPr="000E2461" w:rsidRDefault="00D40B1A" w:rsidP="00CB5BC7">
            <w:pPr>
              <w:jc w:val="center"/>
              <w:rPr>
                <w:rFonts w:cs="Times New Roman"/>
              </w:rPr>
            </w:pPr>
            <w:r w:rsidRPr="000E2461">
              <w:rPr>
                <w:rFonts w:cs="Times New Roman"/>
                <w:b/>
              </w:rPr>
              <w:t>Cyber crime</w:t>
            </w:r>
          </w:p>
        </w:tc>
      </w:tr>
      <w:tr w:rsidR="00D40B1A" w:rsidRPr="000E2461" w14:paraId="58FD2017" w14:textId="77777777" w:rsidTr="00CB5BC7">
        <w:tc>
          <w:tcPr>
            <w:tcW w:w="1730" w:type="dxa"/>
            <w:vAlign w:val="center"/>
          </w:tcPr>
          <w:p w14:paraId="2ED90AE6" w14:textId="77777777" w:rsidR="00D40B1A" w:rsidRPr="000E2461" w:rsidRDefault="00D40B1A" w:rsidP="00CB5BC7">
            <w:pPr>
              <w:jc w:val="center"/>
              <w:rPr>
                <w:rFonts w:cs="Times New Roman"/>
              </w:rPr>
            </w:pPr>
            <w:r w:rsidRPr="000E2461">
              <w:rPr>
                <w:rFonts w:cs="Times New Roman"/>
              </w:rPr>
              <w:t>Micro (1-9)</w:t>
            </w:r>
          </w:p>
        </w:tc>
        <w:tc>
          <w:tcPr>
            <w:tcW w:w="2028" w:type="dxa"/>
            <w:vAlign w:val="center"/>
          </w:tcPr>
          <w:p w14:paraId="5783D99E" w14:textId="77777777" w:rsidR="00D40B1A" w:rsidRPr="000E2461" w:rsidRDefault="00D40B1A" w:rsidP="00CB5BC7">
            <w:pPr>
              <w:jc w:val="center"/>
              <w:rPr>
                <w:rFonts w:cs="Times New Roman"/>
              </w:rPr>
            </w:pPr>
            <w:r w:rsidRPr="000E2461">
              <w:rPr>
                <w:rFonts w:cs="Times New Roman"/>
              </w:rPr>
              <w:t>14%</w:t>
            </w:r>
          </w:p>
        </w:tc>
        <w:tc>
          <w:tcPr>
            <w:tcW w:w="1729" w:type="dxa"/>
            <w:vAlign w:val="center"/>
          </w:tcPr>
          <w:p w14:paraId="784067D9" w14:textId="77777777" w:rsidR="00D40B1A" w:rsidRPr="000E2461" w:rsidRDefault="00D40B1A" w:rsidP="00CB5BC7">
            <w:pPr>
              <w:jc w:val="center"/>
              <w:rPr>
                <w:rFonts w:cs="Times New Roman"/>
              </w:rPr>
            </w:pPr>
            <w:r w:rsidRPr="000E2461">
              <w:rPr>
                <w:rFonts w:cs="Times New Roman"/>
              </w:rPr>
              <w:t>42%</w:t>
            </w:r>
          </w:p>
        </w:tc>
        <w:tc>
          <w:tcPr>
            <w:tcW w:w="1991" w:type="dxa"/>
            <w:vAlign w:val="center"/>
          </w:tcPr>
          <w:p w14:paraId="59DCEDC9" w14:textId="77777777" w:rsidR="00D40B1A" w:rsidRPr="000E2461" w:rsidRDefault="00D40B1A" w:rsidP="00CB5BC7">
            <w:pPr>
              <w:jc w:val="center"/>
              <w:rPr>
                <w:rFonts w:cs="Times New Roman"/>
              </w:rPr>
            </w:pPr>
            <w:r w:rsidRPr="000E2461">
              <w:rPr>
                <w:rFonts w:cs="Times New Roman"/>
              </w:rPr>
              <w:t>Not reported in extracted table</w:t>
            </w:r>
          </w:p>
        </w:tc>
        <w:tc>
          <w:tcPr>
            <w:tcW w:w="1541" w:type="dxa"/>
            <w:vAlign w:val="center"/>
          </w:tcPr>
          <w:p w14:paraId="0B9B1EE6" w14:textId="77777777" w:rsidR="00D40B1A" w:rsidRPr="000E2461" w:rsidRDefault="00D40B1A" w:rsidP="00CB5BC7">
            <w:pPr>
              <w:jc w:val="center"/>
              <w:rPr>
                <w:rFonts w:cs="Times New Roman"/>
              </w:rPr>
            </w:pPr>
            <w:r w:rsidRPr="000E2461">
              <w:rPr>
                <w:rFonts w:cs="Times New Roman"/>
              </w:rPr>
              <w:t>17%</w:t>
            </w:r>
          </w:p>
        </w:tc>
      </w:tr>
      <w:tr w:rsidR="00D40B1A" w:rsidRPr="000E2461" w14:paraId="15440D82" w14:textId="77777777" w:rsidTr="00CB5BC7">
        <w:tc>
          <w:tcPr>
            <w:tcW w:w="1730" w:type="dxa"/>
            <w:vAlign w:val="center"/>
          </w:tcPr>
          <w:p w14:paraId="01C4F796" w14:textId="77777777" w:rsidR="00D40B1A" w:rsidRPr="000E2461" w:rsidRDefault="00D40B1A" w:rsidP="00CB5BC7">
            <w:pPr>
              <w:jc w:val="center"/>
              <w:rPr>
                <w:rFonts w:cs="Times New Roman"/>
              </w:rPr>
            </w:pPr>
            <w:r w:rsidRPr="000E2461">
              <w:rPr>
                <w:rFonts w:cs="Times New Roman"/>
              </w:rPr>
              <w:t>Small (10-49)</w:t>
            </w:r>
          </w:p>
        </w:tc>
        <w:tc>
          <w:tcPr>
            <w:tcW w:w="2028" w:type="dxa"/>
            <w:vAlign w:val="center"/>
          </w:tcPr>
          <w:p w14:paraId="7C5AF82D" w14:textId="77777777" w:rsidR="00D40B1A" w:rsidRPr="000E2461" w:rsidRDefault="00D40B1A" w:rsidP="00CB5BC7">
            <w:pPr>
              <w:jc w:val="center"/>
              <w:rPr>
                <w:rFonts w:cs="Times New Roman"/>
              </w:rPr>
            </w:pPr>
            <w:r w:rsidRPr="000E2461">
              <w:rPr>
                <w:rFonts w:cs="Times New Roman"/>
              </w:rPr>
              <w:t>33%</w:t>
            </w:r>
          </w:p>
        </w:tc>
        <w:tc>
          <w:tcPr>
            <w:tcW w:w="1729" w:type="dxa"/>
            <w:vAlign w:val="center"/>
          </w:tcPr>
          <w:p w14:paraId="48EFC984" w14:textId="77777777" w:rsidR="00D40B1A" w:rsidRPr="000E2461" w:rsidRDefault="00D40B1A" w:rsidP="00CB5BC7">
            <w:pPr>
              <w:jc w:val="center"/>
              <w:rPr>
                <w:rFonts w:cs="Times New Roman"/>
              </w:rPr>
            </w:pPr>
            <w:r w:rsidRPr="000E2461">
              <w:rPr>
                <w:rFonts w:cs="Times New Roman"/>
              </w:rPr>
              <w:t>46%</w:t>
            </w:r>
          </w:p>
        </w:tc>
        <w:tc>
          <w:tcPr>
            <w:tcW w:w="1991" w:type="dxa"/>
            <w:vAlign w:val="center"/>
          </w:tcPr>
          <w:p w14:paraId="32129E67" w14:textId="77777777" w:rsidR="00D40B1A" w:rsidRPr="000E2461" w:rsidRDefault="00D40B1A" w:rsidP="00CB5BC7">
            <w:pPr>
              <w:jc w:val="center"/>
              <w:rPr>
                <w:rFonts w:cs="Times New Roman"/>
              </w:rPr>
            </w:pPr>
            <w:r w:rsidRPr="000E2461">
              <w:rPr>
                <w:rFonts w:cs="Times New Roman"/>
              </w:rPr>
              <w:t>40%</w:t>
            </w:r>
          </w:p>
        </w:tc>
        <w:tc>
          <w:tcPr>
            <w:tcW w:w="1541" w:type="dxa"/>
            <w:vAlign w:val="center"/>
          </w:tcPr>
          <w:p w14:paraId="0F5399E8" w14:textId="77777777" w:rsidR="00D40B1A" w:rsidRPr="000E2461" w:rsidRDefault="00D40B1A" w:rsidP="00CB5BC7">
            <w:pPr>
              <w:jc w:val="center"/>
              <w:rPr>
                <w:rFonts w:cs="Times New Roman"/>
              </w:rPr>
            </w:pPr>
            <w:r w:rsidRPr="000E2461">
              <w:rPr>
                <w:rFonts w:cs="Times New Roman"/>
              </w:rPr>
              <w:t>24%</w:t>
            </w:r>
          </w:p>
        </w:tc>
      </w:tr>
      <w:tr w:rsidR="00D40B1A" w:rsidRPr="000E2461" w14:paraId="14BBB8F1" w14:textId="77777777" w:rsidTr="00CB5BC7">
        <w:tc>
          <w:tcPr>
            <w:tcW w:w="1730" w:type="dxa"/>
            <w:vAlign w:val="center"/>
          </w:tcPr>
          <w:p w14:paraId="6EC6FEDA" w14:textId="77777777" w:rsidR="00D40B1A" w:rsidRPr="000E2461" w:rsidRDefault="00D40B1A" w:rsidP="00CB5BC7">
            <w:pPr>
              <w:jc w:val="center"/>
              <w:rPr>
                <w:rFonts w:cs="Times New Roman"/>
              </w:rPr>
            </w:pPr>
            <w:r w:rsidRPr="000E2461">
              <w:rPr>
                <w:rFonts w:cs="Times New Roman"/>
              </w:rPr>
              <w:t>Medium (50-249)</w:t>
            </w:r>
          </w:p>
        </w:tc>
        <w:tc>
          <w:tcPr>
            <w:tcW w:w="2028" w:type="dxa"/>
            <w:vAlign w:val="center"/>
          </w:tcPr>
          <w:p w14:paraId="632BEE19" w14:textId="77777777" w:rsidR="00D40B1A" w:rsidRPr="000E2461" w:rsidRDefault="00D40B1A" w:rsidP="00CB5BC7">
            <w:pPr>
              <w:jc w:val="center"/>
              <w:rPr>
                <w:rFonts w:cs="Times New Roman"/>
              </w:rPr>
            </w:pPr>
            <w:r w:rsidRPr="000E2461">
              <w:rPr>
                <w:rFonts w:cs="Times New Roman"/>
              </w:rPr>
              <w:t>54%</w:t>
            </w:r>
          </w:p>
        </w:tc>
        <w:tc>
          <w:tcPr>
            <w:tcW w:w="1729" w:type="dxa"/>
            <w:vAlign w:val="center"/>
          </w:tcPr>
          <w:p w14:paraId="275A2D7E" w14:textId="77777777" w:rsidR="00D40B1A" w:rsidRPr="000E2461" w:rsidRDefault="00D40B1A" w:rsidP="00CB5BC7">
            <w:pPr>
              <w:jc w:val="center"/>
              <w:rPr>
                <w:rFonts w:cs="Times New Roman"/>
              </w:rPr>
            </w:pPr>
            <w:r w:rsidRPr="000E2461">
              <w:rPr>
                <w:rFonts w:cs="Times New Roman"/>
              </w:rPr>
              <w:t>65%</w:t>
            </w:r>
          </w:p>
        </w:tc>
        <w:tc>
          <w:tcPr>
            <w:tcW w:w="1991" w:type="dxa"/>
            <w:vAlign w:val="center"/>
          </w:tcPr>
          <w:p w14:paraId="499010A4" w14:textId="77777777" w:rsidR="00D40B1A" w:rsidRPr="000E2461" w:rsidRDefault="00D40B1A" w:rsidP="00CB5BC7">
            <w:pPr>
              <w:jc w:val="center"/>
              <w:rPr>
                <w:rFonts w:cs="Times New Roman"/>
              </w:rPr>
            </w:pPr>
            <w:r w:rsidRPr="000E2461">
              <w:rPr>
                <w:rFonts w:cs="Times New Roman"/>
              </w:rPr>
              <w:t>60%</w:t>
            </w:r>
          </w:p>
        </w:tc>
        <w:tc>
          <w:tcPr>
            <w:tcW w:w="1541" w:type="dxa"/>
            <w:vAlign w:val="center"/>
          </w:tcPr>
          <w:p w14:paraId="36DB4390" w14:textId="77777777" w:rsidR="00D40B1A" w:rsidRPr="000E2461" w:rsidRDefault="00D40B1A" w:rsidP="00CB5BC7">
            <w:pPr>
              <w:jc w:val="center"/>
              <w:rPr>
                <w:rFonts w:cs="Times New Roman"/>
              </w:rPr>
            </w:pPr>
            <w:r w:rsidRPr="000E2461">
              <w:rPr>
                <w:rFonts w:cs="Times New Roman"/>
              </w:rPr>
              <w:t>41%</w:t>
            </w:r>
          </w:p>
        </w:tc>
      </w:tr>
      <w:tr w:rsidR="00D40B1A" w:rsidRPr="000E2461" w14:paraId="4D7AE926" w14:textId="77777777" w:rsidTr="00CB5BC7">
        <w:tc>
          <w:tcPr>
            <w:tcW w:w="1730" w:type="dxa"/>
            <w:vAlign w:val="center"/>
          </w:tcPr>
          <w:p w14:paraId="00B2AFED" w14:textId="77777777" w:rsidR="00D40B1A" w:rsidRPr="000E2461" w:rsidRDefault="00D40B1A" w:rsidP="00CB5BC7">
            <w:pPr>
              <w:jc w:val="center"/>
              <w:rPr>
                <w:rFonts w:cs="Times New Roman"/>
              </w:rPr>
            </w:pPr>
            <w:r w:rsidRPr="000E2461">
              <w:rPr>
                <w:rFonts w:cs="Times New Roman"/>
              </w:rPr>
              <w:t>Large (250+)</w:t>
            </w:r>
          </w:p>
        </w:tc>
        <w:tc>
          <w:tcPr>
            <w:tcW w:w="2028" w:type="dxa"/>
            <w:vAlign w:val="center"/>
          </w:tcPr>
          <w:p w14:paraId="6213B751" w14:textId="77777777" w:rsidR="00D40B1A" w:rsidRPr="000E2461" w:rsidRDefault="00D40B1A" w:rsidP="00CB5BC7">
            <w:pPr>
              <w:jc w:val="center"/>
              <w:rPr>
                <w:rFonts w:cs="Times New Roman"/>
              </w:rPr>
            </w:pPr>
            <w:r w:rsidRPr="000E2461">
              <w:rPr>
                <w:rFonts w:cs="Times New Roman"/>
              </w:rPr>
              <w:t>84%</w:t>
            </w:r>
          </w:p>
        </w:tc>
        <w:tc>
          <w:tcPr>
            <w:tcW w:w="1729" w:type="dxa"/>
            <w:vAlign w:val="center"/>
          </w:tcPr>
          <w:p w14:paraId="296C7C50" w14:textId="77777777" w:rsidR="00D40B1A" w:rsidRPr="000E2461" w:rsidRDefault="00D40B1A" w:rsidP="00CB5BC7">
            <w:pPr>
              <w:jc w:val="center"/>
              <w:rPr>
                <w:rFonts w:cs="Times New Roman"/>
              </w:rPr>
            </w:pPr>
            <w:r w:rsidRPr="000E2461">
              <w:rPr>
                <w:rFonts w:cs="Times New Roman"/>
              </w:rPr>
              <w:t>69%</w:t>
            </w:r>
          </w:p>
        </w:tc>
        <w:tc>
          <w:tcPr>
            <w:tcW w:w="1991" w:type="dxa"/>
            <w:vAlign w:val="center"/>
          </w:tcPr>
          <w:p w14:paraId="41E9DEDB" w14:textId="77777777" w:rsidR="00D40B1A" w:rsidRPr="000E2461" w:rsidRDefault="00D40B1A" w:rsidP="00CB5BC7">
            <w:pPr>
              <w:jc w:val="center"/>
              <w:rPr>
                <w:rFonts w:cs="Times New Roman"/>
              </w:rPr>
            </w:pPr>
            <w:r w:rsidRPr="000E2461">
              <w:rPr>
                <w:rFonts w:cs="Times New Roman"/>
              </w:rPr>
              <w:t>63%</w:t>
            </w:r>
          </w:p>
        </w:tc>
        <w:tc>
          <w:tcPr>
            <w:tcW w:w="1541" w:type="dxa"/>
            <w:vAlign w:val="center"/>
          </w:tcPr>
          <w:p w14:paraId="44175093" w14:textId="77777777" w:rsidR="00D40B1A" w:rsidRPr="000E2461" w:rsidRDefault="00D40B1A" w:rsidP="00CB5BC7">
            <w:pPr>
              <w:jc w:val="center"/>
              <w:rPr>
                <w:rFonts w:cs="Times New Roman"/>
              </w:rPr>
            </w:pPr>
            <w:r w:rsidRPr="000E2461">
              <w:rPr>
                <w:rFonts w:cs="Times New Roman"/>
              </w:rPr>
              <w:t>48%</w:t>
            </w:r>
          </w:p>
        </w:tc>
      </w:tr>
    </w:tbl>
    <w:p w14:paraId="7F4F3729" w14:textId="34C47F5A" w:rsidR="00D40B1A" w:rsidRPr="000E2461" w:rsidRDefault="00CB5BC7" w:rsidP="00CB5BC7">
      <w:pPr>
        <w:jc w:val="center"/>
        <w:rPr>
          <w:rFonts w:cs="Times New Roman"/>
          <w:b/>
          <w:bCs/>
          <w:iCs/>
        </w:rPr>
      </w:pPr>
      <w:r w:rsidRPr="000E2461">
        <w:rPr>
          <w:rFonts w:cs="Times New Roman"/>
          <w:b/>
          <w:bCs/>
          <w:iCs/>
        </w:rPr>
        <w:t>Table 4.7. UK cybersecurity indicators by business size</w:t>
      </w:r>
    </w:p>
    <w:p w14:paraId="1D04105D" w14:textId="7C50FF8F" w:rsidR="00D40B1A" w:rsidRPr="000E2461" w:rsidRDefault="00D40B1A" w:rsidP="00CB5BC7">
      <w:pPr>
        <w:jc w:val="center"/>
        <w:rPr>
          <w:rFonts w:cs="Times New Roman"/>
          <w:b/>
          <w:bCs/>
          <w:iCs/>
        </w:rPr>
      </w:pPr>
      <w:r w:rsidRPr="000E2461">
        <w:rPr>
          <w:rFonts w:cs="Times New Roman"/>
          <w:b/>
          <w:bCs/>
          <w:iCs/>
        </w:rPr>
        <w:t xml:space="preserve">Source: UK Cyber Security Breaches Survey 2025/2026 </w:t>
      </w:r>
      <w:hyperlink w:anchor="_References" w:history="1">
        <w:r w:rsidRPr="000E2461">
          <w:rPr>
            <w:rStyle w:val="Hyperlink"/>
            <w:rFonts w:cs="Times New Roman"/>
            <w:b/>
            <w:bCs/>
            <w:iCs/>
          </w:rPr>
          <w:t>[40]</w:t>
        </w:r>
      </w:hyperlink>
      <w:r w:rsidRPr="000E2461">
        <w:rPr>
          <w:rFonts w:cs="Times New Roman"/>
          <w:b/>
          <w:bCs/>
          <w:iCs/>
        </w:rPr>
        <w:t xml:space="preserve">, </w:t>
      </w:r>
      <w:hyperlink w:anchor="_References" w:history="1">
        <w:r w:rsidRPr="000E2461">
          <w:rPr>
            <w:rStyle w:val="Hyperlink"/>
            <w:rFonts w:cs="Times New Roman"/>
            <w:b/>
            <w:bCs/>
            <w:iCs/>
          </w:rPr>
          <w:t>[41]</w:t>
        </w:r>
      </w:hyperlink>
    </w:p>
    <w:p w14:paraId="3FF48BFD" w14:textId="7F64F3B2" w:rsidR="00D40B1A" w:rsidRPr="000E2461" w:rsidRDefault="00C60BFF" w:rsidP="00D40B1A">
      <w:pPr>
        <w:rPr>
          <w:rFonts w:cs="Times New Roman"/>
        </w:rPr>
      </w:pPr>
      <w:r w:rsidRPr="000E2461">
        <w:rPr>
          <w:rFonts w:cs="Times New Roman"/>
        </w:rPr>
        <w:lastRenderedPageBreak/>
        <w:t>There is also an increase in reported breaches and in cases of phishing and cyber crime as the size of organisations increases, generally. Not to be taken as proof of training and higher risk. A larger organisation will have more employees, more digital assets, and more opportunities for attack and potentially better detection capability. It rather shows how misleading it is to draw conclusions about training effectiveness from cross sectional relationships. Therefore the UK survey has been adopted to describe the environment of SMEs and the differences in provision of training and not to estimate the impact of training pre/post.</w:t>
      </w:r>
    </w:p>
    <w:p w14:paraId="23AB3856" w14:textId="158A032E" w:rsidR="00D40B1A" w:rsidRPr="000E2461" w:rsidRDefault="00D40B1A" w:rsidP="00CB5BC7">
      <w:pPr>
        <w:pStyle w:val="Heading2"/>
        <w:rPr>
          <w:rFonts w:cs="Times New Roman"/>
        </w:rPr>
      </w:pPr>
      <w:bookmarkStart w:id="41" w:name="_Toc241082814"/>
      <w:r w:rsidRPr="000E2461">
        <w:rPr>
          <w:rFonts w:cs="Times New Roman"/>
        </w:rPr>
        <w:t>4.</w:t>
      </w:r>
      <w:r w:rsidR="00DF3E15">
        <w:rPr>
          <w:rFonts w:cs="Times New Roman"/>
        </w:rPr>
        <w:t>7</w:t>
      </w:r>
      <w:r w:rsidRPr="000E2461">
        <w:rPr>
          <w:rFonts w:cs="Times New Roman"/>
        </w:rPr>
        <w:t xml:space="preserve"> Overall Findings in Relation to the Research Question and Hypotheses</w:t>
      </w:r>
      <w:bookmarkEnd w:id="41"/>
    </w:p>
    <w:p w14:paraId="0F587C16" w14:textId="703BFB9A" w:rsidR="00C60BFF" w:rsidRPr="000E2461" w:rsidRDefault="00C60BFF" w:rsidP="00C60BFF">
      <w:pPr>
        <w:rPr>
          <w:rFonts w:cs="Times New Roman"/>
        </w:rPr>
      </w:pPr>
      <w:r w:rsidRPr="000E2461">
        <w:rPr>
          <w:rFonts w:cs="Times New Roman"/>
        </w:rPr>
        <w:t>The primary SME benchmark decreased from 28.7% PPP to 19.9% following around 90 days to 4.3% following one year-plus. At the more extended duration stage, all 19 industries experienced a reduction in PPP as compared to baseline. Decreases were similar by organisation size, region and the independent CIRA benchmark.</w:t>
      </w:r>
    </w:p>
    <w:p w14:paraId="509D1D60" w14:textId="62E5FD53" w:rsidR="00C60BFF" w:rsidRPr="000E2461" w:rsidRDefault="00C60BFF" w:rsidP="00C60BFF">
      <w:pPr>
        <w:rPr>
          <w:rFonts w:cs="Times New Roman"/>
        </w:rPr>
      </w:pPr>
      <w:r w:rsidRPr="000E2461">
        <w:rPr>
          <w:rFonts w:cs="Times New Roman"/>
        </w:rPr>
        <w:t xml:space="preserve">The observed evidence is thus more likely to support H1 than H0: publicly available data (benchmark data) related to SMEs indicate that SMEs are less susceptible to phishing following cybersecurity-awareness training as compared to the baseline assessment. </w:t>
      </w:r>
      <w:r w:rsidR="00F40450" w:rsidRPr="009F1BC7">
        <w:rPr>
          <w:rFonts w:cs="Times New Roman"/>
          <w:color w:val="000000" w:themeColor="text1"/>
        </w:rPr>
        <w:t>The descriptive findings are consistent with H1; however, no formal statistical rejection of H0 is claimed because participant-level inferential testing was not conducted.</w:t>
      </w:r>
      <w:r w:rsidRPr="009F1BC7">
        <w:rPr>
          <w:rFonts w:cs="Times New Roman"/>
          <w:color w:val="000000" w:themeColor="text1"/>
        </w:rPr>
        <w:t xml:space="preserve"> </w:t>
      </w:r>
      <w:r w:rsidRPr="000E2461">
        <w:rPr>
          <w:rFonts w:cs="Times New Roman"/>
        </w:rPr>
        <w:t>There are no repeated observations for the subjects in the study so that a significance test can be done at the participant level. The more robust one is that the ones that are continually trained and tested in cybersecurity reasons are materially less likely to be vulnerable to phishing in the benchmarks that are available.</w:t>
      </w:r>
    </w:p>
    <w:p w14:paraId="141F978B" w14:textId="77777777" w:rsidR="00C95A82" w:rsidRPr="000E2461" w:rsidRDefault="00C60BFF">
      <w:pPr>
        <w:rPr>
          <w:rFonts w:cs="Times New Roman"/>
        </w:rPr>
      </w:pPr>
      <w:r w:rsidRPr="000E2461">
        <w:rPr>
          <w:rFonts w:cs="Times New Roman"/>
        </w:rPr>
        <w:t>The results also indicate that descriptively duration is important. Results of improvement were observed after approximately 90 days and the largest reductions were observed at these 1-year or greater observations. Furthermore, the industry dispersion reduction shows that not only was the average susceptibility lower, the longer that industry was exposed, but it also was less different between industries. These results meet the Chapter 1 objectives: comparison of baseline and post trainings, comparison between industry/organisation, and verification of the directionality of the results with independent results. The theory and implications of both are discussed in chapter 5.</w:t>
      </w:r>
      <w:r w:rsidR="00C95A82" w:rsidRPr="000E2461">
        <w:rPr>
          <w:rFonts w:cs="Times New Roman"/>
        </w:rPr>
        <w:t xml:space="preserve"> </w:t>
      </w:r>
    </w:p>
    <w:p w14:paraId="3030642E" w14:textId="44B60D73" w:rsidR="005D195D" w:rsidRPr="000E2461" w:rsidRDefault="00C95A82" w:rsidP="00B16E3F">
      <w:pPr>
        <w:pStyle w:val="Heading1"/>
        <w:rPr>
          <w:rFonts w:cs="Times New Roman"/>
        </w:rPr>
      </w:pPr>
      <w:bookmarkStart w:id="42" w:name="_Toc241082815"/>
      <w:r w:rsidRPr="000E2461">
        <w:rPr>
          <w:rFonts w:cs="Times New Roman"/>
        </w:rPr>
        <w:lastRenderedPageBreak/>
        <w:t>Chapter 5: Discussion</w:t>
      </w:r>
      <w:bookmarkEnd w:id="42"/>
    </w:p>
    <w:p w14:paraId="4B80024A" w14:textId="77777777" w:rsidR="005D195D" w:rsidRPr="000E2461" w:rsidRDefault="005D195D" w:rsidP="005D195D">
      <w:pPr>
        <w:rPr>
          <w:rFonts w:cs="Times New Roman"/>
        </w:rPr>
      </w:pPr>
      <w:r w:rsidRPr="000E2461">
        <w:rPr>
          <w:rFonts w:cs="Times New Roman"/>
        </w:rPr>
        <w:t>This chapter gives the critical interpretation of the findings obtained in Chapter 4 with respect to the research aim and objectives, the research question, the hypotheses and literature reviewed in Chapter 2. It is not enough to simply present the numerical results; the aim is to discuss the implications of the findings, their degree of support for the proposed relationship between cybersecurity-awareness training and susceptibility to phishing and where evidence is lacking.</w:t>
      </w:r>
    </w:p>
    <w:p w14:paraId="08E4B8F6" w14:textId="05FA9FD6" w:rsidR="005D195D" w:rsidRPr="000E2461" w:rsidRDefault="005D195D" w:rsidP="005D195D">
      <w:pPr>
        <w:rPr>
          <w:rFonts w:cs="Times New Roman"/>
        </w:rPr>
      </w:pPr>
      <w:r w:rsidRPr="000E2461">
        <w:rPr>
          <w:rFonts w:cs="Times New Roman"/>
        </w:rPr>
        <w:t>The major empirical observation was the highly notable reduction in phishing susceptibility in the primary benchmark of relevance to SMEs. Phish-prone Percentage (PPP) decreased from 28.7% at baseline to 19.9% after ~90 days and to 4.3% after 1 year or more of ongoing cybersecurity-awareness training and simulated phishing testing for organisations with 1-249 employees</w:t>
      </w:r>
      <w:r w:rsidR="00992F01" w:rsidRPr="000E2461">
        <w:rPr>
          <w:rFonts w:cs="Times New Roman"/>
        </w:rPr>
        <w:t xml:space="preserve"> </w:t>
      </w:r>
      <w:hyperlink w:anchor="_References" w:history="1">
        <w:r w:rsidR="00992F01" w:rsidRPr="000E2461">
          <w:rPr>
            <w:rStyle w:val="Hyperlink"/>
            <w:rFonts w:cs="Times New Roman"/>
          </w:rPr>
          <w:t>[38]</w:t>
        </w:r>
      </w:hyperlink>
      <w:r w:rsidRPr="000E2461">
        <w:rPr>
          <w:rFonts w:cs="Times New Roman"/>
        </w:rPr>
        <w:t xml:space="preserve">. There was a downward trend in all 19 industry categories, in all organisation-size groups and in all geographical regions. An independent benchmark from CIRA also indicated a decrease in the phishing click rate after about 90 days and one year </w:t>
      </w:r>
      <w:hyperlink w:anchor="_References" w:history="1">
        <w:r w:rsidRPr="000E2461">
          <w:rPr>
            <w:rStyle w:val="Hyperlink"/>
            <w:rFonts w:cs="Times New Roman"/>
          </w:rPr>
          <w:t>[39]</w:t>
        </w:r>
      </w:hyperlink>
      <w:r w:rsidRPr="000E2461">
        <w:rPr>
          <w:rFonts w:cs="Times New Roman"/>
        </w:rPr>
        <w:t>.</w:t>
      </w:r>
    </w:p>
    <w:p w14:paraId="4998744F" w14:textId="26B30D25" w:rsidR="005D195D" w:rsidRPr="000E2461" w:rsidRDefault="005D195D" w:rsidP="005D195D">
      <w:pPr>
        <w:rPr>
          <w:rFonts w:cs="Times New Roman"/>
        </w:rPr>
      </w:pPr>
      <w:r w:rsidRPr="000E2461">
        <w:rPr>
          <w:rFonts w:cs="Times New Roman"/>
        </w:rPr>
        <w:t xml:space="preserve">The dissertation's main goal was to investigate whether there is a </w:t>
      </w:r>
      <w:r w:rsidR="007948B0" w:rsidRPr="009F1BC7">
        <w:rPr>
          <w:rFonts w:cs="Times New Roman"/>
          <w:color w:val="000000" w:themeColor="text1"/>
        </w:rPr>
        <w:t>association</w:t>
      </w:r>
      <w:r w:rsidRPr="009F1BC7">
        <w:rPr>
          <w:rFonts w:cs="Times New Roman"/>
          <w:color w:val="000000" w:themeColor="text1"/>
        </w:rPr>
        <w:t xml:space="preserve"> </w:t>
      </w:r>
      <w:r w:rsidRPr="000E2461">
        <w:rPr>
          <w:rFonts w:cs="Times New Roman"/>
        </w:rPr>
        <w:t>between employee cybersecurity-awareness training and a decrease in susceptibility to phishing attacks in SMEs using secondary analysis of publicly-available and non-identifiable cybersecurity data.</w:t>
      </w:r>
    </w:p>
    <w:p w14:paraId="78B2C45A" w14:textId="3EB404EC" w:rsidR="005D195D" w:rsidRPr="000E2461" w:rsidRDefault="005D195D" w:rsidP="005D195D">
      <w:pPr>
        <w:rPr>
          <w:rFonts w:cs="Times New Roman"/>
        </w:rPr>
      </w:pPr>
      <w:r w:rsidRPr="000E2461">
        <w:rPr>
          <w:rFonts w:cs="Times New Roman"/>
        </w:rPr>
        <w:t xml:space="preserve">This was achieved by considering large scale behavioural benchmark evidence, rather than only self-reported awareness or knowledge. The importance of this distinction is that one of the primary problems identified in the literature is that cybersecurity training is seen to improve knowledge and attitudes but not objectively measurable behaviour </w:t>
      </w:r>
      <w:hyperlink w:anchor="_References" w:history="1">
        <w:r w:rsidRPr="000E2461">
          <w:rPr>
            <w:rStyle w:val="Hyperlink"/>
            <w:rFonts w:cs="Times New Roman"/>
          </w:rPr>
          <w:t>[25]</w:t>
        </w:r>
      </w:hyperlink>
      <w:r w:rsidRPr="000E2461">
        <w:rPr>
          <w:rFonts w:cs="Times New Roman"/>
        </w:rPr>
        <w:t>–</w:t>
      </w:r>
      <w:hyperlink w:anchor="_References" w:history="1">
        <w:r w:rsidRPr="000E2461">
          <w:rPr>
            <w:rStyle w:val="Hyperlink"/>
            <w:rFonts w:cs="Times New Roman"/>
          </w:rPr>
          <w:t>[27]</w:t>
        </w:r>
      </w:hyperlink>
      <w:r w:rsidRPr="000E2461">
        <w:rPr>
          <w:rFonts w:cs="Times New Roman"/>
        </w:rPr>
        <w:t>. Hence, the application of phishing-simulation results allowed the dissertation to investigate a behavioural end point that is more aligned with the real-world application of awareness programmes.</w:t>
      </w:r>
    </w:p>
    <w:p w14:paraId="7D239FBC" w14:textId="6C27E933" w:rsidR="005D195D" w:rsidRPr="000E2461" w:rsidRDefault="00D708D6" w:rsidP="005D195D">
      <w:pPr>
        <w:rPr>
          <w:rFonts w:cs="Times New Roman"/>
        </w:rPr>
      </w:pPr>
      <w:r w:rsidRPr="009F1BC7">
        <w:rPr>
          <w:rFonts w:cs="Times New Roman"/>
          <w:color w:val="000000" w:themeColor="text1"/>
        </w:rPr>
        <w:t>Phishing susceptibility was substantially lower at the later reported training stages than at baseline.</w:t>
      </w:r>
      <w:r w:rsidR="005D195D" w:rsidRPr="009F1BC7">
        <w:rPr>
          <w:rFonts w:cs="Times New Roman"/>
          <w:color w:val="000000" w:themeColor="text1"/>
        </w:rPr>
        <w:t xml:space="preserve"> </w:t>
      </w:r>
      <w:r w:rsidR="005D195D" w:rsidRPr="000E2461">
        <w:rPr>
          <w:rFonts w:cs="Times New Roman"/>
        </w:rPr>
        <w:t>The main SME indicator reported a relative decline of 85.0% of PPP after 1 year or more, compared to baseline. The uniformity of the direction in 19 industries reinforces this conclusion, as the overall result is not due to one or two particularly responsive industries.</w:t>
      </w:r>
    </w:p>
    <w:p w14:paraId="5AB3F6FE" w14:textId="152328FA" w:rsidR="005D195D" w:rsidRPr="000E2461" w:rsidRDefault="005D195D" w:rsidP="005D195D">
      <w:pPr>
        <w:rPr>
          <w:rFonts w:cs="Times New Roman"/>
        </w:rPr>
      </w:pPr>
      <w:r w:rsidRPr="000E2461">
        <w:rPr>
          <w:rFonts w:cs="Times New Roman"/>
        </w:rPr>
        <w:lastRenderedPageBreak/>
        <w:t xml:space="preserve">But to understand the word “effective” requires a certain interpretation. This 85% improvement is not necessarily directly attributed to the awareness training. KnowBe4's programme is a combination of training, simulated phishing, repeated testing and reinforcement </w:t>
      </w:r>
      <w:hyperlink w:anchor="_References" w:history="1">
        <w:r w:rsidRPr="000E2461">
          <w:rPr>
            <w:rStyle w:val="Hyperlink"/>
            <w:rFonts w:cs="Times New Roman"/>
          </w:rPr>
          <w:t>[38]</w:t>
        </w:r>
      </w:hyperlink>
      <w:r w:rsidRPr="000E2461">
        <w:rPr>
          <w:rFonts w:cs="Times New Roman"/>
        </w:rPr>
        <w:t>. Reminders and simulations can be used as behavioural nudges, as mentioned in chapter 2. So the evidence is more about the effectiveness of a continual awareness and testing environment, not about once-and-for-all transfer of cybersecurity knowledge.</w:t>
      </w:r>
    </w:p>
    <w:p w14:paraId="45174650" w14:textId="77777777" w:rsidR="005D195D" w:rsidRPr="000E2461" w:rsidRDefault="005D195D" w:rsidP="005D195D">
      <w:pPr>
        <w:rPr>
          <w:rFonts w:cs="Times New Roman"/>
        </w:rPr>
      </w:pPr>
      <w:r w:rsidRPr="000E2461">
        <w:rPr>
          <w:rFonts w:cs="Times New Roman"/>
        </w:rPr>
        <w:t>This distinction adds to the analytical precision of this study. It does not exclude the possibility that the dissertation may have made a stronger causal claim than the evidence warranted, but it does recognize that the reductions are large and uniform.</w:t>
      </w:r>
    </w:p>
    <w:p w14:paraId="28F15550" w14:textId="0C8C075A" w:rsidR="005D195D" w:rsidRPr="000E2461" w:rsidRDefault="005D195D" w:rsidP="005D195D">
      <w:pPr>
        <w:rPr>
          <w:rFonts w:cs="Times New Roman"/>
        </w:rPr>
      </w:pPr>
      <w:r w:rsidRPr="000E2461">
        <w:rPr>
          <w:rFonts w:cs="Times New Roman"/>
        </w:rPr>
        <w:t xml:space="preserve">The most significant finding is the difference between the approximately 90 day and one year plus phases. The SME benchmark decreased from 28.7% at baseline to 19.9% after ~90 days, or a 30.7% relative decrease. PPP decreased to 4.3% after one year or more </w:t>
      </w:r>
      <w:hyperlink w:anchor="_References" w:history="1">
        <w:r w:rsidRPr="000E2461">
          <w:rPr>
            <w:rStyle w:val="Hyperlink"/>
            <w:rFonts w:cs="Times New Roman"/>
          </w:rPr>
          <w:t>[38]</w:t>
        </w:r>
      </w:hyperlink>
      <w:r w:rsidRPr="000E2461">
        <w:rPr>
          <w:rFonts w:cs="Times New Roman"/>
        </w:rPr>
        <w:t>.</w:t>
      </w:r>
    </w:p>
    <w:p w14:paraId="4D62A744" w14:textId="77777777" w:rsidR="005D195D" w:rsidRPr="000E2461" w:rsidRDefault="005D195D" w:rsidP="005D195D">
      <w:pPr>
        <w:rPr>
          <w:rFonts w:cs="Times New Roman"/>
        </w:rPr>
      </w:pPr>
      <w:r w:rsidRPr="000E2461">
        <w:rPr>
          <w:rFonts w:cs="Times New Roman"/>
        </w:rPr>
        <w:t>The first implication is that there doesn't appear to be a quick fix for behaviour improvement. If the awareness training was mainly a simple process of knowledge transfer a substantial portion of the improvement may be found shortly after the initial training. Rather, the results indicate a significantly greater decrease at the longer duration stage.</w:t>
      </w:r>
    </w:p>
    <w:p w14:paraId="5CB7C74C" w14:textId="0F445930" w:rsidR="005D195D" w:rsidRPr="000E2461" w:rsidRDefault="005D195D" w:rsidP="005D195D">
      <w:pPr>
        <w:rPr>
          <w:rFonts w:cs="Times New Roman"/>
        </w:rPr>
      </w:pPr>
      <w:r w:rsidRPr="000E2461">
        <w:rPr>
          <w:rFonts w:cs="Times New Roman"/>
        </w:rPr>
        <w:t xml:space="preserve">This is in line with the literature that suggests cybersecurity behaviour needs to be reinforced and repeatedly exposed. Yeoh et al. </w:t>
      </w:r>
      <w:hyperlink w:anchor="_References" w:history="1">
        <w:r w:rsidRPr="000E2461">
          <w:rPr>
            <w:rStyle w:val="Hyperlink"/>
            <w:rFonts w:cs="Times New Roman"/>
          </w:rPr>
          <w:t>[30]</w:t>
        </w:r>
      </w:hyperlink>
      <w:r w:rsidRPr="000E2461">
        <w:rPr>
          <w:rFonts w:cs="Times New Roman"/>
        </w:rPr>
        <w:t xml:space="preserve"> considered phishing awareness as an ongoing learning process which involves reinforcement in behaviour change. Likewise, Lain et al. </w:t>
      </w:r>
      <w:hyperlink w:anchor="_References" w:history="1">
        <w:r w:rsidRPr="000E2461">
          <w:rPr>
            <w:rStyle w:val="Hyperlink"/>
            <w:rFonts w:cs="Times New Roman"/>
          </w:rPr>
          <w:t>[32]</w:t>
        </w:r>
      </w:hyperlink>
      <w:r w:rsidRPr="000E2461">
        <w:rPr>
          <w:rFonts w:cs="Times New Roman"/>
        </w:rPr>
        <w:t xml:space="preserve"> discovered that some of the positive effects of embedded phishing training can be due to the constant reminder that phishing is still a threat.</w:t>
      </w:r>
    </w:p>
    <w:p w14:paraId="1165A885" w14:textId="77777777" w:rsidR="005D195D" w:rsidRPr="000E2461" w:rsidRDefault="005D195D" w:rsidP="005D195D">
      <w:pPr>
        <w:rPr>
          <w:rFonts w:cs="Times New Roman"/>
        </w:rPr>
      </w:pPr>
      <w:r w:rsidRPr="000E2461">
        <w:rPr>
          <w:rFonts w:cs="Times New Roman"/>
        </w:rPr>
        <w:t>So, the present findings are consistent with the idea that continuing awareness campaigns may be effective, in part due to continuing attentional reinforcement. Even if employees don't remember the material of a simulated phishing attack, it can make them stop and double-check and ask questions about suspicious messages.</w:t>
      </w:r>
    </w:p>
    <w:p w14:paraId="03FEBE1A" w14:textId="77777777" w:rsidR="005D195D" w:rsidRPr="000E2461" w:rsidRDefault="005D195D" w:rsidP="005D195D">
      <w:pPr>
        <w:rPr>
          <w:rFonts w:cs="Times New Roman"/>
        </w:rPr>
      </w:pPr>
      <w:r w:rsidRPr="000E2461">
        <w:rPr>
          <w:rFonts w:cs="Times New Roman"/>
        </w:rPr>
        <w:t>This interpretation also tackles the knowledge–behaviour gap noted in Chapter 2. Prümmer et al. [26] found significant differences between the effects of cybersecurity training on knowledge and attitudes and on behaviour. The current analysis does not directly focus on knowledge, but the significant reduction of the simulated-phishing susceptibility suggests that behaviour change can be achieved in long-term operational programmes.</w:t>
      </w:r>
    </w:p>
    <w:p w14:paraId="5ECF9F5E" w14:textId="77777777" w:rsidR="005D195D" w:rsidRPr="000E2461" w:rsidRDefault="005D195D" w:rsidP="005D195D">
      <w:pPr>
        <w:rPr>
          <w:rFonts w:cs="Times New Roman"/>
        </w:rPr>
      </w:pPr>
      <w:r w:rsidRPr="000E2461">
        <w:rPr>
          <w:rFonts w:cs="Times New Roman"/>
        </w:rPr>
        <w:lastRenderedPageBreak/>
        <w:t>However, the improved 1-year results does not imply a linear “dose-response” relationship. Organisations that are investigated at one year could be systematically different from organisations that are only investigated at baseline or earlier. Those that remain in the platform may be more committed to management, or may have more cybersecurity governance or more resources. This can result in selection or survivorship effects.</w:t>
      </w:r>
    </w:p>
    <w:p w14:paraId="5E21D4A1" w14:textId="77777777" w:rsidR="005D195D" w:rsidRPr="000E2461" w:rsidRDefault="005D195D" w:rsidP="005D195D">
      <w:pPr>
        <w:rPr>
          <w:rFonts w:cs="Times New Roman"/>
        </w:rPr>
      </w:pPr>
      <w:r w:rsidRPr="000E2461">
        <w:rPr>
          <w:rFonts w:cs="Times New Roman"/>
        </w:rPr>
        <w:t>Furthermore, phishing simulations can change behaviours without any specific training. When employees get used to being tested, they might become more vigilant just because they know that they're being tested with simulated phishing campaigns. It is not possible, therefore, to differentiate effects of training content, repeated testing, organisational learning or a combination of these.</w:t>
      </w:r>
    </w:p>
    <w:p w14:paraId="52E70B84" w14:textId="77777777" w:rsidR="005D195D" w:rsidRPr="000E2461" w:rsidRDefault="005D195D" w:rsidP="005D195D">
      <w:pPr>
        <w:rPr>
          <w:rFonts w:cs="Times New Roman"/>
        </w:rPr>
      </w:pPr>
      <w:r w:rsidRPr="000E2461">
        <w:rPr>
          <w:rFonts w:cs="Times New Roman"/>
        </w:rPr>
        <w:t>The industry-level analysis provides a depth to the overall benchmark. After 1 year+ PPP was reduced in all 19 industries compared to baseline. The industry median and unweighted industry mean decreased from approximately 28.82% to 4.35%.</w:t>
      </w:r>
    </w:p>
    <w:p w14:paraId="04B1976E" w14:textId="77777777" w:rsidR="005D195D" w:rsidRPr="000E2461" w:rsidRDefault="005D195D" w:rsidP="005D195D">
      <w:pPr>
        <w:rPr>
          <w:rFonts w:cs="Times New Roman"/>
        </w:rPr>
      </w:pPr>
      <w:r w:rsidRPr="000E2461">
        <w:rPr>
          <w:rFonts w:cs="Times New Roman"/>
        </w:rPr>
        <w:t>It's important that all industries went in the same direction. If the improvement had only been in well-regulated sectors such as banking or financial services, it could have been argued that it was because of the existing compliance frameworks and industry-specific resources. Rather, cuts were made in a variety of sectors, ranging from very different organisational contexts such as construction, education, healthcare, hospitality, technology, manufacturing and not-for-profit organisations.</w:t>
      </w:r>
    </w:p>
    <w:p w14:paraId="2C0B0D96" w14:textId="77777777" w:rsidR="005D195D" w:rsidRPr="000E2461" w:rsidRDefault="005D195D" w:rsidP="005D195D">
      <w:pPr>
        <w:rPr>
          <w:rFonts w:cs="Times New Roman"/>
        </w:rPr>
      </w:pPr>
      <w:r w:rsidRPr="000E2461">
        <w:rPr>
          <w:rFonts w:cs="Times New Roman"/>
        </w:rPr>
        <w:t>In the meantime, there was not a uniform level of improvement. Banking experienced one of the largest percentage decreases and the Legal sector experienced a relatively high one year PPP. Healthcare and Pharmaceuticals started with the highest level of susceptibility, but experienced one of the largest absolute decreases.</w:t>
      </w:r>
    </w:p>
    <w:p w14:paraId="3F14F6EE" w14:textId="5F93DBE3" w:rsidR="005D195D" w:rsidRPr="000E2461" w:rsidRDefault="005D195D" w:rsidP="005D195D">
      <w:pPr>
        <w:rPr>
          <w:rFonts w:cs="Times New Roman"/>
        </w:rPr>
      </w:pPr>
      <w:r w:rsidRPr="000E2461">
        <w:rPr>
          <w:rFonts w:cs="Times New Roman"/>
        </w:rPr>
        <w:t xml:space="preserve">This heterogeneity is another piece of evidence for the context dependency of employee phishing behaviour, as stated in Chapter 2. Hillman et al. </w:t>
      </w:r>
      <w:hyperlink w:anchor="_References" w:history="1">
        <w:r w:rsidRPr="000E2461">
          <w:rPr>
            <w:rStyle w:val="Hyperlink"/>
            <w:rFonts w:cs="Times New Roman"/>
          </w:rPr>
          <w:t>[24]</w:t>
        </w:r>
      </w:hyperlink>
      <w:r w:rsidRPr="000E2461">
        <w:rPr>
          <w:rFonts w:cs="Times New Roman"/>
        </w:rPr>
        <w:t xml:space="preserve"> found variations in susceptibility across organisational units and Jaeger and Eckhardt </w:t>
      </w:r>
      <w:hyperlink w:anchor="_References" w:history="1">
        <w:r w:rsidRPr="000E2461">
          <w:rPr>
            <w:rStyle w:val="Hyperlink"/>
            <w:rFonts w:cs="Times New Roman"/>
          </w:rPr>
          <w:t>[21]</w:t>
        </w:r>
      </w:hyperlink>
      <w:r w:rsidRPr="000E2461">
        <w:rPr>
          <w:rFonts w:cs="Times New Roman"/>
        </w:rPr>
        <w:t xml:space="preserve"> demonstrated that security behaviour is a function of both people and circumstances. This larger picture is reflected in the current state of the industry: awareness programmes can be conducted in various security cultures, workflows, risk settings and management support.</w:t>
      </w:r>
    </w:p>
    <w:p w14:paraId="2251CE39" w14:textId="77777777" w:rsidR="005D195D" w:rsidRPr="000E2461" w:rsidRDefault="005D195D" w:rsidP="005D195D">
      <w:pPr>
        <w:rPr>
          <w:rFonts w:cs="Times New Roman"/>
        </w:rPr>
      </w:pPr>
      <w:r w:rsidRPr="000E2461">
        <w:rPr>
          <w:rFonts w:cs="Times New Roman"/>
        </w:rPr>
        <w:t>The most interesting result was the reduction in the variation between industries. The baseline PPP was between 26.1% and 34.7% while the one-year-plus PPP was between 2.5% and 5.6%. The standard deviation also decreased from about 2.23 to 0.79.</w:t>
      </w:r>
    </w:p>
    <w:p w14:paraId="3761184E" w14:textId="77777777" w:rsidR="005D195D" w:rsidRPr="000E2461" w:rsidRDefault="005D195D" w:rsidP="005D195D">
      <w:pPr>
        <w:rPr>
          <w:rFonts w:cs="Times New Roman"/>
        </w:rPr>
      </w:pPr>
      <w:r w:rsidRPr="000E2461">
        <w:rPr>
          <w:rFonts w:cs="Times New Roman"/>
        </w:rPr>
        <w:lastRenderedPageBreak/>
        <w:t>This convergence could be due to a reduction in part of the sector-specific differences in initial susceptibility to training and testing undergone over the years. This is because over time, organisations with a variety of risk levels can be homogenized to a rather narrow bandwidth of lower susceptibility.</w:t>
      </w:r>
    </w:p>
    <w:p w14:paraId="22EE39A3" w14:textId="77777777" w:rsidR="005D195D" w:rsidRPr="000E2461" w:rsidRDefault="005D195D" w:rsidP="005D195D">
      <w:pPr>
        <w:rPr>
          <w:rFonts w:cs="Times New Roman"/>
        </w:rPr>
      </w:pPr>
      <w:r w:rsidRPr="000E2461">
        <w:rPr>
          <w:rFonts w:cs="Times New Roman"/>
        </w:rPr>
        <w:t>However, there is some caution needed in regard to convergence. There are a number of alternative explanations. First, a "floor effect" can occur, as phishing failure rates can't go to zero. Susceptibility reduces to a low level, industry differences shrink in terms of numbers. Second, the training platform can uniform some of the testing and learning process for customers, so that the results are more consistent. Third, industries with higher baselines have a higher absolute reduction potential.</w:t>
      </w:r>
    </w:p>
    <w:p w14:paraId="2825D8C4" w14:textId="56DF3633" w:rsidR="005D195D" w:rsidRPr="000E2461" w:rsidRDefault="005D195D" w:rsidP="005D195D">
      <w:pPr>
        <w:rPr>
          <w:rFonts w:cs="Times New Roman"/>
        </w:rPr>
      </w:pPr>
      <w:r w:rsidRPr="000E2461">
        <w:rPr>
          <w:rFonts w:cs="Times New Roman"/>
        </w:rPr>
        <w:t xml:space="preserve">The organisation-size comparison is further evidence for SMEs. In terms of the size of the organisation, baseline PPP was higher in larger organisations (28.7% in organisations with 1-249 employees, 31.9% in organisations with 250-999 employees and 37.5% in organisations with 1000 or more employees </w:t>
      </w:r>
      <w:hyperlink w:anchor="_References" w:history="1">
        <w:r w:rsidRPr="000E2461">
          <w:rPr>
            <w:rStyle w:val="Hyperlink"/>
            <w:rFonts w:cs="Times New Roman"/>
          </w:rPr>
          <w:t>[38]</w:t>
        </w:r>
      </w:hyperlink>
      <w:r w:rsidRPr="000E2461">
        <w:rPr>
          <w:rFonts w:cs="Times New Roman"/>
        </w:rPr>
        <w:t>). However, one year-plus later, they were 4.3%, 4.6% and 4.9% respectively.</w:t>
      </w:r>
    </w:p>
    <w:p w14:paraId="4EF993AB" w14:textId="77777777" w:rsidR="005D195D" w:rsidRPr="000E2461" w:rsidRDefault="005D195D" w:rsidP="005D195D">
      <w:pPr>
        <w:rPr>
          <w:rFonts w:cs="Times New Roman"/>
        </w:rPr>
      </w:pPr>
      <w:r w:rsidRPr="000E2461">
        <w:rPr>
          <w:rFonts w:cs="Times New Roman"/>
        </w:rPr>
        <w:t>This means that the SME-relevant group had a relative reduction that was similar to that of larger organisations and was long-term. The decreases were approximately 85.0% for the smallest group, 85.6% for the second largest and 86.9% for the largest.</w:t>
      </w:r>
    </w:p>
    <w:p w14:paraId="57A2F75D" w14:textId="31DCF828" w:rsidR="005D195D" w:rsidRPr="000E2461" w:rsidRDefault="005D195D" w:rsidP="005D195D">
      <w:pPr>
        <w:rPr>
          <w:rFonts w:cs="Times New Roman"/>
        </w:rPr>
      </w:pPr>
      <w:r w:rsidRPr="000E2461">
        <w:rPr>
          <w:rFonts w:cs="Times New Roman"/>
        </w:rPr>
        <w:t xml:space="preserve">This is very important as it is frequently mentioned in SME cybersecurity literature, that SMEs lack budget, specialists and cybersecurity maturity </w:t>
      </w:r>
      <w:hyperlink w:anchor="_References" w:history="1">
        <w:r w:rsidRPr="000E2461">
          <w:rPr>
            <w:rStyle w:val="Hyperlink"/>
            <w:rFonts w:cs="Times New Roman"/>
          </w:rPr>
          <w:t>[17, 18]</w:t>
        </w:r>
      </w:hyperlink>
      <w:r w:rsidRPr="000E2461">
        <w:rPr>
          <w:rFonts w:cs="Times New Roman"/>
        </w:rPr>
        <w:t>. If it is necessary to have enterprise-level resources in order to run the effective awareness programmes, the smaller organisation group might be expected to show considerably less improvement. Such a pattern is not evident in the benchmark.</w:t>
      </w:r>
    </w:p>
    <w:p w14:paraId="21F8885F" w14:textId="77777777" w:rsidR="005D195D" w:rsidRPr="000E2461" w:rsidRDefault="005D195D" w:rsidP="005D195D">
      <w:pPr>
        <w:rPr>
          <w:rFonts w:cs="Times New Roman"/>
        </w:rPr>
      </w:pPr>
      <w:r w:rsidRPr="000E2461">
        <w:rPr>
          <w:rFonts w:cs="Times New Roman"/>
        </w:rPr>
        <w:t>So the results suggest it's not just for big companies, but that long-term employee-awareness campaigns can also apply to smaller companies.</w:t>
      </w:r>
    </w:p>
    <w:p w14:paraId="56947954" w14:textId="4C4DEA13" w:rsidR="005D195D" w:rsidRPr="000E2461" w:rsidRDefault="005D195D" w:rsidP="005D195D">
      <w:pPr>
        <w:rPr>
          <w:rFonts w:cs="Times New Roman"/>
        </w:rPr>
      </w:pPr>
      <w:r w:rsidRPr="000E2461">
        <w:rPr>
          <w:rFonts w:cs="Times New Roman"/>
        </w:rPr>
        <w:t xml:space="preserve">But there is a lot of heterogeneity within the KnowBe4 1–249 category. The organisational structure of a five person microbusiness is very different from that of an enterprise with 240 employees. The overall category does not provide any indication if this improvement is the same throughout this spectrum. This is one of the reasons that the UK Government information is still valid for the purposes of comparison as they differentiate between micro, small and medium sized businesses </w:t>
      </w:r>
      <w:hyperlink w:anchor="_References" w:history="1">
        <w:r w:rsidRPr="000E2461">
          <w:rPr>
            <w:rStyle w:val="Hyperlink"/>
            <w:rFonts w:cs="Times New Roman"/>
          </w:rPr>
          <w:t>[40]</w:t>
        </w:r>
      </w:hyperlink>
      <w:r w:rsidRPr="000E2461">
        <w:rPr>
          <w:rFonts w:cs="Times New Roman"/>
        </w:rPr>
        <w:t>.</w:t>
      </w:r>
    </w:p>
    <w:p w14:paraId="18FF7D09" w14:textId="77777777" w:rsidR="005D195D" w:rsidRPr="000E2461" w:rsidRDefault="005D195D" w:rsidP="005D195D">
      <w:pPr>
        <w:rPr>
          <w:rFonts w:cs="Times New Roman"/>
        </w:rPr>
      </w:pPr>
      <w:r w:rsidRPr="000E2461">
        <w:rPr>
          <w:rFonts w:cs="Times New Roman"/>
        </w:rPr>
        <w:lastRenderedPageBreak/>
        <w:t>Knowledge–Attitude–Behaviour perspective: More knowledge provides greater opportunity to change attitudes and therefore behaviours. The results of this dissertation are not related directly to knowledge or attitudes but to the final behaviour stage. The drop in susceptibility to phishing after training is in keeping with the possibility that training led to safer behaviour.</w:t>
      </w:r>
    </w:p>
    <w:p w14:paraId="1C6C7CDE" w14:textId="77777777" w:rsidR="005D195D" w:rsidRPr="000E2461" w:rsidRDefault="005D195D" w:rsidP="005D195D">
      <w:pPr>
        <w:rPr>
          <w:rFonts w:cs="Times New Roman"/>
        </w:rPr>
      </w:pPr>
      <w:r w:rsidRPr="000E2461">
        <w:rPr>
          <w:rFonts w:cs="Times New Roman"/>
        </w:rPr>
        <w:t>However, the analysis is not able to calculate the entire pathway. No individual level knowledge score, attitude measure or behavioural intention was included in the secondary data set. Therefore, it would be a methodological error to state that the reduction in PPP was because of the training first resulting in an increase in knowledge and then in the change of attitude.</w:t>
      </w:r>
    </w:p>
    <w:p w14:paraId="08FF05C7" w14:textId="222FED56" w:rsidR="005D195D" w:rsidRPr="000E2461" w:rsidRDefault="005D195D" w:rsidP="005D195D">
      <w:pPr>
        <w:rPr>
          <w:rFonts w:cs="Times New Roman"/>
        </w:rPr>
      </w:pPr>
      <w:r w:rsidRPr="000E2461">
        <w:rPr>
          <w:rFonts w:cs="Times New Roman"/>
        </w:rPr>
        <w:t xml:space="preserve">A more detailed interpretation is offered by Protection Motivation Theory. PMT comprises of threat appraisal and coping appraisal (PMT, 2017). Staff must be informed of the risk and feel capable in dealing with it. Self-efficacy was found to be a significant factor in the behavioural intention to engage in cybersecurity and interactive phishing training was found to be an effective way of improving self-efficacy, support-seeking and reporting behaviours </w:t>
      </w:r>
      <w:hyperlink w:anchor="_References" w:history="1">
        <w:r w:rsidRPr="000E2461">
          <w:rPr>
            <w:rStyle w:val="Hyperlink"/>
            <w:rFonts w:cs="Times New Roman"/>
          </w:rPr>
          <w:t>[33]</w:t>
        </w:r>
      </w:hyperlink>
      <w:r w:rsidRPr="000E2461">
        <w:rPr>
          <w:rFonts w:cs="Times New Roman"/>
        </w:rPr>
        <w:t>.</w:t>
      </w:r>
    </w:p>
    <w:p w14:paraId="3A8D4E74" w14:textId="77777777" w:rsidR="005D195D" w:rsidRPr="000E2461" w:rsidRDefault="005D195D" w:rsidP="005D195D">
      <w:pPr>
        <w:rPr>
          <w:rFonts w:cs="Times New Roman"/>
        </w:rPr>
      </w:pPr>
      <w:r w:rsidRPr="000E2461">
        <w:rPr>
          <w:rFonts w:cs="Times New Roman"/>
        </w:rPr>
        <w:t>The consistent decline observed in the current study may thus be attributed to factors other than the growing awareness of phishing clues. Continual exposure can help increase the confidence of recognising suspicious messages, awareness of the organisational reporting process and the feeling of the relevance of phishing threats.</w:t>
      </w:r>
    </w:p>
    <w:p w14:paraId="5A078398" w14:textId="77777777" w:rsidR="005D195D" w:rsidRPr="000E2461" w:rsidRDefault="005D195D" w:rsidP="005D195D">
      <w:pPr>
        <w:rPr>
          <w:rFonts w:cs="Times New Roman"/>
        </w:rPr>
      </w:pPr>
    </w:p>
    <w:p w14:paraId="5AF65263" w14:textId="55E40CD4" w:rsidR="00C80491" w:rsidRPr="000E2461" w:rsidRDefault="00C80491">
      <w:pPr>
        <w:rPr>
          <w:rFonts w:cs="Times New Roman"/>
        </w:rPr>
      </w:pPr>
      <w:r w:rsidRPr="000E2461">
        <w:rPr>
          <w:rFonts w:cs="Times New Roman"/>
        </w:rPr>
        <w:br w:type="page"/>
      </w:r>
    </w:p>
    <w:p w14:paraId="28CD06EB" w14:textId="511E5F3A" w:rsidR="00C95A82" w:rsidRPr="000E2461" w:rsidRDefault="00C80491" w:rsidP="00C80491">
      <w:pPr>
        <w:pStyle w:val="Heading1"/>
        <w:rPr>
          <w:rFonts w:cs="Times New Roman"/>
        </w:rPr>
      </w:pPr>
      <w:bookmarkStart w:id="43" w:name="_Toc241082816"/>
      <w:r w:rsidRPr="000E2461">
        <w:rPr>
          <w:rFonts w:cs="Times New Roman"/>
        </w:rPr>
        <w:lastRenderedPageBreak/>
        <w:t>Chapter 6: Conclusion and Recommendations</w:t>
      </w:r>
      <w:bookmarkEnd w:id="43"/>
    </w:p>
    <w:p w14:paraId="0878CA36" w14:textId="7FBC73D3" w:rsidR="00C80491" w:rsidRPr="000E2461" w:rsidRDefault="00C80491" w:rsidP="00C80491">
      <w:pPr>
        <w:rPr>
          <w:rFonts w:cs="Times New Roman"/>
        </w:rPr>
      </w:pPr>
      <w:r w:rsidRPr="000E2461">
        <w:rPr>
          <w:rFonts w:cs="Times New Roman"/>
        </w:rPr>
        <w:t xml:space="preserve">This chapter </w:t>
      </w:r>
      <w:r w:rsidR="009C00D4" w:rsidRPr="000E2461">
        <w:rPr>
          <w:rFonts w:cs="Times New Roman"/>
        </w:rPr>
        <w:t>concludes</w:t>
      </w:r>
      <w:r w:rsidRPr="000E2461">
        <w:rPr>
          <w:rFonts w:cs="Times New Roman"/>
        </w:rPr>
        <w:t xml:space="preserve"> </w:t>
      </w:r>
      <w:r w:rsidR="003452FC" w:rsidRPr="000E2461">
        <w:rPr>
          <w:rFonts w:cs="Times New Roman"/>
        </w:rPr>
        <w:t>and</w:t>
      </w:r>
      <w:r w:rsidRPr="000E2461">
        <w:rPr>
          <w:rFonts w:cs="Times New Roman"/>
        </w:rPr>
        <w:t xml:space="preserve"> summarises the results of the secondary evidence, outlines the contribution of the study, recognises the limitations in the evidence and offers practical and research recommendations.</w:t>
      </w:r>
    </w:p>
    <w:p w14:paraId="1CF21BF0" w14:textId="77777777" w:rsidR="00C80491" w:rsidRPr="000E2461" w:rsidRDefault="00C80491" w:rsidP="00C80491">
      <w:pPr>
        <w:rPr>
          <w:rFonts w:cs="Times New Roman"/>
        </w:rPr>
      </w:pPr>
      <w:r w:rsidRPr="000E2461">
        <w:rPr>
          <w:rFonts w:cs="Times New Roman"/>
        </w:rPr>
        <w:t>The research question was formulated as follows: Does the susceptibility to phishing attacks decrease for SME-relevant organisations that have received a consistent cybersecurity-awareness training, and have publicly available secondary evidence? This study was not a new primary intervention, but an analysis of old evidence, in the form of large-scale benchmarking and official cybersecurity sources. By this means the dissertation was able to take account of actual behavioural data on an unprecedented scale, which would not have been achieved by a small primary study.</w:t>
      </w:r>
    </w:p>
    <w:p w14:paraId="0F268102" w14:textId="77777777" w:rsidR="00C80491" w:rsidRPr="000E2461" w:rsidRDefault="00C80491" w:rsidP="00C80491">
      <w:pPr>
        <w:rPr>
          <w:rFonts w:cs="Times New Roman"/>
        </w:rPr>
      </w:pPr>
      <w:r w:rsidRPr="000E2461">
        <w:rPr>
          <w:rFonts w:cs="Times New Roman"/>
        </w:rPr>
        <w:t>KnowBe4's was the main behavioural indicator as it has reported Phish-prone Percentage at baseline, after ~90 days of training and 12 months and more of continuous awareness training and phishing testing. CIRA provided independent comparative data using the phishing click rates at the same time period. To put training and cyber risk trends among micro, small and medium businesses into perspective, findings have been compared to those of the UK Government's Cyber Security Breaches Survey 2025/2026.</w:t>
      </w:r>
    </w:p>
    <w:p w14:paraId="532FF3C1" w14:textId="77777777" w:rsidR="00C80491" w:rsidRPr="000E2461" w:rsidRDefault="00C80491" w:rsidP="00C80491">
      <w:pPr>
        <w:rPr>
          <w:rFonts w:cs="Times New Roman"/>
        </w:rPr>
      </w:pPr>
      <w:r w:rsidRPr="000E2461">
        <w:rPr>
          <w:rFonts w:cs="Times New Roman"/>
        </w:rPr>
        <w:t>The methodological design consciously refrained from mixing incompatible metrics. Original definition of KnowBe4 PPP, CIRA click rates and UK survey measures were analysed. Within-source comparison was done to evaluate behavioural change and cross-source evidence to achieve triangulation and contextual interpretation.</w:t>
      </w:r>
    </w:p>
    <w:p w14:paraId="71A71EA2" w14:textId="1B12079A" w:rsidR="00C80491" w:rsidRPr="000E2461" w:rsidRDefault="00C80491" w:rsidP="00C80491">
      <w:pPr>
        <w:rPr>
          <w:rFonts w:cs="Times New Roman"/>
        </w:rPr>
      </w:pPr>
      <w:r w:rsidRPr="000E2461">
        <w:rPr>
          <w:rFonts w:cs="Times New Roman"/>
        </w:rPr>
        <w:t>In the SME relevant group of organisations (1-249 employees), PPP dropped from 28.7% at baseline to 19.9% after some 90 days and 4.3% after 1 year or more. After approximately 90 days, it is a 8.8 percentage point drop and a 24.4 percentage point drop after one-year-plus, which equates to a relative drop of nearly 30.7% and 85.0% respectively.</w:t>
      </w:r>
    </w:p>
    <w:p w14:paraId="334F1FCB" w14:textId="77777777" w:rsidR="00C80491" w:rsidRPr="000E2461" w:rsidRDefault="00C80491" w:rsidP="00C80491">
      <w:pPr>
        <w:rPr>
          <w:rFonts w:cs="Times New Roman"/>
        </w:rPr>
      </w:pPr>
      <w:r w:rsidRPr="000E2461">
        <w:rPr>
          <w:rFonts w:cs="Times New Roman"/>
        </w:rPr>
        <w:t>The direction of change was also uniform for each of the 19 industry categories studied. CIRA also saw a drop in the percentage of people clicking on phishing emails, from 8.2% at the start of the training, to 4.5% after 90 days, and 3.3% after 1 year. Both sources exhibited decreased sensitivity after the long-term training exposure, with varying degrees of sensitivity reduction.</w:t>
      </w:r>
    </w:p>
    <w:p w14:paraId="7D837ACB" w14:textId="77777777" w:rsidR="00C80491" w:rsidRPr="000E2461" w:rsidRDefault="00C80491" w:rsidP="00C80491">
      <w:pPr>
        <w:rPr>
          <w:rFonts w:cs="Times New Roman"/>
        </w:rPr>
      </w:pPr>
      <w:r w:rsidRPr="000E2461">
        <w:rPr>
          <w:rFonts w:cs="Times New Roman"/>
        </w:rPr>
        <w:lastRenderedPageBreak/>
        <w:t>There is good evidence that regular and recurring phishing-testing scenarios correlate with a significantly reduced susceptibility to phishing in organisations relevant to SMEs, and cybersecurity-awareness training also correlates with reduced susceptibility to phishing.</w:t>
      </w:r>
    </w:p>
    <w:p w14:paraId="380ACBF6" w14:textId="77777777" w:rsidR="00C80491" w:rsidRPr="000E2461" w:rsidRDefault="00C80491" w:rsidP="00C80491">
      <w:pPr>
        <w:rPr>
          <w:rFonts w:cs="Times New Roman"/>
        </w:rPr>
      </w:pPr>
      <w:r w:rsidRPr="000E2461">
        <w:rPr>
          <w:rFonts w:cs="Times New Roman"/>
        </w:rPr>
        <w:t>The numbers and the repeatability of the KnowBe4 results is the best evidence. The one year+ SME benchmark was very much below the baseline and all 19 industries were in the same direction of change. The results of the CIRA benchmark, which used an alternative population and measure, confirmed this conclusion.</w:t>
      </w:r>
    </w:p>
    <w:p w14:paraId="113F6CEB" w14:textId="77777777" w:rsidR="00C80491" w:rsidRPr="000E2461" w:rsidRDefault="00C80491" w:rsidP="00C80491">
      <w:pPr>
        <w:rPr>
          <w:rFonts w:cs="Times New Roman"/>
        </w:rPr>
      </w:pPr>
      <w:r w:rsidRPr="000E2461">
        <w:rPr>
          <w:rFonts w:cs="Times New Roman"/>
        </w:rPr>
        <w:t>However, there is a very important qualification to the answer. There is a lack of secondary data to substantiate that the observed decrease was caused by formal training content. But there might have been other reasons, like multiple simulations, reminders, organizational policy, employee turnover or changes in the difficulty of phishing.</w:t>
      </w:r>
    </w:p>
    <w:p w14:paraId="6F867CED" w14:textId="6EDC0564" w:rsidR="00C80491" w:rsidRPr="000E2461" w:rsidRDefault="00C80491" w:rsidP="00C80491">
      <w:pPr>
        <w:rPr>
          <w:rFonts w:cs="Times New Roman"/>
        </w:rPr>
      </w:pPr>
      <w:r w:rsidRPr="000E2461">
        <w:rPr>
          <w:rFonts w:cs="Times New Roman"/>
        </w:rPr>
        <w:t xml:space="preserve">Therefore, the most conservative take on the results is that there is a strong positive </w:t>
      </w:r>
      <w:r w:rsidR="007948B0" w:rsidRPr="009F1BC7">
        <w:rPr>
          <w:rFonts w:cs="Times New Roman"/>
          <w:color w:val="000000" w:themeColor="text1"/>
        </w:rPr>
        <w:t>association</w:t>
      </w:r>
      <w:r w:rsidRPr="000E2461">
        <w:rPr>
          <w:rFonts w:cs="Times New Roman"/>
        </w:rPr>
        <w:t xml:space="preserve"> between sustained awareness and simulated phishing programmes and reduced susceptibility to phishing as observed, but the overall evidence does not permit an accurate estimate of the effectiveness of training alone.</w:t>
      </w:r>
    </w:p>
    <w:p w14:paraId="141257CD" w14:textId="77777777" w:rsidR="00C80491" w:rsidRPr="000E2461" w:rsidRDefault="00C80491" w:rsidP="00C80491">
      <w:pPr>
        <w:rPr>
          <w:rFonts w:cs="Times New Roman"/>
          <w:b/>
          <w:bCs/>
        </w:rPr>
      </w:pPr>
      <w:r w:rsidRPr="000E2461">
        <w:rPr>
          <w:rFonts w:cs="Times New Roman"/>
          <w:b/>
          <w:bCs/>
        </w:rPr>
        <w:t>Practical Recommendations</w:t>
      </w:r>
    </w:p>
    <w:p w14:paraId="630612C3" w14:textId="77777777" w:rsidR="002C5293" w:rsidRPr="000E2461" w:rsidRDefault="002C5293" w:rsidP="002C5293">
      <w:pPr>
        <w:rPr>
          <w:rFonts w:cs="Times New Roman"/>
        </w:rPr>
      </w:pPr>
      <w:r w:rsidRPr="000E2461">
        <w:rPr>
          <w:rFonts w:cs="Times New Roman"/>
        </w:rPr>
        <w:t>Based on the results, it can be observed that SME's should consider the awareness of cyber security as an ongoing process in the organisation rather than an annual compliance process.</w:t>
      </w:r>
    </w:p>
    <w:p w14:paraId="7B0AA033" w14:textId="296480FE" w:rsidR="002C5293" w:rsidRPr="000E2461" w:rsidRDefault="002C5293" w:rsidP="002C5293">
      <w:pPr>
        <w:rPr>
          <w:rFonts w:cs="Times New Roman"/>
        </w:rPr>
      </w:pPr>
      <w:r w:rsidRPr="000E2461">
        <w:rPr>
          <w:rFonts w:cs="Times New Roman"/>
        </w:rPr>
        <w:t xml:space="preserve">Periodic simulations and reminders following the training were </w:t>
      </w:r>
      <w:r w:rsidR="007948B0" w:rsidRPr="009F1BC7">
        <w:rPr>
          <w:rFonts w:cs="Times New Roman"/>
          <w:color w:val="000000" w:themeColor="text1"/>
        </w:rPr>
        <w:t>association</w:t>
      </w:r>
      <w:r w:rsidRPr="000E2461">
        <w:rPr>
          <w:rFonts w:cs="Times New Roman"/>
        </w:rPr>
        <w:t xml:space="preserve"> with the most reduction in behaviour, so more exposure is better. Organisations should also consider behavioural outcomes such as the number of phishing interactions and reports and not just completion of the module or knowledge-test score.</w:t>
      </w:r>
    </w:p>
    <w:p w14:paraId="61B0B644" w14:textId="77777777" w:rsidR="002C5293" w:rsidRPr="000E2461" w:rsidRDefault="002C5293" w:rsidP="002C5293">
      <w:pPr>
        <w:rPr>
          <w:rFonts w:cs="Times New Roman"/>
        </w:rPr>
      </w:pPr>
      <w:r w:rsidRPr="000E2461">
        <w:rPr>
          <w:rFonts w:cs="Times New Roman"/>
        </w:rPr>
        <w:t>Don't always believe phishing metrics. Click behaviour could also be different, depending on message difficulty and personalisation, so don't assume that behaviour changes are due to employee learning or failure.</w:t>
      </w:r>
    </w:p>
    <w:p w14:paraId="534D44B7" w14:textId="77777777" w:rsidR="002C5293" w:rsidRPr="000E2461" w:rsidRDefault="002C5293" w:rsidP="002C5293">
      <w:pPr>
        <w:rPr>
          <w:rFonts w:cs="Times New Roman"/>
        </w:rPr>
      </w:pPr>
      <w:r w:rsidRPr="000E2461">
        <w:rPr>
          <w:rFonts w:cs="Times New Roman"/>
        </w:rPr>
        <w:t>Awareness programmes should go hand in hand with technical and organisational control. Multi-factor authentication, email filtering, access restrictions, incident-reporting mechanism and response procedures are still needed as training does not remove susceptibility of the human factor.</w:t>
      </w:r>
    </w:p>
    <w:p w14:paraId="5928F8EB" w14:textId="5651FD8A" w:rsidR="00C80491" w:rsidRPr="000E2461" w:rsidRDefault="002C5293" w:rsidP="002C5293">
      <w:pPr>
        <w:rPr>
          <w:rFonts w:cs="Times New Roman"/>
        </w:rPr>
      </w:pPr>
      <w:r w:rsidRPr="000E2461">
        <w:rPr>
          <w:rFonts w:cs="Times New Roman"/>
        </w:rPr>
        <w:t>So it should be an aim for resource poor SMEs to offer a proportionate, sustainable and measurable programme, rather than an expensive or complicated solution.</w:t>
      </w:r>
    </w:p>
    <w:p w14:paraId="3951828C" w14:textId="77777777" w:rsidR="00C80491" w:rsidRPr="000E2461" w:rsidRDefault="00C80491" w:rsidP="00C80491">
      <w:pPr>
        <w:rPr>
          <w:rFonts w:cs="Times New Roman"/>
          <w:b/>
          <w:bCs/>
        </w:rPr>
      </w:pPr>
      <w:r w:rsidRPr="000E2461">
        <w:rPr>
          <w:rFonts w:cs="Times New Roman"/>
          <w:b/>
          <w:bCs/>
        </w:rPr>
        <w:lastRenderedPageBreak/>
        <w:t>Limitations and Recommendations for Future Research</w:t>
      </w:r>
    </w:p>
    <w:p w14:paraId="2D6BDE84" w14:textId="77777777" w:rsidR="00EC069C" w:rsidRPr="000E2461" w:rsidRDefault="00EC069C" w:rsidP="00EC069C">
      <w:pPr>
        <w:rPr>
          <w:rFonts w:cs="Times New Roman"/>
        </w:rPr>
      </w:pPr>
      <w:r w:rsidRPr="000E2461">
        <w:rPr>
          <w:rFonts w:cs="Times New Roman"/>
        </w:rPr>
        <w:t>The use of the aggregate observational data is the major drawback of this study. Cause and effect models (e.g. self-efficacy, knowledge, attention/attitude) were not directly tested and individual employee trajectories could not be taken.</w:t>
      </w:r>
    </w:p>
    <w:p w14:paraId="1E443DD5" w14:textId="77777777" w:rsidR="00EC069C" w:rsidRPr="000E2461" w:rsidRDefault="00EC069C" w:rsidP="00EC069C">
      <w:pPr>
        <w:rPr>
          <w:rFonts w:cs="Times New Roman"/>
        </w:rPr>
      </w:pPr>
      <w:r w:rsidRPr="000E2461">
        <w:rPr>
          <w:rFonts w:cs="Times New Roman"/>
        </w:rPr>
        <w:t>Selection bias may also be present in the commercial benchmark data as organisations which buy awareness-training services are unlikely to be representative of all SMEs. Further, there are variations in the size of organisations across sources, which makes direct comparison difficult.</w:t>
      </w:r>
    </w:p>
    <w:p w14:paraId="3B04D09F" w14:textId="77777777" w:rsidR="00EC069C" w:rsidRPr="000E2461" w:rsidRDefault="00EC069C" w:rsidP="00EC069C">
      <w:pPr>
        <w:rPr>
          <w:rFonts w:cs="Times New Roman"/>
        </w:rPr>
      </w:pPr>
      <w:r w:rsidRPr="000E2461">
        <w:rPr>
          <w:rFonts w:cs="Times New Roman"/>
        </w:rPr>
        <w:t>Future studies therefore would be directed more towards longitudinal studies of SMEs with a fixed definition of organisation size and data on the behaviour of the participants. Further studies should consider: complexity of the phishing message and differentiate between formal training and reminder-based interventions and simulations.</w:t>
      </w:r>
    </w:p>
    <w:p w14:paraId="42C43F19" w14:textId="77777777" w:rsidR="00EC069C" w:rsidRPr="000E2461" w:rsidRDefault="00EC069C" w:rsidP="00EC069C">
      <w:pPr>
        <w:rPr>
          <w:rFonts w:cs="Times New Roman"/>
        </w:rPr>
      </w:pPr>
      <w:r w:rsidRPr="000E2461">
        <w:rPr>
          <w:rFonts w:cs="Times New Roman"/>
        </w:rPr>
        <w:t>Other factors that would be helpful for further research would be behavioural outcomes (reported rates), credential submission, response time and actual cyber security incident data.</w:t>
      </w:r>
    </w:p>
    <w:p w14:paraId="7DB58C07" w14:textId="77777777" w:rsidR="00EC069C" w:rsidRPr="000E2461" w:rsidRDefault="00EC069C" w:rsidP="00EC069C">
      <w:pPr>
        <w:rPr>
          <w:rFonts w:cs="Times New Roman"/>
        </w:rPr>
      </w:pPr>
      <w:r w:rsidRPr="000E2461">
        <w:rPr>
          <w:rFonts w:cs="Times New Roman"/>
        </w:rPr>
        <w:t>A future trend of interest might be a separation of micro, small and medium organisations. This would help establish if the impacts seen across the whole 1-249 employee size band are similar for very small businesses as for larger SMEs.</w:t>
      </w:r>
    </w:p>
    <w:p w14:paraId="6A2DC862" w14:textId="77777777" w:rsidR="00C95A82" w:rsidRPr="000E2461" w:rsidRDefault="00C95A82" w:rsidP="00C95A82">
      <w:pPr>
        <w:rPr>
          <w:rFonts w:cs="Times New Roman"/>
        </w:rPr>
      </w:pPr>
    </w:p>
    <w:p w14:paraId="15EDC469" w14:textId="77777777" w:rsidR="00C95A82" w:rsidRPr="000E2461" w:rsidRDefault="00C95A82">
      <w:pPr>
        <w:rPr>
          <w:rFonts w:cs="Times New Roman"/>
        </w:rPr>
      </w:pPr>
    </w:p>
    <w:p w14:paraId="7D9C1890" w14:textId="1B056C0A" w:rsidR="00DE2FE4" w:rsidRPr="000E2461" w:rsidRDefault="00DE2FE4">
      <w:pPr>
        <w:rPr>
          <w:rFonts w:cs="Times New Roman"/>
        </w:rPr>
      </w:pPr>
      <w:r w:rsidRPr="000E2461">
        <w:rPr>
          <w:rFonts w:cs="Times New Roman"/>
        </w:rPr>
        <w:br w:type="page"/>
      </w:r>
    </w:p>
    <w:p w14:paraId="589D3D8D" w14:textId="77777777" w:rsidR="009D4EC8" w:rsidRPr="000E2461" w:rsidRDefault="009D4EC8" w:rsidP="009D4EC8">
      <w:pPr>
        <w:pStyle w:val="Heading1"/>
        <w:rPr>
          <w:rFonts w:cs="Times New Roman"/>
        </w:rPr>
      </w:pPr>
      <w:bookmarkStart w:id="44" w:name="_References"/>
      <w:bookmarkStart w:id="45" w:name="_Toc241082817"/>
      <w:bookmarkEnd w:id="44"/>
      <w:r w:rsidRPr="000E2461">
        <w:rPr>
          <w:rFonts w:cs="Times New Roman"/>
        </w:rPr>
        <w:lastRenderedPageBreak/>
        <w:t>References</w:t>
      </w:r>
      <w:bookmarkEnd w:id="45"/>
    </w:p>
    <w:p w14:paraId="234F3DC4" w14:textId="68523B6A" w:rsidR="009D4EC8" w:rsidRPr="000E2461" w:rsidRDefault="009D4EC8" w:rsidP="009D4EC8">
      <w:pPr>
        <w:rPr>
          <w:rFonts w:cs="Times New Roman"/>
        </w:rPr>
      </w:pPr>
      <w:r w:rsidRPr="000E2461">
        <w:rPr>
          <w:rFonts w:cs="Times New Roman"/>
        </w:rPr>
        <w:t xml:space="preserve">[1] S. Chaudhary, V. Gkioulos, and S. K. Katsikas, "A quest for research and knowledge gaps in cybersecurity awareness for small and medium-sized enterprises," </w:t>
      </w:r>
      <w:r w:rsidRPr="000E2461">
        <w:rPr>
          <w:rFonts w:cs="Times New Roman"/>
          <w:i/>
          <w:iCs/>
        </w:rPr>
        <w:t>Computer Science Review</w:t>
      </w:r>
      <w:r w:rsidRPr="000E2461">
        <w:rPr>
          <w:rFonts w:cs="Times New Roman"/>
        </w:rPr>
        <w:t xml:space="preserve">, vol. 50, Art. no. 100592, 2023, doi: 10.1016/j.cosrev.2023.100592. </w:t>
      </w:r>
    </w:p>
    <w:p w14:paraId="32013F20" w14:textId="6C53DD00" w:rsidR="009D4EC8" w:rsidRPr="000E2461" w:rsidRDefault="009D4EC8" w:rsidP="009D4EC8">
      <w:pPr>
        <w:rPr>
          <w:rFonts w:cs="Times New Roman"/>
        </w:rPr>
      </w:pPr>
      <w:r w:rsidRPr="000E2461">
        <w:rPr>
          <w:rFonts w:cs="Times New Roman"/>
        </w:rPr>
        <w:t xml:space="preserve">[2] A. Chidukwani, S. Zander, and P. Koutsakis, "Cybersecurity preparedness of small-to-medium businesses: A Western Australia study with broader implications," </w:t>
      </w:r>
      <w:r w:rsidRPr="000E2461">
        <w:rPr>
          <w:rFonts w:cs="Times New Roman"/>
          <w:i/>
          <w:iCs/>
        </w:rPr>
        <w:t>Computers &amp; Security</w:t>
      </w:r>
      <w:r w:rsidRPr="000E2461">
        <w:rPr>
          <w:rFonts w:cs="Times New Roman"/>
        </w:rPr>
        <w:t xml:space="preserve">, vol. 145, Art. no. 104026, 2024, doi: 10.1016/j.cose.2024.104026. </w:t>
      </w:r>
    </w:p>
    <w:p w14:paraId="74DF8DEE" w14:textId="47619F04" w:rsidR="009D4EC8" w:rsidRPr="000E2461" w:rsidRDefault="009D4EC8" w:rsidP="009D4EC8">
      <w:pPr>
        <w:rPr>
          <w:rFonts w:cs="Times New Roman"/>
        </w:rPr>
      </w:pPr>
      <w:r w:rsidRPr="000E2461">
        <w:rPr>
          <w:rFonts w:cs="Times New Roman"/>
        </w:rPr>
        <w:t xml:space="preserve">[3] W. Ye, "Strengthening cybersecurity in small and medium-sized enterprises: Balancing technology, costs, compliance, and employee awareness," </w:t>
      </w:r>
      <w:r w:rsidRPr="000E2461">
        <w:rPr>
          <w:rFonts w:cs="Times New Roman"/>
          <w:i/>
          <w:iCs/>
        </w:rPr>
        <w:t>SAGE Open</w:t>
      </w:r>
      <w:r w:rsidRPr="000E2461">
        <w:rPr>
          <w:rFonts w:cs="Times New Roman"/>
        </w:rPr>
        <w:t xml:space="preserve">, vol. 16, no. 1, 2026, doi: 10.1177/21582440251414951. </w:t>
      </w:r>
    </w:p>
    <w:p w14:paraId="3F54E576" w14:textId="071E4535" w:rsidR="009D4EC8" w:rsidRPr="000E2461" w:rsidRDefault="009D4EC8" w:rsidP="009D4EC8">
      <w:pPr>
        <w:rPr>
          <w:rFonts w:cs="Times New Roman"/>
        </w:rPr>
      </w:pPr>
      <w:r w:rsidRPr="000E2461">
        <w:rPr>
          <w:rFonts w:cs="Times New Roman"/>
        </w:rPr>
        <w:t xml:space="preserve">[4] J. K. Nwankpa and P. M. Datta, "Remote vigilance: The roles of cyber awareness and cybersecurity policies among remote workers," </w:t>
      </w:r>
      <w:r w:rsidRPr="000E2461">
        <w:rPr>
          <w:rFonts w:cs="Times New Roman"/>
          <w:i/>
          <w:iCs/>
        </w:rPr>
        <w:t>Computers &amp; Security</w:t>
      </w:r>
      <w:r w:rsidRPr="000E2461">
        <w:rPr>
          <w:rFonts w:cs="Times New Roman"/>
        </w:rPr>
        <w:t xml:space="preserve">, vol. 130, Art. no. 103266, 2023, doi: 10.1016/j.cose.2023.103266. </w:t>
      </w:r>
    </w:p>
    <w:p w14:paraId="36F3BF67" w14:textId="2F51B32F" w:rsidR="009D4EC8" w:rsidRPr="000E2461" w:rsidRDefault="009D4EC8" w:rsidP="009D4EC8">
      <w:pPr>
        <w:rPr>
          <w:rFonts w:cs="Times New Roman"/>
        </w:rPr>
      </w:pPr>
      <w:r w:rsidRPr="000E2461">
        <w:rPr>
          <w:rFonts w:cs="Times New Roman"/>
        </w:rPr>
        <w:t xml:space="preserve">[5] Department for Science, Innovation and Technology and Home Office, </w:t>
      </w:r>
      <w:r w:rsidRPr="000E2461">
        <w:rPr>
          <w:rFonts w:cs="Times New Roman"/>
          <w:i/>
          <w:iCs/>
        </w:rPr>
        <w:t>Cyber Security Breaches Survey 2025/2026</w:t>
      </w:r>
      <w:r w:rsidRPr="000E2461">
        <w:rPr>
          <w:rFonts w:cs="Times New Roman"/>
        </w:rPr>
        <w:t xml:space="preserve">. London, U.K.: UK Government, 2026. </w:t>
      </w:r>
    </w:p>
    <w:p w14:paraId="40029C99" w14:textId="2A381F28" w:rsidR="009D4EC8" w:rsidRPr="000E2461" w:rsidRDefault="009D4EC8" w:rsidP="009D4EC8">
      <w:pPr>
        <w:rPr>
          <w:rFonts w:cs="Times New Roman"/>
        </w:rPr>
      </w:pPr>
      <w:r w:rsidRPr="000E2461">
        <w:rPr>
          <w:rFonts w:cs="Times New Roman"/>
        </w:rPr>
        <w:t xml:space="preserve">[6] J. Prümmer, T. van Steen, and B. van den Berg, "A systematic review of current cybersecurity training methods," </w:t>
      </w:r>
      <w:r w:rsidRPr="000E2461">
        <w:rPr>
          <w:rFonts w:cs="Times New Roman"/>
          <w:i/>
          <w:iCs/>
        </w:rPr>
        <w:t>Computers &amp; Security</w:t>
      </w:r>
      <w:r w:rsidRPr="000E2461">
        <w:rPr>
          <w:rFonts w:cs="Times New Roman"/>
        </w:rPr>
        <w:t xml:space="preserve">, vol. 136, Art. no. 103585, 2024, doi: 10.1016/j.cose.2023.103585. </w:t>
      </w:r>
    </w:p>
    <w:p w14:paraId="3F3E6CAE" w14:textId="46101467" w:rsidR="009D4EC8" w:rsidRPr="000E2461" w:rsidRDefault="009D4EC8" w:rsidP="009D4EC8">
      <w:pPr>
        <w:rPr>
          <w:rFonts w:cs="Times New Roman"/>
        </w:rPr>
      </w:pPr>
      <w:r w:rsidRPr="000E2461">
        <w:rPr>
          <w:rFonts w:cs="Times New Roman"/>
        </w:rPr>
        <w:t xml:space="preserve">[7] J. Prümmer, T. van Steen, and B. van den Berg, "Assessing the effect of cybersecurity training on end-users: A meta-analysis," </w:t>
      </w:r>
      <w:r w:rsidRPr="000E2461">
        <w:rPr>
          <w:rFonts w:cs="Times New Roman"/>
          <w:i/>
          <w:iCs/>
        </w:rPr>
        <w:t>Computers &amp; Security</w:t>
      </w:r>
      <w:r w:rsidRPr="000E2461">
        <w:rPr>
          <w:rFonts w:cs="Times New Roman"/>
        </w:rPr>
        <w:t>, vol. 150, Art. no. 104206, 2025, doi: 10.1016/j.cose.2024.104206.</w:t>
      </w:r>
    </w:p>
    <w:p w14:paraId="58DC138B" w14:textId="71EB8935" w:rsidR="009D4EC8" w:rsidRPr="000E2461" w:rsidRDefault="009D4EC8" w:rsidP="009D4EC8">
      <w:pPr>
        <w:rPr>
          <w:rFonts w:cs="Times New Roman"/>
        </w:rPr>
      </w:pPr>
      <w:r w:rsidRPr="000E2461">
        <w:rPr>
          <w:rFonts w:cs="Times New Roman"/>
        </w:rPr>
        <w:t xml:space="preserve">[8] N. Marshall, D. Sturman, and J. C. Auton, "Exploring the evidence for email phishing training: A scoping review," </w:t>
      </w:r>
      <w:r w:rsidRPr="000E2461">
        <w:rPr>
          <w:rFonts w:cs="Times New Roman"/>
          <w:i/>
          <w:iCs/>
        </w:rPr>
        <w:t>Computers &amp; Security</w:t>
      </w:r>
      <w:r w:rsidRPr="000E2461">
        <w:rPr>
          <w:rFonts w:cs="Times New Roman"/>
        </w:rPr>
        <w:t xml:space="preserve">, vol. 139, Art. no. 103695, 2024, doi: 10.1016/j.cose.2023.103695. </w:t>
      </w:r>
    </w:p>
    <w:p w14:paraId="0DE6AE84" w14:textId="7AD2C555" w:rsidR="009D4EC8" w:rsidRPr="000E2461" w:rsidRDefault="009D4EC8" w:rsidP="009D4EC8">
      <w:pPr>
        <w:rPr>
          <w:rFonts w:cs="Times New Roman"/>
        </w:rPr>
      </w:pPr>
      <w:r w:rsidRPr="000E2461">
        <w:rPr>
          <w:rFonts w:cs="Times New Roman"/>
        </w:rPr>
        <w:t xml:space="preserve">[9] D. Lain, K. Kostiainen, and S. Čapkun, "Phishing in </w:t>
      </w:r>
      <w:r w:rsidR="00E332B2" w:rsidRPr="000E2461">
        <w:rPr>
          <w:rFonts w:cs="Times New Roman"/>
        </w:rPr>
        <w:t>organisations</w:t>
      </w:r>
      <w:r w:rsidRPr="000E2461">
        <w:rPr>
          <w:rFonts w:cs="Times New Roman"/>
        </w:rPr>
        <w:t xml:space="preserve">: Findings from a large-scale and long-term study," in </w:t>
      </w:r>
      <w:r w:rsidRPr="000E2461">
        <w:rPr>
          <w:rFonts w:cs="Times New Roman"/>
          <w:i/>
          <w:iCs/>
        </w:rPr>
        <w:t>Proc. 2022 IEEE Symposium on Security and Privacy</w:t>
      </w:r>
      <w:r w:rsidRPr="000E2461">
        <w:rPr>
          <w:rFonts w:cs="Times New Roman"/>
        </w:rPr>
        <w:t xml:space="preserve">, 2022, pp. 842–859, doi: 10.1109/SP46214.2022.9833766. </w:t>
      </w:r>
    </w:p>
    <w:p w14:paraId="65C1AA75" w14:textId="4A7FEE92" w:rsidR="009D4EC8" w:rsidRPr="000E2461" w:rsidRDefault="009D4EC8" w:rsidP="009D4EC8">
      <w:pPr>
        <w:rPr>
          <w:rFonts w:cs="Times New Roman"/>
        </w:rPr>
      </w:pPr>
      <w:r w:rsidRPr="000E2461">
        <w:rPr>
          <w:rFonts w:cs="Times New Roman"/>
        </w:rPr>
        <w:t xml:space="preserve">[10] D. Hillman, Y. Harel, and E. Toch, "Evaluating </w:t>
      </w:r>
      <w:r w:rsidR="00E332B2" w:rsidRPr="000E2461">
        <w:rPr>
          <w:rFonts w:cs="Times New Roman"/>
        </w:rPr>
        <w:t>organisational</w:t>
      </w:r>
      <w:r w:rsidRPr="000E2461">
        <w:rPr>
          <w:rFonts w:cs="Times New Roman"/>
        </w:rPr>
        <w:t xml:space="preserve"> phishing awareness training on an enterprise scale," </w:t>
      </w:r>
      <w:r w:rsidRPr="000E2461">
        <w:rPr>
          <w:rFonts w:cs="Times New Roman"/>
          <w:i/>
          <w:iCs/>
        </w:rPr>
        <w:t>Computers &amp; Security</w:t>
      </w:r>
      <w:r w:rsidRPr="000E2461">
        <w:rPr>
          <w:rFonts w:cs="Times New Roman"/>
        </w:rPr>
        <w:t xml:space="preserve">, vol. 132, Art. no. 103364, 2023, doi: 10.1016/j.cose.2023.103364. </w:t>
      </w:r>
    </w:p>
    <w:p w14:paraId="51B546A9" w14:textId="7F647EA5" w:rsidR="009D4EC8" w:rsidRPr="000E2461" w:rsidRDefault="009D4EC8" w:rsidP="009D4EC8">
      <w:pPr>
        <w:rPr>
          <w:rFonts w:cs="Times New Roman"/>
        </w:rPr>
      </w:pPr>
      <w:r w:rsidRPr="000E2461">
        <w:rPr>
          <w:rFonts w:cs="Times New Roman"/>
        </w:rPr>
        <w:lastRenderedPageBreak/>
        <w:t xml:space="preserve">[11] G. Ho </w:t>
      </w:r>
      <w:r w:rsidRPr="000E2461">
        <w:rPr>
          <w:rFonts w:cs="Times New Roman"/>
          <w:i/>
          <w:iCs/>
        </w:rPr>
        <w:t>et al.</w:t>
      </w:r>
      <w:r w:rsidRPr="000E2461">
        <w:rPr>
          <w:rFonts w:cs="Times New Roman"/>
        </w:rPr>
        <w:t xml:space="preserve">, "Understanding the efficacy of phishing training in practice," in </w:t>
      </w:r>
      <w:r w:rsidRPr="000E2461">
        <w:rPr>
          <w:rFonts w:cs="Times New Roman"/>
          <w:i/>
          <w:iCs/>
        </w:rPr>
        <w:t>Proc. 2025 IEEE Symposium on Security and Privacy</w:t>
      </w:r>
      <w:r w:rsidRPr="000E2461">
        <w:rPr>
          <w:rFonts w:cs="Times New Roman"/>
        </w:rPr>
        <w:t xml:space="preserve">, 2025, pp. 37–54, doi: 10.1109/SP61157.2025.00076. </w:t>
      </w:r>
    </w:p>
    <w:p w14:paraId="32649A69" w14:textId="472F5F36" w:rsidR="009D4EC8" w:rsidRPr="000E2461" w:rsidRDefault="009D4EC8" w:rsidP="009D4EC8">
      <w:pPr>
        <w:rPr>
          <w:rFonts w:cs="Times New Roman"/>
        </w:rPr>
      </w:pPr>
      <w:r w:rsidRPr="000E2461">
        <w:rPr>
          <w:rFonts w:cs="Times New Roman"/>
        </w:rPr>
        <w:t xml:space="preserve">[12] T. Sutter, A. S. Bozkir, B. Gehring, and P. Berlich, "Avoiding the hook: Influential factors of phishing awareness training on click-rates and a data-driven approach to predict email difficulty perception," </w:t>
      </w:r>
      <w:r w:rsidRPr="000E2461">
        <w:rPr>
          <w:rFonts w:cs="Times New Roman"/>
          <w:i/>
          <w:iCs/>
        </w:rPr>
        <w:t>IEEE Access</w:t>
      </w:r>
      <w:r w:rsidRPr="000E2461">
        <w:rPr>
          <w:rFonts w:cs="Times New Roman"/>
        </w:rPr>
        <w:t xml:space="preserve">, vol. 10, pp. 100540–100565, 2022, doi: 10.1109/ACCESS.2022.3207272. </w:t>
      </w:r>
    </w:p>
    <w:p w14:paraId="58847FE4" w14:textId="01DF50D4" w:rsidR="009D4EC8" w:rsidRPr="000E2461" w:rsidRDefault="009D4EC8" w:rsidP="009D4EC8">
      <w:pPr>
        <w:rPr>
          <w:rFonts w:cs="Times New Roman"/>
        </w:rPr>
      </w:pPr>
      <w:r w:rsidRPr="000E2461">
        <w:rPr>
          <w:rFonts w:cs="Times New Roman"/>
        </w:rPr>
        <w:t xml:space="preserve">[13] B. Alkhazi, M. Alshaikh, S. Alkhezi, and H. Labbaci, "Assessment of the impact of information security awareness training methods on knowledge, attitude, and </w:t>
      </w:r>
      <w:r w:rsidR="00E332B2" w:rsidRPr="000E2461">
        <w:rPr>
          <w:rFonts w:cs="Times New Roman"/>
        </w:rPr>
        <w:t>behaviour</w:t>
      </w:r>
      <w:r w:rsidRPr="000E2461">
        <w:rPr>
          <w:rFonts w:cs="Times New Roman"/>
        </w:rPr>
        <w:t xml:space="preserve">," </w:t>
      </w:r>
      <w:r w:rsidRPr="000E2461">
        <w:rPr>
          <w:rFonts w:cs="Times New Roman"/>
          <w:i/>
          <w:iCs/>
        </w:rPr>
        <w:t>IEEE Access</w:t>
      </w:r>
      <w:r w:rsidRPr="000E2461">
        <w:rPr>
          <w:rFonts w:cs="Times New Roman"/>
        </w:rPr>
        <w:t xml:space="preserve">, vol. 10, pp. 132132–132143, 2022, doi: 10.1109/ACCESS.2022.3230286. </w:t>
      </w:r>
    </w:p>
    <w:p w14:paraId="6E2B2E2F" w14:textId="5229B5F8" w:rsidR="009D4EC8" w:rsidRPr="000E2461" w:rsidRDefault="009D4EC8" w:rsidP="009D4EC8">
      <w:pPr>
        <w:rPr>
          <w:rFonts w:cs="Times New Roman"/>
        </w:rPr>
      </w:pPr>
      <w:r w:rsidRPr="000E2461">
        <w:rPr>
          <w:rFonts w:cs="Times New Roman"/>
        </w:rPr>
        <w:t xml:space="preserve">[14] N. F. Khan, N. Ikram, H. Murtaza, and M. Javed, "Evaluating protection </w:t>
      </w:r>
      <w:r w:rsidR="00E332B2" w:rsidRPr="000E2461">
        <w:rPr>
          <w:rFonts w:cs="Times New Roman"/>
        </w:rPr>
        <w:t>motivation-based</w:t>
      </w:r>
      <w:r w:rsidRPr="000E2461">
        <w:rPr>
          <w:rFonts w:cs="Times New Roman"/>
        </w:rPr>
        <w:t xml:space="preserve"> cybersecurity awareness training on Kirkpatrick's model," </w:t>
      </w:r>
      <w:r w:rsidRPr="000E2461">
        <w:rPr>
          <w:rFonts w:cs="Times New Roman"/>
          <w:i/>
          <w:iCs/>
        </w:rPr>
        <w:t>Computers &amp; Security</w:t>
      </w:r>
      <w:r w:rsidRPr="000E2461">
        <w:rPr>
          <w:rFonts w:cs="Times New Roman"/>
        </w:rPr>
        <w:t xml:space="preserve">, vol. 125, Art. no. 103049, 2023, doi: 10.1016/j.cose.2022.103049. </w:t>
      </w:r>
    </w:p>
    <w:p w14:paraId="0997B18C" w14:textId="696FA303" w:rsidR="009D4EC8" w:rsidRPr="000E2461" w:rsidRDefault="009D4EC8" w:rsidP="009D4EC8">
      <w:pPr>
        <w:rPr>
          <w:rFonts w:cs="Times New Roman"/>
        </w:rPr>
      </w:pPr>
      <w:r w:rsidRPr="000E2461">
        <w:rPr>
          <w:rFonts w:cs="Times New Roman"/>
        </w:rPr>
        <w:t xml:space="preserve">[15] KnowBe4, </w:t>
      </w:r>
      <w:r w:rsidRPr="000E2461">
        <w:rPr>
          <w:rFonts w:cs="Times New Roman"/>
          <w:i/>
          <w:iCs/>
        </w:rPr>
        <w:t>2024 Phishing by Industry Benchmarking Report</w:t>
      </w:r>
      <w:r w:rsidRPr="000E2461">
        <w:rPr>
          <w:rFonts w:cs="Times New Roman"/>
        </w:rPr>
        <w:t xml:space="preserve">, 2024. </w:t>
      </w:r>
    </w:p>
    <w:p w14:paraId="1B82EDB3" w14:textId="1A73D99A" w:rsidR="009D4EC8" w:rsidRPr="000E2461" w:rsidRDefault="009D4EC8" w:rsidP="009D4EC8">
      <w:pPr>
        <w:rPr>
          <w:rFonts w:cs="Times New Roman"/>
        </w:rPr>
      </w:pPr>
      <w:r w:rsidRPr="000E2461">
        <w:rPr>
          <w:rFonts w:cs="Times New Roman"/>
        </w:rPr>
        <w:t xml:space="preserve">[16] Canadian Internet Registration Authority, </w:t>
      </w:r>
      <w:r w:rsidRPr="000E2461">
        <w:rPr>
          <w:rFonts w:cs="Times New Roman"/>
          <w:i/>
          <w:iCs/>
        </w:rPr>
        <w:t>CIRA Cybersecurity Awareness Training 2021</w:t>
      </w:r>
      <w:r w:rsidRPr="000E2461">
        <w:rPr>
          <w:rFonts w:cs="Times New Roman"/>
        </w:rPr>
        <w:t xml:space="preserve">, 2021. </w:t>
      </w:r>
    </w:p>
    <w:p w14:paraId="3789CE98" w14:textId="77777777" w:rsidR="00073A4A" w:rsidRPr="000E2461" w:rsidRDefault="00073A4A" w:rsidP="00073A4A">
      <w:pPr>
        <w:rPr>
          <w:rFonts w:cs="Times New Roman"/>
        </w:rPr>
      </w:pPr>
      <w:r w:rsidRPr="000E2461">
        <w:rPr>
          <w:rFonts w:cs="Times New Roman"/>
        </w:rPr>
        <w:t xml:space="preserve">[17] M. Bada and J. R. C. Nurse, “Developing cybersecurity education and awareness programmes for Small and medium-sized enterprises (SMEs),” </w:t>
      </w:r>
      <w:r w:rsidRPr="000E2461">
        <w:rPr>
          <w:rFonts w:cs="Times New Roman"/>
          <w:i/>
          <w:iCs/>
        </w:rPr>
        <w:t>Information &amp; Computer Security</w:t>
      </w:r>
      <w:r w:rsidRPr="000E2461">
        <w:rPr>
          <w:rFonts w:cs="Times New Roman"/>
        </w:rPr>
        <w:t>, vol. 27, pp. 393–410, 2019.</w:t>
      </w:r>
    </w:p>
    <w:p w14:paraId="3CC760A8" w14:textId="77777777" w:rsidR="00073A4A" w:rsidRPr="000E2461" w:rsidRDefault="00073A4A" w:rsidP="00073A4A">
      <w:pPr>
        <w:rPr>
          <w:rFonts w:cs="Times New Roman"/>
        </w:rPr>
      </w:pPr>
      <w:r w:rsidRPr="000E2461">
        <w:rPr>
          <w:rFonts w:cs="Times New Roman"/>
        </w:rPr>
        <w:t xml:space="preserve">[18] L. Gamisch and D. Pöhn, “A Study of Different Awareness Campaigns in a Company,” in </w:t>
      </w:r>
      <w:r w:rsidRPr="000E2461">
        <w:rPr>
          <w:rFonts w:cs="Times New Roman"/>
          <w:i/>
          <w:iCs/>
        </w:rPr>
        <w:t>Proc. 18th International Conference on Availability, Reliability and Security</w:t>
      </w:r>
      <w:r w:rsidRPr="000E2461">
        <w:rPr>
          <w:rFonts w:cs="Times New Roman"/>
        </w:rPr>
        <w:t>, 2023.</w:t>
      </w:r>
    </w:p>
    <w:p w14:paraId="47D3D2CA" w14:textId="1BEA90CA" w:rsidR="00073A4A" w:rsidRPr="000E2461" w:rsidRDefault="00073A4A" w:rsidP="00073A4A">
      <w:pPr>
        <w:rPr>
          <w:rFonts w:cs="Times New Roman"/>
        </w:rPr>
      </w:pPr>
      <w:r w:rsidRPr="000E2461">
        <w:rPr>
          <w:rFonts w:cs="Times New Roman"/>
        </w:rPr>
        <w:t>[19] M. Steves, K. K. Greene, and M. Theofanos, “</w:t>
      </w:r>
      <w:r w:rsidR="00E332B2" w:rsidRPr="000E2461">
        <w:rPr>
          <w:rFonts w:cs="Times New Roman"/>
        </w:rPr>
        <w:t>Categorising</w:t>
      </w:r>
      <w:r w:rsidRPr="000E2461">
        <w:rPr>
          <w:rFonts w:cs="Times New Roman"/>
        </w:rPr>
        <w:t xml:space="preserve"> human phishing difficulty: a Phish Scale,” </w:t>
      </w:r>
      <w:r w:rsidRPr="000E2461">
        <w:rPr>
          <w:rFonts w:cs="Times New Roman"/>
          <w:i/>
          <w:iCs/>
        </w:rPr>
        <w:t>Journal of Cybersecurity</w:t>
      </w:r>
      <w:r w:rsidRPr="000E2461">
        <w:rPr>
          <w:rFonts w:cs="Times New Roman"/>
        </w:rPr>
        <w:t>, vol. 6, 2020.</w:t>
      </w:r>
    </w:p>
    <w:p w14:paraId="244A6D58" w14:textId="77777777" w:rsidR="00073A4A" w:rsidRPr="000E2461" w:rsidRDefault="00073A4A" w:rsidP="00073A4A">
      <w:pPr>
        <w:rPr>
          <w:rFonts w:cs="Times New Roman"/>
        </w:rPr>
      </w:pPr>
      <w:r w:rsidRPr="000E2461">
        <w:rPr>
          <w:rFonts w:cs="Times New Roman"/>
        </w:rPr>
        <w:t xml:space="preserve">[20] D. Lain, T. Jost, S. Matetic, K. Kostiainen, and S. Čapkun, “Content, Nudges and Incentives: A Study on the Effectiveness and Perception of Embedded Phishing Training,” in </w:t>
      </w:r>
      <w:r w:rsidRPr="000E2461">
        <w:rPr>
          <w:rFonts w:cs="Times New Roman"/>
          <w:i/>
          <w:iCs/>
        </w:rPr>
        <w:t>Proc. 2024 ACM SIGSAC Conference on Computer and Communications Security</w:t>
      </w:r>
      <w:r w:rsidRPr="000E2461">
        <w:rPr>
          <w:rFonts w:cs="Times New Roman"/>
        </w:rPr>
        <w:t>, 2024.</w:t>
      </w:r>
    </w:p>
    <w:p w14:paraId="56519A44" w14:textId="77777777" w:rsidR="00073A4A" w:rsidRPr="000E2461" w:rsidRDefault="00073A4A" w:rsidP="00073A4A">
      <w:pPr>
        <w:rPr>
          <w:rFonts w:cs="Times New Roman"/>
        </w:rPr>
      </w:pPr>
      <w:r w:rsidRPr="000E2461">
        <w:rPr>
          <w:rFonts w:cs="Times New Roman"/>
        </w:rPr>
        <w:t xml:space="preserve">[21] X. Chen, M. Sacré, G. Lenzini, S. Greiff, V. Distler, and A. Sergeeva, “The Effects of Group Discussion and Role-playing Training on Self-efficacy, Support-seeking, and Reporting Phishing Emails: Evidence from a Mixed-design Experiment,” in </w:t>
      </w:r>
      <w:r w:rsidRPr="000E2461">
        <w:rPr>
          <w:rFonts w:cs="Times New Roman"/>
          <w:i/>
          <w:iCs/>
        </w:rPr>
        <w:t>Proc. 2024 CHI Conference on Human Factors in Computing Systems</w:t>
      </w:r>
      <w:r w:rsidRPr="000E2461">
        <w:rPr>
          <w:rFonts w:cs="Times New Roman"/>
        </w:rPr>
        <w:t>, 2024.</w:t>
      </w:r>
    </w:p>
    <w:p w14:paraId="1397FF9E" w14:textId="77777777" w:rsidR="00073A4A" w:rsidRPr="000E2461" w:rsidRDefault="00073A4A" w:rsidP="00073A4A">
      <w:pPr>
        <w:rPr>
          <w:rFonts w:cs="Times New Roman"/>
        </w:rPr>
      </w:pPr>
      <w:r w:rsidRPr="000E2461">
        <w:rPr>
          <w:rFonts w:cs="Times New Roman"/>
        </w:rPr>
        <w:lastRenderedPageBreak/>
        <w:t xml:space="preserve">[22] P. Bitrián, I. Buil, S. Catalán, and D. Merli, “Gamification in workforce training: Improving employees’ self-efficacy and information security and data protection behaviours,” </w:t>
      </w:r>
      <w:r w:rsidRPr="000E2461">
        <w:rPr>
          <w:rFonts w:cs="Times New Roman"/>
          <w:i/>
          <w:iCs/>
        </w:rPr>
        <w:t>Journal of Business Research</w:t>
      </w:r>
      <w:r w:rsidRPr="000E2461">
        <w:rPr>
          <w:rFonts w:cs="Times New Roman"/>
        </w:rPr>
        <w:t>, 2024.</w:t>
      </w:r>
    </w:p>
    <w:p w14:paraId="49360CDE" w14:textId="77777777" w:rsidR="00073A4A" w:rsidRPr="000E2461" w:rsidRDefault="00073A4A" w:rsidP="00073A4A">
      <w:pPr>
        <w:rPr>
          <w:rFonts w:cs="Times New Roman"/>
        </w:rPr>
      </w:pPr>
      <w:r w:rsidRPr="000E2461">
        <w:rPr>
          <w:rFonts w:cs="Times New Roman"/>
        </w:rPr>
        <w:t xml:space="preserve">[23] L. Jaeger and A. Eckhardt, “Eyes wide open: The role of situational information security awareness for security-related behaviour,” </w:t>
      </w:r>
      <w:r w:rsidRPr="000E2461">
        <w:rPr>
          <w:rFonts w:cs="Times New Roman"/>
          <w:i/>
          <w:iCs/>
        </w:rPr>
        <w:t>Information Systems Journal</w:t>
      </w:r>
      <w:r w:rsidRPr="000E2461">
        <w:rPr>
          <w:rFonts w:cs="Times New Roman"/>
        </w:rPr>
        <w:t>, vol. 31, pp. 429–472, 2020.</w:t>
      </w:r>
    </w:p>
    <w:p w14:paraId="39986A87" w14:textId="77777777" w:rsidR="00073A4A" w:rsidRPr="000E2461" w:rsidRDefault="00073A4A" w:rsidP="00073A4A">
      <w:pPr>
        <w:rPr>
          <w:rFonts w:cs="Times New Roman"/>
        </w:rPr>
      </w:pPr>
      <w:r w:rsidRPr="000E2461">
        <w:rPr>
          <w:rFonts w:cs="Times New Roman"/>
        </w:rPr>
        <w:t xml:space="preserve">[24] T. Daengsi, P. Pornpongtechavanich, and P. Wuttidittachotti, “Cybersecurity Awareness Enhancement: A Study of the Effects of Age and Gender of Thai Employees Associated with Phishing Attacks,” </w:t>
      </w:r>
      <w:r w:rsidRPr="000E2461">
        <w:rPr>
          <w:rFonts w:cs="Times New Roman"/>
          <w:i/>
          <w:iCs/>
        </w:rPr>
        <w:t>Education and Information Technologies</w:t>
      </w:r>
      <w:r w:rsidRPr="000E2461">
        <w:rPr>
          <w:rFonts w:cs="Times New Roman"/>
        </w:rPr>
        <w:t>, vol. 27, pp. 4729–4752, 2022.</w:t>
      </w:r>
    </w:p>
    <w:p w14:paraId="273B9AA1" w14:textId="77777777" w:rsidR="00073A4A" w:rsidRPr="000E2461" w:rsidRDefault="00073A4A" w:rsidP="00073A4A">
      <w:pPr>
        <w:rPr>
          <w:rFonts w:cs="Times New Roman"/>
        </w:rPr>
      </w:pPr>
      <w:r w:rsidRPr="000E2461">
        <w:rPr>
          <w:rFonts w:cs="Times New Roman"/>
        </w:rPr>
        <w:t xml:space="preserve">[25] W. Yeoh, H. Huang, W.-S. Lee, F. Al Jafari, and R. Mansson, “Simulated Phishing Attack and Embedded Training Campaign,” </w:t>
      </w:r>
      <w:r w:rsidRPr="000E2461">
        <w:rPr>
          <w:rFonts w:cs="Times New Roman"/>
          <w:i/>
          <w:iCs/>
        </w:rPr>
        <w:t>Journal of Computer Information Systems</w:t>
      </w:r>
      <w:r w:rsidRPr="000E2461">
        <w:rPr>
          <w:rFonts w:cs="Times New Roman"/>
        </w:rPr>
        <w:t>, vol. 62, pp. 802–821, 2022.</w:t>
      </w:r>
    </w:p>
    <w:p w14:paraId="34A7E74F" w14:textId="77777777" w:rsidR="00073A4A" w:rsidRPr="000E2461" w:rsidRDefault="00073A4A" w:rsidP="00073A4A">
      <w:pPr>
        <w:rPr>
          <w:rFonts w:cs="Times New Roman"/>
        </w:rPr>
      </w:pPr>
      <w:r w:rsidRPr="000E2461">
        <w:rPr>
          <w:rFonts w:cs="Times New Roman"/>
        </w:rPr>
        <w:t xml:space="preserve">[26] A. Baillon, J. de Bruin, A. Emirmahmutoglu, and E. van de Veer, “Informing, simulating experience, or both: A field experiment on phishing risks,” </w:t>
      </w:r>
      <w:r w:rsidRPr="000E2461">
        <w:rPr>
          <w:rFonts w:cs="Times New Roman"/>
          <w:i/>
          <w:iCs/>
        </w:rPr>
        <w:t>PLoS ONE</w:t>
      </w:r>
      <w:r w:rsidRPr="000E2461">
        <w:rPr>
          <w:rFonts w:cs="Times New Roman"/>
        </w:rPr>
        <w:t>, vol. 14, 2019.</w:t>
      </w:r>
    </w:p>
    <w:p w14:paraId="02593420" w14:textId="6102F910" w:rsidR="00AD5199" w:rsidRPr="000E2461" w:rsidRDefault="00AD5199" w:rsidP="00AD5199">
      <w:pPr>
        <w:rPr>
          <w:rFonts w:cs="Times New Roman"/>
        </w:rPr>
      </w:pPr>
      <w:r w:rsidRPr="000E2461">
        <w:rPr>
          <w:rFonts w:cs="Times New Roman"/>
        </w:rPr>
        <w:t xml:space="preserve">[27] N. Marshall, D. Sturman, and J. C. Auton, “Exploring the evidence for email phishing training: A scoping review,” </w:t>
      </w:r>
      <w:r w:rsidRPr="000E2461">
        <w:rPr>
          <w:rFonts w:cs="Times New Roman"/>
          <w:i/>
          <w:iCs/>
        </w:rPr>
        <w:t>Computers &amp; Security</w:t>
      </w:r>
      <w:r w:rsidRPr="000E2461">
        <w:rPr>
          <w:rFonts w:cs="Times New Roman"/>
        </w:rPr>
        <w:t xml:space="preserve">, vol. 139, Art. no. 103695, 2024. </w:t>
      </w:r>
    </w:p>
    <w:p w14:paraId="33314EB9" w14:textId="4A19CF8D" w:rsidR="00AD5199" w:rsidRPr="000E2461" w:rsidRDefault="00AD5199" w:rsidP="00AD5199">
      <w:pPr>
        <w:rPr>
          <w:rFonts w:cs="Times New Roman"/>
        </w:rPr>
      </w:pPr>
      <w:r w:rsidRPr="000E2461">
        <w:rPr>
          <w:rFonts w:cs="Times New Roman"/>
        </w:rPr>
        <w:t xml:space="preserve">[28] A. Baillon, J. de Bruin, A. Emirmahmutoglu, and E. van de Veer, “Informing, simulating experience, or both: A field experiment on phishing risks,” </w:t>
      </w:r>
      <w:r w:rsidRPr="000E2461">
        <w:rPr>
          <w:rFonts w:cs="Times New Roman"/>
          <w:i/>
          <w:iCs/>
        </w:rPr>
        <w:t>PLoS ONE</w:t>
      </w:r>
      <w:r w:rsidRPr="000E2461">
        <w:rPr>
          <w:rFonts w:cs="Times New Roman"/>
        </w:rPr>
        <w:t xml:space="preserve">, vol. 14, 2019. </w:t>
      </w:r>
    </w:p>
    <w:p w14:paraId="05A5D14D" w14:textId="5B3C2DE9" w:rsidR="00AD5199" w:rsidRPr="000E2461" w:rsidRDefault="00AD5199" w:rsidP="00AD5199">
      <w:pPr>
        <w:rPr>
          <w:rFonts w:cs="Times New Roman"/>
        </w:rPr>
      </w:pPr>
      <w:r w:rsidRPr="000E2461">
        <w:rPr>
          <w:rFonts w:cs="Times New Roman"/>
        </w:rPr>
        <w:t xml:space="preserve">[29] T. Daengsi, P. Pornpongtechavanich, and P. Wuttidittachotti, “Cybersecurity awareness enhancement: A study of the effects of age and gender of Thai employees associated with phishing attacks,” </w:t>
      </w:r>
      <w:r w:rsidRPr="000E2461">
        <w:rPr>
          <w:rFonts w:cs="Times New Roman"/>
          <w:i/>
          <w:iCs/>
        </w:rPr>
        <w:t>Education and Information Technologies</w:t>
      </w:r>
      <w:r w:rsidRPr="000E2461">
        <w:rPr>
          <w:rFonts w:cs="Times New Roman"/>
        </w:rPr>
        <w:t xml:space="preserve">, vol. 27, pp. 4729–4752, 2022. </w:t>
      </w:r>
    </w:p>
    <w:p w14:paraId="455B2308" w14:textId="2EBA2DBF" w:rsidR="00AD5199" w:rsidRPr="000E2461" w:rsidRDefault="00AD5199" w:rsidP="00AD5199">
      <w:pPr>
        <w:rPr>
          <w:rFonts w:cs="Times New Roman"/>
        </w:rPr>
      </w:pPr>
      <w:r w:rsidRPr="000E2461">
        <w:rPr>
          <w:rFonts w:cs="Times New Roman"/>
        </w:rPr>
        <w:t xml:space="preserve">[30] W. Yeoh, H. Huang, W.-S. Lee, F. Al Jafari, and R. Mansson, “Simulated phishing attack and embedded training campaign,” </w:t>
      </w:r>
      <w:r w:rsidRPr="000E2461">
        <w:rPr>
          <w:rFonts w:cs="Times New Roman"/>
          <w:i/>
          <w:iCs/>
        </w:rPr>
        <w:t>Journal of Computer Information Systems</w:t>
      </w:r>
      <w:r w:rsidRPr="000E2461">
        <w:rPr>
          <w:rFonts w:cs="Times New Roman"/>
        </w:rPr>
        <w:t xml:space="preserve">, vol. 62, pp. 802–821, 2022. </w:t>
      </w:r>
    </w:p>
    <w:p w14:paraId="545BBC40" w14:textId="3779B3A8" w:rsidR="00AD5199" w:rsidRPr="000E2461" w:rsidRDefault="00AD5199" w:rsidP="00AD5199">
      <w:pPr>
        <w:rPr>
          <w:rFonts w:cs="Times New Roman"/>
        </w:rPr>
      </w:pPr>
      <w:r w:rsidRPr="000E2461">
        <w:rPr>
          <w:rFonts w:cs="Times New Roman"/>
        </w:rPr>
        <w:t xml:space="preserve">[31] D. Lain, K. Kostiainen, and S. Čapkun, “Phishing in organizations: Findings from a large-scale and long-term study,” in </w:t>
      </w:r>
      <w:r w:rsidRPr="000E2461">
        <w:rPr>
          <w:rFonts w:cs="Times New Roman"/>
          <w:i/>
          <w:iCs/>
        </w:rPr>
        <w:t>2022 IEEE Symposium on Security and Privacy</w:t>
      </w:r>
      <w:r w:rsidRPr="000E2461">
        <w:rPr>
          <w:rFonts w:cs="Times New Roman"/>
        </w:rPr>
        <w:t xml:space="preserve">, pp. 842–859, 2022. </w:t>
      </w:r>
    </w:p>
    <w:p w14:paraId="5E51D4FD" w14:textId="52EE0182" w:rsidR="00AD5199" w:rsidRPr="000E2461" w:rsidRDefault="00AD5199" w:rsidP="00AD5199">
      <w:pPr>
        <w:rPr>
          <w:rFonts w:cs="Times New Roman"/>
        </w:rPr>
      </w:pPr>
      <w:r w:rsidRPr="000E2461">
        <w:rPr>
          <w:rFonts w:cs="Times New Roman"/>
        </w:rPr>
        <w:t xml:space="preserve">[32] D. Lain, T. Jost, S. Matetic, K. Kostiainen, and S. Čapkun, “Content, nudges and incentives: A study on the effectiveness and perception of embedded phishing training,” in </w:t>
      </w:r>
      <w:r w:rsidRPr="000E2461">
        <w:rPr>
          <w:rFonts w:cs="Times New Roman"/>
          <w:i/>
          <w:iCs/>
        </w:rPr>
        <w:t>Proc. 2024 ACM SIGSAC Conf. Computer and Communications Security</w:t>
      </w:r>
      <w:r w:rsidRPr="000E2461">
        <w:rPr>
          <w:rFonts w:cs="Times New Roman"/>
        </w:rPr>
        <w:t xml:space="preserve">, 2024. </w:t>
      </w:r>
    </w:p>
    <w:p w14:paraId="0464E3C7" w14:textId="2F2E3266" w:rsidR="00AD5199" w:rsidRPr="000E2461" w:rsidRDefault="00AD5199" w:rsidP="00AD5199">
      <w:pPr>
        <w:rPr>
          <w:rFonts w:cs="Times New Roman"/>
        </w:rPr>
      </w:pPr>
      <w:r w:rsidRPr="000E2461">
        <w:rPr>
          <w:rFonts w:cs="Times New Roman"/>
        </w:rPr>
        <w:lastRenderedPageBreak/>
        <w:t xml:space="preserve">[33] X. Chen, M. Sacré, G. Lenzini, S. Greiff, V. Distler, and A. Sergeeva, “The effects of group discussion and role-playing training on self-efficacy, support-seeking, and reporting phishing emails: Evidence from a mixed-design experiment,” in </w:t>
      </w:r>
      <w:r w:rsidRPr="000E2461">
        <w:rPr>
          <w:rFonts w:cs="Times New Roman"/>
          <w:i/>
          <w:iCs/>
        </w:rPr>
        <w:t>Proc. 2024 CHI Conf. Human Factors in Computing Systems</w:t>
      </w:r>
      <w:r w:rsidRPr="000E2461">
        <w:rPr>
          <w:rFonts w:cs="Times New Roman"/>
        </w:rPr>
        <w:t xml:space="preserve">, 2024. </w:t>
      </w:r>
    </w:p>
    <w:p w14:paraId="2D82F20E" w14:textId="1A503A64" w:rsidR="00AD5199" w:rsidRPr="000E2461" w:rsidRDefault="00AD5199" w:rsidP="00AD5199">
      <w:pPr>
        <w:rPr>
          <w:rFonts w:cs="Times New Roman"/>
        </w:rPr>
      </w:pPr>
      <w:r w:rsidRPr="000E2461">
        <w:rPr>
          <w:rFonts w:cs="Times New Roman"/>
        </w:rPr>
        <w:t xml:space="preserve">[34] P. Bitrián, I. Buil, S. Catalán, and D. Merli, “Gamification in workforce training: Improving employees’ self-efficacy and information security and data protection behaviours,” </w:t>
      </w:r>
      <w:r w:rsidRPr="000E2461">
        <w:rPr>
          <w:rFonts w:cs="Times New Roman"/>
          <w:i/>
          <w:iCs/>
        </w:rPr>
        <w:t>Journal of Business Research</w:t>
      </w:r>
      <w:r w:rsidRPr="000E2461">
        <w:rPr>
          <w:rFonts w:cs="Times New Roman"/>
        </w:rPr>
        <w:t xml:space="preserve">, 2024. </w:t>
      </w:r>
    </w:p>
    <w:p w14:paraId="0F89C0FE" w14:textId="12CC8F05" w:rsidR="00AD5199" w:rsidRPr="000E2461" w:rsidRDefault="00AD5199" w:rsidP="00073A4A">
      <w:pPr>
        <w:rPr>
          <w:rFonts w:cs="Times New Roman"/>
        </w:rPr>
      </w:pPr>
      <w:r w:rsidRPr="000E2461">
        <w:rPr>
          <w:rFonts w:cs="Times New Roman"/>
        </w:rPr>
        <w:t xml:space="preserve">[35] N. F. Khan, N. Ikram, H. Murtaza, and M. Javed, “Evaluating protection motivation based cybersecurity awareness training on Kirkpatrick's Model,” </w:t>
      </w:r>
      <w:r w:rsidRPr="000E2461">
        <w:rPr>
          <w:rFonts w:cs="Times New Roman"/>
          <w:i/>
          <w:iCs/>
        </w:rPr>
        <w:t>Computers &amp; Security</w:t>
      </w:r>
      <w:r w:rsidRPr="000E2461">
        <w:rPr>
          <w:rFonts w:cs="Times New Roman"/>
        </w:rPr>
        <w:t xml:space="preserve">, vol. 125, Art. no. 103049, 2023. </w:t>
      </w:r>
    </w:p>
    <w:p w14:paraId="5FE9C83F" w14:textId="77777777" w:rsidR="00AD5199" w:rsidRPr="000E2461" w:rsidRDefault="00AD5199" w:rsidP="00AD5199">
      <w:pPr>
        <w:rPr>
          <w:rFonts w:cs="Times New Roman"/>
        </w:rPr>
      </w:pPr>
      <w:r w:rsidRPr="000E2461">
        <w:rPr>
          <w:rFonts w:cs="Times New Roman"/>
        </w:rPr>
        <w:t xml:space="preserve">[36] R. J. Wickham, “Secondary analysis research,” </w:t>
      </w:r>
      <w:r w:rsidRPr="000E2461">
        <w:rPr>
          <w:rFonts w:cs="Times New Roman"/>
          <w:i/>
          <w:iCs/>
        </w:rPr>
        <w:t>Journal of the Advanced Practitioner in Oncology</w:t>
      </w:r>
      <w:r w:rsidRPr="000E2461">
        <w:rPr>
          <w:rFonts w:cs="Times New Roman"/>
        </w:rPr>
        <w:t xml:space="preserve">, vol. 10, no. 4, pp. 395–400, 2019, doi: 10.6004/jadpro.2019.10.4.7. [Online]. Available: </w:t>
      </w:r>
      <w:hyperlink r:id="rId13" w:tgtFrame="_new" w:history="1">
        <w:r w:rsidRPr="000E2461">
          <w:rPr>
            <w:rStyle w:val="Hyperlink"/>
            <w:rFonts w:cs="Times New Roman"/>
          </w:rPr>
          <w:t>https://pmc.ncbi.nlm.nih.gov/articles/PMC7520737/</w:t>
        </w:r>
      </w:hyperlink>
    </w:p>
    <w:p w14:paraId="26B3F74C" w14:textId="77777777" w:rsidR="00AD5199" w:rsidRPr="000E2461" w:rsidRDefault="00AD5199" w:rsidP="00AD5199">
      <w:pPr>
        <w:rPr>
          <w:rFonts w:cs="Times New Roman"/>
        </w:rPr>
      </w:pPr>
      <w:r w:rsidRPr="000E2461">
        <w:rPr>
          <w:rFonts w:cs="Times New Roman"/>
        </w:rPr>
        <w:t xml:space="preserve">[37] A. B. Seidenberg, R. P. Moser, and B. T. West, “Preferred Reporting Items for Complex Sample Survey Analysis (PRICSSA),” </w:t>
      </w:r>
      <w:r w:rsidRPr="000E2461">
        <w:rPr>
          <w:rFonts w:cs="Times New Roman"/>
          <w:i/>
          <w:iCs/>
        </w:rPr>
        <w:t>Journal of Survey Statistics and Methodology</w:t>
      </w:r>
      <w:r w:rsidRPr="000E2461">
        <w:rPr>
          <w:rFonts w:cs="Times New Roman"/>
        </w:rPr>
        <w:t xml:space="preserve">, vol. 11, no. 4, pp. 743–757, 2023, doi: 10.1093/jssam/smac040. [Online]. Available: </w:t>
      </w:r>
      <w:hyperlink r:id="rId14" w:tgtFrame="_new" w:history="1">
        <w:r w:rsidRPr="000E2461">
          <w:rPr>
            <w:rStyle w:val="Hyperlink"/>
            <w:rFonts w:cs="Times New Roman"/>
          </w:rPr>
          <w:t>https://academic.oup.com/jssam/article/11/4/743/7136601</w:t>
        </w:r>
      </w:hyperlink>
    </w:p>
    <w:p w14:paraId="6122F35A" w14:textId="77777777" w:rsidR="00AD5199" w:rsidRPr="000E2461" w:rsidRDefault="00AD5199" w:rsidP="00AD5199">
      <w:pPr>
        <w:rPr>
          <w:rFonts w:cs="Times New Roman"/>
        </w:rPr>
      </w:pPr>
      <w:r w:rsidRPr="000E2461">
        <w:rPr>
          <w:rFonts w:cs="Times New Roman"/>
        </w:rPr>
        <w:t xml:space="preserve">[38] KnowBe4, </w:t>
      </w:r>
      <w:r w:rsidRPr="000E2461">
        <w:rPr>
          <w:rFonts w:cs="Times New Roman"/>
          <w:i/>
          <w:iCs/>
        </w:rPr>
        <w:t>2024 Phishing by Industry Benchmarking Report</w:t>
      </w:r>
      <w:r w:rsidRPr="000E2461">
        <w:rPr>
          <w:rFonts w:cs="Times New Roman"/>
        </w:rPr>
        <w:t xml:space="preserve">, 2024. [Online]. Available: </w:t>
      </w:r>
      <w:hyperlink r:id="rId15" w:tgtFrame="_new" w:history="1">
        <w:r w:rsidRPr="000E2461">
          <w:rPr>
            <w:rStyle w:val="Hyperlink"/>
            <w:rFonts w:cs="Times New Roman"/>
          </w:rPr>
          <w:t>https://www.knowbe4.com/hubfs/2024-Phishing-by-Industry-Benchmarking-Report-EN_US.pdf</w:t>
        </w:r>
      </w:hyperlink>
    </w:p>
    <w:p w14:paraId="14DEAE3F" w14:textId="77777777" w:rsidR="00AD5199" w:rsidRPr="000E2461" w:rsidRDefault="00AD5199" w:rsidP="00AD5199">
      <w:pPr>
        <w:rPr>
          <w:rFonts w:cs="Times New Roman"/>
        </w:rPr>
      </w:pPr>
      <w:r w:rsidRPr="000E2461">
        <w:rPr>
          <w:rFonts w:cs="Times New Roman"/>
        </w:rPr>
        <w:t xml:space="preserve">[39] Canadian Internet Registration Authority, </w:t>
      </w:r>
      <w:r w:rsidRPr="000E2461">
        <w:rPr>
          <w:rFonts w:cs="Times New Roman"/>
          <w:i/>
          <w:iCs/>
        </w:rPr>
        <w:t>CIRA Cybersecurity Awareness Training 2021</w:t>
      </w:r>
      <w:r w:rsidRPr="000E2461">
        <w:rPr>
          <w:rFonts w:cs="Times New Roman"/>
        </w:rPr>
        <w:t xml:space="preserve">, 2021. [Online]. Available: </w:t>
      </w:r>
      <w:hyperlink r:id="rId16" w:tgtFrame="_new" w:history="1">
        <w:r w:rsidRPr="000E2461">
          <w:rPr>
            <w:rStyle w:val="Hyperlink"/>
            <w:rFonts w:cs="Times New Roman"/>
          </w:rPr>
          <w:t>https://www.cira.ca/en/resources/documents/cybersecurity/phishing-and-cyber-training-canada-2021/</w:t>
        </w:r>
      </w:hyperlink>
    </w:p>
    <w:p w14:paraId="3DCF659A" w14:textId="77777777" w:rsidR="00AD5199" w:rsidRPr="000E2461" w:rsidRDefault="00AD5199" w:rsidP="00AD5199">
      <w:pPr>
        <w:rPr>
          <w:rFonts w:cs="Times New Roman"/>
        </w:rPr>
      </w:pPr>
      <w:r w:rsidRPr="000E2461">
        <w:rPr>
          <w:rFonts w:cs="Times New Roman"/>
        </w:rPr>
        <w:t xml:space="preserve">[40] Department for Science, Innovation and Technology and Home Office, </w:t>
      </w:r>
      <w:r w:rsidRPr="000E2461">
        <w:rPr>
          <w:rFonts w:cs="Times New Roman"/>
          <w:i/>
          <w:iCs/>
        </w:rPr>
        <w:t>Cyber Security Breaches Survey 2025/2026</w:t>
      </w:r>
      <w:r w:rsidRPr="000E2461">
        <w:rPr>
          <w:rFonts w:cs="Times New Roman"/>
        </w:rPr>
        <w:t xml:space="preserve">, UK Government, 2026. [Online]. Available: </w:t>
      </w:r>
      <w:hyperlink r:id="rId17" w:tgtFrame="_new" w:history="1">
        <w:r w:rsidRPr="000E2461">
          <w:rPr>
            <w:rStyle w:val="Hyperlink"/>
            <w:rFonts w:cs="Times New Roman"/>
          </w:rPr>
          <w:t>https://www.gov.uk/government/statistics/cyber-security-breaches-survey-20252026/cyber-security-breaches-survey-20252026</w:t>
        </w:r>
      </w:hyperlink>
    </w:p>
    <w:p w14:paraId="5879A00F" w14:textId="77777777" w:rsidR="00AD5199" w:rsidRPr="000E2461" w:rsidRDefault="00AD5199" w:rsidP="00AD5199">
      <w:pPr>
        <w:rPr>
          <w:rFonts w:cs="Times New Roman"/>
        </w:rPr>
      </w:pPr>
      <w:r w:rsidRPr="000E2461">
        <w:rPr>
          <w:rFonts w:cs="Times New Roman"/>
        </w:rPr>
        <w:t xml:space="preserve">[41] Department for Science, Innovation and Technology and Home Office, </w:t>
      </w:r>
      <w:r w:rsidRPr="000E2461">
        <w:rPr>
          <w:rFonts w:cs="Times New Roman"/>
          <w:i/>
          <w:iCs/>
        </w:rPr>
        <w:t>Cyber Security Breaches Survey 2025/2026: Technical Report</w:t>
      </w:r>
      <w:r w:rsidRPr="000E2461">
        <w:rPr>
          <w:rFonts w:cs="Times New Roman"/>
        </w:rPr>
        <w:t xml:space="preserve">, UK Government, 2026. [Online]. Available: </w:t>
      </w:r>
      <w:hyperlink r:id="rId18" w:tgtFrame="_new" w:history="1">
        <w:r w:rsidRPr="000E2461">
          <w:rPr>
            <w:rStyle w:val="Hyperlink"/>
            <w:rFonts w:cs="Times New Roman"/>
          </w:rPr>
          <w:t>https://www.gov.uk/government/statistics/cyber-security-breaches-survey-20252026/cyber-security-breaches-survey-20252026-technical-report</w:t>
        </w:r>
      </w:hyperlink>
    </w:p>
    <w:p w14:paraId="075BCB6E" w14:textId="77777777" w:rsidR="000B1F7C" w:rsidRPr="000E2461" w:rsidRDefault="000B1F7C">
      <w:pPr>
        <w:rPr>
          <w:rFonts w:cs="Times New Roman"/>
        </w:rPr>
      </w:pPr>
    </w:p>
    <w:sectPr w:rsidR="000B1F7C" w:rsidRPr="000E2461" w:rsidSect="008D54EF">
      <w:footerReference w:type="default" r:id="rId19"/>
      <w:pgSz w:w="11909" w:h="16834"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C1C1638" w14:textId="77777777" w:rsidR="00D3706E" w:rsidRDefault="00D3706E" w:rsidP="008D54EF">
      <w:pPr>
        <w:spacing w:before="0" w:after="0" w:line="240" w:lineRule="auto"/>
      </w:pPr>
      <w:r>
        <w:separator/>
      </w:r>
    </w:p>
  </w:endnote>
  <w:endnote w:type="continuationSeparator" w:id="0">
    <w:p w14:paraId="715EC7D7" w14:textId="77777777" w:rsidR="00D3706E" w:rsidRDefault="00D3706E" w:rsidP="008D54EF">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Aptos">
    <w:altName w:val="Arial"/>
    <w:charset w:val="00"/>
    <w:family w:val="swiss"/>
    <w:pitch w:val="variable"/>
    <w:sig w:usb0="00000001" w:usb1="00000003" w:usb2="00000000" w:usb3="00000000" w:csb0="0000019F" w:csb1="00000000"/>
  </w:font>
  <w:font w:name="Aptos Display">
    <w:altName w:val="Arial"/>
    <w:charset w:val="00"/>
    <w:family w:val="swiss"/>
    <w:pitch w:val="variable"/>
    <w:sig w:usb0="00000001"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960184189"/>
      <w:docPartObj>
        <w:docPartGallery w:val="Page Numbers (Bottom of Page)"/>
        <w:docPartUnique/>
      </w:docPartObj>
    </w:sdtPr>
    <w:sdtEndPr>
      <w:rPr>
        <w:noProof/>
      </w:rPr>
    </w:sdtEndPr>
    <w:sdtContent>
      <w:p w14:paraId="66EA4046" w14:textId="6BF51DB7" w:rsidR="00791321" w:rsidRDefault="00791321">
        <w:pPr>
          <w:pStyle w:val="Footer"/>
          <w:jc w:val="center"/>
        </w:pPr>
        <w:r>
          <w:fldChar w:fldCharType="begin"/>
        </w:r>
        <w:r>
          <w:instrText xml:space="preserve"> PAGE   \* MERGEFORMAT </w:instrText>
        </w:r>
        <w:r>
          <w:fldChar w:fldCharType="separate"/>
        </w:r>
        <w:r w:rsidR="006E23B4">
          <w:rPr>
            <w:noProof/>
          </w:rPr>
          <w:t>2</w:t>
        </w:r>
        <w:r>
          <w:rPr>
            <w:noProof/>
          </w:rPr>
          <w:fldChar w:fldCharType="end"/>
        </w:r>
      </w:p>
    </w:sdtContent>
  </w:sdt>
  <w:p w14:paraId="1314C926" w14:textId="77777777" w:rsidR="00791321" w:rsidRDefault="0079132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A810623" w14:textId="77777777" w:rsidR="00D3706E" w:rsidRDefault="00D3706E" w:rsidP="008D54EF">
      <w:pPr>
        <w:spacing w:before="0" w:after="0" w:line="240" w:lineRule="auto"/>
      </w:pPr>
      <w:r>
        <w:separator/>
      </w:r>
    </w:p>
  </w:footnote>
  <w:footnote w:type="continuationSeparator" w:id="0">
    <w:p w14:paraId="00DD03C1" w14:textId="77777777" w:rsidR="00D3706E" w:rsidRDefault="00D3706E" w:rsidP="008D54EF">
      <w:pPr>
        <w:spacing w:before="0"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B0552BA"/>
    <w:multiLevelType w:val="multilevel"/>
    <w:tmpl w:val="062AF3C2"/>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drawingGridHorizontalSpacing w:val="120"/>
  <w:displayHorizontalDrawingGridEvery w:val="2"/>
  <w:displayVertic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81C19"/>
    <w:rsid w:val="00014B1A"/>
    <w:rsid w:val="00032028"/>
    <w:rsid w:val="000345EB"/>
    <w:rsid w:val="0005697D"/>
    <w:rsid w:val="00073A4A"/>
    <w:rsid w:val="00087F0A"/>
    <w:rsid w:val="000B1F7C"/>
    <w:rsid w:val="000D0930"/>
    <w:rsid w:val="000D0B82"/>
    <w:rsid w:val="000E11AB"/>
    <w:rsid w:val="000E2461"/>
    <w:rsid w:val="001009FC"/>
    <w:rsid w:val="00117219"/>
    <w:rsid w:val="00127684"/>
    <w:rsid w:val="00136A90"/>
    <w:rsid w:val="002119CE"/>
    <w:rsid w:val="00276030"/>
    <w:rsid w:val="00285B90"/>
    <w:rsid w:val="002975E6"/>
    <w:rsid w:val="002A1A23"/>
    <w:rsid w:val="002A47DB"/>
    <w:rsid w:val="002B2353"/>
    <w:rsid w:val="002B4F2B"/>
    <w:rsid w:val="002C13AB"/>
    <w:rsid w:val="002C5293"/>
    <w:rsid w:val="002D0C7A"/>
    <w:rsid w:val="002D4A6D"/>
    <w:rsid w:val="002F521C"/>
    <w:rsid w:val="003016D7"/>
    <w:rsid w:val="00313F5C"/>
    <w:rsid w:val="00333584"/>
    <w:rsid w:val="00333638"/>
    <w:rsid w:val="003449E6"/>
    <w:rsid w:val="003452FC"/>
    <w:rsid w:val="00346B84"/>
    <w:rsid w:val="00351350"/>
    <w:rsid w:val="0035489B"/>
    <w:rsid w:val="00370694"/>
    <w:rsid w:val="003724C5"/>
    <w:rsid w:val="003F33B8"/>
    <w:rsid w:val="0040752C"/>
    <w:rsid w:val="00413AA7"/>
    <w:rsid w:val="00420872"/>
    <w:rsid w:val="0045465B"/>
    <w:rsid w:val="00454D72"/>
    <w:rsid w:val="00476394"/>
    <w:rsid w:val="004A29FB"/>
    <w:rsid w:val="004F2361"/>
    <w:rsid w:val="00510488"/>
    <w:rsid w:val="00512FA2"/>
    <w:rsid w:val="0052340F"/>
    <w:rsid w:val="00551C70"/>
    <w:rsid w:val="00553260"/>
    <w:rsid w:val="0055410F"/>
    <w:rsid w:val="005544BE"/>
    <w:rsid w:val="005852CB"/>
    <w:rsid w:val="005B2D1A"/>
    <w:rsid w:val="005B77E1"/>
    <w:rsid w:val="005D195D"/>
    <w:rsid w:val="005F2537"/>
    <w:rsid w:val="0060367C"/>
    <w:rsid w:val="00607196"/>
    <w:rsid w:val="00613519"/>
    <w:rsid w:val="00623BFA"/>
    <w:rsid w:val="00641322"/>
    <w:rsid w:val="00680ABF"/>
    <w:rsid w:val="006A00DA"/>
    <w:rsid w:val="006A43B0"/>
    <w:rsid w:val="006B5063"/>
    <w:rsid w:val="006C0338"/>
    <w:rsid w:val="006D17C3"/>
    <w:rsid w:val="006E23B4"/>
    <w:rsid w:val="006F50AC"/>
    <w:rsid w:val="00734827"/>
    <w:rsid w:val="007712AA"/>
    <w:rsid w:val="00780B47"/>
    <w:rsid w:val="00791321"/>
    <w:rsid w:val="007948B0"/>
    <w:rsid w:val="007A4E3F"/>
    <w:rsid w:val="007A544A"/>
    <w:rsid w:val="007B0221"/>
    <w:rsid w:val="007C58CD"/>
    <w:rsid w:val="007D7875"/>
    <w:rsid w:val="0081422A"/>
    <w:rsid w:val="0087722E"/>
    <w:rsid w:val="008B5B38"/>
    <w:rsid w:val="008D54EF"/>
    <w:rsid w:val="008E2312"/>
    <w:rsid w:val="008E6FC2"/>
    <w:rsid w:val="008F0376"/>
    <w:rsid w:val="008F739A"/>
    <w:rsid w:val="0090132A"/>
    <w:rsid w:val="00951497"/>
    <w:rsid w:val="009752BD"/>
    <w:rsid w:val="00981C19"/>
    <w:rsid w:val="00992F01"/>
    <w:rsid w:val="009A3BB1"/>
    <w:rsid w:val="009A51AA"/>
    <w:rsid w:val="009C00D4"/>
    <w:rsid w:val="009D4EC8"/>
    <w:rsid w:val="009F0A24"/>
    <w:rsid w:val="009F1BC7"/>
    <w:rsid w:val="009F5951"/>
    <w:rsid w:val="00A168D9"/>
    <w:rsid w:val="00A34B1B"/>
    <w:rsid w:val="00A4620C"/>
    <w:rsid w:val="00A618BF"/>
    <w:rsid w:val="00A9255B"/>
    <w:rsid w:val="00AA1763"/>
    <w:rsid w:val="00AD5199"/>
    <w:rsid w:val="00AE5F38"/>
    <w:rsid w:val="00AE62FD"/>
    <w:rsid w:val="00B007BB"/>
    <w:rsid w:val="00B16E3F"/>
    <w:rsid w:val="00B40817"/>
    <w:rsid w:val="00B53274"/>
    <w:rsid w:val="00B54012"/>
    <w:rsid w:val="00B57FA0"/>
    <w:rsid w:val="00B801A6"/>
    <w:rsid w:val="00B83ADD"/>
    <w:rsid w:val="00BC2B47"/>
    <w:rsid w:val="00BC2CFD"/>
    <w:rsid w:val="00BD2078"/>
    <w:rsid w:val="00BD34FF"/>
    <w:rsid w:val="00BE70E3"/>
    <w:rsid w:val="00BF2272"/>
    <w:rsid w:val="00C27334"/>
    <w:rsid w:val="00C3193E"/>
    <w:rsid w:val="00C519AB"/>
    <w:rsid w:val="00C57179"/>
    <w:rsid w:val="00C60BFF"/>
    <w:rsid w:val="00C80491"/>
    <w:rsid w:val="00C94108"/>
    <w:rsid w:val="00C95A82"/>
    <w:rsid w:val="00CA2714"/>
    <w:rsid w:val="00CB5BC7"/>
    <w:rsid w:val="00CC316E"/>
    <w:rsid w:val="00CE7E84"/>
    <w:rsid w:val="00CF0C2C"/>
    <w:rsid w:val="00CF222D"/>
    <w:rsid w:val="00D12F21"/>
    <w:rsid w:val="00D3105F"/>
    <w:rsid w:val="00D35B14"/>
    <w:rsid w:val="00D3706E"/>
    <w:rsid w:val="00D40B1A"/>
    <w:rsid w:val="00D708D6"/>
    <w:rsid w:val="00D73DB1"/>
    <w:rsid w:val="00D75143"/>
    <w:rsid w:val="00D85A19"/>
    <w:rsid w:val="00DE2FE4"/>
    <w:rsid w:val="00DE64AA"/>
    <w:rsid w:val="00DF3E15"/>
    <w:rsid w:val="00E20757"/>
    <w:rsid w:val="00E2340E"/>
    <w:rsid w:val="00E30E72"/>
    <w:rsid w:val="00E32114"/>
    <w:rsid w:val="00E332B2"/>
    <w:rsid w:val="00E4188F"/>
    <w:rsid w:val="00E46971"/>
    <w:rsid w:val="00E55CA9"/>
    <w:rsid w:val="00E73A84"/>
    <w:rsid w:val="00E85759"/>
    <w:rsid w:val="00EB21CA"/>
    <w:rsid w:val="00EB50F9"/>
    <w:rsid w:val="00EC069C"/>
    <w:rsid w:val="00EC5C46"/>
    <w:rsid w:val="00ED53CD"/>
    <w:rsid w:val="00F40450"/>
    <w:rsid w:val="00F460D9"/>
    <w:rsid w:val="00F47704"/>
    <w:rsid w:val="00F528C5"/>
    <w:rsid w:val="00F93FAE"/>
    <w:rsid w:val="00F941B8"/>
    <w:rsid w:val="00FD737B"/>
    <w:rsid w:val="00FE1F20"/>
    <w:rsid w:val="00FE392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F7E12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heme="minorHAnsi" w:hAnsi="Times New Roman" w:cstheme="minorBidi"/>
        <w:kern w:val="2"/>
        <w:sz w:val="24"/>
        <w:szCs w:val="24"/>
        <w:lang w:val="en-US" w:eastAsia="en-US" w:bidi="ar-SA"/>
        <w14:ligatures w14:val="standardContextual"/>
      </w:rPr>
    </w:rPrDefault>
    <w:pPrDefault>
      <w:pPr>
        <w:spacing w:before="120" w:after="120"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autoRedefine/>
    <w:uiPriority w:val="9"/>
    <w:qFormat/>
    <w:rsid w:val="0090132A"/>
    <w:pPr>
      <w:keepNext/>
      <w:keepLines/>
      <w:jc w:val="left"/>
      <w:outlineLvl w:val="0"/>
    </w:pPr>
    <w:rPr>
      <w:rFonts w:eastAsiaTheme="majorEastAsia" w:cstheme="majorBidi"/>
      <w:b/>
      <w:color w:val="0033CC"/>
      <w:kern w:val="0"/>
      <w:sz w:val="32"/>
      <w:szCs w:val="40"/>
      <w14:ligatures w14:val="none"/>
    </w:rPr>
  </w:style>
  <w:style w:type="paragraph" w:styleId="Heading2">
    <w:name w:val="heading 2"/>
    <w:basedOn w:val="Normal"/>
    <w:next w:val="Normal"/>
    <w:link w:val="Heading2Char"/>
    <w:autoRedefine/>
    <w:uiPriority w:val="9"/>
    <w:unhideWhenUsed/>
    <w:qFormat/>
    <w:rsid w:val="00FE1F20"/>
    <w:pPr>
      <w:keepNext/>
      <w:keepLines/>
      <w:spacing w:before="160" w:after="80"/>
      <w:outlineLvl w:val="1"/>
    </w:pPr>
    <w:rPr>
      <w:rFonts w:eastAsiaTheme="majorEastAsia" w:cstheme="majorBidi"/>
      <w:b/>
      <w:sz w:val="28"/>
      <w:szCs w:val="32"/>
    </w:rPr>
  </w:style>
  <w:style w:type="paragraph" w:styleId="Heading3">
    <w:name w:val="heading 3"/>
    <w:basedOn w:val="Normal"/>
    <w:next w:val="Normal"/>
    <w:link w:val="Heading3Char"/>
    <w:autoRedefine/>
    <w:uiPriority w:val="9"/>
    <w:unhideWhenUsed/>
    <w:qFormat/>
    <w:rsid w:val="00FE1F20"/>
    <w:pPr>
      <w:keepNext/>
      <w:keepLines/>
      <w:spacing w:before="160" w:after="80"/>
      <w:outlineLvl w:val="2"/>
    </w:pPr>
    <w:rPr>
      <w:rFonts w:eastAsiaTheme="majorEastAsia" w:cstheme="majorBidi"/>
      <w:color w:val="A67458"/>
      <w:szCs w:val="28"/>
    </w:rPr>
  </w:style>
  <w:style w:type="paragraph" w:styleId="Heading4">
    <w:name w:val="heading 4"/>
    <w:basedOn w:val="Normal"/>
    <w:next w:val="Normal"/>
    <w:link w:val="Heading4Char"/>
    <w:uiPriority w:val="9"/>
    <w:semiHidden/>
    <w:unhideWhenUsed/>
    <w:qFormat/>
    <w:rsid w:val="00981C19"/>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981C19"/>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981C19"/>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981C19"/>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981C19"/>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981C19"/>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0132A"/>
    <w:rPr>
      <w:rFonts w:eastAsiaTheme="majorEastAsia" w:cstheme="majorBidi"/>
      <w:b/>
      <w:color w:val="0033CC"/>
      <w:kern w:val="0"/>
      <w:sz w:val="32"/>
      <w:szCs w:val="40"/>
      <w14:ligatures w14:val="none"/>
    </w:rPr>
  </w:style>
  <w:style w:type="character" w:customStyle="1" w:styleId="Heading2Char">
    <w:name w:val="Heading 2 Char"/>
    <w:basedOn w:val="DefaultParagraphFont"/>
    <w:link w:val="Heading2"/>
    <w:uiPriority w:val="9"/>
    <w:rsid w:val="00FE1F20"/>
    <w:rPr>
      <w:rFonts w:eastAsiaTheme="majorEastAsia" w:cstheme="majorBidi"/>
      <w:b/>
      <w:sz w:val="28"/>
      <w:szCs w:val="32"/>
    </w:rPr>
  </w:style>
  <w:style w:type="character" w:customStyle="1" w:styleId="Heading3Char">
    <w:name w:val="Heading 3 Char"/>
    <w:basedOn w:val="DefaultParagraphFont"/>
    <w:link w:val="Heading3"/>
    <w:uiPriority w:val="9"/>
    <w:rsid w:val="00FE1F20"/>
    <w:rPr>
      <w:rFonts w:eastAsiaTheme="majorEastAsia" w:cstheme="majorBidi"/>
      <w:color w:val="A67458"/>
      <w:szCs w:val="28"/>
    </w:rPr>
  </w:style>
  <w:style w:type="character" w:customStyle="1" w:styleId="Heading4Char">
    <w:name w:val="Heading 4 Char"/>
    <w:basedOn w:val="DefaultParagraphFont"/>
    <w:link w:val="Heading4"/>
    <w:uiPriority w:val="9"/>
    <w:semiHidden/>
    <w:rsid w:val="00981C19"/>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981C19"/>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981C19"/>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981C19"/>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981C19"/>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981C19"/>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981C19"/>
    <w:pPr>
      <w:spacing w:before="0"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81C1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81C19"/>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81C19"/>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981C19"/>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981C19"/>
    <w:rPr>
      <w:i/>
      <w:iCs/>
      <w:color w:val="404040" w:themeColor="text1" w:themeTint="BF"/>
    </w:rPr>
  </w:style>
  <w:style w:type="paragraph" w:styleId="ListParagraph">
    <w:name w:val="List Paragraph"/>
    <w:basedOn w:val="Normal"/>
    <w:uiPriority w:val="34"/>
    <w:qFormat/>
    <w:rsid w:val="00981C19"/>
    <w:pPr>
      <w:ind w:left="720"/>
      <w:contextualSpacing/>
    </w:pPr>
  </w:style>
  <w:style w:type="character" w:styleId="IntenseEmphasis">
    <w:name w:val="Intense Emphasis"/>
    <w:basedOn w:val="DefaultParagraphFont"/>
    <w:uiPriority w:val="21"/>
    <w:qFormat/>
    <w:rsid w:val="00981C19"/>
    <w:rPr>
      <w:i/>
      <w:iCs/>
      <w:color w:val="0F4761" w:themeColor="accent1" w:themeShade="BF"/>
    </w:rPr>
  </w:style>
  <w:style w:type="paragraph" w:styleId="IntenseQuote">
    <w:name w:val="Intense Quote"/>
    <w:basedOn w:val="Normal"/>
    <w:next w:val="Normal"/>
    <w:link w:val="IntenseQuoteChar"/>
    <w:uiPriority w:val="30"/>
    <w:qFormat/>
    <w:rsid w:val="00981C1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81C19"/>
    <w:rPr>
      <w:i/>
      <w:iCs/>
      <w:color w:val="0F4761" w:themeColor="accent1" w:themeShade="BF"/>
    </w:rPr>
  </w:style>
  <w:style w:type="character" w:styleId="IntenseReference">
    <w:name w:val="Intense Reference"/>
    <w:basedOn w:val="DefaultParagraphFont"/>
    <w:uiPriority w:val="32"/>
    <w:qFormat/>
    <w:rsid w:val="00981C19"/>
    <w:rPr>
      <w:b/>
      <w:bCs/>
      <w:smallCaps/>
      <w:color w:val="0F4761" w:themeColor="accent1" w:themeShade="BF"/>
      <w:spacing w:val="5"/>
    </w:rPr>
  </w:style>
  <w:style w:type="table" w:styleId="TableGrid">
    <w:name w:val="Table Grid"/>
    <w:basedOn w:val="TableNormal"/>
    <w:uiPriority w:val="39"/>
    <w:rsid w:val="00ED53CD"/>
    <w:pPr>
      <w:spacing w:before="0"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Hyperlink">
    <w:name w:val="Hyperlink"/>
    <w:basedOn w:val="DefaultParagraphFont"/>
    <w:uiPriority w:val="99"/>
    <w:unhideWhenUsed/>
    <w:rsid w:val="009D4EC8"/>
    <w:rPr>
      <w:color w:val="467886" w:themeColor="hyperlink"/>
      <w:u w:val="single"/>
    </w:rPr>
  </w:style>
  <w:style w:type="character" w:customStyle="1" w:styleId="UnresolvedMention1">
    <w:name w:val="Unresolved Mention1"/>
    <w:basedOn w:val="DefaultParagraphFont"/>
    <w:uiPriority w:val="99"/>
    <w:semiHidden/>
    <w:unhideWhenUsed/>
    <w:rsid w:val="009D4EC8"/>
    <w:rPr>
      <w:color w:val="605E5C"/>
      <w:shd w:val="clear" w:color="auto" w:fill="E1DFDD"/>
    </w:rPr>
  </w:style>
  <w:style w:type="paragraph" w:styleId="TOCHeading">
    <w:name w:val="TOC Heading"/>
    <w:basedOn w:val="Heading1"/>
    <w:next w:val="Normal"/>
    <w:uiPriority w:val="39"/>
    <w:unhideWhenUsed/>
    <w:qFormat/>
    <w:rsid w:val="009D4EC8"/>
    <w:pPr>
      <w:spacing w:before="240" w:after="0" w:line="259" w:lineRule="auto"/>
      <w:outlineLvl w:val="9"/>
    </w:pPr>
    <w:rPr>
      <w:rFonts w:asciiTheme="majorHAnsi" w:hAnsiTheme="majorHAnsi"/>
      <w:b w:val="0"/>
      <w:color w:val="0F4761" w:themeColor="accent1" w:themeShade="BF"/>
      <w:szCs w:val="32"/>
    </w:rPr>
  </w:style>
  <w:style w:type="paragraph" w:styleId="TOC1">
    <w:name w:val="toc 1"/>
    <w:basedOn w:val="Normal"/>
    <w:next w:val="Normal"/>
    <w:autoRedefine/>
    <w:uiPriority w:val="39"/>
    <w:unhideWhenUsed/>
    <w:rsid w:val="009D4EC8"/>
    <w:pPr>
      <w:spacing w:after="100"/>
    </w:pPr>
  </w:style>
  <w:style w:type="paragraph" w:styleId="TOC2">
    <w:name w:val="toc 2"/>
    <w:basedOn w:val="Normal"/>
    <w:next w:val="Normal"/>
    <w:autoRedefine/>
    <w:uiPriority w:val="39"/>
    <w:unhideWhenUsed/>
    <w:rsid w:val="009D4EC8"/>
    <w:pPr>
      <w:spacing w:after="100"/>
      <w:ind w:left="240"/>
    </w:pPr>
  </w:style>
  <w:style w:type="paragraph" w:styleId="Header">
    <w:name w:val="header"/>
    <w:basedOn w:val="Normal"/>
    <w:link w:val="HeaderChar"/>
    <w:uiPriority w:val="99"/>
    <w:unhideWhenUsed/>
    <w:rsid w:val="008D54EF"/>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8D54EF"/>
  </w:style>
  <w:style w:type="paragraph" w:styleId="Footer">
    <w:name w:val="footer"/>
    <w:basedOn w:val="Normal"/>
    <w:link w:val="FooterChar"/>
    <w:uiPriority w:val="99"/>
    <w:unhideWhenUsed/>
    <w:rsid w:val="008D54EF"/>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8D54EF"/>
  </w:style>
  <w:style w:type="table" w:customStyle="1" w:styleId="TableGridLight1">
    <w:name w:val="Table Grid Light1"/>
    <w:basedOn w:val="TableNormal"/>
    <w:uiPriority w:val="40"/>
    <w:rsid w:val="0087722E"/>
    <w:pPr>
      <w:spacing w:after="0" w:line="240" w:lineRule="auto"/>
    </w:pPr>
    <w:tblPr>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style>
  <w:style w:type="paragraph" w:styleId="TOC3">
    <w:name w:val="toc 3"/>
    <w:basedOn w:val="Normal"/>
    <w:next w:val="Normal"/>
    <w:autoRedefine/>
    <w:uiPriority w:val="39"/>
    <w:unhideWhenUsed/>
    <w:rsid w:val="00C27334"/>
    <w:pPr>
      <w:spacing w:after="100"/>
      <w:ind w:left="480"/>
    </w:pPr>
  </w:style>
  <w:style w:type="paragraph" w:styleId="BalloonText">
    <w:name w:val="Balloon Text"/>
    <w:basedOn w:val="Normal"/>
    <w:link w:val="BalloonTextChar"/>
    <w:uiPriority w:val="99"/>
    <w:semiHidden/>
    <w:unhideWhenUsed/>
    <w:rsid w:val="003724C5"/>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724C5"/>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heme="minorHAnsi" w:hAnsi="Times New Roman" w:cstheme="minorBidi"/>
        <w:kern w:val="2"/>
        <w:sz w:val="24"/>
        <w:szCs w:val="24"/>
        <w:lang w:val="en-US" w:eastAsia="en-US" w:bidi="ar-SA"/>
        <w14:ligatures w14:val="standardContextual"/>
      </w:rPr>
    </w:rPrDefault>
    <w:pPrDefault>
      <w:pPr>
        <w:spacing w:before="120" w:after="120"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autoRedefine/>
    <w:uiPriority w:val="9"/>
    <w:qFormat/>
    <w:rsid w:val="0090132A"/>
    <w:pPr>
      <w:keepNext/>
      <w:keepLines/>
      <w:jc w:val="left"/>
      <w:outlineLvl w:val="0"/>
    </w:pPr>
    <w:rPr>
      <w:rFonts w:eastAsiaTheme="majorEastAsia" w:cstheme="majorBidi"/>
      <w:b/>
      <w:color w:val="0033CC"/>
      <w:kern w:val="0"/>
      <w:sz w:val="32"/>
      <w:szCs w:val="40"/>
      <w14:ligatures w14:val="none"/>
    </w:rPr>
  </w:style>
  <w:style w:type="paragraph" w:styleId="Heading2">
    <w:name w:val="heading 2"/>
    <w:basedOn w:val="Normal"/>
    <w:next w:val="Normal"/>
    <w:link w:val="Heading2Char"/>
    <w:autoRedefine/>
    <w:uiPriority w:val="9"/>
    <w:unhideWhenUsed/>
    <w:qFormat/>
    <w:rsid w:val="00FE1F20"/>
    <w:pPr>
      <w:keepNext/>
      <w:keepLines/>
      <w:spacing w:before="160" w:after="80"/>
      <w:outlineLvl w:val="1"/>
    </w:pPr>
    <w:rPr>
      <w:rFonts w:eastAsiaTheme="majorEastAsia" w:cstheme="majorBidi"/>
      <w:b/>
      <w:sz w:val="28"/>
      <w:szCs w:val="32"/>
    </w:rPr>
  </w:style>
  <w:style w:type="paragraph" w:styleId="Heading3">
    <w:name w:val="heading 3"/>
    <w:basedOn w:val="Normal"/>
    <w:next w:val="Normal"/>
    <w:link w:val="Heading3Char"/>
    <w:autoRedefine/>
    <w:uiPriority w:val="9"/>
    <w:unhideWhenUsed/>
    <w:qFormat/>
    <w:rsid w:val="00FE1F20"/>
    <w:pPr>
      <w:keepNext/>
      <w:keepLines/>
      <w:spacing w:before="160" w:after="80"/>
      <w:outlineLvl w:val="2"/>
    </w:pPr>
    <w:rPr>
      <w:rFonts w:eastAsiaTheme="majorEastAsia" w:cstheme="majorBidi"/>
      <w:color w:val="A67458"/>
      <w:szCs w:val="28"/>
    </w:rPr>
  </w:style>
  <w:style w:type="paragraph" w:styleId="Heading4">
    <w:name w:val="heading 4"/>
    <w:basedOn w:val="Normal"/>
    <w:next w:val="Normal"/>
    <w:link w:val="Heading4Char"/>
    <w:uiPriority w:val="9"/>
    <w:semiHidden/>
    <w:unhideWhenUsed/>
    <w:qFormat/>
    <w:rsid w:val="00981C19"/>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981C19"/>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981C19"/>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981C19"/>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981C19"/>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981C19"/>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0132A"/>
    <w:rPr>
      <w:rFonts w:eastAsiaTheme="majorEastAsia" w:cstheme="majorBidi"/>
      <w:b/>
      <w:color w:val="0033CC"/>
      <w:kern w:val="0"/>
      <w:sz w:val="32"/>
      <w:szCs w:val="40"/>
      <w14:ligatures w14:val="none"/>
    </w:rPr>
  </w:style>
  <w:style w:type="character" w:customStyle="1" w:styleId="Heading2Char">
    <w:name w:val="Heading 2 Char"/>
    <w:basedOn w:val="DefaultParagraphFont"/>
    <w:link w:val="Heading2"/>
    <w:uiPriority w:val="9"/>
    <w:rsid w:val="00FE1F20"/>
    <w:rPr>
      <w:rFonts w:eastAsiaTheme="majorEastAsia" w:cstheme="majorBidi"/>
      <w:b/>
      <w:sz w:val="28"/>
      <w:szCs w:val="32"/>
    </w:rPr>
  </w:style>
  <w:style w:type="character" w:customStyle="1" w:styleId="Heading3Char">
    <w:name w:val="Heading 3 Char"/>
    <w:basedOn w:val="DefaultParagraphFont"/>
    <w:link w:val="Heading3"/>
    <w:uiPriority w:val="9"/>
    <w:rsid w:val="00FE1F20"/>
    <w:rPr>
      <w:rFonts w:eastAsiaTheme="majorEastAsia" w:cstheme="majorBidi"/>
      <w:color w:val="A67458"/>
      <w:szCs w:val="28"/>
    </w:rPr>
  </w:style>
  <w:style w:type="character" w:customStyle="1" w:styleId="Heading4Char">
    <w:name w:val="Heading 4 Char"/>
    <w:basedOn w:val="DefaultParagraphFont"/>
    <w:link w:val="Heading4"/>
    <w:uiPriority w:val="9"/>
    <w:semiHidden/>
    <w:rsid w:val="00981C19"/>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981C19"/>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981C19"/>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981C19"/>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981C19"/>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981C19"/>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981C19"/>
    <w:pPr>
      <w:spacing w:before="0"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81C1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81C19"/>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81C19"/>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981C19"/>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981C19"/>
    <w:rPr>
      <w:i/>
      <w:iCs/>
      <w:color w:val="404040" w:themeColor="text1" w:themeTint="BF"/>
    </w:rPr>
  </w:style>
  <w:style w:type="paragraph" w:styleId="ListParagraph">
    <w:name w:val="List Paragraph"/>
    <w:basedOn w:val="Normal"/>
    <w:uiPriority w:val="34"/>
    <w:qFormat/>
    <w:rsid w:val="00981C19"/>
    <w:pPr>
      <w:ind w:left="720"/>
      <w:contextualSpacing/>
    </w:pPr>
  </w:style>
  <w:style w:type="character" w:styleId="IntenseEmphasis">
    <w:name w:val="Intense Emphasis"/>
    <w:basedOn w:val="DefaultParagraphFont"/>
    <w:uiPriority w:val="21"/>
    <w:qFormat/>
    <w:rsid w:val="00981C19"/>
    <w:rPr>
      <w:i/>
      <w:iCs/>
      <w:color w:val="0F4761" w:themeColor="accent1" w:themeShade="BF"/>
    </w:rPr>
  </w:style>
  <w:style w:type="paragraph" w:styleId="IntenseQuote">
    <w:name w:val="Intense Quote"/>
    <w:basedOn w:val="Normal"/>
    <w:next w:val="Normal"/>
    <w:link w:val="IntenseQuoteChar"/>
    <w:uiPriority w:val="30"/>
    <w:qFormat/>
    <w:rsid w:val="00981C1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81C19"/>
    <w:rPr>
      <w:i/>
      <w:iCs/>
      <w:color w:val="0F4761" w:themeColor="accent1" w:themeShade="BF"/>
    </w:rPr>
  </w:style>
  <w:style w:type="character" w:styleId="IntenseReference">
    <w:name w:val="Intense Reference"/>
    <w:basedOn w:val="DefaultParagraphFont"/>
    <w:uiPriority w:val="32"/>
    <w:qFormat/>
    <w:rsid w:val="00981C19"/>
    <w:rPr>
      <w:b/>
      <w:bCs/>
      <w:smallCaps/>
      <w:color w:val="0F4761" w:themeColor="accent1" w:themeShade="BF"/>
      <w:spacing w:val="5"/>
    </w:rPr>
  </w:style>
  <w:style w:type="table" w:styleId="TableGrid">
    <w:name w:val="Table Grid"/>
    <w:basedOn w:val="TableNormal"/>
    <w:uiPriority w:val="39"/>
    <w:rsid w:val="00ED53CD"/>
    <w:pPr>
      <w:spacing w:before="0"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Hyperlink">
    <w:name w:val="Hyperlink"/>
    <w:basedOn w:val="DefaultParagraphFont"/>
    <w:uiPriority w:val="99"/>
    <w:unhideWhenUsed/>
    <w:rsid w:val="009D4EC8"/>
    <w:rPr>
      <w:color w:val="467886" w:themeColor="hyperlink"/>
      <w:u w:val="single"/>
    </w:rPr>
  </w:style>
  <w:style w:type="character" w:customStyle="1" w:styleId="UnresolvedMention1">
    <w:name w:val="Unresolved Mention1"/>
    <w:basedOn w:val="DefaultParagraphFont"/>
    <w:uiPriority w:val="99"/>
    <w:semiHidden/>
    <w:unhideWhenUsed/>
    <w:rsid w:val="009D4EC8"/>
    <w:rPr>
      <w:color w:val="605E5C"/>
      <w:shd w:val="clear" w:color="auto" w:fill="E1DFDD"/>
    </w:rPr>
  </w:style>
  <w:style w:type="paragraph" w:styleId="TOCHeading">
    <w:name w:val="TOC Heading"/>
    <w:basedOn w:val="Heading1"/>
    <w:next w:val="Normal"/>
    <w:uiPriority w:val="39"/>
    <w:unhideWhenUsed/>
    <w:qFormat/>
    <w:rsid w:val="009D4EC8"/>
    <w:pPr>
      <w:spacing w:before="240" w:after="0" w:line="259" w:lineRule="auto"/>
      <w:outlineLvl w:val="9"/>
    </w:pPr>
    <w:rPr>
      <w:rFonts w:asciiTheme="majorHAnsi" w:hAnsiTheme="majorHAnsi"/>
      <w:b w:val="0"/>
      <w:color w:val="0F4761" w:themeColor="accent1" w:themeShade="BF"/>
      <w:szCs w:val="32"/>
    </w:rPr>
  </w:style>
  <w:style w:type="paragraph" w:styleId="TOC1">
    <w:name w:val="toc 1"/>
    <w:basedOn w:val="Normal"/>
    <w:next w:val="Normal"/>
    <w:autoRedefine/>
    <w:uiPriority w:val="39"/>
    <w:unhideWhenUsed/>
    <w:rsid w:val="009D4EC8"/>
    <w:pPr>
      <w:spacing w:after="100"/>
    </w:pPr>
  </w:style>
  <w:style w:type="paragraph" w:styleId="TOC2">
    <w:name w:val="toc 2"/>
    <w:basedOn w:val="Normal"/>
    <w:next w:val="Normal"/>
    <w:autoRedefine/>
    <w:uiPriority w:val="39"/>
    <w:unhideWhenUsed/>
    <w:rsid w:val="009D4EC8"/>
    <w:pPr>
      <w:spacing w:after="100"/>
      <w:ind w:left="240"/>
    </w:pPr>
  </w:style>
  <w:style w:type="paragraph" w:styleId="Header">
    <w:name w:val="header"/>
    <w:basedOn w:val="Normal"/>
    <w:link w:val="HeaderChar"/>
    <w:uiPriority w:val="99"/>
    <w:unhideWhenUsed/>
    <w:rsid w:val="008D54EF"/>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8D54EF"/>
  </w:style>
  <w:style w:type="paragraph" w:styleId="Footer">
    <w:name w:val="footer"/>
    <w:basedOn w:val="Normal"/>
    <w:link w:val="FooterChar"/>
    <w:uiPriority w:val="99"/>
    <w:unhideWhenUsed/>
    <w:rsid w:val="008D54EF"/>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8D54EF"/>
  </w:style>
  <w:style w:type="table" w:customStyle="1" w:styleId="TableGridLight1">
    <w:name w:val="Table Grid Light1"/>
    <w:basedOn w:val="TableNormal"/>
    <w:uiPriority w:val="40"/>
    <w:rsid w:val="0087722E"/>
    <w:pPr>
      <w:spacing w:after="0" w:line="240" w:lineRule="auto"/>
    </w:pPr>
    <w:tblPr>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style>
  <w:style w:type="paragraph" w:styleId="TOC3">
    <w:name w:val="toc 3"/>
    <w:basedOn w:val="Normal"/>
    <w:next w:val="Normal"/>
    <w:autoRedefine/>
    <w:uiPriority w:val="39"/>
    <w:unhideWhenUsed/>
    <w:rsid w:val="00C27334"/>
    <w:pPr>
      <w:spacing w:after="100"/>
      <w:ind w:left="480"/>
    </w:pPr>
  </w:style>
  <w:style w:type="paragraph" w:styleId="BalloonText">
    <w:name w:val="Balloon Text"/>
    <w:basedOn w:val="Normal"/>
    <w:link w:val="BalloonTextChar"/>
    <w:uiPriority w:val="99"/>
    <w:semiHidden/>
    <w:unhideWhenUsed/>
    <w:rsid w:val="003724C5"/>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724C5"/>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pmc.ncbi.nlm.nih.gov/articles/PMC7520737/?utm_source=chatgpt.com" TargetMode="External"/><Relationship Id="rId18" Type="http://schemas.openxmlformats.org/officeDocument/2006/relationships/hyperlink" Target="https://www.gov.uk/government/statistics/cyber-security-breaches-survey-20252026/cyber-security-breaches-survey-20252026-technical-report?utm_source=chatgpt.com"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www.gov.uk/government/statistics/cyber-security-breaches-survey-20252026/cyber-security-breaches-survey-20252026?utm_source=chatgpt.com" TargetMode="External"/><Relationship Id="rId2" Type="http://schemas.openxmlformats.org/officeDocument/2006/relationships/numbering" Target="numbering.xml"/><Relationship Id="rId16" Type="http://schemas.openxmlformats.org/officeDocument/2006/relationships/hyperlink" Target="https://www.cira.ca/en/resources/documents/cybersecurity/phishing-and-cyber-training-canada-2021/?utm_source=chatgpt.com"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hyperlink" Target="https://www.knowbe4.com/hubfs/2024-Phishing-by-Industry-Benchmarking-Report-EN_US.pdf?utm_source=chatgpt.com" TargetMode="External"/><Relationship Id="rId10" Type="http://schemas.openxmlformats.org/officeDocument/2006/relationships/image" Target="media/image2.png"/><Relationship Id="rId19"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image" Target="media/image1.jpg"/><Relationship Id="rId14" Type="http://schemas.openxmlformats.org/officeDocument/2006/relationships/hyperlink" Target="https://academic.oup.com/jssam/article/11/4/743/7136601?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B74721F-1853-4543-8D6D-CE55287AFB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528</TotalTime>
  <Pages>51</Pages>
  <Words>16692</Words>
  <Characters>95149</Characters>
  <Application>Microsoft Office Word</Application>
  <DocSecurity>0</DocSecurity>
  <Lines>792</Lines>
  <Paragraphs>223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111618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ThinkPad</cp:lastModifiedBy>
  <cp:revision>3</cp:revision>
  <dcterms:created xsi:type="dcterms:W3CDTF">2026-09-14T11:40:00Z</dcterms:created>
  <dcterms:modified xsi:type="dcterms:W3CDTF">2026-09-24T19:14:00Z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dc44336d-7bcf-41e8-96dd-180c4d69458d</vt:lpwstr>
  </property>
</Properties>
</file>