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58FA" w:rsidRDefault="009F58FA" w:rsidP="00317BF0">
      <w:pPr>
        <w:pStyle w:val="Default"/>
        <w:jc w:val="center"/>
        <w:rPr>
          <w:sz w:val="22"/>
          <w:szCs w:val="22"/>
        </w:rPr>
      </w:pPr>
    </w:p>
    <w:p w:rsidR="009F58FA" w:rsidRDefault="009F58FA" w:rsidP="00317BF0">
      <w:pPr>
        <w:pStyle w:val="Default"/>
        <w:jc w:val="center"/>
        <w:rPr>
          <w:sz w:val="22"/>
          <w:szCs w:val="22"/>
        </w:rPr>
      </w:pPr>
      <w:r>
        <w:rPr>
          <w:noProof/>
        </w:rPr>
        <w:drawing>
          <wp:inline distT="0" distB="0" distL="0" distR="0" wp14:anchorId="37E5D0F5" wp14:editId="1321EC14">
            <wp:extent cx="1981200"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200" cy="781050"/>
                    </a:xfrm>
                    <a:prstGeom prst="rect">
                      <a:avLst/>
                    </a:prstGeom>
                  </pic:spPr>
                </pic:pic>
              </a:graphicData>
            </a:graphic>
          </wp:inline>
        </w:drawing>
      </w:r>
    </w:p>
    <w:p w:rsidR="009F58FA" w:rsidRDefault="009F58FA" w:rsidP="00317BF0">
      <w:pPr>
        <w:pStyle w:val="Default"/>
        <w:jc w:val="center"/>
        <w:rPr>
          <w:sz w:val="22"/>
          <w:szCs w:val="22"/>
        </w:rPr>
      </w:pPr>
    </w:p>
    <w:p w:rsidR="009F58FA" w:rsidRDefault="009F58FA" w:rsidP="00317BF0">
      <w:pPr>
        <w:pStyle w:val="Default"/>
        <w:jc w:val="center"/>
        <w:rPr>
          <w:sz w:val="22"/>
          <w:szCs w:val="22"/>
        </w:rPr>
      </w:pPr>
    </w:p>
    <w:p w:rsidR="00317BF0" w:rsidRPr="009F58FA" w:rsidRDefault="00317BF0" w:rsidP="009F58FA">
      <w:pPr>
        <w:pStyle w:val="Default"/>
        <w:spacing w:line="720" w:lineRule="auto"/>
        <w:jc w:val="center"/>
        <w:rPr>
          <w:sz w:val="32"/>
          <w:szCs w:val="22"/>
        </w:rPr>
      </w:pPr>
      <w:r w:rsidRPr="009F58FA">
        <w:rPr>
          <w:sz w:val="32"/>
          <w:szCs w:val="22"/>
        </w:rPr>
        <w:t>University of Wales Trinity Saint David</w:t>
      </w:r>
    </w:p>
    <w:p w:rsidR="00317BF0" w:rsidRPr="009F58FA" w:rsidRDefault="00317BF0" w:rsidP="009F58FA">
      <w:pPr>
        <w:pStyle w:val="Default"/>
        <w:spacing w:line="720" w:lineRule="auto"/>
        <w:jc w:val="center"/>
        <w:rPr>
          <w:sz w:val="32"/>
          <w:szCs w:val="22"/>
        </w:rPr>
      </w:pPr>
      <w:r w:rsidRPr="009F58FA">
        <w:rPr>
          <w:sz w:val="32"/>
          <w:szCs w:val="22"/>
        </w:rPr>
        <w:t>School of Engineering</w:t>
      </w:r>
    </w:p>
    <w:p w:rsidR="00317BF0" w:rsidRPr="009F58FA" w:rsidRDefault="009F58FA" w:rsidP="009F58FA">
      <w:pPr>
        <w:pStyle w:val="Default"/>
        <w:spacing w:line="720" w:lineRule="auto"/>
        <w:jc w:val="center"/>
        <w:rPr>
          <w:sz w:val="32"/>
          <w:szCs w:val="22"/>
        </w:rPr>
      </w:pPr>
      <w:r>
        <w:rPr>
          <w:i/>
          <w:iCs/>
          <w:sz w:val="32"/>
          <w:szCs w:val="22"/>
        </w:rPr>
        <w:t>Energy in a Flywheel</w:t>
      </w:r>
    </w:p>
    <w:p w:rsidR="00317BF0" w:rsidRPr="009F58FA" w:rsidRDefault="009F58FA" w:rsidP="009F58FA">
      <w:pPr>
        <w:pStyle w:val="Default"/>
        <w:spacing w:line="720" w:lineRule="auto"/>
        <w:jc w:val="center"/>
        <w:rPr>
          <w:sz w:val="32"/>
          <w:szCs w:val="22"/>
        </w:rPr>
      </w:pPr>
      <w:r>
        <w:rPr>
          <w:i/>
          <w:iCs/>
          <w:sz w:val="32"/>
          <w:szCs w:val="22"/>
        </w:rPr>
        <w:t>Faith Over</w:t>
      </w:r>
    </w:p>
    <w:p w:rsidR="00317BF0" w:rsidRPr="009F58FA" w:rsidRDefault="009F58FA" w:rsidP="009F58FA">
      <w:pPr>
        <w:pStyle w:val="Default"/>
        <w:spacing w:line="720" w:lineRule="auto"/>
        <w:jc w:val="center"/>
        <w:rPr>
          <w:i/>
          <w:sz w:val="32"/>
          <w:szCs w:val="22"/>
        </w:rPr>
      </w:pPr>
      <w:r w:rsidRPr="009F58FA">
        <w:rPr>
          <w:i/>
          <w:sz w:val="32"/>
          <w:szCs w:val="22"/>
        </w:rPr>
        <w:t>1904483</w:t>
      </w:r>
    </w:p>
    <w:p w:rsidR="009F58FA" w:rsidRPr="009F58FA" w:rsidRDefault="009F58FA" w:rsidP="009F58FA">
      <w:pPr>
        <w:pStyle w:val="Default"/>
        <w:spacing w:line="720" w:lineRule="auto"/>
        <w:jc w:val="center"/>
        <w:rPr>
          <w:rFonts w:asciiTheme="minorHAnsi" w:hAnsiTheme="minorHAnsi" w:cs="Arial"/>
          <w:i/>
          <w:color w:val="202124"/>
          <w:sz w:val="32"/>
        </w:rPr>
      </w:pPr>
      <w:r w:rsidRPr="009F58FA">
        <w:rPr>
          <w:rFonts w:asciiTheme="minorHAnsi" w:hAnsiTheme="minorHAnsi" w:cs="Arial"/>
          <w:i/>
          <w:color w:val="202124"/>
          <w:sz w:val="32"/>
        </w:rPr>
        <w:t xml:space="preserve">Manufacturing Systems Engineering </w:t>
      </w:r>
    </w:p>
    <w:p w:rsidR="00317BF0" w:rsidRPr="009F58FA" w:rsidRDefault="009F58FA" w:rsidP="009F58FA">
      <w:pPr>
        <w:pStyle w:val="Default"/>
        <w:spacing w:line="720" w:lineRule="auto"/>
        <w:jc w:val="center"/>
        <w:rPr>
          <w:sz w:val="32"/>
          <w:szCs w:val="22"/>
        </w:rPr>
      </w:pPr>
      <w:r>
        <w:rPr>
          <w:i/>
          <w:iCs/>
          <w:sz w:val="32"/>
          <w:szCs w:val="22"/>
        </w:rPr>
        <w:t>0</w:t>
      </w:r>
      <w:r w:rsidR="00671729">
        <w:rPr>
          <w:i/>
          <w:iCs/>
          <w:sz w:val="32"/>
          <w:szCs w:val="22"/>
        </w:rPr>
        <w:t>4</w:t>
      </w:r>
      <w:r>
        <w:rPr>
          <w:i/>
          <w:iCs/>
          <w:sz w:val="32"/>
          <w:szCs w:val="22"/>
        </w:rPr>
        <w:t>/03/2020</w:t>
      </w:r>
    </w:p>
    <w:p w:rsidR="003053A2" w:rsidRDefault="009F58FA" w:rsidP="009F58FA">
      <w:pPr>
        <w:spacing w:line="720" w:lineRule="auto"/>
        <w:jc w:val="center"/>
        <w:rPr>
          <w:i/>
          <w:iCs/>
          <w:sz w:val="32"/>
        </w:rPr>
      </w:pPr>
      <w:r>
        <w:rPr>
          <w:i/>
          <w:iCs/>
          <w:sz w:val="32"/>
        </w:rPr>
        <w:t>Engineering Science 1 M4X00385</w:t>
      </w:r>
    </w:p>
    <w:p w:rsidR="00FC081D" w:rsidRDefault="00FC081D" w:rsidP="009F58FA">
      <w:pPr>
        <w:spacing w:line="720" w:lineRule="auto"/>
        <w:jc w:val="center"/>
        <w:rPr>
          <w:i/>
          <w:iCs/>
          <w:sz w:val="32"/>
        </w:rPr>
      </w:pPr>
    </w:p>
    <w:p w:rsidR="00131571" w:rsidRDefault="00131571" w:rsidP="009F58FA">
      <w:pPr>
        <w:spacing w:line="720" w:lineRule="auto"/>
        <w:jc w:val="center"/>
        <w:rPr>
          <w:i/>
          <w:iCs/>
          <w:sz w:val="32"/>
        </w:rPr>
        <w:sectPr w:rsidR="00131571" w:rsidSect="00131571">
          <w:footerReference w:type="default" r:id="rId9"/>
          <w:footerReference w:type="first" r:id="rId10"/>
          <w:pgSz w:w="11906" w:h="16838"/>
          <w:pgMar w:top="1440" w:right="1440" w:bottom="1440" w:left="1440" w:header="708" w:footer="708" w:gutter="0"/>
          <w:pgNumType w:fmt="lowerRoman" w:start="1"/>
          <w:cols w:space="708"/>
          <w:docGrid w:linePitch="360"/>
        </w:sectPr>
      </w:pPr>
    </w:p>
    <w:p w:rsidR="00FC081D" w:rsidRDefault="00FC081D" w:rsidP="009F58FA">
      <w:pPr>
        <w:spacing w:line="720" w:lineRule="auto"/>
        <w:jc w:val="center"/>
        <w:rPr>
          <w:i/>
          <w:iCs/>
          <w:sz w:val="32"/>
        </w:rPr>
      </w:pPr>
    </w:p>
    <w:p w:rsidR="00FC081D" w:rsidRDefault="005D576D" w:rsidP="005D576D">
      <w:pPr>
        <w:pStyle w:val="Heading1"/>
      </w:pPr>
      <w:bookmarkStart w:id="0" w:name="_Toc34234437"/>
      <w:r>
        <w:t>Contents Page</w:t>
      </w:r>
      <w:bookmarkEnd w:id="0"/>
    </w:p>
    <w:p w:rsidR="005D576D" w:rsidRDefault="005D576D" w:rsidP="005D576D"/>
    <w:sdt>
      <w:sdtPr>
        <w:rPr>
          <w:rFonts w:asciiTheme="minorHAnsi" w:eastAsiaTheme="minorHAnsi" w:hAnsiTheme="minorHAnsi" w:cstheme="minorBidi"/>
          <w:color w:val="auto"/>
          <w:sz w:val="22"/>
          <w:szCs w:val="22"/>
          <w:lang w:val="en-GB"/>
        </w:rPr>
        <w:id w:val="343753084"/>
        <w:docPartObj>
          <w:docPartGallery w:val="Table of Contents"/>
          <w:docPartUnique/>
        </w:docPartObj>
      </w:sdtPr>
      <w:sdtEndPr>
        <w:rPr>
          <w:b/>
          <w:bCs/>
          <w:noProof/>
        </w:rPr>
      </w:sdtEndPr>
      <w:sdtContent>
        <w:p w:rsidR="005D576D" w:rsidRDefault="005D576D" w:rsidP="005C6A88">
          <w:pPr>
            <w:pStyle w:val="TOCHeading"/>
          </w:pPr>
          <w:r>
            <w:t>Contents</w:t>
          </w:r>
        </w:p>
        <w:p w:rsidR="00671729" w:rsidRDefault="005D57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234437" w:history="1">
            <w:r w:rsidR="00671729" w:rsidRPr="00C10751">
              <w:rPr>
                <w:rStyle w:val="Hyperlink"/>
                <w:noProof/>
              </w:rPr>
              <w:t>Contents Page</w:t>
            </w:r>
            <w:r w:rsidR="00671729">
              <w:rPr>
                <w:noProof/>
                <w:webHidden/>
              </w:rPr>
              <w:tab/>
            </w:r>
            <w:r w:rsidR="00671729">
              <w:rPr>
                <w:noProof/>
                <w:webHidden/>
              </w:rPr>
              <w:fldChar w:fldCharType="begin"/>
            </w:r>
            <w:r w:rsidR="00671729">
              <w:rPr>
                <w:noProof/>
                <w:webHidden/>
              </w:rPr>
              <w:instrText xml:space="preserve"> PAGEREF _Toc34234437 \h </w:instrText>
            </w:r>
            <w:r w:rsidR="00671729">
              <w:rPr>
                <w:noProof/>
                <w:webHidden/>
              </w:rPr>
            </w:r>
            <w:r w:rsidR="00671729">
              <w:rPr>
                <w:noProof/>
                <w:webHidden/>
              </w:rPr>
              <w:fldChar w:fldCharType="separate"/>
            </w:r>
            <w:r w:rsidR="00671729">
              <w:rPr>
                <w:noProof/>
                <w:webHidden/>
              </w:rPr>
              <w:t>ii</w:t>
            </w:r>
            <w:r w:rsidR="00671729">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38" w:history="1">
            <w:r w:rsidRPr="00C10751">
              <w:rPr>
                <w:rStyle w:val="Hyperlink"/>
                <w:noProof/>
              </w:rPr>
              <w:t>1.</w:t>
            </w:r>
            <w:r>
              <w:rPr>
                <w:rFonts w:eastAsiaTheme="minorEastAsia"/>
                <w:noProof/>
                <w:lang w:eastAsia="en-GB"/>
              </w:rPr>
              <w:tab/>
            </w:r>
            <w:r w:rsidRPr="00C10751">
              <w:rPr>
                <w:rStyle w:val="Hyperlink"/>
                <w:noProof/>
              </w:rPr>
              <w:t>Introduction</w:t>
            </w:r>
            <w:r>
              <w:rPr>
                <w:noProof/>
                <w:webHidden/>
              </w:rPr>
              <w:tab/>
            </w:r>
            <w:r>
              <w:rPr>
                <w:noProof/>
                <w:webHidden/>
              </w:rPr>
              <w:fldChar w:fldCharType="begin"/>
            </w:r>
            <w:r>
              <w:rPr>
                <w:noProof/>
                <w:webHidden/>
              </w:rPr>
              <w:instrText xml:space="preserve"> PAGEREF _Toc34234438 \h </w:instrText>
            </w:r>
            <w:r>
              <w:rPr>
                <w:noProof/>
                <w:webHidden/>
              </w:rPr>
            </w:r>
            <w:r>
              <w:rPr>
                <w:noProof/>
                <w:webHidden/>
              </w:rPr>
              <w:fldChar w:fldCharType="separate"/>
            </w:r>
            <w:r>
              <w:rPr>
                <w:noProof/>
                <w:webHidden/>
              </w:rPr>
              <w:t>1</w:t>
            </w:r>
            <w:r>
              <w:rPr>
                <w:noProof/>
                <w:webHidden/>
              </w:rPr>
              <w:fldChar w:fldCharType="end"/>
            </w:r>
          </w:hyperlink>
        </w:p>
        <w:p w:rsidR="00671729" w:rsidRDefault="00671729">
          <w:pPr>
            <w:pStyle w:val="TOC2"/>
            <w:tabs>
              <w:tab w:val="left" w:pos="880"/>
              <w:tab w:val="right" w:leader="dot" w:pos="9016"/>
            </w:tabs>
            <w:rPr>
              <w:rFonts w:eastAsiaTheme="minorEastAsia"/>
              <w:noProof/>
              <w:lang w:eastAsia="en-GB"/>
            </w:rPr>
          </w:pPr>
          <w:hyperlink w:anchor="_Toc34234439" w:history="1">
            <w:r w:rsidRPr="00C10751">
              <w:rPr>
                <w:rStyle w:val="Hyperlink"/>
                <w:noProof/>
              </w:rPr>
              <w:t>1.1</w:t>
            </w:r>
            <w:r>
              <w:rPr>
                <w:rFonts w:eastAsiaTheme="minorEastAsia"/>
                <w:noProof/>
                <w:lang w:eastAsia="en-GB"/>
              </w:rPr>
              <w:tab/>
            </w:r>
            <w:r w:rsidRPr="00C10751">
              <w:rPr>
                <w:rStyle w:val="Hyperlink"/>
                <w:noProof/>
              </w:rPr>
              <w:t>Aims</w:t>
            </w:r>
            <w:r>
              <w:rPr>
                <w:noProof/>
                <w:webHidden/>
              </w:rPr>
              <w:tab/>
            </w:r>
            <w:r>
              <w:rPr>
                <w:noProof/>
                <w:webHidden/>
              </w:rPr>
              <w:fldChar w:fldCharType="begin"/>
            </w:r>
            <w:r>
              <w:rPr>
                <w:noProof/>
                <w:webHidden/>
              </w:rPr>
              <w:instrText xml:space="preserve"> PAGEREF _Toc34234439 \h </w:instrText>
            </w:r>
            <w:r>
              <w:rPr>
                <w:noProof/>
                <w:webHidden/>
              </w:rPr>
            </w:r>
            <w:r>
              <w:rPr>
                <w:noProof/>
                <w:webHidden/>
              </w:rPr>
              <w:fldChar w:fldCharType="separate"/>
            </w:r>
            <w:r>
              <w:rPr>
                <w:noProof/>
                <w:webHidden/>
              </w:rPr>
              <w:t>1</w:t>
            </w:r>
            <w:r>
              <w:rPr>
                <w:noProof/>
                <w:webHidden/>
              </w:rPr>
              <w:fldChar w:fldCharType="end"/>
            </w:r>
          </w:hyperlink>
        </w:p>
        <w:p w:rsidR="00671729" w:rsidRDefault="00671729">
          <w:pPr>
            <w:pStyle w:val="TOC2"/>
            <w:tabs>
              <w:tab w:val="left" w:pos="880"/>
              <w:tab w:val="right" w:leader="dot" w:pos="9016"/>
            </w:tabs>
            <w:rPr>
              <w:rFonts w:eastAsiaTheme="minorEastAsia"/>
              <w:noProof/>
              <w:lang w:eastAsia="en-GB"/>
            </w:rPr>
          </w:pPr>
          <w:hyperlink w:anchor="_Toc34234440" w:history="1">
            <w:r w:rsidRPr="00C10751">
              <w:rPr>
                <w:rStyle w:val="Hyperlink"/>
                <w:noProof/>
              </w:rPr>
              <w:t>1.2</w:t>
            </w:r>
            <w:r>
              <w:rPr>
                <w:rFonts w:eastAsiaTheme="minorEastAsia"/>
                <w:noProof/>
                <w:lang w:eastAsia="en-GB"/>
              </w:rPr>
              <w:tab/>
            </w:r>
            <w:r w:rsidRPr="00C10751">
              <w:rPr>
                <w:rStyle w:val="Hyperlink"/>
                <w:noProof/>
              </w:rPr>
              <w:t>Objectives</w:t>
            </w:r>
            <w:r>
              <w:rPr>
                <w:noProof/>
                <w:webHidden/>
              </w:rPr>
              <w:tab/>
            </w:r>
            <w:r>
              <w:rPr>
                <w:noProof/>
                <w:webHidden/>
              </w:rPr>
              <w:fldChar w:fldCharType="begin"/>
            </w:r>
            <w:r>
              <w:rPr>
                <w:noProof/>
                <w:webHidden/>
              </w:rPr>
              <w:instrText xml:space="preserve"> PAGEREF _Toc34234440 \h </w:instrText>
            </w:r>
            <w:r>
              <w:rPr>
                <w:noProof/>
                <w:webHidden/>
              </w:rPr>
            </w:r>
            <w:r>
              <w:rPr>
                <w:noProof/>
                <w:webHidden/>
              </w:rPr>
              <w:fldChar w:fldCharType="separate"/>
            </w:r>
            <w:r>
              <w:rPr>
                <w:noProof/>
                <w:webHidden/>
              </w:rPr>
              <w:t>1</w:t>
            </w:r>
            <w:r>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41" w:history="1">
            <w:r w:rsidRPr="00C10751">
              <w:rPr>
                <w:rStyle w:val="Hyperlink"/>
                <w:noProof/>
              </w:rPr>
              <w:t>2.</w:t>
            </w:r>
            <w:r>
              <w:rPr>
                <w:rFonts w:eastAsiaTheme="minorEastAsia"/>
                <w:noProof/>
                <w:lang w:eastAsia="en-GB"/>
              </w:rPr>
              <w:tab/>
            </w:r>
            <w:r w:rsidRPr="00C10751">
              <w:rPr>
                <w:rStyle w:val="Hyperlink"/>
                <w:noProof/>
              </w:rPr>
              <w:t>Experimental Procedure</w:t>
            </w:r>
            <w:r>
              <w:rPr>
                <w:noProof/>
                <w:webHidden/>
              </w:rPr>
              <w:tab/>
            </w:r>
            <w:r>
              <w:rPr>
                <w:noProof/>
                <w:webHidden/>
              </w:rPr>
              <w:fldChar w:fldCharType="begin"/>
            </w:r>
            <w:r>
              <w:rPr>
                <w:noProof/>
                <w:webHidden/>
              </w:rPr>
              <w:instrText xml:space="preserve"> PAGEREF _Toc34234441 \h </w:instrText>
            </w:r>
            <w:r>
              <w:rPr>
                <w:noProof/>
                <w:webHidden/>
              </w:rPr>
            </w:r>
            <w:r>
              <w:rPr>
                <w:noProof/>
                <w:webHidden/>
              </w:rPr>
              <w:fldChar w:fldCharType="separate"/>
            </w:r>
            <w:r>
              <w:rPr>
                <w:noProof/>
                <w:webHidden/>
              </w:rPr>
              <w:t>2</w:t>
            </w:r>
            <w:r>
              <w:rPr>
                <w:noProof/>
                <w:webHidden/>
              </w:rPr>
              <w:fldChar w:fldCharType="end"/>
            </w:r>
          </w:hyperlink>
        </w:p>
        <w:p w:rsidR="00671729" w:rsidRDefault="00671729">
          <w:pPr>
            <w:pStyle w:val="TOC2"/>
            <w:tabs>
              <w:tab w:val="right" w:leader="dot" w:pos="9016"/>
            </w:tabs>
            <w:rPr>
              <w:rFonts w:eastAsiaTheme="minorEastAsia"/>
              <w:noProof/>
              <w:lang w:eastAsia="en-GB"/>
            </w:rPr>
          </w:pPr>
          <w:hyperlink w:anchor="_Toc34234442" w:history="1">
            <w:r w:rsidRPr="00C10751">
              <w:rPr>
                <w:rStyle w:val="Hyperlink"/>
                <w:noProof/>
              </w:rPr>
              <w:t>2.1 Experient - Set-Up</w:t>
            </w:r>
            <w:r>
              <w:rPr>
                <w:noProof/>
                <w:webHidden/>
              </w:rPr>
              <w:tab/>
            </w:r>
            <w:r>
              <w:rPr>
                <w:noProof/>
                <w:webHidden/>
              </w:rPr>
              <w:fldChar w:fldCharType="begin"/>
            </w:r>
            <w:r>
              <w:rPr>
                <w:noProof/>
                <w:webHidden/>
              </w:rPr>
              <w:instrText xml:space="preserve"> PAGEREF _Toc34234442 \h </w:instrText>
            </w:r>
            <w:r>
              <w:rPr>
                <w:noProof/>
                <w:webHidden/>
              </w:rPr>
            </w:r>
            <w:r>
              <w:rPr>
                <w:noProof/>
                <w:webHidden/>
              </w:rPr>
              <w:fldChar w:fldCharType="separate"/>
            </w:r>
            <w:r>
              <w:rPr>
                <w:noProof/>
                <w:webHidden/>
              </w:rPr>
              <w:t>2</w:t>
            </w:r>
            <w:r>
              <w:rPr>
                <w:noProof/>
                <w:webHidden/>
              </w:rPr>
              <w:fldChar w:fldCharType="end"/>
            </w:r>
          </w:hyperlink>
        </w:p>
        <w:p w:rsidR="00671729" w:rsidRDefault="00671729">
          <w:pPr>
            <w:pStyle w:val="TOC2"/>
            <w:tabs>
              <w:tab w:val="right" w:leader="dot" w:pos="9016"/>
            </w:tabs>
            <w:rPr>
              <w:rFonts w:eastAsiaTheme="minorEastAsia"/>
              <w:noProof/>
              <w:lang w:eastAsia="en-GB"/>
            </w:rPr>
          </w:pPr>
          <w:hyperlink w:anchor="_Toc34234443" w:history="1">
            <w:r w:rsidRPr="00C10751">
              <w:rPr>
                <w:rStyle w:val="Hyperlink"/>
                <w:noProof/>
              </w:rPr>
              <w:t>2.2 Experiment – Parts Used</w:t>
            </w:r>
            <w:r>
              <w:rPr>
                <w:noProof/>
                <w:webHidden/>
              </w:rPr>
              <w:tab/>
            </w:r>
            <w:r>
              <w:rPr>
                <w:noProof/>
                <w:webHidden/>
              </w:rPr>
              <w:fldChar w:fldCharType="begin"/>
            </w:r>
            <w:r>
              <w:rPr>
                <w:noProof/>
                <w:webHidden/>
              </w:rPr>
              <w:instrText xml:space="preserve"> PAGEREF _Toc34234443 \h </w:instrText>
            </w:r>
            <w:r>
              <w:rPr>
                <w:noProof/>
                <w:webHidden/>
              </w:rPr>
            </w:r>
            <w:r>
              <w:rPr>
                <w:noProof/>
                <w:webHidden/>
              </w:rPr>
              <w:fldChar w:fldCharType="separate"/>
            </w:r>
            <w:r>
              <w:rPr>
                <w:noProof/>
                <w:webHidden/>
              </w:rPr>
              <w:t>2</w:t>
            </w:r>
            <w:r>
              <w:rPr>
                <w:noProof/>
                <w:webHidden/>
              </w:rPr>
              <w:fldChar w:fldCharType="end"/>
            </w:r>
          </w:hyperlink>
        </w:p>
        <w:p w:rsidR="00671729" w:rsidRDefault="00671729">
          <w:pPr>
            <w:pStyle w:val="TOC2"/>
            <w:tabs>
              <w:tab w:val="right" w:leader="dot" w:pos="9016"/>
            </w:tabs>
            <w:rPr>
              <w:rFonts w:eastAsiaTheme="minorEastAsia"/>
              <w:noProof/>
              <w:lang w:eastAsia="en-GB"/>
            </w:rPr>
          </w:pPr>
          <w:hyperlink w:anchor="_Toc34234444" w:history="1">
            <w:r w:rsidRPr="00C10751">
              <w:rPr>
                <w:rStyle w:val="Hyperlink"/>
                <w:noProof/>
              </w:rPr>
              <w:t>2.3 Experiment Process</w:t>
            </w:r>
            <w:r>
              <w:rPr>
                <w:noProof/>
                <w:webHidden/>
              </w:rPr>
              <w:tab/>
            </w:r>
            <w:r>
              <w:rPr>
                <w:noProof/>
                <w:webHidden/>
              </w:rPr>
              <w:fldChar w:fldCharType="begin"/>
            </w:r>
            <w:r>
              <w:rPr>
                <w:noProof/>
                <w:webHidden/>
              </w:rPr>
              <w:instrText xml:space="preserve"> PAGEREF _Toc34234444 \h </w:instrText>
            </w:r>
            <w:r>
              <w:rPr>
                <w:noProof/>
                <w:webHidden/>
              </w:rPr>
            </w:r>
            <w:r>
              <w:rPr>
                <w:noProof/>
                <w:webHidden/>
              </w:rPr>
              <w:fldChar w:fldCharType="separate"/>
            </w:r>
            <w:r>
              <w:rPr>
                <w:noProof/>
                <w:webHidden/>
              </w:rPr>
              <w:t>3</w:t>
            </w:r>
            <w:r>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45" w:history="1">
            <w:r w:rsidRPr="00C10751">
              <w:rPr>
                <w:rStyle w:val="Hyperlink"/>
                <w:noProof/>
              </w:rPr>
              <w:t>3.</w:t>
            </w:r>
            <w:r>
              <w:rPr>
                <w:rFonts w:eastAsiaTheme="minorEastAsia"/>
                <w:noProof/>
                <w:lang w:eastAsia="en-GB"/>
              </w:rPr>
              <w:tab/>
            </w:r>
            <w:r w:rsidRPr="00C10751">
              <w:rPr>
                <w:rStyle w:val="Hyperlink"/>
                <w:noProof/>
              </w:rPr>
              <w:t>Results</w:t>
            </w:r>
            <w:r>
              <w:rPr>
                <w:noProof/>
                <w:webHidden/>
              </w:rPr>
              <w:tab/>
            </w:r>
            <w:r>
              <w:rPr>
                <w:noProof/>
                <w:webHidden/>
              </w:rPr>
              <w:fldChar w:fldCharType="begin"/>
            </w:r>
            <w:r>
              <w:rPr>
                <w:noProof/>
                <w:webHidden/>
              </w:rPr>
              <w:instrText xml:space="preserve"> PAGEREF _Toc34234445 \h </w:instrText>
            </w:r>
            <w:r>
              <w:rPr>
                <w:noProof/>
                <w:webHidden/>
              </w:rPr>
            </w:r>
            <w:r>
              <w:rPr>
                <w:noProof/>
                <w:webHidden/>
              </w:rPr>
              <w:fldChar w:fldCharType="separate"/>
            </w:r>
            <w:r>
              <w:rPr>
                <w:noProof/>
                <w:webHidden/>
              </w:rPr>
              <w:t>4</w:t>
            </w:r>
            <w:r>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46" w:history="1">
            <w:r w:rsidRPr="00C10751">
              <w:rPr>
                <w:rStyle w:val="Hyperlink"/>
                <w:noProof/>
              </w:rPr>
              <w:t>4.</w:t>
            </w:r>
            <w:r>
              <w:rPr>
                <w:rFonts w:eastAsiaTheme="minorEastAsia"/>
                <w:noProof/>
                <w:lang w:eastAsia="en-GB"/>
              </w:rPr>
              <w:tab/>
            </w:r>
            <w:r w:rsidRPr="00C10751">
              <w:rPr>
                <w:rStyle w:val="Hyperlink"/>
                <w:noProof/>
              </w:rPr>
              <w:t>Analysis</w:t>
            </w:r>
            <w:r>
              <w:rPr>
                <w:noProof/>
                <w:webHidden/>
              </w:rPr>
              <w:tab/>
            </w:r>
            <w:r>
              <w:rPr>
                <w:noProof/>
                <w:webHidden/>
              </w:rPr>
              <w:fldChar w:fldCharType="begin"/>
            </w:r>
            <w:r>
              <w:rPr>
                <w:noProof/>
                <w:webHidden/>
              </w:rPr>
              <w:instrText xml:space="preserve"> PAGEREF _Toc34234446 \h </w:instrText>
            </w:r>
            <w:r>
              <w:rPr>
                <w:noProof/>
                <w:webHidden/>
              </w:rPr>
            </w:r>
            <w:r>
              <w:rPr>
                <w:noProof/>
                <w:webHidden/>
              </w:rPr>
              <w:fldChar w:fldCharType="separate"/>
            </w:r>
            <w:r>
              <w:rPr>
                <w:noProof/>
                <w:webHidden/>
              </w:rPr>
              <w:t>5</w:t>
            </w:r>
            <w:r>
              <w:rPr>
                <w:noProof/>
                <w:webHidden/>
              </w:rPr>
              <w:fldChar w:fldCharType="end"/>
            </w:r>
          </w:hyperlink>
        </w:p>
        <w:p w:rsidR="00671729" w:rsidRDefault="00671729">
          <w:pPr>
            <w:pStyle w:val="TOC2"/>
            <w:tabs>
              <w:tab w:val="left" w:pos="880"/>
              <w:tab w:val="right" w:leader="dot" w:pos="9016"/>
            </w:tabs>
            <w:rPr>
              <w:rFonts w:eastAsiaTheme="minorEastAsia"/>
              <w:noProof/>
              <w:lang w:eastAsia="en-GB"/>
            </w:rPr>
          </w:pPr>
          <w:hyperlink w:anchor="_Toc34234447" w:history="1">
            <w:r w:rsidRPr="00C10751">
              <w:rPr>
                <w:rStyle w:val="Hyperlink"/>
                <w:noProof/>
              </w:rPr>
              <w:t>4.1</w:t>
            </w:r>
            <w:r>
              <w:rPr>
                <w:rFonts w:eastAsiaTheme="minorEastAsia"/>
                <w:noProof/>
                <w:lang w:eastAsia="en-GB"/>
              </w:rPr>
              <w:tab/>
            </w:r>
            <w:r w:rsidRPr="00C10751">
              <w:rPr>
                <w:rStyle w:val="Hyperlink"/>
                <w:noProof/>
              </w:rPr>
              <w:t>Results Table</w:t>
            </w:r>
            <w:r>
              <w:rPr>
                <w:noProof/>
                <w:webHidden/>
              </w:rPr>
              <w:tab/>
            </w:r>
            <w:r>
              <w:rPr>
                <w:noProof/>
                <w:webHidden/>
              </w:rPr>
              <w:fldChar w:fldCharType="begin"/>
            </w:r>
            <w:r>
              <w:rPr>
                <w:noProof/>
                <w:webHidden/>
              </w:rPr>
              <w:instrText xml:space="preserve"> PAGEREF _Toc34234447 \h </w:instrText>
            </w:r>
            <w:r>
              <w:rPr>
                <w:noProof/>
                <w:webHidden/>
              </w:rPr>
            </w:r>
            <w:r>
              <w:rPr>
                <w:noProof/>
                <w:webHidden/>
              </w:rPr>
              <w:fldChar w:fldCharType="separate"/>
            </w:r>
            <w:r>
              <w:rPr>
                <w:noProof/>
                <w:webHidden/>
              </w:rPr>
              <w:t>5</w:t>
            </w:r>
            <w:r>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48" w:history="1">
            <w:r w:rsidRPr="00C10751">
              <w:rPr>
                <w:rStyle w:val="Hyperlink"/>
                <w:noProof/>
              </w:rPr>
              <w:t>5.</w:t>
            </w:r>
            <w:r>
              <w:rPr>
                <w:rFonts w:eastAsiaTheme="minorEastAsia"/>
                <w:noProof/>
                <w:lang w:eastAsia="en-GB"/>
              </w:rPr>
              <w:tab/>
            </w:r>
            <w:r w:rsidRPr="00C10751">
              <w:rPr>
                <w:rStyle w:val="Hyperlink"/>
                <w:noProof/>
              </w:rPr>
              <w:t>Conclusions</w:t>
            </w:r>
            <w:r>
              <w:rPr>
                <w:noProof/>
                <w:webHidden/>
              </w:rPr>
              <w:tab/>
            </w:r>
            <w:r>
              <w:rPr>
                <w:noProof/>
                <w:webHidden/>
              </w:rPr>
              <w:fldChar w:fldCharType="begin"/>
            </w:r>
            <w:r>
              <w:rPr>
                <w:noProof/>
                <w:webHidden/>
              </w:rPr>
              <w:instrText xml:space="preserve"> PAGEREF _Toc34234448 \h </w:instrText>
            </w:r>
            <w:r>
              <w:rPr>
                <w:noProof/>
                <w:webHidden/>
              </w:rPr>
            </w:r>
            <w:r>
              <w:rPr>
                <w:noProof/>
                <w:webHidden/>
              </w:rPr>
              <w:fldChar w:fldCharType="separate"/>
            </w:r>
            <w:r>
              <w:rPr>
                <w:noProof/>
                <w:webHidden/>
              </w:rPr>
              <w:t>8</w:t>
            </w:r>
            <w:r>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49" w:history="1">
            <w:r w:rsidRPr="00C10751">
              <w:rPr>
                <w:rStyle w:val="Hyperlink"/>
                <w:noProof/>
              </w:rPr>
              <w:t>6.</w:t>
            </w:r>
            <w:r>
              <w:rPr>
                <w:rFonts w:eastAsiaTheme="minorEastAsia"/>
                <w:noProof/>
                <w:lang w:eastAsia="en-GB"/>
              </w:rPr>
              <w:tab/>
            </w:r>
            <w:r w:rsidRPr="00C10751">
              <w:rPr>
                <w:rStyle w:val="Hyperlink"/>
                <w:noProof/>
              </w:rPr>
              <w:t>Evaluation</w:t>
            </w:r>
            <w:r>
              <w:rPr>
                <w:noProof/>
                <w:webHidden/>
              </w:rPr>
              <w:tab/>
            </w:r>
            <w:r>
              <w:rPr>
                <w:noProof/>
                <w:webHidden/>
              </w:rPr>
              <w:fldChar w:fldCharType="begin"/>
            </w:r>
            <w:r>
              <w:rPr>
                <w:noProof/>
                <w:webHidden/>
              </w:rPr>
              <w:instrText xml:space="preserve"> PAGEREF _Toc34234449 \h </w:instrText>
            </w:r>
            <w:r>
              <w:rPr>
                <w:noProof/>
                <w:webHidden/>
              </w:rPr>
            </w:r>
            <w:r>
              <w:rPr>
                <w:noProof/>
                <w:webHidden/>
              </w:rPr>
              <w:fldChar w:fldCharType="separate"/>
            </w:r>
            <w:r>
              <w:rPr>
                <w:noProof/>
                <w:webHidden/>
              </w:rPr>
              <w:t>9</w:t>
            </w:r>
            <w:r>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50" w:history="1">
            <w:r w:rsidRPr="00C10751">
              <w:rPr>
                <w:rStyle w:val="Hyperlink"/>
                <w:noProof/>
              </w:rPr>
              <w:t>7.</w:t>
            </w:r>
            <w:r>
              <w:rPr>
                <w:rFonts w:eastAsiaTheme="minorEastAsia"/>
                <w:noProof/>
                <w:lang w:eastAsia="en-GB"/>
              </w:rPr>
              <w:tab/>
            </w:r>
            <w:r w:rsidRPr="00C10751">
              <w:rPr>
                <w:rStyle w:val="Hyperlink"/>
                <w:noProof/>
              </w:rPr>
              <w:t>Further Work</w:t>
            </w:r>
            <w:r>
              <w:rPr>
                <w:noProof/>
                <w:webHidden/>
              </w:rPr>
              <w:tab/>
            </w:r>
            <w:r>
              <w:rPr>
                <w:noProof/>
                <w:webHidden/>
              </w:rPr>
              <w:fldChar w:fldCharType="begin"/>
            </w:r>
            <w:r>
              <w:rPr>
                <w:noProof/>
                <w:webHidden/>
              </w:rPr>
              <w:instrText xml:space="preserve"> PAGEREF _Toc34234450 \h </w:instrText>
            </w:r>
            <w:r>
              <w:rPr>
                <w:noProof/>
                <w:webHidden/>
              </w:rPr>
            </w:r>
            <w:r>
              <w:rPr>
                <w:noProof/>
                <w:webHidden/>
              </w:rPr>
              <w:fldChar w:fldCharType="separate"/>
            </w:r>
            <w:r>
              <w:rPr>
                <w:noProof/>
                <w:webHidden/>
              </w:rPr>
              <w:t>10</w:t>
            </w:r>
            <w:r>
              <w:rPr>
                <w:noProof/>
                <w:webHidden/>
              </w:rPr>
              <w:fldChar w:fldCharType="end"/>
            </w:r>
          </w:hyperlink>
        </w:p>
        <w:p w:rsidR="00671729" w:rsidRDefault="00671729">
          <w:pPr>
            <w:pStyle w:val="TOC1"/>
            <w:tabs>
              <w:tab w:val="left" w:pos="440"/>
              <w:tab w:val="right" w:leader="dot" w:pos="9016"/>
            </w:tabs>
            <w:rPr>
              <w:rFonts w:eastAsiaTheme="minorEastAsia"/>
              <w:noProof/>
              <w:lang w:eastAsia="en-GB"/>
            </w:rPr>
          </w:pPr>
          <w:hyperlink w:anchor="_Toc34234451" w:history="1">
            <w:r w:rsidRPr="00C10751">
              <w:rPr>
                <w:rStyle w:val="Hyperlink"/>
                <w:noProof/>
              </w:rPr>
              <w:t>8.</w:t>
            </w:r>
            <w:r>
              <w:rPr>
                <w:rFonts w:eastAsiaTheme="minorEastAsia"/>
                <w:noProof/>
                <w:lang w:eastAsia="en-GB"/>
              </w:rPr>
              <w:tab/>
            </w:r>
            <w:r w:rsidRPr="00C10751">
              <w:rPr>
                <w:rStyle w:val="Hyperlink"/>
                <w:noProof/>
              </w:rPr>
              <w:t>References</w:t>
            </w:r>
            <w:r>
              <w:rPr>
                <w:noProof/>
                <w:webHidden/>
              </w:rPr>
              <w:tab/>
            </w:r>
            <w:r>
              <w:rPr>
                <w:noProof/>
                <w:webHidden/>
              </w:rPr>
              <w:fldChar w:fldCharType="begin"/>
            </w:r>
            <w:r>
              <w:rPr>
                <w:noProof/>
                <w:webHidden/>
              </w:rPr>
              <w:instrText xml:space="preserve"> PAGEREF _Toc34234451 \h </w:instrText>
            </w:r>
            <w:r>
              <w:rPr>
                <w:noProof/>
                <w:webHidden/>
              </w:rPr>
            </w:r>
            <w:r>
              <w:rPr>
                <w:noProof/>
                <w:webHidden/>
              </w:rPr>
              <w:fldChar w:fldCharType="separate"/>
            </w:r>
            <w:r>
              <w:rPr>
                <w:noProof/>
                <w:webHidden/>
              </w:rPr>
              <w:t>11</w:t>
            </w:r>
            <w:r>
              <w:rPr>
                <w:noProof/>
                <w:webHidden/>
              </w:rPr>
              <w:fldChar w:fldCharType="end"/>
            </w:r>
          </w:hyperlink>
        </w:p>
        <w:p w:rsidR="005D576D" w:rsidRDefault="005D576D">
          <w:r>
            <w:rPr>
              <w:b/>
              <w:bCs/>
              <w:noProof/>
            </w:rPr>
            <w:fldChar w:fldCharType="end"/>
          </w:r>
        </w:p>
      </w:sdtContent>
    </w:sdt>
    <w:p w:rsidR="005D576D" w:rsidRDefault="005D576D" w:rsidP="005D576D"/>
    <w:p w:rsidR="005D576D" w:rsidRDefault="005D576D" w:rsidP="005D576D"/>
    <w:p w:rsidR="005D576D" w:rsidRDefault="005D576D" w:rsidP="005D576D"/>
    <w:p w:rsidR="00131571" w:rsidRDefault="00131571" w:rsidP="005D576D">
      <w:pPr>
        <w:sectPr w:rsidR="00131571" w:rsidSect="005C6A88">
          <w:pgSz w:w="11906" w:h="16838"/>
          <w:pgMar w:top="1440" w:right="1440" w:bottom="1440" w:left="1440" w:header="708" w:footer="708" w:gutter="0"/>
          <w:pgNumType w:fmt="lowerRoman"/>
          <w:cols w:space="708"/>
          <w:titlePg/>
          <w:docGrid w:linePitch="360"/>
        </w:sectPr>
      </w:pPr>
    </w:p>
    <w:p w:rsidR="005D576D" w:rsidRDefault="005D576D" w:rsidP="005D576D"/>
    <w:p w:rsidR="005D576D" w:rsidRDefault="005D576D" w:rsidP="005D576D">
      <w:pPr>
        <w:pStyle w:val="Heading1"/>
        <w:numPr>
          <w:ilvl w:val="0"/>
          <w:numId w:val="1"/>
        </w:numPr>
      </w:pPr>
      <w:bookmarkStart w:id="1" w:name="_Toc34234438"/>
      <w:r>
        <w:t>Introduction</w:t>
      </w:r>
      <w:bookmarkEnd w:id="1"/>
    </w:p>
    <w:p w:rsidR="003E34D2" w:rsidRPr="003E34D2" w:rsidRDefault="003E34D2" w:rsidP="003E34D2"/>
    <w:p w:rsidR="005C6A88" w:rsidRDefault="005C6A88" w:rsidP="005C6A88">
      <w:pPr>
        <w:pStyle w:val="Heading2"/>
        <w:numPr>
          <w:ilvl w:val="1"/>
          <w:numId w:val="1"/>
        </w:numPr>
      </w:pPr>
      <w:bookmarkStart w:id="2" w:name="_Toc34234439"/>
      <w:r>
        <w:t>Aims</w:t>
      </w:r>
      <w:bookmarkEnd w:id="2"/>
    </w:p>
    <w:p w:rsidR="00757DED" w:rsidRDefault="004C2305" w:rsidP="004C2305">
      <w:pPr>
        <w:ind w:left="360"/>
        <w:rPr>
          <w:color w:val="FF0000"/>
        </w:rPr>
      </w:pPr>
      <w:r>
        <w:t xml:space="preserve">To prove the theory for energy in a flywheel </w:t>
      </w:r>
      <w:sdt>
        <w:sdtPr>
          <w:id w:val="-826747026"/>
          <w:citation/>
        </w:sdtPr>
        <w:sdtContent>
          <w:r>
            <w:fldChar w:fldCharType="begin"/>
          </w:r>
          <w:r>
            <w:instrText xml:space="preserve">CITATION Tec12 \l 2057 </w:instrText>
          </w:r>
          <w:r>
            <w:fldChar w:fldCharType="separate"/>
          </w:r>
          <w:r>
            <w:rPr>
              <w:noProof/>
            </w:rPr>
            <w:t>(TecQuipment Ltd, 2012)</w:t>
          </w:r>
          <w:r>
            <w:fldChar w:fldCharType="end"/>
          </w:r>
        </w:sdtContent>
      </w:sdt>
      <w:r w:rsidR="00E4448F">
        <w:t xml:space="preserve">, the experiment carried out </w:t>
      </w:r>
      <w:r w:rsidR="00E4448F" w:rsidRPr="001F7E99">
        <w:rPr>
          <w:color w:val="000000" w:themeColor="text1"/>
        </w:rPr>
        <w:t>demonstrated the relationship between potential energy and kinetic energy</w:t>
      </w:r>
      <w:r w:rsidR="00757DED" w:rsidRPr="001F7E99">
        <w:rPr>
          <w:color w:val="000000" w:themeColor="text1"/>
        </w:rPr>
        <w:t xml:space="preserve"> and the effect of weight on this relationship</w:t>
      </w:r>
      <w:r w:rsidR="00E4448F" w:rsidRPr="001F7E99">
        <w:rPr>
          <w:color w:val="000000" w:themeColor="text1"/>
        </w:rPr>
        <w:t>.</w:t>
      </w:r>
    </w:p>
    <w:p w:rsidR="005C6A88" w:rsidRDefault="005C6A88" w:rsidP="005C6A88">
      <w:pPr>
        <w:pStyle w:val="Heading2"/>
        <w:numPr>
          <w:ilvl w:val="1"/>
          <w:numId w:val="1"/>
        </w:numPr>
      </w:pPr>
      <w:bookmarkStart w:id="3" w:name="_Toc34234440"/>
      <w:r>
        <w:t>Objectives</w:t>
      </w:r>
      <w:bookmarkEnd w:id="3"/>
    </w:p>
    <w:p w:rsidR="00E4448F" w:rsidRPr="00757DED" w:rsidRDefault="00E4448F" w:rsidP="00050E44">
      <w:pPr>
        <w:ind w:left="360"/>
        <w:rPr>
          <w:color w:val="FF0000"/>
        </w:rPr>
      </w:pPr>
      <w:r>
        <w:t>The objective of the experiment was to measure how long it took for the weight hanger to fall</w:t>
      </w:r>
      <w:r w:rsidR="00050E44">
        <w:t xml:space="preserve"> </w:t>
      </w:r>
      <w:r>
        <w:t xml:space="preserve">from 280mm to 0mm, and measure it’s maximum </w:t>
      </w:r>
      <w:r w:rsidR="0081445B">
        <w:t xml:space="preserve">secondary height </w:t>
      </w:r>
      <w:sdt>
        <w:sdtPr>
          <w:id w:val="1546871987"/>
          <w:citation/>
        </w:sdtPr>
        <w:sdtContent>
          <w:r w:rsidR="00050E44">
            <w:fldChar w:fldCharType="begin"/>
          </w:r>
          <w:r w:rsidR="00050E44">
            <w:instrText xml:space="preserve">CITATION Tec12 \l 2057 </w:instrText>
          </w:r>
          <w:r w:rsidR="00050E44">
            <w:fldChar w:fldCharType="separate"/>
          </w:r>
          <w:r w:rsidR="00050E44">
            <w:rPr>
              <w:noProof/>
            </w:rPr>
            <w:t>(TecQuipment Ltd, 2012)</w:t>
          </w:r>
          <w:r w:rsidR="00050E44">
            <w:fldChar w:fldCharType="end"/>
          </w:r>
        </w:sdtContent>
      </w:sdt>
      <w:r w:rsidR="00050E44">
        <w:t xml:space="preserve">: The procedure (of releasing the weight and measuring </w:t>
      </w:r>
      <w:r w:rsidR="00757DED">
        <w:t>fall</w:t>
      </w:r>
      <w:r w:rsidR="00050E44">
        <w:t xml:space="preserve"> time and secondary height) was repeated within the experiment five times; starting </w:t>
      </w:r>
      <w:r w:rsidR="007B2A3E">
        <w:t>with a weight of</w:t>
      </w:r>
      <w:r w:rsidR="00050E44">
        <w:t xml:space="preserve"> 0.1kg loaded onto the weight hangar, </w:t>
      </w:r>
      <w:r w:rsidR="007B2A3E" w:rsidRPr="001F7E99">
        <w:rPr>
          <w:color w:val="000000" w:themeColor="text1"/>
        </w:rPr>
        <w:t>which was then increased in</w:t>
      </w:r>
      <w:r w:rsidR="00050E44" w:rsidRPr="001F7E99">
        <w:rPr>
          <w:color w:val="000000" w:themeColor="text1"/>
        </w:rPr>
        <w:t xml:space="preserve"> increments of 0.1kg until we reached </w:t>
      </w:r>
      <w:r w:rsidR="007B2A3E" w:rsidRPr="001F7E99">
        <w:rPr>
          <w:color w:val="000000" w:themeColor="text1"/>
        </w:rPr>
        <w:t>a</w:t>
      </w:r>
      <w:r w:rsidR="00050E44" w:rsidRPr="001F7E99">
        <w:rPr>
          <w:color w:val="000000" w:themeColor="text1"/>
        </w:rPr>
        <w:t xml:space="preserve"> maximum weight of 0.5kg. The varying results of the fall time and secondary height were then analysed to ascertain the effect of weight changes </w:t>
      </w:r>
      <w:r w:rsidR="007B2A3E" w:rsidRPr="001F7E99">
        <w:rPr>
          <w:color w:val="000000" w:themeColor="text1"/>
        </w:rPr>
        <w:t>on</w:t>
      </w:r>
      <w:r w:rsidR="00050E44" w:rsidRPr="001F7E99">
        <w:rPr>
          <w:color w:val="000000" w:themeColor="text1"/>
        </w:rPr>
        <w:t xml:space="preserve"> potential </w:t>
      </w:r>
      <w:r w:rsidR="00971263" w:rsidRPr="001F7E99">
        <w:rPr>
          <w:color w:val="000000" w:themeColor="text1"/>
        </w:rPr>
        <w:t xml:space="preserve">energy </w:t>
      </w:r>
      <w:r w:rsidR="00050E44" w:rsidRPr="001F7E99">
        <w:rPr>
          <w:color w:val="000000" w:themeColor="text1"/>
        </w:rPr>
        <w:t>and kinetic energy o</w:t>
      </w:r>
      <w:r w:rsidR="007B2A3E" w:rsidRPr="001F7E99">
        <w:rPr>
          <w:color w:val="000000" w:themeColor="text1"/>
        </w:rPr>
        <w:t>f</w:t>
      </w:r>
      <w:r w:rsidR="00050E44" w:rsidRPr="001F7E99">
        <w:rPr>
          <w:color w:val="000000" w:themeColor="text1"/>
        </w:rPr>
        <w:t xml:space="preserve"> a flywheel.</w:t>
      </w:r>
    </w:p>
    <w:p w:rsidR="005C6A88" w:rsidRDefault="005C6A88"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1C305B" w:rsidRDefault="001C305B" w:rsidP="005C6A88">
      <w:pPr>
        <w:pStyle w:val="ListParagraph"/>
        <w:ind w:left="765"/>
      </w:pPr>
    </w:p>
    <w:p w:rsidR="003E34D2" w:rsidRDefault="003E34D2" w:rsidP="005C6A88">
      <w:pPr>
        <w:pStyle w:val="ListParagraph"/>
        <w:ind w:left="765"/>
      </w:pPr>
    </w:p>
    <w:p w:rsidR="003E34D2" w:rsidRDefault="003E34D2" w:rsidP="005C6A88">
      <w:pPr>
        <w:pStyle w:val="ListParagraph"/>
        <w:ind w:left="765"/>
      </w:pPr>
    </w:p>
    <w:p w:rsidR="003E34D2" w:rsidRDefault="003E34D2" w:rsidP="005C6A88">
      <w:pPr>
        <w:pStyle w:val="ListParagraph"/>
        <w:ind w:left="765"/>
      </w:pPr>
    </w:p>
    <w:p w:rsidR="003E34D2" w:rsidRDefault="003E34D2" w:rsidP="005C6A88">
      <w:pPr>
        <w:pStyle w:val="ListParagraph"/>
        <w:ind w:left="765"/>
      </w:pPr>
    </w:p>
    <w:p w:rsidR="001F7E99" w:rsidRDefault="001F7E99" w:rsidP="005C6A88">
      <w:pPr>
        <w:pStyle w:val="ListParagraph"/>
        <w:ind w:left="765"/>
      </w:pPr>
    </w:p>
    <w:p w:rsidR="001F7E99" w:rsidRDefault="001F7E99" w:rsidP="005C6A88">
      <w:pPr>
        <w:pStyle w:val="ListParagraph"/>
        <w:ind w:left="765"/>
      </w:pPr>
    </w:p>
    <w:p w:rsidR="003E34D2" w:rsidRPr="005C6A88" w:rsidRDefault="003E34D2" w:rsidP="005C6A88">
      <w:pPr>
        <w:pStyle w:val="ListParagraph"/>
        <w:ind w:left="765"/>
      </w:pPr>
    </w:p>
    <w:p w:rsidR="005D576D" w:rsidRDefault="005D576D" w:rsidP="00751A8F">
      <w:pPr>
        <w:spacing w:line="360" w:lineRule="auto"/>
      </w:pPr>
    </w:p>
    <w:p w:rsidR="001C305B" w:rsidRDefault="005D576D" w:rsidP="001C305B">
      <w:pPr>
        <w:pStyle w:val="Heading1"/>
        <w:numPr>
          <w:ilvl w:val="0"/>
          <w:numId w:val="1"/>
        </w:numPr>
        <w:spacing w:line="360" w:lineRule="auto"/>
      </w:pPr>
      <w:bookmarkStart w:id="4" w:name="_Toc34234441"/>
      <w:r>
        <w:lastRenderedPageBreak/>
        <w:t>Experiment</w:t>
      </w:r>
      <w:r w:rsidR="000C4B26">
        <w:t>al</w:t>
      </w:r>
      <w:r>
        <w:t xml:space="preserve"> Procedure</w:t>
      </w:r>
      <w:bookmarkEnd w:id="4"/>
    </w:p>
    <w:p w:rsidR="00AD3F28" w:rsidRPr="00AD3F28" w:rsidRDefault="00AD3F28" w:rsidP="00AD3F28">
      <w:pPr>
        <w:pStyle w:val="Heading2"/>
        <w:ind w:firstLine="360"/>
      </w:pPr>
      <w:bookmarkStart w:id="5" w:name="_Toc34234442"/>
      <w:r>
        <w:t xml:space="preserve">2.1 Experient </w:t>
      </w:r>
      <w:r w:rsidR="000C4B26">
        <w:t>- S</w:t>
      </w:r>
      <w:r>
        <w:t>et-</w:t>
      </w:r>
      <w:r w:rsidR="000C4B26">
        <w:t>U</w:t>
      </w:r>
      <w:r>
        <w:t>p</w:t>
      </w:r>
      <w:bookmarkEnd w:id="5"/>
    </w:p>
    <w:p w:rsidR="001C305B" w:rsidRPr="001C305B" w:rsidRDefault="001C305B" w:rsidP="001C305B">
      <w:pPr>
        <w:ind w:left="360"/>
      </w:pPr>
      <w:r>
        <w:t xml:space="preserve">For the experiment, the group was to assemble the “Potential and Kinetic Energy Kit ES9” </w:t>
      </w:r>
      <w:sdt>
        <w:sdtPr>
          <w:id w:val="-2015525370"/>
          <w:citation/>
        </w:sdtPr>
        <w:sdtContent>
          <w:r>
            <w:fldChar w:fldCharType="begin"/>
          </w:r>
          <w:r>
            <w:instrText xml:space="preserve">CITATION Tec12 \l 2057 </w:instrText>
          </w:r>
          <w:r>
            <w:fldChar w:fldCharType="separate"/>
          </w:r>
          <w:r>
            <w:rPr>
              <w:noProof/>
            </w:rPr>
            <w:t>(TecQuipment Ltd, 2012)</w:t>
          </w:r>
          <w:r>
            <w:fldChar w:fldCharType="end"/>
          </w:r>
        </w:sdtContent>
      </w:sdt>
      <w:r>
        <w:t xml:space="preserve"> to </w:t>
      </w:r>
      <w:r w:rsidR="00D207E2">
        <w:t>create a testing platform, shown in the image below</w:t>
      </w:r>
      <w:r w:rsidR="00D6179B">
        <w:t>. As you can see; the flywheel and pulley bearing block are mounted on the top of the work panel, with a 290mm cord attached</w:t>
      </w:r>
      <w:r w:rsidR="00AD3F28">
        <w:t xml:space="preserve"> to the pulley block, </w:t>
      </w:r>
      <w:r w:rsidR="00757DED">
        <w:t xml:space="preserve">with </w:t>
      </w:r>
      <w:r w:rsidR="00AD3F28">
        <w:t>the</w:t>
      </w:r>
      <w:r w:rsidR="00D6179B">
        <w:t xml:space="preserve"> weight hanger and plastic guide </w:t>
      </w:r>
      <w:r w:rsidR="00AD3F28">
        <w:t xml:space="preserve">affixed to the other end of the cord. The designated number of weight plates </w:t>
      </w:r>
      <w:r w:rsidR="00F629A4">
        <w:t>were</w:t>
      </w:r>
      <w:r w:rsidR="00AD3F28">
        <w:t xml:space="preserve"> then hung onto the weight hanger. A magnetic ruler was then attached to the work panel, ensuring that the maximum drop of the weight hanger was at 280mm.</w:t>
      </w:r>
    </w:p>
    <w:p w:rsidR="005C6A88" w:rsidRDefault="00846F3A" w:rsidP="00122108">
      <w:pPr>
        <w:jc w:val="center"/>
      </w:pPr>
      <w:r>
        <w:rPr>
          <w:noProof/>
        </w:rPr>
        <w:drawing>
          <wp:inline distT="0" distB="0" distL="0" distR="0" wp14:anchorId="28CF1889" wp14:editId="45F1F3DC">
            <wp:extent cx="1626781" cy="22152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31172" cy="2221251"/>
                    </a:xfrm>
                    <a:prstGeom prst="rect">
                      <a:avLst/>
                    </a:prstGeom>
                  </pic:spPr>
                </pic:pic>
              </a:graphicData>
            </a:graphic>
          </wp:inline>
        </w:drawing>
      </w:r>
    </w:p>
    <w:p w:rsidR="00AD3F28" w:rsidRDefault="004C2305" w:rsidP="002D0E38">
      <w:pPr>
        <w:pStyle w:val="Caption"/>
        <w:jc w:val="center"/>
      </w:pPr>
      <w:bookmarkStart w:id="6" w:name="_Toc34234466"/>
      <w:r>
        <w:t xml:space="preserve">Figure </w:t>
      </w:r>
      <w:fldSimple w:instr=" SEQ Figure \* ARABIC ">
        <w:r w:rsidR="001F7E99">
          <w:rPr>
            <w:noProof/>
          </w:rPr>
          <w:t>1</w:t>
        </w:r>
      </w:fldSimple>
      <w:r>
        <w:t>. Experiment set-up</w:t>
      </w:r>
      <w:bookmarkEnd w:id="6"/>
    </w:p>
    <w:p w:rsidR="000C4B26" w:rsidRPr="000C4B26" w:rsidRDefault="00AD3F28" w:rsidP="000C4B26">
      <w:pPr>
        <w:pStyle w:val="Heading2"/>
      </w:pPr>
      <w:bookmarkStart w:id="7" w:name="_Toc34234443"/>
      <w:r>
        <w:t>2.2 Experiment</w:t>
      </w:r>
      <w:r w:rsidR="000C4B26">
        <w:t xml:space="preserve"> – Parts Used</w:t>
      </w:r>
      <w:bookmarkEnd w:id="7"/>
    </w:p>
    <w:p w:rsidR="005C6A88" w:rsidRDefault="00D207E2" w:rsidP="005C6A88">
      <w:r>
        <w:t>The below table of images depict all parts</w:t>
      </w:r>
      <w:r w:rsidR="00F629A4">
        <w:t xml:space="preserve"> used in the experiment, allocated</w:t>
      </w:r>
      <w:r>
        <w:t xml:space="preserve"> within the kit provided.</w:t>
      </w:r>
    </w:p>
    <w:p w:rsidR="000C4B26" w:rsidRDefault="000C4B26" w:rsidP="000C4B26">
      <w:pPr>
        <w:pStyle w:val="Caption"/>
      </w:pPr>
      <w:r>
        <w:t xml:space="preserve">Table </w:t>
      </w:r>
      <w:fldSimple w:instr=" SEQ Table \* ARABIC ">
        <w:r w:rsidR="00633C2D">
          <w:rPr>
            <w:noProof/>
          </w:rPr>
          <w:t>1</w:t>
        </w:r>
      </w:fldSimple>
      <w:r>
        <w:t>. Parts Used</w:t>
      </w:r>
    </w:p>
    <w:tbl>
      <w:tblPr>
        <w:tblStyle w:val="TableGrid"/>
        <w:tblW w:w="8175" w:type="dxa"/>
        <w:tblInd w:w="-5" w:type="dxa"/>
        <w:tblLayout w:type="fixed"/>
        <w:tblLook w:val="04A0" w:firstRow="1" w:lastRow="0" w:firstColumn="1" w:lastColumn="0" w:noHBand="0" w:noVBand="1"/>
      </w:tblPr>
      <w:tblGrid>
        <w:gridCol w:w="2977"/>
        <w:gridCol w:w="2835"/>
        <w:gridCol w:w="2363"/>
      </w:tblGrid>
      <w:tr w:rsidR="000C4B26" w:rsidTr="000C4B26">
        <w:trPr>
          <w:trHeight w:val="2456"/>
        </w:trPr>
        <w:tc>
          <w:tcPr>
            <w:tcW w:w="2977" w:type="dxa"/>
          </w:tcPr>
          <w:p w:rsidR="00D207E2" w:rsidRDefault="00D207E2" w:rsidP="00F108D6">
            <w:pPr>
              <w:jc w:val="center"/>
            </w:pPr>
            <w:r w:rsidRPr="00D207E2">
              <w:rPr>
                <w:noProof/>
              </w:rPr>
              <w:drawing>
                <wp:inline distT="0" distB="0" distL="0" distR="0" wp14:anchorId="60D845C7" wp14:editId="63F9D2DC">
                  <wp:extent cx="1219200" cy="1973943"/>
                  <wp:effectExtent l="0" t="0" r="0" b="7620"/>
                  <wp:docPr id="4" name="Picture 3">
                    <a:extLst xmlns:a="http://schemas.openxmlformats.org/drawingml/2006/main">
                      <a:ext uri="{FF2B5EF4-FFF2-40B4-BE49-F238E27FC236}">
                        <a16:creationId xmlns:a16="http://schemas.microsoft.com/office/drawing/2014/main" id="{070D7D8C-BBEF-4E95-B5B6-7F22E6343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70D7D8C-BBEF-4E95-B5B6-7F22E63432F7}"/>
                              </a:ext>
                            </a:extLst>
                          </pic:cNvPr>
                          <pic:cNvPicPr>
                            <a:picLocks noChangeAspect="1"/>
                          </pic:cNvPicPr>
                        </pic:nvPicPr>
                        <pic:blipFill>
                          <a:blip r:embed="rId12">
                            <a:extLst>
                              <a:ext uri="{BEBA8EAE-BF5A-486C-A8C5-ECC9F3942E4B}">
                                <a14:imgProps xmlns:a14="http://schemas.microsoft.com/office/drawing/2010/main">
                                  <a14:imgLayer r:embed="rId13">
                                    <a14:imgEffect>
                                      <a14:backgroundRemoval t="7190" b="96242" l="9524" r="93651">
                                        <a14:foregroundMark x1="88624" y1="34150" x2="88624" y2="14542"/>
                                        <a14:foregroundMark x1="88624" y1="14542" x2="78307" y2="7026"/>
                                        <a14:foregroundMark x1="78307" y1="7026" x2="19312" y2="7190"/>
                                        <a14:foregroundMark x1="19312" y1="7190" x2="15344" y2="9967"/>
                                        <a14:foregroundMark x1="87037" y1="63889" x2="88624" y2="91340"/>
                                        <a14:foregroundMark x1="84421" y1="87354" x2="81217" y2="84314"/>
                                        <a14:foregroundMark x1="88624" y1="91340" x2="87020" y2="89819"/>
                                        <a14:foregroundMark x1="81217" y1="84314" x2="77513" y2="75980"/>
                                        <a14:foregroundMark x1="77513" y1="75980" x2="82275" y2="71078"/>
                                        <a14:foregroundMark x1="93651" y1="94118" x2="88624" y2="89542"/>
                                        <a14:foregroundMark x1="15344" y1="89706" x2="15344" y2="90033"/>
                                        <a14:foregroundMark x1="15344" y1="88798" x2="15344" y2="89706"/>
                                        <a14:foregroundMark x1="15344" y1="82410" x2="15344" y2="83079"/>
                                        <a14:foregroundMark x1="15344" y1="79062" x2="15344" y2="79552"/>
                                        <a14:foregroundMark x1="15344" y1="69935" x2="15344" y2="70168"/>
                                        <a14:foregroundMark x1="15344" y1="67366" x2="15344" y2="69935"/>
                                        <a14:foregroundMark x1="15344" y1="65686" x2="15344" y2="65895"/>
                                        <a14:foregroundMark x1="15344" y1="65359" x2="15344" y2="65686"/>
                                        <a14:foregroundMark x1="15344" y1="65196" x2="15344" y2="65359"/>
                                        <a14:foregroundMark x1="15344" y1="64216" x2="15344" y2="65196"/>
                                        <a14:foregroundMark x1="15344" y1="61928" x2="15344" y2="64216"/>
                                        <a14:foregroundMark x1="18018" y1="69935" x2="18519" y2="66176"/>
                                        <a14:foregroundMark x1="17975" y1="70261" x2="18018" y2="69935"/>
                                        <a14:foregroundMark x1="17802" y1="71569" x2="17975" y2="70261"/>
                                        <a14:foregroundMark x1="17780" y1="71732" x2="17802" y2="71569"/>
                                        <a14:foregroundMark x1="17647" y1="72729" x2="17714" y2="72222"/>
                                        <a14:foregroundMark x1="17562" y1="73366" x2="17598" y2="73096"/>
                                        <a14:foregroundMark x1="17497" y1="73856" x2="17562" y2="73366"/>
                                        <a14:foregroundMark x1="17432" y1="74346" x2="17497" y2="73856"/>
                                        <a14:foregroundMark x1="17289" y1="75417" x2="17432" y2="74346"/>
                                        <a14:foregroundMark x1="16166" y1="83857" x2="16358" y2="82410"/>
                                        <a14:foregroundMark x1="16080" y1="84506" x2="16115" y2="84246"/>
                                        <a14:foregroundMark x1="15388" y1="89706" x2="15475" y2="89051"/>
                                        <a14:foregroundMark x1="15344" y1="90033" x2="15388" y2="89706"/>
                                        <a14:foregroundMark x1="16931" y1="96242" x2="19312" y2="96242"/>
                                        <a14:foregroundMark x1="19312" y1="83824" x2="19312" y2="83497"/>
                                        <a14:foregroundMark x1="19312" y1="84314" x2="19312" y2="83824"/>
                                        <a14:foregroundMark x1="19312" y1="89706" x2="19312" y2="84314"/>
                                        <a14:foregroundMark x1="19312" y1="94608" x2="19312" y2="89706"/>
                                        <a14:backgroundMark x1="22751" y1="73856" x2="66402" y2="73856"/>
                                        <a14:backgroundMark x1="66402" y1="73856" x2="50000" y2="73366"/>
                                        <a14:backgroundMark x1="33333" y1="72059" x2="70899" y2="72059"/>
                                        <a14:backgroundMark x1="11376" y1="73366" x2="14550" y2="73366"/>
                                        <a14:backgroundMark x1="16402" y1="90850" x2="16402" y2="85131"/>
                                        <a14:backgroundMark x1="15344" y1="89706" x2="15344" y2="89706"/>
                                        <a14:backgroundMark x1="15344" y1="90523" x2="15344" y2="85621"/>
                                        <a14:backgroundMark x1="16402" y1="84804" x2="16402" y2="84314"/>
                                        <a14:backgroundMark x1="15608" y1="84314" x2="15608" y2="84314"/>
                                        <a14:backgroundMark x1="16402" y1="83824" x2="16402" y2="83824"/>
                                        <a14:backgroundMark x1="87566" y1="90850" x2="80952" y2="87418"/>
                                        <a14:backgroundMark x1="88095" y1="91503" x2="85714" y2="89379"/>
                                        <a14:backgroundMark x1="16138" y1="79739" x2="15873" y2="71405"/>
                                        <a14:backgroundMark x1="15608" y1="79575" x2="15608" y2="73366"/>
                                        <a14:backgroundMark x1="15873" y1="80065" x2="12169" y2="80065"/>
                                        <a14:backgroundMark x1="15608" y1="70752" x2="11376" y2="70752"/>
                                        <a14:backgroundMark x1="15608" y1="70425" x2="15344" y2="70425"/>
                                        <a14:backgroundMark x1="14815" y1="66340" x2="14815" y2="64869"/>
                                        <a14:backgroundMark x1="15608" y1="66013" x2="15608" y2="66013"/>
                                        <a14:backgroundMark x1="15608" y1="65196" x2="15608" y2="65196"/>
                                        <a14:backgroundMark x1="15608" y1="65359" x2="15608" y2="65359"/>
                                        <a14:backgroundMark x1="15608" y1="65686" x2="15608" y2="65686"/>
                                        <a14:backgroundMark x1="15608" y1="64216" x2="15608" y2="64216"/>
                                        <a14:backgroundMark x1="16138" y1="70261" x2="16138" y2="70261"/>
                                        <a14:backgroundMark x1="15079" y1="70261" x2="15079" y2="70261"/>
                                        <a14:backgroundMark x1="15873" y1="69935" x2="15873" y2="69935"/>
                                        <a14:backgroundMark x1="14815" y1="69935" x2="14815" y2="69935"/>
                                        <a14:backgroundMark x1="77249" y1="70098" x2="77249" y2="70915"/>
                                        <a14:backgroundMark x1="75661" y1="70588" x2="63228" y2="70588"/>
                                        <a14:backgroundMark x1="18254" y1="71732" x2="18254" y2="72222"/>
                                        <a14:backgroundMark x1="17725" y1="71569" x2="17725" y2="71569"/>
                                        <a14:backgroundMark x1="18254" y1="73366" x2="17989" y2="73366"/>
                                        <a14:backgroundMark x1="17989" y1="73366" x2="17989" y2="73366"/>
                                        <a14:backgroundMark x1="17725" y1="72712" x2="17725" y2="72712"/>
                                        <a14:backgroundMark x1="17725" y1="72222" x2="17725" y2="72222"/>
                                        <a14:backgroundMark x1="17725" y1="73039" x2="17725" y2="73039"/>
                                        <a14:backgroundMark x1="17989" y1="74346" x2="17989" y2="74346"/>
                                        <a14:backgroundMark x1="17989" y1="73856" x2="17989" y2="73856"/>
                                      </a14:backgroundRemoval>
                                    </a14:imgEffect>
                                  </a14:imgLayer>
                                </a14:imgProps>
                              </a:ext>
                            </a:extLst>
                          </a:blip>
                          <a:stretch>
                            <a:fillRect/>
                          </a:stretch>
                        </pic:blipFill>
                        <pic:spPr>
                          <a:xfrm>
                            <a:off x="0" y="0"/>
                            <a:ext cx="1221773" cy="1978109"/>
                          </a:xfrm>
                          <a:prstGeom prst="rect">
                            <a:avLst/>
                          </a:prstGeom>
                        </pic:spPr>
                      </pic:pic>
                    </a:graphicData>
                  </a:graphic>
                </wp:inline>
              </w:drawing>
            </w:r>
          </w:p>
        </w:tc>
        <w:tc>
          <w:tcPr>
            <w:tcW w:w="2835" w:type="dxa"/>
          </w:tcPr>
          <w:p w:rsidR="00D207E2" w:rsidRDefault="00F108D6" w:rsidP="00F108D6">
            <w:pPr>
              <w:jc w:val="center"/>
            </w:pPr>
            <w:r w:rsidRPr="00F108D6">
              <w:rPr>
                <w:noProof/>
              </w:rPr>
              <w:drawing>
                <wp:inline distT="0" distB="0" distL="0" distR="0" wp14:anchorId="3E3450C5" wp14:editId="780B6523">
                  <wp:extent cx="651007" cy="1973580"/>
                  <wp:effectExtent l="0" t="0" r="0" b="7620"/>
                  <wp:docPr id="5" name="Picture 4">
                    <a:extLst xmlns:a="http://schemas.openxmlformats.org/drawingml/2006/main">
                      <a:ext uri="{FF2B5EF4-FFF2-40B4-BE49-F238E27FC236}">
                        <a16:creationId xmlns:a16="http://schemas.microsoft.com/office/drawing/2014/main" id="{FEFD81AB-274D-4FD2-9D4D-0CFD609E10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EFD81AB-274D-4FD2-9D4D-0CFD609E10EC}"/>
                              </a:ext>
                            </a:extLst>
                          </pic:cNvPr>
                          <pic:cNvPicPr>
                            <a:picLocks noChangeAspect="1"/>
                          </pic:cNvPicPr>
                        </pic:nvPicPr>
                        <pic:blipFill rotWithShape="1">
                          <a:blip r:embed="rId14">
                            <a:extLst>
                              <a:ext uri="{BEBA8EAE-BF5A-486C-A8C5-ECC9F3942E4B}">
                                <a14:imgProps xmlns:a14="http://schemas.microsoft.com/office/drawing/2010/main">
                                  <a14:imgLayer r:embed="rId15">
                                    <a14:imgEffect>
                                      <a14:backgroundRemoval t="9821" b="90476" l="9474" r="89474">
                                        <a14:foregroundMark x1="54737" y1="10417" x2="43158" y2="10119"/>
                                        <a14:foregroundMark x1="55789" y1="89881" x2="56842" y2="89881"/>
                                        <a14:foregroundMark x1="58947" y1="77083" x2="58947" y2="44345"/>
                                        <a14:foregroundMark x1="61053" y1="76786" x2="61053" y2="59524"/>
                                        <a14:foregroundMark x1="62105" y1="90476" x2="62105" y2="74107"/>
                                        <a14:foregroundMark x1="58947" y1="90179" x2="42105" y2="89286"/>
                                        <a14:foregroundMark x1="42105" y1="88690" x2="42105" y2="53571"/>
                                        <a14:foregroundMark x1="60000" y1="50595" x2="57895" y2="21726"/>
                                        <a14:foregroundMark x1="58947" y1="20536" x2="56842" y2="12500"/>
                                        <a14:foregroundMark x1="41053" y1="33333" x2="41053" y2="33929"/>
                                        <a14:foregroundMark x1="41053" y1="25595" x2="41053" y2="31845"/>
                                        <a14:foregroundMark x1="38947" y1="35417" x2="38947" y2="35714"/>
                                        <a14:foregroundMark x1="38947" y1="33333" x2="38947" y2="33929"/>
                                        <a14:foregroundMark x1="38947" y1="29464" x2="38947" y2="31845"/>
                                        <a14:foregroundMark x1="37895" y1="35417" x2="37895" y2="35714"/>
                                        <a14:foregroundMark x1="37895" y1="33333" x2="37895" y2="33929"/>
                                        <a14:foregroundMark x1="37895" y1="28145" x2="37895" y2="31845"/>
                                        <a14:foregroundMark x1="37895" y1="23214" x2="37895" y2="23383"/>
                                        <a14:foregroundMark x1="37895" y1="19940" x2="37895" y2="23214"/>
                                        <a14:foregroundMark x1="39671" y1="23214" x2="41053" y2="31548"/>
                                        <a14:foregroundMark x1="37895" y1="12500" x2="39671" y2="23214"/>
                                        <a14:backgroundMark x1="28421" y1="87500" x2="28421" y2="74405"/>
                                        <a14:backgroundMark x1="32632" y1="87798" x2="28421" y2="64583"/>
                                        <a14:backgroundMark x1="30526" y1="35714" x2="30526" y2="33333"/>
                                        <a14:backgroundMark x1="33684" y1="35714" x2="33684" y2="28869"/>
                                        <a14:backgroundMark x1="36842" y1="33929" x2="36842" y2="35417"/>
                                        <a14:backgroundMark x1="35789" y1="31845" x2="35789" y2="33333"/>
                                        <a14:backgroundMark x1="34737" y1="31250" x2="34737" y2="25595"/>
                                        <a14:backgroundMark x1="33684" y1="24405" x2="33684" y2="19643"/>
                                        <a14:backgroundMark x1="33684" y1="23214" x2="33684" y2="23214"/>
                                      </a14:backgroundRemoval>
                                    </a14:imgEffect>
                                  </a14:imgLayer>
                                </a14:imgProps>
                              </a:ext>
                            </a:extLst>
                          </a:blip>
                          <a:srcRect t="6250" b="8036"/>
                          <a:stretch/>
                        </pic:blipFill>
                        <pic:spPr bwMode="auto">
                          <a:xfrm>
                            <a:off x="0" y="0"/>
                            <a:ext cx="655506" cy="1987219"/>
                          </a:xfrm>
                          <a:prstGeom prst="rect">
                            <a:avLst/>
                          </a:prstGeom>
                          <a:ln>
                            <a:noFill/>
                          </a:ln>
                          <a:extLst>
                            <a:ext uri="{53640926-AAD7-44D8-BBD7-CCE9431645EC}">
                              <a14:shadowObscured xmlns:a14="http://schemas.microsoft.com/office/drawing/2010/main"/>
                            </a:ext>
                          </a:extLst>
                        </pic:spPr>
                      </pic:pic>
                    </a:graphicData>
                  </a:graphic>
                </wp:inline>
              </w:drawing>
            </w:r>
          </w:p>
        </w:tc>
        <w:tc>
          <w:tcPr>
            <w:tcW w:w="2363" w:type="dxa"/>
          </w:tcPr>
          <w:p w:rsidR="00D207E2" w:rsidRDefault="00F108D6" w:rsidP="00F108D6">
            <w:pPr>
              <w:jc w:val="center"/>
            </w:pPr>
            <w:r w:rsidRPr="00F108D6">
              <w:rPr>
                <w:noProof/>
              </w:rPr>
              <w:drawing>
                <wp:inline distT="0" distB="0" distL="0" distR="0" wp14:anchorId="205BBED9" wp14:editId="7AB55861">
                  <wp:extent cx="685800" cy="1848991"/>
                  <wp:effectExtent l="0" t="0" r="0" b="0"/>
                  <wp:docPr id="6" name="Picture 5">
                    <a:extLst xmlns:a="http://schemas.openxmlformats.org/drawingml/2006/main">
                      <a:ext uri="{FF2B5EF4-FFF2-40B4-BE49-F238E27FC236}">
                        <a16:creationId xmlns:a16="http://schemas.microsoft.com/office/drawing/2014/main" id="{1154643E-FF7D-42E9-B50E-6DCF037276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154643E-FF7D-42E9-B50E-6DCF037276BA}"/>
                              </a:ext>
                            </a:extLst>
                          </pic:cNvPr>
                          <pic:cNvPicPr>
                            <a:picLocks noChangeAspect="1"/>
                          </pic:cNvPicPr>
                        </pic:nvPicPr>
                        <pic:blipFill rotWithShape="1">
                          <a:blip r:embed="rId16">
                            <a:extLst>
                              <a:ext uri="{BEBA8EAE-BF5A-486C-A8C5-ECC9F3942E4B}">
                                <a14:imgProps xmlns:a14="http://schemas.microsoft.com/office/drawing/2010/main">
                                  <a14:imgLayer r:embed="rId17">
                                    <a14:imgEffect>
                                      <a14:backgroundRemoval t="9766" b="91016" l="9639" r="89157">
                                        <a14:foregroundMark x1="75904" y1="91016" x2="15663" y2="91016"/>
                                        <a14:foregroundMark x1="14458" y1="89844" x2="14458" y2="89844"/>
                                        <a14:foregroundMark x1="48193" y1="13281" x2="48193" y2="13281"/>
                                        <a14:foregroundMark x1="43373" y1="51953" x2="43373" y2="51953"/>
                                        <a14:foregroundMark x1="42169" y1="44141" x2="42169" y2="44141"/>
                                        <a14:foregroundMark x1="42169" y1="41797" x2="42169" y2="41797"/>
                                      </a14:backgroundRemoval>
                                    </a14:imgEffect>
                                  </a14:imgLayer>
                                </a14:imgProps>
                              </a:ext>
                            </a:extLst>
                          </a:blip>
                          <a:srcRect t="7807" b="4781"/>
                          <a:stretch/>
                        </pic:blipFill>
                        <pic:spPr bwMode="auto">
                          <a:xfrm>
                            <a:off x="0" y="0"/>
                            <a:ext cx="692946" cy="1868258"/>
                          </a:xfrm>
                          <a:prstGeom prst="rect">
                            <a:avLst/>
                          </a:prstGeom>
                          <a:ln>
                            <a:noFill/>
                          </a:ln>
                          <a:extLst>
                            <a:ext uri="{53640926-AAD7-44D8-BBD7-CCE9431645EC}">
                              <a14:shadowObscured xmlns:a14="http://schemas.microsoft.com/office/drawing/2010/main"/>
                            </a:ext>
                          </a:extLst>
                        </pic:spPr>
                      </pic:pic>
                    </a:graphicData>
                  </a:graphic>
                </wp:inline>
              </w:drawing>
            </w:r>
          </w:p>
        </w:tc>
      </w:tr>
      <w:tr w:rsidR="000C4B26" w:rsidTr="000C4B26">
        <w:trPr>
          <w:trHeight w:val="846"/>
        </w:trPr>
        <w:tc>
          <w:tcPr>
            <w:tcW w:w="2977" w:type="dxa"/>
          </w:tcPr>
          <w:p w:rsidR="00D207E2" w:rsidRDefault="000C4B26" w:rsidP="005C6A88">
            <w:r>
              <w:rPr>
                <w:noProof/>
              </w:rPr>
              <mc:AlternateContent>
                <mc:Choice Requires="wps">
                  <w:drawing>
                    <wp:anchor distT="0" distB="0" distL="114300" distR="114300" simplePos="0" relativeHeight="251663360" behindDoc="1" locked="0" layoutInCell="1" allowOverlap="1" wp14:anchorId="40FFB40A" wp14:editId="2CAAB7A1">
                      <wp:simplePos x="0" y="0"/>
                      <wp:positionH relativeFrom="column">
                        <wp:posOffset>65627</wp:posOffset>
                      </wp:positionH>
                      <wp:positionV relativeFrom="paragraph">
                        <wp:posOffset>64194</wp:posOffset>
                      </wp:positionV>
                      <wp:extent cx="22923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292350" cy="635"/>
                              </a:xfrm>
                              <a:prstGeom prst="rect">
                                <a:avLst/>
                              </a:prstGeom>
                              <a:solidFill>
                                <a:prstClr val="white"/>
                              </a:solidFill>
                              <a:ln>
                                <a:noFill/>
                              </a:ln>
                            </wps:spPr>
                            <wps:txbx>
                              <w:txbxContent>
                                <w:p w:rsidR="00D4067F" w:rsidRPr="008454D1" w:rsidRDefault="00D4067F" w:rsidP="000C4B26">
                                  <w:pPr>
                                    <w:pStyle w:val="Caption"/>
                                    <w:rPr>
                                      <w:noProof/>
                                    </w:rPr>
                                  </w:pPr>
                                  <w:bookmarkStart w:id="8" w:name="_Toc34234467"/>
                                  <w:r>
                                    <w:t xml:space="preserve">Figure </w:t>
                                  </w:r>
                                  <w:fldSimple w:instr=" SEQ Figure \* ARABIC ">
                                    <w:r>
                                      <w:rPr>
                                        <w:noProof/>
                                      </w:rPr>
                                      <w:t>2</w:t>
                                    </w:r>
                                  </w:fldSimple>
                                  <w:r>
                                    <w:t xml:space="preserve">. </w:t>
                                  </w:r>
                                  <w:r w:rsidRPr="00253C2F">
                                    <w:t>Metal work panel</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FFB40A" id="_x0000_t202" coordsize="21600,21600" o:spt="202" path="m,l,21600r21600,l21600,xe">
                      <v:stroke joinstyle="miter"/>
                      <v:path gradientshapeok="t" o:connecttype="rect"/>
                    </v:shapetype>
                    <v:shape id="Text Box 9" o:spid="_x0000_s1026" type="#_x0000_t202" style="position:absolute;margin-left:5.15pt;margin-top:5.05pt;width:180.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" stroked="f">
                      <v:textbox style="mso-fit-shape-to-text:t" inset="0,0,0,0">
                        <w:txbxContent>
                          <w:p w:rsidR="00D4067F" w:rsidRPr="008454D1" w:rsidRDefault="00D4067F" w:rsidP="000C4B26">
                            <w:pPr>
                              <w:pStyle w:val="Caption"/>
                              <w:rPr>
                                <w:noProof/>
                              </w:rPr>
                            </w:pPr>
                            <w:bookmarkStart w:id="9" w:name="_Toc34234467"/>
                            <w:r>
                              <w:t xml:space="preserve">Figure </w:t>
                            </w:r>
                            <w:fldSimple w:instr=" SEQ Figure \* ARABIC ">
                              <w:r>
                                <w:rPr>
                                  <w:noProof/>
                                </w:rPr>
                                <w:t>2</w:t>
                              </w:r>
                            </w:fldSimple>
                            <w:r>
                              <w:t xml:space="preserve">. </w:t>
                            </w:r>
                            <w:r w:rsidRPr="00253C2F">
                              <w:t>Metal work panel</w:t>
                            </w:r>
                            <w:bookmarkEnd w:id="9"/>
                          </w:p>
                        </w:txbxContent>
                      </v:textbox>
                      <w10:wrap type="square"/>
                    </v:shape>
                  </w:pict>
                </mc:Fallback>
              </mc:AlternateContent>
            </w:r>
          </w:p>
        </w:tc>
        <w:tc>
          <w:tcPr>
            <w:tcW w:w="2835" w:type="dxa"/>
          </w:tcPr>
          <w:p w:rsidR="00D207E2" w:rsidRDefault="000C4B26" w:rsidP="005C6A88">
            <w:r>
              <w:rPr>
                <w:noProof/>
              </w:rPr>
              <mc:AlternateContent>
                <mc:Choice Requires="wps">
                  <w:drawing>
                    <wp:anchor distT="0" distB="0" distL="114300" distR="114300" simplePos="0" relativeHeight="251665408" behindDoc="1" locked="0" layoutInCell="1" allowOverlap="1" wp14:anchorId="09CDDE00" wp14:editId="39CA555B">
                      <wp:simplePos x="0" y="0"/>
                      <wp:positionH relativeFrom="column">
                        <wp:posOffset>-64984</wp:posOffset>
                      </wp:positionH>
                      <wp:positionV relativeFrom="paragraph">
                        <wp:posOffset>32220</wp:posOffset>
                      </wp:positionV>
                      <wp:extent cx="229235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292350" cy="635"/>
                              </a:xfrm>
                              <a:prstGeom prst="rect">
                                <a:avLst/>
                              </a:prstGeom>
                              <a:solidFill>
                                <a:prstClr val="white"/>
                              </a:solidFill>
                              <a:ln>
                                <a:noFill/>
                              </a:ln>
                            </wps:spPr>
                            <wps:txbx>
                              <w:txbxContent>
                                <w:p w:rsidR="00D4067F" w:rsidRPr="008454D1" w:rsidRDefault="00D4067F" w:rsidP="000C4B26">
                                  <w:pPr>
                                    <w:pStyle w:val="Caption"/>
                                    <w:rPr>
                                      <w:noProof/>
                                    </w:rPr>
                                  </w:pPr>
                                  <w:r>
                                    <w:t xml:space="preserve">Figure 3. </w:t>
                                  </w:r>
                                  <w:r w:rsidRPr="00253C2F">
                                    <w:t xml:space="preserve">Metal </w:t>
                                  </w:r>
                                  <w:r>
                                    <w:t>rule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CDDE00" id="Text Box 10" o:spid="_x0000_s1027" type="#_x0000_t202" style="position:absolute;margin-left:-5.1pt;margin-top:2.55pt;width:180.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" stroked="f">
                      <v:textbox style="mso-fit-shape-to-text:t" inset="0,0,0,0">
                        <w:txbxContent>
                          <w:p w:rsidR="00D4067F" w:rsidRPr="008454D1" w:rsidRDefault="00D4067F" w:rsidP="000C4B26">
                            <w:pPr>
                              <w:pStyle w:val="Caption"/>
                              <w:rPr>
                                <w:noProof/>
                              </w:rPr>
                            </w:pPr>
                            <w:r>
                              <w:t xml:space="preserve">Figure 3. </w:t>
                            </w:r>
                            <w:r w:rsidRPr="00253C2F">
                              <w:t xml:space="preserve">Metal </w:t>
                            </w:r>
                            <w:r>
                              <w:t>rule</w:t>
                            </w:r>
                          </w:p>
                        </w:txbxContent>
                      </v:textbox>
                      <w10:wrap type="square"/>
                    </v:shape>
                  </w:pict>
                </mc:Fallback>
              </mc:AlternateContent>
            </w:r>
          </w:p>
        </w:tc>
        <w:tc>
          <w:tcPr>
            <w:tcW w:w="2363" w:type="dxa"/>
          </w:tcPr>
          <w:p w:rsidR="00D207E2" w:rsidRDefault="000C4B26" w:rsidP="005C6A88">
            <w:r>
              <w:rPr>
                <w:noProof/>
              </w:rPr>
              <mc:AlternateContent>
                <mc:Choice Requires="wps">
                  <w:drawing>
                    <wp:anchor distT="0" distB="0" distL="114300" distR="114300" simplePos="0" relativeHeight="251667456" behindDoc="1" locked="0" layoutInCell="1" allowOverlap="1" wp14:anchorId="71653E35" wp14:editId="54107DD3">
                      <wp:simplePos x="0" y="0"/>
                      <wp:positionH relativeFrom="column">
                        <wp:posOffset>-65083</wp:posOffset>
                      </wp:positionH>
                      <wp:positionV relativeFrom="paragraph">
                        <wp:posOffset>39535</wp:posOffset>
                      </wp:positionV>
                      <wp:extent cx="229235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292350" cy="635"/>
                              </a:xfrm>
                              <a:prstGeom prst="rect">
                                <a:avLst/>
                              </a:prstGeom>
                              <a:solidFill>
                                <a:prstClr val="white"/>
                              </a:solidFill>
                              <a:ln>
                                <a:noFill/>
                              </a:ln>
                            </wps:spPr>
                            <wps:txbx>
                              <w:txbxContent>
                                <w:p w:rsidR="00D4067F" w:rsidRDefault="00D4067F" w:rsidP="000C4B26">
                                  <w:pPr>
                                    <w:pStyle w:val="Caption"/>
                                  </w:pPr>
                                  <w:r>
                                    <w:t>Figure 4. Weight Hanger with</w:t>
                                  </w:r>
                                </w:p>
                                <w:p w:rsidR="00D4067F" w:rsidRPr="008454D1" w:rsidRDefault="00D4067F" w:rsidP="000C4B26">
                                  <w:pPr>
                                    <w:pStyle w:val="Caption"/>
                                  </w:pPr>
                                  <w:r>
                                    <w:t xml:space="preserve"> plastic guide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653E35" id="Text Box 11" o:spid="_x0000_s1028" type="#_x0000_t202" style="position:absolute;margin-left:-5.1pt;margin-top:3.1pt;width:180.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" stroked="f">
                      <v:textbox style="mso-fit-shape-to-text:t" inset="0,0,0,0">
                        <w:txbxContent>
                          <w:p w:rsidR="00D4067F" w:rsidRDefault="00D4067F" w:rsidP="000C4B26">
                            <w:pPr>
                              <w:pStyle w:val="Caption"/>
                            </w:pPr>
                            <w:r>
                              <w:t>Figure 4. Weight Hanger with</w:t>
                            </w:r>
                          </w:p>
                          <w:p w:rsidR="00D4067F" w:rsidRPr="008454D1" w:rsidRDefault="00D4067F" w:rsidP="000C4B26">
                            <w:pPr>
                              <w:pStyle w:val="Caption"/>
                            </w:pPr>
                            <w:r>
                              <w:t xml:space="preserve"> plastic guide</w:t>
                            </w:r>
                          </w:p>
                        </w:txbxContent>
                      </v:textbox>
                      <w10:wrap type="square"/>
                    </v:shape>
                  </w:pict>
                </mc:Fallback>
              </mc:AlternateContent>
            </w:r>
          </w:p>
        </w:tc>
      </w:tr>
      <w:tr w:rsidR="000C4B26" w:rsidTr="000C4B26">
        <w:trPr>
          <w:trHeight w:val="2618"/>
        </w:trPr>
        <w:tc>
          <w:tcPr>
            <w:tcW w:w="2977" w:type="dxa"/>
          </w:tcPr>
          <w:p w:rsidR="00D207E2" w:rsidRDefault="00786535" w:rsidP="00786535">
            <w:pPr>
              <w:jc w:val="center"/>
            </w:pPr>
            <w:r w:rsidRPr="00786535">
              <w:rPr>
                <w:noProof/>
              </w:rPr>
              <w:lastRenderedPageBreak/>
              <w:drawing>
                <wp:inline distT="0" distB="0" distL="0" distR="0" wp14:anchorId="6D3DCC95" wp14:editId="76DE6384">
                  <wp:extent cx="1285875" cy="1285875"/>
                  <wp:effectExtent l="0" t="0" r="9525" b="9525"/>
                  <wp:docPr id="7" name="Picture 6">
                    <a:extLst xmlns:a="http://schemas.openxmlformats.org/drawingml/2006/main">
                      <a:ext uri="{FF2B5EF4-FFF2-40B4-BE49-F238E27FC236}">
                        <a16:creationId xmlns:a16="http://schemas.microsoft.com/office/drawing/2014/main" id="{11F14447-CBAB-41C6-88AC-9F6C965D66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1F14447-CBAB-41C6-88AC-9F6C965D6649}"/>
                              </a:ext>
                            </a:extLst>
                          </pic:cNvPr>
                          <pic:cNvPicPr>
                            <a:picLocks noChangeAspect="1"/>
                          </pic:cNvPicPr>
                        </pic:nvPicPr>
                        <pic:blipFill rotWithShape="1">
                          <a:blip r:embed="rId18">
                            <a:extLst>
                              <a:ext uri="{BEBA8EAE-BF5A-486C-A8C5-ECC9F3942E4B}">
                                <a14:imgProps xmlns:a14="http://schemas.microsoft.com/office/drawing/2010/main">
                                  <a14:imgLayer r:embed="rId19">
                                    <a14:imgEffect>
                                      <a14:backgroundRemoval t="10000" b="90000" l="10000" r="90000"/>
                                    </a14:imgEffect>
                                  </a14:imgLayer>
                                </a14:imgProps>
                              </a:ext>
                            </a:extLst>
                          </a:blip>
                          <a:srcRect l="16500" t="19355" r="16000" b="8064"/>
                          <a:stretch/>
                        </pic:blipFill>
                        <pic:spPr bwMode="auto">
                          <a:xfrm>
                            <a:off x="0" y="0"/>
                            <a:ext cx="1285875" cy="1285875"/>
                          </a:xfrm>
                          <a:prstGeom prst="rect">
                            <a:avLst/>
                          </a:prstGeom>
                          <a:ln>
                            <a:noFill/>
                          </a:ln>
                          <a:extLst>
                            <a:ext uri="{53640926-AAD7-44D8-BBD7-CCE9431645EC}">
                              <a14:shadowObscured xmlns:a14="http://schemas.microsoft.com/office/drawing/2010/main"/>
                            </a:ext>
                          </a:extLst>
                        </pic:spPr>
                      </pic:pic>
                    </a:graphicData>
                  </a:graphic>
                </wp:inline>
              </w:drawing>
            </w:r>
          </w:p>
        </w:tc>
        <w:tc>
          <w:tcPr>
            <w:tcW w:w="2835" w:type="dxa"/>
          </w:tcPr>
          <w:p w:rsidR="00D207E2" w:rsidRDefault="00122108" w:rsidP="005C6A88">
            <w:r w:rsidRPr="00122108">
              <w:rPr>
                <w:noProof/>
              </w:rPr>
              <w:drawing>
                <wp:inline distT="0" distB="0" distL="0" distR="0" wp14:anchorId="2CDBB5A2" wp14:editId="03D3CA3E">
                  <wp:extent cx="1724025" cy="1646089"/>
                  <wp:effectExtent l="0" t="0" r="0" b="0"/>
                  <wp:docPr id="8" name="Picture 7">
                    <a:extLst xmlns:a="http://schemas.openxmlformats.org/drawingml/2006/main">
                      <a:ext uri="{FF2B5EF4-FFF2-40B4-BE49-F238E27FC236}">
                        <a16:creationId xmlns:a16="http://schemas.microsoft.com/office/drawing/2014/main" id="{1BB44344-D8CD-4339-AD41-5C239CF3EA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1BB44344-D8CD-4339-AD41-5C239CF3EA80}"/>
                              </a:ext>
                            </a:extLst>
                          </pic:cNvPr>
                          <pic:cNvPicPr>
                            <a:picLocks noChangeAspect="1"/>
                          </pic:cNvPicPr>
                        </pic:nvPicPr>
                        <pic:blipFill rotWithShape="1">
                          <a:blip r:embed="rId20">
                            <a:extLst>
                              <a:ext uri="{BEBA8EAE-BF5A-486C-A8C5-ECC9F3942E4B}">
                                <a14:imgProps xmlns:a14="http://schemas.microsoft.com/office/drawing/2010/main">
                                  <a14:imgLayer r:embed="rId21">
                                    <a14:imgEffect>
                                      <a14:backgroundRemoval t="4786" b="90176" l="9728" r="89689">
                                        <a14:foregroundMark x1="41829" y1="90680" x2="46498" y2="90680"/>
                                        <a14:foregroundMark x1="20428" y1="50630" x2="28599" y2="50630"/>
                                        <a14:foregroundMark x1="18872" y1="49622" x2="18872" y2="52897"/>
                                        <a14:foregroundMark x1="17899" y1="52141" x2="17899" y2="52141"/>
                                        <a14:foregroundMark x1="19650" y1="48866" x2="19066" y2="48866"/>
                                        <a14:foregroundMark x1="19066" y1="49118" x2="18872" y2="50630"/>
                                        <a14:foregroundMark x1="18872" y1="48866" x2="18872" y2="52393"/>
                                        <a14:foregroundMark x1="18872" y1="48363" x2="18872" y2="48866"/>
                                        <a14:foregroundMark x1="18287" y1="47859" x2="18482" y2="47355"/>
                                        <a14:foregroundMark x1="17898" y1="48866" x2="18287" y2="47859"/>
                                        <a14:foregroundMark x1="17315" y1="50378" x2="17898" y2="48866"/>
                                        <a14:foregroundMark x1="19261" y1="49622" x2="19650" y2="49622"/>
                                        <a14:foregroundMark x1="28068" y1="48363" x2="28688" y2="48363"/>
                                        <a14:foregroundMark x1="19650" y1="48363" x2="27679" y2="48363"/>
                                        <a14:foregroundMark x1="29888" y1="45340" x2="29393" y2="45844"/>
                                        <a14:foregroundMark x1="37549" y1="37531" x2="29888" y2="45340"/>
                                        <a14:foregroundMark x1="76265" y1="8060" x2="65564" y2="11839"/>
                                        <a14:foregroundMark x1="75097" y1="4786" x2="71595" y2="4786"/>
                                        <a14:foregroundMark x1="78210" y1="13098" x2="78210" y2="12846"/>
                                        <a14:foregroundMark x1="77821" y1="11839" x2="77821" y2="11839"/>
                                        <a14:foregroundMark x1="78405" y1="12846" x2="78405" y2="12846"/>
                                        <a14:foregroundMark x1="77821" y1="11587" x2="77821" y2="11587"/>
                                        <a14:foregroundMark x1="78405" y1="11839" x2="78405" y2="11839"/>
                                        <a14:foregroundMark x1="78405" y1="10831" x2="78405" y2="10831"/>
                                        <a14:foregroundMark x1="23930" y1="57179" x2="23930" y2="57179"/>
                                        <a14:foregroundMark x1="23735" y1="58690" x2="23735" y2="58690"/>
                                        <a14:foregroundMark x1="21791" y1="61461" x2="21012" y2="62469"/>
                                        <a14:foregroundMark x1="21986" y1="61209" x2="21791" y2="61461"/>
                                        <a14:foregroundMark x1="22180" y1="60957" x2="21986" y2="61209"/>
                                        <a14:foregroundMark x1="22763" y1="60202" x2="22180" y2="60957"/>
                                        <a14:foregroundMark x1="18872" y1="63728" x2="18872" y2="63224"/>
                                        <a14:foregroundMark x1="18872" y1="68514" x2="18872" y2="63728"/>
                                        <a14:foregroundMark x1="19261" y1="63728" x2="19261" y2="63476"/>
                                        <a14:foregroundMark x1="19261" y1="68514" x2="19261" y2="63728"/>
                                        <a14:foregroundMark x1="17899" y1="70025" x2="17899" y2="70025"/>
                                        <a14:foregroundMark x1="17704" y1="71788" x2="17704" y2="71788"/>
                                        <a14:foregroundMark x1="16537" y1="74559" x2="16537" y2="74559"/>
                                        <a14:foregroundMark x1="42996" y1="40302" x2="55058" y2="40302"/>
                                        <a14:foregroundMark x1="51751" y1="35768" x2="62257" y2="35768"/>
                                        <a14:foregroundMark x1="62840" y1="32746" x2="62492" y2="32755"/>
                                        <a14:foregroundMark x1="62062" y1="31234" x2="61744" y2="31234"/>
                                        <a14:foregroundMark x1="56226" y1="34761" x2="56226" y2="34761"/>
                                        <a14:foregroundMark x1="56031" y1="34509" x2="56031" y2="34509"/>
                                        <a14:foregroundMark x1="56420" y1="34509" x2="56420" y2="34509"/>
                                        <a14:foregroundMark x1="59922" y1="33753" x2="59922" y2="33753"/>
                                        <a14:foregroundMark x1="61284" y1="33501" x2="56420" y2="33501"/>
                                        <a14:foregroundMark x1="64008" y1="32242" x2="64008" y2="32242"/>
                                        <a14:foregroundMark x1="64008" y1="32242" x2="63424" y2="32242"/>
                                        <a14:foregroundMark x1="62840" y1="32242" x2="39105" y2="37280"/>
                                        <a14:backgroundMark x1="81323" y1="87909" x2="82879" y2="87909"/>
                                        <a14:backgroundMark x1="78210" y1="85642" x2="84047" y2="85642"/>
                                        <a14:backgroundMark x1="36965" y1="27708" x2="36965" y2="27708"/>
                                        <a14:backgroundMark x1="34241" y1="31234" x2="49217" y2="31234"/>
                                        <a14:backgroundMark x1="61673" y1="28212" x2="61673" y2="28212"/>
                                        <a14:backgroundMark x1="61089" y1="27204" x2="61640" y2="30052"/>
                                        <a14:backgroundMark x1="63813" y1="31234" x2="63813" y2="31234"/>
                                        <a14:backgroundMark x1="62928" y1="31234" x2="62288" y2="31234"/>
                                        <a14:backgroundMark x1="63813" y1="31234" x2="63512" y2="31234"/>
                                        <a14:backgroundMark x1="50778" y1="33501" x2="50778" y2="33501"/>
                                        <a14:backgroundMark x1="51362" y1="32997" x2="51362" y2="32997"/>
                                        <a14:backgroundMark x1="61673" y1="30982" x2="61673" y2="30982"/>
                                        <a14:backgroundMark x1="62257" y1="30982" x2="62257" y2="30982"/>
                                        <a14:backgroundMark x1="62062" y1="30982" x2="62062" y2="30982"/>
                                        <a14:backgroundMark x1="61673" y1="31738" x2="61673" y2="31738"/>
                                        <a14:backgroundMark x1="29572" y1="46096" x2="29572" y2="46096"/>
                                        <a14:backgroundMark x1="29183" y1="46599" x2="29183" y2="46599"/>
                                        <a14:backgroundMark x1="28988" y1="46599" x2="27821" y2="46599"/>
                                        <a14:backgroundMark x1="52335" y1="33501" x2="52335" y2="33501"/>
                                        <a14:backgroundMark x1="30156" y1="45340" x2="30156" y2="45340"/>
                                        <a14:backgroundMark x1="28988" y1="45340" x2="28988" y2="45340"/>
                                        <a14:backgroundMark x1="29572" y1="45340" x2="29572" y2="45340"/>
                                        <a14:backgroundMark x1="29377" y1="46851" x2="29377" y2="46851"/>
                                        <a14:backgroundMark x1="28988" y1="45844" x2="28988" y2="45844"/>
                                        <a14:backgroundMark x1="29572" y1="46096" x2="29572" y2="46096"/>
                                        <a14:backgroundMark x1="29572" y1="46096" x2="29572" y2="46096"/>
                                        <a14:backgroundMark x1="28794" y1="46096" x2="29183" y2="46096"/>
                                        <a14:backgroundMark x1="29767" y1="45844" x2="29767" y2="45844"/>
                                        <a14:backgroundMark x1="29572" y1="45844" x2="29572" y2="45844"/>
                                        <a14:backgroundMark x1="29183" y1="45844" x2="28210" y2="45844"/>
                                        <a14:backgroundMark x1="18677" y1="47355" x2="18677" y2="47355"/>
                                        <a14:backgroundMark x1="17899" y1="47355" x2="17899" y2="47355"/>
                                        <a14:backgroundMark x1="18093" y1="47859" x2="18093" y2="47859"/>
                                        <a14:backgroundMark x1="17704" y1="48866" x2="17704" y2="48866"/>
                                        <a14:backgroundMark x1="16342" y1="59950" x2="14786" y2="64484"/>
                                        <a14:backgroundMark x1="18093" y1="66751" x2="19066" y2="62469"/>
                                        <a14:backgroundMark x1="19066" y1="65491" x2="19066" y2="61965"/>
                                        <a14:backgroundMark x1="19650" y1="62720" x2="19650" y2="62720"/>
                                        <a14:backgroundMark x1="20428" y1="61461" x2="20428" y2="61461"/>
                                        <a14:backgroundMark x1="20623" y1="61209" x2="20623" y2="61209"/>
                                        <a14:backgroundMark x1="21206" y1="60957" x2="21206" y2="60957"/>
                                        <a14:backgroundMark x1="19650" y1="63728" x2="19650" y2="63728"/>
                                        <a14:backgroundMark x1="32879" y1="85894" x2="32879" y2="85894"/>
                                        <a14:backgroundMark x1="34241" y1="85390" x2="35019" y2="81360"/>
                                      </a14:backgroundRemoval>
                                    </a14:imgEffect>
                                  </a14:imgLayer>
                                </a14:imgProps>
                              </a:ext>
                            </a:extLst>
                          </a:blip>
                          <a:srcRect l="14864" t="2851" r="11910" b="6630"/>
                          <a:stretch/>
                        </pic:blipFill>
                        <pic:spPr bwMode="auto">
                          <a:xfrm>
                            <a:off x="0" y="0"/>
                            <a:ext cx="1732416" cy="1654101"/>
                          </a:xfrm>
                          <a:prstGeom prst="rect">
                            <a:avLst/>
                          </a:prstGeom>
                          <a:ln>
                            <a:noFill/>
                          </a:ln>
                          <a:extLst>
                            <a:ext uri="{53640926-AAD7-44D8-BBD7-CCE9431645EC}">
                              <a14:shadowObscured xmlns:a14="http://schemas.microsoft.com/office/drawing/2010/main"/>
                            </a:ext>
                          </a:extLst>
                        </pic:spPr>
                      </pic:pic>
                    </a:graphicData>
                  </a:graphic>
                </wp:inline>
              </w:drawing>
            </w:r>
          </w:p>
        </w:tc>
        <w:tc>
          <w:tcPr>
            <w:tcW w:w="2363" w:type="dxa"/>
          </w:tcPr>
          <w:p w:rsidR="00D207E2" w:rsidRDefault="00D207E2" w:rsidP="005C6A88"/>
        </w:tc>
      </w:tr>
      <w:tr w:rsidR="000C4B26" w:rsidTr="000C4B26">
        <w:trPr>
          <w:trHeight w:val="508"/>
        </w:trPr>
        <w:tc>
          <w:tcPr>
            <w:tcW w:w="2977" w:type="dxa"/>
          </w:tcPr>
          <w:p w:rsidR="000C4B26" w:rsidRDefault="000C4B26" w:rsidP="000C4B26">
            <w:r>
              <w:rPr>
                <w:noProof/>
              </w:rPr>
              <mc:AlternateContent>
                <mc:Choice Requires="wps">
                  <w:drawing>
                    <wp:anchor distT="0" distB="0" distL="114300" distR="114300" simplePos="0" relativeHeight="251669504" behindDoc="1" locked="0" layoutInCell="1" allowOverlap="1" wp14:anchorId="0380037E" wp14:editId="6112A5BB">
                      <wp:simplePos x="0" y="0"/>
                      <wp:positionH relativeFrom="column">
                        <wp:posOffset>-65405</wp:posOffset>
                      </wp:positionH>
                      <wp:positionV relativeFrom="paragraph">
                        <wp:posOffset>107315</wp:posOffset>
                      </wp:positionV>
                      <wp:extent cx="1804670" cy="248920"/>
                      <wp:effectExtent l="0" t="0" r="5080" b="0"/>
                      <wp:wrapSquare wrapText="bothSides"/>
                      <wp:docPr id="12" name="Text Box 12"/>
                      <wp:cNvGraphicFramePr/>
                      <a:graphic xmlns:a="http://schemas.openxmlformats.org/drawingml/2006/main">
                        <a:graphicData uri="http://schemas.microsoft.com/office/word/2010/wordprocessingShape">
                          <wps:wsp>
                            <wps:cNvSpPr txBox="1"/>
                            <wps:spPr>
                              <a:xfrm>
                                <a:off x="0" y="0"/>
                                <a:ext cx="1804670" cy="248920"/>
                              </a:xfrm>
                              <a:prstGeom prst="rect">
                                <a:avLst/>
                              </a:prstGeom>
                              <a:solidFill>
                                <a:prstClr val="white"/>
                              </a:solidFill>
                              <a:ln>
                                <a:noFill/>
                              </a:ln>
                            </wps:spPr>
                            <wps:txbx>
                              <w:txbxContent>
                                <w:p w:rsidR="00D4067F" w:rsidRPr="008454D1" w:rsidRDefault="00D4067F" w:rsidP="000C4B26">
                                  <w:pPr>
                                    <w:pStyle w:val="Caption"/>
                                    <w:rPr>
                                      <w:noProof/>
                                    </w:rPr>
                                  </w:pPr>
                                  <w:r>
                                    <w:t>Figure 5. 10g weight plate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0037E" id="Text Box 12" o:spid="_x0000_s1029" type="#_x0000_t202" style="position:absolute;margin-left:-5.15pt;margin-top:8.45pt;width:142.1pt;height:19.6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" stroked="f">
                      <v:textbox inset="0,0,0,0">
                        <w:txbxContent>
                          <w:p w:rsidR="00D4067F" w:rsidRPr="008454D1" w:rsidRDefault="00D4067F" w:rsidP="000C4B26">
                            <w:pPr>
                              <w:pStyle w:val="Caption"/>
                              <w:rPr>
                                <w:noProof/>
                              </w:rPr>
                            </w:pPr>
                            <w:r>
                              <w:t>Figure 5. 10g weight plate</w:t>
                            </w:r>
                          </w:p>
                        </w:txbxContent>
                      </v:textbox>
                      <w10:wrap type="square"/>
                    </v:shape>
                  </w:pict>
                </mc:Fallback>
              </mc:AlternateContent>
            </w:r>
          </w:p>
        </w:tc>
        <w:tc>
          <w:tcPr>
            <w:tcW w:w="2835" w:type="dxa"/>
          </w:tcPr>
          <w:p w:rsidR="000C4B26" w:rsidRDefault="000C4B26" w:rsidP="000C4B26">
            <w:r>
              <w:rPr>
                <w:noProof/>
              </w:rPr>
              <mc:AlternateContent>
                <mc:Choice Requires="wps">
                  <w:drawing>
                    <wp:anchor distT="0" distB="0" distL="114300" distR="114300" simplePos="0" relativeHeight="251671552" behindDoc="1" locked="0" layoutInCell="1" allowOverlap="1" wp14:anchorId="55E03B78" wp14:editId="16565B24">
                      <wp:simplePos x="0" y="0"/>
                      <wp:positionH relativeFrom="margin">
                        <wp:posOffset>-65067</wp:posOffset>
                      </wp:positionH>
                      <wp:positionV relativeFrom="paragraph">
                        <wp:posOffset>72208</wp:posOffset>
                      </wp:positionV>
                      <wp:extent cx="1804670" cy="462915"/>
                      <wp:effectExtent l="0" t="0" r="5080" b="0"/>
                      <wp:wrapSquare wrapText="bothSides"/>
                      <wp:docPr id="13" name="Text Box 13"/>
                      <wp:cNvGraphicFramePr/>
                      <a:graphic xmlns:a="http://schemas.openxmlformats.org/drawingml/2006/main">
                        <a:graphicData uri="http://schemas.microsoft.com/office/word/2010/wordprocessingShape">
                          <wps:wsp>
                            <wps:cNvSpPr txBox="1"/>
                            <wps:spPr>
                              <a:xfrm>
                                <a:off x="0" y="0"/>
                                <a:ext cx="1804670" cy="462915"/>
                              </a:xfrm>
                              <a:prstGeom prst="rect">
                                <a:avLst/>
                              </a:prstGeom>
                              <a:solidFill>
                                <a:prstClr val="white"/>
                              </a:solidFill>
                              <a:ln>
                                <a:noFill/>
                              </a:ln>
                            </wps:spPr>
                            <wps:txbx>
                              <w:txbxContent>
                                <w:p w:rsidR="00D4067F" w:rsidRPr="008454D1" w:rsidRDefault="00D4067F" w:rsidP="000C4B26">
                                  <w:pPr>
                                    <w:pStyle w:val="Caption"/>
                                    <w:rPr>
                                      <w:noProof/>
                                    </w:rPr>
                                  </w:pPr>
                                  <w:r>
                                    <w:t>Figure 6. Flywheel and bearing block assembly with 280mm cord attachment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03B78" id="Text Box 13" o:spid="_x0000_s1030" type="#_x0000_t202" style="position:absolute;margin-left:-5.1pt;margin-top:5.7pt;width:142.1pt;height:36.45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" stroked="f">
                      <v:textbox inset="0,0,0,0">
                        <w:txbxContent>
                          <w:p w:rsidR="00D4067F" w:rsidRPr="008454D1" w:rsidRDefault="00D4067F" w:rsidP="000C4B26">
                            <w:pPr>
                              <w:pStyle w:val="Caption"/>
                              <w:rPr>
                                <w:noProof/>
                              </w:rPr>
                            </w:pPr>
                            <w:r>
                              <w:t>Figure 6. Flywheel and bearing block assembly with 280mm cord attachment</w:t>
                            </w:r>
                          </w:p>
                        </w:txbxContent>
                      </v:textbox>
                      <w10:wrap type="square" anchorx="margin"/>
                    </v:shape>
                  </w:pict>
                </mc:Fallback>
              </mc:AlternateContent>
            </w:r>
          </w:p>
        </w:tc>
        <w:tc>
          <w:tcPr>
            <w:tcW w:w="2363" w:type="dxa"/>
          </w:tcPr>
          <w:p w:rsidR="000C4B26" w:rsidRDefault="000C4B26" w:rsidP="000C4B26"/>
        </w:tc>
      </w:tr>
    </w:tbl>
    <w:p w:rsidR="00D207E2" w:rsidRDefault="00D207E2" w:rsidP="005C6A88"/>
    <w:p w:rsidR="00D207E2" w:rsidRDefault="00060D0D" w:rsidP="00060D0D">
      <w:pPr>
        <w:pStyle w:val="Heading2"/>
      </w:pPr>
      <w:bookmarkStart w:id="10" w:name="_Toc34234444"/>
      <w:r>
        <w:t>2.3 Experiment Process</w:t>
      </w:r>
      <w:bookmarkEnd w:id="10"/>
    </w:p>
    <w:p w:rsidR="00060D0D" w:rsidRDefault="0004574A" w:rsidP="00060D0D">
      <w:r>
        <w:t>Once the experiment was set up</w:t>
      </w:r>
      <w:r w:rsidR="00F629A4">
        <w:t xml:space="preserve"> (</w:t>
      </w:r>
      <w:r w:rsidRPr="00F629A4">
        <w:rPr>
          <w:i/>
        </w:rPr>
        <w:t>as described in</w:t>
      </w:r>
      <w:r w:rsidR="00F629A4" w:rsidRPr="00F629A4">
        <w:rPr>
          <w:i/>
        </w:rPr>
        <w:t xml:space="preserve"> section </w:t>
      </w:r>
      <w:r w:rsidRPr="00F629A4">
        <w:rPr>
          <w:i/>
        </w:rPr>
        <w:t xml:space="preserve">2.1 </w:t>
      </w:r>
      <w:r w:rsidR="00F629A4" w:rsidRPr="00F629A4">
        <w:rPr>
          <w:i/>
        </w:rPr>
        <w:t>E</w:t>
      </w:r>
      <w:r w:rsidRPr="00F629A4">
        <w:rPr>
          <w:i/>
        </w:rPr>
        <w:t>xperiment</w:t>
      </w:r>
      <w:r w:rsidR="00F629A4">
        <w:rPr>
          <w:i/>
        </w:rPr>
        <w:t xml:space="preserve"> – S</w:t>
      </w:r>
      <w:r w:rsidRPr="00F629A4">
        <w:rPr>
          <w:i/>
        </w:rPr>
        <w:t>e</w:t>
      </w:r>
      <w:r w:rsidR="00F629A4">
        <w:rPr>
          <w:i/>
        </w:rPr>
        <w:t>t-U</w:t>
      </w:r>
      <w:r w:rsidRPr="00F629A4">
        <w:rPr>
          <w:i/>
        </w:rPr>
        <w:t>p</w:t>
      </w:r>
      <w:r w:rsidR="00F629A4">
        <w:t>)</w:t>
      </w:r>
      <w:r>
        <w:t>, the group decided that the best method of data capture was for 3 individuals to take timings, whist one individual recorded the experiment, utilising the “</w:t>
      </w:r>
      <w:proofErr w:type="spellStart"/>
      <w:r>
        <w:t>Slo</w:t>
      </w:r>
      <w:proofErr w:type="spellEnd"/>
      <w:r>
        <w:t>-Mo” iPhone feature to capture the maximum height reached. The following standard of work was agreed upon and followed:</w:t>
      </w:r>
    </w:p>
    <w:p w:rsidR="0004574A" w:rsidRDefault="0004574A" w:rsidP="0004574A">
      <w:pPr>
        <w:pStyle w:val="ListParagraph"/>
        <w:numPr>
          <w:ilvl w:val="0"/>
          <w:numId w:val="2"/>
        </w:numPr>
      </w:pPr>
      <w:r>
        <w:t>0.1kg of weight was added to the weight hanger whilst the cord was fully extended.</w:t>
      </w:r>
    </w:p>
    <w:p w:rsidR="0004574A" w:rsidRDefault="0004574A" w:rsidP="0004574A">
      <w:pPr>
        <w:pStyle w:val="ListParagraph"/>
        <w:numPr>
          <w:ilvl w:val="0"/>
          <w:numId w:val="2"/>
        </w:numPr>
      </w:pPr>
      <w:r>
        <w:t xml:space="preserve">The cord was then </w:t>
      </w:r>
      <w:r w:rsidR="002B0157">
        <w:t xml:space="preserve">wound </w:t>
      </w:r>
      <w:r>
        <w:t xml:space="preserve">up by slowly turning the flywheel until the bottom of the </w:t>
      </w:r>
      <w:r w:rsidR="002B0157">
        <w:t>weight hanger was lifted to 280mm</w:t>
      </w:r>
      <w:r w:rsidR="00C34DB9">
        <w:t>.</w:t>
      </w:r>
    </w:p>
    <w:p w:rsidR="002B0157" w:rsidRDefault="002B0157" w:rsidP="0004574A">
      <w:pPr>
        <w:pStyle w:val="ListParagraph"/>
        <w:numPr>
          <w:ilvl w:val="0"/>
          <w:numId w:val="2"/>
        </w:numPr>
      </w:pPr>
      <w:r>
        <w:t>The Flywheel was then released, allowing the weight to freefall</w:t>
      </w:r>
      <w:r w:rsidR="00C34DB9">
        <w:t>.</w:t>
      </w:r>
    </w:p>
    <w:p w:rsidR="002B0157" w:rsidRDefault="002B0157" w:rsidP="0004574A">
      <w:pPr>
        <w:pStyle w:val="ListParagraph"/>
        <w:numPr>
          <w:ilvl w:val="0"/>
          <w:numId w:val="2"/>
        </w:numPr>
      </w:pPr>
      <w:r>
        <w:t>Three different timing operatives timed the weight’s journey, from the moment of release</w:t>
      </w:r>
      <w:r w:rsidR="00C34DB9">
        <w:t xml:space="preserve"> </w:t>
      </w:r>
      <w:r>
        <w:t>until the weight fully descended and then</w:t>
      </w:r>
      <w:r w:rsidR="00F629A4">
        <w:t xml:space="preserve"> rebounded to</w:t>
      </w:r>
      <w:r>
        <w:t xml:space="preserve"> reach its maximum ascent (referred to as </w:t>
      </w:r>
      <w:r w:rsidR="00F629A4">
        <w:t>h</w:t>
      </w:r>
      <w:r>
        <w:t>2 in table 2</w:t>
      </w:r>
      <w:r w:rsidR="00F629A4">
        <w:t>, or “secondary height” in section 1.2. Objectives</w:t>
      </w:r>
      <w:r>
        <w:t>).</w:t>
      </w:r>
    </w:p>
    <w:p w:rsidR="00F629A4" w:rsidRDefault="00F629A4" w:rsidP="0004574A">
      <w:pPr>
        <w:pStyle w:val="ListParagraph"/>
        <w:numPr>
          <w:ilvl w:val="0"/>
          <w:numId w:val="2"/>
        </w:numPr>
      </w:pPr>
      <w:r>
        <w:t xml:space="preserve">One filming operative captured the journey on video, ensuring the units on the magnetic ruler were visible alongside the weight hanger base. </w:t>
      </w:r>
    </w:p>
    <w:p w:rsidR="00F629A4" w:rsidRDefault="00F629A4" w:rsidP="0004574A">
      <w:pPr>
        <w:pStyle w:val="ListParagraph"/>
        <w:numPr>
          <w:ilvl w:val="0"/>
          <w:numId w:val="2"/>
        </w:numPr>
      </w:pPr>
      <w:r>
        <w:t>Once the journey was completed, all results were passed to the experiment administrator.</w:t>
      </w:r>
    </w:p>
    <w:p w:rsidR="00F629A4" w:rsidRDefault="00F629A4" w:rsidP="0004574A">
      <w:pPr>
        <w:pStyle w:val="ListParagraph"/>
        <w:numPr>
          <w:ilvl w:val="0"/>
          <w:numId w:val="2"/>
        </w:numPr>
      </w:pPr>
      <w:r>
        <w:t>Steps 1-6 were repeated three times at each weight interval</w:t>
      </w:r>
      <w:r w:rsidR="00C34DB9">
        <w:t>.</w:t>
      </w:r>
    </w:p>
    <w:p w:rsidR="00F629A4" w:rsidRDefault="00F629A4" w:rsidP="0004574A">
      <w:pPr>
        <w:pStyle w:val="ListParagraph"/>
        <w:numPr>
          <w:ilvl w:val="0"/>
          <w:numId w:val="2"/>
        </w:numPr>
      </w:pPr>
      <w:r>
        <w:t xml:space="preserve">Steps 1-7 were then repeated until the weight on the hanger had reached 0.5kg. </w:t>
      </w:r>
    </w:p>
    <w:p w:rsidR="00F629A4" w:rsidRDefault="00F629A4" w:rsidP="0004574A">
      <w:pPr>
        <w:pStyle w:val="ListParagraph"/>
        <w:numPr>
          <w:ilvl w:val="0"/>
          <w:numId w:val="2"/>
        </w:numPr>
      </w:pPr>
      <w:r>
        <w:t xml:space="preserve">The group then calculated the </w:t>
      </w:r>
      <w:r w:rsidR="00C34DB9">
        <w:t>averages (of times and heights measured) for each weight interval.</w:t>
      </w:r>
    </w:p>
    <w:p w:rsidR="00C34DB9" w:rsidRPr="00060D0D" w:rsidRDefault="00C34DB9" w:rsidP="0004574A">
      <w:pPr>
        <w:pStyle w:val="ListParagraph"/>
        <w:numPr>
          <w:ilvl w:val="0"/>
          <w:numId w:val="2"/>
        </w:numPr>
      </w:pPr>
      <w:r>
        <w:t>The results presented in Table 2 are therefore the averages of the height and time measurements taken at each weight interval.</w:t>
      </w:r>
    </w:p>
    <w:p w:rsidR="005C6A88" w:rsidRDefault="005C6A88" w:rsidP="005C6A88"/>
    <w:p w:rsidR="002D0E38" w:rsidRDefault="002D0E38" w:rsidP="005C6A88"/>
    <w:p w:rsidR="002D0E38" w:rsidRDefault="002D0E38" w:rsidP="005C6A88"/>
    <w:p w:rsidR="002D0E38" w:rsidRPr="005C6A88" w:rsidRDefault="002D0E38" w:rsidP="005C6A88"/>
    <w:p w:rsidR="005D576D" w:rsidRDefault="005D576D" w:rsidP="00751A8F">
      <w:pPr>
        <w:pStyle w:val="Heading1"/>
        <w:numPr>
          <w:ilvl w:val="0"/>
          <w:numId w:val="1"/>
        </w:numPr>
        <w:spacing w:line="360" w:lineRule="auto"/>
      </w:pPr>
      <w:bookmarkStart w:id="11" w:name="_Toc34234445"/>
      <w:r>
        <w:lastRenderedPageBreak/>
        <w:t>Results</w:t>
      </w:r>
      <w:bookmarkEnd w:id="11"/>
      <w:r>
        <w:t xml:space="preserve"> </w:t>
      </w:r>
    </w:p>
    <w:p w:rsidR="00751A8F" w:rsidRPr="00751A8F" w:rsidRDefault="005C6A88" w:rsidP="005C6A88">
      <w:pPr>
        <w:pStyle w:val="Caption"/>
      </w:pPr>
      <w:r>
        <w:t xml:space="preserve">Table </w:t>
      </w:r>
      <w:fldSimple w:instr=" SEQ Table \* ARABIC ">
        <w:r w:rsidR="00633C2D">
          <w:rPr>
            <w:noProof/>
          </w:rPr>
          <w:t>2</w:t>
        </w:r>
      </w:fldSimple>
      <w:r>
        <w:t xml:space="preserve"> </w:t>
      </w:r>
      <w:r w:rsidR="00814FF1">
        <w:t>Raw r</w:t>
      </w:r>
      <w:r>
        <w:t>esults from the experiment</w:t>
      </w:r>
    </w:p>
    <w:tbl>
      <w:tblPr>
        <w:tblpPr w:leftFromText="180" w:rightFromText="180" w:vertAnchor="text" w:tblpY="1"/>
        <w:tblOverlap w:val="never"/>
        <w:tblW w:w="5382" w:type="dxa"/>
        <w:tblLook w:val="04A0" w:firstRow="1" w:lastRow="0" w:firstColumn="1" w:lastColumn="0" w:noHBand="0" w:noVBand="1"/>
      </w:tblPr>
      <w:tblGrid>
        <w:gridCol w:w="846"/>
        <w:gridCol w:w="2268"/>
        <w:gridCol w:w="1134"/>
        <w:gridCol w:w="1134"/>
      </w:tblGrid>
      <w:tr w:rsidR="005C6A88" w:rsidRPr="00751A8F" w:rsidTr="005C6A88">
        <w:trPr>
          <w:trHeight w:val="1200"/>
        </w:trPr>
        <w:tc>
          <w:tcPr>
            <w:tcW w:w="84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C6A88" w:rsidRPr="00751A8F" w:rsidRDefault="005C6A88" w:rsidP="00751A8F">
            <w:pPr>
              <w:spacing w:after="0" w:line="360" w:lineRule="auto"/>
              <w:jc w:val="center"/>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mass</w:t>
            </w:r>
            <w:r w:rsidRPr="00751A8F">
              <w:rPr>
                <w:rFonts w:ascii="Calibri" w:eastAsia="Times New Roman" w:hAnsi="Calibri" w:cs="Times New Roman"/>
                <w:color w:val="000000"/>
                <w:lang w:eastAsia="en-GB"/>
              </w:rPr>
              <w:br/>
              <w:t>m</w:t>
            </w:r>
            <w:r w:rsidRPr="00751A8F">
              <w:rPr>
                <w:rFonts w:ascii="Calibri" w:eastAsia="Times New Roman" w:hAnsi="Calibri" w:cs="Times New Roman"/>
                <w:color w:val="000000"/>
                <w:lang w:eastAsia="en-GB"/>
              </w:rPr>
              <w:br/>
              <w:t>(kg)</w:t>
            </w:r>
          </w:p>
        </w:tc>
        <w:tc>
          <w:tcPr>
            <w:tcW w:w="2268" w:type="dxa"/>
            <w:tcBorders>
              <w:top w:val="single" w:sz="4" w:space="0" w:color="auto"/>
              <w:left w:val="nil"/>
              <w:bottom w:val="single" w:sz="4" w:space="0" w:color="auto"/>
              <w:right w:val="single" w:sz="4" w:space="0" w:color="auto"/>
            </w:tcBorders>
            <w:shd w:val="clear" w:color="auto" w:fill="auto"/>
            <w:vAlign w:val="center"/>
            <w:hideMark/>
          </w:tcPr>
          <w:p w:rsidR="005C6A88" w:rsidRPr="00751A8F" w:rsidRDefault="005C6A88" w:rsidP="00751A8F">
            <w:pPr>
              <w:spacing w:after="0" w:line="360" w:lineRule="auto"/>
              <w:jc w:val="center"/>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time to fall and rise</w:t>
            </w:r>
            <w:r w:rsidRPr="00751A8F">
              <w:rPr>
                <w:rFonts w:ascii="Calibri" w:eastAsia="Times New Roman" w:hAnsi="Calibri" w:cs="Times New Roman"/>
                <w:color w:val="000000"/>
                <w:lang w:eastAsia="en-GB"/>
              </w:rPr>
              <w:br/>
            </w:r>
            <w:proofErr w:type="spellStart"/>
            <w:r w:rsidRPr="00751A8F">
              <w:rPr>
                <w:rFonts w:ascii="Calibri" w:eastAsia="Times New Roman" w:hAnsi="Calibri" w:cs="Times New Roman"/>
                <w:color w:val="000000"/>
                <w:lang w:eastAsia="en-GB"/>
              </w:rPr>
              <w:t>tt</w:t>
            </w:r>
            <w:proofErr w:type="spellEnd"/>
            <w:r w:rsidRPr="00751A8F">
              <w:rPr>
                <w:rFonts w:ascii="Calibri" w:eastAsia="Times New Roman" w:hAnsi="Calibri" w:cs="Times New Roman"/>
                <w:color w:val="000000"/>
                <w:lang w:eastAsia="en-GB"/>
              </w:rPr>
              <w:br/>
              <w:t>(s)</w:t>
            </w:r>
          </w:p>
        </w:tc>
        <w:tc>
          <w:tcPr>
            <w:tcW w:w="1134" w:type="dxa"/>
            <w:tcBorders>
              <w:top w:val="single" w:sz="4" w:space="0" w:color="auto"/>
              <w:left w:val="nil"/>
              <w:bottom w:val="single" w:sz="4" w:space="0" w:color="auto"/>
              <w:right w:val="nil"/>
            </w:tcBorders>
          </w:tcPr>
          <w:p w:rsidR="005C6A88" w:rsidRPr="00751A8F" w:rsidRDefault="005C6A88" w:rsidP="00751A8F">
            <w:pPr>
              <w:spacing w:after="0" w:line="360" w:lineRule="auto"/>
              <w:jc w:val="center"/>
              <w:rPr>
                <w:rFonts w:ascii="Calibri" w:eastAsia="Times New Roman" w:hAnsi="Calibri" w:cs="Times New Roman"/>
                <w:color w:val="000000"/>
                <w:lang w:eastAsia="en-GB"/>
              </w:rPr>
            </w:pPr>
          </w:p>
        </w:tc>
        <w:tc>
          <w:tcPr>
            <w:tcW w:w="1134" w:type="dxa"/>
            <w:tcBorders>
              <w:top w:val="single" w:sz="4" w:space="0" w:color="auto"/>
              <w:left w:val="nil"/>
              <w:bottom w:val="single" w:sz="4" w:space="0" w:color="auto"/>
              <w:right w:val="single" w:sz="4" w:space="0" w:color="auto"/>
            </w:tcBorders>
            <w:shd w:val="clear" w:color="auto" w:fill="auto"/>
            <w:vAlign w:val="center"/>
            <w:hideMark/>
          </w:tcPr>
          <w:p w:rsidR="005C6A88" w:rsidRPr="00751A8F" w:rsidRDefault="005C6A88" w:rsidP="00751A8F">
            <w:pPr>
              <w:spacing w:after="0" w:line="360" w:lineRule="auto"/>
              <w:jc w:val="center"/>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h2</w:t>
            </w:r>
            <w:r w:rsidRPr="00751A8F">
              <w:rPr>
                <w:rFonts w:ascii="Calibri" w:eastAsia="Times New Roman" w:hAnsi="Calibri" w:cs="Times New Roman"/>
                <w:color w:val="000000"/>
                <w:lang w:eastAsia="en-GB"/>
              </w:rPr>
              <w:br/>
              <w:t>(m)</w:t>
            </w:r>
          </w:p>
        </w:tc>
      </w:tr>
      <w:tr w:rsidR="005C6A88" w:rsidRPr="00751A8F" w:rsidTr="005C6A88">
        <w:trPr>
          <w:trHeight w:val="300"/>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w:t>
            </w:r>
          </w:p>
        </w:tc>
        <w:tc>
          <w:tcPr>
            <w:tcW w:w="2268"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w:t>
            </w:r>
          </w:p>
        </w:tc>
        <w:tc>
          <w:tcPr>
            <w:tcW w:w="1134" w:type="dxa"/>
            <w:tcBorders>
              <w:top w:val="nil"/>
              <w:left w:val="nil"/>
              <w:bottom w:val="single" w:sz="4" w:space="0" w:color="auto"/>
              <w:right w:val="nil"/>
            </w:tcBorders>
          </w:tcPr>
          <w:p w:rsidR="005C6A88" w:rsidRPr="00751A8F" w:rsidRDefault="005C6A88" w:rsidP="00751A8F">
            <w:pPr>
              <w:spacing w:after="0" w:line="360" w:lineRule="auto"/>
              <w:jc w:val="right"/>
              <w:rPr>
                <w:rFonts w:ascii="Calibri" w:eastAsia="Times New Roman" w:hAnsi="Calibri" w:cs="Times New Roman"/>
                <w:color w:val="000000"/>
                <w:lang w:eastAsia="en-GB"/>
              </w:rPr>
            </w:pPr>
          </w:p>
        </w:tc>
        <w:tc>
          <w:tcPr>
            <w:tcW w:w="1134"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w:t>
            </w:r>
          </w:p>
        </w:tc>
      </w:tr>
      <w:tr w:rsidR="005C6A88" w:rsidRPr="00751A8F" w:rsidTr="005C6A88">
        <w:trPr>
          <w:trHeight w:val="300"/>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0.1</w:t>
            </w:r>
          </w:p>
        </w:tc>
        <w:tc>
          <w:tcPr>
            <w:tcW w:w="2268"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4.19</w:t>
            </w:r>
          </w:p>
        </w:tc>
        <w:tc>
          <w:tcPr>
            <w:tcW w:w="1134" w:type="dxa"/>
            <w:tcBorders>
              <w:top w:val="nil"/>
              <w:left w:val="nil"/>
              <w:bottom w:val="single" w:sz="4" w:space="0" w:color="auto"/>
              <w:right w:val="nil"/>
            </w:tcBorders>
          </w:tcPr>
          <w:p w:rsidR="005C6A88" w:rsidRPr="00751A8F" w:rsidRDefault="005C6A88" w:rsidP="00751A8F">
            <w:pPr>
              <w:spacing w:after="0" w:line="360" w:lineRule="auto"/>
              <w:jc w:val="right"/>
              <w:rPr>
                <w:rFonts w:ascii="Calibri" w:eastAsia="Times New Roman" w:hAnsi="Calibri" w:cs="Times New Roman"/>
                <w:color w:val="000000"/>
                <w:lang w:eastAsia="en-GB"/>
              </w:rPr>
            </w:pPr>
          </w:p>
        </w:tc>
        <w:tc>
          <w:tcPr>
            <w:tcW w:w="1134"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0.247</w:t>
            </w:r>
          </w:p>
        </w:tc>
      </w:tr>
      <w:tr w:rsidR="005C6A88" w:rsidRPr="00751A8F" w:rsidTr="005C6A88">
        <w:trPr>
          <w:trHeight w:val="300"/>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0.2</w:t>
            </w:r>
          </w:p>
        </w:tc>
        <w:tc>
          <w:tcPr>
            <w:tcW w:w="2268"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2.92</w:t>
            </w:r>
          </w:p>
        </w:tc>
        <w:tc>
          <w:tcPr>
            <w:tcW w:w="1134" w:type="dxa"/>
            <w:tcBorders>
              <w:top w:val="nil"/>
              <w:left w:val="nil"/>
              <w:bottom w:val="single" w:sz="4" w:space="0" w:color="auto"/>
              <w:right w:val="nil"/>
            </w:tcBorders>
          </w:tcPr>
          <w:p w:rsidR="005C6A88" w:rsidRPr="00751A8F" w:rsidRDefault="005C6A88" w:rsidP="00751A8F">
            <w:pPr>
              <w:spacing w:after="0" w:line="360" w:lineRule="auto"/>
              <w:jc w:val="right"/>
              <w:rPr>
                <w:rFonts w:ascii="Calibri" w:eastAsia="Times New Roman" w:hAnsi="Calibri" w:cs="Times New Roman"/>
                <w:color w:val="000000"/>
                <w:lang w:eastAsia="en-GB"/>
              </w:rPr>
            </w:pPr>
          </w:p>
        </w:tc>
        <w:tc>
          <w:tcPr>
            <w:tcW w:w="1134"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0.241</w:t>
            </w:r>
          </w:p>
        </w:tc>
      </w:tr>
      <w:tr w:rsidR="005C6A88" w:rsidRPr="00751A8F" w:rsidTr="005C6A88">
        <w:trPr>
          <w:trHeight w:val="300"/>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0.3</w:t>
            </w:r>
          </w:p>
        </w:tc>
        <w:tc>
          <w:tcPr>
            <w:tcW w:w="2268"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2.64</w:t>
            </w:r>
          </w:p>
        </w:tc>
        <w:tc>
          <w:tcPr>
            <w:tcW w:w="1134" w:type="dxa"/>
            <w:tcBorders>
              <w:top w:val="nil"/>
              <w:left w:val="nil"/>
              <w:bottom w:val="single" w:sz="4" w:space="0" w:color="auto"/>
              <w:right w:val="nil"/>
            </w:tcBorders>
          </w:tcPr>
          <w:p w:rsidR="005C6A88" w:rsidRPr="00751A8F" w:rsidRDefault="005C6A88" w:rsidP="00751A8F">
            <w:pPr>
              <w:spacing w:after="0" w:line="360" w:lineRule="auto"/>
              <w:jc w:val="right"/>
              <w:rPr>
                <w:rFonts w:ascii="Calibri" w:eastAsia="Times New Roman" w:hAnsi="Calibri" w:cs="Times New Roman"/>
                <w:color w:val="000000"/>
                <w:lang w:eastAsia="en-GB"/>
              </w:rPr>
            </w:pPr>
          </w:p>
        </w:tc>
        <w:tc>
          <w:tcPr>
            <w:tcW w:w="1134"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0.248</w:t>
            </w:r>
          </w:p>
        </w:tc>
      </w:tr>
      <w:tr w:rsidR="005C6A88" w:rsidRPr="00751A8F" w:rsidTr="005C6A88">
        <w:trPr>
          <w:trHeight w:val="300"/>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0.4</w:t>
            </w:r>
          </w:p>
        </w:tc>
        <w:tc>
          <w:tcPr>
            <w:tcW w:w="2268"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2.15</w:t>
            </w:r>
          </w:p>
        </w:tc>
        <w:tc>
          <w:tcPr>
            <w:tcW w:w="1134" w:type="dxa"/>
            <w:tcBorders>
              <w:top w:val="nil"/>
              <w:left w:val="nil"/>
              <w:bottom w:val="single" w:sz="4" w:space="0" w:color="auto"/>
              <w:right w:val="nil"/>
            </w:tcBorders>
          </w:tcPr>
          <w:p w:rsidR="005C6A88" w:rsidRPr="00751A8F" w:rsidRDefault="005C6A88" w:rsidP="00751A8F">
            <w:pPr>
              <w:spacing w:after="0" w:line="360" w:lineRule="auto"/>
              <w:jc w:val="right"/>
              <w:rPr>
                <w:rFonts w:ascii="Calibri" w:eastAsia="Times New Roman" w:hAnsi="Calibri" w:cs="Times New Roman"/>
                <w:color w:val="000000"/>
                <w:lang w:eastAsia="en-GB"/>
              </w:rPr>
            </w:pPr>
          </w:p>
        </w:tc>
        <w:tc>
          <w:tcPr>
            <w:tcW w:w="1134"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0.251</w:t>
            </w:r>
          </w:p>
        </w:tc>
      </w:tr>
      <w:tr w:rsidR="005C6A88" w:rsidRPr="00751A8F" w:rsidTr="005C6A88">
        <w:trPr>
          <w:trHeight w:val="300"/>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0.5</w:t>
            </w:r>
          </w:p>
        </w:tc>
        <w:tc>
          <w:tcPr>
            <w:tcW w:w="2268"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1.86</w:t>
            </w:r>
          </w:p>
        </w:tc>
        <w:tc>
          <w:tcPr>
            <w:tcW w:w="1134" w:type="dxa"/>
            <w:tcBorders>
              <w:top w:val="nil"/>
              <w:left w:val="nil"/>
              <w:bottom w:val="single" w:sz="4" w:space="0" w:color="auto"/>
              <w:right w:val="nil"/>
            </w:tcBorders>
          </w:tcPr>
          <w:p w:rsidR="005C6A88" w:rsidRPr="00751A8F" w:rsidRDefault="005C6A88" w:rsidP="00751A8F">
            <w:pPr>
              <w:spacing w:after="0" w:line="360" w:lineRule="auto"/>
              <w:jc w:val="right"/>
              <w:rPr>
                <w:rFonts w:ascii="Calibri" w:eastAsia="Times New Roman" w:hAnsi="Calibri" w:cs="Times New Roman"/>
                <w:color w:val="000000"/>
                <w:lang w:eastAsia="en-GB"/>
              </w:rPr>
            </w:pPr>
          </w:p>
        </w:tc>
        <w:tc>
          <w:tcPr>
            <w:tcW w:w="1134" w:type="dxa"/>
            <w:tcBorders>
              <w:top w:val="nil"/>
              <w:left w:val="nil"/>
              <w:bottom w:val="single" w:sz="4" w:space="0" w:color="auto"/>
              <w:right w:val="single" w:sz="4" w:space="0" w:color="auto"/>
            </w:tcBorders>
            <w:shd w:val="clear" w:color="auto" w:fill="auto"/>
            <w:noWrap/>
            <w:vAlign w:val="bottom"/>
            <w:hideMark/>
          </w:tcPr>
          <w:p w:rsidR="005C6A88" w:rsidRPr="00751A8F" w:rsidRDefault="005C6A88" w:rsidP="00751A8F">
            <w:pPr>
              <w:spacing w:after="0" w:line="360" w:lineRule="auto"/>
              <w:jc w:val="right"/>
              <w:rPr>
                <w:rFonts w:ascii="Calibri" w:eastAsia="Times New Roman" w:hAnsi="Calibri" w:cs="Times New Roman"/>
                <w:color w:val="000000"/>
                <w:lang w:eastAsia="en-GB"/>
              </w:rPr>
            </w:pPr>
            <w:r w:rsidRPr="00751A8F">
              <w:rPr>
                <w:rFonts w:ascii="Calibri" w:eastAsia="Times New Roman" w:hAnsi="Calibri" w:cs="Times New Roman"/>
                <w:color w:val="000000"/>
                <w:lang w:eastAsia="en-GB"/>
              </w:rPr>
              <w:t>0.235</w:t>
            </w:r>
          </w:p>
        </w:tc>
      </w:tr>
    </w:tbl>
    <w:p w:rsidR="00751A8F" w:rsidRDefault="00751A8F" w:rsidP="00751A8F">
      <w:pPr>
        <w:spacing w:line="360" w:lineRule="auto"/>
      </w:pPr>
    </w:p>
    <w:p w:rsidR="00751A8F" w:rsidRPr="00751A8F" w:rsidRDefault="00751A8F" w:rsidP="00751A8F"/>
    <w:p w:rsidR="00751A8F" w:rsidRPr="00751A8F" w:rsidRDefault="00751A8F" w:rsidP="00751A8F"/>
    <w:p w:rsidR="00751A8F" w:rsidRDefault="00751A8F" w:rsidP="00751A8F">
      <w:pPr>
        <w:tabs>
          <w:tab w:val="center" w:pos="2294"/>
        </w:tabs>
        <w:spacing w:line="360" w:lineRule="auto"/>
      </w:pPr>
      <w:r>
        <w:tab/>
      </w:r>
      <w:r>
        <w:br w:type="textWrapping" w:clear="all"/>
      </w: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Default="002D0E38" w:rsidP="00751A8F">
      <w:pPr>
        <w:tabs>
          <w:tab w:val="center" w:pos="2294"/>
        </w:tabs>
        <w:spacing w:line="360" w:lineRule="auto"/>
      </w:pPr>
    </w:p>
    <w:p w:rsidR="002D0E38" w:rsidRPr="00751A8F" w:rsidRDefault="002D0E38" w:rsidP="00751A8F">
      <w:pPr>
        <w:tabs>
          <w:tab w:val="center" w:pos="2294"/>
        </w:tabs>
        <w:spacing w:line="360" w:lineRule="auto"/>
      </w:pPr>
    </w:p>
    <w:p w:rsidR="005D576D" w:rsidRDefault="005D576D" w:rsidP="00751A8F">
      <w:pPr>
        <w:pStyle w:val="Heading1"/>
        <w:numPr>
          <w:ilvl w:val="0"/>
          <w:numId w:val="1"/>
        </w:numPr>
        <w:spacing w:line="360" w:lineRule="auto"/>
      </w:pPr>
      <w:bookmarkStart w:id="12" w:name="_Toc34234446"/>
      <w:r>
        <w:lastRenderedPageBreak/>
        <w:t>Analysis</w:t>
      </w:r>
      <w:bookmarkEnd w:id="12"/>
    </w:p>
    <w:p w:rsidR="00C34DB9" w:rsidRDefault="0089072C" w:rsidP="0089072C">
      <w:pPr>
        <w:pStyle w:val="Heading2"/>
        <w:numPr>
          <w:ilvl w:val="1"/>
          <w:numId w:val="1"/>
        </w:numPr>
      </w:pPr>
      <w:bookmarkStart w:id="13" w:name="_Toc34234447"/>
      <w:r>
        <w:t>Results Table</w:t>
      </w:r>
      <w:bookmarkEnd w:id="13"/>
    </w:p>
    <w:p w:rsidR="0089072C" w:rsidRPr="003C752B" w:rsidRDefault="0089072C" w:rsidP="0089072C">
      <w:pPr>
        <w:ind w:left="360"/>
        <w:rPr>
          <w:color w:val="000000" w:themeColor="text1"/>
        </w:rPr>
      </w:pPr>
      <w:r w:rsidRPr="003C752B">
        <w:rPr>
          <w:color w:val="000000" w:themeColor="text1"/>
        </w:rPr>
        <w:t>Table 2 presents the raw data taken from the experiment. From this</w:t>
      </w:r>
      <w:r w:rsidR="00814FF1" w:rsidRPr="003C752B">
        <w:rPr>
          <w:color w:val="000000" w:themeColor="text1"/>
        </w:rPr>
        <w:t xml:space="preserve"> derived Table 3 (shown below)</w:t>
      </w:r>
      <w:r w:rsidR="00563C4A">
        <w:rPr>
          <w:color w:val="000000" w:themeColor="text1"/>
        </w:rPr>
        <w:t>,</w:t>
      </w:r>
      <w:r w:rsidR="00671729">
        <w:rPr>
          <w:color w:val="000000" w:themeColor="text1"/>
        </w:rPr>
        <w:t xml:space="preserve"> </w:t>
      </w:r>
      <w:r w:rsidR="00814FF1" w:rsidRPr="003C752B">
        <w:rPr>
          <w:color w:val="000000" w:themeColor="text1"/>
        </w:rPr>
        <w:t xml:space="preserve">which </w:t>
      </w:r>
      <w:r w:rsidR="006345E4" w:rsidRPr="003C752B">
        <w:rPr>
          <w:color w:val="000000" w:themeColor="text1"/>
        </w:rPr>
        <w:t xml:space="preserve">represents </w:t>
      </w:r>
      <w:r w:rsidR="00814FF1" w:rsidRPr="003C752B">
        <w:rPr>
          <w:color w:val="000000" w:themeColor="text1"/>
        </w:rPr>
        <w:t>analys</w:t>
      </w:r>
      <w:r w:rsidR="006345E4" w:rsidRPr="003C752B">
        <w:rPr>
          <w:color w:val="000000" w:themeColor="text1"/>
        </w:rPr>
        <w:t>i</w:t>
      </w:r>
      <w:r w:rsidR="00814FF1" w:rsidRPr="003C752B">
        <w:rPr>
          <w:color w:val="000000" w:themeColor="text1"/>
        </w:rPr>
        <w:t>s</w:t>
      </w:r>
      <w:r w:rsidR="006345E4" w:rsidRPr="003C752B">
        <w:rPr>
          <w:color w:val="000000" w:themeColor="text1"/>
        </w:rPr>
        <w:t xml:space="preserve"> of</w:t>
      </w:r>
      <w:r w:rsidR="00814FF1" w:rsidRPr="003C752B">
        <w:rPr>
          <w:color w:val="000000" w:themeColor="text1"/>
        </w:rPr>
        <w:t xml:space="preserve"> linear</w:t>
      </w:r>
      <w:r w:rsidR="00563C4A">
        <w:rPr>
          <w:color w:val="000000" w:themeColor="text1"/>
        </w:rPr>
        <w:t xml:space="preserve">, </w:t>
      </w:r>
      <w:r w:rsidR="00814FF1" w:rsidRPr="003C752B">
        <w:rPr>
          <w:color w:val="000000" w:themeColor="text1"/>
        </w:rPr>
        <w:t>angular velocity and the potential and kinetic energy for each weight interval</w:t>
      </w:r>
      <w:r w:rsidR="003E34D2" w:rsidRPr="003C752B">
        <w:rPr>
          <w:color w:val="000000" w:themeColor="text1"/>
        </w:rPr>
        <w:t>.</w:t>
      </w:r>
    </w:p>
    <w:p w:rsidR="0089072C" w:rsidRPr="0089072C" w:rsidRDefault="00814FF1" w:rsidP="00814FF1">
      <w:pPr>
        <w:pStyle w:val="Caption"/>
      </w:pPr>
      <w:r>
        <w:tab/>
        <w:t xml:space="preserve">Table </w:t>
      </w:r>
      <w:fldSimple w:instr=" SEQ Table \* ARABIC ">
        <w:r w:rsidR="00633C2D">
          <w:rPr>
            <w:noProof/>
          </w:rPr>
          <w:t>3</w:t>
        </w:r>
      </w:fldSimple>
      <w:r>
        <w:t>. Results Table II</w:t>
      </w:r>
    </w:p>
    <w:p w:rsidR="00751A8F" w:rsidRDefault="00751A8F" w:rsidP="00751A8F">
      <w:pPr>
        <w:spacing w:line="360" w:lineRule="auto"/>
      </w:pPr>
      <w:r>
        <w:rPr>
          <w:noProof/>
        </w:rPr>
        <w:drawing>
          <wp:inline distT="0" distB="0" distL="0" distR="0" wp14:anchorId="3FA42F86" wp14:editId="0A7996F1">
            <wp:extent cx="5731510" cy="12109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210945"/>
                    </a:xfrm>
                    <a:prstGeom prst="rect">
                      <a:avLst/>
                    </a:prstGeom>
                  </pic:spPr>
                </pic:pic>
              </a:graphicData>
            </a:graphic>
          </wp:inline>
        </w:drawing>
      </w:r>
    </w:p>
    <w:p w:rsidR="003E34D2" w:rsidRDefault="003E34D2" w:rsidP="00751A8F">
      <w:pPr>
        <w:spacing w:line="360" w:lineRule="auto"/>
      </w:pPr>
      <w:r>
        <w:t>The analysis table clearly shows that the KE</w:t>
      </w:r>
      <w:r w:rsidR="006345E4">
        <w:t xml:space="preserve"> (Kinetic Energy)</w:t>
      </w:r>
      <w:r>
        <w:t xml:space="preserve"> value is lower than that for PE</w:t>
      </w:r>
      <w:r w:rsidR="006345E4">
        <w:t xml:space="preserve"> (Potential Energy)</w:t>
      </w:r>
      <w:r>
        <w:t xml:space="preserve">. This is not possible as energy </w:t>
      </w:r>
      <w:r w:rsidR="00563C4A">
        <w:t>may</w:t>
      </w:r>
      <w:r>
        <w:t xml:space="preserve"> be lost</w:t>
      </w:r>
      <w:r w:rsidR="00B54ACD">
        <w:t xml:space="preserve"> (i.e. through heat)</w:t>
      </w:r>
      <w:r>
        <w:t xml:space="preserve"> but not gained</w:t>
      </w:r>
      <w:r w:rsidRPr="00B636BA">
        <w:rPr>
          <w:color w:val="000000" w:themeColor="text1"/>
        </w:rPr>
        <w:t xml:space="preserve"> </w:t>
      </w:r>
      <w:sdt>
        <w:sdtPr>
          <w:rPr>
            <w:color w:val="000000" w:themeColor="text1"/>
          </w:rPr>
          <w:id w:val="41261760"/>
          <w:citation/>
        </w:sdtPr>
        <w:sdtContent>
          <w:r w:rsidR="00B636BA" w:rsidRPr="00B636BA">
            <w:rPr>
              <w:color w:val="000000" w:themeColor="text1"/>
            </w:rPr>
            <w:fldChar w:fldCharType="begin"/>
          </w:r>
          <w:r w:rsidR="00B636BA">
            <w:rPr>
              <w:color w:val="000000" w:themeColor="text1"/>
            </w:rPr>
            <w:instrText xml:space="preserve">CITATION Ric96 \l 2057 </w:instrText>
          </w:r>
          <w:r w:rsidR="00B636BA" w:rsidRPr="00B636BA">
            <w:rPr>
              <w:color w:val="000000" w:themeColor="text1"/>
            </w:rPr>
            <w:fldChar w:fldCharType="separate"/>
          </w:r>
          <w:r w:rsidR="00B636BA" w:rsidRPr="00B636BA">
            <w:rPr>
              <w:noProof/>
              <w:color w:val="000000" w:themeColor="text1"/>
            </w:rPr>
            <w:t>(Nailen, 1996)</w:t>
          </w:r>
          <w:r w:rsidR="00B636BA" w:rsidRPr="00B636BA">
            <w:rPr>
              <w:color w:val="000000" w:themeColor="text1"/>
            </w:rPr>
            <w:fldChar w:fldCharType="end"/>
          </w:r>
        </w:sdtContent>
      </w:sdt>
      <w:r w:rsidRPr="00B636BA">
        <w:rPr>
          <w:color w:val="000000" w:themeColor="text1"/>
        </w:rPr>
        <w:t xml:space="preserve"> , </w:t>
      </w:r>
      <w:r>
        <w:t xml:space="preserve">further investigation into how this error could have occurred </w:t>
      </w:r>
      <w:r w:rsidR="00D27FC4">
        <w:t>is shown below:</w:t>
      </w:r>
    </w:p>
    <w:p w:rsidR="003E34D2" w:rsidRDefault="003E34D2" w:rsidP="00751A8F">
      <w:pPr>
        <w:spacing w:line="360" w:lineRule="auto"/>
      </w:pPr>
      <w:r>
        <w:t>The formulae used to calculate KE is as follows:</w:t>
      </w:r>
    </w:p>
    <w:p w:rsidR="003E34D2" w:rsidRPr="003E34D2" w:rsidRDefault="003E34D2" w:rsidP="003C752B">
      <w:pPr>
        <w:spacing w:line="360" w:lineRule="auto"/>
        <w:ind w:left="2160" w:firstLine="720"/>
        <w:rPr>
          <w:rFonts w:eastAsiaTheme="minorEastAsia"/>
        </w:rPr>
      </w:pPr>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Iω</m:t>
        </m:r>
      </m:oMath>
      <w:r w:rsidR="003C752B">
        <w:rPr>
          <w:rFonts w:eastAsiaTheme="minorEastAsia"/>
        </w:rPr>
        <w:tab/>
      </w:r>
      <w:r w:rsidR="003C752B">
        <w:rPr>
          <w:rFonts w:eastAsiaTheme="minorEastAsia"/>
        </w:rPr>
        <w:tab/>
      </w:r>
      <w:sdt>
        <w:sdtPr>
          <w:rPr>
            <w:rFonts w:eastAsiaTheme="minorEastAsia"/>
          </w:rPr>
          <w:id w:val="-882097406"/>
          <w:citation/>
        </w:sdtPr>
        <w:sdtContent>
          <w:r w:rsidR="003C752B">
            <w:rPr>
              <w:rFonts w:eastAsiaTheme="minorEastAsia"/>
            </w:rPr>
            <w:fldChar w:fldCharType="begin"/>
          </w:r>
          <w:r w:rsidR="003C752B">
            <w:rPr>
              <w:rFonts w:eastAsiaTheme="minorEastAsia"/>
            </w:rPr>
            <w:instrText xml:space="preserve"> CITATION Pet12 \l 2057 </w:instrText>
          </w:r>
          <w:r w:rsidR="003C752B">
            <w:rPr>
              <w:rFonts w:eastAsiaTheme="minorEastAsia"/>
            </w:rPr>
            <w:fldChar w:fldCharType="separate"/>
          </w:r>
          <w:r w:rsidR="003C752B" w:rsidRPr="003C752B">
            <w:rPr>
              <w:rFonts w:eastAsiaTheme="minorEastAsia"/>
              <w:noProof/>
            </w:rPr>
            <w:t>(Twigg, 2012)</w:t>
          </w:r>
          <w:r w:rsidR="003C752B">
            <w:rPr>
              <w:rFonts w:eastAsiaTheme="minorEastAsia"/>
            </w:rPr>
            <w:fldChar w:fldCharType="end"/>
          </w:r>
        </w:sdtContent>
      </w:sdt>
    </w:p>
    <w:p w:rsidR="00563C4A" w:rsidRDefault="003E34D2" w:rsidP="00751A8F">
      <w:pPr>
        <w:spacing w:line="360" w:lineRule="auto"/>
        <w:rPr>
          <w:rFonts w:eastAsiaTheme="minorEastAsia"/>
        </w:rPr>
      </w:pPr>
      <w:r>
        <w:rPr>
          <w:rFonts w:eastAsiaTheme="minorEastAsia"/>
        </w:rPr>
        <w:t xml:space="preserve">This </w:t>
      </w:r>
      <w:r w:rsidR="00792B2B">
        <w:rPr>
          <w:rFonts w:eastAsiaTheme="minorEastAsia"/>
        </w:rPr>
        <w:t xml:space="preserve">has only two elements and thus there are </w:t>
      </w:r>
      <w:r>
        <w:rPr>
          <w:rFonts w:eastAsiaTheme="minorEastAsia"/>
        </w:rPr>
        <w:t xml:space="preserve">two possible sources of error; within the inertia </w:t>
      </w:r>
      <w:r w:rsidR="00792B2B">
        <w:rPr>
          <w:rFonts w:eastAsiaTheme="minorEastAsia"/>
        </w:rPr>
        <w:t xml:space="preserve">value, </w:t>
      </w:r>
      <w:r>
        <w:rPr>
          <w:rFonts w:eastAsiaTheme="minorEastAsia"/>
        </w:rPr>
        <w:t xml:space="preserve">or within the angular velocity </w:t>
      </w:r>
      <w:r w:rsidR="00792B2B">
        <w:rPr>
          <w:rFonts w:eastAsiaTheme="minorEastAsia"/>
        </w:rPr>
        <w:t>value</w:t>
      </w:r>
      <w:r>
        <w:rPr>
          <w:rFonts w:eastAsiaTheme="minorEastAsia"/>
        </w:rPr>
        <w:t xml:space="preserve">. As the value </w:t>
      </w:r>
      <w:r w:rsidR="00792B2B">
        <w:rPr>
          <w:rFonts w:eastAsiaTheme="minorEastAsia"/>
        </w:rPr>
        <w:t xml:space="preserve">used </w:t>
      </w:r>
      <w:r>
        <w:rPr>
          <w:rFonts w:eastAsiaTheme="minorEastAsia"/>
        </w:rPr>
        <w:t>for inertia was a provided nominal value, it was identified that this value should be scrutinised. There were two nominal values for inertia given; one for the bearing block (0.834 x10</w:t>
      </w:r>
      <w:r w:rsidRPr="003E34D2">
        <w:rPr>
          <w:rFonts w:eastAsiaTheme="minorEastAsia"/>
          <w:vertAlign w:val="superscript"/>
        </w:rPr>
        <w:t>-4</w:t>
      </w:r>
      <w:r>
        <w:rPr>
          <w:rFonts w:eastAsiaTheme="minorEastAsia"/>
        </w:rPr>
        <w:t>) and one for the flywheel (3.862 x10</w:t>
      </w:r>
      <w:r w:rsidRPr="003E34D2">
        <w:rPr>
          <w:rFonts w:eastAsiaTheme="minorEastAsia"/>
          <w:vertAlign w:val="superscript"/>
        </w:rPr>
        <w:t>-4</w:t>
      </w:r>
      <w:r>
        <w:rPr>
          <w:rFonts w:eastAsiaTheme="minorEastAsia"/>
        </w:rPr>
        <w:t>)</w:t>
      </w:r>
      <w:r w:rsidR="00563C4A">
        <w:rPr>
          <w:rFonts w:eastAsiaTheme="minorEastAsia"/>
        </w:rPr>
        <w:t>:</w:t>
      </w:r>
    </w:p>
    <w:p w:rsidR="003E34D2" w:rsidRPr="003E34D2" w:rsidRDefault="00D27FC4" w:rsidP="00751A8F">
      <w:pPr>
        <w:spacing w:line="360" w:lineRule="auto"/>
        <w:rPr>
          <w:rFonts w:eastAsiaTheme="minorEastAsia"/>
        </w:rPr>
      </w:pPr>
      <w:r>
        <w:rPr>
          <w:rFonts w:eastAsiaTheme="minorEastAsia"/>
          <w:noProof/>
        </w:rPr>
        <mc:AlternateContent>
          <mc:Choice Requires="wps">
            <w:drawing>
              <wp:anchor distT="0" distB="0" distL="114300" distR="114300" simplePos="0" relativeHeight="251672576" behindDoc="0" locked="0" layoutInCell="1" allowOverlap="1">
                <wp:simplePos x="0" y="0"/>
                <wp:positionH relativeFrom="column">
                  <wp:posOffset>2436586</wp:posOffset>
                </wp:positionH>
                <wp:positionV relativeFrom="paragraph">
                  <wp:posOffset>817764</wp:posOffset>
                </wp:positionV>
                <wp:extent cx="1073150" cy="0"/>
                <wp:effectExtent l="0" t="76200" r="12700" b="95250"/>
                <wp:wrapNone/>
                <wp:docPr id="15" name="Straight Arrow Connector 15"/>
                <wp:cNvGraphicFramePr/>
                <a:graphic xmlns:a="http://schemas.openxmlformats.org/drawingml/2006/main">
                  <a:graphicData uri="http://schemas.microsoft.com/office/word/2010/wordprocessingShape">
                    <wps:wsp>
                      <wps:cNvCnPr/>
                      <wps:spPr>
                        <a:xfrm>
                          <a:off x="0" y="0"/>
                          <a:ext cx="10731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DCC2AA1" id="_x0000_t32" coordsize="21600,21600" o:spt="32" o:oned="t" path="m,l21600,21600e" filled="f">
                <v:path arrowok="t" fillok="f" o:connecttype="none"/>
                <o:lock v:ext="edit" shapetype="t"/>
              </v:shapetype>
              <v:shape id="Straight Arrow Connector 15" o:spid="_x0000_s1026" type="#_x0000_t32" style="position:absolute;margin-left:191.85pt;margin-top:64.4pt;width:84.5pt;height: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" strokecolor="#4579b8 [3044]">
                <v:stroke endarrow="block"/>
              </v:shape>
            </w:pict>
          </mc:Fallback>
        </mc:AlternateContent>
      </w:r>
      <w:r w:rsidR="003E34D2">
        <w:rPr>
          <w:rFonts w:eastAsiaTheme="minorEastAsia"/>
        </w:rPr>
        <w:t xml:space="preserve">Starting with the bearing block, the given nominal value of inertia was used in the following formulae to calculate the only unknown property for the object; it’s weight. </w:t>
      </w:r>
    </w:p>
    <w:p w:rsidR="003E34D2" w:rsidRDefault="003E34D2" w:rsidP="003E34D2">
      <w:pPr>
        <w:spacing w:line="360" w:lineRule="auto"/>
        <w:ind w:left="720" w:firstLine="720"/>
        <w:rPr>
          <w:rFonts w:eastAsiaTheme="minorEastAsia"/>
        </w:rPr>
      </w:pPr>
      <m:oMath>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m:oMath>
      <w:r>
        <w:rPr>
          <w:rFonts w:eastAsiaTheme="minorEastAsia"/>
        </w:rPr>
        <w:t xml:space="preserve">    </w:t>
      </w:r>
      <w:sdt>
        <w:sdtPr>
          <w:rPr>
            <w:rFonts w:eastAsiaTheme="minorEastAsia"/>
          </w:rPr>
          <w:id w:val="-136270900"/>
          <w:citation/>
        </w:sdtPr>
        <w:sdtContent>
          <w:r w:rsidR="00B6070F">
            <w:rPr>
              <w:rFonts w:eastAsiaTheme="minorEastAsia"/>
            </w:rPr>
            <w:fldChar w:fldCharType="begin"/>
          </w:r>
          <w:r w:rsidR="00B6070F">
            <w:rPr>
              <w:rFonts w:eastAsiaTheme="minorEastAsia"/>
            </w:rPr>
            <w:instrText xml:space="preserve"> CITATION Pet12 \l 2057 </w:instrText>
          </w:r>
          <w:r w:rsidR="00B6070F">
            <w:rPr>
              <w:rFonts w:eastAsiaTheme="minorEastAsia"/>
            </w:rPr>
            <w:fldChar w:fldCharType="separate"/>
          </w:r>
          <w:r w:rsidR="00B6070F" w:rsidRPr="00B6070F">
            <w:rPr>
              <w:rFonts w:eastAsiaTheme="minorEastAsia"/>
              <w:noProof/>
            </w:rPr>
            <w:t>(Twigg, 2012)</w:t>
          </w:r>
          <w:r w:rsidR="00B6070F">
            <w:rPr>
              <w:rFonts w:eastAsiaTheme="minorEastAsia"/>
            </w:rPr>
            <w:fldChar w:fldCharType="end"/>
          </w:r>
        </w:sdtContent>
      </w:sdt>
      <w:r>
        <w:rPr>
          <w:rFonts w:eastAsiaTheme="minorEastAsia"/>
        </w:rPr>
        <w:t xml:space="preserve">                                         </w:t>
      </w:r>
      <m:oMath>
        <m:r>
          <w:rPr>
            <w:rFonts w:ascii="Cambria Math" w:eastAsiaTheme="minorEastAsia" w:hAnsi="Cambria Math"/>
          </w:rPr>
          <m:t>m=</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num>
          <m:den>
            <m:r>
              <w:rPr>
                <w:rFonts w:ascii="Cambria Math" w:eastAsiaTheme="minorEastAsia" w:hAnsi="Cambria Math"/>
              </w:rPr>
              <m:t>I</m:t>
            </m:r>
          </m:den>
        </m:f>
      </m:oMath>
    </w:p>
    <w:p w:rsidR="003E34D2" w:rsidRDefault="003E34D2" w:rsidP="00751A8F">
      <w:pPr>
        <w:spacing w:line="360" w:lineRule="auto"/>
        <w:rPr>
          <w:rFonts w:eastAsiaTheme="minorEastAsia"/>
        </w:rPr>
      </w:pPr>
      <w:r>
        <w:rPr>
          <w:rFonts w:eastAsiaTheme="minorEastAsia"/>
        </w:rPr>
        <w:t xml:space="preserve">To complete this equation, first </w:t>
      </w:r>
      <m:oMath>
        <m:sSup>
          <m:sSupPr>
            <m:ctrlPr>
              <w:rPr>
                <w:rFonts w:ascii="Cambria Math" w:hAnsi="Cambria Math"/>
                <w:i/>
              </w:rPr>
            </m:ctrlPr>
          </m:sSupPr>
          <m:e>
            <m:r>
              <w:rPr>
                <w:rFonts w:ascii="Cambria Math" w:hAnsi="Cambria Math"/>
              </w:rPr>
              <m:t>k</m:t>
            </m:r>
          </m:e>
          <m:sup>
            <m:r>
              <w:rPr>
                <w:rFonts w:ascii="Cambria Math" w:hAnsi="Cambria Math"/>
              </w:rPr>
              <m:t>2</m:t>
            </m:r>
          </m:sup>
        </m:sSup>
      </m:oMath>
      <w:r>
        <w:rPr>
          <w:rFonts w:eastAsiaTheme="minorEastAsia"/>
        </w:rPr>
        <w:t xml:space="preserve"> (radius of gyration</w:t>
      </w:r>
      <w:r w:rsidRPr="003E34D2">
        <w:rPr>
          <w:rFonts w:eastAsiaTheme="minorEastAsia"/>
          <w:vertAlign w:val="superscript"/>
        </w:rPr>
        <w:t>2</w:t>
      </w:r>
      <w:r>
        <w:rPr>
          <w:rFonts w:eastAsiaTheme="minorEastAsia"/>
        </w:rPr>
        <w:t>) must be found. The formula for this is as follows</w:t>
      </w:r>
      <w:r w:rsidR="00B6070F">
        <w:rPr>
          <w:rFonts w:eastAsiaTheme="minorEastAsia"/>
        </w:rPr>
        <w:t xml:space="preserve"> </w:t>
      </w:r>
      <w:sdt>
        <w:sdtPr>
          <w:rPr>
            <w:rFonts w:eastAsiaTheme="minorEastAsia"/>
          </w:rPr>
          <w:id w:val="-1894418949"/>
          <w:citation/>
        </w:sdtPr>
        <w:sdtContent>
          <w:r w:rsidR="00B6070F">
            <w:rPr>
              <w:rFonts w:eastAsiaTheme="minorEastAsia"/>
            </w:rPr>
            <w:fldChar w:fldCharType="begin"/>
          </w:r>
          <w:r w:rsidR="00B6070F">
            <w:rPr>
              <w:rFonts w:eastAsiaTheme="minorEastAsia"/>
            </w:rPr>
            <w:instrText xml:space="preserve"> CITATION Pet12 \l 2057 </w:instrText>
          </w:r>
          <w:r w:rsidR="00B6070F">
            <w:rPr>
              <w:rFonts w:eastAsiaTheme="minorEastAsia"/>
            </w:rPr>
            <w:fldChar w:fldCharType="separate"/>
          </w:r>
          <w:r w:rsidR="00B6070F" w:rsidRPr="00B6070F">
            <w:rPr>
              <w:rFonts w:eastAsiaTheme="minorEastAsia"/>
              <w:noProof/>
            </w:rPr>
            <w:t>(Twigg, 2012)</w:t>
          </w:r>
          <w:r w:rsidR="00B6070F">
            <w:rPr>
              <w:rFonts w:eastAsiaTheme="minorEastAsia"/>
            </w:rPr>
            <w:fldChar w:fldCharType="end"/>
          </w:r>
        </w:sdtContent>
      </w:sdt>
      <w:r>
        <w:rPr>
          <w:rFonts w:eastAsiaTheme="minorEastAsia"/>
        </w:rPr>
        <w:t>:</w:t>
      </w:r>
      <w:r>
        <w:t xml:space="preserve"> </w:t>
      </w:r>
      <m:oMath>
        <m:r>
          <m:rPr>
            <m:sty m:val="p"/>
          </m:rPr>
          <w:rPr>
            <w:rFonts w:ascii="Cambria Math" w:eastAsiaTheme="minorEastAsia" w:hAnsi="Cambria Math"/>
          </w:rPr>
          <w:br/>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8</m:t>
            </m:r>
          </m:den>
        </m:f>
      </m:oMath>
      <w:r>
        <w:tab/>
      </w:r>
      <w:r>
        <w:tab/>
        <w:t xml:space="preserve"> =</w:t>
      </w:r>
      <w:r>
        <w:tab/>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0.013</m:t>
                </m:r>
              </m:e>
              <m:sup>
                <m:r>
                  <w:rPr>
                    <w:rFonts w:ascii="Cambria Math" w:eastAsiaTheme="minorEastAsia" w:hAnsi="Cambria Math"/>
                  </w:rPr>
                  <m:t>2</m:t>
                </m:r>
              </m:sup>
            </m:sSup>
          </m:num>
          <m:den>
            <m:r>
              <w:rPr>
                <w:rFonts w:ascii="Cambria Math" w:eastAsiaTheme="minorEastAsia" w:hAnsi="Cambria Math"/>
              </w:rPr>
              <m:t>8</m:t>
            </m:r>
          </m:den>
        </m:f>
      </m:oMath>
      <w:r>
        <w:rPr>
          <w:rFonts w:eastAsiaTheme="minorEastAsia"/>
        </w:rPr>
        <w:tab/>
      </w:r>
      <w:r>
        <w:rPr>
          <w:rFonts w:eastAsiaTheme="minorEastAsia"/>
        </w:rPr>
        <w:tab/>
        <w:t>= 0.001625m</w:t>
      </w:r>
    </w:p>
    <w:p w:rsidR="003E34D2" w:rsidRDefault="003E34D2" w:rsidP="00751A8F">
      <w:pPr>
        <w:spacing w:line="360" w:lineRule="auto"/>
        <w:rPr>
          <w:rFonts w:eastAsiaTheme="minorEastAsia"/>
        </w:rPr>
      </w:pPr>
      <w:r>
        <w:rPr>
          <w:rFonts w:eastAsiaTheme="minorEastAsia"/>
        </w:rPr>
        <w:t xml:space="preserve">When the value for </w:t>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oMath>
      <w:r>
        <w:rPr>
          <w:rFonts w:eastAsiaTheme="minorEastAsia"/>
        </w:rPr>
        <w:t xml:space="preserve"> is </w:t>
      </w:r>
      <w:proofErr w:type="gramStart"/>
      <w:r w:rsidR="001F7E99">
        <w:rPr>
          <w:rFonts w:eastAsiaTheme="minorEastAsia"/>
        </w:rPr>
        <w:t>entered into</w:t>
      </w:r>
      <w:proofErr w:type="gramEnd"/>
      <w:r>
        <w:rPr>
          <w:rFonts w:eastAsiaTheme="minorEastAsia"/>
        </w:rPr>
        <w:t xml:space="preserve"> the re-arranged formula for inertia we can find the mass.</w:t>
      </w:r>
    </w:p>
    <w:p w:rsidR="003E34D2" w:rsidRDefault="003E34D2" w:rsidP="00751A8F">
      <w:pPr>
        <w:spacing w:line="360" w:lineRule="auto"/>
        <w:rPr>
          <w:rFonts w:eastAsiaTheme="minorEastAsia"/>
        </w:rPr>
      </w:pPr>
      <m:oMath>
        <m:r>
          <w:rPr>
            <w:rFonts w:ascii="Cambria Math" w:eastAsiaTheme="minorEastAsia" w:hAnsi="Cambria Math"/>
          </w:rPr>
          <m:t>m=</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num>
          <m:den>
            <m:r>
              <w:rPr>
                <w:rFonts w:ascii="Cambria Math" w:eastAsiaTheme="minorEastAsia" w:hAnsi="Cambria Math"/>
              </w:rPr>
              <m:t>I</m:t>
            </m:r>
          </m:den>
        </m:f>
      </m:oMath>
      <w:r>
        <w:rPr>
          <w:rFonts w:eastAsiaTheme="minorEastAsia"/>
        </w:rPr>
        <w:t xml:space="preserve">        </w:t>
      </w:r>
      <w:r>
        <w:rPr>
          <w:rFonts w:eastAsiaTheme="minorEastAsia"/>
        </w:rPr>
        <w:tab/>
        <w:t xml:space="preserve">= </w:t>
      </w:r>
      <w:r>
        <w:rPr>
          <w:rFonts w:eastAsiaTheme="minorEastAsia"/>
        </w:rPr>
        <w:tab/>
      </w:r>
      <m:oMath>
        <m:r>
          <w:rPr>
            <w:rFonts w:ascii="Cambria Math" w:eastAsiaTheme="minorEastAsia" w:hAnsi="Cambria Math"/>
          </w:rPr>
          <m:t xml:space="preserve">  m=</m:t>
        </m:r>
        <m:f>
          <m:fPr>
            <m:ctrlPr>
              <w:rPr>
                <w:rFonts w:ascii="Cambria Math" w:eastAsiaTheme="minorEastAsia" w:hAnsi="Cambria Math"/>
                <w:i/>
              </w:rPr>
            </m:ctrlPr>
          </m:fPr>
          <m:num>
            <m:r>
              <w:rPr>
                <w:rFonts w:ascii="Cambria Math" w:eastAsiaTheme="minorEastAsia" w:hAnsi="Cambria Math"/>
              </w:rPr>
              <m:t>0.001625</m:t>
            </m:r>
          </m:num>
          <m:den>
            <m:r>
              <w:rPr>
                <w:rFonts w:ascii="Cambria Math" w:eastAsiaTheme="minorEastAsia" w:hAnsi="Cambria Math"/>
              </w:rPr>
              <m:t>0.834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m:t>
            </m:r>
          </m:den>
        </m:f>
      </m:oMath>
      <w:r>
        <w:rPr>
          <w:rFonts w:eastAsiaTheme="minorEastAsia"/>
        </w:rPr>
        <w:tab/>
        <w:t>= 19.48kg</w:t>
      </w:r>
    </w:p>
    <w:p w:rsidR="003E34D2" w:rsidRDefault="003E34D2" w:rsidP="00751A8F">
      <w:pPr>
        <w:spacing w:line="360" w:lineRule="auto"/>
        <w:rPr>
          <w:rFonts w:eastAsiaTheme="minorEastAsia"/>
        </w:rPr>
      </w:pPr>
      <w:r>
        <w:rPr>
          <w:rFonts w:eastAsiaTheme="minorEastAsia"/>
        </w:rPr>
        <w:lastRenderedPageBreak/>
        <w:t>Considering the size of the bearing block, and that the mass of the flywheel it is supporting is only 0.33kg, the resulting mass value of 19.48kg is improbable.</w:t>
      </w:r>
    </w:p>
    <w:p w:rsidR="003E34D2" w:rsidRDefault="003E34D2" w:rsidP="00751A8F">
      <w:pPr>
        <w:spacing w:line="360" w:lineRule="auto"/>
        <w:rPr>
          <w:rFonts w:eastAsiaTheme="minorEastAsia"/>
        </w:rPr>
      </w:pPr>
      <w:r>
        <w:rPr>
          <w:rFonts w:eastAsiaTheme="minorEastAsia"/>
        </w:rPr>
        <w:t>With the value of inertia for the bearing block now disproven, the same methodology of formula disposition is used to also disprove the value of inertia given for the flywheel.</w:t>
      </w:r>
      <m:oMath>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8</m:t>
            </m:r>
          </m:den>
        </m:f>
      </m:oMath>
    </w:p>
    <w:p w:rsidR="003E34D2" w:rsidRDefault="003E34D2" w:rsidP="00751A8F">
      <w:pPr>
        <w:spacing w:line="360" w:lineRule="auto"/>
        <w:rPr>
          <w:rFonts w:eastAsiaTheme="minorEastAsia"/>
        </w:rPr>
      </w:pPr>
      <w:r>
        <w:rPr>
          <w:rFonts w:eastAsiaTheme="minorEastAsia"/>
        </w:rPr>
        <w:t xml:space="preserve">Again, using the formula,  </w:t>
      </w:r>
      <m:oMath>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m:oMath>
      <w:r w:rsidR="00B6070F">
        <w:rPr>
          <w:rFonts w:eastAsiaTheme="minorEastAsia"/>
        </w:rPr>
        <w:t xml:space="preserve"> </w:t>
      </w:r>
      <w:sdt>
        <w:sdtPr>
          <w:rPr>
            <w:rFonts w:eastAsiaTheme="minorEastAsia"/>
          </w:rPr>
          <w:id w:val="1377429629"/>
          <w:citation/>
        </w:sdtPr>
        <w:sdtContent>
          <w:r w:rsidR="00B6070F">
            <w:rPr>
              <w:rFonts w:eastAsiaTheme="minorEastAsia"/>
            </w:rPr>
            <w:fldChar w:fldCharType="begin"/>
          </w:r>
          <w:r w:rsidR="00B6070F">
            <w:rPr>
              <w:rFonts w:eastAsiaTheme="minorEastAsia"/>
            </w:rPr>
            <w:instrText xml:space="preserve"> CITATION Pet12 \l 2057 </w:instrText>
          </w:r>
          <w:r w:rsidR="00B6070F">
            <w:rPr>
              <w:rFonts w:eastAsiaTheme="minorEastAsia"/>
            </w:rPr>
            <w:fldChar w:fldCharType="separate"/>
          </w:r>
          <w:r w:rsidR="00B6070F">
            <w:rPr>
              <w:rFonts w:eastAsiaTheme="minorEastAsia"/>
              <w:noProof/>
            </w:rPr>
            <w:t xml:space="preserve"> </w:t>
          </w:r>
          <w:r w:rsidR="00B6070F" w:rsidRPr="00B6070F">
            <w:rPr>
              <w:rFonts w:eastAsiaTheme="minorEastAsia"/>
              <w:noProof/>
            </w:rPr>
            <w:t>(Twigg, 2012)</w:t>
          </w:r>
          <w:r w:rsidR="00B6070F">
            <w:rPr>
              <w:rFonts w:eastAsiaTheme="minorEastAsia"/>
            </w:rPr>
            <w:fldChar w:fldCharType="end"/>
          </w:r>
        </w:sdtContent>
      </w:sdt>
      <w:r w:rsidR="00B6070F">
        <w:rPr>
          <w:rFonts w:eastAsiaTheme="minorEastAsia"/>
        </w:rPr>
        <w:t>,</w:t>
      </w:r>
      <w:r>
        <w:rPr>
          <w:rFonts w:eastAsiaTheme="minorEastAsia"/>
        </w:rPr>
        <w:t xml:space="preserve"> the value for </w:t>
      </w:r>
      <m:oMath>
        <m:sSup>
          <m:sSupPr>
            <m:ctrlPr>
              <w:rPr>
                <w:rFonts w:ascii="Cambria Math" w:hAnsi="Cambria Math"/>
                <w:i/>
              </w:rPr>
            </m:ctrlPr>
          </m:sSupPr>
          <m:e>
            <m:r>
              <w:rPr>
                <w:rFonts w:ascii="Cambria Math" w:hAnsi="Cambria Math"/>
              </w:rPr>
              <m:t>k</m:t>
            </m:r>
          </m:e>
          <m:sup>
            <m:r>
              <w:rPr>
                <w:rFonts w:ascii="Cambria Math" w:hAnsi="Cambria Math"/>
              </w:rPr>
              <m:t>2</m:t>
            </m:r>
          </m:sup>
        </m:sSup>
      </m:oMath>
      <w:r>
        <w:rPr>
          <w:rFonts w:eastAsiaTheme="minorEastAsia"/>
        </w:rPr>
        <w:t xml:space="preserve"> can be found, and therefore the </w:t>
      </w:r>
      <w:r w:rsidR="001968B5">
        <w:rPr>
          <w:rFonts w:eastAsiaTheme="minorEastAsia"/>
        </w:rPr>
        <w:t xml:space="preserve">same formulae </w:t>
      </w:r>
      <w:r>
        <w:rPr>
          <w:rFonts w:eastAsiaTheme="minorEastAsia"/>
        </w:rPr>
        <w:t xml:space="preserve">can be used to find the unknown property; the diameter. </w:t>
      </w:r>
    </w:p>
    <w:p w:rsidR="003E34D2" w:rsidRDefault="003E34D2" w:rsidP="003E34D2">
      <w:pPr>
        <w:spacing w:line="360" w:lineRule="auto"/>
        <w:ind w:firstLine="720"/>
        <w:rPr>
          <w:rFonts w:eastAsiaTheme="minorEastAsia"/>
        </w:rPr>
      </w:pPr>
      <m:oMath>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m:oMath>
      <w:r>
        <w:rPr>
          <w:rFonts w:eastAsiaTheme="minorEastAsia"/>
        </w:rPr>
        <w:tab/>
        <w:t>=</w:t>
      </w:r>
      <w:r>
        <w:rPr>
          <w:rFonts w:eastAsiaTheme="minorEastAsia"/>
        </w:rPr>
        <w:tab/>
        <w:t xml:space="preserve"> </w:t>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r>
          <w:rPr>
            <w:rFonts w:ascii="Cambria Math" w:hAnsi="Cambria Math"/>
          </w:rPr>
          <m:t>=</m:t>
        </m:r>
        <m:f>
          <m:fPr>
            <m:ctrlPr>
              <w:rPr>
                <w:rFonts w:ascii="Cambria Math" w:hAnsi="Cambria Math"/>
                <w:i/>
              </w:rPr>
            </m:ctrlPr>
          </m:fPr>
          <m:num>
            <m:r>
              <w:rPr>
                <w:rFonts w:ascii="Cambria Math" w:hAnsi="Cambria Math"/>
              </w:rPr>
              <m:t>I</m:t>
            </m:r>
          </m:num>
          <m:den>
            <m:r>
              <w:rPr>
                <w:rFonts w:ascii="Cambria Math" w:hAnsi="Cambria Math"/>
              </w:rPr>
              <m:t>m</m:t>
            </m:r>
          </m:den>
        </m:f>
      </m:oMath>
      <w:r>
        <w:rPr>
          <w:rFonts w:eastAsiaTheme="minorEastAsia"/>
        </w:rPr>
        <w:tab/>
        <w:t>=</w:t>
      </w:r>
      <w:r>
        <w:rPr>
          <w:rFonts w:eastAsiaTheme="minorEastAsia"/>
        </w:rPr>
        <w:tab/>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r>
          <w:rPr>
            <w:rFonts w:ascii="Cambria Math" w:hAnsi="Cambria Math"/>
          </w:rPr>
          <m:t>=</m:t>
        </m:r>
        <m:f>
          <m:fPr>
            <m:ctrlPr>
              <w:rPr>
                <w:rFonts w:ascii="Cambria Math" w:hAnsi="Cambria Math"/>
                <w:i/>
              </w:rPr>
            </m:ctrlPr>
          </m:fPr>
          <m:num>
            <m:r>
              <w:rPr>
                <w:rFonts w:ascii="Cambria Math" w:hAnsi="Cambria Math"/>
              </w:rPr>
              <m:t>3.862×</m:t>
            </m:r>
            <m:sSup>
              <m:sSupPr>
                <m:ctrlPr>
                  <w:rPr>
                    <w:rFonts w:ascii="Cambria Math" w:hAnsi="Cambria Math"/>
                    <w:i/>
                  </w:rPr>
                </m:ctrlPr>
              </m:sSupPr>
              <m:e>
                <m:r>
                  <w:rPr>
                    <w:rFonts w:ascii="Cambria Math" w:hAnsi="Cambria Math"/>
                  </w:rPr>
                  <m:t>10</m:t>
                </m:r>
              </m:e>
              <m:sup>
                <m:r>
                  <w:rPr>
                    <w:rFonts w:ascii="Cambria Math" w:hAnsi="Cambria Math"/>
                  </w:rPr>
                  <m:t>-4</m:t>
                </m:r>
              </m:sup>
            </m:sSup>
          </m:num>
          <m:den>
            <m:r>
              <w:rPr>
                <w:rFonts w:ascii="Cambria Math" w:hAnsi="Cambria Math"/>
              </w:rPr>
              <m:t>0.33</m:t>
            </m:r>
          </m:den>
        </m:f>
      </m:oMath>
      <w:r>
        <w:rPr>
          <w:rFonts w:eastAsiaTheme="minorEastAsia"/>
        </w:rPr>
        <w:tab/>
      </w:r>
      <w:r>
        <w:rPr>
          <w:rFonts w:eastAsiaTheme="minorEastAsia"/>
        </w:rPr>
        <w:tab/>
        <w:t xml:space="preserve">= </w:t>
      </w:r>
      <w:r w:rsidRPr="003E34D2">
        <w:rPr>
          <w:rFonts w:eastAsiaTheme="minorEastAsia"/>
        </w:rPr>
        <w:t>0.001170303</w:t>
      </w:r>
    </w:p>
    <w:p w:rsidR="003E34D2" w:rsidRDefault="00D4067F" w:rsidP="003E34D2">
      <w:pPr>
        <w:rPr>
          <w:rFonts w:ascii="Calibri" w:eastAsia="Times New Roman" w:hAnsi="Calibri" w:cs="Times New Roman"/>
          <w:color w:val="000000"/>
          <w:lang w:eastAsia="en-GB"/>
        </w:rPr>
      </w:pP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8</m:t>
            </m:r>
          </m:den>
        </m:f>
      </m:oMath>
      <w:r w:rsidR="003E34D2">
        <w:rPr>
          <w:rFonts w:eastAsiaTheme="minorEastAsia"/>
        </w:rPr>
        <w:tab/>
      </w:r>
      <w:r w:rsidR="003E34D2">
        <w:rPr>
          <w:rFonts w:eastAsiaTheme="minorEastAsia"/>
        </w:rPr>
        <w:tab/>
        <w:t>=</w:t>
      </w:r>
      <w:r w:rsidR="003E34D2">
        <w:rPr>
          <w:rFonts w:eastAsiaTheme="minorEastAsia"/>
        </w:rPr>
        <w:tab/>
      </w:r>
      <m:oMath>
        <m:r>
          <w:rPr>
            <w:rFonts w:ascii="Cambria Math" w:eastAsiaTheme="minorEastAsia" w:hAnsi="Cambria Math"/>
          </w:rPr>
          <m:t>D=</m:t>
        </m:r>
        <m:rad>
          <m:radPr>
            <m:ctrlPr>
              <w:rPr>
                <w:rFonts w:ascii="Cambria Math" w:eastAsiaTheme="minorEastAsia" w:hAnsi="Cambria Math"/>
                <w:i/>
              </w:rPr>
            </m:ctrlPr>
          </m:radPr>
          <m:deg>
            <m:r>
              <w:rPr>
                <w:rFonts w:ascii="Cambria Math" w:hAnsi="Cambria Math"/>
              </w:rPr>
              <m:t>2</m:t>
            </m:r>
          </m:deg>
          <m:e>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2</m:t>
                </m:r>
              </m:sup>
            </m:sSup>
            <m:r>
              <w:rPr>
                <w:rFonts w:ascii="Cambria Math" w:eastAsiaTheme="minorEastAsia" w:hAnsi="Cambria Math"/>
              </w:rPr>
              <m:t xml:space="preserve"> ×8</m:t>
            </m:r>
          </m:e>
        </m:rad>
      </m:oMath>
      <w:r w:rsidR="003E34D2">
        <w:rPr>
          <w:rFonts w:eastAsiaTheme="minorEastAsia"/>
        </w:rPr>
        <w:tab/>
        <w:t>=</w:t>
      </w:r>
      <w:r w:rsidR="003E34D2">
        <w:rPr>
          <w:rFonts w:eastAsiaTheme="minorEastAsia"/>
        </w:rPr>
        <w:tab/>
      </w:r>
      <m:oMath>
        <m:r>
          <w:rPr>
            <w:rFonts w:ascii="Cambria Math" w:eastAsiaTheme="minorEastAsia" w:hAnsi="Cambria Math"/>
          </w:rPr>
          <m:t>D=</m:t>
        </m:r>
        <m:rad>
          <m:radPr>
            <m:ctrlPr>
              <w:rPr>
                <w:rFonts w:ascii="Cambria Math" w:eastAsiaTheme="minorEastAsia" w:hAnsi="Cambria Math"/>
                <w:i/>
              </w:rPr>
            </m:ctrlPr>
          </m:radPr>
          <m:deg>
            <m:r>
              <w:rPr>
                <w:rFonts w:ascii="Cambria Math" w:hAnsi="Cambria Math"/>
              </w:rPr>
              <m:t>2</m:t>
            </m:r>
          </m:deg>
          <m:e>
            <m:r>
              <m:rPr>
                <m:sty m:val="p"/>
              </m:rPr>
              <w:rPr>
                <w:rFonts w:ascii="Cambria Math" w:eastAsiaTheme="minorEastAsia" w:hAnsi="Cambria Math"/>
              </w:rPr>
              <m:t>0.001170303</m:t>
            </m:r>
            <m:r>
              <w:rPr>
                <w:rFonts w:ascii="Cambria Math" w:eastAsiaTheme="minorEastAsia" w:hAnsi="Cambria Math"/>
              </w:rPr>
              <m:t xml:space="preserve"> ×8</m:t>
            </m:r>
          </m:e>
        </m:rad>
      </m:oMath>
      <w:r w:rsidR="003E34D2">
        <w:rPr>
          <w:rFonts w:eastAsiaTheme="minorEastAsia"/>
        </w:rPr>
        <w:tab/>
        <w:t xml:space="preserve">= </w:t>
      </w:r>
      <w:r w:rsidR="003E34D2" w:rsidRPr="003E34D2">
        <w:rPr>
          <w:rFonts w:ascii="Calibri" w:eastAsia="Times New Roman" w:hAnsi="Calibri" w:cs="Times New Roman"/>
          <w:color w:val="000000"/>
          <w:lang w:eastAsia="en-GB"/>
        </w:rPr>
        <w:t>0.096759621</w:t>
      </w:r>
    </w:p>
    <w:p w:rsidR="006345E4" w:rsidRDefault="008B09D1" w:rsidP="003E34D2">
      <w:pPr>
        <w:rPr>
          <w:rFonts w:ascii="Calibri" w:eastAsia="Times New Roman" w:hAnsi="Calibri" w:cs="Times New Roman"/>
          <w:color w:val="000000"/>
          <w:lang w:eastAsia="en-GB"/>
        </w:rPr>
      </w:pPr>
      <w:r>
        <w:rPr>
          <w:rFonts w:ascii="Calibri" w:eastAsia="Times New Roman" w:hAnsi="Calibri" w:cs="Times New Roman"/>
          <w:color w:val="000000"/>
          <w:lang w:eastAsia="en-GB"/>
        </w:rPr>
        <w:t>Given the size of the bearing block and the rest of the components within the experiment, alongside the image shown in Figure 1, the resulting flywheel diameter of 9.6cm is also disproven, thus again accrediting the theory that an incorrect nominal value of inertia was provided.</w:t>
      </w:r>
    </w:p>
    <w:p w:rsidR="006345E4" w:rsidRPr="003E34D2" w:rsidRDefault="006345E4" w:rsidP="003E34D2">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Considering the nominal values of inertia are now disproven, a calculated </w:t>
      </w:r>
      <w:r w:rsidR="00792B2B">
        <w:rPr>
          <w:rFonts w:ascii="Calibri" w:eastAsia="Times New Roman" w:hAnsi="Calibri" w:cs="Times New Roman"/>
          <w:color w:val="000000"/>
          <w:lang w:eastAsia="en-GB"/>
        </w:rPr>
        <w:t xml:space="preserve">average </w:t>
      </w:r>
      <w:r>
        <w:rPr>
          <w:rFonts w:ascii="Calibri" w:eastAsia="Times New Roman" w:hAnsi="Calibri" w:cs="Times New Roman"/>
          <w:color w:val="000000"/>
          <w:lang w:eastAsia="en-GB"/>
        </w:rPr>
        <w:t xml:space="preserve">inertia value can be </w:t>
      </w:r>
      <w:r w:rsidR="00792B2B">
        <w:rPr>
          <w:rFonts w:ascii="Calibri" w:eastAsia="Times New Roman" w:hAnsi="Calibri" w:cs="Times New Roman"/>
          <w:color w:val="000000"/>
          <w:lang w:eastAsia="en-GB"/>
        </w:rPr>
        <w:t>substituted</w:t>
      </w:r>
      <w:r>
        <w:rPr>
          <w:rFonts w:ascii="Calibri" w:eastAsia="Times New Roman" w:hAnsi="Calibri" w:cs="Times New Roman"/>
          <w:color w:val="000000"/>
          <w:lang w:eastAsia="en-GB"/>
        </w:rPr>
        <w:t xml:space="preserve"> within the kinetic energy calculation instead. To calculate an average value of inertia</w:t>
      </w:r>
      <w:r w:rsidR="00792B2B">
        <w:rPr>
          <w:rFonts w:ascii="Calibri" w:eastAsia="Times New Roman" w:hAnsi="Calibri" w:cs="Times New Roman"/>
          <w:color w:val="000000"/>
          <w:lang w:eastAsia="en-GB"/>
        </w:rPr>
        <w:t>, one can take the gradient value of the below graph</w:t>
      </w:r>
      <w:sdt>
        <w:sdtPr>
          <w:rPr>
            <w:rFonts w:ascii="Calibri" w:eastAsia="Times New Roman" w:hAnsi="Calibri" w:cs="Times New Roman"/>
            <w:color w:val="000000"/>
            <w:lang w:eastAsia="en-GB"/>
          </w:rPr>
          <w:id w:val="-2136097134"/>
          <w:citation/>
        </w:sdtPr>
        <w:sdtContent>
          <w:r w:rsidR="00E70E8C">
            <w:rPr>
              <w:rFonts w:ascii="Calibri" w:eastAsia="Times New Roman" w:hAnsi="Calibri" w:cs="Times New Roman"/>
              <w:color w:val="000000"/>
              <w:lang w:eastAsia="en-GB"/>
            </w:rPr>
            <w:fldChar w:fldCharType="begin"/>
          </w:r>
          <w:r w:rsidR="00E70E8C">
            <w:rPr>
              <w:rFonts w:ascii="Calibri" w:eastAsia="Times New Roman" w:hAnsi="Calibri" w:cs="Times New Roman"/>
              <w:color w:val="000000"/>
              <w:lang w:eastAsia="en-GB"/>
            </w:rPr>
            <w:instrText xml:space="preserve"> CITATION Hak13 \l 2057 </w:instrText>
          </w:r>
          <w:r w:rsidR="00E70E8C">
            <w:rPr>
              <w:rFonts w:ascii="Calibri" w:eastAsia="Times New Roman" w:hAnsi="Calibri" w:cs="Times New Roman"/>
              <w:color w:val="000000"/>
              <w:lang w:eastAsia="en-GB"/>
            </w:rPr>
            <w:fldChar w:fldCharType="separate"/>
          </w:r>
          <w:r w:rsidR="00E70E8C">
            <w:rPr>
              <w:rFonts w:ascii="Calibri" w:eastAsia="Times New Roman" w:hAnsi="Calibri" w:cs="Times New Roman"/>
              <w:noProof/>
              <w:color w:val="000000"/>
              <w:lang w:eastAsia="en-GB"/>
            </w:rPr>
            <w:t xml:space="preserve"> </w:t>
          </w:r>
          <w:r w:rsidR="00E70E8C" w:rsidRPr="00E70E8C">
            <w:rPr>
              <w:rFonts w:ascii="Calibri" w:eastAsia="Times New Roman" w:hAnsi="Calibri" w:cs="Times New Roman"/>
              <w:noProof/>
              <w:color w:val="000000"/>
              <w:lang w:eastAsia="en-GB"/>
            </w:rPr>
            <w:t>(Hakan Terzioglu, 2013)</w:t>
          </w:r>
          <w:r w:rsidR="00E70E8C">
            <w:rPr>
              <w:rFonts w:ascii="Calibri" w:eastAsia="Times New Roman" w:hAnsi="Calibri" w:cs="Times New Roman"/>
              <w:color w:val="000000"/>
              <w:lang w:eastAsia="en-GB"/>
            </w:rPr>
            <w:fldChar w:fldCharType="end"/>
          </w:r>
        </w:sdtContent>
      </w:sdt>
      <w:r w:rsidR="00792B2B">
        <w:rPr>
          <w:rFonts w:ascii="Calibri" w:eastAsia="Times New Roman" w:hAnsi="Calibri" w:cs="Times New Roman"/>
          <w:color w:val="000000"/>
          <w:lang w:eastAsia="en-GB"/>
        </w:rPr>
        <w:t xml:space="preserve">. This is because torque is equal to inertia multiplied by angular acceleration, where angular acceleration is equal to acceleration divided by radius. Therefore; </w:t>
      </w:r>
      <m:oMath>
        <m:d>
          <m:dPr>
            <m:ctrlPr>
              <w:rPr>
                <w:rFonts w:ascii="Cambria Math" w:eastAsia="Times New Roman" w:hAnsi="Cambria Math" w:cs="Times New Roman"/>
                <w:i/>
                <w:color w:val="000000"/>
                <w:lang w:eastAsia="en-GB"/>
              </w:rPr>
            </m:ctrlPr>
          </m:dPr>
          <m:e>
            <m:r>
              <w:rPr>
                <w:rFonts w:ascii="Cambria Math" w:eastAsia="Times New Roman" w:hAnsi="Cambria Math" w:cs="Times New Roman"/>
                <w:color w:val="000000"/>
                <w:lang w:eastAsia="en-GB"/>
              </w:rPr>
              <m:t>mg-ma</m:t>
            </m:r>
          </m:e>
        </m:d>
        <m:r>
          <w:rPr>
            <w:rFonts w:ascii="Cambria Math" w:eastAsia="Times New Roman" w:hAnsi="Cambria Math" w:cs="Times New Roman"/>
            <w:color w:val="000000"/>
            <w:lang w:eastAsia="en-GB"/>
          </w:rPr>
          <m:t>r=I</m:t>
        </m:r>
        <w:bookmarkStart w:id="14" w:name="_Hlk33386756"/>
        <m:f>
          <m:fPr>
            <m:ctrlPr>
              <w:rPr>
                <w:rFonts w:ascii="Cambria Math" w:eastAsia="Times New Roman" w:hAnsi="Cambria Math" w:cs="Times New Roman"/>
                <w:i/>
                <w:color w:val="000000"/>
                <w:lang w:eastAsia="en-GB"/>
              </w:rPr>
            </m:ctrlPr>
          </m:fPr>
          <m:num>
            <m:r>
              <w:rPr>
                <w:rFonts w:ascii="Cambria Math" w:eastAsia="Times New Roman" w:hAnsi="Cambria Math" w:cs="Times New Roman"/>
                <w:color w:val="000000"/>
                <w:lang w:eastAsia="en-GB"/>
              </w:rPr>
              <m:t>a</m:t>
            </m:r>
          </m:num>
          <m:den>
            <m:r>
              <w:rPr>
                <w:rFonts w:ascii="Cambria Math" w:eastAsia="Times New Roman" w:hAnsi="Cambria Math" w:cs="Times New Roman"/>
                <w:color w:val="000000"/>
                <w:lang w:eastAsia="en-GB"/>
              </w:rPr>
              <m:t>r</m:t>
            </m:r>
          </m:den>
        </m:f>
      </m:oMath>
      <w:bookmarkEnd w:id="14"/>
      <w:r w:rsidR="00587287">
        <w:rPr>
          <w:rFonts w:ascii="Calibri" w:eastAsia="Times New Roman" w:hAnsi="Calibri" w:cs="Times New Roman"/>
          <w:color w:val="000000"/>
          <w:lang w:eastAsia="en-GB"/>
        </w:rPr>
        <w:t xml:space="preserve"> : When </w:t>
      </w:r>
      <m:oMath>
        <m:d>
          <m:dPr>
            <m:ctrlPr>
              <w:rPr>
                <w:rFonts w:ascii="Cambria Math" w:eastAsia="Times New Roman" w:hAnsi="Cambria Math" w:cs="Times New Roman"/>
                <w:i/>
                <w:color w:val="000000"/>
                <w:lang w:eastAsia="en-GB"/>
              </w:rPr>
            </m:ctrlPr>
          </m:dPr>
          <m:e>
            <m:r>
              <w:rPr>
                <w:rFonts w:ascii="Cambria Math" w:eastAsia="Times New Roman" w:hAnsi="Cambria Math" w:cs="Times New Roman"/>
                <w:color w:val="000000"/>
                <w:lang w:eastAsia="en-GB"/>
              </w:rPr>
              <m:t>mg-ma</m:t>
            </m:r>
          </m:e>
        </m:d>
        <m:r>
          <w:rPr>
            <w:rFonts w:ascii="Cambria Math" w:eastAsia="Times New Roman" w:hAnsi="Cambria Math" w:cs="Times New Roman"/>
            <w:color w:val="000000"/>
            <w:lang w:eastAsia="en-GB"/>
          </w:rPr>
          <m:t>r</m:t>
        </m:r>
      </m:oMath>
      <w:r w:rsidR="00587287">
        <w:rPr>
          <w:rFonts w:ascii="Calibri" w:eastAsia="Times New Roman" w:hAnsi="Calibri" w:cs="Times New Roman"/>
          <w:color w:val="000000"/>
          <w:lang w:eastAsia="en-GB"/>
        </w:rPr>
        <w:t xml:space="preserve"> is plotted on the y axis of a graph and </w:t>
      </w:r>
      <m:oMath>
        <m:f>
          <m:fPr>
            <m:ctrlPr>
              <w:rPr>
                <w:rFonts w:ascii="Cambria Math" w:eastAsia="Times New Roman" w:hAnsi="Cambria Math" w:cs="Times New Roman"/>
                <w:i/>
                <w:color w:val="000000"/>
                <w:lang w:eastAsia="en-GB"/>
              </w:rPr>
            </m:ctrlPr>
          </m:fPr>
          <m:num>
            <m:r>
              <w:rPr>
                <w:rFonts w:ascii="Cambria Math" w:eastAsia="Times New Roman" w:hAnsi="Cambria Math" w:cs="Times New Roman"/>
                <w:color w:val="000000"/>
                <w:lang w:eastAsia="en-GB"/>
              </w:rPr>
              <m:t>a</m:t>
            </m:r>
          </m:num>
          <m:den>
            <m:r>
              <w:rPr>
                <w:rFonts w:ascii="Cambria Math" w:eastAsia="Times New Roman" w:hAnsi="Cambria Math" w:cs="Times New Roman"/>
                <w:color w:val="000000"/>
                <w:lang w:eastAsia="en-GB"/>
              </w:rPr>
              <m:t>r</m:t>
            </m:r>
          </m:den>
        </m:f>
      </m:oMath>
      <w:r w:rsidR="00587287">
        <w:rPr>
          <w:rFonts w:ascii="Calibri" w:eastAsia="Times New Roman" w:hAnsi="Calibri" w:cs="Times New Roman"/>
          <w:color w:val="000000"/>
          <w:lang w:eastAsia="en-GB"/>
        </w:rPr>
        <w:t xml:space="preserve"> plotted on the y, the resulting slope is therefore equal to </w:t>
      </w:r>
      <m:oMath>
        <m:r>
          <w:rPr>
            <w:rFonts w:ascii="Cambria Math" w:eastAsia="Times New Roman" w:hAnsi="Cambria Math" w:cs="Times New Roman"/>
            <w:color w:val="000000"/>
            <w:lang w:eastAsia="en-GB"/>
          </w:rPr>
          <m:t>I</m:t>
        </m:r>
      </m:oMath>
      <w:r w:rsidR="00587287">
        <w:rPr>
          <w:rFonts w:ascii="Calibri" w:eastAsia="Times New Roman" w:hAnsi="Calibri" w:cs="Times New Roman"/>
          <w:color w:val="000000"/>
          <w:lang w:eastAsia="en-GB"/>
        </w:rPr>
        <w:t>.</w:t>
      </w:r>
    </w:p>
    <w:p w:rsidR="003E34D2" w:rsidRDefault="001F7E99" w:rsidP="001F7E99">
      <w:pPr>
        <w:pStyle w:val="Caption"/>
        <w:rPr>
          <w:rFonts w:eastAsiaTheme="minorEastAsia"/>
        </w:rPr>
      </w:pPr>
      <w:r>
        <w:t>Figure 7. Torque vs Acceleration graph</w:t>
      </w:r>
    </w:p>
    <w:p w:rsidR="00BE4552" w:rsidRDefault="00BE4552" w:rsidP="00751A8F">
      <w:pPr>
        <w:spacing w:line="360" w:lineRule="auto"/>
        <w:rPr>
          <w:color w:val="FF0000"/>
        </w:rPr>
      </w:pPr>
      <w:r>
        <w:rPr>
          <w:noProof/>
        </w:rPr>
        <w:drawing>
          <wp:inline distT="0" distB="0" distL="0" distR="0" wp14:anchorId="29DCADFD" wp14:editId="225FAFB4">
            <wp:extent cx="3896139" cy="238059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11146" cy="2389759"/>
                    </a:xfrm>
                    <a:prstGeom prst="rect">
                      <a:avLst/>
                    </a:prstGeom>
                  </pic:spPr>
                </pic:pic>
              </a:graphicData>
            </a:graphic>
          </wp:inline>
        </w:drawing>
      </w:r>
    </w:p>
    <w:p w:rsidR="00587287" w:rsidRDefault="00587287" w:rsidP="00751A8F">
      <w:pPr>
        <w:spacing w:line="360" w:lineRule="auto"/>
      </w:pPr>
      <w:r w:rsidRPr="00587287">
        <w:t xml:space="preserve">The resulting values for inertia from this gradient </w:t>
      </w:r>
      <w:r w:rsidR="001F7E99">
        <w:t>are</w:t>
      </w:r>
      <w:r w:rsidRPr="00587287">
        <w:t xml:space="preserve"> on average 13% lower than the nominal values</w:t>
      </w:r>
      <w:r>
        <w:t xml:space="preserve"> provided. The calculations for the new inertia values and the new KE values are represented in the </w:t>
      </w:r>
      <w:r w:rsidR="001F7E99">
        <w:t xml:space="preserve">Table 4, </w:t>
      </w:r>
      <w:r>
        <w:t>below</w:t>
      </w:r>
      <w:r w:rsidR="00EC6E98">
        <w:t>, highlighted in green.</w:t>
      </w:r>
    </w:p>
    <w:p w:rsidR="001F7E99" w:rsidRDefault="001F7E99" w:rsidP="001F7E99">
      <w:pPr>
        <w:pStyle w:val="Caption"/>
      </w:pPr>
      <w:bookmarkStart w:id="15" w:name="_Ref34229684"/>
      <w:r>
        <w:lastRenderedPageBreak/>
        <w:t xml:space="preserve">Table </w:t>
      </w:r>
      <w:fldSimple w:instr=" SEQ Table \* ARABIC ">
        <w:r w:rsidR="00633C2D">
          <w:rPr>
            <w:noProof/>
          </w:rPr>
          <w:t>4</w:t>
        </w:r>
      </w:fldSimple>
      <w:r>
        <w:t>. Results table with calculated inertia value</w:t>
      </w:r>
      <w:bookmarkEnd w:id="15"/>
    </w:p>
    <w:p w:rsidR="00587287" w:rsidRPr="00587287" w:rsidRDefault="00633C2D" w:rsidP="00751A8F">
      <w:pPr>
        <w:spacing w:line="360" w:lineRule="auto"/>
      </w:pPr>
      <w:r>
        <w:rPr>
          <w:noProof/>
        </w:rPr>
        <w:drawing>
          <wp:inline distT="0" distB="0" distL="0" distR="0" wp14:anchorId="683A797B" wp14:editId="72257BA4">
            <wp:extent cx="5731510" cy="85534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55345"/>
                    </a:xfrm>
                    <a:prstGeom prst="rect">
                      <a:avLst/>
                    </a:prstGeom>
                  </pic:spPr>
                </pic:pic>
              </a:graphicData>
            </a:graphic>
          </wp:inline>
        </w:drawing>
      </w:r>
    </w:p>
    <w:p w:rsidR="00D2052E" w:rsidRDefault="00EC6E98" w:rsidP="00751A8F">
      <w:pPr>
        <w:spacing w:line="360" w:lineRule="auto"/>
      </w:pPr>
      <w:r w:rsidRPr="00EC6E98">
        <w:t xml:space="preserve">As you can see the new KE value is </w:t>
      </w:r>
      <w:r>
        <w:t>much closer to the original PE value, however it is still higher.</w:t>
      </w:r>
      <w:r w:rsidR="00044611">
        <w:t xml:space="preserve"> The reason for this is that the outlier within the data is skewing the result</w:t>
      </w:r>
      <w:r w:rsidR="00C00F45">
        <w:t>, shifting the trendline up the y axis:</w:t>
      </w:r>
      <w:r w:rsidR="00044611">
        <w:t xml:space="preserve"> the calculated average inertia formula of y=0.004x+0.004 indicates that </w:t>
      </w:r>
      <w:r w:rsidR="004611B1">
        <w:t xml:space="preserve">there will never be a nil </w:t>
      </w:r>
      <w:r w:rsidR="00C00F45">
        <w:t>–</w:t>
      </w:r>
      <w:r w:rsidR="004611B1">
        <w:t xml:space="preserve"> nil</w:t>
      </w:r>
      <w:r w:rsidR="00C00F45">
        <w:t xml:space="preserve"> </w:t>
      </w:r>
      <w:r w:rsidR="004611B1">
        <w:t>value; as there is a +0.004 value at the end of the formula</w:t>
      </w:r>
      <w:r w:rsidR="00C00F45">
        <w:t xml:space="preserve">, it indicates that </w:t>
      </w:r>
      <w:r w:rsidR="00A63469">
        <w:t>ther</w:t>
      </w:r>
      <w:r w:rsidR="00D2052E">
        <w:t>e is torque which will not result in any acceleration, which is not possible</w:t>
      </w:r>
      <w:r w:rsidR="00E70E8C">
        <w:t xml:space="preserve"> </w:t>
      </w:r>
      <w:sdt>
        <w:sdtPr>
          <w:id w:val="1449431996"/>
          <w:citation/>
        </w:sdtPr>
        <w:sdtContent>
          <w:r w:rsidR="00E70E8C">
            <w:fldChar w:fldCharType="begin"/>
          </w:r>
          <w:r w:rsidR="00E70E8C">
            <w:instrText xml:space="preserve"> CITATION Pet12 \l 2057 </w:instrText>
          </w:r>
          <w:r w:rsidR="00E70E8C">
            <w:fldChar w:fldCharType="separate"/>
          </w:r>
          <w:r w:rsidR="00E70E8C">
            <w:rPr>
              <w:noProof/>
            </w:rPr>
            <w:t>(Twigg, 2012)</w:t>
          </w:r>
          <w:r w:rsidR="00E70E8C">
            <w:fldChar w:fldCharType="end"/>
          </w:r>
        </w:sdtContent>
      </w:sdt>
      <w:r w:rsidR="00E70E8C">
        <w:t>.</w:t>
      </w:r>
    </w:p>
    <w:p w:rsidR="00841641" w:rsidRDefault="00841641" w:rsidP="00751A8F">
      <w:pPr>
        <w:spacing w:line="360" w:lineRule="auto"/>
        <w:rPr>
          <w:color w:val="000000" w:themeColor="text1"/>
        </w:rPr>
      </w:pPr>
      <w:r w:rsidRPr="00633C2D">
        <w:rPr>
          <w:color w:val="000000" w:themeColor="text1"/>
        </w:rPr>
        <w:t>When the inertia formula is manually amended to y=0.004x the results are</w:t>
      </w:r>
      <w:r w:rsidR="00633C2D" w:rsidRPr="00633C2D">
        <w:rPr>
          <w:color w:val="000000" w:themeColor="text1"/>
        </w:rPr>
        <w:t xml:space="preserve"> as shown in Table 5, below</w:t>
      </w:r>
      <w:r w:rsidR="00633C2D">
        <w:rPr>
          <w:color w:val="000000" w:themeColor="text1"/>
        </w:rPr>
        <w:t>, KE is lower than PE, giving a more realistic result:</w:t>
      </w:r>
    </w:p>
    <w:p w:rsidR="00633C2D" w:rsidRPr="00633C2D" w:rsidRDefault="00633C2D" w:rsidP="00633C2D">
      <w:pPr>
        <w:pStyle w:val="Caption"/>
        <w:rPr>
          <w:color w:val="000000" w:themeColor="text1"/>
        </w:rPr>
      </w:pPr>
      <w:r>
        <w:t xml:space="preserve">Table </w:t>
      </w:r>
      <w:fldSimple w:instr=" SEQ Table \* ARABIC ">
        <w:r>
          <w:rPr>
            <w:noProof/>
          </w:rPr>
          <w:t>5</w:t>
        </w:r>
      </w:fldSimple>
      <w:r>
        <w:t>. Results table with amended calculate inertia value</w:t>
      </w:r>
    </w:p>
    <w:p w:rsidR="00633C2D" w:rsidRPr="00841641" w:rsidRDefault="00633C2D" w:rsidP="00751A8F">
      <w:pPr>
        <w:spacing w:line="360" w:lineRule="auto"/>
        <w:rPr>
          <w:color w:val="FF0000"/>
        </w:rPr>
      </w:pPr>
      <w:r>
        <w:rPr>
          <w:noProof/>
        </w:rPr>
        <w:drawing>
          <wp:inline distT="0" distB="0" distL="0" distR="0" wp14:anchorId="3509CC26" wp14:editId="289E0E3B">
            <wp:extent cx="5731510" cy="85661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56615"/>
                    </a:xfrm>
                    <a:prstGeom prst="rect">
                      <a:avLst/>
                    </a:prstGeom>
                  </pic:spPr>
                </pic:pic>
              </a:graphicData>
            </a:graphic>
          </wp:inline>
        </w:drawing>
      </w:r>
    </w:p>
    <w:p w:rsidR="00D2052E" w:rsidRDefault="0099418D" w:rsidP="00751A8F">
      <w:pPr>
        <w:spacing w:line="360" w:lineRule="auto"/>
      </w:pPr>
      <w:r>
        <w:t>One possible reason why t</w:t>
      </w:r>
      <w:r w:rsidR="00D2052E">
        <w:t xml:space="preserve">he trendline is skewed so heavily by one outlier, is that there are insufficient data points to get a true </w:t>
      </w:r>
      <w:r w:rsidR="00575D10">
        <w:t>representation</w:t>
      </w:r>
      <w:r w:rsidR="00280547">
        <w:t xml:space="preserve">. As </w:t>
      </w:r>
      <w:r w:rsidR="0023719E">
        <w:t>there were no prior</w:t>
      </w:r>
      <w:r w:rsidR="00280547">
        <w:t xml:space="preserve"> process capability studies</w:t>
      </w:r>
      <w:r w:rsidR="0023719E">
        <w:t xml:space="preserve"> performed on the experiment set up, it is unknown</w:t>
      </w:r>
      <w:r w:rsidR="00280547">
        <w:t xml:space="preserve"> </w:t>
      </w:r>
      <w:r w:rsidR="0023719E">
        <w:t>whether the resulting readings are reliable or whether the process has high variation and therefore resulting data points may have outliers skewing the data  set, which will make it harder to ascertain relationships b</w:t>
      </w:r>
      <w:r w:rsidR="00493696">
        <w:t xml:space="preserve">etween controlled variables (in this experiment. This is the change in weight) and results </w:t>
      </w:r>
      <w:sdt>
        <w:sdtPr>
          <w:id w:val="-765233169"/>
          <w:citation/>
        </w:sdtPr>
        <w:sdtContent>
          <w:r w:rsidR="00493696">
            <w:fldChar w:fldCharType="begin"/>
          </w:r>
          <w:r w:rsidR="00493696">
            <w:instrText xml:space="preserve"> CITATION ZHE00 \l 2057 </w:instrText>
          </w:r>
          <w:r w:rsidR="00493696">
            <w:fldChar w:fldCharType="separate"/>
          </w:r>
          <w:r w:rsidR="00493696">
            <w:rPr>
              <w:noProof/>
            </w:rPr>
            <w:t>(ZHENLIN YANG, 2000)</w:t>
          </w:r>
          <w:r w:rsidR="00493696">
            <w:fldChar w:fldCharType="end"/>
          </w:r>
        </w:sdtContent>
      </w:sdt>
      <w:r w:rsidR="00493696">
        <w:t>.</w:t>
      </w:r>
    </w:p>
    <w:p w:rsidR="00412616" w:rsidRPr="00841641" w:rsidRDefault="0099418D" w:rsidP="00751A8F">
      <w:pPr>
        <w:spacing w:line="360" w:lineRule="auto"/>
      </w:pPr>
      <w:r>
        <w:t xml:space="preserve">Another possible source of variation is generated by the method used to measure results </w:t>
      </w:r>
      <w:sdt>
        <w:sdtPr>
          <w:id w:val="-346640665"/>
          <w:citation/>
        </w:sdtPr>
        <w:sdtContent>
          <w:r>
            <w:fldChar w:fldCharType="begin"/>
          </w:r>
          <w:r>
            <w:instrText xml:space="preserve"> CITATION Chr13 \l 2057 </w:instrText>
          </w:r>
          <w:r>
            <w:fldChar w:fldCharType="separate"/>
          </w:r>
          <w:r>
            <w:rPr>
              <w:noProof/>
            </w:rPr>
            <w:t>(Christina Ile, 2013)</w:t>
          </w:r>
          <w:r>
            <w:fldChar w:fldCharType="end"/>
          </w:r>
        </w:sdtContent>
      </w:sdt>
      <w:r>
        <w:t xml:space="preserve">. </w:t>
      </w:r>
      <w:r w:rsidR="009C5880">
        <w:t>Reproducibility of the experiment and measurement system used is poor –an assumption on where the weight would rise to was made</w:t>
      </w:r>
      <w:r w:rsidR="00D4067F">
        <w:t>,</w:t>
      </w:r>
      <w:r w:rsidR="009C5880">
        <w:t xml:space="preserve"> and </w:t>
      </w:r>
      <w:r w:rsidR="00D4067F">
        <w:t>a mobile phone was</w:t>
      </w:r>
      <w:r w:rsidR="009C5880">
        <w:t xml:space="preserve"> held by hand at said height</w:t>
      </w:r>
      <w:r w:rsidR="00D4067F">
        <w:t xml:space="preserve"> to capture height readings:</w:t>
      </w:r>
      <w:r w:rsidR="009C5880">
        <w:t xml:space="preserve"> </w:t>
      </w:r>
      <w:r w:rsidR="00841641">
        <w:t>A</w:t>
      </w:r>
      <w:r w:rsidR="009C5880">
        <w:t>s the experiment team were unable to capture the height travelled by the weights from a level angle every time</w:t>
      </w:r>
      <w:r w:rsidR="00D4067F">
        <w:t>,</w:t>
      </w:r>
      <w:r w:rsidR="009C5880">
        <w:t xml:space="preserve"> there was a large margin of error</w:t>
      </w:r>
      <w:r w:rsidR="00841641">
        <w:t xml:space="preserve"> within the readings as perspective skewed the results.</w:t>
      </w:r>
    </w:p>
    <w:p w:rsidR="00A52323" w:rsidRPr="00FD4B1E" w:rsidRDefault="00A52323" w:rsidP="00751A8F">
      <w:pPr>
        <w:spacing w:line="360" w:lineRule="auto"/>
        <w:rPr>
          <w:color w:val="FF0000"/>
        </w:rPr>
      </w:pPr>
    </w:p>
    <w:p w:rsidR="005D576D" w:rsidRDefault="005D576D" w:rsidP="00751A8F">
      <w:pPr>
        <w:pStyle w:val="Heading1"/>
        <w:numPr>
          <w:ilvl w:val="0"/>
          <w:numId w:val="1"/>
        </w:numPr>
        <w:spacing w:line="360" w:lineRule="auto"/>
      </w:pPr>
      <w:bookmarkStart w:id="16" w:name="_Toc34234448"/>
      <w:r>
        <w:lastRenderedPageBreak/>
        <w:t>Conclusion</w:t>
      </w:r>
      <w:r w:rsidR="006F7726">
        <w:t>s</w:t>
      </w:r>
      <w:bookmarkStart w:id="17" w:name="_GoBack"/>
      <w:bookmarkEnd w:id="16"/>
      <w:bookmarkEnd w:id="17"/>
    </w:p>
    <w:p w:rsidR="0055626F" w:rsidRDefault="0055626F" w:rsidP="00B93127">
      <w:pPr>
        <w:spacing w:line="360" w:lineRule="auto"/>
        <w:ind w:left="360"/>
        <w:rPr>
          <w:color w:val="000000" w:themeColor="text1"/>
        </w:rPr>
      </w:pPr>
      <w:r>
        <w:rPr>
          <w:color w:val="000000" w:themeColor="text1"/>
        </w:rPr>
        <w:t xml:space="preserve">It has been proven that the provided nominal values of inertia are </w:t>
      </w:r>
      <w:proofErr w:type="gramStart"/>
      <w:r>
        <w:rPr>
          <w:color w:val="000000" w:themeColor="text1"/>
        </w:rPr>
        <w:t>incorrect,,</w:t>
      </w:r>
      <w:proofErr w:type="gramEnd"/>
      <w:r>
        <w:rPr>
          <w:color w:val="000000" w:themeColor="text1"/>
        </w:rPr>
        <w:t xml:space="preserve"> which resulted in inconsistencies in the results table.</w:t>
      </w:r>
    </w:p>
    <w:p w:rsidR="00D4067F" w:rsidRDefault="00B93127" w:rsidP="00B93127">
      <w:pPr>
        <w:spacing w:line="360" w:lineRule="auto"/>
        <w:ind w:left="360"/>
        <w:rPr>
          <w:color w:val="000000" w:themeColor="text1"/>
        </w:rPr>
      </w:pPr>
      <w:r w:rsidRPr="00D4067F">
        <w:rPr>
          <w:color w:val="000000" w:themeColor="text1"/>
        </w:rPr>
        <w:t xml:space="preserve">As shown in the results table, the secondary height increased incrementally during the experiment when weight was increased, indicating </w:t>
      </w:r>
      <w:r w:rsidR="00D4067F" w:rsidRPr="00D4067F">
        <w:rPr>
          <w:color w:val="000000" w:themeColor="text1"/>
        </w:rPr>
        <w:t>a strong positive correlation between weight and energy</w:t>
      </w:r>
      <w:r w:rsidRPr="00D4067F">
        <w:rPr>
          <w:color w:val="000000" w:themeColor="text1"/>
        </w:rPr>
        <w:t xml:space="preserve">. There are two anomalies to this trend; 0.2kg and 0.5kg. Discarding doubts regarding the process capability of the experiment, and the measurement system used, this could be explained by loss of energy </w:t>
      </w:r>
      <w:r w:rsidR="00D4067F" w:rsidRPr="00D4067F">
        <w:rPr>
          <w:color w:val="000000" w:themeColor="text1"/>
        </w:rPr>
        <w:t>through; heat, friction, or other movement (swinging, spinning and bouncing of the weights occurred).</w:t>
      </w:r>
    </w:p>
    <w:p w:rsidR="0055626F" w:rsidRPr="00D4067F" w:rsidRDefault="0055626F" w:rsidP="00B93127">
      <w:pPr>
        <w:spacing w:line="360" w:lineRule="auto"/>
        <w:ind w:left="360"/>
        <w:rPr>
          <w:color w:val="000000" w:themeColor="text1"/>
        </w:rPr>
      </w:pPr>
    </w:p>
    <w:p w:rsidR="00B93127" w:rsidRDefault="00B93127"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55626F" w:rsidRDefault="0055626F" w:rsidP="00B93127"/>
    <w:p w:rsidR="00D75BAE" w:rsidRDefault="00D75BAE" w:rsidP="00B93127"/>
    <w:p w:rsidR="0055626F" w:rsidRDefault="0055626F" w:rsidP="00B93127"/>
    <w:p w:rsidR="0055626F" w:rsidRPr="00B93127" w:rsidRDefault="0055626F" w:rsidP="00B93127"/>
    <w:p w:rsidR="00D4067F" w:rsidRPr="0055626F" w:rsidRDefault="005D576D" w:rsidP="00D4067F">
      <w:pPr>
        <w:pStyle w:val="Heading1"/>
        <w:numPr>
          <w:ilvl w:val="0"/>
          <w:numId w:val="1"/>
        </w:numPr>
        <w:spacing w:line="360" w:lineRule="auto"/>
      </w:pPr>
      <w:bookmarkStart w:id="18" w:name="_Toc34234449"/>
      <w:r>
        <w:lastRenderedPageBreak/>
        <w:t>Evaluation</w:t>
      </w:r>
      <w:bookmarkEnd w:id="18"/>
    </w:p>
    <w:p w:rsidR="0055626F" w:rsidRDefault="0055626F" w:rsidP="00D4067F">
      <w:pPr>
        <w:spacing w:line="360" w:lineRule="auto"/>
        <w:rPr>
          <w:color w:val="000000" w:themeColor="text1"/>
        </w:rPr>
      </w:pPr>
      <w:r>
        <w:rPr>
          <w:color w:val="000000" w:themeColor="text1"/>
        </w:rPr>
        <w:t xml:space="preserve">In terms of the experiment itself; </w:t>
      </w:r>
      <w:r w:rsidR="00D75BAE">
        <w:rPr>
          <w:color w:val="000000" w:themeColor="text1"/>
        </w:rPr>
        <w:t>the mobile used to record heights could have also recorded times with the installation of a more accurate recording app. The mobile could have also been mounted on a tripod after a “set-up run” to calculate a level height.</w:t>
      </w: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55626F" w:rsidRDefault="0055626F" w:rsidP="00D4067F">
      <w:pPr>
        <w:spacing w:line="360" w:lineRule="auto"/>
        <w:rPr>
          <w:color w:val="000000" w:themeColor="text1"/>
        </w:rPr>
      </w:pPr>
    </w:p>
    <w:p w:rsidR="00D75BAE" w:rsidRDefault="00D75BAE" w:rsidP="00D4067F">
      <w:pPr>
        <w:spacing w:line="360" w:lineRule="auto"/>
        <w:rPr>
          <w:color w:val="000000" w:themeColor="text1"/>
        </w:rPr>
      </w:pPr>
    </w:p>
    <w:p w:rsidR="00D75BAE" w:rsidRDefault="00D75BAE" w:rsidP="00D4067F">
      <w:pPr>
        <w:spacing w:line="360" w:lineRule="auto"/>
        <w:rPr>
          <w:color w:val="000000" w:themeColor="text1"/>
        </w:rPr>
      </w:pPr>
    </w:p>
    <w:p w:rsidR="00A52323" w:rsidRDefault="00A52323" w:rsidP="00D4067F">
      <w:pPr>
        <w:spacing w:line="360" w:lineRule="auto"/>
        <w:rPr>
          <w:color w:val="000000" w:themeColor="text1"/>
        </w:rPr>
      </w:pPr>
    </w:p>
    <w:p w:rsidR="00A52323" w:rsidRDefault="00A52323" w:rsidP="00D4067F">
      <w:pPr>
        <w:spacing w:line="360" w:lineRule="auto"/>
        <w:rPr>
          <w:color w:val="000000" w:themeColor="text1"/>
        </w:rPr>
      </w:pPr>
    </w:p>
    <w:p w:rsidR="0055626F" w:rsidRPr="00D4067F" w:rsidRDefault="0055626F" w:rsidP="00D4067F">
      <w:pPr>
        <w:spacing w:line="360" w:lineRule="auto"/>
        <w:rPr>
          <w:color w:val="000000" w:themeColor="text1"/>
        </w:rPr>
      </w:pPr>
    </w:p>
    <w:p w:rsidR="005D576D" w:rsidRDefault="005D576D" w:rsidP="00751A8F">
      <w:pPr>
        <w:pStyle w:val="Heading1"/>
        <w:numPr>
          <w:ilvl w:val="0"/>
          <w:numId w:val="1"/>
        </w:numPr>
        <w:spacing w:line="360" w:lineRule="auto"/>
      </w:pPr>
      <w:bookmarkStart w:id="19" w:name="_Toc34234450"/>
      <w:r>
        <w:lastRenderedPageBreak/>
        <w:t>Further Work</w:t>
      </w:r>
      <w:bookmarkEnd w:id="19"/>
    </w:p>
    <w:p w:rsidR="00F86B4F" w:rsidRDefault="0055626F" w:rsidP="00F86B4F">
      <w:pPr>
        <w:ind w:left="360"/>
        <w:rPr>
          <w:color w:val="000000" w:themeColor="text1"/>
        </w:rPr>
      </w:pPr>
      <w:r w:rsidRPr="001E4518">
        <w:rPr>
          <w:color w:val="000000" w:themeColor="text1"/>
        </w:rPr>
        <w:t xml:space="preserve">To further improve the experiment, the process itself must be analysed to ensure consistent results, </w:t>
      </w:r>
      <w:r w:rsidR="00F86B4F">
        <w:rPr>
          <w:color w:val="000000" w:themeColor="text1"/>
        </w:rPr>
        <w:t xml:space="preserve">this report suggests comparing readings from multiple operators and set ups. Furthermore, </w:t>
      </w:r>
      <w:r w:rsidRPr="001E4518">
        <w:rPr>
          <w:color w:val="000000" w:themeColor="text1"/>
        </w:rPr>
        <w:t xml:space="preserve">more data sets need to be taken to ensure outliers do not </w:t>
      </w:r>
      <w:r w:rsidR="00F86B4F">
        <w:rPr>
          <w:color w:val="000000" w:themeColor="text1"/>
        </w:rPr>
        <w:t xml:space="preserve">heavily </w:t>
      </w:r>
      <w:r w:rsidRPr="001E4518">
        <w:rPr>
          <w:color w:val="000000" w:themeColor="text1"/>
        </w:rPr>
        <w:t>skew the results</w:t>
      </w:r>
      <w:r w:rsidR="00F86B4F">
        <w:rPr>
          <w:color w:val="000000" w:themeColor="text1"/>
        </w:rPr>
        <w:t xml:space="preserve">, if this is not possible the use of statistical tools such as the central limit theorem is suggested </w:t>
      </w:r>
      <w:sdt>
        <w:sdtPr>
          <w:rPr>
            <w:color w:val="000000" w:themeColor="text1"/>
          </w:rPr>
          <w:id w:val="-435298096"/>
          <w:citation/>
        </w:sdtPr>
        <w:sdtContent>
          <w:r w:rsidR="00F86B4F">
            <w:rPr>
              <w:color w:val="000000" w:themeColor="text1"/>
            </w:rPr>
            <w:fldChar w:fldCharType="begin"/>
          </w:r>
          <w:r w:rsidR="00F86B4F">
            <w:rPr>
              <w:color w:val="000000" w:themeColor="text1"/>
            </w:rPr>
            <w:instrText xml:space="preserve"> CITATION Mar18 \l 2057 </w:instrText>
          </w:r>
          <w:r w:rsidR="00F86B4F">
            <w:rPr>
              <w:color w:val="000000" w:themeColor="text1"/>
            </w:rPr>
            <w:fldChar w:fldCharType="separate"/>
          </w:r>
          <w:r w:rsidR="00F86B4F" w:rsidRPr="00F86B4F">
            <w:rPr>
              <w:noProof/>
              <w:color w:val="000000" w:themeColor="text1"/>
            </w:rPr>
            <w:t>(Marshall, 2018)</w:t>
          </w:r>
          <w:r w:rsidR="00F86B4F">
            <w:rPr>
              <w:color w:val="000000" w:themeColor="text1"/>
            </w:rPr>
            <w:fldChar w:fldCharType="end"/>
          </w:r>
        </w:sdtContent>
      </w:sdt>
      <w:r w:rsidR="00F86B4F">
        <w:rPr>
          <w:color w:val="000000" w:themeColor="text1"/>
        </w:rPr>
        <w:t>.</w:t>
      </w:r>
    </w:p>
    <w:p w:rsidR="00D75BAE" w:rsidRDefault="00D75BAE" w:rsidP="00970CF2">
      <w:pPr>
        <w:ind w:left="360"/>
        <w:rPr>
          <w:color w:val="000000" w:themeColor="text1"/>
        </w:rPr>
      </w:pPr>
      <w:r w:rsidRPr="00D75BAE">
        <w:rPr>
          <w:color w:val="000000" w:themeColor="text1"/>
        </w:rPr>
        <w:t>Regarding the incorrect nominal values provided; callipers and/ or measuring tool should have been used to measure the components and self-calculate the inertia values.</w:t>
      </w:r>
    </w:p>
    <w:p w:rsidR="001E4518" w:rsidRPr="001E4518" w:rsidRDefault="001E4518" w:rsidP="00970CF2">
      <w:pPr>
        <w:ind w:left="360"/>
        <w:rPr>
          <w:color w:val="000000" w:themeColor="text1"/>
        </w:rPr>
      </w:pPr>
      <w:r w:rsidRPr="001E4518">
        <w:rPr>
          <w:color w:val="000000" w:themeColor="text1"/>
        </w:rPr>
        <w:t xml:space="preserve">Investment in measurement devices to re weigh and measure the components are needed to accurately </w:t>
      </w:r>
      <w:r w:rsidR="00F86B4F">
        <w:rPr>
          <w:color w:val="000000" w:themeColor="text1"/>
        </w:rPr>
        <w:t>re</w:t>
      </w:r>
      <w:r w:rsidRPr="001E4518">
        <w:rPr>
          <w:color w:val="000000" w:themeColor="text1"/>
        </w:rPr>
        <w:t xml:space="preserve">calculate the inertia values. Further investment is also needed in the measurement system to ensure perspective does not affect readings (the use of </w:t>
      </w:r>
      <w:r w:rsidR="00F86B4F">
        <w:rPr>
          <w:color w:val="000000" w:themeColor="text1"/>
        </w:rPr>
        <w:t xml:space="preserve">electronic </w:t>
      </w:r>
      <w:r w:rsidRPr="001E4518">
        <w:rPr>
          <w:color w:val="000000" w:themeColor="text1"/>
        </w:rPr>
        <w:t>laser measurement sensors is suggested).</w:t>
      </w: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Default="0055626F" w:rsidP="00970CF2">
      <w:pPr>
        <w:ind w:left="360"/>
        <w:rPr>
          <w:color w:val="FF0000"/>
        </w:rPr>
      </w:pPr>
    </w:p>
    <w:p w:rsidR="0055626F" w:rsidRPr="00970CF2" w:rsidRDefault="0055626F" w:rsidP="00F86B4F">
      <w:pPr>
        <w:rPr>
          <w:color w:val="FF0000"/>
        </w:rPr>
      </w:pPr>
    </w:p>
    <w:p w:rsidR="005D576D" w:rsidRDefault="005D576D" w:rsidP="00751A8F">
      <w:pPr>
        <w:pStyle w:val="Heading1"/>
        <w:numPr>
          <w:ilvl w:val="0"/>
          <w:numId w:val="1"/>
        </w:numPr>
        <w:spacing w:line="360" w:lineRule="auto"/>
      </w:pPr>
      <w:bookmarkStart w:id="20" w:name="_Toc34234451"/>
      <w:r>
        <w:lastRenderedPageBreak/>
        <w:t>References</w:t>
      </w:r>
      <w:bookmarkEnd w:id="20"/>
    </w:p>
    <w:p w:rsidR="00F86B4F" w:rsidRDefault="003C752B" w:rsidP="00F86B4F">
      <w:pPr>
        <w:pStyle w:val="Bibliography"/>
        <w:ind w:left="720" w:hanging="720"/>
        <w:rPr>
          <w:noProof/>
          <w:sz w:val="24"/>
          <w:szCs w:val="24"/>
        </w:rPr>
      </w:pPr>
      <w:r>
        <w:fldChar w:fldCharType="begin"/>
      </w:r>
      <w:r>
        <w:instrText xml:space="preserve"> BIBLIOGRAPHY  \l 2057 </w:instrText>
      </w:r>
      <w:r>
        <w:fldChar w:fldCharType="separate"/>
      </w:r>
      <w:r w:rsidR="00F86B4F">
        <w:rPr>
          <w:noProof/>
        </w:rPr>
        <w:t xml:space="preserve">Christina Ile, G. L. (2013, October 31). Use Measurement System Analysis in Order to Reduce the System Variation. </w:t>
      </w:r>
      <w:r w:rsidR="00F86B4F">
        <w:rPr>
          <w:i/>
          <w:iCs/>
          <w:noProof/>
        </w:rPr>
        <w:t>Applied Mechanics and Materials, 436</w:t>
      </w:r>
      <w:r w:rsidR="00F86B4F">
        <w:rPr>
          <w:noProof/>
        </w:rPr>
        <w:t>, 295-302. doi:10.4028/www.scientific.net/AMM.436.295</w:t>
      </w:r>
    </w:p>
    <w:p w:rsidR="00F86B4F" w:rsidRDefault="00F86B4F" w:rsidP="00F86B4F">
      <w:pPr>
        <w:pStyle w:val="Bibliography"/>
        <w:ind w:left="720" w:hanging="720"/>
        <w:rPr>
          <w:noProof/>
        </w:rPr>
      </w:pPr>
      <w:r>
        <w:rPr>
          <w:noProof/>
        </w:rPr>
        <w:t xml:space="preserve">Hakan Terzioglu, F. K. (2013, November). The Use of dsPIC in the Identification of Inertia Moment and Friction Coefficient of PMS and DC Motors. </w:t>
      </w:r>
      <w:r>
        <w:rPr>
          <w:i/>
          <w:iCs/>
          <w:noProof/>
        </w:rPr>
        <w:t>Applied Mechanics and Materials, 446-447</w:t>
      </w:r>
      <w:r>
        <w:rPr>
          <w:noProof/>
        </w:rPr>
        <w:t xml:space="preserve">, 1197-1201. doi:10.4028/www.scientific.net/AMM.446-447.1197 </w:t>
      </w:r>
    </w:p>
    <w:p w:rsidR="00F86B4F" w:rsidRDefault="00F86B4F" w:rsidP="00F86B4F">
      <w:pPr>
        <w:pStyle w:val="Bibliography"/>
        <w:ind w:left="720" w:hanging="720"/>
        <w:rPr>
          <w:noProof/>
        </w:rPr>
      </w:pPr>
      <w:r>
        <w:rPr>
          <w:noProof/>
        </w:rPr>
        <w:t xml:space="preserve">Marshall, T. A. (2018, June). Simulating the Central Limit Theorem. </w:t>
      </w:r>
      <w:r>
        <w:rPr>
          <w:i/>
          <w:iCs/>
          <w:noProof/>
        </w:rPr>
        <w:t>The Stata Journal, 18</w:t>
      </w:r>
      <w:r>
        <w:rPr>
          <w:noProof/>
        </w:rPr>
        <w:t>(2), 345-356. doi:10.1177/1536867X1801800203</w:t>
      </w:r>
    </w:p>
    <w:p w:rsidR="00F86B4F" w:rsidRDefault="00F86B4F" w:rsidP="00F86B4F">
      <w:pPr>
        <w:pStyle w:val="Bibliography"/>
        <w:ind w:left="720" w:hanging="720"/>
        <w:rPr>
          <w:noProof/>
        </w:rPr>
      </w:pPr>
      <w:r>
        <w:rPr>
          <w:noProof/>
        </w:rPr>
        <w:t xml:space="preserve">Nailen, R. L. (1996, September). Work, energy, power: What's the difference? </w:t>
      </w:r>
      <w:r>
        <w:rPr>
          <w:i/>
          <w:iCs/>
          <w:noProof/>
        </w:rPr>
        <w:t>Electrical Apparatus, 49</w:t>
      </w:r>
      <w:r>
        <w:rPr>
          <w:noProof/>
        </w:rPr>
        <w:t>(9), 1-28. Retrieved March 4, 2020, from https://search.proquest.com/docview/200431732?accountid=130472</w:t>
      </w:r>
    </w:p>
    <w:p w:rsidR="00F86B4F" w:rsidRDefault="00F86B4F" w:rsidP="00F86B4F">
      <w:pPr>
        <w:pStyle w:val="Bibliography"/>
        <w:ind w:left="720" w:hanging="720"/>
        <w:rPr>
          <w:noProof/>
        </w:rPr>
      </w:pPr>
      <w:r>
        <w:rPr>
          <w:noProof/>
        </w:rPr>
        <w:t xml:space="preserve">TecQuipment Ltd, .. (2012). </w:t>
      </w:r>
      <w:r>
        <w:rPr>
          <w:i/>
          <w:iCs/>
          <w:noProof/>
        </w:rPr>
        <w:t>Engineering Science Guidance Notes - Potential and Kinetic Energy Kit ES9.</w:t>
      </w:r>
      <w:r>
        <w:rPr>
          <w:noProof/>
        </w:rPr>
        <w:t xml:space="preserve"> </w:t>
      </w:r>
    </w:p>
    <w:p w:rsidR="00F86B4F" w:rsidRDefault="00F86B4F" w:rsidP="00F86B4F">
      <w:pPr>
        <w:pStyle w:val="Bibliography"/>
        <w:ind w:left="720" w:hanging="720"/>
        <w:rPr>
          <w:noProof/>
        </w:rPr>
      </w:pPr>
      <w:r>
        <w:rPr>
          <w:noProof/>
        </w:rPr>
        <w:t xml:space="preserve">Twigg, P. (2012). </w:t>
      </w:r>
      <w:r>
        <w:rPr>
          <w:i/>
          <w:iCs/>
          <w:noProof/>
        </w:rPr>
        <w:t>Science for Motor Vehicle Engineers.</w:t>
      </w:r>
      <w:r>
        <w:rPr>
          <w:noProof/>
        </w:rPr>
        <w:t xml:space="preserve"> Oxford: Butterworth Heinemann . Retrieved March 4, 2020, from https://www-dawsonera-com.ezproxy.uwtsd.ac.uk/readonline/9780080928685</w:t>
      </w:r>
    </w:p>
    <w:p w:rsidR="00F86B4F" w:rsidRDefault="00F86B4F" w:rsidP="00F86B4F">
      <w:pPr>
        <w:pStyle w:val="Bibliography"/>
        <w:ind w:left="720" w:hanging="720"/>
        <w:rPr>
          <w:noProof/>
        </w:rPr>
      </w:pPr>
      <w:r>
        <w:rPr>
          <w:noProof/>
        </w:rPr>
        <w:t xml:space="preserve">ZHENLIN YANG, M. X. (2000, November). Process monitoring of exponentially distributed characteristics through an optimal normalizing transformation. </w:t>
      </w:r>
      <w:r>
        <w:rPr>
          <w:i/>
          <w:iCs/>
          <w:noProof/>
        </w:rPr>
        <w:t>Journal of Applied Statistics</w:t>
      </w:r>
      <w:r>
        <w:rPr>
          <w:noProof/>
        </w:rPr>
        <w:t>, 1051-1063. doi:10.1080/02664760050173373.</w:t>
      </w:r>
    </w:p>
    <w:p w:rsidR="00B636BA" w:rsidRPr="00B636BA" w:rsidRDefault="003C752B" w:rsidP="00F86B4F">
      <w:r>
        <w:fldChar w:fldCharType="end"/>
      </w:r>
    </w:p>
    <w:sectPr w:rsidR="00B636BA" w:rsidRPr="00B636BA" w:rsidSect="0013157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16B9" w:rsidRDefault="006C16B9" w:rsidP="00131571">
      <w:pPr>
        <w:spacing w:after="0" w:line="240" w:lineRule="auto"/>
      </w:pPr>
      <w:r>
        <w:separator/>
      </w:r>
    </w:p>
  </w:endnote>
  <w:endnote w:type="continuationSeparator" w:id="0">
    <w:p w:rsidR="006C16B9" w:rsidRDefault="006C16B9" w:rsidP="00131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9099500"/>
      <w:docPartObj>
        <w:docPartGallery w:val="Page Numbers (Bottom of Page)"/>
        <w:docPartUnique/>
      </w:docPartObj>
    </w:sdtPr>
    <w:sdtEndPr>
      <w:rPr>
        <w:spacing w:val="60"/>
      </w:rPr>
    </w:sdtEndPr>
    <w:sdtContent>
      <w:p w:rsidR="00D4067F" w:rsidRPr="005C6A88" w:rsidRDefault="00D4067F" w:rsidP="005C6A88">
        <w:pPr>
          <w:pStyle w:val="Footer"/>
          <w:pBdr>
            <w:top w:val="single" w:sz="4" w:space="0" w:color="D9D9D9" w:themeColor="background1" w:themeShade="D9"/>
          </w:pBdr>
          <w:jc w:val="right"/>
        </w:pPr>
        <w:r w:rsidRPr="005C6A88">
          <w:fldChar w:fldCharType="begin"/>
        </w:r>
        <w:r w:rsidRPr="005C6A88">
          <w:instrText xml:space="preserve"> PAGE   \* MERGEFORMAT </w:instrText>
        </w:r>
        <w:r w:rsidRPr="005C6A88">
          <w:fldChar w:fldCharType="separate"/>
        </w:r>
        <w:r w:rsidRPr="005C6A88">
          <w:rPr>
            <w:noProof/>
          </w:rPr>
          <w:t>2</w:t>
        </w:r>
        <w:r w:rsidRPr="005C6A88">
          <w:rPr>
            <w:noProof/>
          </w:rPr>
          <w:fldChar w:fldCharType="end"/>
        </w:r>
        <w:r w:rsidRPr="005C6A88">
          <w:t xml:space="preserve"> | </w:t>
        </w:r>
        <w:r w:rsidRPr="005C6A88">
          <w:rPr>
            <w:spacing w:val="60"/>
          </w:rPr>
          <w:t>Page</w:t>
        </w:r>
      </w:p>
    </w:sdtContent>
  </w:sdt>
  <w:p w:rsidR="00D4067F" w:rsidRPr="005C6A88" w:rsidRDefault="00D4067F">
    <w:pPr>
      <w:pStyle w:val="Footer"/>
      <w:rPr>
        <w:color w:val="FFFFFF" w:themeColor="background1"/>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199384"/>
      <w:docPartObj>
        <w:docPartGallery w:val="Page Numbers (Bottom of Page)"/>
        <w:docPartUnique/>
      </w:docPartObj>
    </w:sdtPr>
    <w:sdtEndPr>
      <w:rPr>
        <w:spacing w:val="60"/>
      </w:rPr>
    </w:sdtEndPr>
    <w:sdtContent>
      <w:p w:rsidR="00D4067F" w:rsidRPr="005C6A88" w:rsidRDefault="00D4067F">
        <w:pPr>
          <w:pStyle w:val="Footer"/>
          <w:pBdr>
            <w:top w:val="single" w:sz="4" w:space="1" w:color="D9D9D9" w:themeColor="background1" w:themeShade="D9"/>
          </w:pBdr>
          <w:jc w:val="right"/>
        </w:pPr>
        <w:r w:rsidRPr="005C6A88">
          <w:fldChar w:fldCharType="begin"/>
        </w:r>
        <w:r w:rsidRPr="005C6A88">
          <w:instrText xml:space="preserve"> PAGE   \* MERGEFORMAT </w:instrText>
        </w:r>
        <w:r w:rsidRPr="005C6A88">
          <w:fldChar w:fldCharType="separate"/>
        </w:r>
        <w:r w:rsidRPr="005C6A88">
          <w:rPr>
            <w:noProof/>
          </w:rPr>
          <w:t>2</w:t>
        </w:r>
        <w:r w:rsidRPr="005C6A88">
          <w:rPr>
            <w:noProof/>
          </w:rPr>
          <w:fldChar w:fldCharType="end"/>
        </w:r>
        <w:r w:rsidRPr="005C6A88">
          <w:t xml:space="preserve"> | </w:t>
        </w:r>
        <w:r w:rsidRPr="005C6A88">
          <w:rPr>
            <w:spacing w:val="60"/>
          </w:rPr>
          <w:t>Page</w:t>
        </w:r>
      </w:p>
    </w:sdtContent>
  </w:sdt>
  <w:p w:rsidR="00D4067F" w:rsidRPr="005C6A88" w:rsidRDefault="00D4067F">
    <w:pPr>
      <w:pStyle w:val="Footer"/>
      <w:rPr>
        <w:color w:val="FFFFFF" w:themeColor="background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16B9" w:rsidRDefault="006C16B9" w:rsidP="00131571">
      <w:pPr>
        <w:spacing w:after="0" w:line="240" w:lineRule="auto"/>
      </w:pPr>
      <w:r>
        <w:separator/>
      </w:r>
    </w:p>
  </w:footnote>
  <w:footnote w:type="continuationSeparator" w:id="0">
    <w:p w:rsidR="006C16B9" w:rsidRDefault="006C16B9" w:rsidP="001315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83957"/>
    <w:multiLevelType w:val="hybridMultilevel"/>
    <w:tmpl w:val="A880AC7E"/>
    <w:lvl w:ilvl="0" w:tplc="6BC838AC">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0619B"/>
    <w:multiLevelType w:val="multilevel"/>
    <w:tmpl w:val="23060D8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629833A5"/>
    <w:multiLevelType w:val="hybridMultilevel"/>
    <w:tmpl w:val="285EE13E"/>
    <w:lvl w:ilvl="0" w:tplc="3E08413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0510F3"/>
    <w:multiLevelType w:val="hybridMultilevel"/>
    <w:tmpl w:val="787ED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DE185E"/>
    <w:multiLevelType w:val="hybridMultilevel"/>
    <w:tmpl w:val="047C54CA"/>
    <w:lvl w:ilvl="0" w:tplc="7212B79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F0"/>
    <w:rsid w:val="00021D50"/>
    <w:rsid w:val="0002662B"/>
    <w:rsid w:val="00044611"/>
    <w:rsid w:val="0004574A"/>
    <w:rsid w:val="00050E44"/>
    <w:rsid w:val="00060D0D"/>
    <w:rsid w:val="000B7076"/>
    <w:rsid w:val="000B7B44"/>
    <w:rsid w:val="000C4B26"/>
    <w:rsid w:val="00122108"/>
    <w:rsid w:val="00131571"/>
    <w:rsid w:val="00135394"/>
    <w:rsid w:val="001752D2"/>
    <w:rsid w:val="001968B5"/>
    <w:rsid w:val="001A05C4"/>
    <w:rsid w:val="001C305B"/>
    <w:rsid w:val="001C50A1"/>
    <w:rsid w:val="001E4518"/>
    <w:rsid w:val="001F7E99"/>
    <w:rsid w:val="0023719E"/>
    <w:rsid w:val="00280547"/>
    <w:rsid w:val="002B0157"/>
    <w:rsid w:val="002D0E38"/>
    <w:rsid w:val="002D3B81"/>
    <w:rsid w:val="003047A5"/>
    <w:rsid w:val="003053A2"/>
    <w:rsid w:val="00317BF0"/>
    <w:rsid w:val="003C752B"/>
    <w:rsid w:val="003E34D2"/>
    <w:rsid w:val="00412616"/>
    <w:rsid w:val="00415BEB"/>
    <w:rsid w:val="004611B1"/>
    <w:rsid w:val="004656F4"/>
    <w:rsid w:val="00493696"/>
    <w:rsid w:val="004C2305"/>
    <w:rsid w:val="005240FE"/>
    <w:rsid w:val="00531F06"/>
    <w:rsid w:val="0055626F"/>
    <w:rsid w:val="00563C4A"/>
    <w:rsid w:val="00575D10"/>
    <w:rsid w:val="00587287"/>
    <w:rsid w:val="005C6A88"/>
    <w:rsid w:val="005D576D"/>
    <w:rsid w:val="00633C2D"/>
    <w:rsid w:val="006345E4"/>
    <w:rsid w:val="00671729"/>
    <w:rsid w:val="006C16B9"/>
    <w:rsid w:val="006F7726"/>
    <w:rsid w:val="0072625A"/>
    <w:rsid w:val="0074490A"/>
    <w:rsid w:val="00751A8F"/>
    <w:rsid w:val="007571AD"/>
    <w:rsid w:val="00757DED"/>
    <w:rsid w:val="00786535"/>
    <w:rsid w:val="00792B2B"/>
    <w:rsid w:val="007A7F34"/>
    <w:rsid w:val="007B2A3E"/>
    <w:rsid w:val="0081445B"/>
    <w:rsid w:val="00814FF1"/>
    <w:rsid w:val="0082494A"/>
    <w:rsid w:val="00841641"/>
    <w:rsid w:val="00846F3A"/>
    <w:rsid w:val="008616B1"/>
    <w:rsid w:val="0089072C"/>
    <w:rsid w:val="00892954"/>
    <w:rsid w:val="008B09D1"/>
    <w:rsid w:val="00970CF2"/>
    <w:rsid w:val="00971263"/>
    <w:rsid w:val="00972FDD"/>
    <w:rsid w:val="0099418D"/>
    <w:rsid w:val="009A0998"/>
    <w:rsid w:val="009C5880"/>
    <w:rsid w:val="009F58FA"/>
    <w:rsid w:val="00A00F7D"/>
    <w:rsid w:val="00A3363B"/>
    <w:rsid w:val="00A52323"/>
    <w:rsid w:val="00A53CE8"/>
    <w:rsid w:val="00A63469"/>
    <w:rsid w:val="00A66E0D"/>
    <w:rsid w:val="00AB77C6"/>
    <w:rsid w:val="00AD3F28"/>
    <w:rsid w:val="00B54ACD"/>
    <w:rsid w:val="00B6070F"/>
    <w:rsid w:val="00B636BA"/>
    <w:rsid w:val="00B93127"/>
    <w:rsid w:val="00BE4552"/>
    <w:rsid w:val="00BF2893"/>
    <w:rsid w:val="00C00F45"/>
    <w:rsid w:val="00C34DB9"/>
    <w:rsid w:val="00CC1DEE"/>
    <w:rsid w:val="00D2052E"/>
    <w:rsid w:val="00D207E2"/>
    <w:rsid w:val="00D27FC4"/>
    <w:rsid w:val="00D4067F"/>
    <w:rsid w:val="00D6179B"/>
    <w:rsid w:val="00D75BAE"/>
    <w:rsid w:val="00E4448F"/>
    <w:rsid w:val="00E70E8C"/>
    <w:rsid w:val="00EA20A5"/>
    <w:rsid w:val="00EC6E98"/>
    <w:rsid w:val="00F108D6"/>
    <w:rsid w:val="00F629A4"/>
    <w:rsid w:val="00F86B4F"/>
    <w:rsid w:val="00FC081D"/>
    <w:rsid w:val="00FC198D"/>
    <w:rsid w:val="00FD4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E4DA05"/>
  <w15:chartTrackingRefBased/>
  <w15:docId w15:val="{82D840A7-1D19-4CD6-917C-10756C652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76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C6A8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047A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17BF0"/>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9F58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8FA"/>
    <w:rPr>
      <w:rFonts w:ascii="Segoe UI" w:hAnsi="Segoe UI" w:cs="Segoe UI"/>
      <w:sz w:val="18"/>
      <w:szCs w:val="18"/>
    </w:rPr>
  </w:style>
  <w:style w:type="character" w:customStyle="1" w:styleId="Heading1Char">
    <w:name w:val="Heading 1 Char"/>
    <w:basedOn w:val="DefaultParagraphFont"/>
    <w:link w:val="Heading1"/>
    <w:uiPriority w:val="9"/>
    <w:rsid w:val="005D576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D576D"/>
    <w:pPr>
      <w:spacing w:line="259" w:lineRule="auto"/>
      <w:outlineLvl w:val="9"/>
    </w:pPr>
    <w:rPr>
      <w:lang w:val="en-US"/>
    </w:rPr>
  </w:style>
  <w:style w:type="paragraph" w:styleId="TOC1">
    <w:name w:val="toc 1"/>
    <w:basedOn w:val="Normal"/>
    <w:next w:val="Normal"/>
    <w:autoRedefine/>
    <w:uiPriority w:val="39"/>
    <w:unhideWhenUsed/>
    <w:rsid w:val="005D576D"/>
    <w:pPr>
      <w:spacing w:after="100"/>
    </w:pPr>
  </w:style>
  <w:style w:type="character" w:styleId="Hyperlink">
    <w:name w:val="Hyperlink"/>
    <w:basedOn w:val="DefaultParagraphFont"/>
    <w:uiPriority w:val="99"/>
    <w:unhideWhenUsed/>
    <w:rsid w:val="005D576D"/>
    <w:rPr>
      <w:color w:val="0000FF" w:themeColor="hyperlink"/>
      <w:u w:val="single"/>
    </w:rPr>
  </w:style>
  <w:style w:type="paragraph" w:styleId="ListParagraph">
    <w:name w:val="List Paragraph"/>
    <w:basedOn w:val="Normal"/>
    <w:uiPriority w:val="34"/>
    <w:qFormat/>
    <w:rsid w:val="005D576D"/>
    <w:pPr>
      <w:ind w:left="720"/>
      <w:contextualSpacing/>
    </w:pPr>
  </w:style>
  <w:style w:type="paragraph" w:styleId="Header">
    <w:name w:val="header"/>
    <w:basedOn w:val="Normal"/>
    <w:link w:val="HeaderChar"/>
    <w:uiPriority w:val="99"/>
    <w:unhideWhenUsed/>
    <w:rsid w:val="00131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571"/>
  </w:style>
  <w:style w:type="paragraph" w:styleId="Footer">
    <w:name w:val="footer"/>
    <w:basedOn w:val="Normal"/>
    <w:link w:val="FooterChar"/>
    <w:uiPriority w:val="99"/>
    <w:unhideWhenUsed/>
    <w:rsid w:val="00131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571"/>
  </w:style>
  <w:style w:type="character" w:customStyle="1" w:styleId="Heading2Char">
    <w:name w:val="Heading 2 Char"/>
    <w:basedOn w:val="DefaultParagraphFont"/>
    <w:link w:val="Heading2"/>
    <w:uiPriority w:val="9"/>
    <w:rsid w:val="005C6A8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5C6A88"/>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4C2305"/>
    <w:pPr>
      <w:spacing w:after="0"/>
    </w:pPr>
  </w:style>
  <w:style w:type="paragraph" w:styleId="TOC2">
    <w:name w:val="toc 2"/>
    <w:basedOn w:val="Normal"/>
    <w:next w:val="Normal"/>
    <w:autoRedefine/>
    <w:uiPriority w:val="39"/>
    <w:unhideWhenUsed/>
    <w:rsid w:val="004C2305"/>
    <w:pPr>
      <w:spacing w:after="100"/>
      <w:ind w:left="220"/>
    </w:pPr>
  </w:style>
  <w:style w:type="table" w:styleId="TableGrid">
    <w:name w:val="Table Grid"/>
    <w:basedOn w:val="TableNormal"/>
    <w:uiPriority w:val="59"/>
    <w:unhideWhenUsed/>
    <w:rsid w:val="00D20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E34D2"/>
    <w:rPr>
      <w:color w:val="808080"/>
    </w:rPr>
  </w:style>
  <w:style w:type="character" w:customStyle="1" w:styleId="Heading3Char">
    <w:name w:val="Heading 3 Char"/>
    <w:basedOn w:val="DefaultParagraphFont"/>
    <w:link w:val="Heading3"/>
    <w:uiPriority w:val="9"/>
    <w:semiHidden/>
    <w:rsid w:val="003047A5"/>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3C7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81798">
      <w:bodyDiv w:val="1"/>
      <w:marLeft w:val="0"/>
      <w:marRight w:val="0"/>
      <w:marTop w:val="0"/>
      <w:marBottom w:val="0"/>
      <w:divBdr>
        <w:top w:val="none" w:sz="0" w:space="0" w:color="auto"/>
        <w:left w:val="none" w:sz="0" w:space="0" w:color="auto"/>
        <w:bottom w:val="none" w:sz="0" w:space="0" w:color="auto"/>
        <w:right w:val="none" w:sz="0" w:space="0" w:color="auto"/>
      </w:divBdr>
    </w:div>
    <w:div w:id="209002111">
      <w:bodyDiv w:val="1"/>
      <w:marLeft w:val="0"/>
      <w:marRight w:val="0"/>
      <w:marTop w:val="0"/>
      <w:marBottom w:val="0"/>
      <w:divBdr>
        <w:top w:val="none" w:sz="0" w:space="0" w:color="auto"/>
        <w:left w:val="none" w:sz="0" w:space="0" w:color="auto"/>
        <w:bottom w:val="none" w:sz="0" w:space="0" w:color="auto"/>
        <w:right w:val="none" w:sz="0" w:space="0" w:color="auto"/>
      </w:divBdr>
    </w:div>
    <w:div w:id="317341999">
      <w:bodyDiv w:val="1"/>
      <w:marLeft w:val="0"/>
      <w:marRight w:val="0"/>
      <w:marTop w:val="0"/>
      <w:marBottom w:val="0"/>
      <w:divBdr>
        <w:top w:val="none" w:sz="0" w:space="0" w:color="auto"/>
        <w:left w:val="none" w:sz="0" w:space="0" w:color="auto"/>
        <w:bottom w:val="none" w:sz="0" w:space="0" w:color="auto"/>
        <w:right w:val="none" w:sz="0" w:space="0" w:color="auto"/>
      </w:divBdr>
    </w:div>
    <w:div w:id="533621727">
      <w:bodyDiv w:val="1"/>
      <w:marLeft w:val="0"/>
      <w:marRight w:val="0"/>
      <w:marTop w:val="0"/>
      <w:marBottom w:val="0"/>
      <w:divBdr>
        <w:top w:val="none" w:sz="0" w:space="0" w:color="auto"/>
        <w:left w:val="none" w:sz="0" w:space="0" w:color="auto"/>
        <w:bottom w:val="none" w:sz="0" w:space="0" w:color="auto"/>
        <w:right w:val="none" w:sz="0" w:space="0" w:color="auto"/>
      </w:divBdr>
    </w:div>
    <w:div w:id="558595110">
      <w:bodyDiv w:val="1"/>
      <w:marLeft w:val="0"/>
      <w:marRight w:val="0"/>
      <w:marTop w:val="0"/>
      <w:marBottom w:val="0"/>
      <w:divBdr>
        <w:top w:val="none" w:sz="0" w:space="0" w:color="auto"/>
        <w:left w:val="none" w:sz="0" w:space="0" w:color="auto"/>
        <w:bottom w:val="none" w:sz="0" w:space="0" w:color="auto"/>
        <w:right w:val="none" w:sz="0" w:space="0" w:color="auto"/>
      </w:divBdr>
    </w:div>
    <w:div w:id="567038867">
      <w:bodyDiv w:val="1"/>
      <w:marLeft w:val="0"/>
      <w:marRight w:val="0"/>
      <w:marTop w:val="0"/>
      <w:marBottom w:val="0"/>
      <w:divBdr>
        <w:top w:val="none" w:sz="0" w:space="0" w:color="auto"/>
        <w:left w:val="none" w:sz="0" w:space="0" w:color="auto"/>
        <w:bottom w:val="none" w:sz="0" w:space="0" w:color="auto"/>
        <w:right w:val="none" w:sz="0" w:space="0" w:color="auto"/>
      </w:divBdr>
    </w:div>
    <w:div w:id="579021559">
      <w:bodyDiv w:val="1"/>
      <w:marLeft w:val="0"/>
      <w:marRight w:val="0"/>
      <w:marTop w:val="0"/>
      <w:marBottom w:val="0"/>
      <w:divBdr>
        <w:top w:val="none" w:sz="0" w:space="0" w:color="auto"/>
        <w:left w:val="none" w:sz="0" w:space="0" w:color="auto"/>
        <w:bottom w:val="none" w:sz="0" w:space="0" w:color="auto"/>
        <w:right w:val="none" w:sz="0" w:space="0" w:color="auto"/>
      </w:divBdr>
    </w:div>
    <w:div w:id="581644316">
      <w:bodyDiv w:val="1"/>
      <w:marLeft w:val="0"/>
      <w:marRight w:val="0"/>
      <w:marTop w:val="0"/>
      <w:marBottom w:val="0"/>
      <w:divBdr>
        <w:top w:val="none" w:sz="0" w:space="0" w:color="auto"/>
        <w:left w:val="none" w:sz="0" w:space="0" w:color="auto"/>
        <w:bottom w:val="none" w:sz="0" w:space="0" w:color="auto"/>
        <w:right w:val="none" w:sz="0" w:space="0" w:color="auto"/>
      </w:divBdr>
    </w:div>
    <w:div w:id="641353783">
      <w:bodyDiv w:val="1"/>
      <w:marLeft w:val="0"/>
      <w:marRight w:val="0"/>
      <w:marTop w:val="0"/>
      <w:marBottom w:val="0"/>
      <w:divBdr>
        <w:top w:val="none" w:sz="0" w:space="0" w:color="auto"/>
        <w:left w:val="none" w:sz="0" w:space="0" w:color="auto"/>
        <w:bottom w:val="none" w:sz="0" w:space="0" w:color="auto"/>
        <w:right w:val="none" w:sz="0" w:space="0" w:color="auto"/>
      </w:divBdr>
    </w:div>
    <w:div w:id="678198939">
      <w:bodyDiv w:val="1"/>
      <w:marLeft w:val="0"/>
      <w:marRight w:val="0"/>
      <w:marTop w:val="0"/>
      <w:marBottom w:val="0"/>
      <w:divBdr>
        <w:top w:val="none" w:sz="0" w:space="0" w:color="auto"/>
        <w:left w:val="none" w:sz="0" w:space="0" w:color="auto"/>
        <w:bottom w:val="none" w:sz="0" w:space="0" w:color="auto"/>
        <w:right w:val="none" w:sz="0" w:space="0" w:color="auto"/>
      </w:divBdr>
    </w:div>
    <w:div w:id="741759855">
      <w:bodyDiv w:val="1"/>
      <w:marLeft w:val="0"/>
      <w:marRight w:val="0"/>
      <w:marTop w:val="0"/>
      <w:marBottom w:val="0"/>
      <w:divBdr>
        <w:top w:val="none" w:sz="0" w:space="0" w:color="auto"/>
        <w:left w:val="none" w:sz="0" w:space="0" w:color="auto"/>
        <w:bottom w:val="none" w:sz="0" w:space="0" w:color="auto"/>
        <w:right w:val="none" w:sz="0" w:space="0" w:color="auto"/>
      </w:divBdr>
    </w:div>
    <w:div w:id="997031606">
      <w:bodyDiv w:val="1"/>
      <w:marLeft w:val="0"/>
      <w:marRight w:val="0"/>
      <w:marTop w:val="0"/>
      <w:marBottom w:val="0"/>
      <w:divBdr>
        <w:top w:val="none" w:sz="0" w:space="0" w:color="auto"/>
        <w:left w:val="none" w:sz="0" w:space="0" w:color="auto"/>
        <w:bottom w:val="none" w:sz="0" w:space="0" w:color="auto"/>
        <w:right w:val="none" w:sz="0" w:space="0" w:color="auto"/>
      </w:divBdr>
    </w:div>
    <w:div w:id="1040545065">
      <w:bodyDiv w:val="1"/>
      <w:marLeft w:val="0"/>
      <w:marRight w:val="0"/>
      <w:marTop w:val="0"/>
      <w:marBottom w:val="0"/>
      <w:divBdr>
        <w:top w:val="none" w:sz="0" w:space="0" w:color="auto"/>
        <w:left w:val="none" w:sz="0" w:space="0" w:color="auto"/>
        <w:bottom w:val="none" w:sz="0" w:space="0" w:color="auto"/>
        <w:right w:val="none" w:sz="0" w:space="0" w:color="auto"/>
      </w:divBdr>
    </w:div>
    <w:div w:id="1073818682">
      <w:bodyDiv w:val="1"/>
      <w:marLeft w:val="0"/>
      <w:marRight w:val="0"/>
      <w:marTop w:val="0"/>
      <w:marBottom w:val="0"/>
      <w:divBdr>
        <w:top w:val="none" w:sz="0" w:space="0" w:color="auto"/>
        <w:left w:val="none" w:sz="0" w:space="0" w:color="auto"/>
        <w:bottom w:val="none" w:sz="0" w:space="0" w:color="auto"/>
        <w:right w:val="none" w:sz="0" w:space="0" w:color="auto"/>
      </w:divBdr>
      <w:divsChild>
        <w:div w:id="1684742735">
          <w:marLeft w:val="0"/>
          <w:marRight w:val="0"/>
          <w:marTop w:val="0"/>
          <w:marBottom w:val="0"/>
          <w:divBdr>
            <w:top w:val="none" w:sz="0" w:space="0" w:color="auto"/>
            <w:left w:val="none" w:sz="0" w:space="0" w:color="auto"/>
            <w:bottom w:val="none" w:sz="0" w:space="0" w:color="auto"/>
            <w:right w:val="none" w:sz="0" w:space="0" w:color="auto"/>
          </w:divBdr>
          <w:divsChild>
            <w:div w:id="1779717906">
              <w:marLeft w:val="0"/>
              <w:marRight w:val="0"/>
              <w:marTop w:val="0"/>
              <w:marBottom w:val="0"/>
              <w:divBdr>
                <w:top w:val="none" w:sz="0" w:space="0" w:color="auto"/>
                <w:left w:val="none" w:sz="0" w:space="0" w:color="auto"/>
                <w:bottom w:val="none" w:sz="0" w:space="0" w:color="auto"/>
                <w:right w:val="none" w:sz="0" w:space="0" w:color="auto"/>
              </w:divBdr>
              <w:divsChild>
                <w:div w:id="1456171959">
                  <w:marLeft w:val="0"/>
                  <w:marRight w:val="0"/>
                  <w:marTop w:val="0"/>
                  <w:marBottom w:val="0"/>
                  <w:divBdr>
                    <w:top w:val="none" w:sz="0" w:space="0" w:color="auto"/>
                    <w:left w:val="none" w:sz="0" w:space="0" w:color="auto"/>
                    <w:bottom w:val="none" w:sz="0" w:space="0" w:color="auto"/>
                    <w:right w:val="none" w:sz="0" w:space="0" w:color="auto"/>
                  </w:divBdr>
                  <w:divsChild>
                    <w:div w:id="207421602">
                      <w:marLeft w:val="0"/>
                      <w:marRight w:val="0"/>
                      <w:marTop w:val="0"/>
                      <w:marBottom w:val="0"/>
                      <w:divBdr>
                        <w:top w:val="none" w:sz="0" w:space="0" w:color="auto"/>
                        <w:left w:val="none" w:sz="0" w:space="0" w:color="auto"/>
                        <w:bottom w:val="none" w:sz="0" w:space="0" w:color="auto"/>
                        <w:right w:val="none" w:sz="0" w:space="0" w:color="auto"/>
                      </w:divBdr>
                      <w:divsChild>
                        <w:div w:id="2006468980">
                          <w:marLeft w:val="0"/>
                          <w:marRight w:val="0"/>
                          <w:marTop w:val="0"/>
                          <w:marBottom w:val="0"/>
                          <w:divBdr>
                            <w:top w:val="none" w:sz="0" w:space="0" w:color="auto"/>
                            <w:left w:val="none" w:sz="0" w:space="0" w:color="auto"/>
                            <w:bottom w:val="none" w:sz="0" w:space="0" w:color="auto"/>
                            <w:right w:val="none" w:sz="0" w:space="0" w:color="auto"/>
                          </w:divBdr>
                          <w:divsChild>
                            <w:div w:id="2003660797">
                              <w:marLeft w:val="0"/>
                              <w:marRight w:val="0"/>
                              <w:marTop w:val="0"/>
                              <w:marBottom w:val="0"/>
                              <w:divBdr>
                                <w:top w:val="none" w:sz="0" w:space="0" w:color="auto"/>
                                <w:left w:val="none" w:sz="0" w:space="0" w:color="auto"/>
                                <w:bottom w:val="none" w:sz="0" w:space="0" w:color="auto"/>
                                <w:right w:val="none" w:sz="0" w:space="0" w:color="auto"/>
                              </w:divBdr>
                              <w:divsChild>
                                <w:div w:id="219096433">
                                  <w:marLeft w:val="0"/>
                                  <w:marRight w:val="0"/>
                                  <w:marTop w:val="0"/>
                                  <w:marBottom w:val="0"/>
                                  <w:divBdr>
                                    <w:top w:val="none" w:sz="0" w:space="0" w:color="auto"/>
                                    <w:left w:val="none" w:sz="0" w:space="0" w:color="auto"/>
                                    <w:bottom w:val="none" w:sz="0" w:space="0" w:color="auto"/>
                                    <w:right w:val="none" w:sz="0" w:space="0" w:color="auto"/>
                                  </w:divBdr>
                                  <w:divsChild>
                                    <w:div w:id="75330004">
                                      <w:marLeft w:val="0"/>
                                      <w:marRight w:val="0"/>
                                      <w:marTop w:val="0"/>
                                      <w:marBottom w:val="0"/>
                                      <w:divBdr>
                                        <w:top w:val="none" w:sz="0" w:space="0" w:color="auto"/>
                                        <w:left w:val="none" w:sz="0" w:space="0" w:color="auto"/>
                                        <w:bottom w:val="none" w:sz="0" w:space="0" w:color="auto"/>
                                        <w:right w:val="none" w:sz="0" w:space="0" w:color="auto"/>
                                      </w:divBdr>
                                      <w:divsChild>
                                        <w:div w:id="2092846662">
                                          <w:marLeft w:val="0"/>
                                          <w:marRight w:val="0"/>
                                          <w:marTop w:val="0"/>
                                          <w:marBottom w:val="0"/>
                                          <w:divBdr>
                                            <w:top w:val="none" w:sz="0" w:space="0" w:color="auto"/>
                                            <w:left w:val="none" w:sz="0" w:space="0" w:color="auto"/>
                                            <w:bottom w:val="none" w:sz="0" w:space="0" w:color="auto"/>
                                            <w:right w:val="none" w:sz="0" w:space="0" w:color="auto"/>
                                          </w:divBdr>
                                          <w:divsChild>
                                            <w:div w:id="759256707">
                                              <w:marLeft w:val="0"/>
                                              <w:marRight w:val="0"/>
                                              <w:marTop w:val="0"/>
                                              <w:marBottom w:val="0"/>
                                              <w:divBdr>
                                                <w:top w:val="none" w:sz="0" w:space="0" w:color="auto"/>
                                                <w:left w:val="none" w:sz="0" w:space="0" w:color="auto"/>
                                                <w:bottom w:val="none" w:sz="0" w:space="0" w:color="auto"/>
                                                <w:right w:val="none" w:sz="0" w:space="0" w:color="auto"/>
                                              </w:divBdr>
                                              <w:divsChild>
                                                <w:div w:id="1707245485">
                                                  <w:marLeft w:val="0"/>
                                                  <w:marRight w:val="0"/>
                                                  <w:marTop w:val="0"/>
                                                  <w:marBottom w:val="0"/>
                                                  <w:divBdr>
                                                    <w:top w:val="none" w:sz="0" w:space="0" w:color="auto"/>
                                                    <w:left w:val="none" w:sz="0" w:space="0" w:color="auto"/>
                                                    <w:bottom w:val="none" w:sz="0" w:space="0" w:color="auto"/>
                                                    <w:right w:val="none" w:sz="0" w:space="0" w:color="auto"/>
                                                  </w:divBdr>
                                                  <w:divsChild>
                                                    <w:div w:id="44731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14579379">
      <w:bodyDiv w:val="1"/>
      <w:marLeft w:val="0"/>
      <w:marRight w:val="0"/>
      <w:marTop w:val="0"/>
      <w:marBottom w:val="0"/>
      <w:divBdr>
        <w:top w:val="none" w:sz="0" w:space="0" w:color="auto"/>
        <w:left w:val="none" w:sz="0" w:space="0" w:color="auto"/>
        <w:bottom w:val="none" w:sz="0" w:space="0" w:color="auto"/>
        <w:right w:val="none" w:sz="0" w:space="0" w:color="auto"/>
      </w:divBdr>
    </w:div>
    <w:div w:id="1723822439">
      <w:bodyDiv w:val="1"/>
      <w:marLeft w:val="0"/>
      <w:marRight w:val="0"/>
      <w:marTop w:val="0"/>
      <w:marBottom w:val="0"/>
      <w:divBdr>
        <w:top w:val="none" w:sz="0" w:space="0" w:color="auto"/>
        <w:left w:val="none" w:sz="0" w:space="0" w:color="auto"/>
        <w:bottom w:val="none" w:sz="0" w:space="0" w:color="auto"/>
        <w:right w:val="none" w:sz="0" w:space="0" w:color="auto"/>
      </w:divBdr>
    </w:div>
    <w:div w:id="1770539091">
      <w:bodyDiv w:val="1"/>
      <w:marLeft w:val="0"/>
      <w:marRight w:val="0"/>
      <w:marTop w:val="0"/>
      <w:marBottom w:val="0"/>
      <w:divBdr>
        <w:top w:val="none" w:sz="0" w:space="0" w:color="auto"/>
        <w:left w:val="none" w:sz="0" w:space="0" w:color="auto"/>
        <w:bottom w:val="none" w:sz="0" w:space="0" w:color="auto"/>
        <w:right w:val="none" w:sz="0" w:space="0" w:color="auto"/>
      </w:divBdr>
    </w:div>
    <w:div w:id="1844970874">
      <w:bodyDiv w:val="1"/>
      <w:marLeft w:val="0"/>
      <w:marRight w:val="0"/>
      <w:marTop w:val="0"/>
      <w:marBottom w:val="0"/>
      <w:divBdr>
        <w:top w:val="none" w:sz="0" w:space="0" w:color="auto"/>
        <w:left w:val="none" w:sz="0" w:space="0" w:color="auto"/>
        <w:bottom w:val="none" w:sz="0" w:space="0" w:color="auto"/>
        <w:right w:val="none" w:sz="0" w:space="0" w:color="auto"/>
      </w:divBdr>
    </w:div>
    <w:div w:id="1954554484">
      <w:bodyDiv w:val="1"/>
      <w:marLeft w:val="0"/>
      <w:marRight w:val="0"/>
      <w:marTop w:val="0"/>
      <w:marBottom w:val="0"/>
      <w:divBdr>
        <w:top w:val="none" w:sz="0" w:space="0" w:color="auto"/>
        <w:left w:val="none" w:sz="0" w:space="0" w:color="auto"/>
        <w:bottom w:val="none" w:sz="0" w:space="0" w:color="auto"/>
        <w:right w:val="none" w:sz="0" w:space="0" w:color="auto"/>
      </w:divBdr>
    </w:div>
    <w:div w:id="1977176824">
      <w:bodyDiv w:val="1"/>
      <w:marLeft w:val="0"/>
      <w:marRight w:val="0"/>
      <w:marTop w:val="0"/>
      <w:marBottom w:val="0"/>
      <w:divBdr>
        <w:top w:val="none" w:sz="0" w:space="0" w:color="auto"/>
        <w:left w:val="none" w:sz="0" w:space="0" w:color="auto"/>
        <w:bottom w:val="none" w:sz="0" w:space="0" w:color="auto"/>
        <w:right w:val="none" w:sz="0" w:space="0" w:color="auto"/>
      </w:divBdr>
    </w:div>
    <w:div w:id="2003466271">
      <w:bodyDiv w:val="1"/>
      <w:marLeft w:val="0"/>
      <w:marRight w:val="0"/>
      <w:marTop w:val="0"/>
      <w:marBottom w:val="0"/>
      <w:divBdr>
        <w:top w:val="none" w:sz="0" w:space="0" w:color="auto"/>
        <w:left w:val="none" w:sz="0" w:space="0" w:color="auto"/>
        <w:bottom w:val="none" w:sz="0" w:space="0" w:color="auto"/>
        <w:right w:val="none" w:sz="0" w:space="0" w:color="auto"/>
      </w:divBdr>
    </w:div>
    <w:div w:id="207496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1.wdp"/><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microsoft.com/office/2007/relationships/hdphoto" Target="media/hdphoto5.wdp"/><Relationship Id="rId7" Type="http://schemas.openxmlformats.org/officeDocument/2006/relationships/endnotes" Target="endnotes.xml"/><Relationship Id="rId12" Type="http://schemas.openxmlformats.org/officeDocument/2006/relationships/image" Target="media/image3.png"/><Relationship Id="rId17" Type="http://schemas.microsoft.com/office/2007/relationships/hdphoto" Target="media/hdphoto3.wdp"/><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5" Type="http://schemas.openxmlformats.org/officeDocument/2006/relationships/webSettings" Target="webSettings.xml"/><Relationship Id="rId15" Type="http://schemas.microsoft.com/office/2007/relationships/hdphoto" Target="media/hdphoto2.wdp"/><Relationship Id="rId23" Type="http://schemas.openxmlformats.org/officeDocument/2006/relationships/image" Target="media/image9.png"/><Relationship Id="rId10" Type="http://schemas.openxmlformats.org/officeDocument/2006/relationships/footer" Target="footer2.xml"/><Relationship Id="rId19" Type="http://schemas.microsoft.com/office/2007/relationships/hdphoto" Target="media/hdphoto4.wdp"/><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Tec12</b:Tag>
    <b:SourceType>Book</b:SourceType>
    <b:Guid>{36BF4B4F-4E4D-4E7A-80D3-2D5F4E4A00AD}</b:Guid>
    <b:Author>
      <b:Author>
        <b:NameList>
          <b:Person>
            <b:Last>TecQuipment Ltd</b:Last>
            <b:First>.</b:First>
          </b:Person>
        </b:NameList>
      </b:Author>
    </b:Author>
    <b:Title>Engineering Science Guidance Notes - Potential and Kinetic Energy Kit ES9</b:Title>
    <b:Year>2012</b:Year>
    <b:RefOrder>1</b:RefOrder>
  </b:Source>
  <b:Source>
    <b:Tag>Ric96</b:Tag>
    <b:SourceType>JournalArticle</b:SourceType>
    <b:Guid>{5155643C-685A-4B66-9B53-15AC465C5A64}</b:Guid>
    <b:Title>Work, energy, power: What's the difference?</b:Title>
    <b:Year>1996</b:Year>
    <b:Author>
      <b:Author>
        <b:NameList>
          <b:Person>
            <b:Last>Nailen</b:Last>
            <b:First>Richard</b:First>
            <b:Middle>L</b:Middle>
          </b:Person>
        </b:NameList>
      </b:Author>
    </b:Author>
    <b:JournalName>Electrical Apparatus</b:JournalName>
    <b:Pages>1-28</b:Pages>
    <b:City>Chicago</b:City>
    <b:Month>September</b:Month>
    <b:Volume>49</b:Volume>
    <b:Issue>9</b:Issue>
    <b:YearAccessed>2020</b:YearAccessed>
    <b:MonthAccessed>March</b:MonthAccessed>
    <b:DayAccessed>4</b:DayAccessed>
    <b:URL>https://search.proquest.com/docview/200431732?accountid=130472</b:URL>
    <b:RefOrder>2</b:RefOrder>
  </b:Source>
  <b:Source>
    <b:Tag>Pet12</b:Tag>
    <b:SourceType>Book</b:SourceType>
    <b:Guid>{34A5289F-5369-48CB-9E24-5E3291386948}</b:Guid>
    <b:Title>Science for Motor Vehicle Engineers</b:Title>
    <b:Year>2012</b:Year>
    <b:Pages>111-198</b:Pages>
    <b:City>Oxford</b:City>
    <b:Publisher>Butterworth Heinemann </b:Publisher>
    <b:Author>
      <b:Author>
        <b:NameList>
          <b:Person>
            <b:Last>Twigg</b:Last>
            <b:First>Peter</b:First>
          </b:Person>
        </b:NameList>
      </b:Author>
    </b:Author>
    <b:StandardNumber>9780080928685 </b:StandardNumber>
    <b:YearAccessed>2020</b:YearAccessed>
    <b:MonthAccessed>March</b:MonthAccessed>
    <b:DayAccessed>4</b:DayAccessed>
    <b:URL>https://www-dawsonera-com.ezproxy.uwtsd.ac.uk/readonline/9780080928685</b:URL>
    <b:RefOrder>3</b:RefOrder>
  </b:Source>
  <b:Source>
    <b:Tag>Hak13</b:Tag>
    <b:SourceType>JournalArticle</b:SourceType>
    <b:Guid>{3A7EA5D6-A319-4637-8721-1B537577FB54}</b:Guid>
    <b:Title>The Use of dsPIC in the Identification of Inertia Moment and Friction Coefficient of PMS and DC Motors</b:Title>
    <b:Year>2013</b:Year>
    <b:JournalName>Applied Mechanics and Materials</b:JournalName>
    <b:Pages>1197-1201</b:Pages>
    <b:Author>
      <b:Author>
        <b:NameList>
          <b:Person>
            <b:Last>Hakan Terzioglu</b:Last>
            <b:First>Fatih</b:First>
            <b:Middle>Kazan, Murat Selek</b:Middle>
          </b:Person>
        </b:NameList>
      </b:Author>
    </b:Author>
    <b:Month>November</b:Month>
    <b:Volume>446-447</b:Volume>
    <b:StandardNumber>16609336 </b:StandardNumber>
    <b:YearAccessed>2020</b:YearAccessed>
    <b:MonthAccessed>MArch</b:MonthAccessed>
    <b:DayAccessed>4</b:DayAccessed>
    <b:URL>https://search-proquest-com.ezproxy.uwtsd.ac.uk/docview/1449373447?accountid=130472&amp;rfr_id=info%3Axri%2Fsid%3Aprimo</b:URL>
    <b:DOI>10.4028/www.scientific.net/AMM.446-447.1197 </b:DOI>
    <b:RefOrder>4</b:RefOrder>
  </b:Source>
  <b:Source>
    <b:Tag>ZHE00</b:Tag>
    <b:SourceType>JournalArticle</b:SourceType>
    <b:Guid>{2CC82DF6-15D2-4FE5-976C-FF0BC3BE5C77}</b:Guid>
    <b:Author>
      <b:Author>
        <b:NameList>
          <b:Person>
            <b:Last>ZHENLIN YANG</b:Last>
            <b:First>MIN</b:First>
            <b:Middle>XIE</b:Middle>
          </b:Person>
        </b:NameList>
      </b:Author>
    </b:Author>
    <b:Title>Process monitoring of exponentially distributed characteristics through an optimal normalizing transformation</b:Title>
    <b:JournalName>Journal of Applied Statistics</b:JournalName>
    <b:Year>2000</b:Year>
    <b:Pages>1051-1063</b:Pages>
    <b:Month>November</b:Month>
    <b:StandardNumber>0266-4763.</b:StandardNumber>
    <b:YearAccessed>2020</b:YearAccessed>
    <b:MonthAccessed>March</b:MonthAccessed>
    <b:DayAccessed>4</b:DayAccessed>
    <b:URL>https://web-b-ebscohost-com.ezproxy.uwtsd.ac.uk/ehost/detail/detail?vid=0&amp;sid=a48ffb6e-b43e-4454-a5cb-abba56bc18fb%40pdc-v-sessmgr05&amp;bdata=JnNpdGU9ZWhvc3QtbGl2ZQ%3d%3d#AN=3860815&amp;db=bth</b:URL>
    <b:DOI>10.1080/02664760050173373.</b:DOI>
    <b:RefOrder>5</b:RefOrder>
  </b:Source>
  <b:Source>
    <b:Tag>Chr13</b:Tag>
    <b:SourceType>JournalArticle</b:SourceType>
    <b:Guid>{7D6FCA07-A520-4396-A0C3-ABA838B24FD3}</b:Guid>
    <b:Author>
      <b:Author>
        <b:NameList>
          <b:Person>
            <b:Last>Christina Ile</b:Last>
            <b:First>Gherghe</b:First>
            <b:Middle>Lazea</b:Middle>
          </b:Person>
        </b:NameList>
      </b:Author>
    </b:Author>
    <b:Title>Use Measurement System Analysis in Order to Reduce the System Variation</b:Title>
    <b:JournalName>Applied Mechanics and Materials</b:JournalName>
    <b:Year>2013</b:Year>
    <b:Pages>295-302</b:Pages>
    <b:Month>October</b:Month>
    <b:Day>31</b:Day>
    <b:Publisher>Trans Tech Publications</b:Publisher>
    <b:Volume>436</b:Volume>
    <b:StandardNumber>1662-7482</b:StandardNumber>
    <b:YearAccessed>2020</b:YearAccessed>
    <b:MonthAccessed>March</b:MonthAccessed>
    <b:DayAccessed>4</b:DayAccessed>
    <b:URL>https://search-proquest-com.ezproxy.uwtsd.ac.uk/docview/1826245840?accountid=130472&amp;rfr_id=info%3Axri%2Fsid%3Aprimo</b:URL>
    <b:DOI>10.4028/www.scientific.net/AMM.436.295</b:DOI>
    <b:RefOrder>6</b:RefOrder>
  </b:Source>
  <b:Source>
    <b:Tag>Mar18</b:Tag>
    <b:SourceType>JournalArticle</b:SourceType>
    <b:Guid>{7B37438C-0A80-4004-8C54-B2623BE8B633}</b:Guid>
    <b:Author>
      <b:Author>
        <b:NameList>
          <b:Person>
            <b:Last>Marshall</b:Last>
            <b:First>Taylor</b:First>
            <b:Middle>A</b:Middle>
          </b:Person>
        </b:NameList>
      </b:Author>
    </b:Author>
    <b:Title>Simulating the Central Limit Theorem</b:Title>
    <b:JournalName>The Stata Journal</b:JournalName>
    <b:Year>2018</b:Year>
    <b:Pages>345-356</b:Pages>
    <b:Month>June</b:Month>
    <b:Volume>18</b:Volume>
    <b:Issue>2</b:Issue>
    <b:YearAccessed>2020</b:YearAccessed>
    <b:MonthAccessed>March</b:MonthAccessed>
    <b:DayAccessed>4</b:DayAccessed>
    <b:URL>https://doi-org.ezproxy.uwtsd.ac.uk/10.1177/1536867X1801800203 </b:URL>
    <b:DOI>10.1177/1536867X1801800203</b:DOI>
    <b:RefOrder>7</b:RefOrder>
  </b:Source>
</b:Sources>
</file>

<file path=customXml/itemProps1.xml><?xml version="1.0" encoding="utf-8"?>
<ds:datastoreItem xmlns:ds="http://schemas.openxmlformats.org/officeDocument/2006/customXml" ds:itemID="{80168AEA-4EF6-4A9A-86B7-B73211F4F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2084</Words>
  <Characters>11883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Eaton</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 Faith</dc:creator>
  <cp:keywords/>
  <dc:description/>
  <cp:lastModifiedBy>Over, Faith</cp:lastModifiedBy>
  <cp:revision>5</cp:revision>
  <dcterms:created xsi:type="dcterms:W3CDTF">2020-03-04T17:07:00Z</dcterms:created>
  <dcterms:modified xsi:type="dcterms:W3CDTF">2020-03-04T17:14:00Z</dcterms:modified>
</cp:coreProperties>
</file>