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DB88" w14:textId="77777777" w:rsidR="007E38E4" w:rsidRPr="00413365" w:rsidRDefault="007E38E4" w:rsidP="007E38E4">
      <w:pPr>
        <w:jc w:val="center"/>
        <w:rPr>
          <w:rFonts w:cstheme="minorHAnsi"/>
          <w:sz w:val="68"/>
          <w:szCs w:val="68"/>
        </w:rPr>
      </w:pPr>
    </w:p>
    <w:p w14:paraId="5DB75408" w14:textId="77777777" w:rsidR="009C2610" w:rsidRPr="00413365" w:rsidRDefault="009C2610" w:rsidP="007E38E4">
      <w:pPr>
        <w:jc w:val="center"/>
        <w:rPr>
          <w:rFonts w:cstheme="minorHAnsi"/>
          <w:sz w:val="68"/>
          <w:szCs w:val="68"/>
        </w:rPr>
      </w:pPr>
    </w:p>
    <w:p w14:paraId="06AFC7F2" w14:textId="5C5C5860" w:rsidR="00EA3799" w:rsidRPr="00413365" w:rsidRDefault="007E38E4" w:rsidP="007E38E4">
      <w:pPr>
        <w:jc w:val="center"/>
        <w:rPr>
          <w:rFonts w:cstheme="minorHAnsi"/>
          <w:sz w:val="68"/>
          <w:szCs w:val="68"/>
        </w:rPr>
      </w:pPr>
      <w:r w:rsidRPr="00413365">
        <w:rPr>
          <w:rFonts w:cstheme="minorHAnsi"/>
          <w:sz w:val="68"/>
          <w:szCs w:val="68"/>
        </w:rPr>
        <w:t>Coaching and Mentoring Skills for the Workplace</w:t>
      </w:r>
    </w:p>
    <w:p w14:paraId="3750C5B3" w14:textId="59C45CD2" w:rsidR="007E38E4" w:rsidRPr="00413365" w:rsidRDefault="007E38E4" w:rsidP="007E38E4">
      <w:pPr>
        <w:jc w:val="center"/>
        <w:rPr>
          <w:rFonts w:cstheme="minorHAnsi"/>
          <w:sz w:val="76"/>
          <w:szCs w:val="76"/>
        </w:rPr>
      </w:pPr>
      <w:r w:rsidRPr="00413365">
        <w:rPr>
          <w:rFonts w:cstheme="minorHAnsi"/>
          <w:b/>
          <w:sz w:val="34"/>
          <w:szCs w:val="34"/>
        </w:rPr>
        <w:t>BMSW6105_CARD</w:t>
      </w:r>
    </w:p>
    <w:p w14:paraId="102D4006" w14:textId="0562C032" w:rsidR="007E38E4" w:rsidRPr="00413365" w:rsidRDefault="007E38E4">
      <w:pPr>
        <w:rPr>
          <w:rFonts w:cstheme="minorHAnsi"/>
        </w:rPr>
      </w:pPr>
    </w:p>
    <w:p w14:paraId="3873E846" w14:textId="51A2A26A" w:rsidR="00675DF3" w:rsidRPr="00413365" w:rsidRDefault="00675DF3">
      <w:pPr>
        <w:rPr>
          <w:rFonts w:cstheme="minorHAnsi"/>
        </w:rPr>
      </w:pPr>
    </w:p>
    <w:p w14:paraId="673DA64E" w14:textId="4321EA75" w:rsidR="00675DF3" w:rsidRPr="00413365" w:rsidRDefault="00675DF3">
      <w:pPr>
        <w:rPr>
          <w:rFonts w:cstheme="minorHAnsi"/>
        </w:rPr>
      </w:pPr>
    </w:p>
    <w:p w14:paraId="072C6878" w14:textId="6C10DDB8" w:rsidR="00675DF3" w:rsidRPr="00413365" w:rsidRDefault="00675DF3" w:rsidP="00675DF3">
      <w:pPr>
        <w:jc w:val="center"/>
        <w:rPr>
          <w:rFonts w:cstheme="minorHAnsi"/>
          <w:b/>
          <w:bCs/>
          <w:sz w:val="36"/>
          <w:szCs w:val="36"/>
        </w:rPr>
      </w:pPr>
      <w:r w:rsidRPr="00413365">
        <w:rPr>
          <w:rFonts w:cstheme="minorHAnsi"/>
          <w:b/>
          <w:bCs/>
          <w:sz w:val="36"/>
          <w:szCs w:val="36"/>
        </w:rPr>
        <w:t>Coaching and Mentoring Within an Organisational Context</w:t>
      </w:r>
    </w:p>
    <w:p w14:paraId="010D624B" w14:textId="7980785C" w:rsidR="007E38E4" w:rsidRPr="00413365" w:rsidRDefault="007E38E4">
      <w:pPr>
        <w:rPr>
          <w:rFonts w:cstheme="minorHAnsi"/>
        </w:rPr>
      </w:pPr>
    </w:p>
    <w:p w14:paraId="50966C90" w14:textId="35CFC188" w:rsidR="007E38E4" w:rsidRPr="00413365" w:rsidRDefault="007E38E4">
      <w:pPr>
        <w:rPr>
          <w:rFonts w:cstheme="minorHAnsi"/>
        </w:rPr>
      </w:pPr>
    </w:p>
    <w:p w14:paraId="7E40437D" w14:textId="5D29BA3B" w:rsidR="007E38E4" w:rsidRPr="00413365" w:rsidRDefault="007E38E4">
      <w:pPr>
        <w:rPr>
          <w:rFonts w:cstheme="minorHAnsi"/>
        </w:rPr>
      </w:pPr>
    </w:p>
    <w:p w14:paraId="24DA5063" w14:textId="664AAF78" w:rsidR="007E38E4" w:rsidRPr="00413365" w:rsidRDefault="007E38E4">
      <w:pPr>
        <w:rPr>
          <w:rFonts w:cstheme="minorHAnsi"/>
        </w:rPr>
      </w:pPr>
    </w:p>
    <w:p w14:paraId="5A3A6FB3" w14:textId="0EDC0F74" w:rsidR="007E38E4" w:rsidRPr="00413365" w:rsidRDefault="007E38E4">
      <w:pPr>
        <w:rPr>
          <w:rFonts w:cstheme="minorHAnsi"/>
        </w:rPr>
      </w:pPr>
    </w:p>
    <w:p w14:paraId="2B499E6C" w14:textId="5D1FAC18" w:rsidR="007E38E4" w:rsidRPr="00413365" w:rsidRDefault="007E38E4">
      <w:pPr>
        <w:rPr>
          <w:rFonts w:cstheme="minorHAnsi"/>
        </w:rPr>
      </w:pPr>
    </w:p>
    <w:p w14:paraId="2319F1DB" w14:textId="35602FEF" w:rsidR="009C2610" w:rsidRPr="00413365" w:rsidRDefault="009C2610">
      <w:pPr>
        <w:rPr>
          <w:rFonts w:cstheme="minorHAnsi"/>
        </w:rPr>
      </w:pPr>
    </w:p>
    <w:p w14:paraId="461BA157" w14:textId="2D096551" w:rsidR="009C2610" w:rsidRPr="00413365" w:rsidRDefault="009C2610">
      <w:pPr>
        <w:rPr>
          <w:rFonts w:cstheme="minorHAnsi"/>
        </w:rPr>
      </w:pPr>
    </w:p>
    <w:p w14:paraId="5C809EAE" w14:textId="77777777" w:rsidR="009C2610" w:rsidRPr="00413365" w:rsidRDefault="009C2610">
      <w:pPr>
        <w:rPr>
          <w:rFonts w:cstheme="minorHAnsi"/>
        </w:rPr>
      </w:pPr>
    </w:p>
    <w:p w14:paraId="7A59D51C" w14:textId="27CBA43D" w:rsidR="007E38E4" w:rsidRPr="00413365" w:rsidRDefault="00675DF3" w:rsidP="00675DF3">
      <w:pPr>
        <w:spacing w:after="0" w:line="240" w:lineRule="auto"/>
        <w:jc w:val="right"/>
        <w:rPr>
          <w:rFonts w:cstheme="minorHAnsi"/>
          <w:b/>
          <w:bCs/>
          <w:sz w:val="34"/>
          <w:szCs w:val="34"/>
        </w:rPr>
      </w:pPr>
      <w:r w:rsidRPr="00413365">
        <w:rPr>
          <w:rFonts w:cstheme="minorHAnsi"/>
          <w:b/>
          <w:bCs/>
          <w:sz w:val="34"/>
          <w:szCs w:val="34"/>
        </w:rPr>
        <w:t>SARWAT ZAREEN ASFI</w:t>
      </w:r>
    </w:p>
    <w:p w14:paraId="4B586276" w14:textId="5E16D693" w:rsidR="00675DF3" w:rsidRPr="00413365" w:rsidRDefault="00675DF3" w:rsidP="00675DF3">
      <w:pPr>
        <w:spacing w:after="0" w:line="240" w:lineRule="auto"/>
        <w:jc w:val="right"/>
        <w:rPr>
          <w:rFonts w:cstheme="minorHAnsi"/>
          <w:b/>
          <w:bCs/>
          <w:sz w:val="34"/>
          <w:szCs w:val="34"/>
        </w:rPr>
      </w:pPr>
      <w:r w:rsidRPr="00413365">
        <w:rPr>
          <w:rFonts w:cstheme="minorHAnsi"/>
          <w:b/>
          <w:bCs/>
          <w:sz w:val="34"/>
          <w:szCs w:val="34"/>
        </w:rPr>
        <w:t>1905650</w:t>
      </w:r>
    </w:p>
    <w:p w14:paraId="2D32B3A0" w14:textId="0D21BC06" w:rsidR="00675DF3" w:rsidRPr="00413365" w:rsidRDefault="00675DF3" w:rsidP="00675DF3">
      <w:pPr>
        <w:jc w:val="right"/>
        <w:rPr>
          <w:rFonts w:cstheme="minorHAnsi"/>
          <w:b/>
          <w:bCs/>
          <w:sz w:val="34"/>
          <w:szCs w:val="34"/>
        </w:rPr>
      </w:pPr>
    </w:p>
    <w:p w14:paraId="6236DCD0" w14:textId="4A689359" w:rsidR="00675DF3" w:rsidRPr="00413365" w:rsidRDefault="00675DF3" w:rsidP="00675DF3">
      <w:pPr>
        <w:jc w:val="right"/>
        <w:rPr>
          <w:rFonts w:cstheme="minorHAnsi"/>
          <w:b/>
          <w:bCs/>
          <w:sz w:val="42"/>
          <w:szCs w:val="42"/>
        </w:rPr>
      </w:pPr>
      <w:r w:rsidRPr="00413365">
        <w:rPr>
          <w:rFonts w:cstheme="minorHAnsi"/>
          <w:b/>
          <w:bCs/>
          <w:sz w:val="42"/>
          <w:szCs w:val="42"/>
        </w:rPr>
        <w:t>University Of Wales Trinity Saint David</w:t>
      </w:r>
    </w:p>
    <w:p w14:paraId="4EC6482C" w14:textId="77777777" w:rsidR="00675DF3" w:rsidRPr="00413365" w:rsidRDefault="00675DF3">
      <w:pPr>
        <w:rPr>
          <w:rFonts w:cstheme="minorHAnsi"/>
        </w:rPr>
      </w:pPr>
    </w:p>
    <w:p w14:paraId="59111C33" w14:textId="0073C0A0" w:rsidR="00675DF3" w:rsidRPr="00413365" w:rsidRDefault="00675DF3">
      <w:pPr>
        <w:rPr>
          <w:rFonts w:cstheme="minorHAnsi"/>
        </w:rPr>
      </w:pPr>
    </w:p>
    <w:p w14:paraId="73B16368" w14:textId="773F9034" w:rsidR="00675DF3" w:rsidRPr="00413365" w:rsidRDefault="00675DF3">
      <w:pPr>
        <w:rPr>
          <w:rFonts w:cstheme="minorHAnsi"/>
        </w:rPr>
      </w:pPr>
    </w:p>
    <w:p w14:paraId="7C399298" w14:textId="77777777" w:rsidR="003A0DB7" w:rsidRPr="00413365" w:rsidRDefault="003A0DB7" w:rsidP="00DF5350">
      <w:pPr>
        <w:jc w:val="center"/>
        <w:rPr>
          <w:rFonts w:cstheme="minorHAnsi"/>
          <w:b/>
          <w:bCs/>
          <w:sz w:val="34"/>
          <w:szCs w:val="34"/>
        </w:rPr>
      </w:pPr>
    </w:p>
    <w:p w14:paraId="0880A101" w14:textId="680E0097" w:rsidR="003A0DB7" w:rsidRPr="00413365" w:rsidRDefault="00DF5350" w:rsidP="00DF5350">
      <w:pPr>
        <w:jc w:val="center"/>
        <w:rPr>
          <w:rFonts w:cstheme="minorHAnsi"/>
          <w:b/>
          <w:bCs/>
          <w:sz w:val="34"/>
          <w:szCs w:val="34"/>
        </w:rPr>
      </w:pPr>
      <w:r w:rsidRPr="00413365">
        <w:rPr>
          <w:rFonts w:cstheme="minorHAnsi"/>
          <w:b/>
          <w:bCs/>
          <w:sz w:val="34"/>
          <w:szCs w:val="34"/>
        </w:rPr>
        <w:t>Executive Summary</w:t>
      </w:r>
    </w:p>
    <w:p w14:paraId="64DD5BF8" w14:textId="1B1E2A9D" w:rsidR="003A0DB7" w:rsidRPr="00413365" w:rsidRDefault="003A0DB7" w:rsidP="00DF5350">
      <w:pPr>
        <w:jc w:val="center"/>
        <w:rPr>
          <w:rFonts w:cstheme="minorHAnsi"/>
          <w:b/>
          <w:bCs/>
          <w:sz w:val="34"/>
          <w:szCs w:val="34"/>
        </w:rPr>
      </w:pPr>
    </w:p>
    <w:p w14:paraId="485BE772" w14:textId="77777777" w:rsidR="00E30392" w:rsidRPr="00413365" w:rsidRDefault="003A0DB7" w:rsidP="003A0DB7">
      <w:pPr>
        <w:shd w:val="clear" w:color="auto" w:fill="FFFFFF"/>
        <w:spacing w:before="240" w:line="276" w:lineRule="auto"/>
        <w:jc w:val="both"/>
        <w:rPr>
          <w:rFonts w:eastAsia="Times New Roman" w:cstheme="minorHAnsi"/>
          <w:color w:val="000000"/>
          <w:sz w:val="26"/>
          <w:szCs w:val="26"/>
          <w:bdr w:val="none" w:sz="0" w:space="0" w:color="auto" w:frame="1"/>
          <w:lang w:val="en-US" w:eastAsia="en-GB"/>
        </w:rPr>
      </w:pPr>
      <w:r w:rsidRPr="00413365">
        <w:rPr>
          <w:rFonts w:eastAsia="Times New Roman" w:cstheme="minorHAnsi"/>
          <w:color w:val="000000"/>
          <w:sz w:val="26"/>
          <w:szCs w:val="26"/>
          <w:bdr w:val="none" w:sz="0" w:space="0" w:color="auto" w:frame="1"/>
          <w:lang w:val="en-US" w:eastAsia="en-GB"/>
        </w:rPr>
        <w:t>This report is requested by the UWTSD (University of Wales Trinity Saint David). The aim of this report is to identify the critical evaluation between coaching and mentoring.</w:t>
      </w:r>
    </w:p>
    <w:p w14:paraId="7FD391CE" w14:textId="33EC36DE" w:rsidR="003A0DB7" w:rsidRPr="00413365" w:rsidRDefault="003A0DB7" w:rsidP="003A0DB7">
      <w:pPr>
        <w:shd w:val="clear" w:color="auto" w:fill="FFFFFF"/>
        <w:spacing w:before="24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 xml:space="preserve">The first part of the report provides the brief academic definition of coaching and mentoring, followed by the differences and the similarities between coaching and mentoring, the tangible and intangible benefits of coaching and mentoring towards the employee and employer will also be </w:t>
      </w:r>
      <w:r w:rsidR="00504FE9" w:rsidRPr="00413365">
        <w:rPr>
          <w:rFonts w:eastAsia="Times New Roman" w:cstheme="minorHAnsi"/>
          <w:color w:val="000000"/>
          <w:sz w:val="26"/>
          <w:szCs w:val="26"/>
          <w:bdr w:val="none" w:sz="0" w:space="0" w:color="auto" w:frame="1"/>
          <w:lang w:val="en-US" w:eastAsia="en-GB"/>
        </w:rPr>
        <w:t>explained</w:t>
      </w:r>
      <w:r w:rsidRPr="00413365">
        <w:rPr>
          <w:rFonts w:eastAsia="Times New Roman" w:cstheme="minorHAnsi"/>
          <w:color w:val="000000"/>
          <w:sz w:val="26"/>
          <w:szCs w:val="26"/>
          <w:bdr w:val="none" w:sz="0" w:space="0" w:color="auto" w:frame="1"/>
          <w:lang w:val="en-US" w:eastAsia="en-GB"/>
        </w:rPr>
        <w:t>. </w:t>
      </w:r>
    </w:p>
    <w:p w14:paraId="728D8AC3" w14:textId="34663711" w:rsidR="003A0DB7" w:rsidRPr="00413365" w:rsidRDefault="003A0DB7" w:rsidP="003A0DB7">
      <w:pPr>
        <w:shd w:val="clear" w:color="auto" w:fill="FFFFFF"/>
        <w:spacing w:before="240" w:after="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 xml:space="preserve">The second part of the report will critically assess the role of a line manager as a Coach / Mentor in the organisation. The coaching relationship in the workplace and some of the ways where the line manager is involved in the organisation as a coach or mentor. The </w:t>
      </w:r>
      <w:r w:rsidR="00E67903" w:rsidRPr="00413365">
        <w:rPr>
          <w:rFonts w:eastAsia="Times New Roman" w:cstheme="minorHAnsi"/>
          <w:color w:val="000000"/>
          <w:sz w:val="26"/>
          <w:szCs w:val="26"/>
          <w:bdr w:val="none" w:sz="0" w:space="0" w:color="auto" w:frame="1"/>
          <w:lang w:val="en-US" w:eastAsia="en-GB"/>
        </w:rPr>
        <w:t>GROW</w:t>
      </w:r>
      <w:r w:rsidRPr="00413365">
        <w:rPr>
          <w:rFonts w:eastAsia="Times New Roman" w:cstheme="minorHAnsi"/>
          <w:color w:val="000000"/>
          <w:sz w:val="26"/>
          <w:szCs w:val="26"/>
          <w:bdr w:val="none" w:sz="0" w:space="0" w:color="auto" w:frame="1"/>
          <w:lang w:val="en-US" w:eastAsia="en-GB"/>
        </w:rPr>
        <w:t xml:space="preserve"> model </w:t>
      </w:r>
      <w:r w:rsidR="007D63E8" w:rsidRPr="00413365">
        <w:rPr>
          <w:rFonts w:eastAsia="Times New Roman" w:cstheme="minorHAnsi"/>
          <w:color w:val="000000"/>
          <w:sz w:val="26"/>
          <w:szCs w:val="26"/>
          <w:bdr w:val="none" w:sz="0" w:space="0" w:color="auto" w:frame="1"/>
          <w:lang w:val="en-US" w:eastAsia="en-GB"/>
        </w:rPr>
        <w:t xml:space="preserve">will be explained that how coaching and mentoring can have advantage or disadvantage for the </w:t>
      </w:r>
      <w:r w:rsidRPr="00413365">
        <w:rPr>
          <w:rFonts w:eastAsia="Times New Roman" w:cstheme="minorHAnsi"/>
          <w:color w:val="000000"/>
          <w:sz w:val="26"/>
          <w:szCs w:val="26"/>
          <w:bdr w:val="none" w:sz="0" w:space="0" w:color="auto" w:frame="1"/>
          <w:lang w:val="en-US" w:eastAsia="en-GB"/>
        </w:rPr>
        <w:t>organisation.  </w:t>
      </w:r>
    </w:p>
    <w:p w14:paraId="3B114FA7" w14:textId="4A85DBD7" w:rsidR="003A0DB7" w:rsidRPr="00413365" w:rsidRDefault="003A0DB7" w:rsidP="003A0DB7">
      <w:pPr>
        <w:shd w:val="clear" w:color="auto" w:fill="FFFFFF"/>
        <w:spacing w:before="240" w:after="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Furthermore, the third part of the report will define the term of resilience and how building resilience through coaching and mentoring in the organisation affects the workforce.</w:t>
      </w:r>
      <w:r w:rsidR="001D0BB7">
        <w:rPr>
          <w:rFonts w:eastAsia="Times New Roman" w:cstheme="minorHAnsi"/>
          <w:color w:val="000000"/>
          <w:sz w:val="26"/>
          <w:szCs w:val="26"/>
          <w:bdr w:val="none" w:sz="0" w:space="0" w:color="auto" w:frame="1"/>
          <w:lang w:val="en-US" w:eastAsia="en-GB"/>
        </w:rPr>
        <w:t xml:space="preserve"> Kurt Lewin Model will be used to </w:t>
      </w:r>
      <w:r w:rsidR="00516F24">
        <w:rPr>
          <w:rFonts w:eastAsia="Times New Roman" w:cstheme="minorHAnsi"/>
          <w:color w:val="000000"/>
          <w:sz w:val="26"/>
          <w:szCs w:val="26"/>
          <w:bdr w:val="none" w:sz="0" w:space="0" w:color="auto" w:frame="1"/>
          <w:lang w:val="en-US" w:eastAsia="en-GB"/>
        </w:rPr>
        <w:t>define</w:t>
      </w:r>
      <w:r w:rsidR="001D0BB7">
        <w:rPr>
          <w:rFonts w:eastAsia="Times New Roman" w:cstheme="minorHAnsi"/>
          <w:color w:val="000000"/>
          <w:sz w:val="26"/>
          <w:szCs w:val="26"/>
          <w:bdr w:val="none" w:sz="0" w:space="0" w:color="auto" w:frame="1"/>
          <w:lang w:val="en-US" w:eastAsia="en-GB"/>
        </w:rPr>
        <w:t xml:space="preserve"> the three stages of </w:t>
      </w:r>
      <w:r w:rsidR="00156BC5">
        <w:rPr>
          <w:rFonts w:eastAsia="Times New Roman" w:cstheme="minorHAnsi"/>
          <w:color w:val="000000"/>
          <w:sz w:val="26"/>
          <w:szCs w:val="26"/>
          <w:bdr w:val="none" w:sz="0" w:space="0" w:color="auto" w:frame="1"/>
          <w:lang w:val="en-US" w:eastAsia="en-GB"/>
        </w:rPr>
        <w:t>Unf</w:t>
      </w:r>
      <w:r w:rsidR="001D0BB7">
        <w:rPr>
          <w:rFonts w:eastAsia="Times New Roman" w:cstheme="minorHAnsi"/>
          <w:color w:val="000000"/>
          <w:sz w:val="26"/>
          <w:szCs w:val="26"/>
          <w:bdr w:val="none" w:sz="0" w:space="0" w:color="auto" w:frame="1"/>
          <w:lang w:val="en-US" w:eastAsia="en-GB"/>
        </w:rPr>
        <w:t xml:space="preserve">reezing, Change and </w:t>
      </w:r>
      <w:r w:rsidR="00156BC5">
        <w:rPr>
          <w:rFonts w:eastAsia="Times New Roman" w:cstheme="minorHAnsi"/>
          <w:color w:val="000000"/>
          <w:sz w:val="26"/>
          <w:szCs w:val="26"/>
          <w:bdr w:val="none" w:sz="0" w:space="0" w:color="auto" w:frame="1"/>
          <w:lang w:val="en-US" w:eastAsia="en-GB"/>
        </w:rPr>
        <w:t>Re</w:t>
      </w:r>
      <w:r w:rsidR="001D0BB7">
        <w:rPr>
          <w:rFonts w:eastAsia="Times New Roman" w:cstheme="minorHAnsi"/>
          <w:color w:val="000000"/>
          <w:sz w:val="26"/>
          <w:szCs w:val="26"/>
          <w:bdr w:val="none" w:sz="0" w:space="0" w:color="auto" w:frame="1"/>
          <w:lang w:val="en-US" w:eastAsia="en-GB"/>
        </w:rPr>
        <w:t xml:space="preserve">freezing. </w:t>
      </w:r>
      <w:r w:rsidRPr="00413365">
        <w:rPr>
          <w:rFonts w:eastAsia="Times New Roman" w:cstheme="minorHAnsi"/>
          <w:color w:val="000000"/>
          <w:sz w:val="26"/>
          <w:szCs w:val="26"/>
          <w:bdr w:val="none" w:sz="0" w:space="0" w:color="auto" w:frame="1"/>
          <w:lang w:val="en-US" w:eastAsia="en-GB"/>
        </w:rPr>
        <w:t>  </w:t>
      </w:r>
    </w:p>
    <w:p w14:paraId="22299A67" w14:textId="77777777" w:rsidR="003A0DB7" w:rsidRPr="00413365" w:rsidRDefault="003A0DB7" w:rsidP="003A0DB7">
      <w:pPr>
        <w:shd w:val="clear" w:color="auto" w:fill="FFFFFF"/>
        <w:spacing w:before="240" w:after="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The fourth section of this report will be evaluating own performance which was conducted in the peer coaching exercise. Self-reflection will be presented by using Gibbs Reflective Model to determine what went well and what can be done differently in the future. SWOT analysis and PDP (Personal development plan with be conducted for better understanding of self-reflection.  </w:t>
      </w:r>
    </w:p>
    <w:p w14:paraId="31152800" w14:textId="195E6F7C" w:rsidR="003A0DB7" w:rsidRPr="00413365" w:rsidRDefault="003A0DB7" w:rsidP="003A0DB7">
      <w:pPr>
        <w:shd w:val="clear" w:color="auto" w:fill="FFFFFF"/>
        <w:spacing w:before="240" w:after="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Finally, the last part will be focused on drawing the conclusion based on the discussion in the main finding</w:t>
      </w:r>
      <w:r w:rsidR="00516F24">
        <w:rPr>
          <w:rFonts w:eastAsia="Times New Roman" w:cstheme="minorHAnsi"/>
          <w:color w:val="000000"/>
          <w:sz w:val="26"/>
          <w:szCs w:val="26"/>
          <w:bdr w:val="none" w:sz="0" w:space="0" w:color="auto" w:frame="1"/>
          <w:lang w:val="en-US" w:eastAsia="en-GB"/>
        </w:rPr>
        <w:t xml:space="preserve"> of the report</w:t>
      </w:r>
      <w:r w:rsidRPr="00413365">
        <w:rPr>
          <w:rFonts w:eastAsia="Times New Roman" w:cstheme="minorHAnsi"/>
          <w:color w:val="000000"/>
          <w:sz w:val="26"/>
          <w:szCs w:val="26"/>
          <w:bdr w:val="none" w:sz="0" w:space="0" w:color="auto" w:frame="1"/>
          <w:lang w:val="en-US" w:eastAsia="en-GB"/>
        </w:rPr>
        <w:t>. </w:t>
      </w:r>
    </w:p>
    <w:p w14:paraId="13AC65E3" w14:textId="77777777" w:rsidR="003A0DB7" w:rsidRPr="00413365" w:rsidRDefault="003A0DB7" w:rsidP="003A0DB7">
      <w:pPr>
        <w:shd w:val="clear" w:color="auto" w:fill="FFFFFF"/>
        <w:spacing w:before="240" w:after="0" w:line="276" w:lineRule="auto"/>
        <w:jc w:val="both"/>
        <w:rPr>
          <w:rFonts w:eastAsia="Times New Roman" w:cstheme="minorHAnsi"/>
          <w:color w:val="000000"/>
          <w:sz w:val="26"/>
          <w:szCs w:val="26"/>
          <w:lang w:eastAsia="en-GB"/>
        </w:rPr>
      </w:pPr>
      <w:r w:rsidRPr="00413365">
        <w:rPr>
          <w:rFonts w:eastAsia="Times New Roman" w:cstheme="minorHAnsi"/>
          <w:color w:val="000000"/>
          <w:sz w:val="26"/>
          <w:szCs w:val="26"/>
          <w:bdr w:val="none" w:sz="0" w:space="0" w:color="auto" w:frame="1"/>
          <w:lang w:val="en-US" w:eastAsia="en-GB"/>
        </w:rPr>
        <w:t>All research will be conducted by using academic and reliable online resources including UWTSD Library, Articles, Journals, and Books. </w:t>
      </w:r>
    </w:p>
    <w:p w14:paraId="7239296A" w14:textId="3DBE526B" w:rsidR="003A0DB7" w:rsidRPr="00413365" w:rsidRDefault="003A0DB7">
      <w:pPr>
        <w:rPr>
          <w:rFonts w:cstheme="minorHAnsi"/>
        </w:rPr>
      </w:pPr>
      <w:r w:rsidRPr="00413365">
        <w:rPr>
          <w:rFonts w:cstheme="minorHAnsi"/>
        </w:rPr>
        <w:br w:type="page"/>
      </w:r>
    </w:p>
    <w:p w14:paraId="496CA54B" w14:textId="77777777" w:rsidR="00DF5350" w:rsidRPr="00413365" w:rsidRDefault="00DF5350">
      <w:pPr>
        <w:rPr>
          <w:rFonts w:cstheme="minorHAnsi"/>
        </w:rPr>
      </w:pPr>
    </w:p>
    <w:p w14:paraId="0001523C" w14:textId="31A0C70F" w:rsidR="00225F4F" w:rsidRPr="00413365" w:rsidRDefault="00225F4F">
      <w:pPr>
        <w:rPr>
          <w:rFonts w:cstheme="minorHAnsi"/>
        </w:rPr>
      </w:pPr>
    </w:p>
    <w:p w14:paraId="51694A9B" w14:textId="1068FAA3" w:rsidR="00225F4F" w:rsidRPr="00413365" w:rsidRDefault="00225F4F">
      <w:pPr>
        <w:rPr>
          <w:rFonts w:eastAsiaTheme="majorEastAsia" w:cstheme="minorHAnsi"/>
          <w:color w:val="000000" w:themeColor="text1"/>
          <w:sz w:val="32"/>
          <w:szCs w:val="32"/>
          <w:lang w:val="en-US"/>
        </w:rPr>
      </w:pPr>
    </w:p>
    <w:sdt>
      <w:sdtPr>
        <w:id w:val="-805227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8EF245C" w14:textId="0B2AA221" w:rsidR="00553370" w:rsidRDefault="00553370">
          <w:pPr>
            <w:pStyle w:val="TOCHeading"/>
          </w:pPr>
          <w:r>
            <w:t>Table of Contents</w:t>
          </w:r>
        </w:p>
        <w:p w14:paraId="7B6E6E0D" w14:textId="5CF7A614" w:rsidR="00156BC5" w:rsidRDefault="00553370">
          <w:pPr>
            <w:pStyle w:val="TOC1"/>
            <w:tabs>
              <w:tab w:val="right" w:leader="dot" w:pos="10194"/>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0944872" w:history="1">
            <w:r w:rsidR="00156BC5" w:rsidRPr="002B6C56">
              <w:rPr>
                <w:rStyle w:val="Hyperlink"/>
                <w:rFonts w:cstheme="minorHAnsi"/>
                <w:b/>
                <w:bCs/>
                <w:noProof/>
              </w:rPr>
              <w:t>Introduction</w:t>
            </w:r>
            <w:r w:rsidR="00156BC5">
              <w:rPr>
                <w:noProof/>
                <w:webHidden/>
              </w:rPr>
              <w:tab/>
            </w:r>
            <w:r w:rsidR="00156BC5">
              <w:rPr>
                <w:noProof/>
                <w:webHidden/>
              </w:rPr>
              <w:fldChar w:fldCharType="begin"/>
            </w:r>
            <w:r w:rsidR="00156BC5">
              <w:rPr>
                <w:noProof/>
                <w:webHidden/>
              </w:rPr>
              <w:instrText xml:space="preserve"> PAGEREF _Toc90944872 \h </w:instrText>
            </w:r>
            <w:r w:rsidR="00156BC5">
              <w:rPr>
                <w:noProof/>
                <w:webHidden/>
              </w:rPr>
            </w:r>
            <w:r w:rsidR="00156BC5">
              <w:rPr>
                <w:noProof/>
                <w:webHidden/>
              </w:rPr>
              <w:fldChar w:fldCharType="separate"/>
            </w:r>
            <w:r w:rsidR="00156BC5">
              <w:rPr>
                <w:noProof/>
                <w:webHidden/>
              </w:rPr>
              <w:t>4</w:t>
            </w:r>
            <w:r w:rsidR="00156BC5">
              <w:rPr>
                <w:noProof/>
                <w:webHidden/>
              </w:rPr>
              <w:fldChar w:fldCharType="end"/>
            </w:r>
          </w:hyperlink>
        </w:p>
        <w:p w14:paraId="5680DCEF" w14:textId="5008B48D"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73" w:history="1">
            <w:r w:rsidRPr="002B6C56">
              <w:rPr>
                <w:rStyle w:val="Hyperlink"/>
                <w:rFonts w:cstheme="minorHAnsi"/>
                <w:b/>
                <w:bCs/>
                <w:noProof/>
              </w:rPr>
              <w:t>Coaching</w:t>
            </w:r>
            <w:r>
              <w:rPr>
                <w:noProof/>
                <w:webHidden/>
              </w:rPr>
              <w:tab/>
            </w:r>
            <w:r>
              <w:rPr>
                <w:noProof/>
                <w:webHidden/>
              </w:rPr>
              <w:fldChar w:fldCharType="begin"/>
            </w:r>
            <w:r>
              <w:rPr>
                <w:noProof/>
                <w:webHidden/>
              </w:rPr>
              <w:instrText xml:space="preserve"> PAGEREF _Toc90944873 \h </w:instrText>
            </w:r>
            <w:r>
              <w:rPr>
                <w:noProof/>
                <w:webHidden/>
              </w:rPr>
            </w:r>
            <w:r>
              <w:rPr>
                <w:noProof/>
                <w:webHidden/>
              </w:rPr>
              <w:fldChar w:fldCharType="separate"/>
            </w:r>
            <w:r>
              <w:rPr>
                <w:noProof/>
                <w:webHidden/>
              </w:rPr>
              <w:t>4</w:t>
            </w:r>
            <w:r>
              <w:rPr>
                <w:noProof/>
                <w:webHidden/>
              </w:rPr>
              <w:fldChar w:fldCharType="end"/>
            </w:r>
          </w:hyperlink>
        </w:p>
        <w:p w14:paraId="28A8B28A" w14:textId="002EB468"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74" w:history="1">
            <w:r w:rsidRPr="002B6C56">
              <w:rPr>
                <w:rStyle w:val="Hyperlink"/>
                <w:rFonts w:cstheme="minorHAnsi"/>
                <w:b/>
                <w:bCs/>
                <w:noProof/>
                <w:shd w:val="clear" w:color="auto" w:fill="FFFFFF"/>
              </w:rPr>
              <w:t>Mentoring</w:t>
            </w:r>
            <w:r>
              <w:rPr>
                <w:noProof/>
                <w:webHidden/>
              </w:rPr>
              <w:tab/>
            </w:r>
            <w:r>
              <w:rPr>
                <w:noProof/>
                <w:webHidden/>
              </w:rPr>
              <w:fldChar w:fldCharType="begin"/>
            </w:r>
            <w:r>
              <w:rPr>
                <w:noProof/>
                <w:webHidden/>
              </w:rPr>
              <w:instrText xml:space="preserve"> PAGEREF _Toc90944874 \h </w:instrText>
            </w:r>
            <w:r>
              <w:rPr>
                <w:noProof/>
                <w:webHidden/>
              </w:rPr>
            </w:r>
            <w:r>
              <w:rPr>
                <w:noProof/>
                <w:webHidden/>
              </w:rPr>
              <w:fldChar w:fldCharType="separate"/>
            </w:r>
            <w:r>
              <w:rPr>
                <w:noProof/>
                <w:webHidden/>
              </w:rPr>
              <w:t>4</w:t>
            </w:r>
            <w:r>
              <w:rPr>
                <w:noProof/>
                <w:webHidden/>
              </w:rPr>
              <w:fldChar w:fldCharType="end"/>
            </w:r>
          </w:hyperlink>
        </w:p>
        <w:p w14:paraId="6AD61951" w14:textId="1A5017D2" w:rsidR="00156BC5" w:rsidRDefault="00156BC5">
          <w:pPr>
            <w:pStyle w:val="TOC2"/>
            <w:tabs>
              <w:tab w:val="right" w:leader="dot" w:pos="10194"/>
            </w:tabs>
            <w:rPr>
              <w:rFonts w:eastAsiaTheme="minorEastAsia"/>
              <w:noProof/>
              <w:lang w:eastAsia="en-GB"/>
            </w:rPr>
          </w:pPr>
          <w:hyperlink w:anchor="_Toc90944875" w:history="1">
            <w:r w:rsidRPr="002B6C56">
              <w:rPr>
                <w:rStyle w:val="Hyperlink"/>
                <w:rFonts w:cstheme="minorHAnsi"/>
                <w:b/>
                <w:bCs/>
                <w:noProof/>
              </w:rPr>
              <w:t>Difference Between Coaching and Mentoring:</w:t>
            </w:r>
            <w:r>
              <w:rPr>
                <w:noProof/>
                <w:webHidden/>
              </w:rPr>
              <w:tab/>
            </w:r>
            <w:r>
              <w:rPr>
                <w:noProof/>
                <w:webHidden/>
              </w:rPr>
              <w:fldChar w:fldCharType="begin"/>
            </w:r>
            <w:r>
              <w:rPr>
                <w:noProof/>
                <w:webHidden/>
              </w:rPr>
              <w:instrText xml:space="preserve"> PAGEREF _Toc90944875 \h </w:instrText>
            </w:r>
            <w:r>
              <w:rPr>
                <w:noProof/>
                <w:webHidden/>
              </w:rPr>
            </w:r>
            <w:r>
              <w:rPr>
                <w:noProof/>
                <w:webHidden/>
              </w:rPr>
              <w:fldChar w:fldCharType="separate"/>
            </w:r>
            <w:r>
              <w:rPr>
                <w:noProof/>
                <w:webHidden/>
              </w:rPr>
              <w:t>5</w:t>
            </w:r>
            <w:r>
              <w:rPr>
                <w:noProof/>
                <w:webHidden/>
              </w:rPr>
              <w:fldChar w:fldCharType="end"/>
            </w:r>
          </w:hyperlink>
        </w:p>
        <w:p w14:paraId="329639AE" w14:textId="4FE38EF6" w:rsidR="00156BC5" w:rsidRDefault="00156BC5">
          <w:pPr>
            <w:pStyle w:val="TOC2"/>
            <w:tabs>
              <w:tab w:val="right" w:leader="dot" w:pos="10194"/>
            </w:tabs>
            <w:rPr>
              <w:rFonts w:eastAsiaTheme="minorEastAsia"/>
              <w:noProof/>
              <w:lang w:eastAsia="en-GB"/>
            </w:rPr>
          </w:pPr>
          <w:hyperlink w:anchor="_Toc90944876" w:history="1">
            <w:r w:rsidRPr="002B6C56">
              <w:rPr>
                <w:rStyle w:val="Hyperlink"/>
                <w:rFonts w:cstheme="minorHAnsi"/>
                <w:b/>
                <w:bCs/>
                <w:noProof/>
              </w:rPr>
              <w:t>Similarities Between Coaching and Mentoring:</w:t>
            </w:r>
            <w:r>
              <w:rPr>
                <w:noProof/>
                <w:webHidden/>
              </w:rPr>
              <w:tab/>
            </w:r>
            <w:r>
              <w:rPr>
                <w:noProof/>
                <w:webHidden/>
              </w:rPr>
              <w:fldChar w:fldCharType="begin"/>
            </w:r>
            <w:r>
              <w:rPr>
                <w:noProof/>
                <w:webHidden/>
              </w:rPr>
              <w:instrText xml:space="preserve"> PAGEREF _Toc90944876 \h </w:instrText>
            </w:r>
            <w:r>
              <w:rPr>
                <w:noProof/>
                <w:webHidden/>
              </w:rPr>
            </w:r>
            <w:r>
              <w:rPr>
                <w:noProof/>
                <w:webHidden/>
              </w:rPr>
              <w:fldChar w:fldCharType="separate"/>
            </w:r>
            <w:r>
              <w:rPr>
                <w:noProof/>
                <w:webHidden/>
              </w:rPr>
              <w:t>5</w:t>
            </w:r>
            <w:r>
              <w:rPr>
                <w:noProof/>
                <w:webHidden/>
              </w:rPr>
              <w:fldChar w:fldCharType="end"/>
            </w:r>
          </w:hyperlink>
        </w:p>
        <w:p w14:paraId="482F886D" w14:textId="0A2653FB" w:rsidR="00156BC5" w:rsidRDefault="00156BC5">
          <w:pPr>
            <w:pStyle w:val="TOC2"/>
            <w:tabs>
              <w:tab w:val="right" w:leader="dot" w:pos="10194"/>
            </w:tabs>
            <w:rPr>
              <w:rFonts w:eastAsiaTheme="minorEastAsia"/>
              <w:noProof/>
              <w:lang w:eastAsia="en-GB"/>
            </w:rPr>
          </w:pPr>
          <w:hyperlink w:anchor="_Toc90944877" w:history="1">
            <w:r w:rsidRPr="002B6C56">
              <w:rPr>
                <w:rStyle w:val="Hyperlink"/>
                <w:rFonts w:cstheme="minorHAnsi"/>
                <w:b/>
                <w:bCs/>
                <w:noProof/>
                <w:shd w:val="clear" w:color="auto" w:fill="FFFFFF"/>
              </w:rPr>
              <w:t>Tangible and Intangible Benefits of Coaching and Mentoring</w:t>
            </w:r>
            <w:r>
              <w:rPr>
                <w:noProof/>
                <w:webHidden/>
              </w:rPr>
              <w:tab/>
            </w:r>
            <w:r>
              <w:rPr>
                <w:noProof/>
                <w:webHidden/>
              </w:rPr>
              <w:fldChar w:fldCharType="begin"/>
            </w:r>
            <w:r>
              <w:rPr>
                <w:noProof/>
                <w:webHidden/>
              </w:rPr>
              <w:instrText xml:space="preserve"> PAGEREF _Toc90944877 \h </w:instrText>
            </w:r>
            <w:r>
              <w:rPr>
                <w:noProof/>
                <w:webHidden/>
              </w:rPr>
            </w:r>
            <w:r>
              <w:rPr>
                <w:noProof/>
                <w:webHidden/>
              </w:rPr>
              <w:fldChar w:fldCharType="separate"/>
            </w:r>
            <w:r>
              <w:rPr>
                <w:noProof/>
                <w:webHidden/>
              </w:rPr>
              <w:t>6</w:t>
            </w:r>
            <w:r>
              <w:rPr>
                <w:noProof/>
                <w:webHidden/>
              </w:rPr>
              <w:fldChar w:fldCharType="end"/>
            </w:r>
          </w:hyperlink>
        </w:p>
        <w:p w14:paraId="62918A9F" w14:textId="085AB995"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78" w:history="1">
            <w:r w:rsidRPr="002B6C56">
              <w:rPr>
                <w:rStyle w:val="Hyperlink"/>
                <w:rFonts w:cstheme="minorHAnsi"/>
                <w:b/>
                <w:bCs/>
                <w:noProof/>
              </w:rPr>
              <w:t>The Line Manager as a Coach/Mentor:</w:t>
            </w:r>
            <w:r>
              <w:rPr>
                <w:noProof/>
                <w:webHidden/>
              </w:rPr>
              <w:tab/>
            </w:r>
            <w:r>
              <w:rPr>
                <w:noProof/>
                <w:webHidden/>
              </w:rPr>
              <w:fldChar w:fldCharType="begin"/>
            </w:r>
            <w:r>
              <w:rPr>
                <w:noProof/>
                <w:webHidden/>
              </w:rPr>
              <w:instrText xml:space="preserve"> PAGEREF _Toc90944878 \h </w:instrText>
            </w:r>
            <w:r>
              <w:rPr>
                <w:noProof/>
                <w:webHidden/>
              </w:rPr>
            </w:r>
            <w:r>
              <w:rPr>
                <w:noProof/>
                <w:webHidden/>
              </w:rPr>
              <w:fldChar w:fldCharType="separate"/>
            </w:r>
            <w:r>
              <w:rPr>
                <w:noProof/>
                <w:webHidden/>
              </w:rPr>
              <w:t>6</w:t>
            </w:r>
            <w:r>
              <w:rPr>
                <w:noProof/>
                <w:webHidden/>
              </w:rPr>
              <w:fldChar w:fldCharType="end"/>
            </w:r>
          </w:hyperlink>
        </w:p>
        <w:p w14:paraId="047FEB7A" w14:textId="6F58DC37" w:rsidR="00156BC5" w:rsidRDefault="00156BC5">
          <w:pPr>
            <w:pStyle w:val="TOC2"/>
            <w:tabs>
              <w:tab w:val="right" w:leader="dot" w:pos="10194"/>
            </w:tabs>
            <w:rPr>
              <w:rFonts w:eastAsiaTheme="minorEastAsia"/>
              <w:noProof/>
              <w:lang w:eastAsia="en-GB"/>
            </w:rPr>
          </w:pPr>
          <w:hyperlink w:anchor="_Toc90944879" w:history="1">
            <w:r w:rsidRPr="002B6C56">
              <w:rPr>
                <w:rStyle w:val="Hyperlink"/>
                <w:rFonts w:cstheme="minorHAnsi"/>
                <w:b/>
                <w:bCs/>
                <w:noProof/>
              </w:rPr>
              <w:t>Coaching Relationship in Workplace:</w:t>
            </w:r>
            <w:r>
              <w:rPr>
                <w:noProof/>
                <w:webHidden/>
              </w:rPr>
              <w:tab/>
            </w:r>
            <w:r>
              <w:rPr>
                <w:noProof/>
                <w:webHidden/>
              </w:rPr>
              <w:fldChar w:fldCharType="begin"/>
            </w:r>
            <w:r>
              <w:rPr>
                <w:noProof/>
                <w:webHidden/>
              </w:rPr>
              <w:instrText xml:space="preserve"> PAGEREF _Toc90944879 \h </w:instrText>
            </w:r>
            <w:r>
              <w:rPr>
                <w:noProof/>
                <w:webHidden/>
              </w:rPr>
            </w:r>
            <w:r>
              <w:rPr>
                <w:noProof/>
                <w:webHidden/>
              </w:rPr>
              <w:fldChar w:fldCharType="separate"/>
            </w:r>
            <w:r>
              <w:rPr>
                <w:noProof/>
                <w:webHidden/>
              </w:rPr>
              <w:t>7</w:t>
            </w:r>
            <w:r>
              <w:rPr>
                <w:noProof/>
                <w:webHidden/>
              </w:rPr>
              <w:fldChar w:fldCharType="end"/>
            </w:r>
          </w:hyperlink>
        </w:p>
        <w:p w14:paraId="3A796882" w14:textId="27948D99" w:rsidR="00156BC5" w:rsidRDefault="00156BC5">
          <w:pPr>
            <w:pStyle w:val="TOC2"/>
            <w:tabs>
              <w:tab w:val="right" w:leader="dot" w:pos="10194"/>
            </w:tabs>
            <w:rPr>
              <w:rFonts w:eastAsiaTheme="minorEastAsia"/>
              <w:noProof/>
              <w:lang w:eastAsia="en-GB"/>
            </w:rPr>
          </w:pPr>
          <w:hyperlink w:anchor="_Toc90944880" w:history="1">
            <w:r w:rsidRPr="002B6C56">
              <w:rPr>
                <w:rStyle w:val="Hyperlink"/>
                <w:rFonts w:cstheme="minorHAnsi"/>
                <w:b/>
                <w:bCs/>
                <w:noProof/>
              </w:rPr>
              <w:t>GROW Model for Coaching and Mentoring</w:t>
            </w:r>
            <w:r>
              <w:rPr>
                <w:noProof/>
                <w:webHidden/>
              </w:rPr>
              <w:tab/>
            </w:r>
            <w:r>
              <w:rPr>
                <w:noProof/>
                <w:webHidden/>
              </w:rPr>
              <w:fldChar w:fldCharType="begin"/>
            </w:r>
            <w:r>
              <w:rPr>
                <w:noProof/>
                <w:webHidden/>
              </w:rPr>
              <w:instrText xml:space="preserve"> PAGEREF _Toc90944880 \h </w:instrText>
            </w:r>
            <w:r>
              <w:rPr>
                <w:noProof/>
                <w:webHidden/>
              </w:rPr>
            </w:r>
            <w:r>
              <w:rPr>
                <w:noProof/>
                <w:webHidden/>
              </w:rPr>
              <w:fldChar w:fldCharType="separate"/>
            </w:r>
            <w:r>
              <w:rPr>
                <w:noProof/>
                <w:webHidden/>
              </w:rPr>
              <w:t>8</w:t>
            </w:r>
            <w:r>
              <w:rPr>
                <w:noProof/>
                <w:webHidden/>
              </w:rPr>
              <w:fldChar w:fldCharType="end"/>
            </w:r>
          </w:hyperlink>
        </w:p>
        <w:p w14:paraId="5EAB1E1D" w14:textId="545E76DD"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81" w:history="1">
            <w:r w:rsidRPr="002B6C56">
              <w:rPr>
                <w:rStyle w:val="Hyperlink"/>
                <w:rFonts w:cstheme="minorHAnsi"/>
                <w:b/>
                <w:bCs/>
                <w:noProof/>
              </w:rPr>
              <w:t>The Role of Coaching and Mentoring in Building Resilience</w:t>
            </w:r>
            <w:r>
              <w:rPr>
                <w:noProof/>
                <w:webHidden/>
              </w:rPr>
              <w:tab/>
            </w:r>
            <w:r>
              <w:rPr>
                <w:noProof/>
                <w:webHidden/>
              </w:rPr>
              <w:fldChar w:fldCharType="begin"/>
            </w:r>
            <w:r>
              <w:rPr>
                <w:noProof/>
                <w:webHidden/>
              </w:rPr>
              <w:instrText xml:space="preserve"> PAGEREF _Toc90944881 \h </w:instrText>
            </w:r>
            <w:r>
              <w:rPr>
                <w:noProof/>
                <w:webHidden/>
              </w:rPr>
            </w:r>
            <w:r>
              <w:rPr>
                <w:noProof/>
                <w:webHidden/>
              </w:rPr>
              <w:fldChar w:fldCharType="separate"/>
            </w:r>
            <w:r>
              <w:rPr>
                <w:noProof/>
                <w:webHidden/>
              </w:rPr>
              <w:t>9</w:t>
            </w:r>
            <w:r>
              <w:rPr>
                <w:noProof/>
                <w:webHidden/>
              </w:rPr>
              <w:fldChar w:fldCharType="end"/>
            </w:r>
          </w:hyperlink>
        </w:p>
        <w:p w14:paraId="65AF2509" w14:textId="6E4AEF9B" w:rsidR="00156BC5" w:rsidRDefault="00156BC5">
          <w:pPr>
            <w:pStyle w:val="TOC2"/>
            <w:tabs>
              <w:tab w:val="right" w:leader="dot" w:pos="10194"/>
            </w:tabs>
            <w:rPr>
              <w:rFonts w:eastAsiaTheme="minorEastAsia"/>
              <w:noProof/>
              <w:lang w:eastAsia="en-GB"/>
            </w:rPr>
          </w:pPr>
          <w:hyperlink w:anchor="_Toc90944882" w:history="1">
            <w:r w:rsidRPr="002B6C56">
              <w:rPr>
                <w:rStyle w:val="Hyperlink"/>
                <w:rFonts w:cstheme="minorHAnsi"/>
                <w:b/>
                <w:bCs/>
                <w:noProof/>
              </w:rPr>
              <w:t>Organisational Change in Covid 19 Pandemic</w:t>
            </w:r>
            <w:r>
              <w:rPr>
                <w:noProof/>
                <w:webHidden/>
              </w:rPr>
              <w:tab/>
            </w:r>
            <w:r>
              <w:rPr>
                <w:noProof/>
                <w:webHidden/>
              </w:rPr>
              <w:fldChar w:fldCharType="begin"/>
            </w:r>
            <w:r>
              <w:rPr>
                <w:noProof/>
                <w:webHidden/>
              </w:rPr>
              <w:instrText xml:space="preserve"> PAGEREF _Toc90944882 \h </w:instrText>
            </w:r>
            <w:r>
              <w:rPr>
                <w:noProof/>
                <w:webHidden/>
              </w:rPr>
            </w:r>
            <w:r>
              <w:rPr>
                <w:noProof/>
                <w:webHidden/>
              </w:rPr>
              <w:fldChar w:fldCharType="separate"/>
            </w:r>
            <w:r>
              <w:rPr>
                <w:noProof/>
                <w:webHidden/>
              </w:rPr>
              <w:t>9</w:t>
            </w:r>
            <w:r>
              <w:rPr>
                <w:noProof/>
                <w:webHidden/>
              </w:rPr>
              <w:fldChar w:fldCharType="end"/>
            </w:r>
          </w:hyperlink>
        </w:p>
        <w:p w14:paraId="0B2CB6B2" w14:textId="16D6DC91" w:rsidR="00156BC5" w:rsidRDefault="00156BC5">
          <w:pPr>
            <w:pStyle w:val="TOC2"/>
            <w:tabs>
              <w:tab w:val="right" w:leader="dot" w:pos="10194"/>
            </w:tabs>
            <w:rPr>
              <w:rFonts w:eastAsiaTheme="minorEastAsia"/>
              <w:noProof/>
              <w:lang w:eastAsia="en-GB"/>
            </w:rPr>
          </w:pPr>
          <w:hyperlink w:anchor="_Toc90944883" w:history="1">
            <w:r w:rsidRPr="002B6C56">
              <w:rPr>
                <w:rStyle w:val="Hyperlink"/>
                <w:b/>
                <w:bCs/>
                <w:noProof/>
              </w:rPr>
              <w:t>Kurt Lewin’s Change Model</w:t>
            </w:r>
            <w:r>
              <w:rPr>
                <w:noProof/>
                <w:webHidden/>
              </w:rPr>
              <w:tab/>
            </w:r>
            <w:r>
              <w:rPr>
                <w:noProof/>
                <w:webHidden/>
              </w:rPr>
              <w:fldChar w:fldCharType="begin"/>
            </w:r>
            <w:r>
              <w:rPr>
                <w:noProof/>
                <w:webHidden/>
              </w:rPr>
              <w:instrText xml:space="preserve"> PAGEREF _Toc90944883 \h </w:instrText>
            </w:r>
            <w:r>
              <w:rPr>
                <w:noProof/>
                <w:webHidden/>
              </w:rPr>
            </w:r>
            <w:r>
              <w:rPr>
                <w:noProof/>
                <w:webHidden/>
              </w:rPr>
              <w:fldChar w:fldCharType="separate"/>
            </w:r>
            <w:r>
              <w:rPr>
                <w:noProof/>
                <w:webHidden/>
              </w:rPr>
              <w:t>9</w:t>
            </w:r>
            <w:r>
              <w:rPr>
                <w:noProof/>
                <w:webHidden/>
              </w:rPr>
              <w:fldChar w:fldCharType="end"/>
            </w:r>
          </w:hyperlink>
        </w:p>
        <w:p w14:paraId="4D6977C5" w14:textId="51C25C78"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84" w:history="1">
            <w:r w:rsidRPr="002B6C56">
              <w:rPr>
                <w:rStyle w:val="Hyperlink"/>
                <w:b/>
                <w:bCs/>
                <w:noProof/>
              </w:rPr>
              <w:t>Self-Reflection on peer coaching exercise and a personal development plan</w:t>
            </w:r>
            <w:r>
              <w:rPr>
                <w:noProof/>
                <w:webHidden/>
              </w:rPr>
              <w:tab/>
            </w:r>
            <w:r>
              <w:rPr>
                <w:noProof/>
                <w:webHidden/>
              </w:rPr>
              <w:fldChar w:fldCharType="begin"/>
            </w:r>
            <w:r>
              <w:rPr>
                <w:noProof/>
                <w:webHidden/>
              </w:rPr>
              <w:instrText xml:space="preserve"> PAGEREF _Toc90944884 \h </w:instrText>
            </w:r>
            <w:r>
              <w:rPr>
                <w:noProof/>
                <w:webHidden/>
              </w:rPr>
            </w:r>
            <w:r>
              <w:rPr>
                <w:noProof/>
                <w:webHidden/>
              </w:rPr>
              <w:fldChar w:fldCharType="separate"/>
            </w:r>
            <w:r>
              <w:rPr>
                <w:noProof/>
                <w:webHidden/>
              </w:rPr>
              <w:t>10</w:t>
            </w:r>
            <w:r>
              <w:rPr>
                <w:noProof/>
                <w:webHidden/>
              </w:rPr>
              <w:fldChar w:fldCharType="end"/>
            </w:r>
          </w:hyperlink>
        </w:p>
        <w:p w14:paraId="6224A7BE" w14:textId="24748B75" w:rsidR="00156BC5" w:rsidRDefault="00156BC5">
          <w:pPr>
            <w:pStyle w:val="TOC2"/>
            <w:tabs>
              <w:tab w:val="right" w:leader="dot" w:pos="10194"/>
            </w:tabs>
            <w:rPr>
              <w:rFonts w:eastAsiaTheme="minorEastAsia"/>
              <w:noProof/>
              <w:lang w:eastAsia="en-GB"/>
            </w:rPr>
          </w:pPr>
          <w:hyperlink w:anchor="_Toc90944885" w:history="1">
            <w:r w:rsidRPr="002B6C56">
              <w:rPr>
                <w:rStyle w:val="Hyperlink"/>
                <w:rFonts w:cstheme="minorHAnsi"/>
                <w:b/>
                <w:bCs/>
                <w:noProof/>
              </w:rPr>
              <w:t>SWOT Analysis</w:t>
            </w:r>
            <w:r>
              <w:rPr>
                <w:noProof/>
                <w:webHidden/>
              </w:rPr>
              <w:tab/>
            </w:r>
            <w:r>
              <w:rPr>
                <w:noProof/>
                <w:webHidden/>
              </w:rPr>
              <w:fldChar w:fldCharType="begin"/>
            </w:r>
            <w:r>
              <w:rPr>
                <w:noProof/>
                <w:webHidden/>
              </w:rPr>
              <w:instrText xml:space="preserve"> PAGEREF _Toc90944885 \h </w:instrText>
            </w:r>
            <w:r>
              <w:rPr>
                <w:noProof/>
                <w:webHidden/>
              </w:rPr>
            </w:r>
            <w:r>
              <w:rPr>
                <w:noProof/>
                <w:webHidden/>
              </w:rPr>
              <w:fldChar w:fldCharType="separate"/>
            </w:r>
            <w:r>
              <w:rPr>
                <w:noProof/>
                <w:webHidden/>
              </w:rPr>
              <w:t>11</w:t>
            </w:r>
            <w:r>
              <w:rPr>
                <w:noProof/>
                <w:webHidden/>
              </w:rPr>
              <w:fldChar w:fldCharType="end"/>
            </w:r>
          </w:hyperlink>
        </w:p>
        <w:p w14:paraId="3344026F" w14:textId="0CECBF80" w:rsidR="00156BC5" w:rsidRDefault="00156BC5">
          <w:pPr>
            <w:pStyle w:val="TOC2"/>
            <w:tabs>
              <w:tab w:val="right" w:leader="dot" w:pos="10194"/>
            </w:tabs>
            <w:rPr>
              <w:rFonts w:eastAsiaTheme="minorEastAsia"/>
              <w:noProof/>
              <w:lang w:eastAsia="en-GB"/>
            </w:rPr>
          </w:pPr>
          <w:hyperlink w:anchor="_Toc90944886" w:history="1">
            <w:r w:rsidRPr="002B6C56">
              <w:rPr>
                <w:rStyle w:val="Hyperlink"/>
                <w:rFonts w:cstheme="minorHAnsi"/>
                <w:b/>
                <w:bCs/>
                <w:noProof/>
              </w:rPr>
              <w:t>Personal Development Plan</w:t>
            </w:r>
            <w:r>
              <w:rPr>
                <w:noProof/>
                <w:webHidden/>
              </w:rPr>
              <w:tab/>
            </w:r>
            <w:r>
              <w:rPr>
                <w:noProof/>
                <w:webHidden/>
              </w:rPr>
              <w:fldChar w:fldCharType="begin"/>
            </w:r>
            <w:r>
              <w:rPr>
                <w:noProof/>
                <w:webHidden/>
              </w:rPr>
              <w:instrText xml:space="preserve"> PAGEREF _Toc90944886 \h </w:instrText>
            </w:r>
            <w:r>
              <w:rPr>
                <w:noProof/>
                <w:webHidden/>
              </w:rPr>
            </w:r>
            <w:r>
              <w:rPr>
                <w:noProof/>
                <w:webHidden/>
              </w:rPr>
              <w:fldChar w:fldCharType="separate"/>
            </w:r>
            <w:r>
              <w:rPr>
                <w:noProof/>
                <w:webHidden/>
              </w:rPr>
              <w:t>12</w:t>
            </w:r>
            <w:r>
              <w:rPr>
                <w:noProof/>
                <w:webHidden/>
              </w:rPr>
              <w:fldChar w:fldCharType="end"/>
            </w:r>
          </w:hyperlink>
        </w:p>
        <w:p w14:paraId="531E3111" w14:textId="6EE45267"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87" w:history="1">
            <w:r w:rsidRPr="002B6C56">
              <w:rPr>
                <w:rStyle w:val="Hyperlink"/>
                <w:rFonts w:cstheme="minorHAnsi"/>
                <w:b/>
                <w:bCs/>
                <w:noProof/>
              </w:rPr>
              <w:t>Conclusion</w:t>
            </w:r>
            <w:r>
              <w:rPr>
                <w:noProof/>
                <w:webHidden/>
              </w:rPr>
              <w:tab/>
            </w:r>
            <w:r>
              <w:rPr>
                <w:noProof/>
                <w:webHidden/>
              </w:rPr>
              <w:fldChar w:fldCharType="begin"/>
            </w:r>
            <w:r>
              <w:rPr>
                <w:noProof/>
                <w:webHidden/>
              </w:rPr>
              <w:instrText xml:space="preserve"> PAGEREF _Toc90944887 \h </w:instrText>
            </w:r>
            <w:r>
              <w:rPr>
                <w:noProof/>
                <w:webHidden/>
              </w:rPr>
            </w:r>
            <w:r>
              <w:rPr>
                <w:noProof/>
                <w:webHidden/>
              </w:rPr>
              <w:fldChar w:fldCharType="separate"/>
            </w:r>
            <w:r>
              <w:rPr>
                <w:noProof/>
                <w:webHidden/>
              </w:rPr>
              <w:t>12</w:t>
            </w:r>
            <w:r>
              <w:rPr>
                <w:noProof/>
                <w:webHidden/>
              </w:rPr>
              <w:fldChar w:fldCharType="end"/>
            </w:r>
          </w:hyperlink>
        </w:p>
        <w:p w14:paraId="484D43B9" w14:textId="6448BAB4" w:rsidR="00156BC5" w:rsidRDefault="00156BC5">
          <w:pPr>
            <w:pStyle w:val="TOC1"/>
            <w:tabs>
              <w:tab w:val="right" w:leader="dot" w:pos="10194"/>
            </w:tabs>
            <w:rPr>
              <w:rFonts w:asciiTheme="minorHAnsi" w:eastAsiaTheme="minorEastAsia" w:hAnsiTheme="minorHAnsi"/>
              <w:noProof/>
              <w:sz w:val="22"/>
              <w:lang w:val="en-GB" w:eastAsia="en-GB"/>
            </w:rPr>
          </w:pPr>
          <w:hyperlink w:anchor="_Toc90944888" w:history="1">
            <w:r w:rsidRPr="002B6C56">
              <w:rPr>
                <w:rStyle w:val="Hyperlink"/>
                <w:rFonts w:cstheme="minorHAnsi"/>
                <w:b/>
                <w:bCs/>
                <w:noProof/>
              </w:rPr>
              <w:t>References</w:t>
            </w:r>
            <w:r>
              <w:rPr>
                <w:noProof/>
                <w:webHidden/>
              </w:rPr>
              <w:tab/>
            </w:r>
            <w:r>
              <w:rPr>
                <w:noProof/>
                <w:webHidden/>
              </w:rPr>
              <w:fldChar w:fldCharType="begin"/>
            </w:r>
            <w:r>
              <w:rPr>
                <w:noProof/>
                <w:webHidden/>
              </w:rPr>
              <w:instrText xml:space="preserve"> PAGEREF _Toc90944888 \h </w:instrText>
            </w:r>
            <w:r>
              <w:rPr>
                <w:noProof/>
                <w:webHidden/>
              </w:rPr>
            </w:r>
            <w:r>
              <w:rPr>
                <w:noProof/>
                <w:webHidden/>
              </w:rPr>
              <w:fldChar w:fldCharType="separate"/>
            </w:r>
            <w:r>
              <w:rPr>
                <w:noProof/>
                <w:webHidden/>
              </w:rPr>
              <w:t>13</w:t>
            </w:r>
            <w:r>
              <w:rPr>
                <w:noProof/>
                <w:webHidden/>
              </w:rPr>
              <w:fldChar w:fldCharType="end"/>
            </w:r>
          </w:hyperlink>
        </w:p>
        <w:p w14:paraId="4952B311" w14:textId="572BF549" w:rsidR="00553370" w:rsidRDefault="00553370">
          <w:r>
            <w:rPr>
              <w:b/>
              <w:bCs/>
              <w:noProof/>
            </w:rPr>
            <w:fldChar w:fldCharType="end"/>
          </w:r>
        </w:p>
      </w:sdtContent>
    </w:sdt>
    <w:p w14:paraId="6CCD2A9F" w14:textId="6CDE5A78" w:rsidR="001C070A" w:rsidRPr="00413365" w:rsidRDefault="001C070A">
      <w:pPr>
        <w:rPr>
          <w:rFonts w:eastAsiaTheme="majorEastAsia" w:cstheme="minorHAnsi"/>
          <w:b/>
          <w:color w:val="000000" w:themeColor="text1"/>
          <w:sz w:val="32"/>
          <w:szCs w:val="32"/>
          <w:lang w:val="en-US"/>
        </w:rPr>
      </w:pPr>
      <w:r w:rsidRPr="00413365">
        <w:rPr>
          <w:rFonts w:cstheme="minorHAnsi"/>
          <w:b/>
          <w:color w:val="000000" w:themeColor="text1"/>
        </w:rPr>
        <w:br w:type="page"/>
      </w:r>
    </w:p>
    <w:p w14:paraId="2941A3FB" w14:textId="77777777" w:rsidR="00D91612" w:rsidRPr="00413365" w:rsidRDefault="00D91612" w:rsidP="00225F4F">
      <w:pPr>
        <w:pStyle w:val="TOCHeading"/>
        <w:jc w:val="center"/>
        <w:rPr>
          <w:rFonts w:asciiTheme="minorHAnsi" w:hAnsiTheme="minorHAnsi" w:cstheme="minorHAnsi"/>
          <w:b/>
          <w:color w:val="000000" w:themeColor="text1"/>
        </w:rPr>
      </w:pPr>
    </w:p>
    <w:p w14:paraId="74B5E301" w14:textId="19622279" w:rsidR="00DF5350" w:rsidRPr="00413365" w:rsidRDefault="000C5FC5" w:rsidP="000C5FC5">
      <w:pPr>
        <w:pStyle w:val="Heading1"/>
        <w:rPr>
          <w:rFonts w:asciiTheme="minorHAnsi" w:hAnsiTheme="minorHAnsi" w:cstheme="minorHAnsi"/>
          <w:b/>
          <w:bCs/>
          <w:color w:val="auto"/>
        </w:rPr>
      </w:pPr>
      <w:bookmarkStart w:id="0" w:name="_Toc90944872"/>
      <w:r w:rsidRPr="00413365">
        <w:rPr>
          <w:rFonts w:asciiTheme="minorHAnsi" w:hAnsiTheme="minorHAnsi" w:cstheme="minorHAnsi"/>
          <w:b/>
          <w:bCs/>
          <w:color w:val="auto"/>
        </w:rPr>
        <w:t>Introduction</w:t>
      </w:r>
      <w:bookmarkEnd w:id="0"/>
    </w:p>
    <w:p w14:paraId="4CE0E57A" w14:textId="438315CE" w:rsidR="00D91612" w:rsidRPr="00413365" w:rsidRDefault="00D91612" w:rsidP="000C5FC5">
      <w:pPr>
        <w:spacing w:line="276" w:lineRule="auto"/>
        <w:jc w:val="both"/>
        <w:rPr>
          <w:rFonts w:cstheme="minorHAnsi"/>
          <w:sz w:val="26"/>
          <w:szCs w:val="26"/>
        </w:rPr>
      </w:pPr>
      <w:r w:rsidRPr="00413365">
        <w:rPr>
          <w:rFonts w:cstheme="minorHAnsi"/>
          <w:sz w:val="26"/>
          <w:szCs w:val="26"/>
        </w:rPr>
        <w:t xml:space="preserve">Mentoring and coaching both exist for similar purposes. The core purpose of both these professions is to help others develop, grow and reach their whole potential through effective and motivating techniques. </w:t>
      </w:r>
      <w:r w:rsidR="00FE7CA1" w:rsidRPr="00413365">
        <w:rPr>
          <w:rFonts w:cstheme="minorHAnsi"/>
          <w:sz w:val="26"/>
          <w:szCs w:val="26"/>
        </w:rPr>
        <w:t>Both techniques</w:t>
      </w:r>
      <w:r w:rsidRPr="00413365">
        <w:rPr>
          <w:rFonts w:cstheme="minorHAnsi"/>
          <w:sz w:val="26"/>
          <w:szCs w:val="26"/>
        </w:rPr>
        <w:t xml:space="preserve"> provide people with the opportunity within an organisation to be responsible for personal as well as career development. These two methods are always linked together in discussions of employee development within an organisation. The firms take the techniques as an ‘either or’ decision. However, both these methods contain a wide range of differences which make them different from each and other regardless of the core similarities. </w:t>
      </w:r>
    </w:p>
    <w:p w14:paraId="6AD04EF6" w14:textId="70187770" w:rsidR="00D91612" w:rsidRPr="00413365" w:rsidRDefault="000C5FC5" w:rsidP="000C5FC5">
      <w:pPr>
        <w:pStyle w:val="Heading1"/>
        <w:rPr>
          <w:rFonts w:asciiTheme="minorHAnsi" w:hAnsiTheme="minorHAnsi" w:cstheme="minorHAnsi"/>
          <w:b/>
          <w:bCs/>
          <w:color w:val="auto"/>
        </w:rPr>
      </w:pPr>
      <w:bookmarkStart w:id="1" w:name="_Toc90944873"/>
      <w:r w:rsidRPr="00413365">
        <w:rPr>
          <w:rFonts w:asciiTheme="minorHAnsi" w:hAnsiTheme="minorHAnsi" w:cstheme="minorHAnsi"/>
          <w:b/>
          <w:bCs/>
          <w:color w:val="auto"/>
        </w:rPr>
        <w:t>Coaching</w:t>
      </w:r>
      <w:bookmarkEnd w:id="1"/>
      <w:r w:rsidRPr="00413365">
        <w:rPr>
          <w:rFonts w:asciiTheme="minorHAnsi" w:hAnsiTheme="minorHAnsi" w:cstheme="minorHAnsi"/>
          <w:b/>
          <w:bCs/>
          <w:color w:val="auto"/>
        </w:rPr>
        <w:t xml:space="preserve"> </w:t>
      </w:r>
    </w:p>
    <w:p w14:paraId="547224CF" w14:textId="77777777" w:rsidR="00D91612" w:rsidRPr="00413365" w:rsidRDefault="00D91612" w:rsidP="000C5FC5">
      <w:pPr>
        <w:spacing w:line="276" w:lineRule="auto"/>
        <w:jc w:val="both"/>
        <w:rPr>
          <w:rFonts w:cstheme="minorHAnsi"/>
          <w:iCs/>
          <w:color w:val="0B0318"/>
          <w:sz w:val="26"/>
          <w:szCs w:val="26"/>
          <w:shd w:val="clear" w:color="auto" w:fill="FFFFFF"/>
        </w:rPr>
      </w:pPr>
      <w:r w:rsidRPr="00413365">
        <w:rPr>
          <w:rFonts w:cstheme="minorHAnsi"/>
          <w:sz w:val="26"/>
          <w:szCs w:val="26"/>
        </w:rPr>
        <w:t>According to the International Coach Federation, “Coaching is the process of p</w:t>
      </w:r>
      <w:r w:rsidRPr="00413365">
        <w:rPr>
          <w:rFonts w:cstheme="minorHAnsi"/>
          <w:iCs/>
          <w:color w:val="0B0318"/>
          <w:sz w:val="26"/>
          <w:szCs w:val="26"/>
          <w:shd w:val="clear" w:color="auto" w:fill="FFFFFF"/>
        </w:rPr>
        <w:t>artnering with clients in a thought-provoking and creative process that inspires them to maximise their personal and professional potential.</w:t>
      </w:r>
      <w:r w:rsidRPr="00413365">
        <w:rPr>
          <w:rFonts w:cstheme="minorHAnsi"/>
          <w:sz w:val="26"/>
          <w:szCs w:val="26"/>
        </w:rPr>
        <w:t xml:space="preserve"> (</w:t>
      </w:r>
      <w:r w:rsidRPr="00413365">
        <w:rPr>
          <w:rFonts w:cstheme="minorHAnsi"/>
          <w:iCs/>
          <w:color w:val="0B0318"/>
          <w:sz w:val="26"/>
          <w:szCs w:val="26"/>
          <w:shd w:val="clear" w:color="auto" w:fill="FFFFFF"/>
        </w:rPr>
        <w:t>Garvey, et al. 2010).</w:t>
      </w:r>
    </w:p>
    <w:p w14:paraId="39FAF357" w14:textId="77777777" w:rsidR="00D91612" w:rsidRPr="00413365" w:rsidRDefault="00D91612" w:rsidP="000C5FC5">
      <w:pPr>
        <w:pStyle w:val="Bibliography"/>
        <w:spacing w:line="276" w:lineRule="auto"/>
        <w:jc w:val="both"/>
        <w:rPr>
          <w:rFonts w:cstheme="minorHAnsi"/>
          <w:sz w:val="26"/>
          <w:szCs w:val="26"/>
          <w:shd w:val="clear" w:color="auto" w:fill="FFFFFF"/>
        </w:rPr>
      </w:pPr>
      <w:r w:rsidRPr="00413365">
        <w:rPr>
          <w:rFonts w:cstheme="minorHAnsi"/>
          <w:sz w:val="26"/>
          <w:szCs w:val="26"/>
          <w:shd w:val="clear" w:color="auto" w:fill="FFFFFF"/>
        </w:rPr>
        <w:t xml:space="preserve">According to Cox (2014), the main objective of coaching is to improve the skills and knowledge capability of an individual. It requires feedback, together with other methods such as inspiration, effective problem solving and constantly matching leadership style to prepare each coachee in achieving a specific task. Coaching is focused on helping people to help themselves through interacting with them significantly and guiding them through a two-way conversation. </w:t>
      </w:r>
    </w:p>
    <w:p w14:paraId="6B5617C9" w14:textId="7D2035A5" w:rsidR="00D91612" w:rsidRPr="00413365" w:rsidRDefault="00D91612" w:rsidP="000C5FC5">
      <w:pPr>
        <w:spacing w:line="276" w:lineRule="auto"/>
        <w:jc w:val="both"/>
        <w:rPr>
          <w:rFonts w:cstheme="minorHAnsi"/>
          <w:iCs/>
          <w:color w:val="0B0318"/>
          <w:sz w:val="26"/>
          <w:szCs w:val="26"/>
          <w:shd w:val="clear" w:color="auto" w:fill="FFFFFF"/>
        </w:rPr>
      </w:pPr>
      <w:r w:rsidRPr="00413365">
        <w:rPr>
          <w:rFonts w:cstheme="minorHAnsi"/>
          <w:iCs/>
          <w:color w:val="0B0318"/>
          <w:sz w:val="26"/>
          <w:szCs w:val="26"/>
          <w:shd w:val="clear" w:color="auto" w:fill="FFFFFF"/>
        </w:rPr>
        <w:t xml:space="preserve">Career coaches can provide employees with assistance regarding how to improve themselves and their mindsets to become efficient in their professional lives. It helps the employees identify their shortcomings as well as strengths </w:t>
      </w:r>
      <w:r w:rsidR="00D74EBA" w:rsidRPr="00413365">
        <w:rPr>
          <w:rFonts w:cstheme="minorHAnsi"/>
          <w:iCs/>
          <w:color w:val="0B0318"/>
          <w:sz w:val="26"/>
          <w:szCs w:val="26"/>
          <w:shd w:val="clear" w:color="auto" w:fill="FFFFFF"/>
        </w:rPr>
        <w:t>and</w:t>
      </w:r>
      <w:r w:rsidRPr="00413365">
        <w:rPr>
          <w:rFonts w:cstheme="minorHAnsi"/>
          <w:iCs/>
          <w:color w:val="0B0318"/>
          <w:sz w:val="26"/>
          <w:szCs w:val="26"/>
          <w:shd w:val="clear" w:color="auto" w:fill="FFFFFF"/>
        </w:rPr>
        <w:t xml:space="preserve"> provides them with an accurate set of skills and tools to handle future situations and challenges in a more effective manner</w:t>
      </w:r>
      <w:r w:rsidRPr="00413365">
        <w:rPr>
          <w:rFonts w:cstheme="minorHAnsi"/>
          <w:sz w:val="26"/>
          <w:szCs w:val="26"/>
        </w:rPr>
        <w:t xml:space="preserve"> (</w:t>
      </w:r>
      <w:r w:rsidRPr="00413365">
        <w:rPr>
          <w:rFonts w:cstheme="minorHAnsi"/>
          <w:iCs/>
          <w:color w:val="0B0318"/>
          <w:sz w:val="26"/>
          <w:szCs w:val="26"/>
          <w:shd w:val="clear" w:color="auto" w:fill="FFFFFF"/>
        </w:rPr>
        <w:t>Bachkirova, et al. 2011). In contrast with mentoring, career coaching is usually more tailored and structured to specific outcomes as opposed to general individual’s development.</w:t>
      </w:r>
    </w:p>
    <w:p w14:paraId="60DB6949" w14:textId="1CB489D0" w:rsidR="00D91612" w:rsidRPr="00413365" w:rsidRDefault="00746686" w:rsidP="00746686">
      <w:pPr>
        <w:pStyle w:val="Heading1"/>
        <w:rPr>
          <w:rFonts w:asciiTheme="minorHAnsi" w:hAnsiTheme="minorHAnsi" w:cstheme="minorHAnsi"/>
          <w:b/>
          <w:bCs/>
          <w:color w:val="auto"/>
          <w:shd w:val="clear" w:color="auto" w:fill="FFFFFF"/>
        </w:rPr>
      </w:pPr>
      <w:bookmarkStart w:id="2" w:name="_Toc90944874"/>
      <w:r w:rsidRPr="00413365">
        <w:rPr>
          <w:rFonts w:asciiTheme="minorHAnsi" w:hAnsiTheme="minorHAnsi" w:cstheme="minorHAnsi"/>
          <w:b/>
          <w:bCs/>
          <w:color w:val="auto"/>
          <w:shd w:val="clear" w:color="auto" w:fill="FFFFFF"/>
        </w:rPr>
        <w:t>Mentoring</w:t>
      </w:r>
      <w:bookmarkEnd w:id="2"/>
      <w:r w:rsidRPr="00413365">
        <w:rPr>
          <w:rFonts w:asciiTheme="minorHAnsi" w:hAnsiTheme="minorHAnsi" w:cstheme="minorHAnsi"/>
          <w:b/>
          <w:bCs/>
          <w:color w:val="auto"/>
          <w:shd w:val="clear" w:color="auto" w:fill="FFFFFF"/>
        </w:rPr>
        <w:t xml:space="preserve"> </w:t>
      </w:r>
    </w:p>
    <w:p w14:paraId="5C630BAE" w14:textId="77777777" w:rsidR="00D91612" w:rsidRPr="00413365" w:rsidRDefault="00D91612" w:rsidP="00307FC9">
      <w:pPr>
        <w:spacing w:line="276" w:lineRule="auto"/>
        <w:jc w:val="both"/>
        <w:rPr>
          <w:rFonts w:cstheme="minorHAnsi"/>
          <w:sz w:val="26"/>
          <w:szCs w:val="26"/>
        </w:rPr>
      </w:pPr>
      <w:r w:rsidRPr="00413365">
        <w:rPr>
          <w:rFonts w:cstheme="minorHAnsi"/>
          <w:sz w:val="26"/>
          <w:szCs w:val="26"/>
        </w:rPr>
        <w:t xml:space="preserve">Mentoring is commonly defining a relationship between less experienced mentee, and an experience individual recognised as a mentor. Mentoring is traditionally a face-to-face long-term relationship between mentor and a mentee for their professional, academic or personal development (Donaldson, et al. 2000). </w:t>
      </w:r>
      <w:r w:rsidRPr="00413365">
        <w:rPr>
          <w:rFonts w:cstheme="minorHAnsi"/>
          <w:iCs/>
          <w:color w:val="0B0318"/>
          <w:sz w:val="26"/>
          <w:szCs w:val="26"/>
          <w:shd w:val="clear" w:color="auto" w:fill="FFFFFF"/>
        </w:rPr>
        <w:t xml:space="preserve">The mentor is responsible for providing support and giving feedback to the individual when achieving their goals </w:t>
      </w:r>
      <w:r w:rsidRPr="00413365">
        <w:rPr>
          <w:rFonts w:cstheme="minorHAnsi"/>
          <w:sz w:val="26"/>
          <w:szCs w:val="26"/>
        </w:rPr>
        <w:t>(</w:t>
      </w:r>
      <w:r w:rsidRPr="00413365">
        <w:rPr>
          <w:rFonts w:cstheme="minorHAnsi"/>
          <w:iCs/>
          <w:color w:val="0B0318"/>
          <w:sz w:val="26"/>
          <w:szCs w:val="26"/>
          <w:shd w:val="clear" w:color="auto" w:fill="FFFFFF"/>
        </w:rPr>
        <w:t>Gray, 2018).</w:t>
      </w:r>
    </w:p>
    <w:p w14:paraId="5EC3FD35" w14:textId="77777777" w:rsidR="00D91612" w:rsidRPr="00413365" w:rsidRDefault="00D91612" w:rsidP="00307FC9">
      <w:pPr>
        <w:spacing w:line="276" w:lineRule="auto"/>
        <w:jc w:val="both"/>
        <w:rPr>
          <w:rFonts w:cstheme="minorHAnsi"/>
          <w:iCs/>
          <w:color w:val="0B0318"/>
          <w:sz w:val="26"/>
          <w:szCs w:val="26"/>
          <w:shd w:val="clear" w:color="auto" w:fill="FFFFFF"/>
        </w:rPr>
      </w:pPr>
      <w:r w:rsidRPr="00413365">
        <w:rPr>
          <w:rFonts w:cstheme="minorHAnsi"/>
          <w:iCs/>
          <w:color w:val="0B0318"/>
          <w:sz w:val="26"/>
          <w:szCs w:val="26"/>
          <w:shd w:val="clear" w:color="auto" w:fill="FFFFFF"/>
        </w:rPr>
        <w:t xml:space="preserve">Clutterbuck and Megginson, (1999) suggest that mentoring is helping other individual and making a considerable change to their skill, knowledge and mindset. The main aim of the mentor is to help them think outside the box regardless of their job, or their personal circumstances so they </w:t>
      </w:r>
      <w:r w:rsidRPr="00413365">
        <w:rPr>
          <w:rFonts w:cstheme="minorHAnsi"/>
          <w:iCs/>
          <w:color w:val="0B0318"/>
          <w:sz w:val="26"/>
          <w:szCs w:val="26"/>
          <w:shd w:val="clear" w:color="auto" w:fill="FFFFFF"/>
        </w:rPr>
        <w:lastRenderedPageBreak/>
        <w:t>can develop an understanding of themselves, of their capabilities and acknowledge of those skills and utilise them accordingly.</w:t>
      </w:r>
    </w:p>
    <w:p w14:paraId="1FD5C2C8" w14:textId="77777777" w:rsidR="00D91612" w:rsidRPr="00413365" w:rsidRDefault="00D91612" w:rsidP="00307FC9">
      <w:pPr>
        <w:spacing w:line="276" w:lineRule="auto"/>
        <w:jc w:val="both"/>
        <w:rPr>
          <w:rFonts w:cstheme="minorHAnsi"/>
          <w:iCs/>
          <w:sz w:val="26"/>
          <w:szCs w:val="26"/>
          <w:shd w:val="clear" w:color="auto" w:fill="FFFFFF"/>
        </w:rPr>
      </w:pPr>
      <w:r w:rsidRPr="00413365">
        <w:rPr>
          <w:rFonts w:cstheme="minorHAnsi"/>
          <w:iCs/>
          <w:sz w:val="26"/>
          <w:szCs w:val="26"/>
          <w:shd w:val="clear" w:color="auto" w:fill="FFFFFF"/>
        </w:rPr>
        <w:t>A mentor in an organisational context is someone who supports, advises and guides employees to make them more confident and efficient individuals. Mentors take time to understand employees and the challenges they face on a deeper level. Based on their understanding, they advise and guide employees accordingly to their goals</w:t>
      </w:r>
      <w:r w:rsidRPr="00413365">
        <w:rPr>
          <w:rFonts w:cstheme="minorHAnsi"/>
          <w:sz w:val="26"/>
          <w:szCs w:val="26"/>
        </w:rPr>
        <w:t xml:space="preserve"> (Bachkirova, et al. 2015)</w:t>
      </w:r>
      <w:r w:rsidRPr="00413365">
        <w:rPr>
          <w:rFonts w:cstheme="minorHAnsi"/>
          <w:iCs/>
          <w:sz w:val="26"/>
          <w:szCs w:val="26"/>
          <w:shd w:val="clear" w:color="auto" w:fill="FFFFFF"/>
        </w:rPr>
        <w:t>. The process of mentoring is based on building self-confidence, developing leadership and communication skills, and gaining insight into new perspectives. Therefore, the process of mentoring leads to an inspired and motivated staff within an organisation.</w:t>
      </w:r>
    </w:p>
    <w:p w14:paraId="669E350A" w14:textId="4E1DE1DC" w:rsidR="00D91612" w:rsidRPr="00413365" w:rsidRDefault="00D91612" w:rsidP="00CC31D6">
      <w:pPr>
        <w:pStyle w:val="Heading2"/>
        <w:rPr>
          <w:rFonts w:asciiTheme="minorHAnsi" w:hAnsiTheme="minorHAnsi" w:cstheme="minorHAnsi"/>
          <w:b/>
          <w:bCs/>
          <w:color w:val="auto"/>
          <w:sz w:val="28"/>
          <w:szCs w:val="28"/>
        </w:rPr>
      </w:pPr>
      <w:bookmarkStart w:id="3" w:name="_Toc90736008"/>
      <w:bookmarkStart w:id="4" w:name="_Toc90944875"/>
      <w:r w:rsidRPr="00413365">
        <w:rPr>
          <w:rFonts w:asciiTheme="minorHAnsi" w:hAnsiTheme="minorHAnsi" w:cstheme="minorHAnsi"/>
          <w:b/>
          <w:bCs/>
          <w:color w:val="auto"/>
          <w:sz w:val="28"/>
          <w:szCs w:val="28"/>
        </w:rPr>
        <w:t>Difference Between Coaching and Mentoring</w:t>
      </w:r>
      <w:bookmarkEnd w:id="3"/>
      <w:r w:rsidR="009D2F95" w:rsidRPr="00413365">
        <w:rPr>
          <w:rFonts w:asciiTheme="minorHAnsi" w:hAnsiTheme="minorHAnsi" w:cstheme="minorHAnsi"/>
          <w:b/>
          <w:bCs/>
          <w:color w:val="auto"/>
          <w:sz w:val="28"/>
          <w:szCs w:val="28"/>
        </w:rPr>
        <w:t>:</w:t>
      </w:r>
      <w:bookmarkEnd w:id="4"/>
    </w:p>
    <w:p w14:paraId="2D3C366B" w14:textId="28A09031" w:rsidR="001C070A" w:rsidRPr="00413365" w:rsidRDefault="00D91612" w:rsidP="009D2F95">
      <w:pPr>
        <w:spacing w:line="276" w:lineRule="auto"/>
        <w:jc w:val="both"/>
        <w:rPr>
          <w:rFonts w:cstheme="minorHAnsi"/>
          <w:sz w:val="26"/>
          <w:szCs w:val="26"/>
        </w:rPr>
      </w:pPr>
      <w:r w:rsidRPr="00413365">
        <w:rPr>
          <w:rFonts w:cstheme="minorHAnsi"/>
          <w:sz w:val="26"/>
          <w:szCs w:val="26"/>
        </w:rPr>
        <w:t>As discussed by Hawkins (2013), the difference between Coaching and Mentoring may vary by some key elements which can be found below:</w:t>
      </w:r>
      <w:bookmarkStart w:id="5" w:name="_Toc90736009"/>
    </w:p>
    <w:p w14:paraId="32C8646B" w14:textId="2A21FE99" w:rsidR="00AA5C32" w:rsidRPr="00413365" w:rsidRDefault="00AA5C32" w:rsidP="009D2F95">
      <w:pPr>
        <w:spacing w:line="276" w:lineRule="auto"/>
        <w:jc w:val="both"/>
        <w:rPr>
          <w:rFonts w:cstheme="minorHAnsi"/>
          <w:sz w:val="26"/>
          <w:szCs w:val="26"/>
        </w:rPr>
      </w:pPr>
      <w:r w:rsidRPr="00413365">
        <w:rPr>
          <w:rFonts w:cstheme="minorHAnsi"/>
          <w:noProof/>
          <w:sz w:val="26"/>
          <w:szCs w:val="26"/>
        </w:rPr>
        <w:drawing>
          <wp:inline distT="0" distB="0" distL="0" distR="0" wp14:anchorId="75310986" wp14:editId="112AAC56">
            <wp:extent cx="6479540" cy="385381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8"/>
                    <a:stretch>
                      <a:fillRect/>
                    </a:stretch>
                  </pic:blipFill>
                  <pic:spPr>
                    <a:xfrm>
                      <a:off x="0" y="0"/>
                      <a:ext cx="6479540" cy="3853815"/>
                    </a:xfrm>
                    <a:prstGeom prst="rect">
                      <a:avLst/>
                    </a:prstGeom>
                  </pic:spPr>
                </pic:pic>
              </a:graphicData>
            </a:graphic>
          </wp:inline>
        </w:drawing>
      </w:r>
    </w:p>
    <w:p w14:paraId="5E003CCF" w14:textId="01CEF30E" w:rsidR="00D91612" w:rsidRPr="00413365" w:rsidRDefault="00D91612" w:rsidP="00CC31D6">
      <w:pPr>
        <w:pStyle w:val="Heading2"/>
        <w:rPr>
          <w:rFonts w:asciiTheme="minorHAnsi" w:hAnsiTheme="minorHAnsi" w:cstheme="minorHAnsi"/>
          <w:b/>
          <w:bCs/>
          <w:color w:val="auto"/>
          <w:sz w:val="28"/>
          <w:szCs w:val="28"/>
        </w:rPr>
      </w:pPr>
      <w:bookmarkStart w:id="6" w:name="_Toc90944876"/>
      <w:r w:rsidRPr="00413365">
        <w:rPr>
          <w:rFonts w:asciiTheme="minorHAnsi" w:hAnsiTheme="minorHAnsi" w:cstheme="minorHAnsi"/>
          <w:b/>
          <w:bCs/>
          <w:color w:val="auto"/>
          <w:sz w:val="28"/>
          <w:szCs w:val="28"/>
        </w:rPr>
        <w:t>Similarities Between Coaching and Mentoring</w:t>
      </w:r>
      <w:bookmarkEnd w:id="5"/>
      <w:r w:rsidR="009D2F95" w:rsidRPr="00413365">
        <w:rPr>
          <w:rFonts w:asciiTheme="minorHAnsi" w:hAnsiTheme="minorHAnsi" w:cstheme="minorHAnsi"/>
          <w:b/>
          <w:bCs/>
          <w:color w:val="auto"/>
          <w:sz w:val="28"/>
          <w:szCs w:val="28"/>
        </w:rPr>
        <w:t>:</w:t>
      </w:r>
      <w:bookmarkEnd w:id="6"/>
    </w:p>
    <w:p w14:paraId="4A29B0CF" w14:textId="4BB45235" w:rsidR="00D91612" w:rsidRPr="00413365" w:rsidRDefault="00D91612" w:rsidP="000C5FC5">
      <w:pPr>
        <w:spacing w:line="276" w:lineRule="auto"/>
        <w:jc w:val="both"/>
        <w:rPr>
          <w:rFonts w:cstheme="minorHAnsi"/>
          <w:iCs/>
          <w:sz w:val="26"/>
          <w:szCs w:val="26"/>
          <w:shd w:val="clear" w:color="auto" w:fill="FFFFFF"/>
        </w:rPr>
      </w:pPr>
      <w:r w:rsidRPr="00413365">
        <w:rPr>
          <w:rFonts w:cstheme="minorHAnsi"/>
          <w:iCs/>
          <w:sz w:val="26"/>
          <w:szCs w:val="26"/>
          <w:shd w:val="clear" w:color="auto" w:fill="FFFFFF"/>
        </w:rPr>
        <w:t>In both techniques, there is a profound relationship based on trust between both the parties and a desire to develop by the employees. The processes include the development of self-awareness amongst the employees and providing exposure to a new mindset</w:t>
      </w:r>
      <w:r w:rsidRPr="00413365">
        <w:rPr>
          <w:rFonts w:cstheme="minorHAnsi"/>
          <w:sz w:val="26"/>
          <w:szCs w:val="26"/>
        </w:rPr>
        <w:t xml:space="preserve"> (Lovely, 2004)</w:t>
      </w:r>
      <w:r w:rsidRPr="00413365">
        <w:rPr>
          <w:rFonts w:cstheme="minorHAnsi"/>
          <w:iCs/>
          <w:sz w:val="26"/>
          <w:szCs w:val="26"/>
          <w:shd w:val="clear" w:color="auto" w:fill="FFFFFF"/>
        </w:rPr>
        <w:t>. The main objective is to help unlock the true potential of the individuals based on their understanding of them. In addition, the processes are centred on the sharing of knowledge and development of a substantial skill set to become a highly qualified professional (Crawley, 2020)</w:t>
      </w:r>
    </w:p>
    <w:p w14:paraId="3C70C659" w14:textId="77777777" w:rsidR="00D91612" w:rsidRPr="00413365" w:rsidRDefault="00D91612" w:rsidP="000C5FC5">
      <w:pPr>
        <w:spacing w:line="276" w:lineRule="auto"/>
        <w:jc w:val="both"/>
        <w:rPr>
          <w:rFonts w:cstheme="minorHAnsi"/>
          <w:iCs/>
          <w:sz w:val="26"/>
          <w:szCs w:val="26"/>
          <w:shd w:val="clear" w:color="auto" w:fill="FFFFFF"/>
        </w:rPr>
      </w:pPr>
      <w:r w:rsidRPr="00413365">
        <w:rPr>
          <w:rFonts w:cstheme="minorHAnsi"/>
          <w:iCs/>
          <w:sz w:val="26"/>
          <w:szCs w:val="26"/>
          <w:shd w:val="clear" w:color="auto" w:fill="FFFFFF"/>
        </w:rPr>
        <w:lastRenderedPageBreak/>
        <w:t xml:space="preserve">It is important to be clear on the purpose of coaching and mentoring so that the effectiveness of coaching or mentoring can be assessed in relation to its purpose, rather than by some generic calculation of ‘Return on Investment’ </w:t>
      </w:r>
      <w:r w:rsidRPr="00413365">
        <w:rPr>
          <w:rFonts w:cstheme="minorHAnsi"/>
          <w:sz w:val="26"/>
          <w:szCs w:val="26"/>
        </w:rPr>
        <w:t>(McCarthy, 2014a)</w:t>
      </w:r>
      <w:r w:rsidRPr="00413365">
        <w:rPr>
          <w:rFonts w:cstheme="minorHAnsi"/>
          <w:iCs/>
          <w:sz w:val="26"/>
          <w:szCs w:val="26"/>
          <w:shd w:val="clear" w:color="auto" w:fill="FFFFFF"/>
        </w:rPr>
        <w:t xml:space="preserve">. </w:t>
      </w:r>
    </w:p>
    <w:p w14:paraId="4D76134E" w14:textId="236EE214" w:rsidR="00D91612" w:rsidRPr="00413365" w:rsidRDefault="00D91612" w:rsidP="00CC31D6">
      <w:pPr>
        <w:pStyle w:val="Heading2"/>
        <w:rPr>
          <w:rFonts w:asciiTheme="minorHAnsi" w:hAnsiTheme="minorHAnsi" w:cstheme="minorHAnsi"/>
          <w:b/>
          <w:bCs/>
          <w:color w:val="auto"/>
          <w:sz w:val="28"/>
          <w:szCs w:val="28"/>
          <w:shd w:val="clear" w:color="auto" w:fill="FFFFFF"/>
        </w:rPr>
      </w:pPr>
      <w:bookmarkStart w:id="7" w:name="_Toc90736010"/>
      <w:bookmarkStart w:id="8" w:name="_Toc90944877"/>
      <w:r w:rsidRPr="00413365">
        <w:rPr>
          <w:rFonts w:asciiTheme="minorHAnsi" w:hAnsiTheme="minorHAnsi" w:cstheme="minorHAnsi"/>
          <w:b/>
          <w:bCs/>
          <w:color w:val="auto"/>
          <w:sz w:val="28"/>
          <w:szCs w:val="28"/>
          <w:shd w:val="clear" w:color="auto" w:fill="FFFFFF"/>
        </w:rPr>
        <w:t>Tangible and Intangible Benefits of Coaching and Mentoring</w:t>
      </w:r>
      <w:bookmarkEnd w:id="7"/>
      <w:bookmarkEnd w:id="8"/>
    </w:p>
    <w:p w14:paraId="681FFC54" w14:textId="77777777" w:rsidR="004464DC" w:rsidRPr="00413365" w:rsidRDefault="004464DC" w:rsidP="004464DC">
      <w:pPr>
        <w:shd w:val="clear" w:color="auto" w:fill="FFFFFF"/>
        <w:spacing w:after="100" w:afterAutospacing="1" w:line="240" w:lineRule="auto"/>
        <w:jc w:val="both"/>
        <w:rPr>
          <w:rFonts w:eastAsia="Times New Roman" w:cstheme="minorHAnsi"/>
          <w:color w:val="212529"/>
          <w:sz w:val="26"/>
          <w:szCs w:val="26"/>
          <w:lang w:eastAsia="en-GB"/>
        </w:rPr>
      </w:pPr>
      <w:r w:rsidRPr="00413365">
        <w:rPr>
          <w:rFonts w:cstheme="minorHAnsi"/>
          <w:sz w:val="26"/>
          <w:szCs w:val="26"/>
        </w:rPr>
        <w:t>Hawkins &amp; Smith (2014) described</w:t>
      </w:r>
      <w:r w:rsidRPr="00413365">
        <w:rPr>
          <w:rFonts w:eastAsia="Times New Roman" w:cstheme="minorHAnsi"/>
          <w:color w:val="212529"/>
          <w:sz w:val="26"/>
          <w:szCs w:val="26"/>
          <w:lang w:eastAsia="en-GB"/>
        </w:rPr>
        <w:t xml:space="preserve"> Coaching and Mentoring significantly promotes high work performance and new approaches in workplace. This also suggests that any type of coaching, for example, developmental or transformational </w:t>
      </w:r>
      <w:r w:rsidRPr="00413365">
        <w:rPr>
          <w:rFonts w:cstheme="minorHAnsi"/>
          <w:sz w:val="26"/>
          <w:szCs w:val="26"/>
        </w:rPr>
        <w:t xml:space="preserve">could deliver intangible as well as tangible benefits. This increases the knowledge of our understanding of those intangible results which evaluates the coaching effectiveness. </w:t>
      </w:r>
      <w:r w:rsidRPr="00413365">
        <w:rPr>
          <w:rFonts w:eastAsia="Times New Roman" w:cstheme="minorHAnsi"/>
          <w:color w:val="212529"/>
          <w:sz w:val="26"/>
          <w:szCs w:val="26"/>
          <w:lang w:eastAsia="en-GB"/>
        </w:rPr>
        <w:t>There are several advantages of using coaching in practice and these can be classified as tangible and intangible benefits for the organisation.</w:t>
      </w:r>
    </w:p>
    <w:p w14:paraId="2E201F59" w14:textId="203B2B1D" w:rsidR="004464DC" w:rsidRDefault="004464DC" w:rsidP="004464DC">
      <w:pPr>
        <w:shd w:val="clear" w:color="auto" w:fill="FFFFFF"/>
        <w:spacing w:after="100" w:afterAutospacing="1" w:line="240" w:lineRule="auto"/>
        <w:rPr>
          <w:rFonts w:eastAsia="Times New Roman" w:cstheme="minorHAnsi"/>
          <w:color w:val="212529"/>
          <w:sz w:val="26"/>
          <w:szCs w:val="26"/>
          <w:lang w:eastAsia="en-GB"/>
        </w:rPr>
      </w:pPr>
      <w:r w:rsidRPr="00413365">
        <w:rPr>
          <w:rFonts w:eastAsia="Times New Roman" w:cstheme="minorHAnsi"/>
          <w:color w:val="212529"/>
          <w:sz w:val="26"/>
          <w:szCs w:val="26"/>
          <w:lang w:eastAsia="en-GB"/>
        </w:rPr>
        <w:t>The table below shows the tangible and intangible benefits of coaching</w:t>
      </w:r>
      <w:r w:rsidR="001E4319">
        <w:rPr>
          <w:rFonts w:eastAsia="Times New Roman" w:cstheme="minorHAnsi"/>
          <w:color w:val="212529"/>
          <w:sz w:val="26"/>
          <w:szCs w:val="26"/>
          <w:lang w:eastAsia="en-GB"/>
        </w:rPr>
        <w:t>:</w:t>
      </w:r>
    </w:p>
    <w:p w14:paraId="18F1B07C" w14:textId="3692E0B4" w:rsidR="001E4319" w:rsidRPr="00413365" w:rsidRDefault="001E4319" w:rsidP="004464DC">
      <w:pPr>
        <w:shd w:val="clear" w:color="auto" w:fill="FFFFFF"/>
        <w:spacing w:after="100" w:afterAutospacing="1" w:line="240" w:lineRule="auto"/>
        <w:rPr>
          <w:rFonts w:eastAsia="Times New Roman" w:cstheme="minorHAnsi"/>
          <w:color w:val="212529"/>
          <w:sz w:val="26"/>
          <w:szCs w:val="26"/>
          <w:lang w:eastAsia="en-GB"/>
        </w:rPr>
      </w:pPr>
      <w:r w:rsidRPr="001E4319">
        <w:rPr>
          <w:rFonts w:eastAsia="Times New Roman" w:cstheme="minorHAnsi"/>
          <w:color w:val="212529"/>
          <w:sz w:val="26"/>
          <w:szCs w:val="26"/>
          <w:lang w:eastAsia="en-GB"/>
        </w:rPr>
        <w:drawing>
          <wp:inline distT="0" distB="0" distL="0" distR="0" wp14:anchorId="507B37EC" wp14:editId="19F07190">
            <wp:extent cx="6231466" cy="389382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6234970" cy="3896010"/>
                    </a:xfrm>
                    <a:prstGeom prst="rect">
                      <a:avLst/>
                    </a:prstGeom>
                  </pic:spPr>
                </pic:pic>
              </a:graphicData>
            </a:graphic>
          </wp:inline>
        </w:drawing>
      </w:r>
    </w:p>
    <w:p w14:paraId="211E703A" w14:textId="57F124EF" w:rsidR="00663D51" w:rsidRPr="00413365" w:rsidRDefault="00663D51" w:rsidP="001C070A">
      <w:pPr>
        <w:pStyle w:val="Heading1"/>
        <w:rPr>
          <w:rFonts w:asciiTheme="minorHAnsi" w:hAnsiTheme="minorHAnsi" w:cstheme="minorHAnsi"/>
          <w:b/>
          <w:bCs/>
          <w:color w:val="auto"/>
        </w:rPr>
      </w:pPr>
      <w:bookmarkStart w:id="9" w:name="_Toc90736011"/>
      <w:bookmarkStart w:id="10" w:name="_Toc90944878"/>
      <w:r w:rsidRPr="00413365">
        <w:rPr>
          <w:rFonts w:asciiTheme="minorHAnsi" w:hAnsiTheme="minorHAnsi" w:cstheme="minorHAnsi"/>
          <w:b/>
          <w:bCs/>
          <w:color w:val="auto"/>
        </w:rPr>
        <w:t xml:space="preserve">The </w:t>
      </w:r>
      <w:r w:rsidR="00687628" w:rsidRPr="00413365">
        <w:rPr>
          <w:rFonts w:asciiTheme="minorHAnsi" w:hAnsiTheme="minorHAnsi" w:cstheme="minorHAnsi"/>
          <w:b/>
          <w:bCs/>
          <w:color w:val="auto"/>
        </w:rPr>
        <w:t>L</w:t>
      </w:r>
      <w:r w:rsidRPr="00413365">
        <w:rPr>
          <w:rFonts w:asciiTheme="minorHAnsi" w:hAnsiTheme="minorHAnsi" w:cstheme="minorHAnsi"/>
          <w:b/>
          <w:bCs/>
          <w:color w:val="auto"/>
        </w:rPr>
        <w:t xml:space="preserve">ine </w:t>
      </w:r>
      <w:r w:rsidR="00687628" w:rsidRPr="00413365">
        <w:rPr>
          <w:rFonts w:asciiTheme="minorHAnsi" w:hAnsiTheme="minorHAnsi" w:cstheme="minorHAnsi"/>
          <w:b/>
          <w:bCs/>
          <w:color w:val="auto"/>
        </w:rPr>
        <w:t>M</w:t>
      </w:r>
      <w:r w:rsidRPr="00413365">
        <w:rPr>
          <w:rFonts w:asciiTheme="minorHAnsi" w:hAnsiTheme="minorHAnsi" w:cstheme="minorHAnsi"/>
          <w:b/>
          <w:bCs/>
          <w:color w:val="auto"/>
        </w:rPr>
        <w:t xml:space="preserve">anager as a </w:t>
      </w:r>
      <w:r w:rsidR="00687628" w:rsidRPr="00413365">
        <w:rPr>
          <w:rFonts w:asciiTheme="minorHAnsi" w:hAnsiTheme="minorHAnsi" w:cstheme="minorHAnsi"/>
          <w:b/>
          <w:bCs/>
          <w:color w:val="auto"/>
        </w:rPr>
        <w:t>C</w:t>
      </w:r>
      <w:r w:rsidRPr="00413365">
        <w:rPr>
          <w:rFonts w:asciiTheme="minorHAnsi" w:hAnsiTheme="minorHAnsi" w:cstheme="minorHAnsi"/>
          <w:b/>
          <w:bCs/>
          <w:color w:val="auto"/>
        </w:rPr>
        <w:t>oach/</w:t>
      </w:r>
      <w:r w:rsidR="00687628" w:rsidRPr="00413365">
        <w:rPr>
          <w:rFonts w:asciiTheme="minorHAnsi" w:hAnsiTheme="minorHAnsi" w:cstheme="minorHAnsi"/>
          <w:b/>
          <w:bCs/>
          <w:color w:val="auto"/>
        </w:rPr>
        <w:t>M</w:t>
      </w:r>
      <w:r w:rsidRPr="00413365">
        <w:rPr>
          <w:rFonts w:asciiTheme="minorHAnsi" w:hAnsiTheme="minorHAnsi" w:cstheme="minorHAnsi"/>
          <w:b/>
          <w:bCs/>
          <w:color w:val="auto"/>
        </w:rPr>
        <w:t>entor</w:t>
      </w:r>
      <w:bookmarkEnd w:id="9"/>
      <w:r w:rsidR="0033062A" w:rsidRPr="00413365">
        <w:rPr>
          <w:rFonts w:asciiTheme="minorHAnsi" w:hAnsiTheme="minorHAnsi" w:cstheme="minorHAnsi"/>
          <w:b/>
          <w:bCs/>
          <w:color w:val="auto"/>
        </w:rPr>
        <w:t>:</w:t>
      </w:r>
      <w:bookmarkEnd w:id="10"/>
    </w:p>
    <w:p w14:paraId="7F8B62F6" w14:textId="1F081127" w:rsidR="000E6351" w:rsidRPr="00413365" w:rsidRDefault="000E6351" w:rsidP="000E6351">
      <w:pPr>
        <w:spacing w:line="276" w:lineRule="auto"/>
        <w:jc w:val="both"/>
        <w:rPr>
          <w:rFonts w:cstheme="minorHAnsi"/>
          <w:sz w:val="26"/>
          <w:szCs w:val="26"/>
        </w:rPr>
      </w:pPr>
      <w:r w:rsidRPr="00413365">
        <w:rPr>
          <w:rFonts w:cstheme="minorHAnsi"/>
          <w:sz w:val="26"/>
          <w:szCs w:val="26"/>
        </w:rPr>
        <w:t xml:space="preserve">A line manager is referred to as a person who has direct responsibility for </w:t>
      </w:r>
      <w:r w:rsidR="00A05FB7" w:rsidRPr="00413365">
        <w:rPr>
          <w:rFonts w:cstheme="minorHAnsi"/>
          <w:sz w:val="26"/>
          <w:szCs w:val="26"/>
        </w:rPr>
        <w:t>several</w:t>
      </w:r>
      <w:r w:rsidRPr="00413365">
        <w:rPr>
          <w:rFonts w:cstheme="minorHAnsi"/>
          <w:sz w:val="26"/>
          <w:szCs w:val="26"/>
        </w:rPr>
        <w:t xml:space="preserve"> employees in the company. The line managers provide a vital chain of command for the team members and the organisation. The line managers help in the provision of “informal coaching and mentoring” for the members of the team along with any formal schemes in which they are involved. For instance, a line manager calls a meeting during break time. During the meeting, the team aim to discuss recent issues to resolve them. Thus, the line managers play an essential role in the development, support and retention of talented employees (Parsloe, and Leedham, 2016). </w:t>
      </w:r>
    </w:p>
    <w:p w14:paraId="21607FE4" w14:textId="2E623299" w:rsidR="000E6351" w:rsidRPr="00413365" w:rsidRDefault="000E6351" w:rsidP="000E6351">
      <w:pPr>
        <w:spacing w:line="276" w:lineRule="auto"/>
        <w:jc w:val="both"/>
        <w:rPr>
          <w:rFonts w:cstheme="minorHAnsi"/>
          <w:sz w:val="26"/>
          <w:szCs w:val="26"/>
        </w:rPr>
      </w:pPr>
      <w:r w:rsidRPr="00413365">
        <w:rPr>
          <w:rFonts w:cstheme="minorHAnsi"/>
          <w:sz w:val="26"/>
          <w:szCs w:val="26"/>
        </w:rPr>
        <w:lastRenderedPageBreak/>
        <w:t xml:space="preserve">Many studies have been completed evaluating the impact of line managers on corporate performance. </w:t>
      </w:r>
      <w:r w:rsidR="00A05FB7" w:rsidRPr="00413365">
        <w:rPr>
          <w:rFonts w:cstheme="minorHAnsi"/>
          <w:sz w:val="26"/>
          <w:szCs w:val="26"/>
        </w:rPr>
        <w:t>Most of</w:t>
      </w:r>
      <w:r w:rsidRPr="00413365">
        <w:rPr>
          <w:rFonts w:cstheme="minorHAnsi"/>
          <w:sz w:val="26"/>
          <w:szCs w:val="26"/>
        </w:rPr>
        <w:t xml:space="preserve"> these studies have concluded that the relationship of line managers in employee development is vital (Hakro, and Mathew, 2020</w:t>
      </w:r>
      <w:r w:rsidR="00BE5761">
        <w:rPr>
          <w:rFonts w:cstheme="minorHAnsi"/>
          <w:sz w:val="26"/>
          <w:szCs w:val="26"/>
        </w:rPr>
        <w:t>a</w:t>
      </w:r>
      <w:r w:rsidRPr="00413365">
        <w:rPr>
          <w:rFonts w:cstheme="minorHAnsi"/>
          <w:sz w:val="26"/>
          <w:szCs w:val="26"/>
        </w:rPr>
        <w:t xml:space="preserve">). In some cases, the substantial amount of positive relationship between the staff is produced by the extra attention of the line manager towards the employee. </w:t>
      </w:r>
    </w:p>
    <w:p w14:paraId="0E16FF82" w14:textId="1070EF41" w:rsidR="000E6351" w:rsidRPr="00413365" w:rsidRDefault="000E6351" w:rsidP="000E6351">
      <w:pPr>
        <w:spacing w:line="276" w:lineRule="auto"/>
        <w:jc w:val="both"/>
        <w:rPr>
          <w:rFonts w:cstheme="minorHAnsi"/>
          <w:sz w:val="26"/>
          <w:szCs w:val="26"/>
        </w:rPr>
      </w:pPr>
      <w:r w:rsidRPr="00413365">
        <w:rPr>
          <w:rFonts w:cstheme="minorHAnsi"/>
          <w:sz w:val="26"/>
          <w:szCs w:val="26"/>
        </w:rPr>
        <w:t xml:space="preserve">Cox (2014), describe the line managers are significant in any organisation for employee’s monitoring and development, regardless the financial conditions and any other organisational circumstances. The Manager’s coaching and mentoring style enable the organisation to improve communication, increase production, clarity of goals and objectives and increase employees work progress. However, the line managers </w:t>
      </w:r>
      <w:r w:rsidR="00DF6376" w:rsidRPr="00413365">
        <w:rPr>
          <w:rFonts w:cstheme="minorHAnsi"/>
          <w:sz w:val="26"/>
          <w:szCs w:val="26"/>
        </w:rPr>
        <w:t>must</w:t>
      </w:r>
      <w:r w:rsidRPr="00413365">
        <w:rPr>
          <w:rFonts w:cstheme="minorHAnsi"/>
          <w:sz w:val="26"/>
          <w:szCs w:val="26"/>
        </w:rPr>
        <w:t xml:space="preserve"> deal with different commitments and challenging situation. </w:t>
      </w:r>
    </w:p>
    <w:p w14:paraId="2354E21D" w14:textId="39DF2B01" w:rsidR="000E6351" w:rsidRPr="00413365" w:rsidRDefault="000E6351" w:rsidP="005407B5">
      <w:pPr>
        <w:pStyle w:val="Heading2"/>
        <w:rPr>
          <w:rFonts w:asciiTheme="minorHAnsi" w:hAnsiTheme="minorHAnsi" w:cstheme="minorHAnsi"/>
          <w:b/>
          <w:bCs/>
          <w:color w:val="auto"/>
          <w:sz w:val="28"/>
          <w:szCs w:val="28"/>
        </w:rPr>
      </w:pPr>
      <w:bookmarkStart w:id="11" w:name="_Toc90944879"/>
      <w:r w:rsidRPr="00413365">
        <w:rPr>
          <w:rFonts w:asciiTheme="minorHAnsi" w:hAnsiTheme="minorHAnsi" w:cstheme="minorHAnsi"/>
          <w:b/>
          <w:bCs/>
          <w:color w:val="auto"/>
          <w:sz w:val="28"/>
          <w:szCs w:val="28"/>
        </w:rPr>
        <w:t>Coaching Relationship in Workplace:</w:t>
      </w:r>
      <w:bookmarkEnd w:id="11"/>
    </w:p>
    <w:p w14:paraId="0A733BBE" w14:textId="77777777" w:rsidR="000E6351" w:rsidRPr="00413365" w:rsidRDefault="000E6351" w:rsidP="000E6351">
      <w:pPr>
        <w:pStyle w:val="NormalWeb"/>
        <w:shd w:val="clear" w:color="auto" w:fill="FFFFFF"/>
        <w:spacing w:before="0" w:beforeAutospacing="0"/>
        <w:jc w:val="both"/>
        <w:rPr>
          <w:rFonts w:asciiTheme="minorHAnsi" w:hAnsiTheme="minorHAnsi" w:cstheme="minorHAnsi"/>
          <w:sz w:val="26"/>
          <w:szCs w:val="26"/>
        </w:rPr>
      </w:pPr>
      <w:r w:rsidRPr="00413365">
        <w:rPr>
          <w:rFonts w:asciiTheme="minorHAnsi" w:hAnsiTheme="minorHAnsi" w:cstheme="minorHAnsi"/>
          <w:color w:val="000000"/>
          <w:sz w:val="26"/>
          <w:szCs w:val="26"/>
        </w:rPr>
        <w:t>Norman (2019) explained the relationship of coaching in workplace is to work ‘with each other’ rather than ‘on each other’. Leader will need to bring their full potential into the collaboration to work cohesively with their employees while coaching. In the Organisation the coaching is a two-way confidential process where the coach build trust with the coachee so they can share their thoughts and experiences and engaging in coaching without hesitation</w:t>
      </w:r>
      <w:r w:rsidRPr="00413365">
        <w:rPr>
          <w:rFonts w:asciiTheme="minorHAnsi" w:hAnsiTheme="minorHAnsi" w:cstheme="minorHAnsi"/>
          <w:sz w:val="26"/>
          <w:szCs w:val="26"/>
        </w:rPr>
        <w:t>.</w:t>
      </w:r>
    </w:p>
    <w:p w14:paraId="01C7AD43" w14:textId="77777777" w:rsidR="000E6351" w:rsidRPr="00413365" w:rsidRDefault="000E6351" w:rsidP="000E6351">
      <w:pPr>
        <w:pStyle w:val="NormalWeb"/>
        <w:shd w:val="clear" w:color="auto" w:fill="FFFFFF"/>
        <w:spacing w:before="0" w:beforeAutospacing="0"/>
        <w:jc w:val="both"/>
        <w:rPr>
          <w:rFonts w:asciiTheme="minorHAnsi" w:hAnsiTheme="minorHAnsi" w:cstheme="minorHAnsi"/>
          <w:sz w:val="26"/>
          <w:szCs w:val="26"/>
        </w:rPr>
      </w:pPr>
      <w:r w:rsidRPr="00413365">
        <w:rPr>
          <w:rFonts w:asciiTheme="minorHAnsi" w:hAnsiTheme="minorHAnsi" w:cstheme="minorHAnsi"/>
          <w:sz w:val="26"/>
          <w:szCs w:val="26"/>
        </w:rPr>
        <w:t>Many observers stated that it depends on the line manager’s coaching style if they give enough time and consideration more than a basic level to the coachee’s to help them solve problem (Ferrar, 2006).</w:t>
      </w:r>
    </w:p>
    <w:p w14:paraId="644E9085" w14:textId="77777777" w:rsidR="000E6351" w:rsidRPr="00413365" w:rsidRDefault="000E6351" w:rsidP="000E6351">
      <w:pPr>
        <w:pStyle w:val="NormalWeb"/>
        <w:shd w:val="clear" w:color="auto" w:fill="FFFFFF"/>
        <w:spacing w:before="0" w:beforeAutospacing="0"/>
        <w:jc w:val="both"/>
        <w:rPr>
          <w:rFonts w:asciiTheme="minorHAnsi" w:hAnsiTheme="minorHAnsi" w:cstheme="minorHAnsi"/>
          <w:sz w:val="26"/>
          <w:szCs w:val="26"/>
        </w:rPr>
      </w:pPr>
      <w:r w:rsidRPr="00413365">
        <w:rPr>
          <w:rFonts w:asciiTheme="minorHAnsi" w:hAnsiTheme="minorHAnsi" w:cstheme="minorHAnsi"/>
          <w:sz w:val="26"/>
          <w:szCs w:val="26"/>
        </w:rPr>
        <w:t xml:space="preserve">According to Cox (2014), the role of  a line manager is extremely challenging in a coaching role. In the companies such as Kellogg Europe have senior managers with higher level of coaching skills which makes them a great role model to the other line managers to encourage good coaching practise in the organisation.  Moreover, the expert line managers transfer the coaching skills and knowledge internally in the organisation which helps develop the coaching rapport within the organisation and achieving task-specific behavioural changes. </w:t>
      </w:r>
    </w:p>
    <w:p w14:paraId="350B2C77" w14:textId="2062C645" w:rsidR="000E6351" w:rsidRPr="009E041F" w:rsidRDefault="000E6351" w:rsidP="009E041F">
      <w:pPr>
        <w:spacing w:line="240" w:lineRule="auto"/>
        <w:jc w:val="both"/>
        <w:rPr>
          <w:rFonts w:cstheme="minorHAnsi"/>
          <w:sz w:val="26"/>
          <w:szCs w:val="26"/>
        </w:rPr>
      </w:pPr>
      <w:r w:rsidRPr="009E041F">
        <w:rPr>
          <w:rFonts w:cstheme="minorHAnsi"/>
          <w:sz w:val="26"/>
          <w:szCs w:val="26"/>
        </w:rPr>
        <w:t>Below are some of the ways in which line managers are involved in coaching and development</w:t>
      </w:r>
      <w:r w:rsidR="009E041F" w:rsidRPr="009E041F">
        <w:rPr>
          <w:rFonts w:cstheme="minorHAnsi"/>
          <w:sz w:val="26"/>
          <w:szCs w:val="26"/>
        </w:rPr>
        <w:t xml:space="preserve"> </w:t>
      </w:r>
      <w:r w:rsidR="009E041F" w:rsidRPr="009E041F">
        <w:rPr>
          <w:rFonts w:cstheme="minorHAnsi"/>
          <w:sz w:val="26"/>
          <w:szCs w:val="26"/>
        </w:rPr>
        <w:t>(Megginson, and Clutterbuck, 2010)</w:t>
      </w:r>
      <w:r w:rsidRPr="009E041F">
        <w:rPr>
          <w:rFonts w:cstheme="minorHAnsi"/>
          <w:sz w:val="26"/>
          <w:szCs w:val="26"/>
        </w:rPr>
        <w:t>:</w:t>
      </w:r>
    </w:p>
    <w:p w14:paraId="45F5140C" w14:textId="12B9777D" w:rsidR="000749FE" w:rsidRPr="009E041F" w:rsidRDefault="000E6351"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t>Training</w:t>
      </w:r>
      <w:r w:rsidR="009E041F" w:rsidRPr="009E041F">
        <w:rPr>
          <w:rFonts w:asciiTheme="minorHAnsi" w:hAnsiTheme="minorHAnsi" w:cstheme="minorHAnsi"/>
          <w:sz w:val="26"/>
          <w:szCs w:val="26"/>
        </w:rPr>
        <w:t xml:space="preserve"> and d</w:t>
      </w:r>
      <w:r w:rsidR="0055515C" w:rsidRPr="009E041F">
        <w:rPr>
          <w:rFonts w:asciiTheme="minorHAnsi" w:hAnsiTheme="minorHAnsi" w:cstheme="minorHAnsi"/>
          <w:sz w:val="26"/>
          <w:szCs w:val="26"/>
        </w:rPr>
        <w:t xml:space="preserve">emonstrating new staff regarding the corporate system and the </w:t>
      </w:r>
      <w:r w:rsidR="000749FE" w:rsidRPr="009E041F">
        <w:rPr>
          <w:rFonts w:asciiTheme="minorHAnsi" w:hAnsiTheme="minorHAnsi" w:cstheme="minorHAnsi"/>
          <w:sz w:val="26"/>
          <w:szCs w:val="26"/>
        </w:rPr>
        <w:t>company’s</w:t>
      </w:r>
      <w:r w:rsidR="0055515C" w:rsidRPr="009E041F">
        <w:rPr>
          <w:rFonts w:asciiTheme="minorHAnsi" w:hAnsiTheme="minorHAnsi" w:cstheme="minorHAnsi"/>
          <w:sz w:val="26"/>
          <w:szCs w:val="26"/>
        </w:rPr>
        <w:t xml:space="preserve"> policies.</w:t>
      </w:r>
    </w:p>
    <w:p w14:paraId="0445A13C" w14:textId="7B6A5C13" w:rsidR="000749FE" w:rsidRPr="009E041F" w:rsidRDefault="000749FE"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t xml:space="preserve">Line </w:t>
      </w:r>
      <w:r w:rsidR="009E041F" w:rsidRPr="009E041F">
        <w:rPr>
          <w:rFonts w:asciiTheme="minorHAnsi" w:hAnsiTheme="minorHAnsi" w:cstheme="minorHAnsi"/>
          <w:sz w:val="26"/>
          <w:szCs w:val="26"/>
        </w:rPr>
        <w:t>managers</w:t>
      </w:r>
      <w:r w:rsidRPr="009E041F">
        <w:rPr>
          <w:rFonts w:asciiTheme="minorHAnsi" w:hAnsiTheme="minorHAnsi" w:cstheme="minorHAnsi"/>
          <w:sz w:val="26"/>
          <w:szCs w:val="26"/>
        </w:rPr>
        <w:t xml:space="preserve"> are accountable for the facilitation of the team and rotation through other departments and roles. </w:t>
      </w:r>
    </w:p>
    <w:p w14:paraId="7332CBBF" w14:textId="56CB1E0B" w:rsidR="009E041F" w:rsidRPr="009E041F" w:rsidRDefault="009E041F"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t xml:space="preserve">Along with the formal schemes in which they are involved, line managers provide informal "coaching and mentoring" for team members. </w:t>
      </w:r>
    </w:p>
    <w:p w14:paraId="56A945A7" w14:textId="77777777" w:rsidR="009E041F" w:rsidRPr="009E041F" w:rsidRDefault="000E6351"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t xml:space="preserve">Team members' skill sets are expanded, which keeps them engaged and improves team communication and resilience. </w:t>
      </w:r>
    </w:p>
    <w:p w14:paraId="716EA8DD" w14:textId="77777777" w:rsidR="009E041F" w:rsidRPr="009E041F" w:rsidRDefault="000E6351"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t xml:space="preserve">In various organisations, the line managers play an active role in the recommendation of the team members for the promotion and creation of accurate programs for development for them. </w:t>
      </w:r>
    </w:p>
    <w:p w14:paraId="15CF99DC" w14:textId="615F3F61" w:rsidR="000E6351" w:rsidRPr="009E041F" w:rsidRDefault="009E041F" w:rsidP="009E041F">
      <w:pPr>
        <w:pStyle w:val="ListParagraph"/>
        <w:numPr>
          <w:ilvl w:val="0"/>
          <w:numId w:val="10"/>
        </w:numPr>
        <w:spacing w:line="240" w:lineRule="auto"/>
        <w:rPr>
          <w:rFonts w:asciiTheme="minorHAnsi" w:hAnsiTheme="minorHAnsi" w:cstheme="minorHAnsi"/>
          <w:sz w:val="26"/>
          <w:szCs w:val="26"/>
        </w:rPr>
      </w:pPr>
      <w:r w:rsidRPr="009E041F">
        <w:rPr>
          <w:rFonts w:asciiTheme="minorHAnsi" w:hAnsiTheme="minorHAnsi" w:cstheme="minorHAnsi"/>
          <w:sz w:val="26"/>
          <w:szCs w:val="26"/>
        </w:rPr>
        <w:lastRenderedPageBreak/>
        <w:t>T</w:t>
      </w:r>
      <w:r w:rsidR="000E6351" w:rsidRPr="009E041F">
        <w:rPr>
          <w:rFonts w:asciiTheme="minorHAnsi" w:hAnsiTheme="minorHAnsi" w:cstheme="minorHAnsi"/>
          <w:sz w:val="26"/>
          <w:szCs w:val="26"/>
        </w:rPr>
        <w:t>he experienced line managers organise formal training for the employee and the courses or training are run by professional accreditation organisations</w:t>
      </w:r>
      <w:r w:rsidRPr="009E041F">
        <w:rPr>
          <w:rFonts w:asciiTheme="minorHAnsi" w:hAnsiTheme="minorHAnsi" w:cstheme="minorHAnsi"/>
          <w:sz w:val="26"/>
          <w:szCs w:val="26"/>
        </w:rPr>
        <w:t>.</w:t>
      </w:r>
      <w:r w:rsidR="000E6351" w:rsidRPr="009E041F">
        <w:rPr>
          <w:rFonts w:asciiTheme="minorHAnsi" w:hAnsiTheme="minorHAnsi" w:cstheme="minorHAnsi"/>
          <w:sz w:val="26"/>
          <w:szCs w:val="26"/>
        </w:rPr>
        <w:t xml:space="preserve">  </w:t>
      </w:r>
    </w:p>
    <w:p w14:paraId="2D57ECA6" w14:textId="16FF7045" w:rsidR="00663D51" w:rsidRPr="00413365" w:rsidRDefault="00E67903" w:rsidP="006D5271">
      <w:pPr>
        <w:pStyle w:val="Heading2"/>
        <w:jc w:val="both"/>
        <w:rPr>
          <w:rFonts w:asciiTheme="minorHAnsi" w:hAnsiTheme="minorHAnsi" w:cstheme="minorHAnsi"/>
          <w:b/>
          <w:bCs/>
          <w:color w:val="auto"/>
          <w:sz w:val="28"/>
          <w:szCs w:val="28"/>
        </w:rPr>
      </w:pPr>
      <w:bookmarkStart w:id="12" w:name="_Toc90944880"/>
      <w:r w:rsidRPr="00413365">
        <w:rPr>
          <w:rFonts w:asciiTheme="minorHAnsi" w:hAnsiTheme="minorHAnsi" w:cstheme="minorHAnsi"/>
          <w:b/>
          <w:bCs/>
          <w:color w:val="auto"/>
          <w:sz w:val="28"/>
          <w:szCs w:val="28"/>
        </w:rPr>
        <w:t>GROW</w:t>
      </w:r>
      <w:r w:rsidR="00102C07" w:rsidRPr="00413365">
        <w:rPr>
          <w:rFonts w:asciiTheme="minorHAnsi" w:hAnsiTheme="minorHAnsi" w:cstheme="minorHAnsi"/>
          <w:b/>
          <w:bCs/>
          <w:color w:val="auto"/>
          <w:sz w:val="28"/>
          <w:szCs w:val="28"/>
        </w:rPr>
        <w:t xml:space="preserve"> Model for Coaching and Mentoring</w:t>
      </w:r>
      <w:bookmarkEnd w:id="12"/>
      <w:r w:rsidR="00102C07" w:rsidRPr="00413365">
        <w:rPr>
          <w:rFonts w:asciiTheme="minorHAnsi" w:hAnsiTheme="minorHAnsi" w:cstheme="minorHAnsi"/>
          <w:b/>
          <w:bCs/>
          <w:color w:val="auto"/>
          <w:sz w:val="28"/>
          <w:szCs w:val="28"/>
        </w:rPr>
        <w:t xml:space="preserve"> </w:t>
      </w:r>
    </w:p>
    <w:p w14:paraId="735EDD6F" w14:textId="0CC42E9A" w:rsidR="005C5B45" w:rsidRPr="00413365" w:rsidRDefault="005C5B45" w:rsidP="00724154">
      <w:pPr>
        <w:pStyle w:val="Bibliography"/>
        <w:jc w:val="both"/>
        <w:rPr>
          <w:rFonts w:cstheme="minorHAnsi"/>
          <w:sz w:val="26"/>
          <w:szCs w:val="26"/>
        </w:rPr>
      </w:pPr>
      <w:r w:rsidRPr="00413365">
        <w:rPr>
          <w:rFonts w:cstheme="minorHAnsi"/>
          <w:sz w:val="26"/>
          <w:szCs w:val="26"/>
        </w:rPr>
        <w:t xml:space="preserve">The GROW model was developed by Sir John Whitmore and his colleague Alan Fine and Graham Alexander in 1980s. The framework of this model is to use in meetings, conversations and everyday leadership to unlock potential and possibilities (Passmore, 2006). </w:t>
      </w:r>
    </w:p>
    <w:p w14:paraId="5D3C88A9" w14:textId="7D1C82DE" w:rsidR="00724154" w:rsidRPr="00413365" w:rsidRDefault="00724154" w:rsidP="00724154">
      <w:pPr>
        <w:jc w:val="both"/>
        <w:rPr>
          <w:rFonts w:cstheme="minorHAnsi"/>
        </w:rPr>
      </w:pPr>
      <w:r w:rsidRPr="00413365">
        <w:rPr>
          <w:rFonts w:cstheme="minorHAnsi"/>
          <w:sz w:val="26"/>
          <w:szCs w:val="26"/>
        </w:rPr>
        <w:t>The manager is responsible for supervising the options for the training and development for the employees and to determine the accurate solution. The desire must be established by the manager and the employees towards the attainment of new knowledge and skillset through training and development</w:t>
      </w:r>
      <w:r w:rsidRPr="00413365">
        <w:rPr>
          <w:rFonts w:cstheme="minorHAnsi"/>
          <w:sz w:val="26"/>
        </w:rPr>
        <w:t>(McCarthy, 2014b)</w:t>
      </w:r>
      <w:r w:rsidRPr="00413365">
        <w:rPr>
          <w:rFonts w:cstheme="minorHAnsi"/>
          <w:iCs/>
          <w:sz w:val="26"/>
          <w:szCs w:val="26"/>
          <w:shd w:val="clear" w:color="auto" w:fill="FFFFFF"/>
        </w:rPr>
        <w:t>.</w:t>
      </w:r>
    </w:p>
    <w:p w14:paraId="1961D1E7" w14:textId="13053653" w:rsidR="005C5B45" w:rsidRPr="00413365" w:rsidRDefault="005C5B45" w:rsidP="005C5B45">
      <w:pPr>
        <w:pStyle w:val="Bibliography"/>
        <w:jc w:val="both"/>
        <w:rPr>
          <w:rFonts w:cstheme="minorHAnsi"/>
          <w:sz w:val="26"/>
          <w:szCs w:val="26"/>
        </w:rPr>
      </w:pPr>
      <w:r w:rsidRPr="00413365">
        <w:rPr>
          <w:rFonts w:cstheme="minorHAnsi"/>
          <w:sz w:val="26"/>
          <w:szCs w:val="26"/>
        </w:rPr>
        <w:t>According to (Lea, 2020) GROW model is widely used in coaching and mentoring for goal setting and problem solving. It provides a methodical framework of four main stages for coaching and mentoring sessions. It is simple, practical, and easier to understand, comparatively to the other coaching models</w:t>
      </w:r>
      <w:r w:rsidR="00C71989" w:rsidRPr="00413365">
        <w:rPr>
          <w:rFonts w:cstheme="minorHAnsi"/>
          <w:sz w:val="26"/>
          <w:szCs w:val="26"/>
        </w:rPr>
        <w:t xml:space="preserve"> {Citation}</w:t>
      </w:r>
    </w:p>
    <w:p w14:paraId="58BE5805" w14:textId="77777777" w:rsidR="005C5B45" w:rsidRPr="00413365" w:rsidRDefault="005C5B45" w:rsidP="005C5B45">
      <w:pPr>
        <w:jc w:val="both"/>
        <w:rPr>
          <w:rFonts w:cstheme="minorHAnsi"/>
          <w:sz w:val="26"/>
          <w:szCs w:val="26"/>
        </w:rPr>
      </w:pPr>
      <w:r w:rsidRPr="00413365">
        <w:rPr>
          <w:rFonts w:cstheme="minorHAnsi"/>
          <w:sz w:val="26"/>
          <w:szCs w:val="26"/>
        </w:rPr>
        <w:t>The GROW Model contain of four stages as following:</w:t>
      </w:r>
    </w:p>
    <w:p w14:paraId="19438E23" w14:textId="77777777" w:rsidR="005C5B45" w:rsidRPr="00413365" w:rsidRDefault="005C5B45" w:rsidP="005C5B45">
      <w:pPr>
        <w:pStyle w:val="ListParagraph"/>
        <w:numPr>
          <w:ilvl w:val="0"/>
          <w:numId w:val="6"/>
        </w:numPr>
        <w:spacing w:line="240" w:lineRule="auto"/>
        <w:rPr>
          <w:rFonts w:asciiTheme="minorHAnsi" w:hAnsiTheme="minorHAnsi" w:cstheme="minorHAnsi"/>
          <w:sz w:val="26"/>
          <w:szCs w:val="26"/>
        </w:rPr>
      </w:pPr>
      <w:r w:rsidRPr="00413365">
        <w:rPr>
          <w:rFonts w:asciiTheme="minorHAnsi" w:hAnsiTheme="minorHAnsi" w:cstheme="minorHAnsi"/>
          <w:b/>
          <w:bCs/>
          <w:sz w:val="26"/>
          <w:szCs w:val="26"/>
        </w:rPr>
        <w:t xml:space="preserve">Goal Setting: </w:t>
      </w:r>
      <w:r w:rsidRPr="00413365">
        <w:rPr>
          <w:rFonts w:asciiTheme="minorHAnsi" w:hAnsiTheme="minorHAnsi" w:cstheme="minorHAnsi"/>
          <w:sz w:val="26"/>
          <w:szCs w:val="26"/>
        </w:rPr>
        <w:t xml:space="preserve">The first stage in coaching session a clear, measurable goal must be set. The goal should be inspirational, and positive and  can be short term or long-term goal. In this initial stage the Coach identify Coachee’s goals for them to focus and challenge themselves to achieve it. </w:t>
      </w:r>
    </w:p>
    <w:p w14:paraId="4FB091C8" w14:textId="77777777" w:rsidR="005C5B45" w:rsidRPr="00413365" w:rsidRDefault="005C5B45" w:rsidP="005C5B45">
      <w:pPr>
        <w:pStyle w:val="ListParagraph"/>
        <w:spacing w:line="240" w:lineRule="auto"/>
        <w:rPr>
          <w:rFonts w:asciiTheme="minorHAnsi" w:hAnsiTheme="minorHAnsi" w:cstheme="minorHAnsi"/>
          <w:sz w:val="26"/>
          <w:szCs w:val="26"/>
        </w:rPr>
      </w:pPr>
    </w:p>
    <w:p w14:paraId="43D580EB" w14:textId="77777777" w:rsidR="005C5B45" w:rsidRPr="00413365" w:rsidRDefault="005C5B45" w:rsidP="005C5B45">
      <w:pPr>
        <w:pStyle w:val="ListParagraph"/>
        <w:numPr>
          <w:ilvl w:val="0"/>
          <w:numId w:val="6"/>
        </w:numPr>
        <w:spacing w:line="240" w:lineRule="auto"/>
        <w:rPr>
          <w:rFonts w:asciiTheme="minorHAnsi" w:hAnsiTheme="minorHAnsi" w:cstheme="minorHAnsi"/>
          <w:sz w:val="26"/>
          <w:szCs w:val="26"/>
        </w:rPr>
      </w:pPr>
      <w:r w:rsidRPr="00413365">
        <w:rPr>
          <w:rFonts w:asciiTheme="minorHAnsi" w:hAnsiTheme="minorHAnsi" w:cstheme="minorHAnsi"/>
          <w:b/>
          <w:bCs/>
          <w:sz w:val="26"/>
          <w:szCs w:val="26"/>
        </w:rPr>
        <w:t xml:space="preserve">Reality: </w:t>
      </w:r>
      <w:r w:rsidRPr="00413365">
        <w:rPr>
          <w:rFonts w:asciiTheme="minorHAnsi" w:hAnsiTheme="minorHAnsi" w:cstheme="minorHAnsi"/>
          <w:sz w:val="26"/>
          <w:szCs w:val="26"/>
        </w:rPr>
        <w:t xml:space="preserve">Second stage is to examine the present reality of the coachee’s current situation, by using different techniques and method so the coach have better idea and understanding of the issue. The Coach might ask the coachee at this stage to assess their own obstacle before offering any solution or feedback. All attention should be on coachee and the coach must identify the positive </w:t>
      </w:r>
      <w:r w:rsidRPr="00413365">
        <w:rPr>
          <w:rFonts w:asciiTheme="minorHAnsi" w:hAnsiTheme="minorHAnsi" w:cstheme="minorHAnsi"/>
          <w:color w:val="212529"/>
          <w:sz w:val="26"/>
          <w:szCs w:val="26"/>
          <w:shd w:val="clear" w:color="auto" w:fill="FFFFFF"/>
        </w:rPr>
        <w:t>possibility in the situation. The attention should be on the assumption made my coachee so the coach can help finding the outlook on the future goals.</w:t>
      </w:r>
    </w:p>
    <w:p w14:paraId="70BF9A59" w14:textId="77777777" w:rsidR="005C5B45" w:rsidRPr="00413365" w:rsidRDefault="005C5B45" w:rsidP="005C5B45">
      <w:pPr>
        <w:pStyle w:val="Bibliography"/>
        <w:numPr>
          <w:ilvl w:val="0"/>
          <w:numId w:val="6"/>
        </w:numPr>
        <w:jc w:val="both"/>
        <w:rPr>
          <w:rFonts w:cstheme="minorHAnsi"/>
          <w:sz w:val="26"/>
          <w:szCs w:val="26"/>
        </w:rPr>
      </w:pPr>
      <w:r w:rsidRPr="00413365">
        <w:rPr>
          <w:rFonts w:cstheme="minorHAnsi"/>
          <w:b/>
          <w:bCs/>
          <w:sz w:val="26"/>
          <w:szCs w:val="26"/>
        </w:rPr>
        <w:t xml:space="preserve">Option: </w:t>
      </w:r>
      <w:r w:rsidRPr="00413365">
        <w:rPr>
          <w:rFonts w:cstheme="minorHAnsi"/>
          <w:color w:val="212529"/>
          <w:sz w:val="26"/>
          <w:szCs w:val="26"/>
          <w:shd w:val="clear" w:color="auto" w:fill="FFFFFF"/>
        </w:rPr>
        <w:t>By this stage the reality and obstacle have been discussed and coach and coachee should examine the options how to prevent the issues which causing preventing progress. During this stage wide range of options should bring forward and carefully investigate suggestion from coachee. At the end of this stage the coach and coachee should establish some choices  to overcome the obstacle and there is less uncertainty around important decisions making.</w:t>
      </w:r>
    </w:p>
    <w:p w14:paraId="01914684" w14:textId="77777777" w:rsidR="005C5B45" w:rsidRPr="00413365" w:rsidRDefault="005C5B45" w:rsidP="005C5B45">
      <w:pPr>
        <w:pStyle w:val="Bibliography"/>
        <w:numPr>
          <w:ilvl w:val="0"/>
          <w:numId w:val="6"/>
        </w:numPr>
        <w:jc w:val="both"/>
        <w:rPr>
          <w:rFonts w:cstheme="minorHAnsi"/>
          <w:b/>
          <w:bCs/>
          <w:sz w:val="26"/>
          <w:szCs w:val="26"/>
        </w:rPr>
      </w:pPr>
      <w:r w:rsidRPr="00413365">
        <w:rPr>
          <w:rFonts w:cstheme="minorHAnsi"/>
          <w:b/>
          <w:bCs/>
          <w:sz w:val="26"/>
          <w:szCs w:val="26"/>
        </w:rPr>
        <w:t xml:space="preserve">Will: </w:t>
      </w:r>
      <w:r w:rsidRPr="00413365">
        <w:rPr>
          <w:rFonts w:cstheme="minorHAnsi"/>
          <w:color w:val="212529"/>
          <w:sz w:val="26"/>
          <w:szCs w:val="26"/>
          <w:shd w:val="clear" w:color="auto" w:fill="FFFFFF"/>
        </w:rPr>
        <w:t>At the final stage of the GROW model the coachee decide to move forward for achieving the final goal. With the guidance of the coach the plan is drawn and discussed by the coachee and any obstacle that may be encountered during the process have been identified and the solution are considered. However, the coach must motivate and ensure the coachee always work towards achieving their goals.</w:t>
      </w:r>
    </w:p>
    <w:p w14:paraId="3D4AE4EF" w14:textId="1317EC43" w:rsidR="005C5B45" w:rsidRPr="00413365" w:rsidRDefault="005C5B45" w:rsidP="005C5B45">
      <w:pPr>
        <w:jc w:val="both"/>
        <w:rPr>
          <w:rFonts w:cstheme="minorHAnsi"/>
          <w:color w:val="212529"/>
          <w:sz w:val="26"/>
          <w:szCs w:val="26"/>
        </w:rPr>
      </w:pPr>
      <w:r w:rsidRPr="00413365">
        <w:rPr>
          <w:rFonts w:cstheme="minorHAnsi"/>
          <w:sz w:val="26"/>
          <w:szCs w:val="26"/>
        </w:rPr>
        <w:t xml:space="preserve">Finally, the GROW model is one of the coaching and mentoring models which can be include into leadership and managerial systems in organisations. If the leaders and managers are equipped </w:t>
      </w:r>
      <w:r w:rsidRPr="00413365">
        <w:rPr>
          <w:rFonts w:cstheme="minorHAnsi"/>
          <w:sz w:val="26"/>
          <w:szCs w:val="26"/>
        </w:rPr>
        <w:lastRenderedPageBreak/>
        <w:t xml:space="preserve">with coaching tools like GROW, they can use it in the workplace to motivate the workforce and substantially improve the workplace culture. </w:t>
      </w:r>
    </w:p>
    <w:p w14:paraId="1E8EACE6" w14:textId="07FD2313" w:rsidR="002146CA" w:rsidRPr="00413365" w:rsidRDefault="002146CA" w:rsidP="002146CA">
      <w:pPr>
        <w:pStyle w:val="Heading1"/>
        <w:spacing w:line="276" w:lineRule="auto"/>
        <w:rPr>
          <w:rFonts w:asciiTheme="minorHAnsi" w:hAnsiTheme="minorHAnsi" w:cstheme="minorHAnsi"/>
          <w:b/>
          <w:bCs/>
          <w:color w:val="auto"/>
        </w:rPr>
      </w:pPr>
      <w:bookmarkStart w:id="13" w:name="_Toc90736014"/>
      <w:bookmarkStart w:id="14" w:name="_Toc90736016"/>
      <w:bookmarkStart w:id="15" w:name="_Toc90944881"/>
      <w:r w:rsidRPr="00413365">
        <w:rPr>
          <w:rFonts w:asciiTheme="minorHAnsi" w:hAnsiTheme="minorHAnsi" w:cstheme="minorHAnsi"/>
          <w:b/>
          <w:bCs/>
          <w:color w:val="auto"/>
        </w:rPr>
        <w:t>The Role of Coaching and Mentoring in Building Resilience</w:t>
      </w:r>
      <w:bookmarkEnd w:id="13"/>
      <w:bookmarkEnd w:id="15"/>
    </w:p>
    <w:p w14:paraId="628BB44A" w14:textId="083BD421" w:rsidR="002146CA" w:rsidRPr="00413365" w:rsidRDefault="002146CA" w:rsidP="005B16E2">
      <w:pPr>
        <w:spacing w:line="240" w:lineRule="auto"/>
        <w:jc w:val="both"/>
        <w:rPr>
          <w:rFonts w:cstheme="minorHAnsi"/>
          <w:sz w:val="26"/>
          <w:szCs w:val="26"/>
        </w:rPr>
      </w:pPr>
      <w:r w:rsidRPr="00413365">
        <w:rPr>
          <w:rFonts w:cstheme="minorHAnsi"/>
          <w:sz w:val="26"/>
          <w:szCs w:val="26"/>
        </w:rPr>
        <w:t>Resilient individuals can cope better in unexpected situations, particularly while the workload is immeasurable and stressful levels are high in the working environment. The signs related to low resilience are easily spotted. These consist of the inability to make decisions, minor illnesses that are physical and frequent, feeling overwhelmed, lack of self-confidence, short temper and lower amount of tolerance (Hakro, and Mathew, 2020</w:t>
      </w:r>
      <w:r w:rsidR="00BE5761">
        <w:rPr>
          <w:rFonts w:cstheme="minorHAnsi"/>
          <w:sz w:val="26"/>
          <w:szCs w:val="26"/>
        </w:rPr>
        <w:t>b</w:t>
      </w:r>
      <w:r w:rsidRPr="00413365">
        <w:rPr>
          <w:rFonts w:cstheme="minorHAnsi"/>
          <w:sz w:val="26"/>
          <w:szCs w:val="26"/>
        </w:rPr>
        <w:t xml:space="preserve">). </w:t>
      </w:r>
    </w:p>
    <w:p w14:paraId="249078B0" w14:textId="77777777" w:rsidR="002146CA" w:rsidRPr="00413365" w:rsidRDefault="002146CA" w:rsidP="005B16E2">
      <w:pPr>
        <w:spacing w:line="240" w:lineRule="auto"/>
        <w:jc w:val="both"/>
        <w:rPr>
          <w:rFonts w:cstheme="minorHAnsi"/>
          <w:sz w:val="26"/>
          <w:szCs w:val="26"/>
        </w:rPr>
      </w:pPr>
      <w:r w:rsidRPr="00413365">
        <w:rPr>
          <w:rFonts w:cstheme="minorHAnsi"/>
          <w:sz w:val="26"/>
          <w:szCs w:val="26"/>
        </w:rPr>
        <w:t>The mentors and coaches could facilitate in two common ways:</w:t>
      </w:r>
    </w:p>
    <w:p w14:paraId="5572D0CD" w14:textId="32B18CD1" w:rsidR="002146CA" w:rsidRPr="00413365" w:rsidRDefault="002146CA" w:rsidP="005B16E2">
      <w:pPr>
        <w:pStyle w:val="ListParagraph"/>
        <w:numPr>
          <w:ilvl w:val="0"/>
          <w:numId w:val="8"/>
        </w:numPr>
        <w:spacing w:line="240" w:lineRule="auto"/>
        <w:rPr>
          <w:rFonts w:asciiTheme="minorHAnsi" w:hAnsiTheme="minorHAnsi" w:cstheme="minorHAnsi"/>
          <w:sz w:val="26"/>
          <w:szCs w:val="26"/>
        </w:rPr>
      </w:pPr>
      <w:r w:rsidRPr="00413365">
        <w:rPr>
          <w:rFonts w:asciiTheme="minorHAnsi" w:hAnsiTheme="minorHAnsi" w:cstheme="minorHAnsi"/>
          <w:sz w:val="26"/>
          <w:szCs w:val="26"/>
        </w:rPr>
        <w:t xml:space="preserve">Helping the mentee or the coachee to deal with the situations </w:t>
      </w:r>
      <w:r w:rsidR="00646329">
        <w:rPr>
          <w:rFonts w:asciiTheme="minorHAnsi" w:hAnsiTheme="minorHAnsi" w:cstheme="minorHAnsi"/>
          <w:sz w:val="26"/>
          <w:szCs w:val="26"/>
        </w:rPr>
        <w:t>in workplace.</w:t>
      </w:r>
    </w:p>
    <w:p w14:paraId="30C132A6" w14:textId="6073F1BC" w:rsidR="002146CA" w:rsidRPr="00413365" w:rsidRDefault="002146CA" w:rsidP="005B16E2">
      <w:pPr>
        <w:pStyle w:val="ListParagraph"/>
        <w:numPr>
          <w:ilvl w:val="0"/>
          <w:numId w:val="8"/>
        </w:numPr>
        <w:spacing w:line="240" w:lineRule="auto"/>
        <w:rPr>
          <w:rFonts w:asciiTheme="minorHAnsi" w:hAnsiTheme="minorHAnsi" w:cstheme="minorHAnsi"/>
          <w:sz w:val="26"/>
          <w:szCs w:val="26"/>
        </w:rPr>
      </w:pPr>
      <w:r w:rsidRPr="00413365">
        <w:rPr>
          <w:rFonts w:asciiTheme="minorHAnsi" w:hAnsiTheme="minorHAnsi" w:cstheme="minorHAnsi"/>
          <w:sz w:val="26"/>
          <w:szCs w:val="26"/>
        </w:rPr>
        <w:t>Creation of the overall resilience for the employees</w:t>
      </w:r>
      <w:r w:rsidR="00646329">
        <w:rPr>
          <w:rFonts w:asciiTheme="minorHAnsi" w:hAnsiTheme="minorHAnsi" w:cstheme="minorHAnsi"/>
          <w:sz w:val="26"/>
          <w:szCs w:val="26"/>
        </w:rPr>
        <w:t>.</w:t>
      </w:r>
    </w:p>
    <w:p w14:paraId="7EC0CC8A" w14:textId="4F72EA35" w:rsidR="002146CA" w:rsidRPr="00413365" w:rsidRDefault="002146CA" w:rsidP="001179EC">
      <w:pPr>
        <w:spacing w:line="276" w:lineRule="auto"/>
        <w:jc w:val="both"/>
        <w:rPr>
          <w:rFonts w:cstheme="minorHAnsi"/>
          <w:sz w:val="26"/>
          <w:szCs w:val="26"/>
        </w:rPr>
      </w:pPr>
      <w:r w:rsidRPr="00413365">
        <w:rPr>
          <w:rFonts w:cstheme="minorHAnsi"/>
          <w:sz w:val="26"/>
          <w:szCs w:val="26"/>
        </w:rPr>
        <w:t xml:space="preserve">In </w:t>
      </w:r>
      <w:r w:rsidR="001179EC" w:rsidRPr="00413365">
        <w:rPr>
          <w:rFonts w:cstheme="minorHAnsi"/>
          <w:sz w:val="26"/>
          <w:szCs w:val="26"/>
        </w:rPr>
        <w:t>both</w:t>
      </w:r>
      <w:r w:rsidRPr="00413365">
        <w:rPr>
          <w:rFonts w:cstheme="minorHAnsi"/>
          <w:sz w:val="26"/>
          <w:szCs w:val="26"/>
        </w:rPr>
        <w:t xml:space="preserve"> situations, the key focus is to reduce stress levels, by helping and supporting the staff members who are feeling work life is getting out of their control (Bachkirova, et al. 2015). The simplest way is to generate a list of actions to take, which can be followed step by step to reduce stress and anxiety in the workplace. This will help change the strategy towards a working approach and the change can be implemented accordingly.</w:t>
      </w:r>
    </w:p>
    <w:p w14:paraId="068FC17C" w14:textId="66AE5819" w:rsidR="00864CE2" w:rsidRPr="00413365" w:rsidRDefault="00864CE2" w:rsidP="001179EC">
      <w:pPr>
        <w:spacing w:line="276" w:lineRule="auto"/>
        <w:jc w:val="both"/>
        <w:rPr>
          <w:rFonts w:cstheme="minorHAnsi"/>
          <w:sz w:val="26"/>
        </w:rPr>
      </w:pPr>
      <w:r w:rsidRPr="00413365">
        <w:rPr>
          <w:rFonts w:cstheme="minorHAnsi"/>
          <w:sz w:val="26"/>
          <w:szCs w:val="26"/>
        </w:rPr>
        <w:t xml:space="preserve">Coaching and mentoring </w:t>
      </w:r>
      <w:r w:rsidR="00DA3CE7" w:rsidRPr="00413365">
        <w:rPr>
          <w:rFonts w:cstheme="minorHAnsi"/>
          <w:sz w:val="26"/>
          <w:szCs w:val="26"/>
        </w:rPr>
        <w:t>have different points of developing</w:t>
      </w:r>
      <w:r w:rsidRPr="00413365">
        <w:rPr>
          <w:rFonts w:cstheme="minorHAnsi"/>
          <w:sz w:val="26"/>
          <w:szCs w:val="26"/>
        </w:rPr>
        <w:t xml:space="preserve"> resilience. </w:t>
      </w:r>
      <w:r w:rsidR="00DA3CE7" w:rsidRPr="00413365">
        <w:rPr>
          <w:rFonts w:cstheme="minorHAnsi"/>
          <w:sz w:val="26"/>
          <w:szCs w:val="26"/>
        </w:rPr>
        <w:t>Coaches and Mentor need</w:t>
      </w:r>
      <w:r w:rsidRPr="00413365">
        <w:rPr>
          <w:rFonts w:cstheme="minorHAnsi"/>
          <w:sz w:val="26"/>
          <w:szCs w:val="26"/>
        </w:rPr>
        <w:t xml:space="preserve"> a </w:t>
      </w:r>
      <w:r w:rsidR="00DA3CE7" w:rsidRPr="00413365">
        <w:rPr>
          <w:rFonts w:cstheme="minorHAnsi"/>
          <w:sz w:val="26"/>
          <w:szCs w:val="26"/>
        </w:rPr>
        <w:t>specific</w:t>
      </w:r>
      <w:r w:rsidRPr="00413365">
        <w:rPr>
          <w:rFonts w:cstheme="minorHAnsi"/>
          <w:sz w:val="26"/>
          <w:szCs w:val="26"/>
        </w:rPr>
        <w:t xml:space="preserve"> </w:t>
      </w:r>
      <w:r w:rsidR="00DA3CE7" w:rsidRPr="00413365">
        <w:rPr>
          <w:rFonts w:cstheme="minorHAnsi"/>
          <w:sz w:val="26"/>
          <w:szCs w:val="26"/>
        </w:rPr>
        <w:t>type</w:t>
      </w:r>
      <w:r w:rsidRPr="00413365">
        <w:rPr>
          <w:rFonts w:cstheme="minorHAnsi"/>
          <w:sz w:val="26"/>
          <w:szCs w:val="26"/>
        </w:rPr>
        <w:t xml:space="preserve"> of resilience too: coaches may see </w:t>
      </w:r>
      <w:r w:rsidR="00DA3CE7" w:rsidRPr="00413365">
        <w:rPr>
          <w:rFonts w:cstheme="minorHAnsi"/>
          <w:sz w:val="26"/>
          <w:szCs w:val="26"/>
        </w:rPr>
        <w:t xml:space="preserve">certain number of clients per day and </w:t>
      </w:r>
      <w:r w:rsidRPr="00413365">
        <w:rPr>
          <w:rFonts w:cstheme="minorHAnsi"/>
          <w:sz w:val="26"/>
          <w:szCs w:val="26"/>
        </w:rPr>
        <w:t xml:space="preserve">have the resilience to keep their </w:t>
      </w:r>
      <w:r w:rsidR="00DA3CE7" w:rsidRPr="00413365">
        <w:rPr>
          <w:rFonts w:cstheme="minorHAnsi"/>
          <w:sz w:val="26"/>
          <w:szCs w:val="26"/>
        </w:rPr>
        <w:t>focus</w:t>
      </w:r>
      <w:r w:rsidRPr="00413365">
        <w:rPr>
          <w:rFonts w:cstheme="minorHAnsi"/>
          <w:sz w:val="26"/>
          <w:szCs w:val="26"/>
        </w:rPr>
        <w:t xml:space="preserve"> up for the </w:t>
      </w:r>
      <w:r w:rsidR="00DA3CE7" w:rsidRPr="00413365">
        <w:rPr>
          <w:rFonts w:cstheme="minorHAnsi"/>
          <w:sz w:val="26"/>
          <w:szCs w:val="26"/>
        </w:rPr>
        <w:t>rest of the day</w:t>
      </w:r>
      <w:r w:rsidRPr="00413365">
        <w:rPr>
          <w:rFonts w:cstheme="minorHAnsi"/>
          <w:sz w:val="26"/>
          <w:szCs w:val="26"/>
        </w:rPr>
        <w:t xml:space="preserve">. </w:t>
      </w:r>
      <w:r w:rsidR="003A3AFB" w:rsidRPr="00413365">
        <w:rPr>
          <w:rFonts w:cstheme="minorHAnsi"/>
          <w:sz w:val="26"/>
          <w:szCs w:val="26"/>
        </w:rPr>
        <w:t>C</w:t>
      </w:r>
      <w:r w:rsidRPr="00413365">
        <w:rPr>
          <w:rFonts w:cstheme="minorHAnsi"/>
          <w:sz w:val="26"/>
          <w:szCs w:val="26"/>
        </w:rPr>
        <w:t xml:space="preserve">oaches </w:t>
      </w:r>
      <w:r w:rsidR="00BC3F2A" w:rsidRPr="00413365">
        <w:rPr>
          <w:rFonts w:cstheme="minorHAnsi"/>
          <w:sz w:val="26"/>
          <w:szCs w:val="26"/>
        </w:rPr>
        <w:t>encourage building up</w:t>
      </w:r>
      <w:r w:rsidRPr="00413365">
        <w:rPr>
          <w:rFonts w:cstheme="minorHAnsi"/>
          <w:sz w:val="26"/>
          <w:szCs w:val="26"/>
        </w:rPr>
        <w:t xml:space="preserve"> resilience </w:t>
      </w:r>
      <w:r w:rsidR="00BC3F2A" w:rsidRPr="00413365">
        <w:rPr>
          <w:rFonts w:cstheme="minorHAnsi"/>
          <w:sz w:val="26"/>
          <w:szCs w:val="26"/>
        </w:rPr>
        <w:t>before an even</w:t>
      </w:r>
      <w:r w:rsidR="003A3AFB" w:rsidRPr="00413365">
        <w:rPr>
          <w:rFonts w:cstheme="minorHAnsi"/>
          <w:sz w:val="26"/>
          <w:szCs w:val="26"/>
        </w:rPr>
        <w:t>t</w:t>
      </w:r>
      <w:r w:rsidR="00BC3F2A" w:rsidRPr="00413365">
        <w:rPr>
          <w:rFonts w:cstheme="minorHAnsi"/>
          <w:sz w:val="26"/>
          <w:szCs w:val="26"/>
        </w:rPr>
        <w:t xml:space="preserve">, during and afterwards if needed by the </w:t>
      </w:r>
      <w:r w:rsidR="003A3AFB" w:rsidRPr="00413365">
        <w:rPr>
          <w:rFonts w:cstheme="minorHAnsi"/>
          <w:sz w:val="26"/>
          <w:szCs w:val="26"/>
        </w:rPr>
        <w:t>coachee</w:t>
      </w:r>
      <w:r w:rsidR="00BC3F2A" w:rsidRPr="00413365">
        <w:rPr>
          <w:rFonts w:cstheme="minorHAnsi"/>
          <w:sz w:val="26"/>
          <w:szCs w:val="26"/>
        </w:rPr>
        <w:t>.</w:t>
      </w:r>
      <w:r w:rsidR="008343F4" w:rsidRPr="00413365">
        <w:rPr>
          <w:rFonts w:cstheme="minorHAnsi"/>
          <w:sz w:val="26"/>
          <w:szCs w:val="26"/>
        </w:rPr>
        <w:t xml:space="preserve"> With Coach’s skills and </w:t>
      </w:r>
      <w:r w:rsidR="003A3AFB" w:rsidRPr="00413365">
        <w:rPr>
          <w:rFonts w:cstheme="minorHAnsi"/>
          <w:sz w:val="26"/>
          <w:szCs w:val="26"/>
        </w:rPr>
        <w:t>knowledge,</w:t>
      </w:r>
      <w:r w:rsidR="008343F4" w:rsidRPr="00413365">
        <w:rPr>
          <w:rFonts w:cstheme="minorHAnsi"/>
          <w:sz w:val="26"/>
          <w:szCs w:val="26"/>
        </w:rPr>
        <w:t xml:space="preserve"> they may be able to help build</w:t>
      </w:r>
      <w:r w:rsidR="003A3AFB" w:rsidRPr="00413365">
        <w:rPr>
          <w:rFonts w:cstheme="minorHAnsi"/>
          <w:sz w:val="26"/>
          <w:szCs w:val="26"/>
        </w:rPr>
        <w:t>ing</w:t>
      </w:r>
      <w:r w:rsidR="008343F4" w:rsidRPr="00413365">
        <w:rPr>
          <w:rFonts w:cstheme="minorHAnsi"/>
          <w:sz w:val="26"/>
          <w:szCs w:val="26"/>
        </w:rPr>
        <w:t xml:space="preserve"> resilience and provide safety which often required </w:t>
      </w:r>
      <w:r w:rsidR="003A3AFB" w:rsidRPr="00413365">
        <w:rPr>
          <w:rFonts w:cstheme="minorHAnsi"/>
          <w:sz w:val="26"/>
          <w:szCs w:val="26"/>
        </w:rPr>
        <w:t>for coachee’s to explore the boundaries of their approach and performance</w:t>
      </w:r>
      <w:r w:rsidR="005819F8" w:rsidRPr="00413365">
        <w:rPr>
          <w:rFonts w:cstheme="minorHAnsi"/>
          <w:sz w:val="26"/>
          <w:szCs w:val="26"/>
        </w:rPr>
        <w:t xml:space="preserve"> </w:t>
      </w:r>
      <w:r w:rsidR="005819F8" w:rsidRPr="00413365">
        <w:rPr>
          <w:rFonts w:cstheme="minorHAnsi"/>
          <w:sz w:val="26"/>
        </w:rPr>
        <w:t>(Rees, 2019)</w:t>
      </w:r>
      <w:r w:rsidR="005819F8" w:rsidRPr="00413365">
        <w:rPr>
          <w:rFonts w:cstheme="minorHAnsi"/>
          <w:sz w:val="26"/>
        </w:rPr>
        <w:t>.</w:t>
      </w:r>
    </w:p>
    <w:p w14:paraId="49769C3C" w14:textId="0C67F15F" w:rsidR="00126026" w:rsidRPr="00413365" w:rsidRDefault="009B4399" w:rsidP="00126026">
      <w:pPr>
        <w:pStyle w:val="Heading2"/>
        <w:rPr>
          <w:rFonts w:asciiTheme="minorHAnsi" w:hAnsiTheme="minorHAnsi" w:cstheme="minorHAnsi"/>
          <w:b/>
          <w:bCs/>
          <w:color w:val="auto"/>
          <w:sz w:val="28"/>
          <w:szCs w:val="28"/>
        </w:rPr>
      </w:pPr>
      <w:bookmarkStart w:id="16" w:name="_Toc90944882"/>
      <w:r w:rsidRPr="00413365">
        <w:rPr>
          <w:rFonts w:asciiTheme="minorHAnsi" w:hAnsiTheme="minorHAnsi" w:cstheme="minorHAnsi"/>
          <w:b/>
          <w:bCs/>
          <w:color w:val="auto"/>
          <w:sz w:val="28"/>
          <w:szCs w:val="28"/>
        </w:rPr>
        <w:t xml:space="preserve">Organisational </w:t>
      </w:r>
      <w:r w:rsidR="00126026" w:rsidRPr="00413365">
        <w:rPr>
          <w:rFonts w:asciiTheme="minorHAnsi" w:hAnsiTheme="minorHAnsi" w:cstheme="minorHAnsi"/>
          <w:b/>
          <w:bCs/>
          <w:color w:val="auto"/>
          <w:sz w:val="28"/>
          <w:szCs w:val="28"/>
        </w:rPr>
        <w:t>Change in Covid 19 Pandemic</w:t>
      </w:r>
      <w:bookmarkEnd w:id="16"/>
      <w:r w:rsidR="00126026" w:rsidRPr="00413365">
        <w:rPr>
          <w:rFonts w:asciiTheme="minorHAnsi" w:hAnsiTheme="minorHAnsi" w:cstheme="minorHAnsi"/>
          <w:b/>
          <w:bCs/>
          <w:color w:val="auto"/>
          <w:sz w:val="28"/>
          <w:szCs w:val="28"/>
        </w:rPr>
        <w:t xml:space="preserve"> </w:t>
      </w:r>
    </w:p>
    <w:p w14:paraId="53E9BE53" w14:textId="0B9CF4B1" w:rsidR="00126026" w:rsidRPr="006176E7" w:rsidRDefault="00413365" w:rsidP="00DA0759">
      <w:pPr>
        <w:jc w:val="both"/>
        <w:rPr>
          <w:rFonts w:cstheme="minorHAnsi"/>
          <w:sz w:val="26"/>
          <w:szCs w:val="26"/>
          <w:shd w:val="clear" w:color="auto" w:fill="FFFFFF"/>
        </w:rPr>
      </w:pPr>
      <w:r w:rsidRPr="006176E7">
        <w:rPr>
          <w:rFonts w:cstheme="minorHAnsi"/>
          <w:sz w:val="26"/>
          <w:szCs w:val="26"/>
          <w:shd w:val="clear" w:color="auto" w:fill="FFFFFF"/>
        </w:rPr>
        <w:t xml:space="preserve">The COVID-19 pandemic </w:t>
      </w:r>
      <w:r w:rsidRPr="006176E7">
        <w:rPr>
          <w:rFonts w:cstheme="minorHAnsi"/>
          <w:sz w:val="26"/>
          <w:szCs w:val="26"/>
          <w:shd w:val="clear" w:color="auto" w:fill="FFFFFF"/>
        </w:rPr>
        <w:t>resulting global financial</w:t>
      </w:r>
      <w:r w:rsidRPr="006176E7">
        <w:rPr>
          <w:rFonts w:cstheme="minorHAnsi"/>
          <w:sz w:val="26"/>
          <w:szCs w:val="26"/>
          <w:shd w:val="clear" w:color="auto" w:fill="FFFFFF"/>
        </w:rPr>
        <w:t xml:space="preserve"> </w:t>
      </w:r>
      <w:r w:rsidRPr="006176E7">
        <w:rPr>
          <w:rFonts w:cstheme="minorHAnsi"/>
          <w:sz w:val="26"/>
          <w:szCs w:val="26"/>
          <w:shd w:val="clear" w:color="auto" w:fill="FFFFFF"/>
        </w:rPr>
        <w:t>and human disturbance</w:t>
      </w:r>
      <w:r w:rsidRPr="006176E7">
        <w:rPr>
          <w:rFonts w:cstheme="minorHAnsi"/>
          <w:sz w:val="26"/>
          <w:szCs w:val="26"/>
          <w:shd w:val="clear" w:color="auto" w:fill="FFFFFF"/>
        </w:rPr>
        <w:t xml:space="preserve">, </w:t>
      </w:r>
      <w:r w:rsidRPr="006176E7">
        <w:rPr>
          <w:rFonts w:cstheme="minorHAnsi"/>
          <w:sz w:val="26"/>
          <w:szCs w:val="26"/>
          <w:shd w:val="clear" w:color="auto" w:fill="FFFFFF"/>
        </w:rPr>
        <w:t>basically it has changed our way of life, the way we work and the education syste</w:t>
      </w:r>
      <w:r w:rsidR="001704C9" w:rsidRPr="006176E7">
        <w:rPr>
          <w:rFonts w:cstheme="minorHAnsi"/>
          <w:sz w:val="26"/>
          <w:szCs w:val="26"/>
          <w:shd w:val="clear" w:color="auto" w:fill="FFFFFF"/>
        </w:rPr>
        <w:t>m</w:t>
      </w:r>
      <w:r w:rsidR="006176E7" w:rsidRPr="006176E7">
        <w:rPr>
          <w:rFonts w:cstheme="minorHAnsi"/>
          <w:sz w:val="26"/>
          <w:szCs w:val="26"/>
          <w:shd w:val="clear" w:color="auto" w:fill="FFFFFF"/>
        </w:rPr>
        <w:t>,</w:t>
      </w:r>
      <w:r w:rsidR="001704C9" w:rsidRPr="006176E7">
        <w:rPr>
          <w:rFonts w:cstheme="minorHAnsi"/>
          <w:sz w:val="26"/>
          <w:szCs w:val="26"/>
          <w:shd w:val="clear" w:color="auto" w:fill="FFFFFF"/>
        </w:rPr>
        <w:t xml:space="preserve"> and so on. Having the accelerated crisis and unexpected transformation in the business world, we have seen the revolution, corporation</w:t>
      </w:r>
      <w:r w:rsidR="006176E7" w:rsidRPr="006176E7">
        <w:rPr>
          <w:rFonts w:cstheme="minorHAnsi"/>
          <w:sz w:val="26"/>
          <w:szCs w:val="26"/>
          <w:shd w:val="clear" w:color="auto" w:fill="FFFFFF"/>
        </w:rPr>
        <w:t>,</w:t>
      </w:r>
      <w:r w:rsidR="001704C9" w:rsidRPr="006176E7">
        <w:rPr>
          <w:rFonts w:cstheme="minorHAnsi"/>
          <w:sz w:val="26"/>
          <w:szCs w:val="26"/>
          <w:shd w:val="clear" w:color="auto" w:fill="FFFFFF"/>
        </w:rPr>
        <w:t xml:space="preserve"> and</w:t>
      </w:r>
      <w:r w:rsidRPr="006176E7">
        <w:rPr>
          <w:rFonts w:cstheme="minorHAnsi"/>
          <w:sz w:val="26"/>
          <w:szCs w:val="26"/>
          <w:shd w:val="clear" w:color="auto" w:fill="FFFFFF"/>
        </w:rPr>
        <w:t xml:space="preserve"> </w:t>
      </w:r>
      <w:r w:rsidR="001704C9" w:rsidRPr="006176E7">
        <w:rPr>
          <w:rFonts w:cstheme="minorHAnsi"/>
          <w:sz w:val="26"/>
          <w:szCs w:val="26"/>
          <w:shd w:val="clear" w:color="auto" w:fill="FFFFFF"/>
        </w:rPr>
        <w:t>amalgamation</w:t>
      </w:r>
      <w:r w:rsidRPr="006176E7">
        <w:rPr>
          <w:rFonts w:cstheme="minorHAnsi"/>
          <w:sz w:val="26"/>
          <w:szCs w:val="26"/>
          <w:shd w:val="clear" w:color="auto" w:fill="FFFFFF"/>
        </w:rPr>
        <w:t xml:space="preserve"> </w:t>
      </w:r>
      <w:r w:rsidR="001704C9" w:rsidRPr="006176E7">
        <w:rPr>
          <w:rFonts w:cstheme="minorHAnsi"/>
          <w:sz w:val="26"/>
          <w:szCs w:val="26"/>
          <w:shd w:val="clear" w:color="auto" w:fill="FFFFFF"/>
        </w:rPr>
        <w:t xml:space="preserve">of businesses </w:t>
      </w:r>
      <w:r w:rsidRPr="006176E7">
        <w:rPr>
          <w:rFonts w:cstheme="minorHAnsi"/>
          <w:sz w:val="26"/>
          <w:szCs w:val="26"/>
          <w:shd w:val="clear" w:color="auto" w:fill="FFFFFF"/>
        </w:rPr>
        <w:t xml:space="preserve">pull together to </w:t>
      </w:r>
      <w:r w:rsidR="001704C9" w:rsidRPr="006176E7">
        <w:rPr>
          <w:rFonts w:cstheme="minorHAnsi"/>
          <w:sz w:val="26"/>
          <w:szCs w:val="26"/>
          <w:shd w:val="clear" w:color="auto" w:fill="FFFFFF"/>
        </w:rPr>
        <w:t xml:space="preserve">help each to enable </w:t>
      </w:r>
      <w:r w:rsidR="00B618C5" w:rsidRPr="006176E7">
        <w:rPr>
          <w:rFonts w:cstheme="minorHAnsi"/>
          <w:sz w:val="26"/>
          <w:szCs w:val="26"/>
          <w:shd w:val="clear" w:color="auto" w:fill="FFFFFF"/>
        </w:rPr>
        <w:t xml:space="preserve">business operation </w:t>
      </w:r>
      <w:r w:rsidR="001704C9" w:rsidRPr="006176E7">
        <w:rPr>
          <w:rFonts w:cstheme="minorHAnsi"/>
          <w:sz w:val="26"/>
          <w:szCs w:val="26"/>
          <w:shd w:val="clear" w:color="auto" w:fill="FFFFFF"/>
        </w:rPr>
        <w:t xml:space="preserve">as well as </w:t>
      </w:r>
      <w:r w:rsidR="00B618C5" w:rsidRPr="006176E7">
        <w:rPr>
          <w:rFonts w:cstheme="minorHAnsi"/>
          <w:sz w:val="26"/>
          <w:szCs w:val="26"/>
          <w:shd w:val="clear" w:color="auto" w:fill="FFFFFF"/>
        </w:rPr>
        <w:t xml:space="preserve">to boost </w:t>
      </w:r>
      <w:r w:rsidR="006176E7" w:rsidRPr="006176E7">
        <w:rPr>
          <w:rFonts w:cstheme="minorHAnsi"/>
          <w:sz w:val="26"/>
          <w:szCs w:val="26"/>
          <w:shd w:val="clear" w:color="auto" w:fill="FFFFFF"/>
        </w:rPr>
        <w:t xml:space="preserve">the </w:t>
      </w:r>
      <w:r w:rsidR="001704C9" w:rsidRPr="006176E7">
        <w:rPr>
          <w:rFonts w:cstheme="minorHAnsi"/>
          <w:sz w:val="26"/>
          <w:szCs w:val="26"/>
          <w:shd w:val="clear" w:color="auto" w:fill="FFFFFF"/>
        </w:rPr>
        <w:t>country’s economy</w:t>
      </w:r>
      <w:r w:rsidRPr="006176E7">
        <w:rPr>
          <w:rFonts w:cstheme="minorHAnsi"/>
          <w:sz w:val="26"/>
          <w:szCs w:val="26"/>
          <w:shd w:val="clear" w:color="auto" w:fill="FFFFFF"/>
        </w:rPr>
        <w:t>. The</w:t>
      </w:r>
      <w:r w:rsidR="00B618C5" w:rsidRPr="006176E7">
        <w:rPr>
          <w:rFonts w:cstheme="minorHAnsi"/>
          <w:sz w:val="26"/>
          <w:szCs w:val="26"/>
          <w:shd w:val="clear" w:color="auto" w:fill="FFFFFF"/>
        </w:rPr>
        <w:t xml:space="preserve"> pandemic </w:t>
      </w:r>
      <w:r w:rsidRPr="006176E7">
        <w:rPr>
          <w:rFonts w:cstheme="minorHAnsi"/>
          <w:sz w:val="26"/>
          <w:szCs w:val="26"/>
          <w:shd w:val="clear" w:color="auto" w:fill="FFFFFF"/>
        </w:rPr>
        <w:t xml:space="preserve">has </w:t>
      </w:r>
      <w:r w:rsidR="00B618C5" w:rsidRPr="006176E7">
        <w:rPr>
          <w:rFonts w:cstheme="minorHAnsi"/>
          <w:sz w:val="26"/>
          <w:szCs w:val="26"/>
          <w:shd w:val="clear" w:color="auto" w:fill="FFFFFF"/>
        </w:rPr>
        <w:t>modified</w:t>
      </w:r>
      <w:r w:rsidRPr="006176E7">
        <w:rPr>
          <w:rFonts w:cstheme="minorHAnsi"/>
          <w:sz w:val="26"/>
          <w:szCs w:val="26"/>
          <w:shd w:val="clear" w:color="auto" w:fill="FFFFFF"/>
        </w:rPr>
        <w:t xml:space="preserve"> work </w:t>
      </w:r>
      <w:r w:rsidR="00DA0759" w:rsidRPr="006176E7">
        <w:rPr>
          <w:rFonts w:cstheme="minorHAnsi"/>
          <w:sz w:val="26"/>
          <w:szCs w:val="26"/>
          <w:shd w:val="clear" w:color="auto" w:fill="FFFFFF"/>
        </w:rPr>
        <w:t>restrictions,</w:t>
      </w:r>
      <w:r w:rsidR="00B618C5" w:rsidRPr="006176E7">
        <w:rPr>
          <w:rFonts w:cstheme="minorHAnsi"/>
          <w:sz w:val="26"/>
          <w:szCs w:val="26"/>
          <w:shd w:val="clear" w:color="auto" w:fill="FFFFFF"/>
        </w:rPr>
        <w:t xml:space="preserve"> and everyone has </w:t>
      </w:r>
      <w:r w:rsidR="00DA0759" w:rsidRPr="006176E7">
        <w:rPr>
          <w:rFonts w:cstheme="minorHAnsi"/>
          <w:sz w:val="26"/>
          <w:szCs w:val="26"/>
          <w:shd w:val="clear" w:color="auto" w:fill="FFFFFF"/>
        </w:rPr>
        <w:t>acknowledged</w:t>
      </w:r>
      <w:r w:rsidR="00B618C5" w:rsidRPr="006176E7">
        <w:rPr>
          <w:rFonts w:cstheme="minorHAnsi"/>
          <w:sz w:val="26"/>
          <w:szCs w:val="26"/>
          <w:shd w:val="clear" w:color="auto" w:fill="FFFFFF"/>
        </w:rPr>
        <w:t xml:space="preserve"> the immense</w:t>
      </w:r>
      <w:r w:rsidRPr="006176E7">
        <w:rPr>
          <w:rFonts w:cstheme="minorHAnsi"/>
          <w:sz w:val="26"/>
          <w:szCs w:val="26"/>
          <w:shd w:val="clear" w:color="auto" w:fill="FFFFFF"/>
        </w:rPr>
        <w:t xml:space="preserve"> changes</w:t>
      </w:r>
      <w:r w:rsidR="00B618C5" w:rsidRPr="006176E7">
        <w:rPr>
          <w:rFonts w:cstheme="minorHAnsi"/>
          <w:sz w:val="26"/>
          <w:szCs w:val="26"/>
          <w:shd w:val="clear" w:color="auto" w:fill="FFFFFF"/>
        </w:rPr>
        <w:t xml:space="preserve"> and ad</w:t>
      </w:r>
      <w:r w:rsidR="006176E7" w:rsidRPr="006176E7">
        <w:rPr>
          <w:rFonts w:cstheme="minorHAnsi"/>
          <w:sz w:val="26"/>
          <w:szCs w:val="26"/>
          <w:shd w:val="clear" w:color="auto" w:fill="FFFFFF"/>
        </w:rPr>
        <w:t>a</w:t>
      </w:r>
      <w:r w:rsidR="00B618C5" w:rsidRPr="006176E7">
        <w:rPr>
          <w:rFonts w:cstheme="minorHAnsi"/>
          <w:sz w:val="26"/>
          <w:szCs w:val="26"/>
          <w:shd w:val="clear" w:color="auto" w:fill="FFFFFF"/>
        </w:rPr>
        <w:t xml:space="preserve">pted </w:t>
      </w:r>
      <w:r w:rsidR="006176E7" w:rsidRPr="006176E7">
        <w:rPr>
          <w:rFonts w:cstheme="minorHAnsi"/>
          <w:sz w:val="26"/>
          <w:szCs w:val="26"/>
          <w:shd w:val="clear" w:color="auto" w:fill="FFFFFF"/>
        </w:rPr>
        <w:t xml:space="preserve">them </w:t>
      </w:r>
      <w:r w:rsidR="00B618C5" w:rsidRPr="006176E7">
        <w:rPr>
          <w:rFonts w:cstheme="minorHAnsi"/>
          <w:sz w:val="26"/>
          <w:szCs w:val="26"/>
          <w:shd w:val="clear" w:color="auto" w:fill="FFFFFF"/>
        </w:rPr>
        <w:t>accordingly</w:t>
      </w:r>
      <w:r w:rsidR="00302792" w:rsidRPr="006176E7">
        <w:rPr>
          <w:rFonts w:cstheme="minorHAnsi"/>
          <w:sz w:val="26"/>
          <w:szCs w:val="26"/>
          <w:shd w:val="clear" w:color="auto" w:fill="FFFFFF"/>
        </w:rPr>
        <w:t xml:space="preserve"> </w:t>
      </w:r>
      <w:r w:rsidR="00302792" w:rsidRPr="006176E7">
        <w:rPr>
          <w:rFonts w:ascii="Calibri" w:hAnsi="Calibri" w:cs="Calibri"/>
          <w:sz w:val="26"/>
        </w:rPr>
        <w:t>(Peters, 2020)</w:t>
      </w:r>
      <w:r w:rsidR="00B618C5" w:rsidRPr="006176E7">
        <w:rPr>
          <w:rFonts w:cstheme="minorHAnsi"/>
          <w:sz w:val="26"/>
          <w:szCs w:val="26"/>
          <w:shd w:val="clear" w:color="auto" w:fill="FFFFFF"/>
        </w:rPr>
        <w:t xml:space="preserve">. </w:t>
      </w:r>
    </w:p>
    <w:p w14:paraId="581C5927" w14:textId="1A223A0F" w:rsidR="00302792" w:rsidRPr="00156CEF" w:rsidRDefault="00DF3581" w:rsidP="00156CEF">
      <w:pPr>
        <w:pStyle w:val="Heading2"/>
        <w:rPr>
          <w:b/>
          <w:bCs/>
          <w:color w:val="auto"/>
          <w:sz w:val="30"/>
          <w:szCs w:val="30"/>
        </w:rPr>
      </w:pPr>
      <w:bookmarkStart w:id="17" w:name="_Toc90944883"/>
      <w:r>
        <w:rPr>
          <w:b/>
          <w:bCs/>
          <w:color w:val="auto"/>
          <w:sz w:val="30"/>
          <w:szCs w:val="30"/>
        </w:rPr>
        <w:t xml:space="preserve">Kurt </w:t>
      </w:r>
      <w:r w:rsidR="00156CEF" w:rsidRPr="00156CEF">
        <w:rPr>
          <w:b/>
          <w:bCs/>
          <w:color w:val="auto"/>
          <w:sz w:val="30"/>
          <w:szCs w:val="30"/>
        </w:rPr>
        <w:t>Lewin</w:t>
      </w:r>
      <w:r>
        <w:rPr>
          <w:b/>
          <w:bCs/>
          <w:color w:val="auto"/>
          <w:sz w:val="30"/>
          <w:szCs w:val="30"/>
        </w:rPr>
        <w:t>’s Change Model</w:t>
      </w:r>
      <w:bookmarkEnd w:id="17"/>
      <w:r>
        <w:rPr>
          <w:b/>
          <w:bCs/>
          <w:color w:val="auto"/>
          <w:sz w:val="30"/>
          <w:szCs w:val="30"/>
        </w:rPr>
        <w:t xml:space="preserve"> </w:t>
      </w:r>
    </w:p>
    <w:p w14:paraId="3579CC7D" w14:textId="77777777" w:rsidR="006C2B47" w:rsidRPr="00DF3581" w:rsidRDefault="006C2B47" w:rsidP="006C2B47">
      <w:pPr>
        <w:jc w:val="both"/>
        <w:rPr>
          <w:sz w:val="26"/>
          <w:szCs w:val="26"/>
        </w:rPr>
      </w:pPr>
      <w:r w:rsidRPr="00DF3581">
        <w:rPr>
          <w:sz w:val="26"/>
          <w:szCs w:val="26"/>
        </w:rPr>
        <w:t xml:space="preserve">In an organisation the change can be an unavoidable experience, and successful change can only be managed by experiences managers and leaders </w:t>
      </w:r>
      <w:r w:rsidRPr="00DF3581">
        <w:rPr>
          <w:rFonts w:ascii="Calibri" w:hAnsi="Calibri" w:cs="Calibri"/>
          <w:sz w:val="26"/>
          <w:szCs w:val="26"/>
        </w:rPr>
        <w:t>(Hartzell, 2021)</w:t>
      </w:r>
      <w:r w:rsidRPr="00DF3581">
        <w:rPr>
          <w:sz w:val="26"/>
          <w:szCs w:val="26"/>
        </w:rPr>
        <w:t>.</w:t>
      </w:r>
    </w:p>
    <w:p w14:paraId="1CA6AE8E" w14:textId="77777777" w:rsidR="006C2B47" w:rsidRPr="00DF3581" w:rsidRDefault="006C2B47" w:rsidP="006C2B47">
      <w:pPr>
        <w:jc w:val="both"/>
        <w:rPr>
          <w:sz w:val="26"/>
          <w:szCs w:val="26"/>
        </w:rPr>
      </w:pPr>
      <w:r w:rsidRPr="00DF3581">
        <w:rPr>
          <w:rFonts w:ascii="Calibri" w:hAnsi="Calibri" w:cs="Calibri"/>
          <w:sz w:val="26"/>
          <w:szCs w:val="26"/>
        </w:rPr>
        <w:t xml:space="preserve">Hussain et al., (2018) identified that change </w:t>
      </w:r>
      <w:r w:rsidRPr="00DF3581">
        <w:rPr>
          <w:sz w:val="26"/>
          <w:szCs w:val="26"/>
        </w:rPr>
        <w:t xml:space="preserve">model was developed by Kurt Lewin which involved three stages: Unfreezing, Changing and Refreezing. This model signifies the simplicity of understanding the process of change and creativity of the perception that change is needed and moving towards new level of normality. </w:t>
      </w:r>
    </w:p>
    <w:p w14:paraId="41833A94" w14:textId="77777777" w:rsidR="006C2B47" w:rsidRPr="00DF3581" w:rsidRDefault="006C2B47" w:rsidP="006C2B47">
      <w:pPr>
        <w:jc w:val="both"/>
        <w:rPr>
          <w:rFonts w:cstheme="minorHAnsi"/>
          <w:b/>
          <w:bCs/>
          <w:sz w:val="26"/>
          <w:szCs w:val="26"/>
        </w:rPr>
      </w:pPr>
      <w:r w:rsidRPr="00DF3581">
        <w:rPr>
          <w:rFonts w:cstheme="minorHAnsi"/>
          <w:b/>
          <w:bCs/>
          <w:sz w:val="26"/>
          <w:szCs w:val="26"/>
        </w:rPr>
        <w:lastRenderedPageBreak/>
        <w:t>Unfreezing</w:t>
      </w:r>
    </w:p>
    <w:p w14:paraId="626B140F" w14:textId="24068C7B" w:rsidR="006C2B47" w:rsidRPr="00DF3581" w:rsidRDefault="006C2B47" w:rsidP="006C2B47">
      <w:pPr>
        <w:jc w:val="both"/>
        <w:rPr>
          <w:rFonts w:cstheme="minorHAnsi"/>
          <w:sz w:val="26"/>
          <w:szCs w:val="26"/>
        </w:rPr>
      </w:pPr>
      <w:r>
        <w:rPr>
          <w:rFonts w:ascii="Calibri" w:hAnsi="Calibri" w:cs="Calibri"/>
          <w:color w:val="000000"/>
          <w:sz w:val="26"/>
          <w:szCs w:val="26"/>
          <w:shd w:val="clear" w:color="auto" w:fill="FFFFFF"/>
        </w:rPr>
        <w:t xml:space="preserve">The unfreezing stage needs to implement initially before making any change in the organisation. </w:t>
      </w:r>
      <w:r w:rsidR="00646329">
        <w:rPr>
          <w:rFonts w:ascii="Calibri" w:hAnsi="Calibri" w:cs="Calibri"/>
          <w:color w:val="000000"/>
          <w:sz w:val="26"/>
          <w:szCs w:val="26"/>
          <w:shd w:val="clear" w:color="auto" w:fill="FFFFFF"/>
        </w:rPr>
        <w:t xml:space="preserve">Coaching can help </w:t>
      </w:r>
      <w:r>
        <w:rPr>
          <w:rFonts w:ascii="Calibri" w:hAnsi="Calibri" w:cs="Calibri"/>
          <w:color w:val="000000"/>
          <w:sz w:val="26"/>
          <w:szCs w:val="26"/>
          <w:shd w:val="clear" w:color="auto" w:fill="FFFFFF"/>
        </w:rPr>
        <w:t xml:space="preserve">people resist change, the aim of unfreezing is to establish an awareness and create a level of trust and acceptability. Communication </w:t>
      </w:r>
      <w:r w:rsidR="00646329">
        <w:rPr>
          <w:rFonts w:ascii="Calibri" w:hAnsi="Calibri" w:cs="Calibri"/>
          <w:color w:val="000000"/>
          <w:sz w:val="26"/>
          <w:szCs w:val="26"/>
          <w:shd w:val="clear" w:color="auto" w:fill="FFFFFF"/>
        </w:rPr>
        <w:t xml:space="preserve">through coaching or mentoring </w:t>
      </w:r>
      <w:r>
        <w:rPr>
          <w:rFonts w:ascii="Calibri" w:hAnsi="Calibri" w:cs="Calibri"/>
          <w:color w:val="000000"/>
          <w:sz w:val="26"/>
          <w:szCs w:val="26"/>
          <w:shd w:val="clear" w:color="auto" w:fill="FFFFFF"/>
        </w:rPr>
        <w:t>is the most important part of this phase so the employees can become informed of the reason for the change and how it will be beneficial for each of them as well as the organisation. The shared information will motivate the employees and the acceptance of the change will be easily adaptable. </w:t>
      </w:r>
      <w:r>
        <w:t> </w:t>
      </w:r>
    </w:p>
    <w:p w14:paraId="40ED6A8D" w14:textId="77777777" w:rsidR="006C2B47" w:rsidRPr="00784210" w:rsidRDefault="006C2B47" w:rsidP="006C2B47">
      <w:pPr>
        <w:jc w:val="both"/>
        <w:rPr>
          <w:rFonts w:cstheme="minorHAnsi"/>
          <w:b/>
          <w:bCs/>
          <w:sz w:val="26"/>
          <w:szCs w:val="26"/>
        </w:rPr>
      </w:pPr>
      <w:r w:rsidRPr="00784210">
        <w:rPr>
          <w:rFonts w:cstheme="minorHAnsi"/>
          <w:b/>
          <w:bCs/>
          <w:sz w:val="26"/>
          <w:szCs w:val="26"/>
        </w:rPr>
        <w:t>Changing</w:t>
      </w:r>
    </w:p>
    <w:p w14:paraId="6F1D7AA9" w14:textId="7D841CB0" w:rsidR="006C2B47" w:rsidRDefault="006C2B47" w:rsidP="006C2B47">
      <w:pPr>
        <w:jc w:val="both"/>
        <w:rPr>
          <w:rFonts w:cstheme="minorHAnsi"/>
          <w:sz w:val="26"/>
          <w:szCs w:val="26"/>
        </w:rPr>
      </w:pPr>
      <w:r w:rsidRPr="00DF3581">
        <w:rPr>
          <w:rFonts w:cstheme="minorHAnsi"/>
          <w:sz w:val="26"/>
          <w:szCs w:val="26"/>
        </w:rPr>
        <w:t xml:space="preserve">Lewin </w:t>
      </w:r>
      <w:r>
        <w:rPr>
          <w:rFonts w:cstheme="minorHAnsi"/>
          <w:sz w:val="26"/>
          <w:szCs w:val="26"/>
        </w:rPr>
        <w:t xml:space="preserve">referred the change step as a transitioning or moving stage. </w:t>
      </w:r>
      <w:r w:rsidR="0097681C">
        <w:rPr>
          <w:rFonts w:cstheme="minorHAnsi"/>
          <w:sz w:val="26"/>
          <w:szCs w:val="26"/>
        </w:rPr>
        <w:t xml:space="preserve">Professional coaching can help this change to </w:t>
      </w:r>
      <w:r>
        <w:rPr>
          <w:rFonts w:cstheme="minorHAnsi"/>
          <w:sz w:val="26"/>
          <w:szCs w:val="26"/>
        </w:rPr>
        <w:t xml:space="preserve">becomes reality, </w:t>
      </w:r>
      <w:r w:rsidR="0097681C">
        <w:rPr>
          <w:rFonts w:cstheme="minorHAnsi"/>
          <w:sz w:val="26"/>
          <w:szCs w:val="26"/>
        </w:rPr>
        <w:t xml:space="preserve">where </w:t>
      </w:r>
      <w:r>
        <w:rPr>
          <w:rFonts w:cstheme="minorHAnsi"/>
          <w:sz w:val="26"/>
          <w:szCs w:val="26"/>
        </w:rPr>
        <w:t>most people struggle with new change. Chan</w:t>
      </w:r>
      <w:r w:rsidR="006F06EB">
        <w:rPr>
          <w:rFonts w:cstheme="minorHAnsi"/>
          <w:sz w:val="26"/>
          <w:szCs w:val="26"/>
        </w:rPr>
        <w:t>g</w:t>
      </w:r>
      <w:r>
        <w:rPr>
          <w:rFonts w:cstheme="minorHAnsi"/>
          <w:sz w:val="26"/>
          <w:szCs w:val="26"/>
        </w:rPr>
        <w:t xml:space="preserve">e should be plan and executed methodically, as there will be change in employee’s behaviour, practices and their way of thinking. </w:t>
      </w:r>
      <w:r w:rsidR="00A20720">
        <w:rPr>
          <w:rFonts w:cstheme="minorHAnsi"/>
          <w:sz w:val="26"/>
          <w:szCs w:val="26"/>
        </w:rPr>
        <w:t xml:space="preserve">Coaching can help to </w:t>
      </w:r>
      <w:r>
        <w:rPr>
          <w:rFonts w:cstheme="minorHAnsi"/>
          <w:sz w:val="26"/>
          <w:szCs w:val="26"/>
        </w:rPr>
        <w:t xml:space="preserve">reminded </w:t>
      </w:r>
      <w:r w:rsidR="00A20720">
        <w:rPr>
          <w:rFonts w:cstheme="minorHAnsi"/>
          <w:sz w:val="26"/>
          <w:szCs w:val="26"/>
        </w:rPr>
        <w:t xml:space="preserve">employees </w:t>
      </w:r>
      <w:r>
        <w:rPr>
          <w:rFonts w:cstheme="minorHAnsi"/>
          <w:sz w:val="26"/>
          <w:szCs w:val="26"/>
        </w:rPr>
        <w:t xml:space="preserve">throughout this process the reason and benefit of this change so it can be fully accepted and implemented. </w:t>
      </w:r>
    </w:p>
    <w:p w14:paraId="58F7A49F" w14:textId="77777777" w:rsidR="006C2B47" w:rsidRPr="00772DAD" w:rsidRDefault="006C2B47" w:rsidP="006C2B47">
      <w:pPr>
        <w:jc w:val="both"/>
        <w:rPr>
          <w:rFonts w:cstheme="minorHAnsi"/>
          <w:b/>
          <w:bCs/>
          <w:sz w:val="26"/>
          <w:szCs w:val="26"/>
        </w:rPr>
      </w:pPr>
      <w:r w:rsidRPr="00772DAD">
        <w:rPr>
          <w:rFonts w:cstheme="minorHAnsi"/>
          <w:b/>
          <w:bCs/>
          <w:sz w:val="26"/>
          <w:szCs w:val="26"/>
        </w:rPr>
        <w:t>Refreezing</w:t>
      </w:r>
    </w:p>
    <w:p w14:paraId="2F735216" w14:textId="77777777" w:rsidR="006C2B47" w:rsidRDefault="006C2B47" w:rsidP="006C2B47">
      <w:pPr>
        <w:jc w:val="both"/>
        <w:rPr>
          <w:rFonts w:cstheme="minorHAnsi"/>
          <w:sz w:val="26"/>
          <w:szCs w:val="26"/>
        </w:rPr>
      </w:pPr>
      <w:r>
        <w:rPr>
          <w:rFonts w:cstheme="minorHAnsi"/>
          <w:sz w:val="26"/>
          <w:szCs w:val="26"/>
        </w:rPr>
        <w:t>The final stage of this model called refreezing, which is symbolise as reinforcing, stabilising and solidifying the change. The changes affected the organisational procedures, objectives, goals and business structure and accepted as a new norm. This step considered very important to ensure that employee do not go back to old ways, and employee make all effort to guarantee the change is still valid and implemented in the organisation culture. Acknowledgment and positive rewards to an individual can strengthen the reinforced of the change and affect positively in workplace culture.</w:t>
      </w:r>
    </w:p>
    <w:p w14:paraId="3F1BE91B" w14:textId="77777777" w:rsidR="00C51B2B" w:rsidRDefault="006C2B47" w:rsidP="00A20720">
      <w:pPr>
        <w:jc w:val="both"/>
        <w:rPr>
          <w:rStyle w:val="Heading1Char"/>
          <w:b/>
          <w:bCs/>
          <w:color w:val="auto"/>
        </w:rPr>
      </w:pPr>
      <w:r w:rsidRPr="00413365">
        <w:rPr>
          <w:rFonts w:cstheme="minorHAnsi"/>
          <w:sz w:val="26"/>
          <w:szCs w:val="26"/>
        </w:rPr>
        <w:t xml:space="preserve">Grant et al, (2009) recommended that the role of coaching and mentoring can be applied as a focused approach method. Coaching which is conducted by a professional body improve goal achievement, enhanced resilience, workplace welfare and reduce depression and stress level. Methodical approach suggests the candidates found coaching and mentoring helped to boost their self-confidence, self-awareness, develop management skills and helped with organisational change. It can be concluded that short-term coaching can be effective and executive coaching can be beneficial as it helps individuals deal with insecurity and challenge comes with organisational change. </w:t>
      </w:r>
      <w:r w:rsidRPr="00413365">
        <w:rPr>
          <w:rFonts w:cstheme="minorHAnsi"/>
          <w:sz w:val="26"/>
          <w:szCs w:val="26"/>
        </w:rPr>
        <w:br/>
      </w:r>
    </w:p>
    <w:p w14:paraId="21A66D7A" w14:textId="55EB4DFE" w:rsidR="00BD2D52" w:rsidRPr="00A20720" w:rsidRDefault="00BD2D52" w:rsidP="00A20720">
      <w:pPr>
        <w:jc w:val="both"/>
        <w:rPr>
          <w:rStyle w:val="Heading1Char"/>
          <w:b/>
          <w:bCs/>
          <w:color w:val="auto"/>
        </w:rPr>
      </w:pPr>
      <w:bookmarkStart w:id="18" w:name="_Toc90944884"/>
      <w:r w:rsidRPr="00A20720">
        <w:rPr>
          <w:rStyle w:val="Heading1Char"/>
          <w:b/>
          <w:bCs/>
          <w:color w:val="auto"/>
        </w:rPr>
        <w:t>Self-Reflection on peer coaching exercise and a personal development plan</w:t>
      </w:r>
      <w:bookmarkEnd w:id="14"/>
      <w:bookmarkEnd w:id="18"/>
    </w:p>
    <w:p w14:paraId="6FE76363" w14:textId="77777777" w:rsidR="00C51B2B" w:rsidRDefault="00BD2D52" w:rsidP="001A5ED5">
      <w:pPr>
        <w:spacing w:before="240" w:after="0" w:line="240" w:lineRule="auto"/>
        <w:jc w:val="both"/>
        <w:rPr>
          <w:rFonts w:cstheme="minorHAnsi"/>
          <w:color w:val="000000"/>
          <w:sz w:val="26"/>
          <w:szCs w:val="26"/>
          <w:shd w:val="clear" w:color="auto" w:fill="FFFFFF"/>
        </w:rPr>
      </w:pPr>
      <w:r w:rsidRPr="00413365">
        <w:rPr>
          <w:rFonts w:cstheme="minorHAnsi"/>
          <w:sz w:val="26"/>
          <w:szCs w:val="26"/>
        </w:rPr>
        <w:t xml:space="preserve">Gibbs (1988) the self-reflection provides an overview </w:t>
      </w:r>
      <w:r w:rsidR="00D8234A" w:rsidRPr="00413365">
        <w:rPr>
          <w:rFonts w:cstheme="minorHAnsi"/>
          <w:sz w:val="26"/>
          <w:szCs w:val="26"/>
        </w:rPr>
        <w:t>that</w:t>
      </w:r>
      <w:r w:rsidRPr="00413365">
        <w:rPr>
          <w:rFonts w:cstheme="minorHAnsi"/>
          <w:sz w:val="26"/>
          <w:szCs w:val="26"/>
        </w:rPr>
        <w:t xml:space="preserve"> allows the consumers to assess the six stages of </w:t>
      </w:r>
      <w:r w:rsidR="00D8234A" w:rsidRPr="00413365">
        <w:rPr>
          <w:rFonts w:cstheme="minorHAnsi"/>
          <w:sz w:val="26"/>
          <w:szCs w:val="26"/>
        </w:rPr>
        <w:t xml:space="preserve">the </w:t>
      </w:r>
      <w:r w:rsidRPr="00413365">
        <w:rPr>
          <w:rFonts w:cstheme="minorHAnsi"/>
          <w:sz w:val="26"/>
          <w:szCs w:val="26"/>
        </w:rPr>
        <w:t>task description, feeling, evaluation, analysis, conclusion</w:t>
      </w:r>
      <w:r w:rsidR="00D8234A" w:rsidRPr="00413365">
        <w:rPr>
          <w:rFonts w:cstheme="minorHAnsi"/>
          <w:sz w:val="26"/>
          <w:szCs w:val="26"/>
        </w:rPr>
        <w:t>,</w:t>
      </w:r>
      <w:r w:rsidRPr="00413365">
        <w:rPr>
          <w:rFonts w:cstheme="minorHAnsi"/>
          <w:sz w:val="26"/>
          <w:szCs w:val="26"/>
        </w:rPr>
        <w:t xml:space="preserve"> and action plan.</w:t>
      </w:r>
      <w:r w:rsidRPr="00413365">
        <w:rPr>
          <w:rFonts w:cstheme="minorHAnsi"/>
          <w:color w:val="000000"/>
          <w:sz w:val="26"/>
          <w:szCs w:val="26"/>
          <w:shd w:val="clear" w:color="auto" w:fill="FFFFFF"/>
        </w:rPr>
        <w:t xml:space="preserve"> This </w:t>
      </w:r>
      <w:r w:rsidRPr="00413365">
        <w:rPr>
          <w:rFonts w:cstheme="minorHAnsi"/>
          <w:sz w:val="26"/>
          <w:szCs w:val="26"/>
        </w:rPr>
        <w:t xml:space="preserve">self-reflection is conducted by using Gibbs’ Reflective model (MindTools Team, 2019). </w:t>
      </w:r>
    </w:p>
    <w:p w14:paraId="5CA3FBE0" w14:textId="730A5EE5" w:rsidR="00BD2D52" w:rsidRPr="00C51B2B" w:rsidRDefault="00BD2D52" w:rsidP="001A5ED5">
      <w:pPr>
        <w:spacing w:before="240" w:after="0" w:line="240" w:lineRule="auto"/>
        <w:jc w:val="both"/>
        <w:rPr>
          <w:rFonts w:cstheme="minorHAnsi"/>
          <w:color w:val="000000"/>
          <w:sz w:val="26"/>
          <w:szCs w:val="26"/>
          <w:shd w:val="clear" w:color="auto" w:fill="FFFFFF"/>
        </w:rPr>
      </w:pPr>
      <w:r w:rsidRPr="00413365">
        <w:rPr>
          <w:rFonts w:cstheme="minorHAnsi"/>
          <w:sz w:val="26"/>
          <w:szCs w:val="26"/>
        </w:rPr>
        <w:lastRenderedPageBreak/>
        <w:t xml:space="preserve">I performed a virtual coaching session with a fellow peer where I had an assessor, and another fellow peer was present to watch me. This was my first formal coaching session and I have used </w:t>
      </w:r>
      <w:r w:rsidR="00D8234A" w:rsidRPr="00413365">
        <w:rPr>
          <w:rFonts w:cstheme="minorHAnsi"/>
          <w:sz w:val="26"/>
          <w:szCs w:val="26"/>
        </w:rPr>
        <w:t xml:space="preserve">a </w:t>
      </w:r>
      <w:r w:rsidRPr="00413365">
        <w:rPr>
          <w:rFonts w:cstheme="minorHAnsi"/>
          <w:sz w:val="26"/>
          <w:szCs w:val="26"/>
        </w:rPr>
        <w:t xml:space="preserve">relatively simple “Instant Pay Off Model” by Landsberg (2015). </w:t>
      </w:r>
    </w:p>
    <w:p w14:paraId="1A029978" w14:textId="293024AD" w:rsidR="00BD2D52" w:rsidRPr="00413365" w:rsidRDefault="00BD2D52" w:rsidP="001A5ED5">
      <w:pPr>
        <w:spacing w:before="240" w:after="0" w:line="240" w:lineRule="auto"/>
        <w:jc w:val="both"/>
        <w:rPr>
          <w:rFonts w:cstheme="minorHAnsi"/>
          <w:sz w:val="26"/>
          <w:szCs w:val="26"/>
        </w:rPr>
      </w:pPr>
      <w:r w:rsidRPr="00413365">
        <w:rPr>
          <w:rFonts w:cstheme="minorHAnsi"/>
          <w:sz w:val="26"/>
          <w:szCs w:val="26"/>
        </w:rPr>
        <w:t>I have good IT skills, but I was a little nervous as we were behind the screen and w</w:t>
      </w:r>
      <w:r w:rsidR="00D8234A" w:rsidRPr="00413365">
        <w:rPr>
          <w:rFonts w:cstheme="minorHAnsi"/>
          <w:sz w:val="26"/>
          <w:szCs w:val="26"/>
        </w:rPr>
        <w:t>ere</w:t>
      </w:r>
      <w:r w:rsidRPr="00413365">
        <w:rPr>
          <w:rFonts w:cstheme="minorHAnsi"/>
          <w:sz w:val="26"/>
          <w:szCs w:val="26"/>
        </w:rPr>
        <w:t xml:space="preserve"> not sure how this session would go. I was anxious as I never had a chance to know this peer personally or speak to him one</w:t>
      </w:r>
      <w:r w:rsidR="00D8234A" w:rsidRPr="00413365">
        <w:rPr>
          <w:rFonts w:cstheme="minorHAnsi"/>
          <w:sz w:val="26"/>
          <w:szCs w:val="26"/>
        </w:rPr>
        <w:t>-to-</w:t>
      </w:r>
      <w:r w:rsidRPr="00413365">
        <w:rPr>
          <w:rFonts w:cstheme="minorHAnsi"/>
          <w:sz w:val="26"/>
          <w:szCs w:val="26"/>
        </w:rPr>
        <w:t xml:space="preserve">one prior to the session. </w:t>
      </w:r>
    </w:p>
    <w:p w14:paraId="4BF033D2" w14:textId="7F37F00F" w:rsidR="00BC74A9" w:rsidRPr="00413365" w:rsidRDefault="00BD2D52" w:rsidP="001A5ED5">
      <w:pPr>
        <w:spacing w:before="240" w:after="0" w:line="240" w:lineRule="auto"/>
        <w:jc w:val="both"/>
        <w:rPr>
          <w:rFonts w:cstheme="minorHAnsi"/>
          <w:sz w:val="26"/>
          <w:szCs w:val="26"/>
        </w:rPr>
      </w:pPr>
      <w:r w:rsidRPr="00413365">
        <w:rPr>
          <w:rFonts w:cstheme="minorHAnsi"/>
          <w:sz w:val="26"/>
          <w:szCs w:val="26"/>
        </w:rPr>
        <w:t xml:space="preserve">When I started the session, I felt comfortable and confident. The question and answers on the topic went </w:t>
      </w:r>
      <w:r w:rsidR="00D8234A" w:rsidRPr="00413365">
        <w:rPr>
          <w:rFonts w:cstheme="minorHAnsi"/>
          <w:sz w:val="26"/>
          <w:szCs w:val="26"/>
        </w:rPr>
        <w:t>well</w:t>
      </w:r>
      <w:r w:rsidRPr="00413365">
        <w:rPr>
          <w:rFonts w:cstheme="minorHAnsi"/>
          <w:sz w:val="26"/>
          <w:szCs w:val="26"/>
        </w:rPr>
        <w:t xml:space="preserve">. I have managed to build </w:t>
      </w:r>
      <w:r w:rsidR="00D8234A" w:rsidRPr="00413365">
        <w:rPr>
          <w:rFonts w:cstheme="minorHAnsi"/>
          <w:sz w:val="26"/>
          <w:szCs w:val="26"/>
        </w:rPr>
        <w:t xml:space="preserve">a </w:t>
      </w:r>
      <w:r w:rsidRPr="00413365">
        <w:rPr>
          <w:rFonts w:cstheme="minorHAnsi"/>
          <w:sz w:val="26"/>
          <w:szCs w:val="26"/>
        </w:rPr>
        <w:t xml:space="preserve">good connection with the coachee throughout the session and I responded very well towards the coachee’s struggles and solutions. </w:t>
      </w:r>
    </w:p>
    <w:p w14:paraId="70C642F1" w14:textId="3B58637A" w:rsidR="00BD2D52" w:rsidRPr="00413365" w:rsidRDefault="00BD2D52" w:rsidP="001A5ED5">
      <w:pPr>
        <w:spacing w:before="240" w:after="0" w:line="240" w:lineRule="auto"/>
        <w:jc w:val="both"/>
        <w:rPr>
          <w:rFonts w:cstheme="minorHAnsi"/>
          <w:sz w:val="26"/>
          <w:szCs w:val="26"/>
        </w:rPr>
      </w:pPr>
      <w:r w:rsidRPr="00413365">
        <w:rPr>
          <w:rFonts w:cstheme="minorHAnsi"/>
          <w:sz w:val="26"/>
          <w:szCs w:val="26"/>
        </w:rPr>
        <w:t>This coaching session helped me recognise my personal strength, weaknesses, opportunities</w:t>
      </w:r>
      <w:r w:rsidR="00D8234A" w:rsidRPr="00413365">
        <w:rPr>
          <w:rFonts w:cstheme="minorHAnsi"/>
          <w:sz w:val="26"/>
          <w:szCs w:val="26"/>
        </w:rPr>
        <w:t>,</w:t>
      </w:r>
      <w:r w:rsidRPr="00413365">
        <w:rPr>
          <w:rFonts w:cstheme="minorHAnsi"/>
          <w:sz w:val="26"/>
          <w:szCs w:val="26"/>
        </w:rPr>
        <w:t xml:space="preserve"> and threat for future coaching activities, </w:t>
      </w:r>
      <w:r w:rsidR="00BC74A9" w:rsidRPr="00413365">
        <w:rPr>
          <w:rFonts w:cstheme="minorHAnsi"/>
          <w:sz w:val="26"/>
          <w:szCs w:val="26"/>
        </w:rPr>
        <w:t xml:space="preserve">with the help of SWOT analysis I was able to </w:t>
      </w:r>
      <w:r w:rsidR="007F7995" w:rsidRPr="00413365">
        <w:rPr>
          <w:rFonts w:cstheme="minorHAnsi"/>
          <w:sz w:val="26"/>
          <w:szCs w:val="26"/>
        </w:rPr>
        <w:t>draw</w:t>
      </w:r>
      <w:r w:rsidR="00BC74A9" w:rsidRPr="00413365">
        <w:rPr>
          <w:rFonts w:cstheme="minorHAnsi"/>
          <w:sz w:val="26"/>
          <w:szCs w:val="26"/>
        </w:rPr>
        <w:t xml:space="preserve"> my personal development plan as follow</w:t>
      </w:r>
      <w:r w:rsidR="00D8234A" w:rsidRPr="00413365">
        <w:rPr>
          <w:rFonts w:cstheme="minorHAnsi"/>
          <w:sz w:val="26"/>
          <w:szCs w:val="26"/>
        </w:rPr>
        <w:t>s</w:t>
      </w:r>
      <w:r w:rsidR="00BC74A9" w:rsidRPr="00413365">
        <w:rPr>
          <w:rFonts w:cstheme="minorHAnsi"/>
          <w:sz w:val="26"/>
          <w:szCs w:val="26"/>
        </w:rPr>
        <w:t>:</w:t>
      </w:r>
      <w:r w:rsidRPr="00413365">
        <w:rPr>
          <w:rFonts w:cstheme="minorHAnsi"/>
          <w:sz w:val="26"/>
          <w:szCs w:val="26"/>
        </w:rPr>
        <w:t xml:space="preserve"> </w:t>
      </w:r>
    </w:p>
    <w:p w14:paraId="1FA16B72" w14:textId="77777777" w:rsidR="00C51B2B" w:rsidRDefault="00C51B2B" w:rsidP="00A20720">
      <w:pPr>
        <w:pStyle w:val="Heading2"/>
        <w:jc w:val="center"/>
        <w:rPr>
          <w:rFonts w:asciiTheme="minorHAnsi" w:hAnsiTheme="minorHAnsi" w:cstheme="minorHAnsi"/>
          <w:b/>
          <w:bCs/>
          <w:color w:val="auto"/>
        </w:rPr>
      </w:pPr>
    </w:p>
    <w:p w14:paraId="38FC3586" w14:textId="77777777" w:rsidR="00C51B2B" w:rsidRDefault="00C51B2B" w:rsidP="00A20720">
      <w:pPr>
        <w:pStyle w:val="Heading2"/>
        <w:jc w:val="center"/>
        <w:rPr>
          <w:rFonts w:asciiTheme="minorHAnsi" w:hAnsiTheme="minorHAnsi" w:cstheme="minorHAnsi"/>
          <w:b/>
          <w:bCs/>
          <w:color w:val="auto"/>
        </w:rPr>
      </w:pPr>
    </w:p>
    <w:p w14:paraId="4DB99E1A" w14:textId="0EA3B24F" w:rsidR="00E15824" w:rsidRPr="00413365" w:rsidRDefault="003226CB" w:rsidP="00A20720">
      <w:pPr>
        <w:pStyle w:val="Heading2"/>
        <w:jc w:val="center"/>
        <w:rPr>
          <w:rFonts w:asciiTheme="minorHAnsi" w:hAnsiTheme="minorHAnsi" w:cstheme="minorHAnsi"/>
          <w:b/>
          <w:bCs/>
          <w:color w:val="auto"/>
        </w:rPr>
      </w:pPr>
      <w:bookmarkStart w:id="19" w:name="_Toc90944885"/>
      <w:r w:rsidRPr="00413365">
        <w:rPr>
          <w:rFonts w:asciiTheme="minorHAnsi" w:hAnsiTheme="minorHAnsi" w:cstheme="minorHAnsi"/>
          <w:b/>
          <w:bCs/>
          <w:color w:val="auto"/>
        </w:rPr>
        <w:t>SWOT Analysis</w:t>
      </w:r>
      <w:bookmarkEnd w:id="19"/>
    </w:p>
    <w:p w14:paraId="01031A28" w14:textId="6EF2CB32" w:rsidR="00BD2D52" w:rsidRPr="00413365" w:rsidRDefault="003848B6" w:rsidP="00BD2D52">
      <w:pPr>
        <w:spacing w:after="0" w:line="240" w:lineRule="auto"/>
        <w:jc w:val="center"/>
        <w:rPr>
          <w:rFonts w:cstheme="minorHAnsi"/>
        </w:rPr>
      </w:pPr>
      <w:r w:rsidRPr="00413365">
        <w:rPr>
          <w:rFonts w:cstheme="minorHAnsi"/>
          <w:noProof/>
        </w:rPr>
        <w:drawing>
          <wp:inline distT="0" distB="0" distL="0" distR="0" wp14:anchorId="11C10890" wp14:editId="37228F3C">
            <wp:extent cx="6258924" cy="3337560"/>
            <wp:effectExtent l="0" t="0" r="889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stretch>
                      <a:fillRect/>
                    </a:stretch>
                  </pic:blipFill>
                  <pic:spPr>
                    <a:xfrm>
                      <a:off x="0" y="0"/>
                      <a:ext cx="6303293" cy="3361219"/>
                    </a:xfrm>
                    <a:prstGeom prst="rect">
                      <a:avLst/>
                    </a:prstGeom>
                  </pic:spPr>
                </pic:pic>
              </a:graphicData>
            </a:graphic>
          </wp:inline>
        </w:drawing>
      </w:r>
    </w:p>
    <w:p w14:paraId="029004A7" w14:textId="0695DC94" w:rsidR="00CA65F0" w:rsidRPr="00413365" w:rsidRDefault="00CA65F0" w:rsidP="00A20720">
      <w:pPr>
        <w:pStyle w:val="Heading2"/>
        <w:jc w:val="center"/>
        <w:rPr>
          <w:rFonts w:asciiTheme="minorHAnsi" w:hAnsiTheme="minorHAnsi" w:cstheme="minorHAnsi"/>
          <w:b/>
          <w:bCs/>
          <w:color w:val="auto"/>
        </w:rPr>
      </w:pPr>
      <w:bookmarkStart w:id="20" w:name="_Toc90944886"/>
      <w:r w:rsidRPr="00413365">
        <w:rPr>
          <w:rFonts w:asciiTheme="minorHAnsi" w:hAnsiTheme="minorHAnsi" w:cstheme="minorHAnsi"/>
          <w:b/>
          <w:bCs/>
          <w:color w:val="auto"/>
        </w:rPr>
        <w:lastRenderedPageBreak/>
        <w:t>Personal Development Plan</w:t>
      </w:r>
      <w:bookmarkEnd w:id="20"/>
    </w:p>
    <w:p w14:paraId="4DF5E2A7" w14:textId="0DED653C" w:rsidR="00BC74A9" w:rsidRPr="00413365" w:rsidRDefault="00A8547C" w:rsidP="00BD2D52">
      <w:pPr>
        <w:pStyle w:val="NormalWeb"/>
        <w:shd w:val="clear" w:color="auto" w:fill="FFFFFF"/>
        <w:spacing w:before="0" w:beforeAutospacing="0"/>
        <w:jc w:val="both"/>
        <w:rPr>
          <w:rFonts w:asciiTheme="minorHAnsi" w:hAnsiTheme="minorHAnsi" w:cstheme="minorHAnsi"/>
          <w:color w:val="212529"/>
        </w:rPr>
      </w:pPr>
      <w:r w:rsidRPr="00413365">
        <w:rPr>
          <w:rFonts w:asciiTheme="minorHAnsi" w:hAnsiTheme="minorHAnsi" w:cstheme="minorHAnsi"/>
          <w:noProof/>
          <w:color w:val="212529"/>
        </w:rPr>
        <w:drawing>
          <wp:inline distT="0" distB="0" distL="0" distR="0" wp14:anchorId="67516724" wp14:editId="74E9C9BD">
            <wp:extent cx="6692309" cy="416052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6714553" cy="4174349"/>
                    </a:xfrm>
                    <a:prstGeom prst="rect">
                      <a:avLst/>
                    </a:prstGeom>
                  </pic:spPr>
                </pic:pic>
              </a:graphicData>
            </a:graphic>
          </wp:inline>
        </w:drawing>
      </w:r>
    </w:p>
    <w:p w14:paraId="01C65378" w14:textId="389DF33C" w:rsidR="00BD2D52" w:rsidRPr="0038139F" w:rsidRDefault="00BD2D52" w:rsidP="00BD2D52">
      <w:pPr>
        <w:pStyle w:val="NormalWeb"/>
        <w:shd w:val="clear" w:color="auto" w:fill="FFFFFF"/>
        <w:spacing w:before="0" w:beforeAutospacing="0"/>
        <w:jc w:val="both"/>
        <w:rPr>
          <w:rFonts w:asciiTheme="minorHAnsi" w:hAnsiTheme="minorHAnsi" w:cstheme="minorHAnsi"/>
          <w:color w:val="212529"/>
          <w:sz w:val="26"/>
          <w:szCs w:val="26"/>
        </w:rPr>
      </w:pPr>
      <w:r w:rsidRPr="0038139F">
        <w:rPr>
          <w:rFonts w:asciiTheme="minorHAnsi" w:hAnsiTheme="minorHAnsi" w:cstheme="minorHAnsi"/>
          <w:color w:val="212529"/>
          <w:sz w:val="26"/>
          <w:szCs w:val="26"/>
        </w:rPr>
        <w:t>In</w:t>
      </w:r>
      <w:r w:rsidR="005D7249" w:rsidRPr="0038139F">
        <w:rPr>
          <w:rFonts w:asciiTheme="minorHAnsi" w:hAnsiTheme="minorHAnsi" w:cstheme="minorHAnsi"/>
          <w:color w:val="212529"/>
          <w:sz w:val="26"/>
          <w:szCs w:val="26"/>
        </w:rPr>
        <w:t xml:space="preserve"> my opinion the </w:t>
      </w:r>
      <w:r w:rsidRPr="0038139F">
        <w:rPr>
          <w:rFonts w:asciiTheme="minorHAnsi" w:hAnsiTheme="minorHAnsi" w:cstheme="minorHAnsi"/>
          <w:color w:val="212529"/>
          <w:sz w:val="26"/>
          <w:szCs w:val="26"/>
        </w:rPr>
        <w:t xml:space="preserve">Instant Pay Off Model was </w:t>
      </w:r>
      <w:r w:rsidR="005D7249" w:rsidRPr="0038139F">
        <w:rPr>
          <w:rFonts w:asciiTheme="minorHAnsi" w:hAnsiTheme="minorHAnsi" w:cstheme="minorHAnsi"/>
          <w:color w:val="212529"/>
          <w:sz w:val="26"/>
          <w:szCs w:val="26"/>
        </w:rPr>
        <w:t xml:space="preserve">suitable for peer </w:t>
      </w:r>
      <w:r w:rsidRPr="0038139F">
        <w:rPr>
          <w:rFonts w:asciiTheme="minorHAnsi" w:hAnsiTheme="minorHAnsi" w:cstheme="minorHAnsi"/>
          <w:color w:val="212529"/>
          <w:sz w:val="26"/>
          <w:szCs w:val="26"/>
        </w:rPr>
        <w:t xml:space="preserve">coaching session as it was </w:t>
      </w:r>
      <w:r w:rsidR="004217C5" w:rsidRPr="0038139F">
        <w:rPr>
          <w:rFonts w:asciiTheme="minorHAnsi" w:hAnsiTheme="minorHAnsi" w:cstheme="minorHAnsi"/>
          <w:color w:val="212529"/>
          <w:sz w:val="26"/>
          <w:szCs w:val="26"/>
        </w:rPr>
        <w:t xml:space="preserve">a </w:t>
      </w:r>
      <w:r w:rsidRPr="0038139F">
        <w:rPr>
          <w:rFonts w:asciiTheme="minorHAnsi" w:hAnsiTheme="minorHAnsi" w:cstheme="minorHAnsi"/>
          <w:color w:val="212529"/>
          <w:sz w:val="26"/>
          <w:szCs w:val="26"/>
        </w:rPr>
        <w:t xml:space="preserve">short and quick and it </w:t>
      </w:r>
      <w:r w:rsidR="005D7249" w:rsidRPr="0038139F">
        <w:rPr>
          <w:rFonts w:asciiTheme="minorHAnsi" w:hAnsiTheme="minorHAnsi" w:cstheme="minorHAnsi"/>
          <w:color w:val="212529"/>
          <w:sz w:val="26"/>
          <w:szCs w:val="26"/>
        </w:rPr>
        <w:t xml:space="preserve">helped </w:t>
      </w:r>
      <w:r w:rsidRPr="0038139F">
        <w:rPr>
          <w:rFonts w:asciiTheme="minorHAnsi" w:hAnsiTheme="minorHAnsi" w:cstheme="minorHAnsi"/>
          <w:color w:val="212529"/>
          <w:sz w:val="26"/>
          <w:szCs w:val="26"/>
        </w:rPr>
        <w:t xml:space="preserve">the </w:t>
      </w:r>
      <w:r w:rsidR="005D7249" w:rsidRPr="0038139F">
        <w:rPr>
          <w:rFonts w:asciiTheme="minorHAnsi" w:hAnsiTheme="minorHAnsi" w:cstheme="minorHAnsi"/>
          <w:color w:val="212529"/>
          <w:sz w:val="26"/>
          <w:szCs w:val="26"/>
        </w:rPr>
        <w:t xml:space="preserve">individual </w:t>
      </w:r>
      <w:r w:rsidRPr="0038139F">
        <w:rPr>
          <w:rFonts w:asciiTheme="minorHAnsi" w:hAnsiTheme="minorHAnsi" w:cstheme="minorHAnsi"/>
          <w:color w:val="212529"/>
          <w:sz w:val="26"/>
          <w:szCs w:val="26"/>
        </w:rPr>
        <w:t xml:space="preserve">to know their </w:t>
      </w:r>
      <w:r w:rsidR="005D7249" w:rsidRPr="0038139F">
        <w:rPr>
          <w:rFonts w:asciiTheme="minorHAnsi" w:hAnsiTheme="minorHAnsi" w:cstheme="minorHAnsi"/>
          <w:color w:val="212529"/>
          <w:sz w:val="26"/>
          <w:szCs w:val="26"/>
        </w:rPr>
        <w:t xml:space="preserve">goals, </w:t>
      </w:r>
      <w:r w:rsidRPr="0038139F">
        <w:rPr>
          <w:rFonts w:asciiTheme="minorHAnsi" w:hAnsiTheme="minorHAnsi" w:cstheme="minorHAnsi"/>
          <w:color w:val="212529"/>
          <w:sz w:val="26"/>
          <w:szCs w:val="26"/>
        </w:rPr>
        <w:t>desire</w:t>
      </w:r>
      <w:r w:rsidR="004217C5" w:rsidRPr="0038139F">
        <w:rPr>
          <w:rFonts w:asciiTheme="minorHAnsi" w:hAnsiTheme="minorHAnsi" w:cstheme="minorHAnsi"/>
          <w:color w:val="212529"/>
          <w:sz w:val="26"/>
          <w:szCs w:val="26"/>
        </w:rPr>
        <w:t xml:space="preserve">d </w:t>
      </w:r>
      <w:r w:rsidRPr="0038139F">
        <w:rPr>
          <w:rFonts w:asciiTheme="minorHAnsi" w:hAnsiTheme="minorHAnsi" w:cstheme="minorHAnsi"/>
          <w:color w:val="212529"/>
          <w:sz w:val="26"/>
          <w:szCs w:val="26"/>
        </w:rPr>
        <w:t xml:space="preserve">outcome, build their skills, and after jointly brainstorming remove the obstacles and help them to solves the problem. I </w:t>
      </w:r>
      <w:r w:rsidR="00EC5ACE" w:rsidRPr="0038139F">
        <w:rPr>
          <w:rFonts w:asciiTheme="minorHAnsi" w:hAnsiTheme="minorHAnsi" w:cstheme="minorHAnsi"/>
          <w:color w:val="212529"/>
          <w:sz w:val="26"/>
          <w:szCs w:val="26"/>
        </w:rPr>
        <w:t>reflect</w:t>
      </w:r>
      <w:r w:rsidRPr="0038139F">
        <w:rPr>
          <w:rFonts w:asciiTheme="minorHAnsi" w:hAnsiTheme="minorHAnsi" w:cstheme="minorHAnsi"/>
          <w:color w:val="212529"/>
          <w:sz w:val="26"/>
          <w:szCs w:val="26"/>
        </w:rPr>
        <w:t xml:space="preserve"> this experience </w:t>
      </w:r>
      <w:r w:rsidR="00EC5ACE" w:rsidRPr="0038139F">
        <w:rPr>
          <w:rFonts w:asciiTheme="minorHAnsi" w:hAnsiTheme="minorHAnsi" w:cstheme="minorHAnsi"/>
          <w:color w:val="212529"/>
          <w:sz w:val="26"/>
          <w:szCs w:val="26"/>
        </w:rPr>
        <w:t>extremely</w:t>
      </w:r>
      <w:r w:rsidRPr="0038139F">
        <w:rPr>
          <w:rFonts w:asciiTheme="minorHAnsi" w:hAnsiTheme="minorHAnsi" w:cstheme="minorHAnsi"/>
          <w:color w:val="212529"/>
          <w:sz w:val="26"/>
          <w:szCs w:val="26"/>
        </w:rPr>
        <w:t xml:space="preserve"> </w:t>
      </w:r>
      <w:r w:rsidR="00EC5ACE" w:rsidRPr="0038139F">
        <w:rPr>
          <w:rFonts w:asciiTheme="minorHAnsi" w:hAnsiTheme="minorHAnsi" w:cstheme="minorHAnsi"/>
          <w:color w:val="212529"/>
          <w:sz w:val="26"/>
          <w:szCs w:val="26"/>
        </w:rPr>
        <w:t>beneficial</w:t>
      </w:r>
      <w:r w:rsidRPr="0038139F">
        <w:rPr>
          <w:rFonts w:asciiTheme="minorHAnsi" w:hAnsiTheme="minorHAnsi" w:cstheme="minorHAnsi"/>
          <w:color w:val="212529"/>
          <w:sz w:val="26"/>
          <w:szCs w:val="26"/>
        </w:rPr>
        <w:t xml:space="preserve"> because it </w:t>
      </w:r>
      <w:r w:rsidR="00EC5ACE" w:rsidRPr="0038139F">
        <w:rPr>
          <w:rFonts w:asciiTheme="minorHAnsi" w:hAnsiTheme="minorHAnsi" w:cstheme="minorHAnsi"/>
          <w:color w:val="212529"/>
          <w:sz w:val="26"/>
          <w:szCs w:val="26"/>
        </w:rPr>
        <w:t>helped</w:t>
      </w:r>
      <w:r w:rsidRPr="0038139F">
        <w:rPr>
          <w:rFonts w:asciiTheme="minorHAnsi" w:hAnsiTheme="minorHAnsi" w:cstheme="minorHAnsi"/>
          <w:color w:val="212529"/>
          <w:sz w:val="26"/>
          <w:szCs w:val="26"/>
        </w:rPr>
        <w:t xml:space="preserve"> me to face my personal </w:t>
      </w:r>
      <w:r w:rsidR="00EC5ACE" w:rsidRPr="0038139F">
        <w:rPr>
          <w:rFonts w:asciiTheme="minorHAnsi" w:hAnsiTheme="minorHAnsi" w:cstheme="minorHAnsi"/>
          <w:color w:val="212529"/>
          <w:sz w:val="26"/>
          <w:szCs w:val="26"/>
        </w:rPr>
        <w:t>obstacles</w:t>
      </w:r>
      <w:r w:rsidRPr="0038139F">
        <w:rPr>
          <w:rFonts w:asciiTheme="minorHAnsi" w:hAnsiTheme="minorHAnsi" w:cstheme="minorHAnsi"/>
          <w:color w:val="212529"/>
          <w:sz w:val="26"/>
          <w:szCs w:val="26"/>
        </w:rPr>
        <w:t xml:space="preserve"> as a coach and understand </w:t>
      </w:r>
      <w:r w:rsidR="00EC5ACE" w:rsidRPr="0038139F">
        <w:rPr>
          <w:rFonts w:asciiTheme="minorHAnsi" w:hAnsiTheme="minorHAnsi" w:cstheme="minorHAnsi"/>
          <w:color w:val="212529"/>
          <w:sz w:val="26"/>
          <w:szCs w:val="26"/>
        </w:rPr>
        <w:t xml:space="preserve">the </w:t>
      </w:r>
      <w:r w:rsidRPr="0038139F">
        <w:rPr>
          <w:rFonts w:asciiTheme="minorHAnsi" w:hAnsiTheme="minorHAnsi" w:cstheme="minorHAnsi"/>
          <w:color w:val="212529"/>
          <w:sz w:val="26"/>
          <w:szCs w:val="26"/>
        </w:rPr>
        <w:t xml:space="preserve">areas </w:t>
      </w:r>
      <w:r w:rsidR="00EC5ACE" w:rsidRPr="0038139F">
        <w:rPr>
          <w:rFonts w:asciiTheme="minorHAnsi" w:hAnsiTheme="minorHAnsi" w:cstheme="minorHAnsi"/>
          <w:color w:val="212529"/>
          <w:sz w:val="26"/>
          <w:szCs w:val="26"/>
        </w:rPr>
        <w:t>needs</w:t>
      </w:r>
      <w:r w:rsidRPr="0038139F">
        <w:rPr>
          <w:rFonts w:asciiTheme="minorHAnsi" w:hAnsiTheme="minorHAnsi" w:cstheme="minorHAnsi"/>
          <w:color w:val="212529"/>
          <w:sz w:val="26"/>
          <w:szCs w:val="26"/>
        </w:rPr>
        <w:t xml:space="preserve"> </w:t>
      </w:r>
      <w:r w:rsidR="00EC5ACE" w:rsidRPr="0038139F">
        <w:rPr>
          <w:rFonts w:asciiTheme="minorHAnsi" w:hAnsiTheme="minorHAnsi" w:cstheme="minorHAnsi"/>
          <w:color w:val="212529"/>
          <w:sz w:val="26"/>
          <w:szCs w:val="26"/>
        </w:rPr>
        <w:t>improvement</w:t>
      </w:r>
      <w:r w:rsidRPr="0038139F">
        <w:rPr>
          <w:rFonts w:asciiTheme="minorHAnsi" w:hAnsiTheme="minorHAnsi" w:cstheme="minorHAnsi"/>
          <w:color w:val="212529"/>
          <w:sz w:val="26"/>
          <w:szCs w:val="26"/>
        </w:rPr>
        <w:t>. It also helped me to determine</w:t>
      </w:r>
      <w:r w:rsidR="004217C5" w:rsidRPr="0038139F">
        <w:rPr>
          <w:rFonts w:asciiTheme="minorHAnsi" w:hAnsiTheme="minorHAnsi" w:cstheme="minorHAnsi"/>
          <w:color w:val="212529"/>
          <w:sz w:val="26"/>
          <w:szCs w:val="26"/>
        </w:rPr>
        <w:t xml:space="preserve"> </w:t>
      </w:r>
      <w:r w:rsidRPr="0038139F">
        <w:rPr>
          <w:rFonts w:asciiTheme="minorHAnsi" w:hAnsiTheme="minorHAnsi" w:cstheme="minorHAnsi"/>
          <w:color w:val="212529"/>
          <w:sz w:val="26"/>
          <w:szCs w:val="26"/>
        </w:rPr>
        <w:t xml:space="preserve">how to tackle the situation differently in </w:t>
      </w:r>
      <w:r w:rsidR="004217C5" w:rsidRPr="0038139F">
        <w:rPr>
          <w:rFonts w:asciiTheme="minorHAnsi" w:hAnsiTheme="minorHAnsi" w:cstheme="minorHAnsi"/>
          <w:color w:val="212529"/>
          <w:sz w:val="26"/>
          <w:szCs w:val="26"/>
        </w:rPr>
        <w:t xml:space="preserve">the </w:t>
      </w:r>
      <w:r w:rsidRPr="0038139F">
        <w:rPr>
          <w:rFonts w:asciiTheme="minorHAnsi" w:hAnsiTheme="minorHAnsi" w:cstheme="minorHAnsi"/>
          <w:color w:val="212529"/>
          <w:sz w:val="26"/>
          <w:szCs w:val="26"/>
        </w:rPr>
        <w:t xml:space="preserve">future where I felt nervous or anxious. </w:t>
      </w:r>
    </w:p>
    <w:p w14:paraId="3D05868E" w14:textId="50AD474A" w:rsidR="00BD2D52" w:rsidRPr="00413365" w:rsidRDefault="00BD2D52" w:rsidP="00195C5E">
      <w:pPr>
        <w:pStyle w:val="Heading1"/>
        <w:rPr>
          <w:rFonts w:asciiTheme="minorHAnsi" w:hAnsiTheme="minorHAnsi" w:cstheme="minorHAnsi"/>
          <w:b/>
          <w:bCs/>
          <w:color w:val="auto"/>
          <w:sz w:val="36"/>
          <w:szCs w:val="36"/>
        </w:rPr>
      </w:pPr>
      <w:bookmarkStart w:id="21" w:name="_Toc90944887"/>
      <w:r w:rsidRPr="00413365">
        <w:rPr>
          <w:rFonts w:asciiTheme="minorHAnsi" w:hAnsiTheme="minorHAnsi" w:cstheme="minorHAnsi"/>
          <w:b/>
          <w:bCs/>
          <w:color w:val="auto"/>
          <w:sz w:val="36"/>
          <w:szCs w:val="36"/>
        </w:rPr>
        <w:t>Conclusion</w:t>
      </w:r>
      <w:bookmarkEnd w:id="21"/>
    </w:p>
    <w:p w14:paraId="6F97662F" w14:textId="77777777" w:rsidR="0001100E" w:rsidRPr="00413365" w:rsidRDefault="0001100E" w:rsidP="0001100E">
      <w:pPr>
        <w:spacing w:line="240" w:lineRule="auto"/>
        <w:jc w:val="both"/>
        <w:rPr>
          <w:rFonts w:cstheme="minorHAnsi"/>
          <w:sz w:val="26"/>
          <w:szCs w:val="26"/>
        </w:rPr>
      </w:pPr>
      <w:r w:rsidRPr="00413365">
        <w:rPr>
          <w:rFonts w:cstheme="minorHAnsi"/>
          <w:sz w:val="26"/>
          <w:szCs w:val="26"/>
        </w:rPr>
        <w:t xml:space="preserve">In conclusion, </w:t>
      </w:r>
      <w:r>
        <w:rPr>
          <w:rFonts w:cstheme="minorHAnsi"/>
          <w:sz w:val="26"/>
          <w:szCs w:val="26"/>
        </w:rPr>
        <w:t xml:space="preserve">this </w:t>
      </w:r>
      <w:r w:rsidRPr="00413365">
        <w:rPr>
          <w:rFonts w:cstheme="minorHAnsi"/>
          <w:sz w:val="26"/>
          <w:szCs w:val="26"/>
        </w:rPr>
        <w:t>report has effectively</w:t>
      </w:r>
      <w:r>
        <w:rPr>
          <w:rFonts w:cstheme="minorHAnsi"/>
          <w:sz w:val="26"/>
          <w:szCs w:val="26"/>
        </w:rPr>
        <w:t xml:space="preserve"> presented that </w:t>
      </w:r>
      <w:r w:rsidRPr="00413365">
        <w:rPr>
          <w:rFonts w:cstheme="minorHAnsi"/>
          <w:sz w:val="26"/>
          <w:szCs w:val="26"/>
        </w:rPr>
        <w:t xml:space="preserve">coaches and mentors </w:t>
      </w:r>
      <w:r>
        <w:rPr>
          <w:rFonts w:cstheme="minorHAnsi"/>
          <w:sz w:val="26"/>
          <w:szCs w:val="26"/>
        </w:rPr>
        <w:t xml:space="preserve">required </w:t>
      </w:r>
      <w:r w:rsidRPr="00413365">
        <w:rPr>
          <w:rFonts w:cstheme="minorHAnsi"/>
          <w:sz w:val="26"/>
          <w:szCs w:val="26"/>
        </w:rPr>
        <w:t>diverse set of skills</w:t>
      </w:r>
      <w:r>
        <w:rPr>
          <w:rFonts w:cstheme="minorHAnsi"/>
          <w:sz w:val="26"/>
          <w:szCs w:val="26"/>
        </w:rPr>
        <w:t xml:space="preserve">, knowledge and </w:t>
      </w:r>
      <w:r w:rsidRPr="00413365">
        <w:rPr>
          <w:rFonts w:cstheme="minorHAnsi"/>
          <w:sz w:val="26"/>
          <w:szCs w:val="26"/>
        </w:rPr>
        <w:t>experience</w:t>
      </w:r>
      <w:r>
        <w:rPr>
          <w:rFonts w:cstheme="minorHAnsi"/>
          <w:sz w:val="26"/>
          <w:szCs w:val="26"/>
        </w:rPr>
        <w:t xml:space="preserve"> to make them expert in the focused area. The coaching and mentoring field continues to develop new prospective which can bring change into the organisations. Productive coaching and mentoring required the commitment and pointing the coachee and mentee to the right direction and make them feel comfortable while </w:t>
      </w:r>
      <w:r w:rsidRPr="00413365">
        <w:rPr>
          <w:rFonts w:cstheme="minorHAnsi"/>
          <w:color w:val="000000"/>
          <w:sz w:val="26"/>
          <w:szCs w:val="26"/>
          <w:shd w:val="clear" w:color="auto" w:fill="FFFFFF"/>
        </w:rPr>
        <w:t xml:space="preserve">simultaneously inspiring them to achieve their full capacity. </w:t>
      </w:r>
      <w:r>
        <w:rPr>
          <w:rFonts w:cstheme="minorHAnsi"/>
          <w:color w:val="000000"/>
          <w:sz w:val="26"/>
          <w:szCs w:val="26"/>
          <w:shd w:val="clear" w:color="auto" w:fill="FFFFFF"/>
        </w:rPr>
        <w:t xml:space="preserve">It is </w:t>
      </w:r>
      <w:r w:rsidRPr="00413365">
        <w:rPr>
          <w:rFonts w:cstheme="minorHAnsi"/>
          <w:color w:val="000000"/>
          <w:sz w:val="26"/>
          <w:szCs w:val="26"/>
          <w:shd w:val="clear" w:color="auto" w:fill="FFFFFF"/>
        </w:rPr>
        <w:t xml:space="preserve">important </w:t>
      </w:r>
      <w:r>
        <w:rPr>
          <w:rFonts w:cstheme="minorHAnsi"/>
          <w:color w:val="000000"/>
          <w:sz w:val="26"/>
          <w:szCs w:val="26"/>
          <w:shd w:val="clear" w:color="auto" w:fill="FFFFFF"/>
        </w:rPr>
        <w:t xml:space="preserve">to be specifically encourage employees to </w:t>
      </w:r>
      <w:r w:rsidRPr="00413365">
        <w:rPr>
          <w:rFonts w:cstheme="minorHAnsi"/>
          <w:color w:val="000000"/>
          <w:sz w:val="26"/>
          <w:szCs w:val="26"/>
          <w:shd w:val="clear" w:color="auto" w:fill="FFFFFF"/>
        </w:rPr>
        <w:t>achiev</w:t>
      </w:r>
      <w:r>
        <w:rPr>
          <w:rFonts w:cstheme="minorHAnsi"/>
          <w:color w:val="000000"/>
          <w:sz w:val="26"/>
          <w:szCs w:val="26"/>
          <w:shd w:val="clear" w:color="auto" w:fill="FFFFFF"/>
        </w:rPr>
        <w:t xml:space="preserve">e the business </w:t>
      </w:r>
      <w:r w:rsidRPr="00413365">
        <w:rPr>
          <w:rFonts w:cstheme="minorHAnsi"/>
          <w:color w:val="000000"/>
          <w:sz w:val="26"/>
          <w:szCs w:val="26"/>
          <w:shd w:val="clear" w:color="auto" w:fill="FFFFFF"/>
        </w:rPr>
        <w:t>goals</w:t>
      </w:r>
      <w:r>
        <w:rPr>
          <w:rFonts w:cstheme="minorHAnsi"/>
          <w:color w:val="000000"/>
          <w:sz w:val="26"/>
          <w:szCs w:val="26"/>
          <w:shd w:val="clear" w:color="auto" w:fill="FFFFFF"/>
        </w:rPr>
        <w:t xml:space="preserve"> and objectives</w:t>
      </w:r>
      <w:r w:rsidRPr="00413365">
        <w:rPr>
          <w:rFonts w:cstheme="minorHAnsi"/>
          <w:color w:val="000000"/>
          <w:sz w:val="26"/>
          <w:szCs w:val="26"/>
          <w:shd w:val="clear" w:color="auto" w:fill="FFFFFF"/>
        </w:rPr>
        <w:t>.</w:t>
      </w:r>
      <w:r>
        <w:rPr>
          <w:rFonts w:cstheme="minorHAnsi"/>
          <w:color w:val="000000"/>
          <w:sz w:val="26"/>
          <w:szCs w:val="26"/>
          <w:shd w:val="clear" w:color="auto" w:fill="FFFFFF"/>
        </w:rPr>
        <w:t xml:space="preserve"> </w:t>
      </w:r>
      <w:r w:rsidRPr="00413365">
        <w:rPr>
          <w:rFonts w:cstheme="minorHAnsi"/>
          <w:color w:val="000000"/>
          <w:sz w:val="26"/>
          <w:szCs w:val="26"/>
          <w:shd w:val="clear" w:color="auto" w:fill="FFFFFF"/>
        </w:rPr>
        <w:t xml:space="preserve"> </w:t>
      </w:r>
    </w:p>
    <w:p w14:paraId="7D5FE945" w14:textId="76F67C31" w:rsidR="00BD2D52" w:rsidRPr="00413365" w:rsidRDefault="00BD2D52" w:rsidP="00BD2D52">
      <w:pPr>
        <w:spacing w:line="240" w:lineRule="auto"/>
        <w:rPr>
          <w:rFonts w:cstheme="minorHAnsi"/>
          <w:sz w:val="26"/>
          <w:szCs w:val="26"/>
        </w:rPr>
      </w:pPr>
      <w:r w:rsidRPr="00413365">
        <w:rPr>
          <w:rFonts w:cstheme="minorHAnsi"/>
          <w:sz w:val="26"/>
          <w:szCs w:val="26"/>
        </w:rPr>
        <w:br w:type="page"/>
      </w:r>
    </w:p>
    <w:p w14:paraId="6384E723" w14:textId="77777777" w:rsidR="00BD2D52" w:rsidRPr="00413365" w:rsidRDefault="00BD2D52" w:rsidP="0051221E">
      <w:pPr>
        <w:pStyle w:val="Heading1"/>
        <w:rPr>
          <w:rFonts w:asciiTheme="minorHAnsi" w:hAnsiTheme="minorHAnsi" w:cstheme="minorHAnsi"/>
          <w:b/>
          <w:bCs/>
          <w:color w:val="auto"/>
          <w:sz w:val="34"/>
          <w:szCs w:val="34"/>
        </w:rPr>
      </w:pPr>
      <w:bookmarkStart w:id="22" w:name="_Toc90736017"/>
      <w:bookmarkStart w:id="23" w:name="_Toc90944888"/>
      <w:r w:rsidRPr="00413365">
        <w:rPr>
          <w:rFonts w:asciiTheme="minorHAnsi" w:hAnsiTheme="minorHAnsi" w:cstheme="minorHAnsi"/>
          <w:b/>
          <w:bCs/>
          <w:color w:val="auto"/>
          <w:sz w:val="34"/>
          <w:szCs w:val="34"/>
        </w:rPr>
        <w:lastRenderedPageBreak/>
        <w:t>References</w:t>
      </w:r>
      <w:bookmarkEnd w:id="22"/>
      <w:bookmarkEnd w:id="23"/>
    </w:p>
    <w:p w14:paraId="6B5E4433" w14:textId="142CEF65"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Bachkirova, T., Arthur, L. and Reading, E.</w:t>
      </w:r>
      <w:r w:rsidR="00BE7E40">
        <w:rPr>
          <w:rFonts w:cstheme="minorHAnsi"/>
          <w:sz w:val="26"/>
          <w:szCs w:val="26"/>
        </w:rPr>
        <w:t xml:space="preserve"> (</w:t>
      </w:r>
      <w:r w:rsidRPr="00AA3F66">
        <w:rPr>
          <w:rFonts w:cstheme="minorHAnsi"/>
          <w:sz w:val="26"/>
          <w:szCs w:val="26"/>
        </w:rPr>
        <w:t>2015</w:t>
      </w:r>
      <w:r w:rsidR="00BE7E40">
        <w:rPr>
          <w:rFonts w:cstheme="minorHAnsi"/>
          <w:sz w:val="26"/>
          <w:szCs w:val="26"/>
        </w:rPr>
        <w:t>)</w:t>
      </w:r>
      <w:r w:rsidRPr="00AA3F66">
        <w:rPr>
          <w:rFonts w:cstheme="minorHAnsi"/>
          <w:sz w:val="26"/>
          <w:szCs w:val="26"/>
        </w:rPr>
        <w:t>. Evaluating a coaching and mentoring program: Challenges and solutions. International coaching psychology review, 10(2), pp.175-189.</w:t>
      </w:r>
    </w:p>
    <w:p w14:paraId="1A6B4DA5" w14:textId="3429153A"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Bachkirova, T., Jackson, P. and Clutterbuck, D.</w:t>
      </w:r>
      <w:r w:rsidR="00BE7E40">
        <w:rPr>
          <w:rFonts w:cstheme="minorHAnsi"/>
          <w:sz w:val="26"/>
          <w:szCs w:val="26"/>
        </w:rPr>
        <w:t xml:space="preserve"> (</w:t>
      </w:r>
      <w:r w:rsidRPr="00AA3F66">
        <w:rPr>
          <w:rFonts w:cstheme="minorHAnsi"/>
          <w:sz w:val="26"/>
          <w:szCs w:val="26"/>
        </w:rPr>
        <w:t>2011</w:t>
      </w:r>
      <w:r w:rsidR="00BE7E40">
        <w:rPr>
          <w:rFonts w:cstheme="minorHAnsi"/>
          <w:sz w:val="26"/>
          <w:szCs w:val="26"/>
        </w:rPr>
        <w:t>)</w:t>
      </w:r>
      <w:r w:rsidRPr="00AA3F66">
        <w:rPr>
          <w:rFonts w:cstheme="minorHAnsi"/>
          <w:sz w:val="26"/>
          <w:szCs w:val="26"/>
        </w:rPr>
        <w:t>. Coaching And Mentoring Supervision: Theory and Practice: The complete guide to best practice. McGraw-Hill Education (UK).</w:t>
      </w:r>
    </w:p>
    <w:p w14:paraId="218E62D3" w14:textId="0A2B5E18" w:rsidR="00AA3F66" w:rsidRPr="00AA3F66" w:rsidRDefault="00AA3F66" w:rsidP="00AA3F66">
      <w:pPr>
        <w:spacing w:before="240" w:after="0" w:line="240" w:lineRule="auto"/>
        <w:ind w:left="719"/>
        <w:jc w:val="both"/>
        <w:rPr>
          <w:rFonts w:cstheme="minorHAnsi"/>
          <w:color w:val="000000"/>
          <w:sz w:val="26"/>
          <w:szCs w:val="26"/>
          <w:shd w:val="clear" w:color="auto" w:fill="FFFFFF"/>
        </w:rPr>
      </w:pPr>
      <w:r w:rsidRPr="00AA3F66">
        <w:rPr>
          <w:rFonts w:cstheme="minorHAnsi"/>
          <w:color w:val="000000"/>
          <w:sz w:val="26"/>
          <w:szCs w:val="26"/>
          <w:shd w:val="clear" w:color="auto" w:fill="FFFFFF"/>
        </w:rPr>
        <w:t>Clutterbuck, D. and Megginson, D.</w:t>
      </w:r>
      <w:r w:rsidR="00BE7E40">
        <w:rPr>
          <w:rFonts w:cstheme="minorHAnsi"/>
          <w:color w:val="000000"/>
          <w:sz w:val="26"/>
          <w:szCs w:val="26"/>
          <w:shd w:val="clear" w:color="auto" w:fill="FFFFFF"/>
        </w:rPr>
        <w:t xml:space="preserve"> (</w:t>
      </w:r>
      <w:r w:rsidRPr="00AA3F66">
        <w:rPr>
          <w:rFonts w:cstheme="minorHAnsi"/>
          <w:color w:val="000000"/>
          <w:sz w:val="26"/>
          <w:szCs w:val="26"/>
          <w:shd w:val="clear" w:color="auto" w:fill="FFFFFF"/>
        </w:rPr>
        <w:t>1999</w:t>
      </w:r>
      <w:r w:rsidR="00BE7E40">
        <w:rPr>
          <w:rFonts w:cstheme="minorHAnsi"/>
          <w:color w:val="000000"/>
          <w:sz w:val="26"/>
          <w:szCs w:val="26"/>
          <w:shd w:val="clear" w:color="auto" w:fill="FFFFFF"/>
        </w:rPr>
        <w:t>)</w:t>
      </w:r>
      <w:r w:rsidRPr="00AA3F66">
        <w:rPr>
          <w:rFonts w:cstheme="minorHAnsi"/>
          <w:color w:val="000000"/>
          <w:sz w:val="26"/>
          <w:szCs w:val="26"/>
          <w:shd w:val="clear" w:color="auto" w:fill="FFFFFF"/>
        </w:rPr>
        <w:t>. </w:t>
      </w:r>
      <w:r w:rsidRPr="00AA3F66">
        <w:rPr>
          <w:rFonts w:cstheme="minorHAnsi"/>
          <w:i/>
          <w:iCs/>
          <w:color w:val="000000"/>
          <w:sz w:val="26"/>
          <w:szCs w:val="26"/>
          <w:shd w:val="clear" w:color="auto" w:fill="FFFFFF"/>
        </w:rPr>
        <w:t>Mentoring executives and directors</w:t>
      </w:r>
      <w:r w:rsidRPr="00AA3F66">
        <w:rPr>
          <w:rFonts w:cstheme="minorHAnsi"/>
          <w:color w:val="000000"/>
          <w:sz w:val="26"/>
          <w:szCs w:val="26"/>
          <w:shd w:val="clear" w:color="auto" w:fill="FFFFFF"/>
        </w:rPr>
        <w:t>. Oxford: Butterworth-Heinemann, p.17.</w:t>
      </w:r>
    </w:p>
    <w:p w14:paraId="6E71EEC0" w14:textId="4A372058"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Clutterbuck, D.</w:t>
      </w:r>
      <w:r w:rsidR="00BE7E40">
        <w:rPr>
          <w:rFonts w:cstheme="minorHAnsi"/>
          <w:sz w:val="26"/>
          <w:szCs w:val="26"/>
        </w:rPr>
        <w:t xml:space="preserve"> (</w:t>
      </w:r>
      <w:r w:rsidRPr="00AA3F66">
        <w:rPr>
          <w:rFonts w:cstheme="minorHAnsi"/>
          <w:sz w:val="26"/>
          <w:szCs w:val="26"/>
        </w:rPr>
        <w:t>2004</w:t>
      </w:r>
      <w:r w:rsidR="00BE7E40">
        <w:rPr>
          <w:rFonts w:cstheme="minorHAnsi"/>
          <w:sz w:val="26"/>
          <w:szCs w:val="26"/>
        </w:rPr>
        <w:t>)</w:t>
      </w:r>
      <w:r w:rsidRPr="00AA3F66">
        <w:rPr>
          <w:rFonts w:cstheme="minorHAnsi"/>
          <w:sz w:val="26"/>
          <w:szCs w:val="26"/>
        </w:rPr>
        <w:t>. Techniques for coaching and mentoring. Routledge.</w:t>
      </w:r>
    </w:p>
    <w:p w14:paraId="23E11B23" w14:textId="527D0E89"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Clutterbuck, D.</w:t>
      </w:r>
      <w:r w:rsidR="00BE7E40">
        <w:rPr>
          <w:rFonts w:cstheme="minorHAnsi"/>
          <w:sz w:val="26"/>
          <w:szCs w:val="26"/>
        </w:rPr>
        <w:t xml:space="preserve"> (</w:t>
      </w:r>
      <w:r w:rsidRPr="00AA3F66">
        <w:rPr>
          <w:rFonts w:cstheme="minorHAnsi"/>
          <w:sz w:val="26"/>
          <w:szCs w:val="26"/>
        </w:rPr>
        <w:t>2008</w:t>
      </w:r>
      <w:r w:rsidR="00BE7E40">
        <w:rPr>
          <w:rFonts w:cstheme="minorHAnsi"/>
          <w:sz w:val="26"/>
          <w:szCs w:val="26"/>
        </w:rPr>
        <w:t>)</w:t>
      </w:r>
      <w:r w:rsidRPr="00AA3F66">
        <w:rPr>
          <w:rFonts w:cstheme="minorHAnsi"/>
          <w:sz w:val="26"/>
          <w:szCs w:val="26"/>
        </w:rPr>
        <w:t>. What's happening in coaching and mentoring? And what is the difference between them? Development and Learning in Organizations: An International Journal.</w:t>
      </w:r>
    </w:p>
    <w:p w14:paraId="0DDACA09"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Cox, E. (2014) </w:t>
      </w:r>
      <w:r w:rsidRPr="00AA3F66">
        <w:rPr>
          <w:rFonts w:cstheme="minorHAnsi"/>
          <w:i/>
          <w:sz w:val="26"/>
          <w:szCs w:val="26"/>
        </w:rPr>
        <w:t>The complete handbook of coaching</w:t>
      </w:r>
      <w:r w:rsidRPr="00AA3F66">
        <w:rPr>
          <w:rFonts w:cstheme="minorHAnsi"/>
          <w:sz w:val="26"/>
          <w:szCs w:val="26"/>
        </w:rPr>
        <w:t>. London: SAGE PUBLICATIONS.</w:t>
      </w:r>
    </w:p>
    <w:p w14:paraId="1D857737"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Crawley, L. CIPD. (2020) Learning and Skills at Work 2020. London: Chartered Institute of Personnel and Development.</w:t>
      </w:r>
    </w:p>
    <w:p w14:paraId="243B3872"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Donaldson, S. I., Ensher, E. A., &amp; Grant-Vallone, E. J. (2000). Longitudinal examination of mentoring relationships on organizational commitment and citizenship behavior. Journal of Career Development, 26, 233-249.</w:t>
      </w:r>
    </w:p>
    <w:p w14:paraId="0EF1417D" w14:textId="59A9070C"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Garvey, B., Garvey, R. and Stokes, P.</w:t>
      </w:r>
      <w:r w:rsidR="00BE7E40">
        <w:rPr>
          <w:rFonts w:cstheme="minorHAnsi"/>
          <w:sz w:val="26"/>
          <w:szCs w:val="26"/>
        </w:rPr>
        <w:t xml:space="preserve"> (</w:t>
      </w:r>
      <w:r w:rsidRPr="00AA3F66">
        <w:rPr>
          <w:rFonts w:cstheme="minorHAnsi"/>
          <w:sz w:val="26"/>
          <w:szCs w:val="26"/>
        </w:rPr>
        <w:t>2021</w:t>
      </w:r>
      <w:r w:rsidR="00BE7E40">
        <w:rPr>
          <w:rFonts w:cstheme="minorHAnsi"/>
          <w:sz w:val="26"/>
          <w:szCs w:val="26"/>
        </w:rPr>
        <w:t>)</w:t>
      </w:r>
      <w:r w:rsidRPr="00AA3F66">
        <w:rPr>
          <w:rFonts w:cstheme="minorHAnsi"/>
          <w:sz w:val="26"/>
          <w:szCs w:val="26"/>
        </w:rPr>
        <w:t>. Coaching and mentoring: Theory and practice. Sage.</w:t>
      </w:r>
      <w:r w:rsidR="00BE7E40">
        <w:rPr>
          <w:rFonts w:cstheme="minorHAnsi"/>
          <w:sz w:val="26"/>
          <w:szCs w:val="26"/>
        </w:rPr>
        <w:t xml:space="preserve"> </w:t>
      </w:r>
    </w:p>
    <w:p w14:paraId="586A043E" w14:textId="0A004EB6"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Garvey, R., Strokes, P. and Megginson, D.</w:t>
      </w:r>
      <w:r w:rsidR="00BE7E40">
        <w:rPr>
          <w:rFonts w:cstheme="minorHAnsi"/>
          <w:sz w:val="26"/>
          <w:szCs w:val="26"/>
        </w:rPr>
        <w:t xml:space="preserve"> (</w:t>
      </w:r>
      <w:r w:rsidRPr="00AA3F66">
        <w:rPr>
          <w:rFonts w:cstheme="minorHAnsi"/>
          <w:sz w:val="26"/>
          <w:szCs w:val="26"/>
        </w:rPr>
        <w:t>2010</w:t>
      </w:r>
      <w:r w:rsidR="00BE7E40">
        <w:rPr>
          <w:rFonts w:cstheme="minorHAnsi"/>
          <w:sz w:val="26"/>
          <w:szCs w:val="26"/>
        </w:rPr>
        <w:t>)</w:t>
      </w:r>
      <w:r w:rsidRPr="00AA3F66">
        <w:rPr>
          <w:rFonts w:cstheme="minorHAnsi"/>
          <w:sz w:val="26"/>
          <w:szCs w:val="26"/>
        </w:rPr>
        <w:t>. Coaching and mentoring: Theory and practice.</w:t>
      </w:r>
    </w:p>
    <w:p w14:paraId="7631A253" w14:textId="6D259F25" w:rsidR="00AA3F66" w:rsidRPr="00AA3F66" w:rsidRDefault="00AA3F66" w:rsidP="00AA3F66">
      <w:pPr>
        <w:spacing w:before="240" w:after="0" w:line="240" w:lineRule="auto"/>
        <w:ind w:left="719"/>
        <w:jc w:val="both"/>
        <w:rPr>
          <w:rFonts w:cstheme="minorHAnsi"/>
          <w:color w:val="000000"/>
          <w:sz w:val="26"/>
          <w:szCs w:val="26"/>
          <w:shd w:val="clear" w:color="auto" w:fill="FFFFFF"/>
        </w:rPr>
      </w:pPr>
      <w:r w:rsidRPr="00AA3F66">
        <w:rPr>
          <w:rFonts w:cstheme="minorHAnsi"/>
          <w:color w:val="000000"/>
          <w:sz w:val="26"/>
          <w:szCs w:val="26"/>
          <w:shd w:val="clear" w:color="auto" w:fill="FFFFFF"/>
        </w:rPr>
        <w:t>Gibbs, G.</w:t>
      </w:r>
      <w:r w:rsidR="00BA5560">
        <w:rPr>
          <w:rFonts w:cstheme="minorHAnsi"/>
          <w:color w:val="000000"/>
          <w:sz w:val="26"/>
          <w:szCs w:val="26"/>
          <w:shd w:val="clear" w:color="auto" w:fill="FFFFFF"/>
        </w:rPr>
        <w:t xml:space="preserve"> (</w:t>
      </w:r>
      <w:r w:rsidRPr="00AA3F66">
        <w:rPr>
          <w:rFonts w:cstheme="minorHAnsi"/>
          <w:color w:val="000000"/>
          <w:sz w:val="26"/>
          <w:szCs w:val="26"/>
          <w:shd w:val="clear" w:color="auto" w:fill="FFFFFF"/>
        </w:rPr>
        <w:t>1988</w:t>
      </w:r>
      <w:r w:rsidR="00BA5560">
        <w:rPr>
          <w:rFonts w:cstheme="minorHAnsi"/>
          <w:color w:val="000000"/>
          <w:sz w:val="26"/>
          <w:szCs w:val="26"/>
          <w:shd w:val="clear" w:color="auto" w:fill="FFFFFF"/>
        </w:rPr>
        <w:t>)</w:t>
      </w:r>
      <w:r w:rsidRPr="00AA3F66">
        <w:rPr>
          <w:rFonts w:cstheme="minorHAnsi"/>
          <w:color w:val="000000"/>
          <w:sz w:val="26"/>
          <w:szCs w:val="26"/>
          <w:shd w:val="clear" w:color="auto" w:fill="FFFFFF"/>
        </w:rPr>
        <w:t>. </w:t>
      </w:r>
      <w:r w:rsidRPr="00AA3F66">
        <w:rPr>
          <w:rFonts w:cstheme="minorHAnsi"/>
          <w:i/>
          <w:iCs/>
          <w:color w:val="000000"/>
          <w:sz w:val="26"/>
          <w:szCs w:val="26"/>
          <w:shd w:val="clear" w:color="auto" w:fill="FFFFFF"/>
        </w:rPr>
        <w:t>Learning by doing</w:t>
      </w:r>
      <w:r w:rsidRPr="00AA3F66">
        <w:rPr>
          <w:rFonts w:cstheme="minorHAnsi"/>
          <w:color w:val="000000"/>
          <w:sz w:val="26"/>
          <w:szCs w:val="26"/>
          <w:shd w:val="clear" w:color="auto" w:fill="FFFFFF"/>
        </w:rPr>
        <w:t>. [London]: FEU.</w:t>
      </w:r>
    </w:p>
    <w:p w14:paraId="692D4841" w14:textId="77777777" w:rsidR="00AA3F66" w:rsidRPr="00AA3F66" w:rsidRDefault="00AA3F66" w:rsidP="00AA3F66">
      <w:pPr>
        <w:spacing w:before="240" w:after="0" w:line="240" w:lineRule="auto"/>
        <w:ind w:left="719"/>
        <w:jc w:val="both"/>
        <w:rPr>
          <w:rFonts w:cstheme="minorHAnsi"/>
          <w:color w:val="000000"/>
          <w:sz w:val="26"/>
          <w:szCs w:val="26"/>
          <w:shd w:val="clear" w:color="auto" w:fill="FFFFFF"/>
        </w:rPr>
      </w:pPr>
      <w:r w:rsidRPr="00AA3F66">
        <w:rPr>
          <w:rFonts w:cstheme="minorHAnsi"/>
          <w:color w:val="000000"/>
          <w:sz w:val="26"/>
          <w:szCs w:val="26"/>
          <w:shd w:val="clear" w:color="auto" w:fill="FFFFFF"/>
        </w:rPr>
        <w:t>Grant, A., Curtayne, L. and Burton, G. (2009) Executive Coaching Enhances Goal Attainment, Resilience and Workplace Well-Being: a randomised controlled study. </w:t>
      </w:r>
      <w:r w:rsidRPr="00AA3F66">
        <w:rPr>
          <w:rFonts w:cstheme="minorHAnsi"/>
          <w:i/>
          <w:iCs/>
          <w:color w:val="000000"/>
          <w:sz w:val="26"/>
          <w:szCs w:val="26"/>
          <w:shd w:val="clear" w:color="auto" w:fill="FFFFFF"/>
        </w:rPr>
        <w:t>The Journal of Positive Psychology</w:t>
      </w:r>
      <w:r w:rsidRPr="00AA3F66">
        <w:rPr>
          <w:rFonts w:cstheme="minorHAnsi"/>
          <w:color w:val="000000"/>
          <w:sz w:val="26"/>
          <w:szCs w:val="26"/>
          <w:shd w:val="clear" w:color="auto" w:fill="FFFFFF"/>
        </w:rPr>
        <w:t>, 4(5), pp.396-407.</w:t>
      </w:r>
    </w:p>
    <w:p w14:paraId="0939DA6E" w14:textId="4E74B681"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Gray, D.E., Garvey, B. and Lane, D.A.</w:t>
      </w:r>
      <w:r w:rsidR="00BA5560">
        <w:rPr>
          <w:rFonts w:cstheme="minorHAnsi"/>
          <w:sz w:val="26"/>
          <w:szCs w:val="26"/>
        </w:rPr>
        <w:t xml:space="preserve"> (</w:t>
      </w:r>
      <w:r w:rsidRPr="00AA3F66">
        <w:rPr>
          <w:rFonts w:cstheme="minorHAnsi"/>
          <w:sz w:val="26"/>
          <w:szCs w:val="26"/>
        </w:rPr>
        <w:t>2016</w:t>
      </w:r>
      <w:r w:rsidR="00BA5560">
        <w:rPr>
          <w:rFonts w:cstheme="minorHAnsi"/>
          <w:sz w:val="26"/>
          <w:szCs w:val="26"/>
        </w:rPr>
        <w:t>)</w:t>
      </w:r>
      <w:r w:rsidRPr="00AA3F66">
        <w:rPr>
          <w:rFonts w:cstheme="minorHAnsi"/>
          <w:sz w:val="26"/>
          <w:szCs w:val="26"/>
        </w:rPr>
        <w:t>. A critical introduction to coaching and mentoring: Debates, dialogues and discourses. Sage.</w:t>
      </w:r>
    </w:p>
    <w:p w14:paraId="0B7D6842" w14:textId="7E4A89A4"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Gray, J.A.</w:t>
      </w:r>
      <w:r w:rsidR="00BA5560">
        <w:rPr>
          <w:rFonts w:cstheme="minorHAnsi"/>
          <w:sz w:val="26"/>
          <w:szCs w:val="26"/>
        </w:rPr>
        <w:t xml:space="preserve"> (</w:t>
      </w:r>
      <w:r w:rsidRPr="00AA3F66">
        <w:rPr>
          <w:rFonts w:cstheme="minorHAnsi"/>
          <w:sz w:val="26"/>
          <w:szCs w:val="26"/>
        </w:rPr>
        <w:t>2018</w:t>
      </w:r>
      <w:r w:rsidR="00BA5560">
        <w:rPr>
          <w:rFonts w:cstheme="minorHAnsi"/>
          <w:sz w:val="26"/>
          <w:szCs w:val="26"/>
        </w:rPr>
        <w:t>)</w:t>
      </w:r>
      <w:r w:rsidRPr="00AA3F66">
        <w:rPr>
          <w:rFonts w:cstheme="minorHAnsi"/>
          <w:sz w:val="26"/>
          <w:szCs w:val="26"/>
        </w:rPr>
        <w:t>. Leadership Coaching and Mentoring: A Research-Based Model for Stronger Partnerships. International Journal of Education Policy and Leadership, 13(12), p</w:t>
      </w:r>
      <w:r w:rsidR="00BE7E40">
        <w:rPr>
          <w:rFonts w:cstheme="minorHAnsi"/>
          <w:sz w:val="26"/>
          <w:szCs w:val="26"/>
        </w:rPr>
        <w:t xml:space="preserve"> </w:t>
      </w:r>
      <w:r w:rsidRPr="00AA3F66">
        <w:rPr>
          <w:rFonts w:cstheme="minorHAnsi"/>
          <w:sz w:val="26"/>
          <w:szCs w:val="26"/>
        </w:rPr>
        <w:t>12.</w:t>
      </w:r>
    </w:p>
    <w:p w14:paraId="65156B97" w14:textId="0C2738C2"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lastRenderedPageBreak/>
        <w:t>Hakro, A.N. and Mathew, P.</w:t>
      </w:r>
      <w:r w:rsidR="00D3105B">
        <w:rPr>
          <w:rFonts w:cstheme="minorHAnsi"/>
          <w:sz w:val="26"/>
          <w:szCs w:val="26"/>
        </w:rPr>
        <w:t xml:space="preserve"> (</w:t>
      </w:r>
      <w:r w:rsidRPr="00AA3F66">
        <w:rPr>
          <w:rFonts w:cstheme="minorHAnsi"/>
          <w:sz w:val="26"/>
          <w:szCs w:val="26"/>
        </w:rPr>
        <w:t>2020</w:t>
      </w:r>
      <w:r w:rsidR="00D3105B">
        <w:rPr>
          <w:rFonts w:cstheme="minorHAnsi"/>
          <w:sz w:val="26"/>
          <w:szCs w:val="26"/>
        </w:rPr>
        <w:t>)</w:t>
      </w:r>
      <w:r w:rsidRPr="00AA3F66">
        <w:rPr>
          <w:rFonts w:cstheme="minorHAnsi"/>
          <w:sz w:val="26"/>
          <w:szCs w:val="26"/>
        </w:rPr>
        <w:t>. Coaching and mentoring in higher education institutions: a case study in Oman. International Journal of Mentoring and Coaching in Education.</w:t>
      </w:r>
    </w:p>
    <w:p w14:paraId="01CD61DE"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Hartzell, S. (2021) </w:t>
      </w:r>
      <w:r w:rsidRPr="00AA3F66">
        <w:rPr>
          <w:rFonts w:cstheme="minorHAnsi"/>
          <w:i/>
          <w:iCs/>
          <w:sz w:val="26"/>
          <w:szCs w:val="26"/>
        </w:rPr>
        <w:t>Lewin’s 3-Stage Model of Change: Unfreezing, Changing &amp; Refreezing - Video &amp; Lesson Transcript</w:t>
      </w:r>
      <w:r w:rsidRPr="00AA3F66">
        <w:rPr>
          <w:rFonts w:cstheme="minorHAnsi"/>
          <w:sz w:val="26"/>
          <w:szCs w:val="26"/>
        </w:rPr>
        <w:t>. Available at https://study.com/academy/lesson/lewins-3-stage-model-of-change-unfreezing-changing-refreezing.html (Accessed 20 December 2021).</w:t>
      </w:r>
    </w:p>
    <w:p w14:paraId="3F30253D"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Hawkins, P. (2013) </w:t>
      </w:r>
      <w:r w:rsidRPr="00AA3F66">
        <w:rPr>
          <w:rFonts w:cstheme="minorHAnsi"/>
          <w:i/>
          <w:sz w:val="26"/>
          <w:szCs w:val="26"/>
        </w:rPr>
        <w:t>Coaching, mentoring and organizational consultancy.2</w:t>
      </w:r>
      <w:r w:rsidRPr="00AA3F66">
        <w:rPr>
          <w:rFonts w:cstheme="minorHAnsi"/>
          <w:i/>
          <w:sz w:val="26"/>
          <w:szCs w:val="26"/>
          <w:vertAlign w:val="superscript"/>
        </w:rPr>
        <w:t>nd</w:t>
      </w:r>
      <w:r w:rsidRPr="00AA3F66">
        <w:rPr>
          <w:rFonts w:cstheme="minorHAnsi"/>
          <w:i/>
          <w:sz w:val="26"/>
          <w:szCs w:val="26"/>
        </w:rPr>
        <w:t xml:space="preserve"> ed. Maidenhead: </w:t>
      </w:r>
      <w:r w:rsidRPr="00AA3F66">
        <w:rPr>
          <w:rFonts w:cstheme="minorHAnsi"/>
          <w:sz w:val="26"/>
          <w:szCs w:val="26"/>
        </w:rPr>
        <w:t>Open University Press</w:t>
      </w:r>
    </w:p>
    <w:p w14:paraId="351179B8"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Hawkins, P. and Smith, N., (2014) ‘Transformational Coaching’. In: Cox, E., Bachkirova, T. and Clutterbuck, D., (eds), The Complete Handbook of Coaching. London: 2nd edition: Sage. pp228-243.</w:t>
      </w:r>
    </w:p>
    <w:p w14:paraId="7A77492E" w14:textId="2F5FABC1"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Hussain, S. T., Lei, S., Akram, T., Haider, M. J., Hussain, S. H. and Ali, M. (2018) ‘Kurt Lewin’s change model: A critical review of the role of leadership and employee involvement in organizational change’, </w:t>
      </w:r>
      <w:r w:rsidRPr="00AA3F66">
        <w:rPr>
          <w:rFonts w:cstheme="minorHAnsi"/>
          <w:i/>
          <w:iCs/>
          <w:sz w:val="26"/>
          <w:szCs w:val="26"/>
        </w:rPr>
        <w:t>Journal of Innovation &amp; Knowledge</w:t>
      </w:r>
      <w:r w:rsidRPr="00AA3F66">
        <w:rPr>
          <w:rFonts w:cstheme="minorHAnsi"/>
          <w:sz w:val="26"/>
          <w:szCs w:val="26"/>
        </w:rPr>
        <w:t>,</w:t>
      </w:r>
      <w:r w:rsidR="00BE7E40">
        <w:rPr>
          <w:rFonts w:cstheme="minorHAnsi"/>
          <w:sz w:val="26"/>
          <w:szCs w:val="26"/>
        </w:rPr>
        <w:t xml:space="preserve"> (3) </w:t>
      </w:r>
      <w:r w:rsidRPr="00AA3F66">
        <w:rPr>
          <w:rFonts w:cstheme="minorHAnsi"/>
          <w:sz w:val="26"/>
          <w:szCs w:val="26"/>
        </w:rPr>
        <w:t>3, pp. 123–127. DOI: 10.1016/j.jik.2016.07.002</w:t>
      </w:r>
      <w:r w:rsidR="00BE7E40">
        <w:rPr>
          <w:rFonts w:cstheme="minorHAnsi"/>
          <w:sz w:val="26"/>
          <w:szCs w:val="26"/>
        </w:rPr>
        <w:t xml:space="preserve"> (Accessed 18 December 2021).</w:t>
      </w:r>
    </w:p>
    <w:p w14:paraId="4D3F5289" w14:textId="2EC5DA08"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Landsberg, M. (2015)</w:t>
      </w:r>
      <w:r w:rsidR="00E603AC">
        <w:rPr>
          <w:rFonts w:cstheme="minorHAnsi"/>
          <w:sz w:val="26"/>
          <w:szCs w:val="26"/>
        </w:rPr>
        <w:t xml:space="preserve"> </w:t>
      </w:r>
      <w:r w:rsidRPr="00AA3F66">
        <w:rPr>
          <w:rFonts w:cstheme="minorHAnsi"/>
          <w:i/>
          <w:iCs/>
          <w:sz w:val="26"/>
          <w:szCs w:val="26"/>
        </w:rPr>
        <w:t>The Tao of Coaching Boost Your Effectiveness at Work by Developing Those Around You</w:t>
      </w:r>
      <w:r w:rsidRPr="00AA3F66">
        <w:rPr>
          <w:rFonts w:cstheme="minorHAnsi"/>
          <w:sz w:val="26"/>
          <w:szCs w:val="26"/>
        </w:rPr>
        <w:t>. London: Profile Books.</w:t>
      </w:r>
    </w:p>
    <w:p w14:paraId="114E301C"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Lea, S. (2020) </w:t>
      </w:r>
      <w:r w:rsidRPr="00AA3F66">
        <w:rPr>
          <w:rFonts w:cstheme="minorHAnsi"/>
          <w:i/>
          <w:iCs/>
          <w:sz w:val="26"/>
          <w:szCs w:val="26"/>
        </w:rPr>
        <w:t>GROW Model</w:t>
      </w:r>
      <w:r w:rsidRPr="00AA3F66">
        <w:rPr>
          <w:rFonts w:cstheme="minorHAnsi"/>
          <w:sz w:val="26"/>
          <w:szCs w:val="26"/>
        </w:rPr>
        <w:t>. Available at https://www.businessballs.com/coaching-and-mentoring/grow-model/ (Accessed 20 December 2021).</w:t>
      </w:r>
    </w:p>
    <w:p w14:paraId="7F984995" w14:textId="3FCF0379"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Lovely, S.</w:t>
      </w:r>
      <w:r w:rsidR="00E603AC">
        <w:rPr>
          <w:rFonts w:cstheme="minorHAnsi"/>
          <w:sz w:val="26"/>
          <w:szCs w:val="26"/>
        </w:rPr>
        <w:t xml:space="preserve"> (</w:t>
      </w:r>
      <w:r w:rsidRPr="00AA3F66">
        <w:rPr>
          <w:rFonts w:cstheme="minorHAnsi"/>
          <w:sz w:val="26"/>
          <w:szCs w:val="26"/>
        </w:rPr>
        <w:t>2004</w:t>
      </w:r>
      <w:r w:rsidR="00E603AC">
        <w:rPr>
          <w:rFonts w:cstheme="minorHAnsi"/>
          <w:sz w:val="26"/>
          <w:szCs w:val="26"/>
        </w:rPr>
        <w:t xml:space="preserve">) </w:t>
      </w:r>
      <w:r w:rsidRPr="00AA3F66">
        <w:rPr>
          <w:rFonts w:cstheme="minorHAnsi"/>
          <w:sz w:val="26"/>
          <w:szCs w:val="26"/>
        </w:rPr>
        <w:t>Staffing the principalship: Finding, coaching, and mentoring school leaders. ASCD.</w:t>
      </w:r>
    </w:p>
    <w:p w14:paraId="104BC7CD" w14:textId="77777777" w:rsidR="00AA3F66" w:rsidRPr="00AA3F66" w:rsidRDefault="00AA3F66" w:rsidP="00AA3F66">
      <w:pPr>
        <w:pStyle w:val="Bibliography"/>
        <w:spacing w:before="240" w:after="0"/>
        <w:ind w:left="719"/>
        <w:jc w:val="both"/>
        <w:rPr>
          <w:rFonts w:cstheme="minorHAnsi"/>
          <w:sz w:val="26"/>
          <w:szCs w:val="26"/>
        </w:rPr>
      </w:pPr>
      <w:r w:rsidRPr="00AA3F66">
        <w:rPr>
          <w:rFonts w:cstheme="minorHAnsi"/>
          <w:sz w:val="26"/>
          <w:szCs w:val="26"/>
        </w:rPr>
        <w:t xml:space="preserve">McCarthy, G. (2014) </w:t>
      </w:r>
      <w:r w:rsidRPr="00AA3F66">
        <w:rPr>
          <w:rFonts w:cstheme="minorHAnsi"/>
          <w:i/>
          <w:sz w:val="26"/>
          <w:szCs w:val="26"/>
        </w:rPr>
        <w:t>Coaching and Mentoring for Business</w:t>
      </w:r>
      <w:r w:rsidRPr="00AA3F66">
        <w:rPr>
          <w:rFonts w:cstheme="minorHAnsi"/>
          <w:sz w:val="26"/>
          <w:szCs w:val="26"/>
        </w:rPr>
        <w:t>, SAGE.</w:t>
      </w:r>
    </w:p>
    <w:p w14:paraId="463CC1E3" w14:textId="7A39F959"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Megginson, D. and Clutterbuck, D.</w:t>
      </w:r>
      <w:r w:rsidR="00E603AC">
        <w:rPr>
          <w:rFonts w:cstheme="minorHAnsi"/>
          <w:sz w:val="26"/>
          <w:szCs w:val="26"/>
        </w:rPr>
        <w:t xml:space="preserve"> (</w:t>
      </w:r>
      <w:r w:rsidRPr="00AA3F66">
        <w:rPr>
          <w:rFonts w:cstheme="minorHAnsi"/>
          <w:sz w:val="26"/>
          <w:szCs w:val="26"/>
        </w:rPr>
        <w:t>2010</w:t>
      </w:r>
      <w:r w:rsidR="00E603AC">
        <w:rPr>
          <w:rFonts w:cstheme="minorHAnsi"/>
          <w:sz w:val="26"/>
          <w:szCs w:val="26"/>
        </w:rPr>
        <w:t>).</w:t>
      </w:r>
      <w:r w:rsidRPr="00AA3F66">
        <w:rPr>
          <w:rFonts w:cstheme="minorHAnsi"/>
          <w:sz w:val="26"/>
          <w:szCs w:val="26"/>
        </w:rPr>
        <w:t xml:space="preserve"> Further techniques for coaching and mentoring. Routledge.</w:t>
      </w:r>
    </w:p>
    <w:p w14:paraId="23E70712" w14:textId="77777777" w:rsidR="00AA3F66" w:rsidRPr="00AA3F66" w:rsidRDefault="00AA3F66" w:rsidP="00AA3F66">
      <w:pPr>
        <w:spacing w:before="240" w:after="0" w:line="240" w:lineRule="auto"/>
        <w:ind w:left="719"/>
        <w:jc w:val="both"/>
        <w:rPr>
          <w:rFonts w:cstheme="minorHAnsi"/>
          <w:color w:val="000000"/>
          <w:sz w:val="26"/>
          <w:szCs w:val="26"/>
          <w:shd w:val="clear" w:color="auto" w:fill="FFFFFF"/>
        </w:rPr>
      </w:pPr>
      <w:r w:rsidRPr="00AA3F66">
        <w:rPr>
          <w:rFonts w:cstheme="minorHAnsi"/>
          <w:sz w:val="26"/>
          <w:szCs w:val="26"/>
        </w:rPr>
        <w:t xml:space="preserve">MindTools Team (2019) </w:t>
      </w:r>
      <w:r w:rsidRPr="00AA3F66">
        <w:rPr>
          <w:rFonts w:cstheme="minorHAnsi"/>
          <w:i/>
          <w:iCs/>
          <w:sz w:val="26"/>
          <w:szCs w:val="26"/>
        </w:rPr>
        <w:t>Gibbs’ Reflective Cycle: Helping People Learn from Experience</w:t>
      </w:r>
      <w:r w:rsidRPr="00AA3F66">
        <w:rPr>
          <w:rFonts w:cstheme="minorHAnsi"/>
          <w:sz w:val="26"/>
          <w:szCs w:val="26"/>
        </w:rPr>
        <w:t>. Available at: http://www.mindtools.com/pages/article/reflective-cycle.htm (Accessed 07 December 2021).</w:t>
      </w:r>
    </w:p>
    <w:p w14:paraId="7106FCB3"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Norman, C. (2019) </w:t>
      </w:r>
      <w:r w:rsidRPr="00AA3F66">
        <w:rPr>
          <w:rFonts w:cstheme="minorHAnsi"/>
          <w:i/>
          <w:iCs/>
          <w:sz w:val="26"/>
          <w:szCs w:val="26"/>
        </w:rPr>
        <w:t xml:space="preserve">How to make a coaching relationship work. </w:t>
      </w:r>
      <w:r w:rsidRPr="00AA3F66">
        <w:rPr>
          <w:rFonts w:cstheme="minorHAnsi"/>
          <w:sz w:val="26"/>
          <w:szCs w:val="26"/>
        </w:rPr>
        <w:t>Available at https://www.peoplemanagement.co.uk/voices/comment/how-to-make-a-coaching-relationship-work (Accessed 17 December 2021).</w:t>
      </w:r>
    </w:p>
    <w:p w14:paraId="341963F4" w14:textId="65738028"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Parsloe, E. and Leedham, M.</w:t>
      </w:r>
      <w:r>
        <w:rPr>
          <w:rFonts w:cstheme="minorHAnsi"/>
          <w:sz w:val="26"/>
          <w:szCs w:val="26"/>
        </w:rPr>
        <w:t xml:space="preserve"> (</w:t>
      </w:r>
      <w:r w:rsidRPr="00AA3F66">
        <w:rPr>
          <w:rFonts w:cstheme="minorHAnsi"/>
          <w:sz w:val="26"/>
          <w:szCs w:val="26"/>
        </w:rPr>
        <w:t>2016</w:t>
      </w:r>
      <w:r>
        <w:rPr>
          <w:rFonts w:cstheme="minorHAnsi"/>
          <w:sz w:val="26"/>
          <w:szCs w:val="26"/>
        </w:rPr>
        <w:t>)</w:t>
      </w:r>
      <w:r w:rsidRPr="00AA3F66">
        <w:rPr>
          <w:rFonts w:cstheme="minorHAnsi"/>
          <w:sz w:val="26"/>
          <w:szCs w:val="26"/>
        </w:rPr>
        <w:t xml:space="preserve"> </w:t>
      </w:r>
      <w:r w:rsidRPr="00AA3F66">
        <w:rPr>
          <w:rFonts w:cstheme="minorHAnsi"/>
          <w:i/>
          <w:iCs/>
          <w:sz w:val="26"/>
          <w:szCs w:val="26"/>
        </w:rPr>
        <w:t>Coaching and mentoring</w:t>
      </w:r>
      <w:r w:rsidRPr="00AA3F66">
        <w:rPr>
          <w:rFonts w:cstheme="minorHAnsi"/>
          <w:sz w:val="26"/>
          <w:szCs w:val="26"/>
        </w:rPr>
        <w:t>: Practical techniques for developing learning and performance. Kogan Page Publishers.</w:t>
      </w:r>
    </w:p>
    <w:p w14:paraId="4D1C441B"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Passmore, J. (2006) </w:t>
      </w:r>
      <w:r w:rsidRPr="00AA3F66">
        <w:rPr>
          <w:rFonts w:cstheme="minorHAnsi"/>
          <w:i/>
          <w:iCs/>
          <w:sz w:val="26"/>
          <w:szCs w:val="26"/>
        </w:rPr>
        <w:t>Excellence in Coaching: The Industry Guide</w:t>
      </w:r>
      <w:r w:rsidRPr="00AA3F66">
        <w:rPr>
          <w:rFonts w:cstheme="minorHAnsi"/>
          <w:sz w:val="26"/>
          <w:szCs w:val="26"/>
        </w:rPr>
        <w:t>, Kogan Page Publishers.</w:t>
      </w:r>
    </w:p>
    <w:p w14:paraId="1B07C050"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lastRenderedPageBreak/>
        <w:t xml:space="preserve">Peters, R. (2020) </w:t>
      </w:r>
      <w:r w:rsidRPr="00AA3F66">
        <w:rPr>
          <w:rFonts w:cstheme="minorHAnsi"/>
          <w:i/>
          <w:iCs/>
          <w:sz w:val="26"/>
          <w:szCs w:val="26"/>
        </w:rPr>
        <w:t>What lessons can COVID-19 teach us about organisational change? | CIPD</w:t>
      </w:r>
      <w:r w:rsidRPr="00AA3F66">
        <w:rPr>
          <w:rFonts w:cstheme="minorHAnsi"/>
          <w:sz w:val="26"/>
          <w:szCs w:val="26"/>
        </w:rPr>
        <w:t>. Available at https://peopleprofession.cipd.org/insights/articles/lessons-covid-19-organisational-change (Accessed 20 December 2021).</w:t>
      </w:r>
    </w:p>
    <w:p w14:paraId="13696B85" w14:textId="77777777" w:rsidR="00AA3F66" w:rsidRPr="00AA3F66" w:rsidRDefault="00AA3F66" w:rsidP="00AA3F66">
      <w:pPr>
        <w:spacing w:before="240" w:after="0" w:line="240" w:lineRule="auto"/>
        <w:ind w:left="719"/>
        <w:jc w:val="both"/>
        <w:rPr>
          <w:rFonts w:cstheme="minorHAnsi"/>
          <w:sz w:val="26"/>
          <w:szCs w:val="26"/>
        </w:rPr>
      </w:pPr>
      <w:r w:rsidRPr="00AA3F66">
        <w:rPr>
          <w:rFonts w:cstheme="minorHAnsi"/>
          <w:sz w:val="26"/>
          <w:szCs w:val="26"/>
        </w:rPr>
        <w:t xml:space="preserve">Rees, J. (2019) </w:t>
      </w:r>
      <w:r w:rsidRPr="00AA3F66">
        <w:rPr>
          <w:rFonts w:cstheme="minorHAnsi"/>
          <w:i/>
          <w:iCs/>
          <w:sz w:val="26"/>
          <w:szCs w:val="26"/>
        </w:rPr>
        <w:t>The Resilience Toolkit: Powerful ways to thrive in blue-light services</w:t>
      </w:r>
      <w:r w:rsidRPr="00AA3F66">
        <w:rPr>
          <w:rFonts w:cstheme="minorHAnsi"/>
          <w:sz w:val="26"/>
          <w:szCs w:val="26"/>
        </w:rPr>
        <w:t>, SRA Books.</w:t>
      </w:r>
    </w:p>
    <w:p w14:paraId="29CF8EC5" w14:textId="70ABE111" w:rsidR="00D5740D" w:rsidRPr="00D5740D" w:rsidRDefault="00D5740D" w:rsidP="00E934D8">
      <w:pPr>
        <w:pStyle w:val="ListParagraph"/>
        <w:spacing w:before="240" w:line="240" w:lineRule="auto"/>
        <w:rPr>
          <w:rFonts w:cstheme="minorHAnsi"/>
          <w:sz w:val="26"/>
          <w:szCs w:val="26"/>
        </w:rPr>
      </w:pPr>
    </w:p>
    <w:sectPr w:rsidR="00D5740D" w:rsidRPr="00D5740D" w:rsidSect="009D4336">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1BE3D" w14:textId="77777777" w:rsidR="007F1C14" w:rsidRDefault="007F1C14" w:rsidP="00553370">
      <w:pPr>
        <w:spacing w:after="0" w:line="240" w:lineRule="auto"/>
      </w:pPr>
      <w:r>
        <w:separator/>
      </w:r>
    </w:p>
  </w:endnote>
  <w:endnote w:type="continuationSeparator" w:id="0">
    <w:p w14:paraId="6182712E" w14:textId="77777777" w:rsidR="007F1C14" w:rsidRDefault="007F1C14" w:rsidP="0055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A2A3" w14:textId="77777777" w:rsidR="007F1C14" w:rsidRDefault="007F1C14" w:rsidP="00553370">
      <w:pPr>
        <w:spacing w:after="0" w:line="240" w:lineRule="auto"/>
      </w:pPr>
      <w:r>
        <w:separator/>
      </w:r>
    </w:p>
  </w:footnote>
  <w:footnote w:type="continuationSeparator" w:id="0">
    <w:p w14:paraId="771A8970" w14:textId="77777777" w:rsidR="007F1C14" w:rsidRDefault="007F1C14" w:rsidP="00553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2BB3"/>
    <w:multiLevelType w:val="hybridMultilevel"/>
    <w:tmpl w:val="7722E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32284"/>
    <w:multiLevelType w:val="hybridMultilevel"/>
    <w:tmpl w:val="CA9E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03588"/>
    <w:multiLevelType w:val="hybridMultilevel"/>
    <w:tmpl w:val="1EE8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A6B09"/>
    <w:multiLevelType w:val="hybridMultilevel"/>
    <w:tmpl w:val="2BB8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E29B6"/>
    <w:multiLevelType w:val="hybridMultilevel"/>
    <w:tmpl w:val="CC5C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00F00"/>
    <w:multiLevelType w:val="hybridMultilevel"/>
    <w:tmpl w:val="B1E4E9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A44222"/>
    <w:multiLevelType w:val="hybridMultilevel"/>
    <w:tmpl w:val="A2284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7A17C4"/>
    <w:multiLevelType w:val="multilevel"/>
    <w:tmpl w:val="FB569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87427A"/>
    <w:multiLevelType w:val="hybridMultilevel"/>
    <w:tmpl w:val="809C7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25BA5"/>
    <w:multiLevelType w:val="hybridMultilevel"/>
    <w:tmpl w:val="E6DE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912686"/>
    <w:multiLevelType w:val="hybridMultilevel"/>
    <w:tmpl w:val="14BE3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F36611"/>
    <w:multiLevelType w:val="multilevel"/>
    <w:tmpl w:val="C74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5524C"/>
    <w:multiLevelType w:val="hybridMultilevel"/>
    <w:tmpl w:val="CDDE54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5"/>
  </w:num>
  <w:num w:numId="3">
    <w:abstractNumId w:val="2"/>
  </w:num>
  <w:num w:numId="4">
    <w:abstractNumId w:val="10"/>
  </w:num>
  <w:num w:numId="5">
    <w:abstractNumId w:val="8"/>
  </w:num>
  <w:num w:numId="6">
    <w:abstractNumId w:val="0"/>
  </w:num>
  <w:num w:numId="7">
    <w:abstractNumId w:val="7"/>
  </w:num>
  <w:num w:numId="8">
    <w:abstractNumId w:val="3"/>
  </w:num>
  <w:num w:numId="9">
    <w:abstractNumId w:val="1"/>
  </w:num>
  <w:num w:numId="10">
    <w:abstractNumId w:val="4"/>
  </w:num>
  <w:num w:numId="11">
    <w:abstractNumId w:val="1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8E4"/>
    <w:rsid w:val="0001100E"/>
    <w:rsid w:val="00045AF2"/>
    <w:rsid w:val="000749FE"/>
    <w:rsid w:val="00082BF6"/>
    <w:rsid w:val="000C0D93"/>
    <w:rsid w:val="000C5FC5"/>
    <w:rsid w:val="000D71AA"/>
    <w:rsid w:val="000E195F"/>
    <w:rsid w:val="000E6351"/>
    <w:rsid w:val="00102C07"/>
    <w:rsid w:val="001179EC"/>
    <w:rsid w:val="00126026"/>
    <w:rsid w:val="001317C9"/>
    <w:rsid w:val="00156BC5"/>
    <w:rsid w:val="00156CEF"/>
    <w:rsid w:val="00162D7B"/>
    <w:rsid w:val="001704C9"/>
    <w:rsid w:val="0017433A"/>
    <w:rsid w:val="00195C5E"/>
    <w:rsid w:val="001A5ED5"/>
    <w:rsid w:val="001C070A"/>
    <w:rsid w:val="001C4E1D"/>
    <w:rsid w:val="001C717B"/>
    <w:rsid w:val="001D0BB7"/>
    <w:rsid w:val="001E2071"/>
    <w:rsid w:val="001E4319"/>
    <w:rsid w:val="002146CA"/>
    <w:rsid w:val="00225F4F"/>
    <w:rsid w:val="0024507A"/>
    <w:rsid w:val="002604B5"/>
    <w:rsid w:val="002B18CC"/>
    <w:rsid w:val="002D5F98"/>
    <w:rsid w:val="002F7A74"/>
    <w:rsid w:val="00302792"/>
    <w:rsid w:val="00307FC9"/>
    <w:rsid w:val="003226CB"/>
    <w:rsid w:val="0033062A"/>
    <w:rsid w:val="0038139F"/>
    <w:rsid w:val="003848B6"/>
    <w:rsid w:val="003A0DB7"/>
    <w:rsid w:val="003A3AFB"/>
    <w:rsid w:val="00413365"/>
    <w:rsid w:val="004217C5"/>
    <w:rsid w:val="00423574"/>
    <w:rsid w:val="004464DC"/>
    <w:rsid w:val="004554B2"/>
    <w:rsid w:val="004815DB"/>
    <w:rsid w:val="004C2911"/>
    <w:rsid w:val="00504FE9"/>
    <w:rsid w:val="0051221E"/>
    <w:rsid w:val="0051524D"/>
    <w:rsid w:val="00516F24"/>
    <w:rsid w:val="005407B5"/>
    <w:rsid w:val="00553370"/>
    <w:rsid w:val="0055515C"/>
    <w:rsid w:val="005663A1"/>
    <w:rsid w:val="005819F8"/>
    <w:rsid w:val="005B16E2"/>
    <w:rsid w:val="005B47A7"/>
    <w:rsid w:val="005C5B45"/>
    <w:rsid w:val="005D7249"/>
    <w:rsid w:val="006176E7"/>
    <w:rsid w:val="006357F5"/>
    <w:rsid w:val="00645E22"/>
    <w:rsid w:val="00646329"/>
    <w:rsid w:val="006613AA"/>
    <w:rsid w:val="00663D51"/>
    <w:rsid w:val="00675DF3"/>
    <w:rsid w:val="00684AEE"/>
    <w:rsid w:val="00687628"/>
    <w:rsid w:val="00697992"/>
    <w:rsid w:val="006B66FF"/>
    <w:rsid w:val="006C2B47"/>
    <w:rsid w:val="006D5271"/>
    <w:rsid w:val="006F06EB"/>
    <w:rsid w:val="007034AF"/>
    <w:rsid w:val="00724154"/>
    <w:rsid w:val="0074003C"/>
    <w:rsid w:val="00746686"/>
    <w:rsid w:val="00772DAD"/>
    <w:rsid w:val="00784210"/>
    <w:rsid w:val="007931BC"/>
    <w:rsid w:val="007D2852"/>
    <w:rsid w:val="007D63E8"/>
    <w:rsid w:val="007E38E4"/>
    <w:rsid w:val="007F1C14"/>
    <w:rsid w:val="007F7995"/>
    <w:rsid w:val="00805D8F"/>
    <w:rsid w:val="008140F2"/>
    <w:rsid w:val="008343F4"/>
    <w:rsid w:val="00864CE2"/>
    <w:rsid w:val="00882C99"/>
    <w:rsid w:val="008D5C46"/>
    <w:rsid w:val="009003CB"/>
    <w:rsid w:val="009466DB"/>
    <w:rsid w:val="0095240E"/>
    <w:rsid w:val="0097681C"/>
    <w:rsid w:val="00980705"/>
    <w:rsid w:val="009B2C36"/>
    <w:rsid w:val="009B4399"/>
    <w:rsid w:val="009C2610"/>
    <w:rsid w:val="009D2F95"/>
    <w:rsid w:val="009D4336"/>
    <w:rsid w:val="009E041F"/>
    <w:rsid w:val="009E33A6"/>
    <w:rsid w:val="00A05FB7"/>
    <w:rsid w:val="00A20720"/>
    <w:rsid w:val="00A53A40"/>
    <w:rsid w:val="00A77976"/>
    <w:rsid w:val="00A8547C"/>
    <w:rsid w:val="00AA3F66"/>
    <w:rsid w:val="00AA5C32"/>
    <w:rsid w:val="00AB1CE2"/>
    <w:rsid w:val="00AB56C8"/>
    <w:rsid w:val="00AC3FB7"/>
    <w:rsid w:val="00AC52E9"/>
    <w:rsid w:val="00AE5472"/>
    <w:rsid w:val="00B2591A"/>
    <w:rsid w:val="00B445F6"/>
    <w:rsid w:val="00B5473B"/>
    <w:rsid w:val="00B618C5"/>
    <w:rsid w:val="00B8097A"/>
    <w:rsid w:val="00BA3516"/>
    <w:rsid w:val="00BA5560"/>
    <w:rsid w:val="00BA7DF7"/>
    <w:rsid w:val="00BC3F2A"/>
    <w:rsid w:val="00BC74A9"/>
    <w:rsid w:val="00BD2D52"/>
    <w:rsid w:val="00BE5761"/>
    <w:rsid w:val="00BE7E40"/>
    <w:rsid w:val="00BF0219"/>
    <w:rsid w:val="00BF248A"/>
    <w:rsid w:val="00BF5AD7"/>
    <w:rsid w:val="00C20F6E"/>
    <w:rsid w:val="00C347C8"/>
    <w:rsid w:val="00C44DF9"/>
    <w:rsid w:val="00C46503"/>
    <w:rsid w:val="00C51B2B"/>
    <w:rsid w:val="00C56DBE"/>
    <w:rsid w:val="00C71989"/>
    <w:rsid w:val="00C97115"/>
    <w:rsid w:val="00CA65F0"/>
    <w:rsid w:val="00CC31D6"/>
    <w:rsid w:val="00CD6508"/>
    <w:rsid w:val="00D05B86"/>
    <w:rsid w:val="00D20855"/>
    <w:rsid w:val="00D3105B"/>
    <w:rsid w:val="00D5740D"/>
    <w:rsid w:val="00D74EBA"/>
    <w:rsid w:val="00D8234A"/>
    <w:rsid w:val="00D91612"/>
    <w:rsid w:val="00DA0759"/>
    <w:rsid w:val="00DA3CE7"/>
    <w:rsid w:val="00DC46E5"/>
    <w:rsid w:val="00DF3581"/>
    <w:rsid w:val="00DF5350"/>
    <w:rsid w:val="00DF5436"/>
    <w:rsid w:val="00DF6376"/>
    <w:rsid w:val="00E01FE1"/>
    <w:rsid w:val="00E03E72"/>
    <w:rsid w:val="00E15824"/>
    <w:rsid w:val="00E30392"/>
    <w:rsid w:val="00E44791"/>
    <w:rsid w:val="00E56E98"/>
    <w:rsid w:val="00E603AC"/>
    <w:rsid w:val="00E67903"/>
    <w:rsid w:val="00E934D8"/>
    <w:rsid w:val="00EA3799"/>
    <w:rsid w:val="00EC0B5F"/>
    <w:rsid w:val="00EC5ACE"/>
    <w:rsid w:val="00ED7196"/>
    <w:rsid w:val="00F01D9A"/>
    <w:rsid w:val="00F24FEF"/>
    <w:rsid w:val="00F37929"/>
    <w:rsid w:val="00FA54A9"/>
    <w:rsid w:val="00FB5377"/>
    <w:rsid w:val="00FD2F85"/>
    <w:rsid w:val="00FE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CA12"/>
  <w15:chartTrackingRefBased/>
  <w15:docId w15:val="{56360916-5C23-4938-AD07-6EE006B3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31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6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1612"/>
    <w:pPr>
      <w:outlineLvl w:val="9"/>
    </w:pPr>
    <w:rPr>
      <w:lang w:val="en-US"/>
    </w:rPr>
  </w:style>
  <w:style w:type="paragraph" w:styleId="TOC1">
    <w:name w:val="toc 1"/>
    <w:basedOn w:val="Normal"/>
    <w:next w:val="Normal"/>
    <w:autoRedefine/>
    <w:uiPriority w:val="39"/>
    <w:unhideWhenUsed/>
    <w:rsid w:val="00D91612"/>
    <w:pPr>
      <w:spacing w:after="100" w:line="480" w:lineRule="auto"/>
      <w:jc w:val="both"/>
    </w:pPr>
    <w:rPr>
      <w:rFonts w:ascii="Times New Roman" w:hAnsi="Times New Roman"/>
      <w:sz w:val="24"/>
      <w:lang w:val="en-US"/>
    </w:rPr>
  </w:style>
  <w:style w:type="character" w:styleId="Hyperlink">
    <w:name w:val="Hyperlink"/>
    <w:basedOn w:val="DefaultParagraphFont"/>
    <w:uiPriority w:val="99"/>
    <w:unhideWhenUsed/>
    <w:rsid w:val="00D91612"/>
    <w:rPr>
      <w:color w:val="0563C1" w:themeColor="hyperlink"/>
      <w:u w:val="single"/>
    </w:rPr>
  </w:style>
  <w:style w:type="paragraph" w:styleId="Bibliography">
    <w:name w:val="Bibliography"/>
    <w:basedOn w:val="Normal"/>
    <w:next w:val="Normal"/>
    <w:uiPriority w:val="37"/>
    <w:unhideWhenUsed/>
    <w:rsid w:val="00D91612"/>
    <w:pPr>
      <w:spacing w:after="240" w:line="240" w:lineRule="auto"/>
    </w:pPr>
  </w:style>
  <w:style w:type="paragraph" w:styleId="ListParagraph">
    <w:name w:val="List Paragraph"/>
    <w:basedOn w:val="Normal"/>
    <w:uiPriority w:val="34"/>
    <w:qFormat/>
    <w:rsid w:val="00D91612"/>
    <w:pPr>
      <w:spacing w:line="480" w:lineRule="auto"/>
      <w:ind w:left="720"/>
      <w:contextualSpacing/>
      <w:jc w:val="both"/>
    </w:pPr>
    <w:rPr>
      <w:rFonts w:ascii="Times New Roman" w:hAnsi="Times New Roman"/>
      <w:sz w:val="24"/>
      <w:lang w:val="en-US"/>
    </w:rPr>
  </w:style>
  <w:style w:type="table" w:styleId="TableGrid">
    <w:name w:val="Table Grid"/>
    <w:basedOn w:val="TableNormal"/>
    <w:uiPriority w:val="39"/>
    <w:rsid w:val="00D9161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3D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63D51"/>
    <w:rPr>
      <w:color w:val="954F72" w:themeColor="followedHyperlink"/>
      <w:u w:val="single"/>
    </w:rPr>
  </w:style>
  <w:style w:type="character" w:customStyle="1" w:styleId="Heading2Char">
    <w:name w:val="Heading 2 Char"/>
    <w:basedOn w:val="DefaultParagraphFont"/>
    <w:link w:val="Heading2"/>
    <w:uiPriority w:val="9"/>
    <w:rsid w:val="00CC31D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5F4F"/>
    <w:pPr>
      <w:spacing w:after="100"/>
      <w:ind w:left="220"/>
    </w:pPr>
  </w:style>
  <w:style w:type="paragraph" w:styleId="TOC3">
    <w:name w:val="toc 3"/>
    <w:basedOn w:val="Normal"/>
    <w:next w:val="Normal"/>
    <w:autoRedefine/>
    <w:uiPriority w:val="39"/>
    <w:unhideWhenUsed/>
    <w:rsid w:val="00D74EBA"/>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2146CA"/>
    <w:rPr>
      <w:sz w:val="16"/>
      <w:szCs w:val="16"/>
    </w:rPr>
  </w:style>
  <w:style w:type="paragraph" w:styleId="CommentText">
    <w:name w:val="annotation text"/>
    <w:basedOn w:val="Normal"/>
    <w:link w:val="CommentTextChar"/>
    <w:uiPriority w:val="99"/>
    <w:semiHidden/>
    <w:unhideWhenUsed/>
    <w:rsid w:val="002146CA"/>
    <w:pPr>
      <w:spacing w:line="240" w:lineRule="auto"/>
      <w:jc w:val="both"/>
    </w:pPr>
    <w:rPr>
      <w:rFonts w:ascii="Times New Roman" w:hAnsi="Times New Roman"/>
      <w:sz w:val="20"/>
      <w:szCs w:val="20"/>
      <w:lang w:val="en-US"/>
    </w:rPr>
  </w:style>
  <w:style w:type="character" w:customStyle="1" w:styleId="CommentTextChar">
    <w:name w:val="Comment Text Char"/>
    <w:basedOn w:val="DefaultParagraphFont"/>
    <w:link w:val="CommentText"/>
    <w:uiPriority w:val="99"/>
    <w:semiHidden/>
    <w:rsid w:val="002146CA"/>
    <w:rPr>
      <w:rFonts w:ascii="Times New Roman" w:hAnsi="Times New Roman"/>
      <w:sz w:val="20"/>
      <w:szCs w:val="20"/>
      <w:lang w:val="en-US"/>
    </w:rPr>
  </w:style>
  <w:style w:type="character" w:customStyle="1" w:styleId="description-modified">
    <w:name w:val="description-modified"/>
    <w:basedOn w:val="DefaultParagraphFont"/>
    <w:rsid w:val="00AE5472"/>
  </w:style>
  <w:style w:type="character" w:customStyle="1" w:styleId="below-video-controlstext">
    <w:name w:val="below-video-controls__text"/>
    <w:basedOn w:val="DefaultParagraphFont"/>
    <w:rsid w:val="00AE5472"/>
  </w:style>
  <w:style w:type="character" w:customStyle="1" w:styleId="autoplaylabel">
    <w:name w:val="autoplaylabel"/>
    <w:basedOn w:val="DefaultParagraphFont"/>
    <w:rsid w:val="00AE5472"/>
  </w:style>
  <w:style w:type="character" w:customStyle="1" w:styleId="video-speed">
    <w:name w:val="video-speed"/>
    <w:basedOn w:val="DefaultParagraphFont"/>
    <w:rsid w:val="00AE5472"/>
  </w:style>
  <w:style w:type="character" w:customStyle="1" w:styleId="video-speedlabel">
    <w:name w:val="video-speed__label"/>
    <w:basedOn w:val="DefaultParagraphFont"/>
    <w:rsid w:val="00AE5472"/>
  </w:style>
  <w:style w:type="character" w:customStyle="1" w:styleId="video-speedbuttonvalue">
    <w:name w:val="video-speed__button__value"/>
    <w:basedOn w:val="DefaultParagraphFont"/>
    <w:rsid w:val="00AE5472"/>
  </w:style>
  <w:style w:type="paragraph" w:customStyle="1" w:styleId="active">
    <w:name w:val="active"/>
    <w:basedOn w:val="Normal"/>
    <w:rsid w:val="00AE54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inkquiz">
    <w:name w:val="tab-link__quiz"/>
    <w:basedOn w:val="Normal"/>
    <w:rsid w:val="00AE54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inkcourse">
    <w:name w:val="tab-link__course"/>
    <w:basedOn w:val="Normal"/>
    <w:rsid w:val="00AE54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lessonlink">
    <w:name w:val="textlessonlink"/>
    <w:basedOn w:val="DefaultParagraphFont"/>
    <w:rsid w:val="00AE5472"/>
  </w:style>
  <w:style w:type="paragraph" w:styleId="Header">
    <w:name w:val="header"/>
    <w:basedOn w:val="Normal"/>
    <w:link w:val="HeaderChar"/>
    <w:uiPriority w:val="99"/>
    <w:unhideWhenUsed/>
    <w:rsid w:val="0055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370"/>
  </w:style>
  <w:style w:type="paragraph" w:styleId="Footer">
    <w:name w:val="footer"/>
    <w:basedOn w:val="Normal"/>
    <w:link w:val="FooterChar"/>
    <w:uiPriority w:val="99"/>
    <w:unhideWhenUsed/>
    <w:rsid w:val="0055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01944">
      <w:bodyDiv w:val="1"/>
      <w:marLeft w:val="0"/>
      <w:marRight w:val="0"/>
      <w:marTop w:val="0"/>
      <w:marBottom w:val="0"/>
      <w:divBdr>
        <w:top w:val="none" w:sz="0" w:space="0" w:color="auto"/>
        <w:left w:val="none" w:sz="0" w:space="0" w:color="auto"/>
        <w:bottom w:val="none" w:sz="0" w:space="0" w:color="auto"/>
        <w:right w:val="none" w:sz="0" w:space="0" w:color="auto"/>
      </w:divBdr>
      <w:divsChild>
        <w:div w:id="96099629">
          <w:marLeft w:val="0"/>
          <w:marRight w:val="0"/>
          <w:marTop w:val="0"/>
          <w:marBottom w:val="0"/>
          <w:divBdr>
            <w:top w:val="none" w:sz="0" w:space="0" w:color="auto"/>
            <w:left w:val="none" w:sz="0" w:space="0" w:color="auto"/>
            <w:bottom w:val="none" w:sz="0" w:space="0" w:color="auto"/>
            <w:right w:val="none" w:sz="0" w:space="0" w:color="auto"/>
          </w:divBdr>
        </w:div>
        <w:div w:id="254754253">
          <w:marLeft w:val="0"/>
          <w:marRight w:val="0"/>
          <w:marTop w:val="300"/>
          <w:marBottom w:val="0"/>
          <w:divBdr>
            <w:top w:val="none" w:sz="0" w:space="0" w:color="auto"/>
            <w:left w:val="none" w:sz="0" w:space="0" w:color="auto"/>
            <w:bottom w:val="none" w:sz="0" w:space="0" w:color="auto"/>
            <w:right w:val="none" w:sz="0" w:space="0" w:color="auto"/>
          </w:divBdr>
          <w:divsChild>
            <w:div w:id="1774745305">
              <w:marLeft w:val="0"/>
              <w:marRight w:val="0"/>
              <w:marTop w:val="0"/>
              <w:marBottom w:val="0"/>
              <w:divBdr>
                <w:top w:val="none" w:sz="0" w:space="0" w:color="auto"/>
                <w:left w:val="none" w:sz="0" w:space="0" w:color="auto"/>
                <w:bottom w:val="none" w:sz="0" w:space="0" w:color="auto"/>
                <w:right w:val="none" w:sz="0" w:space="0" w:color="auto"/>
              </w:divBdr>
              <w:divsChild>
                <w:div w:id="1545871181">
                  <w:marLeft w:val="0"/>
                  <w:marRight w:val="0"/>
                  <w:marTop w:val="0"/>
                  <w:marBottom w:val="0"/>
                  <w:divBdr>
                    <w:top w:val="none" w:sz="0" w:space="0" w:color="auto"/>
                    <w:left w:val="none" w:sz="0" w:space="0" w:color="auto"/>
                    <w:bottom w:val="none" w:sz="0" w:space="0" w:color="auto"/>
                    <w:right w:val="none" w:sz="0" w:space="0" w:color="auto"/>
                  </w:divBdr>
                  <w:divsChild>
                    <w:div w:id="892162140">
                      <w:marLeft w:val="0"/>
                      <w:marRight w:val="0"/>
                      <w:marTop w:val="0"/>
                      <w:marBottom w:val="0"/>
                      <w:divBdr>
                        <w:top w:val="none" w:sz="0" w:space="0" w:color="auto"/>
                        <w:left w:val="none" w:sz="0" w:space="0" w:color="auto"/>
                        <w:bottom w:val="none" w:sz="0" w:space="0" w:color="auto"/>
                        <w:right w:val="none" w:sz="0" w:space="0" w:color="auto"/>
                      </w:divBdr>
                      <w:divsChild>
                        <w:div w:id="940796233">
                          <w:marLeft w:val="0"/>
                          <w:marRight w:val="0"/>
                          <w:marTop w:val="0"/>
                          <w:marBottom w:val="0"/>
                          <w:divBdr>
                            <w:top w:val="none" w:sz="0" w:space="0" w:color="auto"/>
                            <w:left w:val="none" w:sz="0" w:space="0" w:color="auto"/>
                            <w:bottom w:val="none" w:sz="0" w:space="0" w:color="auto"/>
                            <w:right w:val="none" w:sz="0" w:space="0" w:color="auto"/>
                          </w:divBdr>
                        </w:div>
                      </w:divsChild>
                    </w:div>
                    <w:div w:id="1967732512">
                      <w:marLeft w:val="0"/>
                      <w:marRight w:val="0"/>
                      <w:marTop w:val="0"/>
                      <w:marBottom w:val="0"/>
                      <w:divBdr>
                        <w:top w:val="none" w:sz="0" w:space="0" w:color="auto"/>
                        <w:left w:val="none" w:sz="0" w:space="0" w:color="auto"/>
                        <w:bottom w:val="none" w:sz="0" w:space="0" w:color="auto"/>
                        <w:right w:val="none" w:sz="0" w:space="0" w:color="auto"/>
                      </w:divBdr>
                      <w:divsChild>
                        <w:div w:id="362021487">
                          <w:marLeft w:val="0"/>
                          <w:marRight w:val="0"/>
                          <w:marTop w:val="0"/>
                          <w:marBottom w:val="0"/>
                          <w:divBdr>
                            <w:top w:val="none" w:sz="0" w:space="0" w:color="auto"/>
                            <w:left w:val="none" w:sz="0" w:space="0" w:color="auto"/>
                            <w:bottom w:val="none" w:sz="0" w:space="0" w:color="auto"/>
                            <w:right w:val="none" w:sz="0" w:space="0" w:color="auto"/>
                          </w:divBdr>
                          <w:divsChild>
                            <w:div w:id="1297178378">
                              <w:marLeft w:val="0"/>
                              <w:marRight w:val="0"/>
                              <w:marTop w:val="0"/>
                              <w:marBottom w:val="0"/>
                              <w:divBdr>
                                <w:top w:val="none" w:sz="0" w:space="0" w:color="auto"/>
                                <w:left w:val="none" w:sz="0" w:space="0" w:color="auto"/>
                                <w:bottom w:val="none" w:sz="0" w:space="0" w:color="auto"/>
                                <w:right w:val="none" w:sz="0" w:space="0" w:color="auto"/>
                              </w:divBdr>
                              <w:divsChild>
                                <w:div w:id="391512229">
                                  <w:marLeft w:val="0"/>
                                  <w:marRight w:val="0"/>
                                  <w:marTop w:val="0"/>
                                  <w:marBottom w:val="0"/>
                                  <w:divBdr>
                                    <w:top w:val="none" w:sz="0" w:space="0" w:color="auto"/>
                                    <w:left w:val="none" w:sz="0" w:space="0" w:color="auto"/>
                                    <w:bottom w:val="none" w:sz="0" w:space="0" w:color="auto"/>
                                    <w:right w:val="none" w:sz="0" w:space="0" w:color="auto"/>
                                  </w:divBdr>
                                  <w:divsChild>
                                    <w:div w:id="204291634">
                                      <w:marLeft w:val="0"/>
                                      <w:marRight w:val="0"/>
                                      <w:marTop w:val="0"/>
                                      <w:marBottom w:val="0"/>
                                      <w:divBdr>
                                        <w:top w:val="none" w:sz="0" w:space="0" w:color="auto"/>
                                        <w:left w:val="none" w:sz="0" w:space="0" w:color="auto"/>
                                        <w:bottom w:val="none" w:sz="0" w:space="0" w:color="auto"/>
                                        <w:right w:val="none" w:sz="0" w:space="0" w:color="auto"/>
                                      </w:divBdr>
                                      <w:divsChild>
                                        <w:div w:id="1647393112">
                                          <w:marLeft w:val="0"/>
                                          <w:marRight w:val="0"/>
                                          <w:marTop w:val="0"/>
                                          <w:marBottom w:val="0"/>
                                          <w:divBdr>
                                            <w:top w:val="none" w:sz="0" w:space="0" w:color="auto"/>
                                            <w:left w:val="none" w:sz="0" w:space="0" w:color="auto"/>
                                            <w:bottom w:val="none" w:sz="0" w:space="0" w:color="auto"/>
                                            <w:right w:val="none" w:sz="0" w:space="0" w:color="auto"/>
                                          </w:divBdr>
                                          <w:divsChild>
                                            <w:div w:id="677584333">
                                              <w:marLeft w:val="0"/>
                                              <w:marRight w:val="0"/>
                                              <w:marTop w:val="0"/>
                                              <w:marBottom w:val="0"/>
                                              <w:divBdr>
                                                <w:top w:val="none" w:sz="0" w:space="0" w:color="auto"/>
                                                <w:left w:val="none" w:sz="0" w:space="0" w:color="auto"/>
                                                <w:bottom w:val="none" w:sz="0" w:space="0" w:color="auto"/>
                                                <w:right w:val="none" w:sz="0" w:space="0" w:color="auto"/>
                                              </w:divBdr>
                                              <w:divsChild>
                                                <w:div w:id="46029297">
                                                  <w:marLeft w:val="0"/>
                                                  <w:marRight w:val="0"/>
                                                  <w:marTop w:val="0"/>
                                                  <w:marBottom w:val="0"/>
                                                  <w:divBdr>
                                                    <w:top w:val="none" w:sz="0" w:space="0" w:color="auto"/>
                                                    <w:left w:val="none" w:sz="0" w:space="0" w:color="auto"/>
                                                    <w:bottom w:val="none" w:sz="0" w:space="0" w:color="auto"/>
                                                    <w:right w:val="none" w:sz="0" w:space="0" w:color="auto"/>
                                                  </w:divBdr>
                                                  <w:divsChild>
                                                    <w:div w:id="1189878222">
                                                      <w:marLeft w:val="0"/>
                                                      <w:marRight w:val="0"/>
                                                      <w:marTop w:val="0"/>
                                                      <w:marBottom w:val="0"/>
                                                      <w:divBdr>
                                                        <w:top w:val="none" w:sz="0" w:space="0" w:color="auto"/>
                                                        <w:left w:val="none" w:sz="0" w:space="0" w:color="auto"/>
                                                        <w:bottom w:val="none" w:sz="0" w:space="0" w:color="auto"/>
                                                        <w:right w:val="none" w:sz="0" w:space="0" w:color="auto"/>
                                                      </w:divBdr>
                                                      <w:divsChild>
                                                        <w:div w:id="3932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0172869">
              <w:marLeft w:val="0"/>
              <w:marRight w:val="0"/>
              <w:marTop w:val="0"/>
              <w:marBottom w:val="0"/>
              <w:divBdr>
                <w:top w:val="none" w:sz="0" w:space="0" w:color="auto"/>
                <w:left w:val="none" w:sz="0" w:space="0" w:color="auto"/>
                <w:bottom w:val="none" w:sz="0" w:space="0" w:color="auto"/>
                <w:right w:val="none" w:sz="0" w:space="0" w:color="auto"/>
              </w:divBdr>
              <w:divsChild>
                <w:div w:id="269974865">
                  <w:marLeft w:val="0"/>
                  <w:marRight w:val="0"/>
                  <w:marTop w:val="0"/>
                  <w:marBottom w:val="0"/>
                  <w:divBdr>
                    <w:top w:val="none" w:sz="0" w:space="0" w:color="auto"/>
                    <w:left w:val="none" w:sz="0" w:space="0" w:color="auto"/>
                    <w:bottom w:val="none" w:sz="0" w:space="0" w:color="auto"/>
                    <w:right w:val="none" w:sz="0" w:space="0" w:color="auto"/>
                  </w:divBdr>
                  <w:divsChild>
                    <w:div w:id="523859546">
                      <w:marLeft w:val="0"/>
                      <w:marRight w:val="0"/>
                      <w:marTop w:val="0"/>
                      <w:marBottom w:val="0"/>
                      <w:divBdr>
                        <w:top w:val="none" w:sz="0" w:space="0" w:color="auto"/>
                        <w:left w:val="none" w:sz="0" w:space="0" w:color="auto"/>
                        <w:bottom w:val="none" w:sz="0" w:space="0" w:color="auto"/>
                        <w:right w:val="none" w:sz="0" w:space="0" w:color="auto"/>
                      </w:divBdr>
                    </w:div>
                    <w:div w:id="206001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527529">
          <w:marLeft w:val="0"/>
          <w:marRight w:val="0"/>
          <w:marTop w:val="0"/>
          <w:marBottom w:val="0"/>
          <w:divBdr>
            <w:top w:val="none" w:sz="0" w:space="0" w:color="auto"/>
            <w:left w:val="none" w:sz="0" w:space="0" w:color="auto"/>
            <w:bottom w:val="none" w:sz="0" w:space="0" w:color="auto"/>
            <w:right w:val="none" w:sz="0" w:space="0" w:color="auto"/>
          </w:divBdr>
          <w:divsChild>
            <w:div w:id="13821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38003">
      <w:bodyDiv w:val="1"/>
      <w:marLeft w:val="0"/>
      <w:marRight w:val="0"/>
      <w:marTop w:val="0"/>
      <w:marBottom w:val="0"/>
      <w:divBdr>
        <w:top w:val="none" w:sz="0" w:space="0" w:color="auto"/>
        <w:left w:val="none" w:sz="0" w:space="0" w:color="auto"/>
        <w:bottom w:val="none" w:sz="0" w:space="0" w:color="auto"/>
        <w:right w:val="none" w:sz="0" w:space="0" w:color="auto"/>
      </w:divBdr>
    </w:div>
    <w:div w:id="213471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21195B-7D74-417B-9347-3BE691833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15</Pages>
  <Words>4125</Words>
  <Characters>23514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Sarwat Zareen Asfi (1905650)</dc:creator>
  <cp:keywords/>
  <dc:description/>
  <cp:lastModifiedBy>Sarwat Zareen Asfi (1905650)</cp:lastModifiedBy>
  <cp:revision>122</cp:revision>
  <dcterms:created xsi:type="dcterms:W3CDTF">2021-12-18T15:56:00Z</dcterms:created>
  <dcterms:modified xsi:type="dcterms:W3CDTF">2021-12-21T02:09:00Z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id="r82pnDC5"/&gt;&lt;style id="http://www.zotero.org/styles/the-open-university-harvard" hasBibliography="1" bibliographyStyleHasBeenSet="1"/&gt;&lt;prefs&gt;&lt;pref name="fieldType" value="Field"/&gt;&lt;/prefs&gt;&lt;/data&gt;</vt:lpwstr>
  </property>
</Properties>
</file>