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6985092B" w:rsidP="0079230B">
      <w:pPr>
        <w:pStyle w:val="NormalWeb"/>
        <w:numPr>
          <w:ilvl w:val="0"/>
          <w:numId w:val="28"/>
        </w:numPr>
        <w:rPr>
          <w:rFonts w:ascii="SymbolMT" w:hAnsi="SymbolMT"/>
        </w:rPr>
      </w:pPr>
      <w:r w:rsidRPr="6985092B">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00AE2B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023E2">
              <w:rPr>
                <w:rFonts w:ascii="Tahoma" w:hAnsi="Tahoma" w:cs="Tahoma"/>
                <w:b/>
                <w:sz w:val="20"/>
                <w:szCs w:val="20"/>
              </w:rPr>
              <w:t>Cristian Florea</w:t>
            </w:r>
          </w:p>
          <w:p w14:paraId="498F0B10" w14:textId="77777777" w:rsidR="001B69C8" w:rsidRPr="003C3341" w:rsidRDefault="001B69C8">
            <w:pPr>
              <w:rPr>
                <w:rFonts w:ascii="Tahoma" w:hAnsi="Tahoma" w:cs="Tahoma"/>
                <w:b/>
                <w:sz w:val="20"/>
                <w:szCs w:val="20"/>
              </w:rPr>
            </w:pPr>
          </w:p>
          <w:p w14:paraId="69E1F0CF" w14:textId="50E12B52"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5558E0">
              <w:rPr>
                <w:rFonts w:ascii="Tahoma" w:hAnsi="Tahoma" w:cs="Tahoma"/>
                <w:b/>
                <w:sz w:val="20"/>
                <w:szCs w:val="20"/>
              </w:rPr>
              <w:t>2027966</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E82E833"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83D44" w:rsidRPr="00083D44">
              <w:rPr>
                <w:rFonts w:ascii="Tahoma" w:hAnsi="Tahoma" w:cs="Tahoma"/>
                <w:b/>
                <w:i/>
                <w:iCs/>
                <w:sz w:val="20"/>
                <w:szCs w:val="20"/>
              </w:rPr>
              <w:t>International Hotel Management</w:t>
            </w:r>
            <w:r w:rsidR="00083D44">
              <w:rPr>
                <w:rFonts w:ascii="Tahoma" w:hAnsi="Tahoma" w:cs="Tahoma"/>
                <w:b/>
                <w:i/>
                <w:iCs/>
                <w:sz w:val="20"/>
                <w:szCs w:val="20"/>
              </w:rPr>
              <w:t xml:space="preserve">- </w:t>
            </w:r>
            <w:r w:rsidR="00083D44" w:rsidRPr="00083D44">
              <w:rPr>
                <w:rFonts w:ascii="Tahoma" w:hAnsi="Tahoma" w:cs="Tahoma"/>
                <w:b/>
                <w:bCs/>
                <w:i/>
                <w:iCs/>
                <w:sz w:val="20"/>
                <w:szCs w:val="20"/>
              </w:rPr>
              <w:t>Food &amp; Beverage Operations</w:t>
            </w:r>
          </w:p>
          <w:p w14:paraId="2019D1B6" w14:textId="77777777" w:rsidR="00B21F2E" w:rsidRDefault="00B21F2E" w:rsidP="00B21F2E">
            <w:pPr>
              <w:rPr>
                <w:rFonts w:ascii="Tahoma" w:hAnsi="Tahoma" w:cs="Tahoma"/>
                <w:b/>
                <w:sz w:val="20"/>
                <w:szCs w:val="20"/>
              </w:rPr>
            </w:pPr>
          </w:p>
          <w:p w14:paraId="450FE136" w14:textId="31468FE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0023E2">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2641B40E"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1A5945" w:rsidRPr="6985092B">
              <w:rPr>
                <w:rFonts w:ascii="Calibri" w:hAnsi="Calibri" w:cs="Calibri"/>
              </w:rPr>
              <w:t>Allergies and Intolerances</w:t>
            </w:r>
          </w:p>
        </w:tc>
        <w:tc>
          <w:tcPr>
            <w:tcW w:w="7199" w:type="dxa"/>
            <w:shd w:val="clear" w:color="auto" w:fill="FBD4B4" w:themeFill="accent6" w:themeFillTint="66"/>
          </w:tcPr>
          <w:p w14:paraId="46D7ECC8" w14:textId="218AA05B"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0023E2">
              <w:rPr>
                <w:rFonts w:ascii="Tahoma" w:hAnsi="Tahoma" w:cs="Tahoma"/>
                <w:b/>
                <w:sz w:val="20"/>
                <w:szCs w:val="20"/>
              </w:rPr>
              <w:t>11/02/2022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67586AD" w14:textId="3C185D29" w:rsidR="00F51904" w:rsidRPr="00E17310" w:rsidRDefault="00B33387" w:rsidP="00E17310">
            <w:pPr>
              <w:spacing w:line="360" w:lineRule="auto"/>
              <w:jc w:val="both"/>
            </w:pPr>
            <w:r w:rsidRPr="00E17310">
              <w:t>There are some common food allergies and intolerances of people that needs to be managed within the food &amp; beverage service industry, such as gluten intolerance or lactose intolerance. Not every kind of food can be digested by everyone and the intolerance occurs from the lack of ability to digest certain types of foods. However, food allergies are known as the immune response of the body to certain types of foods where the reaction of the body to the foods can be observed as symptoms</w:t>
            </w:r>
            <w:r w:rsidR="00E17310" w:rsidRPr="00E17310">
              <w:t xml:space="preserve"> </w:t>
            </w:r>
            <w:r w:rsidR="00E17310" w:rsidRPr="00E17310">
              <w:rPr>
                <w:color w:val="000000"/>
                <w:shd w:val="clear" w:color="auto" w:fill="FFFFFF"/>
              </w:rPr>
              <w:t>(Sanghvi, 2022)</w:t>
            </w:r>
            <w:r w:rsidRPr="00E17310">
              <w:t>. From the module we have learnt that in the last 15 years hospital admissions due to allergic reactions have been increased to 500%, which is a significant number. Because of the allergen content present within 14 different types of foods,</w:t>
            </w:r>
            <w:r w:rsidR="00E17310" w:rsidRPr="00E17310">
              <w:t xml:space="preserve"> in accordance with </w:t>
            </w:r>
            <w:r w:rsidR="00E17310" w:rsidRPr="00E17310">
              <w:rPr>
                <w:color w:val="000000"/>
                <w:shd w:val="clear" w:color="auto" w:fill="FFFFFF"/>
              </w:rPr>
              <w:t>Food Intolerance | Allergy UK | National Charity (2022),</w:t>
            </w:r>
            <w:r w:rsidRPr="00E17310">
              <w:t xml:space="preserve"> the </w:t>
            </w:r>
            <w:r w:rsidR="00B759EE" w:rsidRPr="00E17310">
              <w:t>allergen substance can cause heavy allergic reaction if the person’s body considers the substance as dangerous to the immune system</w:t>
            </w:r>
            <w:r w:rsidR="00E17310" w:rsidRPr="00E17310">
              <w:t xml:space="preserve">. </w:t>
            </w:r>
            <w:r w:rsidR="00B759EE" w:rsidRPr="00E17310">
              <w:t xml:space="preserve">It has also been known that there can be more than 160 foods that can cause allergic reactions from these 14 types such as cereals with gluten, fish, legumes peanuts and nuts, mustard, crustaceans like prawns etc. In order to identify these, different food allergen icons are presented to us which we discussed as teams to remember for the future. We have also learned about anaphylaxis, a severe and potential life-threatening allergic reaction to the exposure of some allergens in foods and others like stings or bites. This is important because it has been found that about 10 people die each year from severe allergic reactions to foods and anaphylaxis must be treated as medical emergency. </w:t>
            </w:r>
            <w:r w:rsidR="00C14A4F" w:rsidRPr="00E17310">
              <w:t>Therefore, according to the</w:t>
            </w:r>
            <w:r w:rsidR="00CE22F3" w:rsidRPr="00E17310">
              <w:t xml:space="preserve"> Official Journal of the European Union, certain food regulations must be maintained by the food business operators conducting business in the retail and catering services</w:t>
            </w:r>
            <w:r w:rsidR="00311BE1" w:rsidRPr="00E17310">
              <w:t xml:space="preserve"> </w:t>
            </w:r>
            <w:r w:rsidR="00311BE1" w:rsidRPr="00E17310">
              <w:rPr>
                <w:color w:val="000000"/>
                <w:shd w:val="clear" w:color="auto" w:fill="FFFFFF"/>
              </w:rPr>
              <w:t xml:space="preserve">(REGULATION (EU) No 1169/2011 OF THE EUROPEAN PARLIAMENT </w:t>
            </w:r>
            <w:r w:rsidR="00311BE1" w:rsidRPr="00E17310">
              <w:rPr>
                <w:color w:val="000000"/>
                <w:shd w:val="clear" w:color="auto" w:fill="FFFFFF"/>
              </w:rPr>
              <w:lastRenderedPageBreak/>
              <w:t>AND OF THE COUNCIL on the provision of food information to consumers, 2022)</w:t>
            </w:r>
            <w:r w:rsidR="00CE22F3" w:rsidRPr="00E17310">
              <w:t>. For example, I have learnt that these food operators must have to provide allergen information to the customers so that the customers can take their own informed decisions regarding the consumption of the food item. The allergen information must be provided for both prepacked and non-prepacked types of foods and beverages. Furthermore, they are also accustomed to manage the allergen content during the preparation of the foods. This certainly requires the skills and knowledge of the staff members working of the food allergens. Thus, the businesses must provide effective training to the staff. The practices that mislead customers into consuming food that they do not want should certainly be prevented.</w:t>
            </w:r>
            <w:r w:rsidR="00E17310" w:rsidRPr="00E17310">
              <w:t xml:space="preserve"> As mentioned in </w:t>
            </w:r>
            <w:r w:rsidR="00E17310" w:rsidRPr="00E17310">
              <w:rPr>
                <w:color w:val="000000"/>
                <w:shd w:val="clear" w:color="auto" w:fill="FFFFFF"/>
              </w:rPr>
              <w:t>The Institute of Hospitality is the global professional body for hospitality (2022),</w:t>
            </w:r>
            <w:r w:rsidR="00CE22F3" w:rsidRPr="00E17310">
              <w:t xml:space="preserve"> </w:t>
            </w:r>
            <w:r w:rsidR="00E17310" w:rsidRPr="00E17310">
              <w:t>c</w:t>
            </w:r>
            <w:r w:rsidR="00CE22F3" w:rsidRPr="00E17310">
              <w:t xml:space="preserve">ertain allergen content present within the food, such as gluten-added wheat, can be mentioned in bold format </w:t>
            </w:r>
            <w:r w:rsidR="00CD28D9" w:rsidRPr="00E17310">
              <w:t xml:space="preserve">or in contrasting colours </w:t>
            </w:r>
            <w:r w:rsidR="00CE22F3" w:rsidRPr="00E17310">
              <w:t>within the ingredients section of the prepacked food items</w:t>
            </w:r>
            <w:r w:rsidR="00CD28D9" w:rsidRPr="00E17310">
              <w:t xml:space="preserve"> to emphasize the allergenic ingredients</w:t>
            </w:r>
            <w:r w:rsidR="00CE22F3" w:rsidRPr="00E17310">
              <w:t xml:space="preserve">. The Natasha’s Law </w:t>
            </w:r>
            <w:r w:rsidR="00824096" w:rsidRPr="00E17310">
              <w:t>is very important to maintain the safety of the allergy sufferers in the UK,</w:t>
            </w:r>
            <w:r w:rsidR="00311BE1" w:rsidRPr="00E17310">
              <w:t xml:space="preserve"> as per </w:t>
            </w:r>
            <w:r w:rsidR="00311BE1" w:rsidRPr="00E17310">
              <w:rPr>
                <w:color w:val="000000"/>
                <w:shd w:val="clear" w:color="auto" w:fill="FFFFFF"/>
              </w:rPr>
              <w:t>Natasha's legacy becomes law (2022),</w:t>
            </w:r>
            <w:r w:rsidR="00824096" w:rsidRPr="00E17310">
              <w:t xml:space="preserve"> which ensures that the prepacked direct sale foods require full content labelling on the packaging, which also provide effective confidence of the customers while buying foods. Apart from this, </w:t>
            </w:r>
            <w:r w:rsidR="00E17310" w:rsidRPr="00E17310">
              <w:t xml:space="preserve">from </w:t>
            </w:r>
            <w:r w:rsidR="00E17310" w:rsidRPr="00E17310">
              <w:rPr>
                <w:color w:val="000000"/>
                <w:shd w:val="clear" w:color="auto" w:fill="FFFFFF"/>
              </w:rPr>
              <w:t>Food allergy and intolerance (2022),</w:t>
            </w:r>
            <w:r w:rsidR="00824096" w:rsidRPr="00E17310">
              <w:t>we have also understood about cross-contamination process within the food and beverage operations where personal cleanliness of the workers, cleanliness of the surfaces, proper food storage, waste disposal, proper hygiene in food preparation areas are emphasized to manage the overall food services</w:t>
            </w:r>
            <w:r w:rsidR="00CD28D9" w:rsidRPr="00E17310">
              <w:t xml:space="preserve"> effectively</w:t>
            </w:r>
            <w:r w:rsidR="00824096" w:rsidRPr="00E17310">
              <w:t>.</w:t>
            </w:r>
            <w:r w:rsidR="00CD28D9" w:rsidRPr="00E17310">
              <w:t xml:space="preserve"> For example, if a staff member does not wash his/her hands while working with allergenic ingredients, such ingredients can be spread to other allergen-free food items just by touching. I have taken the quiz regarding the requirements to be maintained in the hospitality industry which have broadened my own understanding of the subject matter. </w:t>
            </w:r>
            <w:r w:rsidR="00311BE1" w:rsidRPr="00E17310">
              <w:t xml:space="preserve">For example, in the question asking the knowledge requirement of all the staff members about the allergenic content of all the menu selections, I have found that while this would be the perfect option, it will be sufficient as long as the information is available on the premises. This is because according to the food law of </w:t>
            </w:r>
            <w:r w:rsidR="00311BE1" w:rsidRPr="00E17310">
              <w:rPr>
                <w:color w:val="000000"/>
                <w:shd w:val="clear" w:color="auto" w:fill="FFFFFF"/>
              </w:rPr>
              <w:t>Allergen guidance for food businesses (2022)</w:t>
            </w:r>
            <w:r w:rsidR="00311BE1" w:rsidRPr="00E17310">
              <w:t xml:space="preserve">, food business operators are only required to provide allergen information by following labelling rules. </w:t>
            </w:r>
            <w:r w:rsidR="00824096" w:rsidRPr="00E17310">
              <w:t xml:space="preserve">The importance of allergies and intolerances is huge in the hospitality industry because these are serious issues that are causing more and more hospitalization over the years. Therefore, we have learned that the monitoring process of different food ingredients need to be effective. This essentially </w:t>
            </w:r>
            <w:r w:rsidR="00CD28D9" w:rsidRPr="00E17310">
              <w:t xml:space="preserve">improve the review process of the menu items for ensuring that different allergens are properly described for the customers. </w:t>
            </w:r>
            <w:r w:rsidR="00824096" w:rsidRPr="00E17310">
              <w:t xml:space="preserve">Also, the suppliers must notify any kind of allergen changes. </w:t>
            </w:r>
            <w:r w:rsidR="00CD28D9" w:rsidRPr="00E17310">
              <w:t xml:space="preserve">The importance of storing allergen-free food items away or separately from the foods that contain allergenic ingredients is also understood, which essentially minimizes the risks of cross-contamination. The awareness regarding the food allergies, allergen and intolerances should also be increased within the industry. </w:t>
            </w:r>
            <w:r w:rsidR="00311BE1" w:rsidRPr="00E17310">
              <w:t xml:space="preserve">Understanding about the allergies and intolerances would definitely help me to grow my career in the hospitality industry. </w:t>
            </w:r>
          </w:p>
          <w:p w14:paraId="4F94C46A" w14:textId="3C4DB503" w:rsidR="00F51904" w:rsidRPr="0082407E" w:rsidRDefault="00EF2251" w:rsidP="00EF2251">
            <w:pPr>
              <w:tabs>
                <w:tab w:val="left" w:pos="3432"/>
              </w:tabs>
              <w:spacing w:line="360" w:lineRule="auto"/>
              <w:jc w:val="both"/>
              <w:rPr>
                <w:rFonts w:ascii="Arial" w:hAnsi="Arial" w:cs="Arial"/>
              </w:rPr>
            </w:pPr>
            <w:r>
              <w:rPr>
                <w:rFonts w:ascii="Arial" w:hAnsi="Arial" w:cs="Arial"/>
              </w:rPr>
              <w:tab/>
            </w: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7BE2B521" w14:textId="73ACEF86" w:rsidR="00375882" w:rsidRPr="00E17310" w:rsidRDefault="00375882" w:rsidP="007F6692">
            <w:pPr>
              <w:spacing w:line="360" w:lineRule="auto"/>
              <w:jc w:val="both"/>
              <w:rPr>
                <w:rFonts w:ascii="Arial" w:hAnsi="Arial" w:cs="Arial"/>
                <w:color w:val="000000" w:themeColor="text1"/>
              </w:rPr>
            </w:pPr>
          </w:p>
          <w:p w14:paraId="244D1FEA"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Allergy UK | National Charity. 2022. </w:t>
            </w:r>
            <w:r w:rsidRPr="00E17310">
              <w:rPr>
                <w:i/>
                <w:iCs/>
                <w:color w:val="000000" w:themeColor="text1"/>
                <w:lang w:val="en-US" w:eastAsia="en-US"/>
              </w:rPr>
              <w:t>Food Intolerance | Allergy UK | National Charity</w:t>
            </w:r>
            <w:r w:rsidRPr="00E17310">
              <w:rPr>
                <w:color w:val="000000" w:themeColor="text1"/>
                <w:lang w:val="en-US" w:eastAsia="en-US"/>
              </w:rPr>
              <w:t>. [online] Available at: &lt;https://www.allergyuk.org/resources/food-intolerance/&gt; [Accessed 28 January 2022].</w:t>
            </w:r>
          </w:p>
          <w:p w14:paraId="3DCE15B8"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Eur-lex.europa.eu. 2022. </w:t>
            </w:r>
            <w:r w:rsidRPr="00E17310">
              <w:rPr>
                <w:i/>
                <w:iCs/>
                <w:color w:val="000000" w:themeColor="text1"/>
                <w:lang w:val="en-US" w:eastAsia="en-US"/>
              </w:rPr>
              <w:t>REGULATION (EU) No 1169/2011 OF THE EUROPEAN PARLIAMENT AND OF THE COUNCIL on the provision of food information to consumers</w:t>
            </w:r>
            <w:r w:rsidRPr="00E17310">
              <w:rPr>
                <w:color w:val="000000" w:themeColor="text1"/>
                <w:lang w:val="en-US" w:eastAsia="en-US"/>
              </w:rPr>
              <w:t>. [online] Available at: &lt;https://eur-lex.europa.eu/LexUriServ/LexUriServ.do?uri=OJ:L:2011:304:0018:0063:EN:PDF&gt; [Accessed 28 January 2022].</w:t>
            </w:r>
          </w:p>
          <w:p w14:paraId="26241926"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Food Standards Agency. 2022. </w:t>
            </w:r>
            <w:r w:rsidRPr="00E17310">
              <w:rPr>
                <w:i/>
                <w:iCs/>
                <w:color w:val="000000" w:themeColor="text1"/>
                <w:lang w:val="en-US" w:eastAsia="en-US"/>
              </w:rPr>
              <w:t>Allergen guidance for food businesses</w:t>
            </w:r>
            <w:r w:rsidRPr="00E17310">
              <w:rPr>
                <w:color w:val="000000" w:themeColor="text1"/>
                <w:lang w:val="en-US" w:eastAsia="en-US"/>
              </w:rPr>
              <w:t>. [online] Available at: &lt;https://www.food.gov.uk/business-guidance/allergen-guidance-for-food-businesses&gt; [Accessed 28 January 2022].</w:t>
            </w:r>
          </w:p>
          <w:p w14:paraId="51E59075"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Food Standards Agency. 2022. </w:t>
            </w:r>
            <w:r w:rsidRPr="00E17310">
              <w:rPr>
                <w:i/>
                <w:iCs/>
                <w:color w:val="000000" w:themeColor="text1"/>
                <w:lang w:val="en-US" w:eastAsia="en-US"/>
              </w:rPr>
              <w:t>Food allergy and intolerance</w:t>
            </w:r>
            <w:r w:rsidRPr="00E17310">
              <w:rPr>
                <w:color w:val="000000" w:themeColor="text1"/>
                <w:lang w:val="en-US" w:eastAsia="en-US"/>
              </w:rPr>
              <w:t>. [online] Available at: &lt;https://www.food.gov.uk/safety-hygiene/food-allergy-and-intolerance&gt; [Accessed 28 January 2022].</w:t>
            </w:r>
          </w:p>
          <w:p w14:paraId="6EE3C78C"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GOV.UK. 2022. </w:t>
            </w:r>
            <w:r w:rsidRPr="00E17310">
              <w:rPr>
                <w:i/>
                <w:iCs/>
                <w:color w:val="000000" w:themeColor="text1"/>
                <w:lang w:val="en-US" w:eastAsia="en-US"/>
              </w:rPr>
              <w:t>Natasha's legacy becomes law</w:t>
            </w:r>
            <w:r w:rsidRPr="00E17310">
              <w:rPr>
                <w:color w:val="000000" w:themeColor="text1"/>
                <w:lang w:val="en-US" w:eastAsia="en-US"/>
              </w:rPr>
              <w:t>. [online] Available at: &lt;https://www.gov.uk/government/news/natashas-legacy-becomes-law&gt; [Accessed 28 January 2022].</w:t>
            </w:r>
          </w:p>
          <w:p w14:paraId="336B270B"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Institute of Hospitality. 2022. </w:t>
            </w:r>
            <w:r w:rsidRPr="00E17310">
              <w:rPr>
                <w:i/>
                <w:iCs/>
                <w:color w:val="000000" w:themeColor="text1"/>
                <w:lang w:val="en-US" w:eastAsia="en-US"/>
              </w:rPr>
              <w:t>The Institute of Hospitality is the global professional body for hospitality</w:t>
            </w:r>
            <w:r w:rsidRPr="00E17310">
              <w:rPr>
                <w:color w:val="000000" w:themeColor="text1"/>
                <w:lang w:val="en-US" w:eastAsia="en-US"/>
              </w:rPr>
              <w:t>. [online] Available at: &lt;https://www.instituteofhospitality.org/&gt; [Accessed 28 January 2022].</w:t>
            </w:r>
          </w:p>
          <w:p w14:paraId="30C59B1A" w14:textId="77777777" w:rsidR="00E17310" w:rsidRPr="00E17310" w:rsidRDefault="00E17310" w:rsidP="00E17310">
            <w:pPr>
              <w:spacing w:after="180" w:line="360" w:lineRule="auto"/>
              <w:ind w:left="450" w:hanging="450"/>
              <w:jc w:val="both"/>
              <w:rPr>
                <w:color w:val="000000" w:themeColor="text1"/>
                <w:lang w:val="en-US" w:eastAsia="en-US"/>
              </w:rPr>
            </w:pPr>
            <w:r w:rsidRPr="00E17310">
              <w:rPr>
                <w:color w:val="000000" w:themeColor="text1"/>
                <w:lang w:val="en-US" w:eastAsia="en-US"/>
              </w:rPr>
              <w:t>Sanghvi, D., 2022. </w:t>
            </w:r>
            <w:r w:rsidRPr="00E17310">
              <w:rPr>
                <w:i/>
                <w:iCs/>
                <w:color w:val="000000" w:themeColor="text1"/>
                <w:lang w:val="en-US" w:eastAsia="en-US"/>
              </w:rPr>
              <w:t>Allergies Vs Intolerances</w:t>
            </w:r>
            <w:r w:rsidRPr="00E17310">
              <w:rPr>
                <w:color w:val="000000" w:themeColor="text1"/>
                <w:lang w:val="en-US" w:eastAsia="en-US"/>
              </w:rPr>
              <w:t>. [online] Onlinedoctor.lloydspharmacy.com. Available at: &lt;https://onlinedoctor.lloydspharmacy.com/uk/asthma-allergy-advice/allergies-vs-intolerances&gt; [Accessed 28 January 2022].</w:t>
            </w:r>
          </w:p>
          <w:p w14:paraId="4C6DEC4D" w14:textId="300F334B" w:rsidR="00375882" w:rsidRPr="00E17310" w:rsidRDefault="00375882" w:rsidP="00E17310">
            <w:pPr>
              <w:spacing w:line="360" w:lineRule="auto"/>
              <w:jc w:val="both"/>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E01E9" w14:textId="77777777" w:rsidR="0045490F" w:rsidRDefault="0045490F">
      <w:r>
        <w:separator/>
      </w:r>
    </w:p>
  </w:endnote>
  <w:endnote w:type="continuationSeparator" w:id="0">
    <w:p w14:paraId="3795407D" w14:textId="77777777" w:rsidR="0045490F" w:rsidRDefault="004549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3F776" w14:textId="77777777" w:rsidR="00950B7B" w:rsidRDefault="00950B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950B7B">
          <w:rPr>
            <w:noProof/>
          </w:rPr>
          <w:t>1</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2EF93" w14:textId="77777777" w:rsidR="00950B7B" w:rsidRDefault="00950B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BBFA4" w14:textId="77777777" w:rsidR="0045490F" w:rsidRDefault="0045490F">
      <w:r>
        <w:separator/>
      </w:r>
    </w:p>
  </w:footnote>
  <w:footnote w:type="continuationSeparator" w:id="0">
    <w:p w14:paraId="38F61464" w14:textId="77777777" w:rsidR="0045490F" w:rsidRDefault="004549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A02C2" w14:textId="77777777" w:rsidR="00950B7B" w:rsidRDefault="00950B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EF56F" w14:textId="77777777" w:rsidR="00950B7B" w:rsidRDefault="00950B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23E2"/>
    <w:rsid w:val="000304DF"/>
    <w:rsid w:val="00040CE8"/>
    <w:rsid w:val="0004729E"/>
    <w:rsid w:val="00076F40"/>
    <w:rsid w:val="00077E55"/>
    <w:rsid w:val="00083D44"/>
    <w:rsid w:val="00085CFD"/>
    <w:rsid w:val="000A0C53"/>
    <w:rsid w:val="000B2F4F"/>
    <w:rsid w:val="000F2E7C"/>
    <w:rsid w:val="00112CE0"/>
    <w:rsid w:val="00162FE2"/>
    <w:rsid w:val="001703BD"/>
    <w:rsid w:val="00170A87"/>
    <w:rsid w:val="0018449A"/>
    <w:rsid w:val="001A5945"/>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11BE1"/>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490F"/>
    <w:rsid w:val="00456590"/>
    <w:rsid w:val="004639B7"/>
    <w:rsid w:val="00474A29"/>
    <w:rsid w:val="00486E62"/>
    <w:rsid w:val="004B113B"/>
    <w:rsid w:val="004C08E2"/>
    <w:rsid w:val="004C7E23"/>
    <w:rsid w:val="005036DE"/>
    <w:rsid w:val="00517154"/>
    <w:rsid w:val="00522B05"/>
    <w:rsid w:val="00542C5B"/>
    <w:rsid w:val="00552EED"/>
    <w:rsid w:val="00554C50"/>
    <w:rsid w:val="005558E0"/>
    <w:rsid w:val="00566333"/>
    <w:rsid w:val="005B4CD5"/>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4096"/>
    <w:rsid w:val="00826699"/>
    <w:rsid w:val="00895843"/>
    <w:rsid w:val="008B4B9C"/>
    <w:rsid w:val="008B534C"/>
    <w:rsid w:val="008E2A5A"/>
    <w:rsid w:val="008F0B0D"/>
    <w:rsid w:val="008F0D83"/>
    <w:rsid w:val="00911C43"/>
    <w:rsid w:val="009139BF"/>
    <w:rsid w:val="00923E76"/>
    <w:rsid w:val="0094145B"/>
    <w:rsid w:val="009448FE"/>
    <w:rsid w:val="00946B23"/>
    <w:rsid w:val="00950B7B"/>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69C"/>
    <w:rsid w:val="00B10EAB"/>
    <w:rsid w:val="00B11E4B"/>
    <w:rsid w:val="00B21F2E"/>
    <w:rsid w:val="00B33387"/>
    <w:rsid w:val="00B44B68"/>
    <w:rsid w:val="00B60FDF"/>
    <w:rsid w:val="00B61256"/>
    <w:rsid w:val="00B73A1C"/>
    <w:rsid w:val="00B759EE"/>
    <w:rsid w:val="00B945EA"/>
    <w:rsid w:val="00B949BC"/>
    <w:rsid w:val="00BA53CD"/>
    <w:rsid w:val="00BB5FB3"/>
    <w:rsid w:val="00BC4D17"/>
    <w:rsid w:val="00BC7F1B"/>
    <w:rsid w:val="00BE2584"/>
    <w:rsid w:val="00C10069"/>
    <w:rsid w:val="00C14A4F"/>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28D9"/>
    <w:rsid w:val="00CD461B"/>
    <w:rsid w:val="00CE22F3"/>
    <w:rsid w:val="00D1657F"/>
    <w:rsid w:val="00D80D6E"/>
    <w:rsid w:val="00D833FD"/>
    <w:rsid w:val="00D95816"/>
    <w:rsid w:val="00DA09FA"/>
    <w:rsid w:val="00DC7ABF"/>
    <w:rsid w:val="00DD00CB"/>
    <w:rsid w:val="00DE6434"/>
    <w:rsid w:val="00E00580"/>
    <w:rsid w:val="00E17310"/>
    <w:rsid w:val="00E26639"/>
    <w:rsid w:val="00E30C3C"/>
    <w:rsid w:val="00E42568"/>
    <w:rsid w:val="00E672A4"/>
    <w:rsid w:val="00EB1AD3"/>
    <w:rsid w:val="00EB4BAF"/>
    <w:rsid w:val="00EC294D"/>
    <w:rsid w:val="00ED52B6"/>
    <w:rsid w:val="00EF2251"/>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 w:val="69850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2">
    <w:name w:val="heading 2"/>
    <w:basedOn w:val="Normal"/>
    <w:link w:val="Heading2Char"/>
    <w:uiPriority w:val="9"/>
    <w:qFormat/>
    <w:rsid w:val="00E17310"/>
    <w:pPr>
      <w:spacing w:before="100" w:beforeAutospacing="1" w:after="100" w:afterAutospacing="1"/>
      <w:outlineLvl w:val="1"/>
    </w:pPr>
    <w:rPr>
      <w:b/>
      <w:bCs/>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2Char">
    <w:name w:val="Heading 2 Char"/>
    <w:basedOn w:val="DefaultParagraphFont"/>
    <w:link w:val="Heading2"/>
    <w:uiPriority w:val="9"/>
    <w:rsid w:val="00E17310"/>
    <w:rPr>
      <w:b/>
      <w:bCs/>
      <w:sz w:val="36"/>
      <w:szCs w:val="3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982588">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1166</Words>
  <Characters>6647</Characters>
  <Application>Microsoft Office Word</Application>
  <DocSecurity>0</DocSecurity>
  <Lines>55</Lines>
  <Paragraphs>15</Paragraphs>
  <ScaleCrop>false</ScaleCrop>
  <Company/>
  <LinksUpToDate>false</LinksUpToDate>
  <CharactersWithSpaces>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Cristian Florea; 2027966</dc:creator>
  <cp:lastModifiedBy/>
  <dcterms:created xsi:type="dcterms:W3CDTF">2022-01-29T08:57:00Z</dcterms:created>
  <dcterms:modified xsi:type="dcterms:W3CDTF">2022-02-11T11:35:00Z</dcterms:modified>
</cp:coreProperties>
</file>