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7"/>
        <w:spacing w:beforeAutospacing="0" w:afterAutospacing="0"/>
        <w:ind w:left="-180" w:right="-334"/>
      </w:pPr>
      <w:r>
        <w:rPr>
          <w:lang w:eastAsia="en-GB"/>
        </w:rPr>
        <w:drawing>
          <wp:inline distT="0" distB="0" distL="114300" distR="114300">
            <wp:extent cx="2058035" cy="758190"/>
            <wp:effectExtent l="0" t="0" r="14605" b="3810"/>
            <wp:docPr id="1" name="图片 1" descr="C:\Users\ablettm\AppData\Local\Microsoft\Windows\Temporary Internet Files\Content.Outlook\R41HOZLM\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C:\Users\ablettm\AppData\Local\Microsoft\Windows\Temporary Internet Files\Content.Outlook\R41HOZLM\UWTSD Logo.jpg"/>
                    <pic:cNvPicPr>
                      <a:picLocks noChangeAspect="1"/>
                    </pic:cNvPicPr>
                  </pic:nvPicPr>
                  <pic:blipFill>
                    <a:blip r:embed="rId7"/>
                    <a:stretch>
                      <a:fillRect/>
                    </a:stretch>
                  </pic:blipFill>
                  <pic:spPr>
                    <a:xfrm>
                      <a:off x="0" y="0"/>
                      <a:ext cx="2058035" cy="758190"/>
                    </a:xfrm>
                    <a:prstGeom prst="rect">
                      <a:avLst/>
                    </a:prstGeom>
                    <a:noFill/>
                    <a:ln w="9525">
                      <a:noFill/>
                    </a:ln>
                  </pic:spPr>
                </pic:pic>
              </a:graphicData>
            </a:graphic>
          </wp:inline>
        </w:drawing>
      </w:r>
    </w:p>
    <w:p>
      <w:pPr>
        <w:pStyle w:val="7"/>
        <w:spacing w:beforeAutospacing="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pPr>
        <w:pStyle w:val="7"/>
        <w:spacing w:beforeAutospacing="0" w:afterAutospacing="0"/>
        <w:ind w:left="-180" w:right="-334"/>
        <w:jc w:val="center"/>
        <w:rPr>
          <w:rFonts w:ascii="Arial" w:hAnsi="Arial" w:cs="Arial"/>
          <w:sz w:val="28"/>
          <w:szCs w:val="28"/>
          <w:lang w:val="cy-GB"/>
        </w:rPr>
      </w:pPr>
      <w:r>
        <w:rPr>
          <w:rFonts w:ascii="Arial" w:hAnsi="Arial" w:cs="Arial"/>
          <w:b/>
          <w:sz w:val="28"/>
          <w:szCs w:val="28"/>
          <w:lang w:val="cy-GB"/>
        </w:rPr>
        <w:t>Assignment coversheet &amp; feedback form</w:t>
      </w:r>
    </w:p>
    <w:p>
      <w:pPr>
        <w:pStyle w:val="2"/>
        <w:jc w:val="center"/>
        <w:rPr>
          <w:rFonts w:asciiTheme="minorAscii"/>
          <w:lang w:val="cy-GB"/>
        </w:rPr>
      </w:pPr>
      <w:r>
        <w:rPr>
          <w:rFonts w:asciiTheme="minorAscii"/>
          <w:lang w:val="cy-GB"/>
        </w:rPr>
        <w:t>THIS SHEET MUST BE THE FIRST PAGE OF THE ASSIGNMENT YOU ARE SUBMITTING  (DO NOT SEND AS A SEPARATE FILE)</w:t>
      </w:r>
    </w:p>
    <w:tbl>
      <w:tblPr>
        <w:tblStyle w:val="14"/>
        <w:tblpPr w:leftFromText="180" w:rightFromText="180" w:vertAnchor="text" w:horzAnchor="page" w:tblpX="1417" w:tblpY="557"/>
        <w:tblOverlap w:val="never"/>
        <w:tblW w:w="8856"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4788"/>
        <w:gridCol w:w="2266"/>
        <w:gridCol w:w="1802"/>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rPr>
          <w:trHeight w:val="614" w:hRule="atLeast"/>
        </w:trPr>
        <w:tc>
          <w:tcPr>
            <w:tcW w:w="8856" w:type="dxa"/>
            <w:gridSpan w:val="3"/>
          </w:tcPr>
          <w:p>
            <w:pPr>
              <w:pStyle w:val="7"/>
              <w:spacing w:beforeAutospacing="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rPr>
          <w:trHeight w:val="663" w:hRule="atLeast"/>
        </w:trPr>
        <w:tc>
          <w:tcPr>
            <w:tcW w:w="8856" w:type="dxa"/>
            <w:gridSpan w:val="3"/>
          </w:tcPr>
          <w:p>
            <w:pPr>
              <w:pStyle w:val="7"/>
              <w:spacing w:beforeAutospacing="0" w:afterAutospacing="0"/>
              <w:ind w:right="34"/>
              <w:rPr>
                <w:rFonts w:ascii="Arial" w:hAnsi="Arial" w:cs="Arial"/>
                <w:sz w:val="22"/>
                <w:szCs w:val="22"/>
              </w:rPr>
            </w:pPr>
            <w:r>
              <w:rPr>
                <w:rFonts w:ascii="Arial" w:hAnsi="Arial" w:cs="Arial"/>
                <w:sz w:val="22"/>
                <w:szCs w:val="22"/>
              </w:rPr>
              <w:t>Student Name:</w:t>
            </w:r>
            <w:r>
              <w:rPr>
                <w:rFonts w:hint="eastAsia" w:ascii="Arial" w:hAnsi="Arial" w:cs="Arial"/>
                <w:sz w:val="22"/>
                <w:szCs w:val="22"/>
                <w:lang w:val="en-US" w:eastAsia="zh-CN"/>
              </w:rPr>
              <w:t xml:space="preserve"> </w:t>
            </w:r>
            <w:r>
              <w:rPr>
                <w:rFonts w:hint="eastAsia" w:ascii="Arial" w:hAnsi="Arial" w:cs="Arial"/>
                <w:sz w:val="22"/>
                <w:szCs w:val="22"/>
              </w:rPr>
              <w:t>Shuting Chen</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rPr>
          <w:trHeight w:val="849" w:hRule="atLeast"/>
        </w:trPr>
        <w:tc>
          <w:tcPr>
            <w:tcW w:w="4788" w:type="dxa"/>
          </w:tcPr>
          <w:p>
            <w:pPr>
              <w:pStyle w:val="7"/>
              <w:spacing w:beforeAutospacing="0" w:afterAutospacing="0"/>
              <w:ind w:right="34"/>
              <w:rPr>
                <w:rFonts w:ascii="Arial" w:hAnsi="Arial" w:cs="Arial"/>
                <w:sz w:val="22"/>
                <w:szCs w:val="22"/>
              </w:rPr>
            </w:pPr>
            <w:r>
              <w:rPr>
                <w:rFonts w:ascii="Arial" w:hAnsi="Arial" w:cs="Arial"/>
                <w:sz w:val="22"/>
                <w:szCs w:val="22"/>
              </w:rPr>
              <w:t>Module code:</w:t>
            </w:r>
            <w:r>
              <w:rPr>
                <w:rFonts w:hint="eastAsia" w:ascii="Arial" w:hAnsi="Arial" w:cs="Arial"/>
                <w:sz w:val="22"/>
                <w:szCs w:val="22"/>
                <w:lang w:val="en-US" w:eastAsia="zh-CN"/>
              </w:rPr>
              <w:t xml:space="preserve">  </w:t>
            </w:r>
            <w:r>
              <w:rPr>
                <w:rFonts w:hint="eastAsia" w:ascii="Arial" w:hAnsi="Arial" w:cs="Arial"/>
                <w:sz w:val="22"/>
                <w:szCs w:val="22"/>
              </w:rPr>
              <w:t>SICH7007</w:t>
            </w:r>
          </w:p>
          <w:p>
            <w:pPr>
              <w:pStyle w:val="7"/>
              <w:spacing w:beforeAutospacing="0" w:afterAutospacing="0"/>
              <w:ind w:right="34"/>
              <w:rPr>
                <w:rFonts w:ascii="Arial" w:hAnsi="Arial" w:cs="Arial"/>
                <w:sz w:val="22"/>
                <w:szCs w:val="22"/>
              </w:rPr>
            </w:pPr>
            <w:r>
              <w:rPr>
                <w:rFonts w:ascii="Arial" w:hAnsi="Arial" w:cs="Arial"/>
                <w:sz w:val="22"/>
                <w:szCs w:val="22"/>
              </w:rPr>
              <w:t>Module title:</w:t>
            </w:r>
            <w:r>
              <w:rPr>
                <w:rFonts w:hint="eastAsia" w:ascii="Arial" w:hAnsi="Arial" w:cs="Arial"/>
                <w:sz w:val="22"/>
                <w:szCs w:val="22"/>
                <w:lang w:val="en-US" w:eastAsia="zh-CN"/>
              </w:rPr>
              <w:t xml:space="preserve">  </w:t>
            </w:r>
            <w:r>
              <w:rPr>
                <w:rFonts w:hint="default" w:ascii="Arial" w:hAnsi="Arial" w:cs="Arial"/>
                <w:sz w:val="22"/>
                <w:szCs w:val="22"/>
              </w:rPr>
              <w:t>Engaging with the Chinese Buddhist Eight Schools (Diamond Sutra is selected)</w:t>
            </w:r>
          </w:p>
        </w:tc>
        <w:tc>
          <w:tcPr>
            <w:tcW w:w="2266" w:type="dxa"/>
          </w:tcPr>
          <w:p>
            <w:pPr>
              <w:pStyle w:val="7"/>
              <w:spacing w:beforeAutospacing="0" w:afterAutospacing="0"/>
              <w:ind w:right="34"/>
              <w:rPr>
                <w:rFonts w:ascii="Arial" w:hAnsi="Arial" w:cs="Arial"/>
                <w:sz w:val="22"/>
                <w:szCs w:val="22"/>
              </w:rPr>
            </w:pPr>
            <w:r>
              <w:rPr>
                <w:rFonts w:ascii="Arial" w:hAnsi="Arial" w:cs="Arial"/>
                <w:sz w:val="22"/>
                <w:szCs w:val="22"/>
              </w:rPr>
              <w:t>Student ID number:</w:t>
            </w:r>
          </w:p>
          <w:p>
            <w:pPr>
              <w:pStyle w:val="7"/>
              <w:spacing w:beforeAutospacing="0" w:afterAutospacing="0"/>
              <w:ind w:right="34"/>
              <w:rPr>
                <w:rFonts w:ascii="Arial" w:hAnsi="Arial" w:cs="Arial"/>
                <w:sz w:val="22"/>
                <w:szCs w:val="22"/>
              </w:rPr>
            </w:pPr>
            <w:r>
              <w:rPr>
                <w:rFonts w:hint="eastAsia" w:ascii="Arial" w:hAnsi="Arial" w:cs="Arial"/>
                <w:sz w:val="22"/>
                <w:szCs w:val="22"/>
              </w:rPr>
              <w:t>1604654</w:t>
            </w:r>
          </w:p>
        </w:tc>
        <w:tc>
          <w:tcPr>
            <w:tcW w:w="1802" w:type="dxa"/>
          </w:tcPr>
          <w:p>
            <w:pPr>
              <w:pStyle w:val="7"/>
              <w:spacing w:beforeAutospacing="0" w:afterAutospacing="0"/>
              <w:ind w:right="34"/>
              <w:rPr>
                <w:rFonts w:ascii="Arial" w:hAnsi="Arial" w:cs="Arial"/>
                <w:sz w:val="22"/>
                <w:szCs w:val="22"/>
              </w:rPr>
            </w:pPr>
            <w:r>
              <w:rPr>
                <w:rFonts w:ascii="Arial" w:hAnsi="Arial" w:cs="Arial"/>
                <w:sz w:val="22"/>
                <w:szCs w:val="22"/>
              </w:rPr>
              <w:t>Educational support needs:</w:t>
            </w:r>
          </w:p>
          <w:p>
            <w:pPr>
              <w:pStyle w:val="7"/>
              <w:spacing w:beforeAutospacing="0" w:afterAutospacing="0"/>
              <w:ind w:right="34"/>
              <w:rPr>
                <w:rFonts w:ascii="Arial" w:hAnsi="Arial" w:cs="Arial"/>
                <w:sz w:val="22"/>
                <w:szCs w:val="22"/>
              </w:rPr>
            </w:pPr>
            <w:r>
              <w:rPr>
                <w:rFonts w:ascii="Arial" w:hAnsi="Arial" w:cs="Arial"/>
                <w:sz w:val="22"/>
                <w:szCs w:val="22"/>
              </w:rPr>
              <w:t>Yes/</w:t>
            </w:r>
            <w:r>
              <w:rPr>
                <w:rFonts w:ascii="Arial" w:hAnsi="Arial" w:cs="Arial"/>
                <w:b/>
                <w:bCs/>
                <w:sz w:val="22"/>
                <w:szCs w:val="22"/>
              </w:rPr>
              <w:t>No</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rPr>
          <w:trHeight w:val="1139" w:hRule="atLeast"/>
        </w:trPr>
        <w:tc>
          <w:tcPr>
            <w:tcW w:w="8856" w:type="dxa"/>
            <w:gridSpan w:val="3"/>
          </w:tcPr>
          <w:p>
            <w:pPr>
              <w:pStyle w:val="7"/>
              <w:spacing w:beforeAutospacing="0" w:afterAutospacing="0"/>
              <w:ind w:right="34"/>
              <w:rPr>
                <w:rFonts w:ascii="Arial" w:hAnsi="Arial" w:cs="Arial"/>
                <w:sz w:val="22"/>
                <w:szCs w:val="22"/>
              </w:rPr>
            </w:pPr>
            <w:r>
              <w:rPr>
                <w:rFonts w:ascii="Arial" w:hAnsi="Arial" w:cs="Arial"/>
                <w:sz w:val="22"/>
                <w:szCs w:val="22"/>
              </w:rPr>
              <w:t>Module tutor:</w:t>
            </w:r>
          </w:p>
          <w:p>
            <w:pPr>
              <w:pStyle w:val="7"/>
              <w:spacing w:beforeAutospacing="0" w:afterAutospacing="0"/>
              <w:ind w:right="34"/>
              <w:rPr>
                <w:rFonts w:ascii="Arial" w:hAnsi="Arial" w:cs="Arial"/>
                <w:sz w:val="22"/>
                <w:szCs w:val="22"/>
              </w:rPr>
            </w:pPr>
            <w:r>
              <w:rPr>
                <w:rFonts w:hint="eastAsia" w:ascii="Arial" w:hAnsi="Arial" w:cs="Arial"/>
                <w:sz w:val="22"/>
                <w:szCs w:val="22"/>
              </w:rPr>
              <w:t>Professor Chin Kung / Venerable Master Shengmiao</w:t>
            </w:r>
          </w:p>
          <w:p>
            <w:pPr>
              <w:pStyle w:val="7"/>
              <w:spacing w:beforeAutospacing="0" w:afterAutospacing="0"/>
              <w:ind w:right="34"/>
              <w:rPr>
                <w:rFonts w:ascii="Arial" w:hAnsi="Arial" w:cs="Arial"/>
                <w:sz w:val="22"/>
                <w:szCs w:val="22"/>
              </w:rPr>
            </w:pPr>
            <w:r>
              <w:rPr>
                <w:rFonts w:ascii="Arial" w:hAnsi="Arial" w:cs="Arial"/>
                <w:sz w:val="22"/>
                <w:szCs w:val="22"/>
              </w:rPr>
              <w:t>Assignment due date:</w:t>
            </w:r>
            <w:r>
              <w:rPr>
                <w:rFonts w:hint="eastAsia" w:ascii="Arial" w:hAnsi="Arial" w:cs="Arial"/>
                <w:sz w:val="22"/>
                <w:szCs w:val="22"/>
              </w:rPr>
              <w:t xml:space="preserve"> November 2</w:t>
            </w:r>
            <w:r>
              <w:rPr>
                <w:rFonts w:hint="eastAsia" w:ascii="Arial" w:hAnsi="Arial" w:cs="Arial"/>
                <w:sz w:val="22"/>
                <w:szCs w:val="22"/>
                <w:lang w:val="en-US" w:eastAsia="zh-CN"/>
              </w:rPr>
              <w:t>6</w:t>
            </w:r>
            <w:r>
              <w:rPr>
                <w:rFonts w:hint="eastAsia" w:ascii="Arial" w:hAnsi="Arial" w:cs="Arial"/>
                <w:sz w:val="22"/>
                <w:szCs w:val="22"/>
              </w:rPr>
              <w:t>, 2017</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rPr>
          <w:trHeight w:val="1534" w:hRule="atLeast"/>
        </w:trPr>
        <w:tc>
          <w:tcPr>
            <w:tcW w:w="8856" w:type="dxa"/>
            <w:gridSpan w:val="3"/>
            <w:tcBorders>
              <w:bottom w:val="single" w:color="000000" w:sz="4" w:space="0"/>
            </w:tcBorders>
          </w:tcPr>
          <w:p>
            <w:pPr>
              <w:rPr>
                <w:rFonts w:ascii="Arial" w:hAnsi="Arial" w:cs="Arial"/>
                <w:sz w:val="22"/>
                <w:szCs w:val="22"/>
              </w:rPr>
            </w:pPr>
            <w:r>
              <w:rPr>
                <w:rFonts w:ascii="Arial" w:hAnsi="Arial" w:cs="Arial"/>
                <w:sz w:val="22"/>
                <w:szCs w:val="22"/>
              </w:rPr>
              <w:t>If your module has multiple submissions please indicate which piece of work this is.</w:t>
            </w:r>
          </w:p>
          <w:p>
            <w:pPr>
              <w:rPr>
                <w:rFonts w:ascii="Arial" w:hAnsi="Arial" w:cs="Arial"/>
                <w:sz w:val="22"/>
                <w:szCs w:val="22"/>
              </w:rPr>
            </w:pPr>
          </w:p>
          <w:p>
            <w:pPr>
              <w:rPr>
                <w:rFonts w:ascii="Arial" w:hAnsi="Arial" w:cs="Arial"/>
                <w:sz w:val="22"/>
                <w:szCs w:val="22"/>
              </w:rPr>
            </w:pPr>
            <w:r>
              <w:rPr>
                <w:rFonts w:ascii="Arial" w:hAnsi="Arial" w:cs="Arial"/>
                <w:sz w:val="22"/>
                <w:szCs w:val="22"/>
              </w:rPr>
              <w:t>1</w:t>
            </w:r>
            <w:r>
              <w:rPr>
                <w:rFonts w:ascii="Arial" w:hAnsi="Arial" w:cs="Arial"/>
                <w:sz w:val="22"/>
                <w:szCs w:val="22"/>
                <w:vertAlign w:val="superscript"/>
              </w:rPr>
              <w:t>st</w:t>
            </w:r>
            <w:r>
              <w:rPr>
                <w:rFonts w:hint="eastAsia" w:ascii="Arial" w:hAnsi="Arial" w:cs="Arial"/>
                <w:sz w:val="22"/>
                <w:szCs w:val="22"/>
                <w:vertAlign w:val="superscript"/>
                <w:lang w:val="en-US" w:eastAsia="zh-CN"/>
              </w:rPr>
              <w:t xml:space="preserve"> </w:t>
            </w:r>
            <w:r>
              <w:rPr>
                <w:rFonts w:ascii="Arial" w:hAnsi="Arial" w:cs="Arial"/>
                <w:sz w:val="22"/>
                <w:szCs w:val="22"/>
                <w:vertAlign w:val="superscript"/>
              </w:rPr>
              <w:t xml:space="preserve"> </w:t>
            </w:r>
            <w:r>
              <w:rPr>
                <w:rFonts w:ascii="Arial" w:hAnsi="Arial" w:cs="Arial"/>
                <w:sz w:val="22"/>
                <w:szCs w:val="22"/>
              </w:rPr>
              <w:fldChar w:fldCharType="begin">
                <w:ffData>
                  <w:name w:val="Check15"/>
                  <w:enabled/>
                  <w:calcOnExit w:val="0"/>
                  <w:checkBox>
                    <w:sizeAuto/>
                    <w:default w:val="0"/>
                    <w:checked w:val="0"/>
                  </w:checkBox>
                </w:ffData>
              </w:fldChar>
            </w:r>
            <w:r>
              <w:rPr>
                <w:rFonts w:ascii="Arial" w:hAnsi="Arial" w:cs="Arial"/>
                <w:sz w:val="22"/>
                <w:szCs w:val="22"/>
              </w:rPr>
              <w:instrText xml:space="preserve"> FORMCHECKBOX </w:instrText>
            </w:r>
            <w:r>
              <w:rPr>
                <w:rFonts w:ascii="Arial" w:hAnsi="Arial" w:cs="Arial"/>
                <w:sz w:val="22"/>
                <w:szCs w:val="22"/>
              </w:rPr>
              <w:fldChar w:fldCharType="separate"/>
            </w:r>
            <w:r>
              <w:rPr>
                <w:rFonts w:ascii="Arial" w:hAnsi="Arial" w:cs="Arial"/>
                <w:sz w:val="22"/>
                <w:szCs w:val="22"/>
              </w:rPr>
              <w:fldChar w:fldCharType="end"/>
            </w:r>
            <w:r>
              <w:rPr>
                <w:rFonts w:ascii="Arial" w:hAnsi="Arial" w:cs="Arial"/>
                <w:sz w:val="22"/>
                <w:szCs w:val="22"/>
              </w:rPr>
              <w:t xml:space="preserve">    2</w:t>
            </w:r>
            <w:r>
              <w:rPr>
                <w:rFonts w:ascii="Arial" w:hAnsi="Arial" w:cs="Arial"/>
                <w:sz w:val="22"/>
                <w:szCs w:val="22"/>
                <w:vertAlign w:val="superscript"/>
              </w:rPr>
              <w:t>nd</w:t>
            </w:r>
            <w:r>
              <w:rPr>
                <w:rFonts w:ascii="Arial" w:hAnsi="Arial" w:cs="Arial"/>
                <w:sz w:val="22"/>
                <w:szCs w:val="22"/>
              </w:rPr>
              <w:t xml:space="preserve"> </w:t>
            </w:r>
            <w:r>
              <w:rPr>
                <w:rFonts w:hint="eastAsia" w:ascii="Arial" w:hAnsi="Arial" w:cs="Arial"/>
                <w:sz w:val="22"/>
                <w:szCs w:val="22"/>
                <w:lang w:val="en-US" w:eastAsia="zh-CN"/>
              </w:rPr>
              <w:t xml:space="preserve"> </w:t>
            </w:r>
            <w:r>
              <w:rPr>
                <w:rFonts w:ascii="Arial" w:hAnsi="Arial" w:cs="Arial"/>
                <w:sz w:val="22"/>
                <w:szCs w:val="22"/>
              </w:rPr>
              <w:fldChar w:fldCharType="begin">
                <w:ffData>
                  <w:name w:val="Check15"/>
                  <w:enabled/>
                  <w:calcOnExit w:val="0"/>
                  <w:checkBox>
                    <w:sizeAuto/>
                    <w:default w:val="0"/>
                    <w:checked w:val="0"/>
                  </w:checkBox>
                </w:ffData>
              </w:fldChar>
            </w:r>
            <w:r>
              <w:rPr>
                <w:rFonts w:ascii="Arial" w:hAnsi="Arial" w:cs="Arial"/>
                <w:sz w:val="22"/>
                <w:szCs w:val="22"/>
              </w:rPr>
              <w:instrText xml:space="preserve"> FORMCHECKBOX </w:instrText>
            </w:r>
            <w:r>
              <w:rPr>
                <w:rFonts w:ascii="Arial" w:hAnsi="Arial" w:cs="Arial"/>
                <w:sz w:val="22"/>
                <w:szCs w:val="22"/>
              </w:rPr>
              <w:fldChar w:fldCharType="separate"/>
            </w:r>
            <w:r>
              <w:rPr>
                <w:rFonts w:ascii="Arial" w:hAnsi="Arial" w:cs="Arial"/>
                <w:sz w:val="22"/>
                <w:szCs w:val="22"/>
              </w:rPr>
              <w:fldChar w:fldCharType="end"/>
            </w:r>
            <w:r>
              <w:rPr>
                <w:rFonts w:ascii="Arial" w:hAnsi="Arial" w:cs="Arial"/>
                <w:sz w:val="22"/>
                <w:szCs w:val="22"/>
              </w:rPr>
              <w:t xml:space="preserve">       3</w:t>
            </w:r>
            <w:r>
              <w:rPr>
                <w:rFonts w:ascii="Arial" w:hAnsi="Arial" w:cs="Arial"/>
                <w:sz w:val="22"/>
                <w:szCs w:val="22"/>
                <w:vertAlign w:val="superscript"/>
              </w:rPr>
              <w:t>rd</w:t>
            </w:r>
            <w:r>
              <w:rPr>
                <w:rFonts w:ascii="Arial" w:hAnsi="Arial" w:cs="Arial"/>
                <w:sz w:val="22"/>
                <w:szCs w:val="22"/>
              </w:rPr>
              <w:t xml:space="preserve">  </w:t>
            </w:r>
            <w:r>
              <w:rPr>
                <w:rFonts w:ascii="Arial" w:hAnsi="Arial" w:cs="Arial"/>
                <w:sz w:val="22"/>
                <w:szCs w:val="22"/>
                <w:vertAlign w:val="superscript"/>
              </w:rPr>
              <w:t xml:space="preserve"> </w:t>
            </w:r>
            <w:r>
              <w:rPr>
                <w:rFonts w:ascii="Arial" w:hAnsi="Arial" w:cs="Arial"/>
                <w:sz w:val="22"/>
                <w:szCs w:val="22"/>
                <w:highlight w:val="black"/>
                <w:shd w:val="clear" w:color="FFFFFF" w:fill="D9D9D9"/>
              </w:rPr>
              <w:fldChar w:fldCharType="begin">
                <w:ffData>
                  <w:name w:val="Check13"/>
                  <w:enabled/>
                  <w:calcOnExit w:val="0"/>
                  <w:checkBox>
                    <w:sizeAuto/>
                    <w:default w:val="0"/>
                    <w:checked w:val="0"/>
                  </w:checkBox>
                </w:ffData>
              </w:fldChar>
            </w:r>
            <w:r>
              <w:rPr>
                <w:rFonts w:ascii="Arial" w:hAnsi="Arial" w:cs="Arial"/>
                <w:sz w:val="22"/>
                <w:szCs w:val="22"/>
                <w:highlight w:val="black"/>
                <w:shd w:val="clear" w:color="FFFFFF" w:fill="D9D9D9"/>
              </w:rPr>
              <w:instrText xml:space="preserve"> FORMCHECKBOX </w:instrText>
            </w:r>
            <w:r>
              <w:rPr>
                <w:rFonts w:ascii="Arial" w:hAnsi="Arial" w:cs="Arial"/>
                <w:sz w:val="22"/>
                <w:szCs w:val="22"/>
                <w:highlight w:val="black"/>
                <w:shd w:val="clear" w:color="FFFFFF" w:fill="D9D9D9"/>
              </w:rPr>
              <w:fldChar w:fldCharType="separate"/>
            </w:r>
            <w:r>
              <w:rPr>
                <w:rFonts w:ascii="Arial" w:hAnsi="Arial" w:cs="Arial"/>
                <w:sz w:val="22"/>
                <w:szCs w:val="22"/>
                <w:highlight w:val="black"/>
                <w:shd w:val="clear" w:color="FFFFFF" w:fill="D9D9D9"/>
              </w:rPr>
              <w:fldChar w:fldCharType="end"/>
            </w:r>
            <w:r>
              <w:rPr>
                <w:rFonts w:ascii="Arial" w:hAnsi="Arial" w:cs="Arial"/>
                <w:sz w:val="22"/>
                <w:szCs w:val="22"/>
              </w:rPr>
              <w:t xml:space="preserve">    4</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6"/>
                  <w:enabled/>
                  <w:calcOnExit w:val="0"/>
                  <w:checkBox>
                    <w:sizeAuto/>
                    <w:default w:val="0"/>
                    <w:checked w:val="0"/>
                  </w:checkBox>
                </w:ffData>
              </w:fldChar>
            </w:r>
            <w:r>
              <w:rPr>
                <w:rFonts w:ascii="Arial" w:hAnsi="Arial" w:cs="Arial"/>
                <w:sz w:val="22"/>
                <w:szCs w:val="22"/>
              </w:rPr>
              <w:instrText xml:space="preserve"> FORMCHECKBOX </w:instrText>
            </w:r>
            <w:r>
              <w:rPr>
                <w:rFonts w:ascii="Arial" w:hAnsi="Arial" w:cs="Arial"/>
                <w:sz w:val="22"/>
                <w:szCs w:val="22"/>
              </w:rPr>
              <w:fldChar w:fldCharType="separate"/>
            </w:r>
            <w:r>
              <w:rPr>
                <w:rFonts w:ascii="Arial" w:hAnsi="Arial" w:cs="Arial"/>
                <w:sz w:val="22"/>
                <w:szCs w:val="22"/>
              </w:rPr>
              <w:fldChar w:fldCharType="end"/>
            </w:r>
            <w:r>
              <w:rPr>
                <w:rFonts w:ascii="Arial" w:hAnsi="Arial" w:cs="Arial"/>
                <w:sz w:val="22"/>
                <w:szCs w:val="22"/>
              </w:rPr>
              <w:t xml:space="preserve">      5</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7"/>
                  <w:enabled/>
                  <w:calcOnExit w:val="0"/>
                  <w:checkBox>
                    <w:sizeAuto/>
                    <w:default w:val="0"/>
                    <w:checked w:val="0"/>
                  </w:checkBox>
                </w:ffData>
              </w:fldChar>
            </w:r>
            <w:r>
              <w:rPr>
                <w:rFonts w:ascii="Arial" w:hAnsi="Arial" w:cs="Arial"/>
                <w:sz w:val="22"/>
                <w:szCs w:val="22"/>
              </w:rPr>
              <w:instrText xml:space="preserve"> FORMCHECKBOX </w:instrText>
            </w:r>
            <w:r>
              <w:rPr>
                <w:rFonts w:ascii="Arial" w:hAnsi="Arial" w:cs="Arial"/>
                <w:sz w:val="22"/>
                <w:szCs w:val="22"/>
              </w:rPr>
              <w:fldChar w:fldCharType="separate"/>
            </w:r>
            <w:r>
              <w:rPr>
                <w:rFonts w:ascii="Arial" w:hAnsi="Arial" w:cs="Arial"/>
                <w:sz w:val="22"/>
                <w:szCs w:val="22"/>
              </w:rPr>
              <w:fldChar w:fldCharType="end"/>
            </w:r>
            <w:r>
              <w:rPr>
                <w:rFonts w:ascii="Arial" w:hAnsi="Arial" w:cs="Arial"/>
                <w:sz w:val="22"/>
                <w:szCs w:val="22"/>
              </w:rPr>
              <w:t xml:space="preserve">      6</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8"/>
                  <w:enabled/>
                  <w:calcOnExit w:val="0"/>
                  <w:checkBox>
                    <w:sizeAuto/>
                    <w:default w:val="0"/>
                    <w:checked w:val="0"/>
                  </w:checkBox>
                </w:ffData>
              </w:fldChar>
            </w:r>
            <w:r>
              <w:rPr>
                <w:rFonts w:ascii="Arial" w:hAnsi="Arial" w:cs="Arial"/>
                <w:sz w:val="22"/>
                <w:szCs w:val="22"/>
              </w:rPr>
              <w:instrText xml:space="preserve"> FORMCHECKBOX </w:instrText>
            </w:r>
            <w:r>
              <w:rPr>
                <w:rFonts w:ascii="Arial" w:hAnsi="Arial" w:cs="Arial"/>
                <w:sz w:val="22"/>
                <w:szCs w:val="22"/>
              </w:rPr>
              <w:fldChar w:fldCharType="separate"/>
            </w:r>
            <w:r>
              <w:rPr>
                <w:rFonts w:ascii="Arial" w:hAnsi="Arial" w:cs="Arial"/>
                <w:sz w:val="22"/>
                <w:szCs w:val="22"/>
              </w:rPr>
              <w:fldChar w:fldCharType="end"/>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rPr>
          <w:trHeight w:val="2736" w:hRule="atLeast"/>
        </w:trPr>
        <w:tc>
          <w:tcPr>
            <w:tcW w:w="8856" w:type="dxa"/>
            <w:gridSpan w:val="3"/>
            <w:shd w:val="clear" w:color="auto" w:fill="D9D9D9"/>
          </w:tcPr>
          <w:p>
            <w:pPr>
              <w:pStyle w:val="7"/>
              <w:spacing w:beforeAutospacing="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pPr>
              <w:pStyle w:val="7"/>
              <w:spacing w:beforeAutospacing="0" w:afterAutospacing="0"/>
              <w:ind w:right="34"/>
              <w:rPr>
                <w:rFonts w:ascii="Arial" w:hAnsi="Arial" w:cs="Arial"/>
                <w:sz w:val="22"/>
                <w:szCs w:val="22"/>
              </w:rPr>
            </w:pPr>
            <w:r>
              <w:rPr>
                <w:rFonts w:ascii="Arial" w:hAnsi="Arial" w:cs="Arial"/>
                <w:sz w:val="22"/>
                <w:szCs w:val="22"/>
              </w:rPr>
              <w:t>Signed ……………</w:t>
            </w:r>
            <w:r>
              <w:rPr>
                <w:rFonts w:hint="eastAsia" w:ascii="Arial" w:hAnsi="Arial" w:cs="Arial"/>
                <w:sz w:val="22"/>
                <w:szCs w:val="22"/>
              </w:rPr>
              <w:t>Shuting Chen</w:t>
            </w:r>
            <w:r>
              <w:rPr>
                <w:rFonts w:ascii="Arial" w:hAnsi="Arial" w:cs="Arial"/>
                <w:sz w:val="22"/>
                <w:szCs w:val="22"/>
              </w:rPr>
              <w:t>……………………</w:t>
            </w:r>
          </w:p>
          <w:p>
            <w:pPr>
              <w:pStyle w:val="7"/>
              <w:spacing w:beforeAutospacing="0" w:afterAutospacing="0"/>
              <w:ind w:right="34"/>
              <w:rPr>
                <w:rFonts w:ascii="Arial" w:hAnsi="Arial" w:cs="Arial"/>
                <w:sz w:val="22"/>
                <w:szCs w:val="22"/>
              </w:rPr>
            </w:pPr>
            <w:bookmarkStart w:id="0" w:name="_GoBack"/>
            <w:bookmarkEnd w:id="0"/>
          </w:p>
          <w:p>
            <w:pPr>
              <w:pStyle w:val="7"/>
              <w:spacing w:beforeAutospacing="0" w:afterAutospacing="0"/>
              <w:ind w:right="34"/>
              <w:rPr>
                <w:rFonts w:ascii="Arial" w:hAnsi="Arial" w:cs="Arial"/>
                <w:sz w:val="22"/>
                <w:szCs w:val="22"/>
              </w:rPr>
            </w:pPr>
            <w:r>
              <w:rPr>
                <w:rFonts w:ascii="Calibri" w:hAnsi="Calibri" w:cs="Tahoma"/>
                <w:b/>
              </w:rPr>
              <w:t xml:space="preserve">Email submission: if you are submitting this form via email, please tick this box </w:t>
            </w:r>
            <w:r>
              <w:rPr>
                <w:rFonts w:ascii="Calibri" w:hAnsi="Calibri" w:cs="Calibri"/>
                <w:b/>
                <w:sz w:val="44"/>
                <w:szCs w:val="44"/>
              </w:rPr>
              <w:t>□</w:t>
            </w:r>
            <w:r>
              <w:rPr>
                <w:rFonts w:hint="eastAsia" w:ascii="Calibri" w:hAnsi="Calibri" w:cs="Calibri"/>
                <w:b/>
                <w:sz w:val="44"/>
                <w:szCs w:val="44"/>
                <w:lang w:val="en-US" w:eastAsia="zh-CN"/>
              </w:rPr>
              <w:t xml:space="preserve"> </w:t>
            </w:r>
            <w:r>
              <w:rPr>
                <w:rFonts w:ascii="Calibri" w:hAnsi="Calibri" w:cs="Tahoma"/>
                <w:b/>
              </w:rPr>
              <w:t>(as a substitute for your signature) to confirm that you agree to the above declaration.</w:t>
            </w:r>
          </w:p>
        </w:tc>
      </w:tr>
    </w:tbl>
    <w:p/>
    <w:p>
      <w:pPr>
        <w:rPr>
          <w:rFonts w:ascii="Arial" w:hAnsi="Arial"/>
          <w:b/>
        </w:rPr>
        <w:sectPr>
          <w:pgSz w:w="11906" w:h="16838"/>
          <w:pgMar w:top="1440" w:right="1080" w:bottom="1440" w:left="1080" w:header="851" w:footer="992" w:gutter="0"/>
          <w:cols w:space="425" w:num="1"/>
          <w:docGrid w:type="lines" w:linePitch="312" w:charSpace="0"/>
        </w:sectPr>
      </w:pPr>
    </w:p>
    <w:tbl>
      <w:tblPr>
        <w:tblStyle w:val="14"/>
        <w:tblW w:w="8856"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5211"/>
        <w:gridCol w:w="1557"/>
        <w:gridCol w:w="2088"/>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rPr>
          <w:trHeight w:val="6744" w:hRule="atLeast"/>
        </w:trPr>
        <w:tc>
          <w:tcPr>
            <w:tcW w:w="8856" w:type="dxa"/>
            <w:gridSpan w:val="3"/>
          </w:tcPr>
          <w:p>
            <w:pPr>
              <w:rPr>
                <w:rFonts w:ascii="Arial" w:hAnsi="Arial"/>
                <w:b/>
              </w:rPr>
            </w:pPr>
          </w:p>
          <w:p>
            <w:pPr>
              <w:rPr>
                <w:rFonts w:ascii="Arial" w:hAnsi="Arial"/>
              </w:rPr>
            </w:pPr>
            <w:r>
              <w:rPr>
                <w:rFonts w:ascii="Arial" w:hAnsi="Arial"/>
                <w:b/>
              </w:rPr>
              <w:t>Assignment Mark</w:t>
            </w:r>
          </w:p>
          <w:tbl>
            <w:tblPr>
              <w:tblStyle w:val="14"/>
              <w:tblW w:w="863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970"/>
              <w:gridCol w:w="16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16" w:hRule="atLeast"/>
              </w:trPr>
              <w:tc>
                <w:tcPr>
                  <w:tcW w:w="6970" w:type="dxa"/>
                </w:tcPr>
                <w:p>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Pr>
                <w:p>
                  <w:pPr>
                    <w:rPr>
                      <w:rFonts w:ascii="Arial" w:hAnsi="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92" w:hRule="atLeast"/>
              </w:trPr>
              <w:tc>
                <w:tcPr>
                  <w:tcW w:w="6970" w:type="dxa"/>
                </w:tcPr>
                <w:p>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Pr>
                <w:p>
                  <w:pPr>
                    <w:rPr>
                      <w:rFonts w:ascii="Arial" w:hAnsi="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64" w:hRule="atLeast"/>
              </w:trPr>
              <w:tc>
                <w:tcPr>
                  <w:tcW w:w="6970" w:type="dxa"/>
                </w:tcPr>
                <w:p>
                  <w:pPr>
                    <w:rPr>
                      <w:rFonts w:ascii="Arial" w:hAnsi="Arial"/>
                      <w:sz w:val="20"/>
                      <w:szCs w:val="20"/>
                      <w:highlight w:val="yellow"/>
                    </w:rPr>
                  </w:pPr>
                  <w:r>
                    <w:rPr>
                      <w:rFonts w:ascii="Arial" w:hAnsi="Arial"/>
                      <w:sz w:val="20"/>
                      <w:szCs w:val="20"/>
                    </w:rPr>
                    <w:t xml:space="preserve">Agreed Internal Mark: </w:t>
                  </w:r>
                </w:p>
              </w:tc>
              <w:tc>
                <w:tcPr>
                  <w:tcW w:w="1660" w:type="dxa"/>
                </w:tcPr>
                <w:p>
                  <w:pPr>
                    <w:rPr>
                      <w:rFonts w:ascii="Arial" w:hAnsi="Arial"/>
                      <w:sz w:val="20"/>
                      <w:szCs w:val="20"/>
                      <w:highlight w:val="yellow"/>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6970" w:type="dxa"/>
                </w:tcPr>
                <w:p>
                  <w:pPr>
                    <w:rPr>
                      <w:rFonts w:ascii="Arial" w:hAnsi="Arial"/>
                      <w:sz w:val="20"/>
                      <w:szCs w:val="20"/>
                    </w:rPr>
                  </w:pPr>
                  <w:r>
                    <w:rPr>
                      <w:rFonts w:ascii="Arial" w:hAnsi="Arial"/>
                      <w:sz w:val="20"/>
                      <w:szCs w:val="20"/>
                    </w:rPr>
                    <w:t>External Examiner’s mark (if relevant)</w:t>
                  </w:r>
                </w:p>
              </w:tc>
              <w:tc>
                <w:tcPr>
                  <w:tcW w:w="1660" w:type="dxa"/>
                </w:tcPr>
                <w:p>
                  <w:pPr>
                    <w:rPr>
                      <w:rFonts w:ascii="Arial" w:hAnsi="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6970" w:type="dxa"/>
                </w:tcPr>
                <w:p>
                  <w:pPr>
                    <w:rPr>
                      <w:rFonts w:ascii="Arial" w:hAnsi="Arial"/>
                      <w:b/>
                      <w:sz w:val="20"/>
                      <w:szCs w:val="20"/>
                    </w:rPr>
                  </w:pPr>
                  <w:r>
                    <w:rPr>
                      <w:rFonts w:ascii="Arial" w:hAnsi="Arial"/>
                      <w:b/>
                      <w:sz w:val="20"/>
                      <w:szCs w:val="20"/>
                    </w:rPr>
                    <w:t>Final Mark</w:t>
                  </w:r>
                </w:p>
                <w:p>
                  <w:pPr>
                    <w:rPr>
                      <w:rFonts w:ascii="Arial" w:hAnsi="Arial"/>
                      <w:sz w:val="20"/>
                      <w:szCs w:val="20"/>
                    </w:rPr>
                  </w:pPr>
                </w:p>
              </w:tc>
              <w:tc>
                <w:tcPr>
                  <w:tcW w:w="1660" w:type="dxa"/>
                </w:tcPr>
                <w:p>
                  <w:pPr>
                    <w:rPr>
                      <w:rFonts w:ascii="Arial" w:hAnsi="Arial"/>
                      <w:sz w:val="20"/>
                      <w:szCs w:val="20"/>
                    </w:rPr>
                  </w:pPr>
                </w:p>
              </w:tc>
            </w:tr>
          </w:tbl>
          <w:p>
            <w:pPr>
              <w:pStyle w:val="7"/>
              <w:spacing w:beforeAutospacing="0" w:afterAutospacing="0"/>
              <w:ind w:left="142" w:right="34"/>
              <w:rPr>
                <w:rFonts w:ascii="Arial" w:hAnsi="Arial" w:cs="Arial"/>
                <w:b/>
                <w:sz w:val="22"/>
                <w:szCs w:val="22"/>
              </w:rPr>
            </w:pPr>
          </w:p>
          <w:p>
            <w:pPr>
              <w:pStyle w:val="7"/>
              <w:spacing w:beforeAutospacing="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pPr>
              <w:pStyle w:val="7"/>
              <w:spacing w:beforeAutospacing="0" w:afterAutospacing="0"/>
              <w:rPr>
                <w:rFonts w:ascii="Arial" w:hAnsi="Arial" w:cs="Arial"/>
                <w:b/>
                <w:sz w:val="22"/>
                <w:szCs w:val="22"/>
              </w:rPr>
            </w:pPr>
            <w:r>
              <w:rPr>
                <w:rFonts w:ascii="Arial" w:hAnsi="Arial" w:cs="Arial"/>
                <w:b/>
                <w:sz w:val="22"/>
                <w:szCs w:val="22"/>
              </w:rPr>
              <w:t>For completion by Marker 1 :</w:t>
            </w:r>
          </w:p>
          <w:p>
            <w:pPr>
              <w:pStyle w:val="7"/>
              <w:rPr>
                <w:rFonts w:ascii="Arial" w:hAnsi="Arial" w:cs="Arial"/>
                <w:sz w:val="22"/>
                <w:szCs w:val="22"/>
              </w:rPr>
            </w:pPr>
            <w:r>
              <w:rPr>
                <w:rFonts w:ascii="Arial" w:hAnsi="Arial" w:cs="Arial"/>
                <w:sz w:val="22"/>
                <w:szCs w:val="22"/>
              </w:rPr>
              <w:t>Comments:</w:t>
            </w:r>
          </w:p>
          <w:p>
            <w:pPr>
              <w:pStyle w:val="7"/>
              <w:rPr>
                <w:rFonts w:ascii="Arial" w:hAnsi="Arial" w:cs="Arial"/>
                <w:sz w:val="22"/>
                <w:szCs w:val="22"/>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rPr>
          <w:trHeight w:val="492" w:hRule="atLeast"/>
        </w:trPr>
        <w:tc>
          <w:tcPr>
            <w:tcW w:w="6768" w:type="dxa"/>
            <w:gridSpan w:val="2"/>
          </w:tcPr>
          <w:p>
            <w:pPr>
              <w:pStyle w:val="7"/>
              <w:ind w:left="142" w:right="34"/>
              <w:rPr>
                <w:rFonts w:ascii="Arial" w:hAnsi="Arial" w:cs="Arial"/>
                <w:sz w:val="22"/>
                <w:szCs w:val="22"/>
              </w:rPr>
            </w:pPr>
            <w:r>
              <w:rPr>
                <w:rFonts w:ascii="Arial" w:hAnsi="Arial" w:cs="Arial"/>
                <w:sz w:val="22"/>
                <w:szCs w:val="22"/>
              </w:rPr>
              <w:t>Marker’s signature:</w:t>
            </w:r>
          </w:p>
        </w:tc>
        <w:tc>
          <w:tcPr>
            <w:tcW w:w="2088" w:type="dxa"/>
          </w:tcPr>
          <w:p>
            <w:pPr>
              <w:pStyle w:val="7"/>
              <w:ind w:left="142" w:right="34"/>
              <w:rPr>
                <w:rFonts w:ascii="Arial" w:hAnsi="Arial" w:cs="Arial"/>
                <w:sz w:val="22"/>
                <w:szCs w:val="22"/>
              </w:rPr>
            </w:pPr>
            <w:r>
              <w:rPr>
                <w:rFonts w:ascii="Arial" w:hAnsi="Arial" w:cs="Arial"/>
                <w:sz w:val="22"/>
                <w:szCs w:val="22"/>
              </w:rPr>
              <w:t>Date:</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c>
          <w:tcPr>
            <w:tcW w:w="8856" w:type="dxa"/>
            <w:gridSpan w:val="3"/>
          </w:tcPr>
          <w:p>
            <w:pPr>
              <w:pStyle w:val="7"/>
              <w:spacing w:beforeAutospacing="0" w:afterAutospacing="0"/>
              <w:ind w:right="-334"/>
              <w:rPr>
                <w:rFonts w:ascii="Arial" w:hAnsi="Arial" w:cs="Arial"/>
                <w:b/>
                <w:bCs/>
                <w:sz w:val="22"/>
                <w:szCs w:val="22"/>
              </w:rPr>
            </w:pPr>
            <w:r>
              <w:rPr>
                <w:rFonts w:ascii="Arial" w:hAnsi="Arial" w:cs="Arial"/>
                <w:b/>
                <w:bCs/>
                <w:sz w:val="22"/>
                <w:szCs w:val="22"/>
              </w:rPr>
              <w:t>For completion by Marker 2/Moderator:</w:t>
            </w:r>
          </w:p>
          <w:p>
            <w:pPr>
              <w:pStyle w:val="7"/>
              <w:spacing w:beforeAutospacing="0" w:afterAutospacing="0"/>
              <w:ind w:right="-334"/>
              <w:rPr>
                <w:rFonts w:ascii="Arial" w:hAnsi="Arial" w:cs="Arial"/>
                <w:b/>
                <w:bCs/>
                <w:sz w:val="22"/>
                <w:szCs w:val="22"/>
              </w:rPr>
            </w:pPr>
          </w:p>
          <w:p>
            <w:pPr>
              <w:pStyle w:val="7"/>
              <w:spacing w:beforeAutospacing="0" w:afterAutospacing="0"/>
              <w:ind w:right="-334"/>
              <w:rPr>
                <w:rFonts w:ascii="Arial" w:hAnsi="Arial" w:cs="Arial"/>
                <w:bCs/>
                <w:sz w:val="22"/>
                <w:szCs w:val="22"/>
              </w:rPr>
            </w:pPr>
            <w:r>
              <w:rPr>
                <w:rFonts w:ascii="Arial" w:hAnsi="Arial" w:cs="Arial"/>
                <w:bCs/>
                <w:sz w:val="22"/>
                <w:szCs w:val="22"/>
              </w:rPr>
              <w:t>Comments:</w:t>
            </w:r>
          </w:p>
          <w:p>
            <w:pPr>
              <w:pStyle w:val="7"/>
              <w:spacing w:beforeAutospacing="0" w:afterAutospacing="0"/>
              <w:ind w:right="-334"/>
              <w:rPr>
                <w:rFonts w:ascii="Arial" w:hAnsi="Arial" w:cs="Arial"/>
                <w:bCs/>
                <w:sz w:val="22"/>
                <w:szCs w:val="22"/>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rPr>
          <w:trHeight w:val="950" w:hRule="atLeast"/>
        </w:trPr>
        <w:tc>
          <w:tcPr>
            <w:tcW w:w="5211" w:type="dxa"/>
          </w:tcPr>
          <w:p>
            <w:pPr>
              <w:pStyle w:val="7"/>
              <w:spacing w:beforeAutospacing="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2"/>
          </w:tcPr>
          <w:p>
            <w:pPr>
              <w:pStyle w:val="7"/>
              <w:spacing w:beforeAutospacing="0" w:afterAutospacing="0"/>
              <w:ind w:right="-334"/>
              <w:rPr>
                <w:rFonts w:ascii="Arial" w:hAnsi="Arial" w:cs="Arial"/>
                <w:bCs/>
                <w:sz w:val="22"/>
                <w:szCs w:val="22"/>
              </w:rPr>
            </w:pPr>
            <w:r>
              <w:rPr>
                <w:rFonts w:ascii="Arial" w:hAnsi="Arial" w:cs="Arial"/>
                <w:bCs/>
                <w:sz w:val="22"/>
                <w:szCs w:val="22"/>
              </w:rPr>
              <w:t>Date:</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rPr>
          <w:trHeight w:val="1486" w:hRule="atLeast"/>
        </w:trPr>
        <w:tc>
          <w:tcPr>
            <w:tcW w:w="8856" w:type="dxa"/>
            <w:gridSpan w:val="3"/>
          </w:tcPr>
          <w:p>
            <w:pPr>
              <w:rPr>
                <w:rFonts w:ascii="Arial" w:hAnsi="Arial" w:cs="Arial"/>
                <w:b/>
                <w:sz w:val="22"/>
                <w:szCs w:val="22"/>
              </w:rPr>
            </w:pPr>
            <w:r>
              <w:rPr>
                <w:rFonts w:ascii="Arial" w:hAnsi="Arial" w:cs="Arial"/>
                <w:b/>
                <w:sz w:val="22"/>
                <w:szCs w:val="22"/>
              </w:rPr>
              <w:t>AGREED INTERNAL MARK (where necessary):</w:t>
            </w:r>
          </w:p>
          <w:p>
            <w:pPr>
              <w:rPr>
                <w:rFonts w:ascii="Arial" w:hAnsi="Arial" w:cs="Arial"/>
                <w:b/>
                <w:sz w:val="22"/>
                <w:szCs w:val="22"/>
              </w:rPr>
            </w:pPr>
            <w:r>
              <w:rPr>
                <w:rFonts w:ascii="Arial" w:hAnsi="Arial" w:cs="Arial"/>
                <w:b/>
                <w:sz w:val="22"/>
                <w:szCs w:val="22"/>
              </w:rPr>
              <w:t>Comment on process on arriving at agreed mark:</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rPr>
          <w:trHeight w:val="1274" w:hRule="atLeast"/>
        </w:trPr>
        <w:tc>
          <w:tcPr>
            <w:tcW w:w="8856" w:type="dxa"/>
            <w:gridSpan w:val="3"/>
          </w:tcPr>
          <w:p>
            <w:pPr>
              <w:rPr>
                <w:rFonts w:ascii="Arial" w:hAnsi="Arial" w:cs="Arial"/>
                <w:b/>
                <w:sz w:val="22"/>
                <w:szCs w:val="22"/>
              </w:rPr>
            </w:pPr>
            <w:r>
              <w:rPr>
                <w:rFonts w:ascii="Arial" w:hAnsi="Arial" w:cs="Arial"/>
                <w:b/>
                <w:sz w:val="22"/>
                <w:szCs w:val="22"/>
              </w:rPr>
              <w:t>External Examiner’s comments (if relevant)</w:t>
            </w:r>
          </w:p>
          <w:p>
            <w:pPr>
              <w:pStyle w:val="7"/>
              <w:spacing w:beforeAutospacing="0" w:afterAutospacing="0"/>
              <w:ind w:right="-334"/>
              <w:rPr>
                <w:rFonts w:ascii="Arial" w:hAnsi="Arial" w:cs="Arial"/>
                <w:bCs/>
                <w:sz w:val="22"/>
                <w:szCs w:val="22"/>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rPr>
          <w:trHeight w:val="1136" w:hRule="atLeast"/>
        </w:trPr>
        <w:tc>
          <w:tcPr>
            <w:tcW w:w="5211" w:type="dxa"/>
          </w:tcPr>
          <w:p>
            <w:pPr>
              <w:rPr>
                <w:rFonts w:ascii="Arial" w:hAnsi="Arial" w:cs="Arial"/>
                <w:sz w:val="22"/>
                <w:szCs w:val="22"/>
              </w:rPr>
            </w:pPr>
            <w:r>
              <w:rPr>
                <w:rFonts w:ascii="Arial" w:hAnsi="Arial" w:cs="Arial"/>
                <w:sz w:val="22"/>
                <w:szCs w:val="22"/>
              </w:rPr>
              <w:t>External Examiner’s Signature:</w:t>
            </w:r>
          </w:p>
        </w:tc>
        <w:tc>
          <w:tcPr>
            <w:tcW w:w="3645" w:type="dxa"/>
            <w:gridSpan w:val="2"/>
          </w:tcPr>
          <w:p>
            <w:pPr>
              <w:rPr>
                <w:rFonts w:ascii="Arial" w:hAnsi="Arial" w:cs="Arial"/>
                <w:sz w:val="22"/>
                <w:szCs w:val="22"/>
              </w:rPr>
            </w:pPr>
            <w:r>
              <w:rPr>
                <w:rFonts w:ascii="Arial" w:hAnsi="Arial" w:cs="Arial"/>
                <w:sz w:val="22"/>
                <w:szCs w:val="22"/>
              </w:rPr>
              <w:t>Date:</w:t>
            </w:r>
          </w:p>
        </w:tc>
      </w:tr>
    </w:tbl>
    <w:p>
      <w:pPr>
        <w:jc w:val="both"/>
        <w:rPr>
          <w:rFonts w:hint="default" w:ascii="Times New Roman" w:hAnsi="Times New Roman" w:eastAsia="DFKai-SB" w:cs="Times New Roman"/>
          <w:b/>
          <w:sz w:val="36"/>
          <w:szCs w:val="36"/>
          <w:lang w:eastAsia="zh-TW"/>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eastAsia="DFKai-SB" w:cs="Times New Roman"/>
          <w:b/>
          <w:sz w:val="32"/>
          <w:szCs w:val="32"/>
          <w:lang w:eastAsia="zh-TW"/>
        </w:rPr>
        <w:sectPr>
          <w:footerReference r:id="rId4" w:type="default"/>
          <w:pgSz w:w="11906" w:h="16838"/>
          <w:pgMar w:top="1440" w:right="1440" w:bottom="1440" w:left="1440" w:header="851" w:footer="992" w:gutter="0"/>
          <w:pgNumType w:start="1"/>
          <w:cols w:space="425" w:num="1"/>
          <w:docGrid w:type="lines" w:linePitch="312" w:charSpace="0"/>
        </w:sect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eastAsia="DFKai-SB" w:cs="Times New Roman"/>
          <w:b/>
          <w:sz w:val="32"/>
          <w:szCs w:val="32"/>
          <w:lang w:val="en-US" w:eastAsia="zh-CN"/>
        </w:rPr>
      </w:pPr>
      <w:r>
        <w:rPr>
          <w:rFonts w:hint="default" w:ascii="Times New Roman" w:hAnsi="Times New Roman" w:eastAsia="DFKai-SB" w:cs="Times New Roman"/>
          <w:b/>
          <w:sz w:val="32"/>
          <w:szCs w:val="32"/>
          <w:lang w:eastAsia="zh-TW"/>
        </w:rPr>
        <w:t>A Brief Discussion on</w:t>
      </w:r>
      <w:r>
        <w:rPr>
          <w:rFonts w:hint="default" w:ascii="Times New Roman" w:hAnsi="Times New Roman" w:eastAsia="DFKai-SB" w:cs="Times New Roman"/>
          <w:b/>
          <w:sz w:val="32"/>
          <w:szCs w:val="32"/>
          <w:lang w:val="en-US" w:eastAsia="zh-CN"/>
        </w:rPr>
        <w:t xml:space="preserve"> the Significance of </w:t>
      </w:r>
      <w:r>
        <w:rPr>
          <w:rFonts w:hint="default" w:ascii="Times New Roman" w:hAnsi="Times New Roman" w:eastAsia="DFKai-SB" w:cs="Times New Roman"/>
          <w:b/>
          <w:bCs w:val="0"/>
          <w:sz w:val="32"/>
          <w:szCs w:val="32"/>
          <w:lang w:val="en-US" w:eastAsia="zh-CN"/>
        </w:rPr>
        <w:t>K</w:t>
      </w:r>
      <w:r>
        <w:rPr>
          <w:rFonts w:hint="default" w:ascii="Times New Roman" w:hAnsi="Times New Roman" w:eastAsia="DFKai-SB" w:cs="Times New Roman"/>
          <w:b/>
          <w:bCs w:val="0"/>
          <w:sz w:val="32"/>
          <w:szCs w:val="32"/>
          <w:lang w:val="en-US" w:eastAsia="zh-TW"/>
        </w:rPr>
        <w:t>ṣānti-</w:t>
      </w:r>
      <w:r>
        <w:rPr>
          <w:rFonts w:hint="default" w:ascii="Times New Roman" w:hAnsi="Times New Roman" w:eastAsia="DFKai-SB" w:cs="Times New Roman"/>
          <w:b/>
          <w:bCs w:val="0"/>
          <w:sz w:val="32"/>
          <w:szCs w:val="32"/>
          <w:lang w:val="en-US" w:eastAsia="zh-CN"/>
        </w:rPr>
        <w:t>pàramità</w:t>
      </w:r>
      <w:r>
        <w:rPr>
          <w:rFonts w:hint="default" w:ascii="Times New Roman" w:hAnsi="Times New Roman" w:eastAsia="DFKai-SB" w:cs="Times New Roman"/>
          <w:b/>
          <w:sz w:val="32"/>
          <w:szCs w:val="32"/>
          <w:lang w:val="en-US" w:eastAsia="zh-CN"/>
        </w:rPr>
        <w:t xml:space="preserve"> (Perfection of Patience) in </w:t>
      </w:r>
      <w:r>
        <w:rPr>
          <w:rFonts w:hint="default" w:ascii="Times New Roman" w:hAnsi="Times New Roman" w:eastAsia="DFKai-SB" w:cs="Times New Roman"/>
          <w:b/>
          <w:i/>
          <w:iCs/>
          <w:sz w:val="32"/>
          <w:szCs w:val="32"/>
          <w:lang w:val="en-US" w:eastAsia="zh-CN"/>
        </w:rPr>
        <w:t>the Diamond Sutra</w:t>
      </w:r>
      <w:r>
        <w:rPr>
          <w:rFonts w:hint="default" w:ascii="Times New Roman" w:hAnsi="Times New Roman" w:eastAsia="DFKai-SB" w:cs="Times New Roman"/>
          <w:b/>
          <w:sz w:val="32"/>
          <w:szCs w:val="32"/>
          <w:lang w:val="en-US" w:eastAsia="zh-CN"/>
        </w:rPr>
        <w:t xml:space="preserve"> to Inherit and Pass on</w:t>
      </w:r>
      <w:r>
        <w:rPr>
          <w:rFonts w:hint="default" w:ascii="Times New Roman" w:hAnsi="Times New Roman" w:eastAsia="DFKai-SB" w:cs="Times New Roman"/>
          <w:b/>
          <w:sz w:val="32"/>
          <w:szCs w:val="32"/>
          <w:lang w:eastAsia="zh-TW"/>
        </w:rPr>
        <w:t xml:space="preserve"> </w:t>
      </w:r>
      <w:r>
        <w:rPr>
          <w:rFonts w:hint="default" w:ascii="Times New Roman" w:hAnsi="Times New Roman" w:eastAsia="DFKai-SB" w:cs="Times New Roman"/>
          <w:b/>
          <w:sz w:val="32"/>
          <w:szCs w:val="32"/>
          <w:lang w:val="en-US" w:eastAsia="zh-CN"/>
        </w:rPr>
        <w:t>the Dharma</w:t>
      </w:r>
    </w:p>
    <w:p>
      <w:pPr>
        <w:keepNext w:val="0"/>
        <w:keepLines w:val="0"/>
        <w:pageBreakBefore w:val="0"/>
        <w:kinsoku/>
        <w:wordWrap/>
        <w:overflowPunct/>
        <w:topLinePunct w:val="0"/>
        <w:autoSpaceDE/>
        <w:autoSpaceDN/>
        <w:bidi w:val="0"/>
        <w:adjustRightInd/>
        <w:snapToGrid/>
        <w:spacing w:line="360" w:lineRule="auto"/>
        <w:jc w:val="left"/>
        <w:textAlignment w:val="auto"/>
        <w:rPr>
          <w:rFonts w:hint="default" w:ascii="Times New Roman" w:hAnsi="Times New Roman" w:eastAsia="DFKai-SB" w:cs="Times New Roman"/>
          <w:b w:val="0"/>
          <w:bCs/>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left"/>
        <w:textAlignment w:val="auto"/>
        <w:rPr>
          <w:rFonts w:hint="default" w:ascii="Times New Roman" w:hAnsi="Times New Roman" w:eastAsia="DFKai-SB" w:cs="Times New Roman"/>
          <w:b w:val="0"/>
          <w:bCs/>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DFKai-SB" w:cs="Times New Roman"/>
          <w:i w:val="0"/>
          <w:iCs w:val="0"/>
          <w:color w:val="000000"/>
          <w:sz w:val="24"/>
          <w:szCs w:val="24"/>
          <w:lang w:val="en-US" w:eastAsia="zh-CN"/>
        </w:rPr>
      </w:pPr>
      <w:r>
        <w:rPr>
          <w:rFonts w:hint="default" w:ascii="Times New Roman" w:hAnsi="Times New Roman" w:eastAsia="DFKai-SB" w:cs="Times New Roman"/>
          <w:color w:val="000000"/>
          <w:sz w:val="24"/>
          <w:szCs w:val="24"/>
          <w:lang w:val="en-US" w:eastAsia="zh-CN"/>
        </w:rPr>
        <w:t xml:space="preserve">For around forty-nine years, </w:t>
      </w:r>
      <w:r>
        <w:rPr>
          <w:rFonts w:hint="default" w:ascii="Times New Roman" w:hAnsi="Times New Roman" w:eastAsia="DFKai-SB" w:cs="Times New Roman"/>
          <w:b w:val="0"/>
          <w:bCs/>
          <w:sz w:val="24"/>
          <w:szCs w:val="24"/>
          <w:lang w:val="en-US" w:eastAsia="zh-CN"/>
        </w:rPr>
        <w:t>S</w:t>
      </w:r>
      <w:r>
        <w:rPr>
          <w:rFonts w:hint="default" w:ascii="Times New Roman" w:hAnsi="Times New Roman" w:eastAsia="DFKai-SB" w:cs="Times New Roman"/>
          <w:i w:val="0"/>
          <w:iCs w:val="0"/>
          <w:sz w:val="24"/>
          <w:szCs w:val="24"/>
          <w:lang w:val="en-US" w:eastAsia="zh-CN"/>
        </w:rPr>
        <w:t>à</w:t>
      </w:r>
      <w:r>
        <w:rPr>
          <w:rFonts w:hint="default" w:ascii="Times New Roman" w:hAnsi="Times New Roman" w:eastAsia="DFKai-SB" w:cs="Times New Roman"/>
          <w:b w:val="0"/>
          <w:bCs/>
          <w:sz w:val="24"/>
          <w:szCs w:val="24"/>
          <w:lang w:val="en-US" w:eastAsia="zh-CN"/>
        </w:rPr>
        <w:t xml:space="preserve">kyamuni </w:t>
      </w:r>
      <w:r>
        <w:rPr>
          <w:rFonts w:hint="default" w:ascii="Times New Roman" w:hAnsi="Times New Roman" w:eastAsia="DFKai-SB" w:cs="Times New Roman"/>
          <w:color w:val="000000"/>
          <w:sz w:val="24"/>
          <w:szCs w:val="24"/>
        </w:rPr>
        <w:t>Buddh</w:t>
      </w:r>
      <w:r>
        <w:rPr>
          <w:rFonts w:hint="default" w:ascii="Times New Roman" w:hAnsi="Times New Roman" w:eastAsia="DFKai-SB" w:cs="Times New Roman"/>
          <w:color w:val="000000"/>
          <w:sz w:val="24"/>
          <w:szCs w:val="24"/>
          <w:lang w:eastAsia="zh-CN"/>
        </w:rPr>
        <w:t>a</w:t>
      </w:r>
      <w:r>
        <w:rPr>
          <w:rFonts w:hint="default" w:ascii="Times New Roman" w:hAnsi="Times New Roman" w:eastAsia="DFKai-SB" w:cs="Times New Roman"/>
          <w:color w:val="000000"/>
          <w:sz w:val="24"/>
          <w:szCs w:val="24"/>
          <w:lang w:val="en-US" w:eastAsia="zh-CN"/>
        </w:rPr>
        <w:t xml:space="preserve"> had fully devoted himself to the propagation of Buddhism in order to guide sentient beings to cease delusion and achieve enlightenment, so that they could end suffering and attain happiness. All the Buddha’s teachings are handed down and compiled into three collections of books called the Tripitaka. However, there must be inheritors who can expound and promote the great instructions. A Buddhist who vows to continue the Buddha’s wisdom should be equipped with K</w:t>
      </w:r>
      <w:r>
        <w:rPr>
          <w:rFonts w:hint="default" w:ascii="Times New Roman" w:hAnsi="Times New Roman" w:eastAsia="DFKai-SB" w:cs="Times New Roman"/>
          <w:bCs w:val="0"/>
          <w:color w:val="000000"/>
          <w:sz w:val="24"/>
          <w:szCs w:val="24"/>
          <w:lang w:eastAsia="zh-CN"/>
        </w:rPr>
        <w:t>ṣānti</w:t>
      </w:r>
      <w:r>
        <w:rPr>
          <w:rFonts w:hint="default" w:ascii="Times New Roman" w:hAnsi="Times New Roman" w:eastAsia="DFKai-SB" w:cs="Times New Roman"/>
          <w:color w:val="000000"/>
          <w:sz w:val="24"/>
          <w:szCs w:val="24"/>
          <w:lang w:val="en-US" w:eastAsia="zh-CN"/>
        </w:rPr>
        <w:t xml:space="preserve">-pàramità (忍辱波羅蜜, perfection of patience) so as to go through all sorts of hardship and be able to fathom the Buddha’s true meaning in His profound teachings. In </w:t>
      </w:r>
      <w:r>
        <w:rPr>
          <w:rFonts w:hint="default" w:ascii="Times New Roman" w:hAnsi="Times New Roman" w:eastAsia="DFKai-SB" w:cs="Times New Roman"/>
          <w:i/>
          <w:iCs/>
          <w:color w:val="000000"/>
          <w:sz w:val="24"/>
          <w:szCs w:val="24"/>
          <w:lang w:val="en-US" w:eastAsia="zh-CN"/>
        </w:rPr>
        <w:t>Dīrghāgamaḥ</w:t>
      </w:r>
      <w:r>
        <w:rPr>
          <w:rFonts w:hint="default" w:ascii="Times New Roman" w:hAnsi="Times New Roman" w:eastAsia="DFKai-SB" w:cs="Times New Roman"/>
          <w:color w:val="000000"/>
          <w:sz w:val="24"/>
          <w:szCs w:val="24"/>
          <w:lang w:val="en-US" w:eastAsia="zh-CN"/>
        </w:rPr>
        <w:t xml:space="preserve"> it said, “Buddha said that patience is the foremost way to practise; nirvana is the most sublime state.”</w:t>
      </w:r>
      <w:r>
        <w:rPr>
          <w:rStyle w:val="13"/>
          <w:rFonts w:hint="default" w:ascii="Times New Roman" w:hAnsi="Times New Roman" w:eastAsia="DFKai-SB" w:cs="Times New Roman"/>
          <w:color w:val="000000"/>
          <w:sz w:val="24"/>
          <w:szCs w:val="24"/>
          <w:lang w:val="en-US" w:eastAsia="zh-CN"/>
        </w:rPr>
        <w:footnoteReference w:id="0"/>
      </w:r>
      <w:r>
        <w:rPr>
          <w:rFonts w:hint="default" w:ascii="Times New Roman" w:hAnsi="Times New Roman" w:eastAsia="DFKai-SB" w:cs="Times New Roman"/>
          <w:color w:val="000000"/>
          <w:sz w:val="24"/>
          <w:szCs w:val="24"/>
          <w:lang w:val="en-US" w:eastAsia="zh-CN"/>
        </w:rPr>
        <w:t xml:space="preserve"> Also, in </w:t>
      </w:r>
      <w:r>
        <w:rPr>
          <w:rFonts w:hint="default" w:ascii="Times New Roman" w:hAnsi="Times New Roman" w:eastAsia="DFKai-SB" w:cs="Times New Roman"/>
          <w:i/>
          <w:iCs/>
          <w:color w:val="000000"/>
          <w:sz w:val="24"/>
          <w:szCs w:val="24"/>
          <w:u w:val="none"/>
          <w:lang w:val="en-US" w:eastAsia="zh-CN"/>
        </w:rPr>
        <w:t>M</w:t>
      </w:r>
      <w:r>
        <w:rPr>
          <w:rFonts w:hint="default" w:ascii="Times New Roman" w:hAnsi="Times New Roman" w:eastAsia="DFKai-SB" w:cs="Times New Roman"/>
          <w:i/>
          <w:iCs/>
          <w:color w:val="000000"/>
          <w:sz w:val="24"/>
          <w:szCs w:val="24"/>
          <w:lang w:val="en-US" w:eastAsia="zh-CN"/>
        </w:rPr>
        <w:t xml:space="preserve">ahāyāna Infinite Life Sutra </w:t>
      </w:r>
      <w:r>
        <w:rPr>
          <w:rFonts w:hint="default" w:ascii="Times New Roman" w:hAnsi="Times New Roman" w:eastAsia="DFKai-SB" w:cs="Times New Roman"/>
          <w:i w:val="0"/>
          <w:iCs w:val="0"/>
          <w:color w:val="000000"/>
          <w:sz w:val="24"/>
          <w:szCs w:val="24"/>
          <w:lang w:val="en-US" w:eastAsia="zh-CN"/>
        </w:rPr>
        <w:t>it says, “Bhikṣu Dharmakara</w:t>
      </w:r>
      <w:r>
        <w:rPr>
          <w:rStyle w:val="13"/>
          <w:rFonts w:hint="default" w:ascii="Times New Roman" w:hAnsi="Times New Roman" w:eastAsia="DFKai-SB" w:cs="Times New Roman"/>
          <w:i w:val="0"/>
          <w:iCs w:val="0"/>
          <w:color w:val="000000"/>
          <w:sz w:val="24"/>
          <w:szCs w:val="24"/>
          <w:lang w:val="en-US" w:eastAsia="zh-CN"/>
        </w:rPr>
        <w:footnoteReference w:id="1"/>
      </w:r>
      <w:r>
        <w:rPr>
          <w:rFonts w:hint="default" w:ascii="Times New Roman" w:hAnsi="Times New Roman" w:eastAsia="DFKai-SB" w:cs="Times New Roman"/>
          <w:i w:val="0"/>
          <w:iCs w:val="0"/>
          <w:color w:val="000000"/>
          <w:sz w:val="24"/>
          <w:szCs w:val="24"/>
          <w:lang w:val="en-US" w:eastAsia="zh-CN"/>
        </w:rPr>
        <w:t xml:space="preserve"> disregarded the various kinds of suffering, was content with fewer desires and focused on seeking the virtuous Dharma for the real benefit of sentient beings. He was ever tireless and steadfast in relation to his great vows and thus accomplished patience.”</w:t>
      </w:r>
      <w:r>
        <w:rPr>
          <w:rStyle w:val="13"/>
          <w:rFonts w:hint="default" w:ascii="Times New Roman" w:hAnsi="Times New Roman" w:eastAsia="DFKai-SB" w:cs="Times New Roman"/>
          <w:i w:val="0"/>
          <w:iCs w:val="0"/>
          <w:color w:val="000000"/>
          <w:sz w:val="24"/>
          <w:szCs w:val="24"/>
          <w:lang w:val="en-US" w:eastAsia="zh-CN"/>
        </w:rPr>
        <w:footnoteReference w:id="2"/>
      </w:r>
      <w:r>
        <w:rPr>
          <w:rFonts w:hint="default" w:ascii="Times New Roman" w:hAnsi="Times New Roman" w:eastAsia="DFKai-SB" w:cs="Times New Roman"/>
          <w:i w:val="0"/>
          <w:iCs w:val="0"/>
          <w:color w:val="000000"/>
          <w:sz w:val="24"/>
          <w:szCs w:val="24"/>
          <w:lang w:val="en-US" w:eastAsia="zh-CN"/>
        </w:rPr>
        <w:t xml:space="preserve"> As demonstrated above, patience is the essential element of attaining Buddhahood, and it can maintain all merits and virtues for a better achievement.</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DFKai-SB" w:cs="Times New Roman"/>
          <w:i w:val="0"/>
          <w:iCs w:val="0"/>
          <w:color w:val="000000"/>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DFKai-SB" w:cs="Times New Roman"/>
          <w:bCs/>
          <w:sz w:val="24"/>
          <w:szCs w:val="24"/>
          <w:lang w:val="en-US" w:eastAsia="zh-CN"/>
        </w:rPr>
      </w:pPr>
      <w:r>
        <w:rPr>
          <w:rFonts w:hint="default" w:ascii="Times New Roman" w:hAnsi="Times New Roman" w:eastAsia="DFKai-SB" w:cs="Times New Roman"/>
          <w:i w:val="0"/>
          <w:iCs w:val="0"/>
          <w:color w:val="000000"/>
          <w:sz w:val="24"/>
          <w:szCs w:val="24"/>
          <w:lang w:val="en-US" w:eastAsia="zh-CN"/>
        </w:rPr>
        <w:t>There are two types of kṣānti (patience)</w:t>
      </w:r>
      <w:r>
        <w:rPr>
          <w:rStyle w:val="13"/>
          <w:rFonts w:hint="default" w:ascii="Times New Roman" w:hAnsi="Times New Roman" w:eastAsia="DFKai-SB" w:cs="Times New Roman"/>
          <w:i w:val="0"/>
          <w:iCs w:val="0"/>
          <w:color w:val="000000"/>
          <w:sz w:val="24"/>
          <w:szCs w:val="24"/>
          <w:lang w:val="en-US" w:eastAsia="zh-CN"/>
        </w:rPr>
        <w:footnoteReference w:id="3"/>
      </w:r>
      <w:r>
        <w:rPr>
          <w:rFonts w:hint="default" w:ascii="Times New Roman" w:hAnsi="Times New Roman" w:eastAsia="DFKai-SB" w:cs="Times New Roman"/>
          <w:i w:val="0"/>
          <w:iCs w:val="0"/>
          <w:color w:val="000000"/>
          <w:sz w:val="24"/>
          <w:szCs w:val="24"/>
          <w:lang w:val="en-US" w:eastAsia="zh-CN"/>
        </w:rPr>
        <w:t xml:space="preserve">: </w:t>
      </w:r>
      <w:r>
        <w:rPr>
          <w:rFonts w:hint="default" w:ascii="Times New Roman" w:hAnsi="Times New Roman" w:eastAsia="DFKai-SB" w:cs="Times New Roman"/>
          <w:i w:val="0"/>
          <w:iCs w:val="0"/>
          <w:color w:val="000000"/>
          <w:sz w:val="24"/>
          <w:szCs w:val="24"/>
          <w:highlight w:val="none"/>
          <w:lang w:val="en-US" w:eastAsia="zh-CN"/>
        </w:rPr>
        <w:t xml:space="preserve">(1) </w:t>
      </w:r>
      <w:r>
        <w:rPr>
          <w:rFonts w:hint="default" w:ascii="Times New Roman" w:hAnsi="Times New Roman" w:eastAsia="DFKai-SB" w:cs="Times New Roman"/>
          <w:i w:val="0"/>
          <w:iCs w:val="0"/>
          <w:color w:val="000000"/>
          <w:sz w:val="24"/>
          <w:szCs w:val="24"/>
          <w:highlight w:val="none"/>
          <w:u w:val="none"/>
          <w:lang w:val="en-US" w:eastAsia="zh-CN"/>
        </w:rPr>
        <w:t xml:space="preserve">Forbearance (Patience with others); </w:t>
      </w:r>
      <w:r>
        <w:rPr>
          <w:rFonts w:hint="default" w:ascii="Times New Roman" w:hAnsi="Times New Roman" w:eastAsia="DFKai-SB" w:cs="Times New Roman"/>
          <w:bCs/>
          <w:sz w:val="24"/>
          <w:szCs w:val="24"/>
          <w:highlight w:val="none"/>
          <w:lang w:val="en-US" w:eastAsia="zh-CN"/>
        </w:rPr>
        <w:t>(2)</w:t>
      </w:r>
      <w:r>
        <w:rPr>
          <w:rFonts w:hint="default" w:ascii="Times New Roman" w:hAnsi="Times New Roman" w:eastAsia="DFKai-SB" w:cs="Times New Roman"/>
          <w:bCs/>
          <w:sz w:val="24"/>
          <w:szCs w:val="24"/>
          <w:highlight w:val="none"/>
          <w:u w:val="none"/>
          <w:lang w:val="en-US" w:eastAsia="zh-CN"/>
        </w:rPr>
        <w:t xml:space="preserve">Endurance (Enduring hardship; Accepting truth). </w:t>
      </w:r>
      <w:r>
        <w:rPr>
          <w:rFonts w:hint="default" w:ascii="Times New Roman" w:hAnsi="Times New Roman" w:eastAsia="DFKai-SB" w:cs="Times New Roman"/>
          <w:bCs/>
          <w:sz w:val="24"/>
          <w:szCs w:val="24"/>
          <w:lang w:val="en-US" w:eastAsia="zh-CN"/>
        </w:rPr>
        <w:t xml:space="preserve">Based on </w:t>
      </w:r>
      <w:r>
        <w:rPr>
          <w:rFonts w:hint="default" w:ascii="Times New Roman" w:hAnsi="Times New Roman" w:eastAsia="DFKai-SB" w:cs="Times New Roman"/>
          <w:bCs/>
          <w:i/>
          <w:iCs/>
          <w:sz w:val="24"/>
          <w:szCs w:val="24"/>
          <w:lang w:val="en-US" w:eastAsia="zh-CN"/>
        </w:rPr>
        <w:t>the Diamond Sutra</w:t>
      </w:r>
      <w:r>
        <w:rPr>
          <w:rFonts w:hint="default" w:ascii="Times New Roman" w:hAnsi="Times New Roman" w:eastAsia="DFKai-SB" w:cs="Times New Roman"/>
          <w:bCs/>
          <w:sz w:val="24"/>
          <w:szCs w:val="24"/>
          <w:lang w:val="en-US" w:eastAsia="zh-CN"/>
        </w:rPr>
        <w:t xml:space="preserve">, this essay intends to briefly discuss the importance of these two types of patience for a Buddhist inheritor to pass on the Dharma. After the Buddhism was introduced to China, those eminent monks translated kṣānti into “忍辱”, meaning forbearance toward indignities, in order to detach Chinese people from their obstinateness. In ancient China, there was a saying that goes, “A gentleman prefers death to humiliations. It shows ancient Chinese people’s great resentments toward shames. Even those who had better education and an open mind could not bear embarrassment, </w:t>
      </w:r>
      <w:r>
        <w:rPr>
          <w:rFonts w:hint="default" w:ascii="Times New Roman" w:hAnsi="Times New Roman" w:eastAsia="DFKai-SB" w:cs="Times New Roman"/>
          <w:bCs/>
          <w:sz w:val="24"/>
          <w:szCs w:val="24"/>
          <w:highlight w:val="none"/>
          <w:lang w:val="en-US" w:eastAsia="zh-CN"/>
        </w:rPr>
        <w:t>not to m</w:t>
      </w:r>
      <w:r>
        <w:rPr>
          <w:rFonts w:hint="default" w:ascii="Times New Roman" w:hAnsi="Times New Roman" w:eastAsia="DFKai-SB" w:cs="Times New Roman"/>
          <w:bCs/>
          <w:sz w:val="24"/>
          <w:szCs w:val="24"/>
          <w:lang w:val="en-US" w:eastAsia="zh-CN"/>
        </w:rPr>
        <w:t xml:space="preserve">ention the majority of the society. If one can be patient with humiliation and shame, there is nothing one cannot forbear. That is the reason why the original translators chose the first type of kṣānti to translate its meaning into Chinese. In this Sutra, </w:t>
      </w:r>
      <w:r>
        <w:rPr>
          <w:rFonts w:hint="default" w:ascii="Times New Roman" w:hAnsi="Times New Roman" w:eastAsia="DFKai-SB" w:cs="Times New Roman"/>
          <w:b w:val="0"/>
          <w:bCs/>
          <w:sz w:val="24"/>
          <w:szCs w:val="24"/>
          <w:lang w:val="en-US" w:eastAsia="zh-CN"/>
        </w:rPr>
        <w:t>S</w:t>
      </w:r>
      <w:r>
        <w:rPr>
          <w:rFonts w:hint="default" w:ascii="Times New Roman" w:hAnsi="Times New Roman" w:eastAsia="DFKai-SB" w:cs="Times New Roman"/>
          <w:i w:val="0"/>
          <w:iCs w:val="0"/>
          <w:sz w:val="24"/>
          <w:szCs w:val="24"/>
          <w:lang w:val="en-US" w:eastAsia="zh-CN"/>
        </w:rPr>
        <w:t>à</w:t>
      </w:r>
      <w:r>
        <w:rPr>
          <w:rFonts w:hint="default" w:ascii="Times New Roman" w:hAnsi="Times New Roman" w:eastAsia="DFKai-SB" w:cs="Times New Roman"/>
          <w:b w:val="0"/>
          <w:bCs/>
          <w:sz w:val="24"/>
          <w:szCs w:val="24"/>
          <w:lang w:val="en-US" w:eastAsia="zh-CN"/>
        </w:rPr>
        <w:t xml:space="preserve">kyamuni Buddha particularly cited an example </w:t>
      </w:r>
      <w:r>
        <w:rPr>
          <w:rFonts w:hint="default" w:ascii="Times New Roman" w:hAnsi="Times New Roman" w:eastAsia="DFKai-SB" w:cs="Times New Roman"/>
          <w:bCs/>
          <w:sz w:val="24"/>
          <w:szCs w:val="24"/>
          <w:lang w:val="en-US" w:eastAsia="zh-CN"/>
        </w:rPr>
        <w:t>to interpret this kind of kṣānti (forbearance).</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DFKai-SB" w:cs="Times New Roman"/>
          <w:bCs/>
          <w:sz w:val="24"/>
          <w:szCs w:val="24"/>
          <w:lang w:eastAsia="zh-CN"/>
        </w:rPr>
      </w:pPr>
    </w:p>
    <w:p>
      <w:pPr>
        <w:keepNext w:val="0"/>
        <w:keepLines w:val="0"/>
        <w:pageBreakBefore w:val="0"/>
        <w:numPr>
          <w:ilvl w:val="0"/>
          <w:numId w:val="1"/>
        </w:numPr>
        <w:kinsoku/>
        <w:wordWrap/>
        <w:overflowPunct/>
        <w:topLinePunct w:val="0"/>
        <w:autoSpaceDE/>
        <w:autoSpaceDN/>
        <w:bidi w:val="0"/>
        <w:adjustRightInd/>
        <w:snapToGrid/>
        <w:spacing w:line="360" w:lineRule="auto"/>
        <w:jc w:val="both"/>
        <w:textAlignment w:val="auto"/>
        <w:rPr>
          <w:rFonts w:hint="default" w:ascii="Times New Roman" w:hAnsi="Times New Roman" w:eastAsia="DFKai-SB" w:cs="Times New Roman"/>
          <w:b/>
          <w:bCs/>
          <w:i w:val="0"/>
          <w:iCs w:val="0"/>
          <w:color w:val="000000"/>
          <w:sz w:val="28"/>
          <w:szCs w:val="28"/>
          <w:lang w:val="en-US" w:eastAsia="zh-CN"/>
        </w:rPr>
      </w:pPr>
      <w:r>
        <w:rPr>
          <w:rFonts w:hint="default" w:ascii="Times New Roman" w:hAnsi="Times New Roman" w:eastAsia="DFKai-SB" w:cs="Times New Roman"/>
          <w:b/>
          <w:bCs/>
          <w:i w:val="0"/>
          <w:iCs w:val="0"/>
          <w:color w:val="000000"/>
          <w:sz w:val="28"/>
          <w:szCs w:val="28"/>
          <w:lang w:val="en-US" w:eastAsia="zh-CN"/>
        </w:rPr>
        <w:t>Forbearance</w:t>
      </w:r>
    </w:p>
    <w:p>
      <w:pPr>
        <w:keepNext w:val="0"/>
        <w:keepLines w:val="0"/>
        <w:pageBreakBefore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DFKai-SB" w:cs="Times New Roman"/>
          <w:i w:val="0"/>
          <w:iCs w:val="0"/>
          <w:color w:val="000000"/>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DFKai-SB" w:cs="Times New Roman"/>
          <w:bCs w:val="0"/>
          <w:color w:val="000000"/>
          <w:sz w:val="24"/>
          <w:szCs w:val="24"/>
          <w:lang w:val="en-US" w:eastAsia="zh-CN"/>
        </w:rPr>
      </w:pPr>
      <w:r>
        <w:rPr>
          <w:rFonts w:hint="default" w:ascii="Times New Roman" w:hAnsi="Times New Roman" w:eastAsia="DFKai-SB" w:cs="Times New Roman"/>
          <w:i w:val="0"/>
          <w:iCs w:val="0"/>
          <w:color w:val="000000"/>
          <w:sz w:val="24"/>
          <w:szCs w:val="24"/>
          <w:u w:val="none"/>
          <w:lang w:val="en-US" w:eastAsia="zh-CN"/>
        </w:rPr>
        <w:t>From the perspective of forbearance, it says i</w:t>
      </w:r>
      <w:r>
        <w:rPr>
          <w:rFonts w:hint="default" w:ascii="Times New Roman" w:hAnsi="Times New Roman" w:eastAsia="DFKai-SB" w:cs="Times New Roman"/>
          <w:bCs w:val="0"/>
          <w:color w:val="000000"/>
          <w:sz w:val="24"/>
          <w:szCs w:val="24"/>
          <w:lang w:val="en-US" w:eastAsia="zh-CN"/>
        </w:rPr>
        <w:t xml:space="preserve">n the Sutra, </w:t>
      </w:r>
    </w:p>
    <w:p>
      <w:pPr>
        <w:keepNext w:val="0"/>
        <w:keepLines w:val="0"/>
        <w:pageBreakBefore w:val="0"/>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DFKai-SB" w:cs="Times New Roman"/>
          <w:bCs w:val="0"/>
          <w:color w:val="00000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420" w:leftChars="200" w:right="420" w:rightChars="200" w:firstLine="0" w:firstLineChars="0"/>
        <w:jc w:val="both"/>
        <w:textAlignment w:val="auto"/>
        <w:outlineLvl w:val="9"/>
        <w:rPr>
          <w:rFonts w:hint="default" w:ascii="Times New Roman" w:hAnsi="Times New Roman" w:eastAsia="DFKai-SB" w:cs="Times New Roman"/>
          <w:bCs w:val="0"/>
          <w:color w:val="000000"/>
          <w:sz w:val="22"/>
          <w:szCs w:val="22"/>
          <w:lang w:val="en-US" w:eastAsia="zh-CN"/>
        </w:rPr>
      </w:pPr>
      <w:r>
        <w:rPr>
          <w:rFonts w:hint="default" w:ascii="Times New Roman" w:hAnsi="Times New Roman" w:eastAsia="DFKai-SB" w:cs="Times New Roman"/>
          <w:bCs w:val="0"/>
          <w:color w:val="000000"/>
          <w:sz w:val="22"/>
          <w:szCs w:val="22"/>
          <w:lang w:val="en-US" w:eastAsia="zh-CN"/>
        </w:rPr>
        <w:t>“In a past life when my body was mutilated by Kaliṅgarājā</w:t>
      </w:r>
      <w:r>
        <w:rPr>
          <w:rStyle w:val="13"/>
          <w:rFonts w:hint="default" w:ascii="Times New Roman" w:hAnsi="Times New Roman" w:eastAsia="DFKai-SB" w:cs="Times New Roman"/>
          <w:bCs w:val="0"/>
          <w:color w:val="000000"/>
          <w:sz w:val="22"/>
          <w:szCs w:val="22"/>
          <w:lang w:val="en-US" w:eastAsia="zh-CN"/>
        </w:rPr>
        <w:footnoteReference w:id="4"/>
      </w:r>
      <w:r>
        <w:rPr>
          <w:rFonts w:hint="default" w:ascii="Times New Roman" w:hAnsi="Times New Roman" w:eastAsia="DFKai-SB" w:cs="Times New Roman"/>
          <w:bCs w:val="0"/>
          <w:color w:val="000000"/>
          <w:sz w:val="22"/>
          <w:szCs w:val="22"/>
          <w:lang w:val="en-US" w:eastAsia="zh-CN"/>
        </w:rPr>
        <w:t>, I had at that time no notion of an ego, a personality, a being and a life. Why? Because, in the past, when my body was dismembered, if I still held the conception of an ego, a personality, a being and a life, I would have been stirred by feelings of anger and hatred. Subhåti, further I recall that in the past, for my former five hundred lives, I was a Kṣāntyrsi and held no conception of an ego, a personality, a being and a life.”</w:t>
      </w:r>
      <w:r>
        <w:rPr>
          <w:rStyle w:val="13"/>
          <w:rFonts w:hint="default" w:ascii="Times New Roman" w:hAnsi="Times New Roman" w:eastAsia="DFKai-SB" w:cs="Times New Roman"/>
          <w:bCs w:val="0"/>
          <w:color w:val="000000"/>
          <w:sz w:val="22"/>
          <w:szCs w:val="22"/>
          <w:lang w:val="en-US" w:eastAsia="zh-CN"/>
        </w:rPr>
        <w:footnoteReference w:id="5"/>
      </w:r>
    </w:p>
    <w:p>
      <w:pPr>
        <w:keepNext w:val="0"/>
        <w:keepLines w:val="0"/>
        <w:pageBreakBefore w:val="0"/>
        <w:widowControl w:val="0"/>
        <w:kinsoku/>
        <w:wordWrap/>
        <w:overflowPunct/>
        <w:topLinePunct w:val="0"/>
        <w:autoSpaceDE/>
        <w:autoSpaceDN/>
        <w:bidi w:val="0"/>
        <w:adjustRightInd/>
        <w:snapToGrid/>
        <w:spacing w:line="360" w:lineRule="auto"/>
        <w:ind w:left="420" w:leftChars="200" w:right="420" w:rightChars="200" w:firstLine="0" w:firstLineChars="0"/>
        <w:jc w:val="both"/>
        <w:textAlignment w:val="auto"/>
        <w:outlineLvl w:val="9"/>
        <w:rPr>
          <w:rFonts w:hint="default" w:ascii="Times New Roman" w:hAnsi="Times New Roman" w:eastAsia="DFKai-SB" w:cs="Times New Roman"/>
          <w:bCs w:val="0"/>
          <w:color w:val="00000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eastAsia="DFKai-SB" w:cs="Times New Roman"/>
          <w:bCs w:val="0"/>
          <w:color w:val="000000"/>
          <w:sz w:val="24"/>
          <w:szCs w:val="24"/>
          <w:lang w:val="en-US" w:eastAsia="zh-CN"/>
        </w:rPr>
      </w:pPr>
      <w:r>
        <w:rPr>
          <w:rFonts w:hint="default" w:ascii="Times New Roman" w:hAnsi="Times New Roman" w:eastAsia="DFKai-SB" w:cs="Times New Roman"/>
          <w:bCs w:val="0"/>
          <w:color w:val="000000"/>
          <w:sz w:val="24"/>
          <w:szCs w:val="24"/>
          <w:lang w:val="en-US" w:eastAsia="zh-CN"/>
        </w:rPr>
        <w:t xml:space="preserve">It is a typical case of forbearance, relating to the way of practice in one of the </w:t>
      </w:r>
      <w:r>
        <w:rPr>
          <w:rFonts w:hint="default" w:ascii="Times New Roman" w:hAnsi="Times New Roman" w:eastAsia="DFKai-SB" w:cs="Times New Roman"/>
          <w:b w:val="0"/>
          <w:bCs/>
          <w:sz w:val="24"/>
          <w:szCs w:val="24"/>
          <w:lang w:val="en-US" w:eastAsia="zh-CN"/>
        </w:rPr>
        <w:t>S</w:t>
      </w:r>
      <w:r>
        <w:rPr>
          <w:rFonts w:hint="default" w:ascii="Times New Roman" w:hAnsi="Times New Roman" w:eastAsia="DFKai-SB" w:cs="Times New Roman"/>
          <w:i w:val="0"/>
          <w:iCs w:val="0"/>
          <w:sz w:val="24"/>
          <w:szCs w:val="24"/>
          <w:lang w:val="en-US" w:eastAsia="zh-CN"/>
        </w:rPr>
        <w:t>à</w:t>
      </w:r>
      <w:r>
        <w:rPr>
          <w:rFonts w:hint="default" w:ascii="Times New Roman" w:hAnsi="Times New Roman" w:eastAsia="DFKai-SB" w:cs="Times New Roman"/>
          <w:b w:val="0"/>
          <w:bCs/>
          <w:sz w:val="24"/>
          <w:szCs w:val="24"/>
          <w:lang w:val="en-US" w:eastAsia="zh-CN"/>
        </w:rPr>
        <w:t>kyamuni Buddha previous lives</w:t>
      </w:r>
      <w:r>
        <w:rPr>
          <w:rFonts w:hint="default" w:ascii="Times New Roman" w:hAnsi="Times New Roman" w:eastAsia="DFKai-SB" w:cs="Times New Roman"/>
          <w:bCs w:val="0"/>
          <w:color w:val="000000"/>
          <w:sz w:val="24"/>
          <w:szCs w:val="24"/>
          <w:lang w:val="en-US" w:eastAsia="zh-CN"/>
        </w:rPr>
        <w:t xml:space="preserve">. One day, when Bodhisattva Kṣāntyrsi, a recluse who practised patience (predecessor of </w:t>
      </w:r>
      <w:r>
        <w:rPr>
          <w:rFonts w:hint="default" w:ascii="Times New Roman" w:hAnsi="Times New Roman" w:eastAsia="DFKai-SB" w:cs="Times New Roman"/>
          <w:b w:val="0"/>
          <w:bCs/>
          <w:sz w:val="24"/>
          <w:szCs w:val="24"/>
          <w:lang w:val="en-US" w:eastAsia="zh-CN"/>
        </w:rPr>
        <w:t>S</w:t>
      </w:r>
      <w:r>
        <w:rPr>
          <w:rFonts w:hint="default" w:ascii="Times New Roman" w:hAnsi="Times New Roman" w:eastAsia="DFKai-SB" w:cs="Times New Roman"/>
          <w:i w:val="0"/>
          <w:iCs w:val="0"/>
          <w:sz w:val="24"/>
          <w:szCs w:val="24"/>
          <w:lang w:val="en-US" w:eastAsia="zh-CN"/>
        </w:rPr>
        <w:t>à</w:t>
      </w:r>
      <w:r>
        <w:rPr>
          <w:rFonts w:hint="default" w:ascii="Times New Roman" w:hAnsi="Times New Roman" w:eastAsia="DFKai-SB" w:cs="Times New Roman"/>
          <w:b w:val="0"/>
          <w:bCs/>
          <w:sz w:val="24"/>
          <w:szCs w:val="24"/>
          <w:lang w:val="en-US" w:eastAsia="zh-CN"/>
        </w:rPr>
        <w:t>kyamuni Buddha</w:t>
      </w:r>
      <w:r>
        <w:rPr>
          <w:rFonts w:hint="default" w:ascii="Times New Roman" w:hAnsi="Times New Roman" w:eastAsia="DFKai-SB" w:cs="Times New Roman"/>
          <w:bCs w:val="0"/>
          <w:color w:val="000000"/>
          <w:sz w:val="24"/>
          <w:szCs w:val="24"/>
          <w:lang w:val="en-US" w:eastAsia="zh-CN"/>
        </w:rPr>
        <w:t>), was meditating in the forest, a group of Kaliṅgarājā’s maids went to seek advice from him about Dharma. When the King came and saw the scene, he felt very jealous and angry. He slandered the Bodhisattva as being stained by lust and desire. The Bodhisattva replied humbly, “I am keeping pure and strict precepts and always contemplating the facts that everything is impermanent and nothing can last long... Patience is my precept.”</w:t>
      </w:r>
      <w:r>
        <w:rPr>
          <w:rStyle w:val="13"/>
          <w:rFonts w:hint="default" w:ascii="Times New Roman" w:hAnsi="Times New Roman" w:eastAsia="DFKai-SB" w:cs="Times New Roman"/>
          <w:bCs w:val="0"/>
          <w:color w:val="000000"/>
          <w:sz w:val="24"/>
          <w:szCs w:val="24"/>
          <w:lang w:val="en-US" w:eastAsia="zh-CN"/>
        </w:rPr>
        <w:footnoteReference w:id="6"/>
      </w:r>
      <w:r>
        <w:rPr>
          <w:rFonts w:hint="default" w:ascii="Times New Roman" w:hAnsi="Times New Roman" w:eastAsia="DFKai-SB" w:cs="Times New Roman"/>
          <w:bCs w:val="0"/>
          <w:color w:val="000000"/>
          <w:sz w:val="24"/>
          <w:szCs w:val="24"/>
          <w:lang w:val="en-US" w:eastAsia="zh-CN"/>
        </w:rPr>
        <w:t xml:space="preserve"> The King wanted to provoke him, testing whether he could tolerate the indignities. He pulled out his sword and cut off the Bodhisattva’s limbs, ears and nose. The Bodhisattva had no hatred for the King at all, and to the contrary, he made a vow to guide him to deliverance first after he eventually accomplished his Buddhahood.</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DFKai-SB" w:cs="Times New Roman"/>
          <w:bCs w:val="0"/>
          <w:color w:val="000000"/>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DFKai-SB" w:cs="Times New Roman"/>
          <w:i w:val="0"/>
          <w:iCs w:val="0"/>
          <w:color w:val="000000"/>
          <w:sz w:val="24"/>
          <w:szCs w:val="24"/>
          <w:lang w:val="en-US" w:eastAsia="zh-CN"/>
        </w:rPr>
      </w:pPr>
      <w:r>
        <w:rPr>
          <w:rFonts w:hint="default" w:ascii="Times New Roman" w:hAnsi="Times New Roman" w:eastAsia="DFKai-SB" w:cs="Times New Roman"/>
          <w:i w:val="0"/>
          <w:iCs w:val="0"/>
          <w:color w:val="000000"/>
          <w:sz w:val="24"/>
          <w:szCs w:val="24"/>
          <w:lang w:val="en-US" w:eastAsia="zh-CN"/>
        </w:rPr>
        <w:t xml:space="preserve">In this Sutra, </w:t>
      </w:r>
      <w:r>
        <w:rPr>
          <w:rFonts w:hint="default" w:ascii="Times New Roman" w:hAnsi="Times New Roman" w:eastAsia="DFKai-SB" w:cs="Times New Roman"/>
          <w:b w:val="0"/>
          <w:bCs/>
          <w:sz w:val="24"/>
          <w:szCs w:val="24"/>
          <w:lang w:val="en-US" w:eastAsia="zh-CN"/>
        </w:rPr>
        <w:t>S</w:t>
      </w:r>
      <w:r>
        <w:rPr>
          <w:rFonts w:hint="default" w:ascii="Times New Roman" w:hAnsi="Times New Roman" w:eastAsia="DFKai-SB" w:cs="Times New Roman"/>
          <w:i w:val="0"/>
          <w:iCs w:val="0"/>
          <w:sz w:val="24"/>
          <w:szCs w:val="24"/>
          <w:lang w:val="en-US" w:eastAsia="zh-CN"/>
        </w:rPr>
        <w:t>à</w:t>
      </w:r>
      <w:r>
        <w:rPr>
          <w:rFonts w:hint="default" w:ascii="Times New Roman" w:hAnsi="Times New Roman" w:eastAsia="DFKai-SB" w:cs="Times New Roman"/>
          <w:b w:val="0"/>
          <w:bCs/>
          <w:sz w:val="24"/>
          <w:szCs w:val="24"/>
          <w:lang w:val="en-US" w:eastAsia="zh-CN"/>
        </w:rPr>
        <w:t xml:space="preserve">kyamuni Buddha pointed out that these four notions of ego, personality, being and life encompass all the phenomena in the universe. They are all produced by causal conditions. When causes and conditions aggregate, the notion of an ego, a personality, a being or a life appears; otherwise, there is nothing of a notion indeed. </w:t>
      </w:r>
      <w:r>
        <w:rPr>
          <w:rFonts w:hint="default" w:ascii="Times New Roman" w:hAnsi="Times New Roman" w:eastAsia="DFKai-SB" w:cs="Times New Roman"/>
          <w:i w:val="0"/>
          <w:iCs w:val="0"/>
          <w:color w:val="000000"/>
          <w:sz w:val="24"/>
          <w:szCs w:val="24"/>
          <w:lang w:val="en-US" w:eastAsia="zh-CN"/>
        </w:rPr>
        <w:t>Within the passage, the Bodhisattva said because he has no idea of an ego, a personality, a being and a life, he was of possibilities to forbear such great contempt and somatic pains. The true wisdom (Prajñā-pāramitā) which is as firm and sharp as the diamond can cut forms the perfection of tolerance. Namely, if we have even a bit of clinging to notions, we immediately will be filled with anger and hatred since being indulgent in the untrue phenomena.</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eastAsia="DFKai-SB" w:cs="Times New Roman"/>
          <w:i w:val="0"/>
          <w:iCs w:val="0"/>
          <w:color w:val="000000"/>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DFKai-SB" w:cs="Times New Roman"/>
          <w:i w:val="0"/>
          <w:iCs w:val="0"/>
          <w:color w:val="000000"/>
          <w:sz w:val="24"/>
          <w:szCs w:val="24"/>
          <w:lang w:val="en-US" w:eastAsia="zh-CN"/>
        </w:rPr>
      </w:pPr>
      <w:r>
        <w:rPr>
          <w:rFonts w:hint="default" w:ascii="Times New Roman" w:hAnsi="Times New Roman" w:eastAsia="DFKai-SB" w:cs="Times New Roman"/>
          <w:i w:val="0"/>
          <w:iCs w:val="0"/>
          <w:color w:val="000000"/>
          <w:sz w:val="24"/>
          <w:szCs w:val="24"/>
          <w:highlight w:val="none"/>
          <w:lang w:val="en-US" w:eastAsia="zh-CN"/>
        </w:rPr>
        <w:t>Whe</w:t>
      </w:r>
      <w:r>
        <w:rPr>
          <w:rFonts w:hint="default" w:ascii="Times New Roman" w:hAnsi="Times New Roman" w:eastAsia="DFKai-SB" w:cs="Times New Roman"/>
          <w:i w:val="0"/>
          <w:iCs w:val="0"/>
          <w:color w:val="000000"/>
          <w:sz w:val="24"/>
          <w:szCs w:val="24"/>
          <w:lang w:val="en-US" w:eastAsia="zh-CN"/>
        </w:rPr>
        <w:t>n practising the patience, ordinary people usually may find it challenging to forbear and be stuck in many awkward situations, such as (it seems) to be patient outside but stirred and tormented inside, to be patient right now but not later, to be patient here but not there, to be patient with relatives, friends, or someone they favour but not strangers or someone they loathe, to be patient when advantages are available but not when there is none, etc. It is apparent that we will never attain the true wisdom and the perfection of patience as long as we remain adhering to the four notions.</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eastAsia="DFKai-SB" w:cs="Times New Roman"/>
          <w:i w:val="0"/>
          <w:iCs w:val="0"/>
          <w:color w:val="000000"/>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DFKai-SB" w:cs="Times New Roman"/>
          <w:i w:val="0"/>
          <w:iCs w:val="0"/>
          <w:color w:val="000000"/>
          <w:sz w:val="24"/>
          <w:szCs w:val="24"/>
          <w:lang w:val="en-US" w:eastAsia="zh-CN"/>
        </w:rPr>
      </w:pPr>
      <w:r>
        <w:rPr>
          <w:rFonts w:hint="default" w:ascii="Times New Roman" w:hAnsi="Times New Roman" w:eastAsia="DFKai-SB" w:cs="Times New Roman"/>
          <w:i w:val="0"/>
          <w:iCs w:val="0"/>
          <w:color w:val="000000"/>
          <w:sz w:val="24"/>
          <w:szCs w:val="24"/>
          <w:lang w:val="en-US" w:eastAsia="zh-CN"/>
        </w:rPr>
        <w:t>Moreover, as it says in this Sutra, “...</w:t>
      </w:r>
      <w:r>
        <w:rPr>
          <w:rFonts w:hint="default" w:ascii="Times New Roman" w:hAnsi="Times New Roman" w:eastAsia="DFKai-SB" w:cs="Times New Roman"/>
          <w:b w:val="0"/>
          <w:i w:val="0"/>
          <w:caps w:val="0"/>
          <w:strike w:val="0"/>
          <w:dstrike w:val="0"/>
          <w:color w:val="auto"/>
          <w:spacing w:val="0"/>
          <w:kern w:val="0"/>
          <w:sz w:val="24"/>
          <w:szCs w:val="24"/>
          <w:lang w:val="en-US" w:eastAsia="zh-CN" w:bidi="ar"/>
        </w:rPr>
        <w:t>this person who is bound to suffer from evil destinies in retribution for his past sins, and whose karmic sins are now eradicated by the others' contempt, will attain Supreme Enlightenment (阿耨多羅三藐三菩提，</w:t>
      </w:r>
      <w:r>
        <w:rPr>
          <w:rFonts w:hint="default" w:ascii="Times New Roman" w:hAnsi="Times New Roman" w:eastAsia="DFKai-SB" w:cs="Times New Roman"/>
          <w:b w:val="0"/>
          <w:bCs/>
          <w:color w:val="000000"/>
          <w:sz w:val="24"/>
          <w:szCs w:val="24"/>
        </w:rPr>
        <w:t>Anuttara-saüyaksaübodhi</w:t>
      </w:r>
      <w:r>
        <w:rPr>
          <w:rFonts w:hint="default" w:ascii="Times New Roman" w:hAnsi="Times New Roman" w:eastAsia="DFKai-SB" w:cs="Times New Roman"/>
          <w:b w:val="0"/>
          <w:i w:val="0"/>
          <w:caps w:val="0"/>
          <w:strike w:val="0"/>
          <w:dstrike w:val="0"/>
          <w:color w:val="auto"/>
          <w:spacing w:val="0"/>
          <w:kern w:val="0"/>
          <w:sz w:val="24"/>
          <w:szCs w:val="24"/>
          <w:lang w:val="en-US" w:eastAsia="zh-CN" w:bidi="ar"/>
        </w:rPr>
        <w:t>).</w:t>
      </w:r>
      <w:r>
        <w:rPr>
          <w:rFonts w:hint="default" w:ascii="Times New Roman" w:hAnsi="Times New Roman" w:eastAsia="DFKai-SB" w:cs="Times New Roman"/>
          <w:i w:val="0"/>
          <w:iCs w:val="0"/>
          <w:color w:val="000000"/>
          <w:sz w:val="24"/>
          <w:szCs w:val="24"/>
          <w:lang w:val="en-US" w:eastAsia="zh-CN"/>
        </w:rPr>
        <w:t>”</w:t>
      </w:r>
      <w:r>
        <w:rPr>
          <w:rStyle w:val="13"/>
          <w:rFonts w:hint="default" w:ascii="Times New Roman" w:hAnsi="Times New Roman" w:eastAsia="DFKai-SB" w:cs="Times New Roman"/>
          <w:i w:val="0"/>
          <w:iCs w:val="0"/>
          <w:color w:val="000000"/>
          <w:sz w:val="24"/>
          <w:szCs w:val="24"/>
          <w:lang w:val="en-US" w:eastAsia="zh-CN"/>
        </w:rPr>
        <w:footnoteReference w:id="7"/>
      </w:r>
      <w:r>
        <w:rPr>
          <w:rFonts w:hint="default" w:ascii="Times New Roman" w:hAnsi="Times New Roman" w:eastAsia="DFKai-SB" w:cs="Times New Roman"/>
          <w:i w:val="0"/>
          <w:iCs w:val="0"/>
          <w:color w:val="000000"/>
          <w:sz w:val="24"/>
          <w:szCs w:val="24"/>
          <w:lang w:val="en-US" w:eastAsia="zh-CN"/>
        </w:rPr>
        <w:t xml:space="preserve"> Kṣāntyrsi recognised that no one could escape from the inconceivable karmic causes and consequences. Precisely, the fortune and misfortune that we now experience are the consequences of karma performed in the previous lifetimes. Practising virtue brings fortune; committing evil brings misfortune. We alone suffer the karmic effects of our own doing and nobody can take our place. Only if we peacefully accepted them and obeyed the truth can these bad karmas committed in the past be eliminated. That is one of the reasons why Kṣāntyrsi could be soundly patient no matter what happened to him. </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eastAsia="DFKai-SB" w:cs="Times New Roman"/>
          <w:i w:val="0"/>
          <w:iCs w:val="0"/>
          <w:color w:val="000000"/>
          <w:sz w:val="24"/>
          <w:szCs w:val="24"/>
          <w:lang w:val="en-US" w:eastAsia="zh-CN"/>
        </w:rPr>
      </w:pP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DFKai-SB" w:cs="Times New Roman"/>
          <w:i w:val="0"/>
          <w:iCs w:val="0"/>
          <w:color w:val="000000"/>
          <w:sz w:val="24"/>
          <w:szCs w:val="24"/>
          <w:lang w:val="en-US" w:eastAsia="zh-CN"/>
        </w:rPr>
      </w:pPr>
      <w:r>
        <w:rPr>
          <w:rFonts w:hint="default" w:ascii="Times New Roman" w:hAnsi="Times New Roman" w:eastAsia="DFKai-SB" w:cs="Times New Roman"/>
          <w:i w:val="0"/>
          <w:iCs w:val="0"/>
          <w:color w:val="000000"/>
          <w:sz w:val="24"/>
          <w:szCs w:val="24"/>
          <w:lang w:val="en-US" w:eastAsia="zh-CN"/>
        </w:rPr>
        <w:t>Bodhisattva Nāgārjuna revealed that anger (hatred) is the fatal one among all our annoyances and worries; hence anger incurs the most severe consequences.</w:t>
      </w:r>
      <w:r>
        <w:rPr>
          <w:rStyle w:val="13"/>
          <w:rFonts w:hint="default" w:ascii="Times New Roman" w:hAnsi="Times New Roman" w:eastAsia="DFKai-SB" w:cs="Times New Roman"/>
          <w:i w:val="0"/>
          <w:iCs w:val="0"/>
          <w:color w:val="000000"/>
          <w:sz w:val="24"/>
          <w:szCs w:val="24"/>
          <w:lang w:val="en-US" w:eastAsia="zh-CN"/>
        </w:rPr>
        <w:footnoteReference w:id="8"/>
      </w:r>
      <w:r>
        <w:rPr>
          <w:rFonts w:hint="default" w:ascii="Times New Roman" w:hAnsi="Times New Roman" w:eastAsia="DFKai-SB" w:cs="Times New Roman"/>
          <w:i w:val="0"/>
          <w:iCs w:val="0"/>
          <w:color w:val="000000"/>
          <w:sz w:val="24"/>
          <w:szCs w:val="24"/>
          <w:lang w:val="en-US" w:eastAsia="zh-CN"/>
        </w:rPr>
        <w:t xml:space="preserve"> We will lose our inner love, compassion and wisdom, once we have the feeling of violence, which will impede our concentration and progression. As the aphorisms go, “Anger is like fire to burn out the forests of virtues and merits”, “As a thought of Anger arises, thousands of barriers are built at the same time.” Therefore, people, who vow to pursue the Parinirvana (Buddahood), must be without anger and rages while they are making efforts to practise the way of Bodhisattva and keep their merits.</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DFKai-SB" w:cs="Times New Roman"/>
          <w:i w:val="0"/>
          <w:iCs w:val="0"/>
          <w:color w:val="000000"/>
          <w:sz w:val="24"/>
          <w:szCs w:val="24"/>
          <w:lang w:val="en-US" w:eastAsia="zh-TW"/>
        </w:rPr>
      </w:pP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DFKai-SB" w:cs="Times New Roman"/>
          <w:i w:val="0"/>
          <w:iCs w:val="0"/>
          <w:color w:val="000000"/>
          <w:sz w:val="24"/>
          <w:szCs w:val="24"/>
          <w:lang w:val="en-US" w:eastAsia="zh-TW"/>
        </w:rPr>
      </w:pPr>
      <w:r>
        <w:rPr>
          <w:rFonts w:hint="default" w:ascii="Times New Roman" w:hAnsi="Times New Roman" w:eastAsia="DFKai-SB" w:cs="Times New Roman"/>
          <w:i w:val="0"/>
          <w:iCs w:val="0"/>
          <w:color w:val="000000"/>
          <w:sz w:val="24"/>
          <w:szCs w:val="24"/>
          <w:lang w:val="en-US" w:eastAsia="zh-CN"/>
        </w:rPr>
        <w:t>Forbearance is needed not only in the diversities but also in favourable circumstances. For example, it is necessary to be frugal, humble and willing to help when we were born with, or have the opportunities to possess wealth and fame, rank and power. When faced with others’ respects and supports, we will still stay tranquil inside and never be greedy, picky, or arrogant. If not so, we will never conquer the difficulties and anger, for that, we are still surrendering to our likes. It happens as long as we are dwelling on these four notions. We ought to be aware of that all the wealth and pleasant conditions are the consequences of good karmas that we created in the past. However, all these phenomena are produced by complex conditions, and they are transient and ever changing, arising and disappearing moment by moment. Accordingly, being patient with all circumstances is an appropriate method to forsake all the contaminated notions and thoughts, bringing us</w:t>
      </w:r>
      <w:r>
        <w:rPr>
          <w:rFonts w:hint="default" w:ascii="Times New Roman" w:hAnsi="Times New Roman" w:eastAsia="DFKai-SB" w:cs="Times New Roman"/>
          <w:i w:val="0"/>
          <w:iCs w:val="0"/>
          <w:color w:val="000000"/>
          <w:sz w:val="24"/>
          <w:szCs w:val="24"/>
          <w:highlight w:val="none"/>
          <w:lang w:val="en-US" w:eastAsia="zh-CN"/>
        </w:rPr>
        <w:t xml:space="preserve"> the true nature.</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DFKai-SB" w:cs="Times New Roman"/>
          <w:i w:val="0"/>
          <w:iCs w:val="0"/>
          <w:color w:val="000000"/>
          <w:sz w:val="24"/>
          <w:szCs w:val="24"/>
          <w:u w:val="single"/>
          <w:lang w:val="en-US" w:eastAsia="zh-CN"/>
        </w:rPr>
      </w:pP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DFKai-SB" w:cs="Times New Roman"/>
          <w:sz w:val="24"/>
          <w:szCs w:val="24"/>
          <w:lang w:val="en-US"/>
        </w:rPr>
      </w:pPr>
      <w:r>
        <w:rPr>
          <w:rFonts w:hint="default" w:ascii="Times New Roman" w:hAnsi="Times New Roman" w:eastAsia="DFKai-SB" w:cs="Times New Roman"/>
          <w:i w:val="0"/>
          <w:iCs w:val="0"/>
          <w:color w:val="000000"/>
          <w:sz w:val="24"/>
          <w:szCs w:val="24"/>
          <w:u w:val="none"/>
          <w:lang w:val="en-US" w:eastAsia="zh-CN"/>
        </w:rPr>
        <w:t>Training patience contains three (all) conducts of giving (布施, dānam). (1) The giving of fearlessness: not to be angry at sentient beings is not to disturb, hurt or scare them. (2) The giving of wealth (in the form of mental and physical contributions): being patience requires refusing to live in a better condition and the efforts to stand misunderstandings, humiliations, etc,. (3) The giving of teaching(as an example): aspiring the perfection of patience and practising accordingly sets a good role model for others to learn.</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DFKai-SB" w:cs="Times New Roman"/>
          <w:i w:val="0"/>
          <w:iCs w:val="0"/>
          <w:color w:val="000000"/>
          <w:sz w:val="24"/>
          <w:szCs w:val="24"/>
          <w:u w:val="none"/>
          <w:lang w:val="en-US" w:eastAsia="zh-CN"/>
        </w:rPr>
      </w:pP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DFKai-SB" w:cs="Times New Roman"/>
          <w:sz w:val="24"/>
          <w:szCs w:val="24"/>
          <w:lang w:val="en-US" w:eastAsia="zh-CN"/>
        </w:rPr>
      </w:pPr>
      <w:r>
        <w:rPr>
          <w:rFonts w:hint="default" w:ascii="Times New Roman" w:hAnsi="Times New Roman" w:eastAsia="DFKai-SB" w:cs="Times New Roman"/>
          <w:i w:val="0"/>
          <w:iCs w:val="0"/>
          <w:color w:val="000000"/>
          <w:sz w:val="24"/>
          <w:szCs w:val="24"/>
          <w:u w:val="none"/>
          <w:lang w:val="en-US" w:eastAsia="zh-CN"/>
        </w:rPr>
        <w:t xml:space="preserve">For these reasons, the Buddhists can bestow sentient beings love and compassion and in return they will receive their confidence, which is one of the crucial elements for them to extensively convey the Dharma teachings and actually benefit them. Understanding the principle of causality, they will not neglect to carry out the teachings. When meeting the right conditions again in the future, those sentient beings will be interested in Dharma and take the initiative to train themselves. And when they do so, they can be patient without attaching to the four notions. Just as the Sutra displays, </w:t>
      </w:r>
      <w:r>
        <w:rPr>
          <w:rFonts w:hint="default" w:ascii="Times New Roman" w:hAnsi="Times New Roman" w:eastAsia="DFKai-SB" w:cs="Times New Roman"/>
          <w:b w:val="0"/>
          <w:bCs/>
          <w:sz w:val="24"/>
          <w:szCs w:val="24"/>
          <w:lang w:val="en-US" w:eastAsia="zh-CN"/>
        </w:rPr>
        <w:t>S</w:t>
      </w:r>
      <w:r>
        <w:rPr>
          <w:rFonts w:hint="default" w:ascii="Times New Roman" w:hAnsi="Times New Roman" w:eastAsia="DFKai-SB" w:cs="Times New Roman"/>
          <w:i w:val="0"/>
          <w:iCs w:val="0"/>
          <w:sz w:val="24"/>
          <w:szCs w:val="24"/>
          <w:lang w:val="en-US" w:eastAsia="zh-CN"/>
        </w:rPr>
        <w:t>à</w:t>
      </w:r>
      <w:r>
        <w:rPr>
          <w:rFonts w:hint="default" w:ascii="Times New Roman" w:hAnsi="Times New Roman" w:eastAsia="DFKai-SB" w:cs="Times New Roman"/>
          <w:b w:val="0"/>
          <w:bCs/>
          <w:sz w:val="24"/>
          <w:szCs w:val="24"/>
          <w:lang w:val="en-US" w:eastAsia="zh-CN"/>
        </w:rPr>
        <w:t xml:space="preserve">kyamuni Buddha, the afterlife of </w:t>
      </w:r>
      <w:r>
        <w:rPr>
          <w:rFonts w:hint="default" w:ascii="Times New Roman" w:hAnsi="Times New Roman" w:eastAsia="DFKai-SB" w:cs="Times New Roman"/>
          <w:bCs w:val="0"/>
          <w:color w:val="000000"/>
          <w:sz w:val="24"/>
          <w:szCs w:val="24"/>
          <w:lang w:val="en-US" w:eastAsia="zh-CN"/>
        </w:rPr>
        <w:t xml:space="preserve">Kṣāntyrsi, can educate sentient beings by setting an example in his routine activities as well as explaining and imparting the profound Dharma.The first person that </w:t>
      </w:r>
      <w:r>
        <w:rPr>
          <w:rFonts w:hint="default" w:ascii="Times New Roman" w:hAnsi="Times New Roman" w:eastAsia="DFKai-SB" w:cs="Times New Roman"/>
          <w:b w:val="0"/>
          <w:bCs/>
          <w:sz w:val="24"/>
          <w:szCs w:val="24"/>
          <w:lang w:val="en-US" w:eastAsia="zh-CN"/>
        </w:rPr>
        <w:t>S</w:t>
      </w:r>
      <w:r>
        <w:rPr>
          <w:rFonts w:hint="default" w:ascii="Times New Roman" w:hAnsi="Times New Roman" w:eastAsia="DFKai-SB" w:cs="Times New Roman"/>
          <w:i w:val="0"/>
          <w:iCs w:val="0"/>
          <w:sz w:val="24"/>
          <w:szCs w:val="24"/>
          <w:lang w:val="en-US" w:eastAsia="zh-CN"/>
        </w:rPr>
        <w:t>à</w:t>
      </w:r>
      <w:r>
        <w:rPr>
          <w:rFonts w:hint="default" w:ascii="Times New Roman" w:hAnsi="Times New Roman" w:eastAsia="DFKai-SB" w:cs="Times New Roman"/>
          <w:b w:val="0"/>
          <w:bCs/>
          <w:sz w:val="24"/>
          <w:szCs w:val="24"/>
          <w:lang w:val="en-US" w:eastAsia="zh-CN"/>
        </w:rPr>
        <w:t xml:space="preserve">kyamuni Buddha guided to become an </w:t>
      </w:r>
      <w:r>
        <w:rPr>
          <w:rFonts w:hint="default" w:ascii="Times New Roman" w:hAnsi="Times New Roman" w:eastAsia="DFKai-SB" w:cs="Times New Roman"/>
          <w:b w:val="0"/>
          <w:i w:val="0"/>
          <w:caps w:val="0"/>
          <w:strike w:val="0"/>
          <w:dstrike w:val="0"/>
          <w:color w:val="auto"/>
          <w:spacing w:val="0"/>
          <w:kern w:val="0"/>
          <w:sz w:val="24"/>
          <w:szCs w:val="24"/>
          <w:lang w:val="en-US" w:eastAsia="zh-CN" w:bidi="ar"/>
        </w:rPr>
        <w:t>Arhāñ</w:t>
      </w:r>
      <w:r>
        <w:rPr>
          <w:rFonts w:hint="default" w:ascii="Times New Roman" w:hAnsi="Times New Roman" w:eastAsia="DFKai-SB" w:cs="Times New Roman"/>
          <w:bCs w:val="0"/>
          <w:color w:val="000000"/>
          <w:sz w:val="24"/>
          <w:szCs w:val="24"/>
          <w:lang w:val="en-US" w:eastAsia="zh-CN"/>
        </w:rPr>
        <w:t xml:space="preserve"> is ājñāta-K</w:t>
      </w:r>
      <w:r>
        <w:rPr>
          <w:rFonts w:hint="default" w:ascii="Times New Roman" w:hAnsi="Times New Roman" w:eastAsia="DFKai-SB" w:cs="Times New Roman"/>
          <w:b w:val="0"/>
          <w:bCs/>
          <w:sz w:val="24"/>
          <w:szCs w:val="24"/>
          <w:lang w:val="en-US" w:eastAsia="zh-CN"/>
        </w:rPr>
        <w:t xml:space="preserve">auṇḍinya(憍陳如尊者, a disciple of his). He was the afterlife of </w:t>
      </w:r>
      <w:r>
        <w:rPr>
          <w:rFonts w:hint="default" w:ascii="Times New Roman" w:hAnsi="Times New Roman" w:eastAsia="DFKai-SB" w:cs="Times New Roman"/>
          <w:bCs w:val="0"/>
          <w:color w:val="000000"/>
          <w:sz w:val="24"/>
          <w:szCs w:val="24"/>
          <w:lang w:val="en-US" w:eastAsia="zh-CN"/>
        </w:rPr>
        <w:t xml:space="preserve">Kaliṅgarājā. In this way, </w:t>
      </w:r>
      <w:r>
        <w:rPr>
          <w:rFonts w:hint="default" w:ascii="Times New Roman" w:hAnsi="Times New Roman" w:eastAsia="DFKai-SB" w:cs="Times New Roman"/>
          <w:b w:val="0"/>
          <w:bCs/>
          <w:sz w:val="24"/>
          <w:szCs w:val="24"/>
          <w:lang w:val="en-US" w:eastAsia="zh-CN"/>
        </w:rPr>
        <w:t>S</w:t>
      </w:r>
      <w:r>
        <w:rPr>
          <w:rFonts w:hint="default" w:ascii="Times New Roman" w:hAnsi="Times New Roman" w:eastAsia="DFKai-SB" w:cs="Times New Roman"/>
          <w:i w:val="0"/>
          <w:iCs w:val="0"/>
          <w:sz w:val="24"/>
          <w:szCs w:val="24"/>
          <w:lang w:val="en-US" w:eastAsia="zh-CN"/>
        </w:rPr>
        <w:t>à</w:t>
      </w:r>
      <w:r>
        <w:rPr>
          <w:rFonts w:hint="default" w:ascii="Times New Roman" w:hAnsi="Times New Roman" w:eastAsia="DFKai-SB" w:cs="Times New Roman"/>
          <w:b w:val="0"/>
          <w:bCs/>
          <w:sz w:val="24"/>
          <w:szCs w:val="24"/>
          <w:lang w:val="en-US" w:eastAsia="zh-CN"/>
        </w:rPr>
        <w:t xml:space="preserve">kyamuni Buddha fulfilled his promise. It is a convincing lesson for us to comprehend the meaning and formula that how the perfection of patience sows and nurtures the seeds of Dharma.   </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DFKai-SB" w:cs="Times New Roman"/>
          <w:i w:val="0"/>
          <w:iCs w:val="0"/>
          <w:color w:val="000000"/>
          <w:sz w:val="24"/>
          <w:szCs w:val="24"/>
          <w:u w:val="single"/>
          <w:lang w:val="en-US" w:eastAsia="zh-CN"/>
        </w:rPr>
      </w:pPr>
    </w:p>
    <w:p>
      <w:pPr>
        <w:keepNext w:val="0"/>
        <w:keepLines w:val="0"/>
        <w:pageBreakBefore w:val="0"/>
        <w:numPr>
          <w:ilvl w:val="0"/>
          <w:numId w:val="2"/>
        </w:numPr>
        <w:kinsoku/>
        <w:wordWrap/>
        <w:overflowPunct/>
        <w:topLinePunct w:val="0"/>
        <w:autoSpaceDE/>
        <w:autoSpaceDN/>
        <w:bidi w:val="0"/>
        <w:adjustRightInd/>
        <w:snapToGrid/>
        <w:spacing w:line="360" w:lineRule="auto"/>
        <w:jc w:val="both"/>
        <w:textAlignment w:val="auto"/>
        <w:rPr>
          <w:rFonts w:hint="default" w:ascii="Times New Roman" w:hAnsi="Times New Roman" w:eastAsia="DFKai-SB" w:cs="Times New Roman"/>
          <w:b/>
          <w:bCs/>
          <w:kern w:val="0"/>
          <w:sz w:val="32"/>
          <w:szCs w:val="32"/>
        </w:rPr>
      </w:pPr>
      <w:r>
        <w:rPr>
          <w:rFonts w:hint="default" w:ascii="Times New Roman" w:hAnsi="Times New Roman" w:eastAsia="DFKai-SB" w:cs="Times New Roman"/>
          <w:b/>
          <w:bCs/>
          <w:i w:val="0"/>
          <w:iCs w:val="0"/>
          <w:color w:val="000000"/>
          <w:sz w:val="32"/>
          <w:szCs w:val="32"/>
          <w:u w:val="none"/>
          <w:lang w:val="en-US" w:eastAsia="zh-CN"/>
        </w:rPr>
        <w:t>Endurance</w:t>
      </w:r>
    </w:p>
    <w:p>
      <w:pPr>
        <w:keepNext w:val="0"/>
        <w:keepLines w:val="0"/>
        <w:pageBreakBefore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DFKai-SB" w:cs="Times New Roman"/>
          <w:b/>
          <w:bCs/>
          <w:kern w:val="0"/>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DFKai-SB" w:cs="Times New Roman"/>
          <w:i w:val="0"/>
          <w:iCs w:val="0"/>
          <w:color w:val="000000"/>
          <w:sz w:val="24"/>
          <w:szCs w:val="24"/>
          <w:u w:val="none"/>
          <w:lang w:val="en-US" w:eastAsia="zh-CN"/>
        </w:rPr>
      </w:pPr>
      <w:r>
        <w:rPr>
          <w:rFonts w:hint="default" w:ascii="Times New Roman" w:hAnsi="Times New Roman" w:eastAsia="DFKai-SB" w:cs="Times New Roman"/>
          <w:i w:val="0"/>
          <w:iCs w:val="0"/>
          <w:color w:val="000000"/>
          <w:sz w:val="24"/>
          <w:szCs w:val="24"/>
          <w:u w:val="none"/>
          <w:lang w:val="en-US" w:eastAsia="zh-CN"/>
        </w:rPr>
        <w:t xml:space="preserve">From the perspective of endurance, this Sutra elaborated, </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DFKai-SB" w:cs="Times New Roman"/>
          <w:i w:val="0"/>
          <w:iCs w:val="0"/>
          <w:color w:val="000000"/>
          <w:sz w:val="22"/>
          <w:szCs w:val="22"/>
          <w:u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420" w:leftChars="200" w:right="420" w:rightChars="200" w:firstLine="440" w:firstLineChars="200"/>
        <w:jc w:val="both"/>
        <w:textAlignment w:val="auto"/>
        <w:outlineLvl w:val="9"/>
        <w:rPr>
          <w:rFonts w:hint="default" w:ascii="Times New Roman" w:hAnsi="Times New Roman" w:eastAsia="DFKai-SB" w:cs="Times New Roman"/>
          <w:i w:val="0"/>
          <w:iCs w:val="0"/>
          <w:color w:val="000000"/>
          <w:sz w:val="22"/>
          <w:szCs w:val="22"/>
          <w:u w:val="none"/>
          <w:lang w:val="en-US" w:eastAsia="zh-CN"/>
        </w:rPr>
      </w:pPr>
      <w:r>
        <w:rPr>
          <w:rFonts w:hint="default" w:ascii="Times New Roman" w:hAnsi="Times New Roman" w:eastAsia="DFKai-SB" w:cs="Times New Roman"/>
          <w:i w:val="0"/>
          <w:iCs w:val="0"/>
          <w:color w:val="000000"/>
          <w:sz w:val="22"/>
          <w:szCs w:val="22"/>
          <w:u w:val="none"/>
          <w:lang w:val="en-US" w:eastAsia="zh-CN"/>
        </w:rPr>
        <w:t>“</w:t>
      </w:r>
      <w:r>
        <w:rPr>
          <w:rFonts w:hint="default" w:ascii="Times New Roman" w:hAnsi="Times New Roman" w:eastAsia="DFKai-SB" w:cs="Times New Roman"/>
          <w:i w:val="0"/>
          <w:iCs w:val="0"/>
          <w:color w:val="000000"/>
          <w:sz w:val="22"/>
          <w:szCs w:val="22"/>
          <w:u w:val="none"/>
          <w:lang w:val="en-US" w:eastAsia="zh-TW"/>
        </w:rPr>
        <w:t xml:space="preserve">If </w:t>
      </w:r>
      <w:r>
        <w:rPr>
          <w:rFonts w:hint="default" w:ascii="Times New Roman" w:hAnsi="Times New Roman" w:eastAsia="DFKai-SB" w:cs="Times New Roman"/>
          <w:i w:val="0"/>
          <w:iCs w:val="0"/>
          <w:color w:val="000000"/>
          <w:sz w:val="22"/>
          <w:szCs w:val="22"/>
          <w:u w:val="none"/>
          <w:lang w:val="en-US" w:eastAsia="zh-CN"/>
        </w:rPr>
        <w:t>on the one hand, there be a man who listen</w:t>
      </w:r>
      <w:r>
        <w:rPr>
          <w:rFonts w:hint="default" w:ascii="Times New Roman" w:hAnsi="Times New Roman" w:eastAsia="DFKai-SB" w:cs="Times New Roman"/>
          <w:i w:val="0"/>
          <w:iCs w:val="0"/>
          <w:color w:val="000000"/>
          <w:sz w:val="22"/>
          <w:szCs w:val="22"/>
          <w:u w:val="none"/>
          <w:lang w:val="en-US" w:eastAsia="zh-TW"/>
        </w:rPr>
        <w:t xml:space="preserve">s </w:t>
      </w:r>
      <w:r>
        <w:rPr>
          <w:rFonts w:hint="default" w:ascii="Times New Roman" w:hAnsi="Times New Roman" w:eastAsia="DFKai-SB" w:cs="Times New Roman"/>
          <w:i w:val="0"/>
          <w:iCs w:val="0"/>
          <w:color w:val="000000"/>
          <w:sz w:val="22"/>
          <w:szCs w:val="22"/>
          <w:u w:val="none"/>
          <w:lang w:val="en-US" w:eastAsia="zh-CN"/>
        </w:rPr>
        <w:t xml:space="preserve">to </w:t>
      </w:r>
      <w:r>
        <w:rPr>
          <w:rFonts w:hint="default" w:ascii="Times New Roman" w:hAnsi="Times New Roman" w:eastAsia="DFKai-SB" w:cs="Times New Roman"/>
          <w:i w:val="0"/>
          <w:iCs w:val="0"/>
          <w:color w:val="000000"/>
          <w:sz w:val="22"/>
          <w:szCs w:val="22"/>
          <w:u w:val="none"/>
          <w:lang w:val="en-US" w:eastAsia="zh-TW"/>
        </w:rPr>
        <w:t xml:space="preserve">this </w:t>
      </w:r>
      <w:r>
        <w:rPr>
          <w:rFonts w:hint="default" w:ascii="Times New Roman" w:hAnsi="Times New Roman" w:eastAsia="DFKai-SB" w:cs="Times New Roman"/>
          <w:i w:val="0"/>
          <w:iCs w:val="0"/>
          <w:color w:val="000000"/>
          <w:sz w:val="22"/>
          <w:szCs w:val="22"/>
          <w:u w:val="none"/>
          <w:lang w:val="en-US" w:eastAsia="zh-CN"/>
        </w:rPr>
        <w:t>su</w:t>
      </w:r>
      <w:r>
        <w:rPr>
          <w:rFonts w:hint="default" w:ascii="Times New Roman" w:hAnsi="Times New Roman" w:eastAsia="DFKai-SB" w:cs="Times New Roman"/>
          <w:i w:val="0"/>
          <w:iCs w:val="0"/>
          <w:color w:val="000000"/>
          <w:sz w:val="22"/>
          <w:szCs w:val="22"/>
          <w:u w:val="none"/>
          <w:lang w:val="en-US" w:eastAsia="zh-TW"/>
        </w:rPr>
        <w:t xml:space="preserve">tra and is not </w:t>
      </w:r>
      <w:r>
        <w:rPr>
          <w:rFonts w:hint="default" w:ascii="Times New Roman" w:hAnsi="Times New Roman" w:eastAsia="DFKai-SB" w:cs="Times New Roman"/>
          <w:i w:val="0"/>
          <w:iCs w:val="0"/>
          <w:color w:val="000000"/>
          <w:sz w:val="22"/>
          <w:szCs w:val="22"/>
          <w:u w:val="none"/>
          <w:lang w:val="en-US" w:eastAsia="zh-CN"/>
        </w:rPr>
        <w:t xml:space="preserve">full of </w:t>
      </w:r>
      <w:r>
        <w:rPr>
          <w:rFonts w:hint="default" w:ascii="Times New Roman" w:hAnsi="Times New Roman" w:eastAsia="DFKai-SB" w:cs="Times New Roman"/>
          <w:i w:val="0"/>
          <w:iCs w:val="0"/>
          <w:color w:val="000000"/>
          <w:sz w:val="22"/>
          <w:szCs w:val="22"/>
          <w:u w:val="none"/>
          <w:lang w:val="en-US" w:eastAsia="zh-TW"/>
        </w:rPr>
        <w:t>alarm</w:t>
      </w:r>
      <w:r>
        <w:rPr>
          <w:rFonts w:hint="default" w:ascii="Times New Roman" w:hAnsi="Times New Roman" w:eastAsia="DFKai-SB" w:cs="Times New Roman"/>
          <w:i w:val="0"/>
          <w:iCs w:val="0"/>
          <w:color w:val="000000"/>
          <w:sz w:val="22"/>
          <w:szCs w:val="22"/>
          <w:u w:val="none"/>
          <w:lang w:val="en-US" w:eastAsia="zh-CN"/>
        </w:rPr>
        <w:t xml:space="preserve">, fear, </w:t>
      </w:r>
      <w:r>
        <w:rPr>
          <w:rFonts w:hint="default" w:ascii="Times New Roman" w:hAnsi="Times New Roman" w:eastAsia="DFKai-SB" w:cs="Times New Roman"/>
          <w:i w:val="0"/>
          <w:iCs w:val="0"/>
          <w:color w:val="000000"/>
          <w:sz w:val="22"/>
          <w:szCs w:val="22"/>
          <w:u w:val="none"/>
          <w:lang w:val="en-US" w:eastAsia="zh-TW"/>
        </w:rPr>
        <w:t xml:space="preserve">or </w:t>
      </w:r>
      <w:r>
        <w:rPr>
          <w:rFonts w:hint="default" w:ascii="Times New Roman" w:hAnsi="Times New Roman" w:eastAsia="DFKai-SB" w:cs="Times New Roman"/>
          <w:i w:val="0"/>
          <w:iCs w:val="0"/>
          <w:color w:val="000000"/>
          <w:sz w:val="22"/>
          <w:szCs w:val="22"/>
          <w:u w:val="none"/>
          <w:lang w:val="en-US" w:eastAsia="zh-CN"/>
        </w:rPr>
        <w:t>dread,</w:t>
      </w:r>
      <w:r>
        <w:rPr>
          <w:rFonts w:hint="default" w:ascii="Times New Roman" w:hAnsi="Times New Roman" w:eastAsia="DFKai-SB" w:cs="Times New Roman"/>
          <w:i w:val="0"/>
          <w:iCs w:val="0"/>
          <w:color w:val="000000"/>
          <w:sz w:val="22"/>
          <w:szCs w:val="22"/>
          <w:u w:val="none"/>
          <w:lang w:val="en-US" w:eastAsia="zh-TW"/>
        </w:rPr>
        <w:t xml:space="preserve"> you should know that </w:t>
      </w:r>
      <w:r>
        <w:rPr>
          <w:rFonts w:hint="default" w:ascii="Times New Roman" w:hAnsi="Times New Roman" w:eastAsia="DFKai-SB" w:cs="Times New Roman"/>
          <w:i w:val="0"/>
          <w:iCs w:val="0"/>
          <w:color w:val="000000"/>
          <w:sz w:val="22"/>
          <w:szCs w:val="22"/>
          <w:u w:val="none"/>
          <w:lang w:val="en-US" w:eastAsia="zh-CN"/>
        </w:rPr>
        <w:t xml:space="preserve">such a </w:t>
      </w:r>
      <w:r>
        <w:rPr>
          <w:rFonts w:hint="default" w:ascii="Times New Roman" w:hAnsi="Times New Roman" w:eastAsia="DFKai-SB" w:cs="Times New Roman"/>
          <w:i w:val="0"/>
          <w:iCs w:val="0"/>
          <w:color w:val="000000"/>
          <w:sz w:val="22"/>
          <w:szCs w:val="22"/>
          <w:u w:val="none"/>
          <w:lang w:val="en-US" w:eastAsia="zh-TW"/>
        </w:rPr>
        <w:t xml:space="preserve">person is most rare. And why? </w:t>
      </w:r>
      <w:r>
        <w:rPr>
          <w:rFonts w:hint="default" w:ascii="Times New Roman" w:hAnsi="Times New Roman" w:eastAsia="DFKai-SB" w:cs="Times New Roman"/>
          <w:i w:val="0"/>
          <w:iCs w:val="0"/>
          <w:color w:val="000000"/>
          <w:sz w:val="22"/>
          <w:szCs w:val="22"/>
          <w:u w:val="none"/>
          <w:lang w:val="en-US" w:eastAsia="zh-CN"/>
        </w:rPr>
        <w:t xml:space="preserve">Because, </w:t>
      </w:r>
      <w:r>
        <w:rPr>
          <w:rFonts w:hint="default" w:ascii="Times New Roman" w:hAnsi="Times New Roman" w:eastAsia="DFKai-SB" w:cs="Times New Roman"/>
          <w:i w:val="0"/>
          <w:iCs w:val="0"/>
          <w:color w:val="000000"/>
          <w:sz w:val="22"/>
          <w:szCs w:val="22"/>
          <w:u w:val="none"/>
          <w:lang w:val="en-US" w:eastAsia="zh-TW"/>
        </w:rPr>
        <w:t xml:space="preserve">Subhåti, </w:t>
      </w:r>
      <w:r>
        <w:rPr>
          <w:rFonts w:hint="default" w:ascii="Times New Roman" w:hAnsi="Times New Roman" w:eastAsia="DFKai-SB" w:cs="Times New Roman"/>
          <w:i w:val="0"/>
          <w:iCs w:val="0"/>
          <w:color w:val="000000"/>
          <w:sz w:val="22"/>
          <w:szCs w:val="22"/>
          <w:u w:val="none"/>
          <w:lang w:val="en-US" w:eastAsia="zh-CN"/>
        </w:rPr>
        <w:t xml:space="preserve">as </w:t>
      </w:r>
      <w:r>
        <w:rPr>
          <w:rFonts w:hint="default" w:ascii="Times New Roman" w:hAnsi="Times New Roman" w:eastAsia="DFKai-SB" w:cs="Times New Roman"/>
          <w:i w:val="0"/>
          <w:iCs w:val="0"/>
          <w:color w:val="000000"/>
          <w:sz w:val="22"/>
          <w:szCs w:val="22"/>
          <w:u w:val="none"/>
          <w:lang w:val="en-US" w:eastAsia="zh-TW"/>
        </w:rPr>
        <w:t>the Tathàgata</w:t>
      </w:r>
      <w:r>
        <w:rPr>
          <w:rFonts w:hint="default" w:ascii="Times New Roman" w:hAnsi="Times New Roman" w:eastAsia="DFKai-SB" w:cs="Times New Roman"/>
          <w:i w:val="0"/>
          <w:iCs w:val="0"/>
          <w:color w:val="000000"/>
          <w:sz w:val="22"/>
          <w:szCs w:val="22"/>
          <w:u w:val="none"/>
          <w:lang w:val="en-US" w:eastAsia="zh-CN"/>
        </w:rPr>
        <w:t xml:space="preserve"> says, the </w:t>
      </w:r>
      <w:r>
        <w:rPr>
          <w:rFonts w:hint="default" w:ascii="Times New Roman" w:hAnsi="Times New Roman" w:eastAsia="DFKai-SB" w:cs="Times New Roman"/>
          <w:i w:val="0"/>
          <w:iCs w:val="0"/>
          <w:color w:val="000000"/>
          <w:sz w:val="22"/>
          <w:szCs w:val="22"/>
          <w:u w:val="none"/>
          <w:lang w:val="en-US" w:eastAsia="zh-TW"/>
        </w:rPr>
        <w:t>foremost pàramità</w:t>
      </w:r>
      <w:r>
        <w:rPr>
          <w:rFonts w:hint="default" w:ascii="Times New Roman" w:hAnsi="Times New Roman" w:eastAsia="DFKai-SB" w:cs="Times New Roman"/>
          <w:i w:val="0"/>
          <w:iCs w:val="0"/>
          <w:color w:val="000000"/>
          <w:sz w:val="22"/>
          <w:szCs w:val="22"/>
          <w:u w:val="none"/>
          <w:lang w:val="en-US" w:eastAsia="zh-CN"/>
        </w:rPr>
        <w:t xml:space="preserve"> (perfection)</w:t>
      </w:r>
      <w:r>
        <w:rPr>
          <w:rFonts w:hint="default" w:ascii="Times New Roman" w:hAnsi="Times New Roman" w:eastAsia="DFKai-SB" w:cs="Times New Roman"/>
          <w:i w:val="0"/>
          <w:iCs w:val="0"/>
          <w:color w:val="000000"/>
          <w:sz w:val="22"/>
          <w:szCs w:val="22"/>
          <w:u w:val="none"/>
          <w:lang w:val="en-US" w:eastAsia="zh-TW"/>
        </w:rPr>
        <w:t xml:space="preserve"> </w:t>
      </w:r>
      <w:r>
        <w:rPr>
          <w:rFonts w:hint="default" w:ascii="Times New Roman" w:hAnsi="Times New Roman" w:eastAsia="DFKai-SB" w:cs="Times New Roman"/>
          <w:i w:val="0"/>
          <w:iCs w:val="0"/>
          <w:color w:val="000000"/>
          <w:sz w:val="22"/>
          <w:szCs w:val="22"/>
          <w:u w:val="none"/>
          <w:lang w:val="en-US" w:eastAsia="zh-CN"/>
        </w:rPr>
        <w:t>is not such</w:t>
      </w:r>
      <w:r>
        <w:rPr>
          <w:rFonts w:hint="default" w:ascii="Times New Roman" w:hAnsi="Times New Roman" w:eastAsia="DFKai-SB" w:cs="Times New Roman"/>
          <w:i w:val="0"/>
          <w:iCs w:val="0"/>
          <w:color w:val="000000"/>
          <w:sz w:val="22"/>
          <w:szCs w:val="22"/>
          <w:u w:val="none"/>
          <w:lang w:val="en-US" w:eastAsia="zh-TW"/>
        </w:rPr>
        <w:t xml:space="preserve"> </w:t>
      </w:r>
      <w:r>
        <w:rPr>
          <w:rFonts w:hint="default" w:ascii="Times New Roman" w:hAnsi="Times New Roman" w:eastAsia="DFKai-SB" w:cs="Times New Roman"/>
          <w:i w:val="0"/>
          <w:iCs w:val="0"/>
          <w:color w:val="000000"/>
          <w:sz w:val="22"/>
          <w:szCs w:val="22"/>
          <w:u w:val="none"/>
          <w:lang w:val="en-US" w:eastAsia="zh-CN"/>
        </w:rPr>
        <w:t xml:space="preserve">the </w:t>
      </w:r>
      <w:r>
        <w:rPr>
          <w:rFonts w:hint="default" w:ascii="Times New Roman" w:hAnsi="Times New Roman" w:eastAsia="DFKai-SB" w:cs="Times New Roman"/>
          <w:i w:val="0"/>
          <w:iCs w:val="0"/>
          <w:color w:val="000000"/>
          <w:sz w:val="22"/>
          <w:szCs w:val="22"/>
          <w:u w:val="none"/>
          <w:lang w:val="en-US" w:eastAsia="zh-TW"/>
        </w:rPr>
        <w:t>foremost pàramità</w:t>
      </w:r>
      <w:r>
        <w:rPr>
          <w:rFonts w:hint="default" w:ascii="Times New Roman" w:hAnsi="Times New Roman" w:eastAsia="DFKai-SB" w:cs="Times New Roman"/>
          <w:i w:val="0"/>
          <w:iCs w:val="0"/>
          <w:color w:val="000000"/>
          <w:sz w:val="22"/>
          <w:szCs w:val="22"/>
          <w:u w:val="none"/>
          <w:lang w:val="en-US" w:eastAsia="zh-CN"/>
        </w:rPr>
        <w:t xml:space="preserve"> (but) is (merely) named such </w:t>
      </w:r>
      <w:r>
        <w:rPr>
          <w:rFonts w:hint="default" w:ascii="Times New Roman" w:hAnsi="Times New Roman" w:eastAsia="DFKai-SB" w:cs="Times New Roman"/>
          <w:i w:val="0"/>
          <w:iCs w:val="0"/>
          <w:color w:val="000000"/>
          <w:sz w:val="22"/>
          <w:szCs w:val="22"/>
          <w:u w:val="none"/>
          <w:lang w:val="en-US" w:eastAsia="zh-TW"/>
        </w:rPr>
        <w:t>the foremost pàramità</w:t>
      </w:r>
      <w:r>
        <w:rPr>
          <w:rFonts w:hint="default" w:ascii="Times New Roman" w:hAnsi="Times New Roman" w:eastAsia="DFKai-SB" w:cs="Times New Roman"/>
          <w:i w:val="0"/>
          <w:iCs w:val="0"/>
          <w:color w:val="000000"/>
          <w:sz w:val="22"/>
          <w:szCs w:val="22"/>
          <w:u w:val="none"/>
          <w:lang w:val="en-US" w:eastAsia="zh-CN"/>
        </w:rPr>
        <w:t xml:space="preserve"> (perfection)</w:t>
      </w:r>
      <w:r>
        <w:rPr>
          <w:rFonts w:hint="default" w:ascii="Times New Roman" w:hAnsi="Times New Roman" w:eastAsia="DFKai-SB" w:cs="Times New Roman"/>
          <w:i w:val="0"/>
          <w:iCs w:val="0"/>
          <w:color w:val="000000"/>
          <w:sz w:val="22"/>
          <w:szCs w:val="22"/>
          <w:u w:val="none"/>
          <w:lang w:val="en-US" w:eastAsia="zh-TW"/>
        </w:rPr>
        <w:t>.</w:t>
      </w:r>
      <w:r>
        <w:rPr>
          <w:rFonts w:hint="default" w:ascii="Times New Roman" w:hAnsi="Times New Roman" w:eastAsia="DFKai-SB" w:cs="Times New Roman"/>
          <w:i w:val="0"/>
          <w:iCs w:val="0"/>
          <w:color w:val="000000"/>
          <w:sz w:val="22"/>
          <w:szCs w:val="22"/>
          <w:u w:val="none"/>
          <w:lang w:val="en-US" w:eastAsia="zh-CN"/>
        </w:rPr>
        <w:t>”</w:t>
      </w:r>
      <w:r>
        <w:rPr>
          <w:rStyle w:val="13"/>
          <w:rFonts w:hint="default" w:ascii="Times New Roman" w:hAnsi="Times New Roman" w:eastAsia="DFKai-SB" w:cs="Times New Roman"/>
          <w:i w:val="0"/>
          <w:iCs w:val="0"/>
          <w:color w:val="000000"/>
          <w:sz w:val="22"/>
          <w:szCs w:val="22"/>
          <w:u w:val="none"/>
          <w:lang w:val="en-US" w:eastAsia="zh-CN"/>
        </w:rPr>
        <w:footnoteReference w:id="9"/>
      </w:r>
    </w:p>
    <w:p>
      <w:pPr>
        <w:keepNext w:val="0"/>
        <w:keepLines w:val="0"/>
        <w:pageBreakBefore w:val="0"/>
        <w:widowControl w:val="0"/>
        <w:kinsoku/>
        <w:wordWrap/>
        <w:overflowPunct/>
        <w:topLinePunct w:val="0"/>
        <w:autoSpaceDE/>
        <w:autoSpaceDN/>
        <w:bidi w:val="0"/>
        <w:adjustRightInd/>
        <w:snapToGrid/>
        <w:spacing w:line="360" w:lineRule="auto"/>
        <w:ind w:left="420" w:leftChars="200" w:right="420" w:rightChars="200" w:firstLine="480" w:firstLineChars="200"/>
        <w:jc w:val="both"/>
        <w:textAlignment w:val="auto"/>
        <w:outlineLvl w:val="9"/>
        <w:rPr>
          <w:rFonts w:hint="default" w:ascii="Times New Roman" w:hAnsi="Times New Roman" w:eastAsia="DFKai-SB" w:cs="Times New Roman"/>
          <w:bCs/>
          <w:sz w:val="24"/>
          <w:szCs w:val="24"/>
          <w:lang w:eastAsia="zh-TW"/>
        </w:rPr>
      </w:pPr>
    </w:p>
    <w:p>
      <w:pPr>
        <w:keepNext w:val="0"/>
        <w:keepLines w:val="0"/>
        <w:pageBreakBefore w:val="0"/>
        <w:widowControl w:val="0"/>
        <w:kinsoku/>
        <w:wordWrap/>
        <w:overflowPunct/>
        <w:topLinePunct w:val="0"/>
        <w:autoSpaceDE/>
        <w:autoSpaceDN/>
        <w:bidi w:val="0"/>
        <w:adjustRightInd/>
        <w:snapToGrid/>
        <w:spacing w:line="360" w:lineRule="auto"/>
        <w:ind w:right="420" w:rightChars="200"/>
        <w:jc w:val="both"/>
        <w:textAlignment w:val="auto"/>
        <w:outlineLvl w:val="9"/>
        <w:rPr>
          <w:rFonts w:hint="default" w:ascii="Times New Roman" w:hAnsi="Times New Roman" w:eastAsia="DFKai-SB" w:cs="Times New Roman"/>
          <w:bCs w:val="0"/>
          <w:color w:val="000000"/>
          <w:sz w:val="24"/>
          <w:szCs w:val="24"/>
          <w:u w:val="none"/>
          <w:lang w:eastAsia="zh-TW"/>
        </w:rPr>
      </w:pPr>
      <w:r>
        <w:rPr>
          <w:rFonts w:hint="default" w:ascii="Times New Roman" w:hAnsi="Times New Roman" w:eastAsia="DFKai-SB" w:cs="Times New Roman"/>
          <w:i w:val="0"/>
          <w:iCs w:val="0"/>
          <w:color w:val="000000"/>
          <w:sz w:val="24"/>
          <w:szCs w:val="24"/>
          <w:u w:val="none"/>
          <w:lang w:val="en-US" w:eastAsia="zh-CN"/>
        </w:rPr>
        <w:t>In the miserable rounds of miserable life circles, sentient beings never stop their attaching to the four notions. Out of perfect wisdom, Sàkyamuni Buddha mainly pre</w:t>
      </w:r>
      <w:r>
        <w:rPr>
          <w:rFonts w:hint="default" w:ascii="Times New Roman" w:hAnsi="Times New Roman" w:eastAsia="DFKai-SB" w:cs="Times New Roman"/>
          <w:b w:val="0"/>
          <w:bCs/>
          <w:sz w:val="24"/>
          <w:szCs w:val="24"/>
          <w:lang w:val="en-US" w:eastAsia="zh-CN"/>
        </w:rPr>
        <w:t>ached this Sutra f</w:t>
      </w:r>
      <w:r>
        <w:rPr>
          <w:rFonts w:hint="default" w:ascii="Times New Roman" w:hAnsi="Times New Roman" w:eastAsia="DFKai-SB" w:cs="Times New Roman"/>
          <w:i w:val="0"/>
          <w:iCs w:val="0"/>
          <w:color w:val="000000"/>
          <w:sz w:val="24"/>
          <w:szCs w:val="24"/>
          <w:u w:val="none"/>
          <w:lang w:val="en-US" w:eastAsia="zh-CN"/>
        </w:rPr>
        <w:t>or the purpose of helping them</w:t>
      </w:r>
      <w:r>
        <w:rPr>
          <w:rFonts w:hint="default" w:ascii="Times New Roman" w:hAnsi="Times New Roman" w:eastAsia="DFKai-SB" w:cs="Times New Roman"/>
          <w:i w:val="0"/>
          <w:iCs w:val="0"/>
          <w:color w:val="000000"/>
          <w:sz w:val="24"/>
          <w:szCs w:val="24"/>
          <w:u w:val="none"/>
          <w:lang w:val="en-US" w:eastAsia="zh-TW"/>
        </w:rPr>
        <w:t xml:space="preserve"> </w:t>
      </w:r>
      <w:r>
        <w:rPr>
          <w:rFonts w:hint="default" w:ascii="Times New Roman" w:hAnsi="Times New Roman" w:eastAsia="DFKai-SB" w:cs="Times New Roman"/>
          <w:i w:val="0"/>
          <w:iCs w:val="0"/>
          <w:color w:val="000000"/>
          <w:sz w:val="24"/>
          <w:szCs w:val="24"/>
          <w:u w:val="none"/>
          <w:lang w:val="en-US" w:eastAsia="zh-CN"/>
        </w:rPr>
        <w:t xml:space="preserve">get rid of the stubborn habit. The reason why sentient beings </w:t>
      </w:r>
      <w:r>
        <w:rPr>
          <w:rFonts w:hint="default" w:ascii="Times New Roman" w:hAnsi="Times New Roman" w:eastAsia="DFKai-SB" w:cs="Times New Roman"/>
          <w:i w:val="0"/>
          <w:iCs w:val="0"/>
          <w:color w:val="000000"/>
          <w:sz w:val="24"/>
          <w:szCs w:val="24"/>
          <w:u w:val="none"/>
          <w:lang w:val="en-US" w:eastAsia="zh-TW"/>
        </w:rPr>
        <w:t xml:space="preserve">are so </w:t>
      </w:r>
      <w:r>
        <w:rPr>
          <w:rFonts w:hint="default" w:ascii="Times New Roman" w:hAnsi="Times New Roman" w:eastAsia="DFKai-SB" w:cs="Times New Roman"/>
          <w:i w:val="0"/>
          <w:iCs w:val="0"/>
          <w:color w:val="000000"/>
          <w:sz w:val="24"/>
          <w:szCs w:val="24"/>
          <w:u w:val="none"/>
          <w:lang w:val="en-US" w:eastAsia="zh-CN"/>
        </w:rPr>
        <w:t>involved</w:t>
      </w:r>
      <w:r>
        <w:rPr>
          <w:rFonts w:hint="default" w:ascii="Times New Roman" w:hAnsi="Times New Roman" w:eastAsia="DFKai-SB" w:cs="Times New Roman"/>
          <w:i w:val="0"/>
          <w:iCs w:val="0"/>
          <w:color w:val="000000"/>
          <w:sz w:val="24"/>
          <w:szCs w:val="24"/>
          <w:u w:val="none"/>
          <w:lang w:val="en-US" w:eastAsia="zh-TW"/>
        </w:rPr>
        <w:t xml:space="preserve"> </w:t>
      </w:r>
      <w:r>
        <w:rPr>
          <w:rFonts w:hint="default" w:ascii="Times New Roman" w:hAnsi="Times New Roman" w:eastAsia="DFKai-SB" w:cs="Times New Roman"/>
          <w:i w:val="0"/>
          <w:iCs w:val="0"/>
          <w:color w:val="000000"/>
          <w:sz w:val="24"/>
          <w:szCs w:val="24"/>
          <w:u w:val="none"/>
          <w:lang w:val="en-US" w:eastAsia="zh-CN"/>
        </w:rPr>
        <w:t xml:space="preserve">themselves in </w:t>
      </w:r>
      <w:r>
        <w:rPr>
          <w:rFonts w:hint="default" w:ascii="Times New Roman" w:hAnsi="Times New Roman" w:eastAsia="DFKai-SB" w:cs="Times New Roman"/>
          <w:i w:val="0"/>
          <w:iCs w:val="0"/>
          <w:color w:val="000000"/>
          <w:sz w:val="24"/>
          <w:szCs w:val="24"/>
          <w:u w:val="none"/>
          <w:lang w:val="en-US" w:eastAsia="zh-TW"/>
        </w:rPr>
        <w:t>the</w:t>
      </w:r>
      <w:r>
        <w:rPr>
          <w:rFonts w:hint="default" w:ascii="Times New Roman" w:hAnsi="Times New Roman" w:eastAsia="DFKai-SB" w:cs="Times New Roman"/>
          <w:i w:val="0"/>
          <w:iCs w:val="0"/>
          <w:color w:val="000000"/>
          <w:sz w:val="24"/>
          <w:szCs w:val="24"/>
          <w:u w:val="none"/>
          <w:lang w:val="en-US" w:eastAsia="zh-CN"/>
        </w:rPr>
        <w:t>se wrong</w:t>
      </w:r>
      <w:r>
        <w:rPr>
          <w:rFonts w:hint="default" w:ascii="Times New Roman" w:hAnsi="Times New Roman" w:eastAsia="DFKai-SB" w:cs="Times New Roman"/>
          <w:i w:val="0"/>
          <w:iCs w:val="0"/>
          <w:color w:val="000000"/>
          <w:sz w:val="24"/>
          <w:szCs w:val="24"/>
          <w:u w:val="none"/>
          <w:lang w:val="en-US" w:eastAsia="zh-TW"/>
        </w:rPr>
        <w:t xml:space="preserve"> notions and views</w:t>
      </w:r>
      <w:r>
        <w:rPr>
          <w:rFonts w:hint="default" w:ascii="Times New Roman" w:hAnsi="Times New Roman" w:eastAsia="DFKai-SB" w:cs="Times New Roman"/>
          <w:i w:val="0"/>
          <w:iCs w:val="0"/>
          <w:color w:val="000000"/>
          <w:sz w:val="24"/>
          <w:szCs w:val="24"/>
          <w:u w:val="none"/>
          <w:lang w:val="en-US" w:eastAsia="zh-CN"/>
        </w:rPr>
        <w:t xml:space="preserve"> is that they are no</w:t>
      </w:r>
      <w:r>
        <w:rPr>
          <w:rFonts w:hint="default" w:ascii="Times New Roman" w:hAnsi="Times New Roman" w:eastAsia="DFKai-SB" w:cs="Times New Roman"/>
          <w:i w:val="0"/>
          <w:iCs w:val="0"/>
          <w:color w:val="000000"/>
          <w:sz w:val="24"/>
          <w:szCs w:val="24"/>
          <w:u w:val="none"/>
          <w:lang w:val="en-US" w:eastAsia="zh-TW"/>
        </w:rPr>
        <w:t xml:space="preserve">t </w:t>
      </w:r>
      <w:r>
        <w:rPr>
          <w:rFonts w:hint="default" w:ascii="Times New Roman" w:hAnsi="Times New Roman" w:eastAsia="DFKai-SB" w:cs="Times New Roman"/>
          <w:i w:val="0"/>
          <w:iCs w:val="0"/>
          <w:color w:val="000000"/>
          <w:sz w:val="24"/>
          <w:szCs w:val="24"/>
          <w:u w:val="none"/>
          <w:lang w:val="en-US" w:eastAsia="zh-CN"/>
        </w:rPr>
        <w:t>aware</w:t>
      </w:r>
      <w:r>
        <w:rPr>
          <w:rFonts w:hint="default" w:ascii="Times New Roman" w:hAnsi="Times New Roman" w:eastAsia="DFKai-SB" w:cs="Times New Roman"/>
          <w:i w:val="0"/>
          <w:iCs w:val="0"/>
          <w:color w:val="000000"/>
          <w:sz w:val="24"/>
          <w:szCs w:val="24"/>
          <w:u w:val="none"/>
          <w:lang w:val="en-US" w:eastAsia="zh-TW"/>
        </w:rPr>
        <w:t xml:space="preserve"> </w:t>
      </w:r>
      <w:r>
        <w:rPr>
          <w:rFonts w:hint="default" w:ascii="Times New Roman" w:hAnsi="Times New Roman" w:eastAsia="DFKai-SB" w:cs="Times New Roman"/>
          <w:i w:val="0"/>
          <w:iCs w:val="0"/>
          <w:color w:val="000000"/>
          <w:sz w:val="24"/>
          <w:szCs w:val="24"/>
          <w:u w:val="none"/>
          <w:lang w:val="en-US" w:eastAsia="zh-CN"/>
        </w:rPr>
        <w:t xml:space="preserve">of </w:t>
      </w:r>
      <w:r>
        <w:rPr>
          <w:rFonts w:hint="default" w:ascii="Times New Roman" w:hAnsi="Times New Roman" w:eastAsia="DFKai-SB" w:cs="Times New Roman"/>
          <w:i w:val="0"/>
          <w:iCs w:val="0"/>
          <w:color w:val="000000"/>
          <w:sz w:val="24"/>
          <w:szCs w:val="24"/>
          <w:u w:val="none"/>
          <w:lang w:val="en-US" w:eastAsia="zh-TW"/>
        </w:rPr>
        <w:t>the tru</w:t>
      </w:r>
      <w:r>
        <w:rPr>
          <w:rFonts w:hint="default" w:ascii="Times New Roman" w:hAnsi="Times New Roman" w:eastAsia="DFKai-SB" w:cs="Times New Roman"/>
          <w:i w:val="0"/>
          <w:iCs w:val="0"/>
          <w:color w:val="000000"/>
          <w:sz w:val="24"/>
          <w:szCs w:val="24"/>
          <w:u w:val="none"/>
          <w:lang w:val="en-US" w:eastAsia="zh-CN"/>
        </w:rPr>
        <w:t>e nature</w:t>
      </w:r>
      <w:r>
        <w:rPr>
          <w:rFonts w:hint="default" w:ascii="Times New Roman" w:hAnsi="Times New Roman" w:eastAsia="DFKai-SB" w:cs="Times New Roman"/>
          <w:i w:val="0"/>
          <w:iCs w:val="0"/>
          <w:color w:val="000000"/>
          <w:sz w:val="24"/>
          <w:szCs w:val="24"/>
          <w:u w:val="none"/>
          <w:lang w:val="en-US" w:eastAsia="zh-TW"/>
        </w:rPr>
        <w:t xml:space="preserve"> of </w:t>
      </w:r>
      <w:r>
        <w:rPr>
          <w:rFonts w:hint="default" w:ascii="Times New Roman" w:hAnsi="Times New Roman" w:eastAsia="DFKai-SB" w:cs="Times New Roman"/>
          <w:i w:val="0"/>
          <w:iCs w:val="0"/>
          <w:color w:val="000000"/>
          <w:sz w:val="24"/>
          <w:szCs w:val="24"/>
          <w:u w:val="none"/>
          <w:lang w:val="en-US" w:eastAsia="zh-CN"/>
        </w:rPr>
        <w:t>all phenomena. Then there comes the</w:t>
      </w:r>
      <w:r>
        <w:rPr>
          <w:rFonts w:hint="default" w:ascii="Times New Roman" w:hAnsi="Times New Roman" w:eastAsia="DFKai-SB" w:cs="Times New Roman"/>
          <w:i w:val="0"/>
          <w:iCs w:val="0"/>
          <w:color w:val="000000"/>
          <w:sz w:val="24"/>
          <w:szCs w:val="24"/>
          <w:u w:val="none"/>
          <w:lang w:val="en-US" w:eastAsia="zh-TW"/>
        </w:rPr>
        <w:t xml:space="preserve"> </w:t>
      </w:r>
      <w:r>
        <w:rPr>
          <w:rFonts w:hint="default" w:ascii="Times New Roman" w:hAnsi="Times New Roman" w:eastAsia="DFKai-SB" w:cs="Times New Roman"/>
          <w:i w:val="0"/>
          <w:iCs w:val="0"/>
          <w:color w:val="000000"/>
          <w:sz w:val="24"/>
          <w:szCs w:val="24"/>
          <w:u w:val="none"/>
          <w:lang w:val="en-US" w:eastAsia="zh-CN"/>
        </w:rPr>
        <w:t>delusions</w:t>
      </w:r>
      <w:r>
        <w:rPr>
          <w:rFonts w:hint="default" w:ascii="Times New Roman" w:hAnsi="Times New Roman" w:eastAsia="DFKai-SB" w:cs="Times New Roman"/>
          <w:i w:val="0"/>
          <w:iCs w:val="0"/>
          <w:color w:val="000000"/>
          <w:sz w:val="24"/>
          <w:szCs w:val="24"/>
          <w:u w:val="none"/>
          <w:lang w:val="en-US" w:eastAsia="zh-TW"/>
        </w:rPr>
        <w:t xml:space="preserve"> and </w:t>
      </w:r>
      <w:r>
        <w:rPr>
          <w:rFonts w:hint="default" w:ascii="Times New Roman" w:hAnsi="Times New Roman" w:eastAsia="DFKai-SB" w:cs="Times New Roman"/>
          <w:i w:val="0"/>
          <w:iCs w:val="0"/>
          <w:color w:val="000000"/>
          <w:sz w:val="24"/>
          <w:szCs w:val="24"/>
          <w:u w:val="none"/>
          <w:lang w:val="en-US" w:eastAsia="zh-CN"/>
        </w:rPr>
        <w:t>clinging</w:t>
      </w:r>
      <w:r>
        <w:rPr>
          <w:rFonts w:hint="default" w:ascii="Times New Roman" w:hAnsi="Times New Roman" w:eastAsia="DFKai-SB" w:cs="Times New Roman"/>
          <w:i w:val="0"/>
          <w:iCs w:val="0"/>
          <w:color w:val="000000"/>
          <w:sz w:val="24"/>
          <w:szCs w:val="24"/>
          <w:u w:val="none"/>
          <w:lang w:val="en-US" w:eastAsia="zh-TW"/>
        </w:rPr>
        <w:t>.</w:t>
      </w:r>
      <w:r>
        <w:rPr>
          <w:rFonts w:hint="default" w:ascii="Times New Roman" w:hAnsi="Times New Roman" w:eastAsia="DFKai-SB" w:cs="Times New Roman"/>
          <w:i w:val="0"/>
          <w:iCs w:val="0"/>
          <w:color w:val="000000"/>
          <w:sz w:val="24"/>
          <w:szCs w:val="24"/>
          <w:u w:val="none"/>
          <w:lang w:val="en-US" w:eastAsia="zh-CN"/>
        </w:rPr>
        <w:t xml:space="preserve"> If one who hears of this sutra is serene and approves of the Dharma with no alarm, fear, or dread, one is said to be having </w:t>
      </w:r>
      <w:r>
        <w:rPr>
          <w:rFonts w:hint="default" w:ascii="Times New Roman" w:hAnsi="Times New Roman" w:eastAsia="DFKai-SB" w:cs="Times New Roman"/>
          <w:i w:val="0"/>
          <w:iCs w:val="0"/>
          <w:color w:val="000000"/>
          <w:sz w:val="24"/>
          <w:szCs w:val="24"/>
          <w:highlight w:val="none"/>
          <w:u w:val="none"/>
          <w:lang w:val="en-US" w:eastAsia="zh-CN"/>
        </w:rPr>
        <w:t>endurance</w:t>
      </w:r>
      <w:r>
        <w:rPr>
          <w:rFonts w:hint="default" w:ascii="Times New Roman" w:hAnsi="Times New Roman" w:eastAsia="DFKai-SB" w:cs="Times New Roman"/>
          <w:i w:val="0"/>
          <w:iCs w:val="0"/>
          <w:color w:val="000000"/>
          <w:sz w:val="24"/>
          <w:szCs w:val="24"/>
          <w:u w:val="none"/>
          <w:lang w:val="en-US" w:eastAsia="zh-CN"/>
        </w:rPr>
        <w:t>.</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DFKai-SB" w:cs="Times New Roman"/>
          <w:i w:val="0"/>
          <w:iCs w:val="0"/>
          <w:color w:val="000000"/>
          <w:sz w:val="24"/>
          <w:szCs w:val="24"/>
          <w:u w:val="single"/>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DFKai-SB" w:cs="Times New Roman"/>
          <w:i w:val="0"/>
          <w:iCs w:val="0"/>
          <w:color w:val="000000"/>
          <w:sz w:val="24"/>
          <w:szCs w:val="24"/>
          <w:u w:val="none"/>
          <w:lang w:val="en-US" w:eastAsia="zh-CN"/>
        </w:rPr>
      </w:pPr>
      <w:r>
        <w:rPr>
          <w:rFonts w:hint="default" w:ascii="Times New Roman" w:hAnsi="Times New Roman" w:eastAsia="DFKai-SB" w:cs="Times New Roman"/>
          <w:i w:val="0"/>
          <w:iCs w:val="0"/>
          <w:color w:val="000000"/>
          <w:sz w:val="24"/>
          <w:szCs w:val="24"/>
          <w:u w:val="none"/>
          <w:lang w:val="en-US" w:eastAsia="zh-CN"/>
        </w:rPr>
        <w:t xml:space="preserve">In </w:t>
      </w:r>
      <w:r>
        <w:rPr>
          <w:rFonts w:hint="default" w:ascii="Times New Roman" w:hAnsi="Times New Roman" w:eastAsia="DFKai-SB" w:cs="Times New Roman"/>
          <w:i/>
          <w:iCs/>
          <w:color w:val="000000"/>
          <w:sz w:val="24"/>
          <w:szCs w:val="24"/>
          <w:u w:val="none"/>
          <w:lang w:val="en-US" w:eastAsia="zh-CN"/>
        </w:rPr>
        <w:t>the Annotation of the Diamond Sutra,</w:t>
      </w:r>
      <w:r>
        <w:rPr>
          <w:rFonts w:hint="default" w:ascii="Times New Roman" w:hAnsi="Times New Roman" w:eastAsia="DFKai-SB" w:cs="Times New Roman"/>
          <w:i w:val="0"/>
          <w:iCs w:val="0"/>
          <w:color w:val="000000"/>
          <w:sz w:val="24"/>
          <w:szCs w:val="24"/>
          <w:u w:val="none"/>
          <w:lang w:val="en-US" w:eastAsia="zh-CN"/>
        </w:rPr>
        <w:t xml:space="preserve"> it defines, “One is alarmed because of one’s listening to the falsehood which one thinks of it is.</w:t>
      </w:r>
      <w:r>
        <w:rPr>
          <w:rFonts w:hint="default" w:ascii="Times New Roman" w:hAnsi="Times New Roman" w:eastAsia="DFKai-SB" w:cs="Times New Roman"/>
          <w:i w:val="0"/>
          <w:iCs w:val="0"/>
          <w:color w:val="000000"/>
          <w:sz w:val="24"/>
          <w:szCs w:val="24"/>
          <w:highlight w:val="none"/>
          <w:u w:val="none"/>
          <w:lang w:val="en-US" w:eastAsia="zh-CN"/>
        </w:rPr>
        <w:t xml:space="preserve"> And the falsehood makes one feel fearful that one cannot ever cease to be suspicious. For the sake of being alarmed and fearful, one is dreadful enough to prevent oneself from the Sutra.</w:t>
      </w:r>
      <w:r>
        <w:rPr>
          <w:rFonts w:hint="default" w:ascii="Times New Roman" w:hAnsi="Times New Roman" w:eastAsia="DFKai-SB" w:cs="Times New Roman"/>
          <w:i w:val="0"/>
          <w:iCs w:val="0"/>
          <w:color w:val="000000"/>
          <w:sz w:val="24"/>
          <w:szCs w:val="24"/>
          <w:u w:val="none"/>
          <w:lang w:val="en-US" w:eastAsia="zh-CN"/>
        </w:rPr>
        <w:t>”</w:t>
      </w:r>
      <w:r>
        <w:rPr>
          <w:rStyle w:val="13"/>
          <w:rFonts w:hint="default" w:ascii="Times New Roman" w:hAnsi="Times New Roman" w:eastAsia="DFKai-SB" w:cs="Times New Roman"/>
          <w:i w:val="0"/>
          <w:iCs w:val="0"/>
          <w:color w:val="000000"/>
          <w:sz w:val="24"/>
          <w:szCs w:val="24"/>
          <w:u w:val="none"/>
          <w:lang w:val="en-US" w:eastAsia="zh-CN"/>
        </w:rPr>
        <w:footnoteReference w:id="10"/>
      </w:r>
      <w:r>
        <w:rPr>
          <w:rFonts w:hint="default" w:ascii="Times New Roman" w:hAnsi="Times New Roman" w:eastAsia="DFKai-SB" w:cs="Times New Roman"/>
          <w:i w:val="0"/>
          <w:iCs w:val="0"/>
          <w:color w:val="000000"/>
          <w:sz w:val="24"/>
          <w:szCs w:val="24"/>
          <w:u w:val="none"/>
          <w:lang w:val="en-US" w:eastAsia="zh-CN"/>
        </w:rPr>
        <w:t xml:space="preserve"> Therefore, such beings who mistake the true meaning of the Sutra will not approve the Sutra and of course they will refuse to believe that the sutra shows the Buddha’s supreme, complete and proper teachings. It leads to their losing confidence in the Dharma scriptures. “Faith(confidence) is the source of morality and virtues, nurturing within us all that is good; Faith is the mother of all merits and virtues, nurturing the roots of all goodness.”</w:t>
      </w:r>
      <w:r>
        <w:rPr>
          <w:rStyle w:val="13"/>
          <w:rFonts w:hint="default" w:ascii="Times New Roman" w:hAnsi="Times New Roman" w:eastAsia="DFKai-SB" w:cs="Times New Roman"/>
          <w:i w:val="0"/>
          <w:iCs w:val="0"/>
          <w:color w:val="000000"/>
          <w:sz w:val="24"/>
          <w:szCs w:val="24"/>
          <w:u w:val="none"/>
          <w:lang w:val="en-US" w:eastAsia="zh-CN"/>
        </w:rPr>
        <w:footnoteReference w:id="11"/>
      </w:r>
      <w:r>
        <w:rPr>
          <w:rFonts w:hint="default" w:ascii="Times New Roman" w:hAnsi="Times New Roman" w:eastAsia="DFKai-SB" w:cs="Times New Roman"/>
          <w:i w:val="0"/>
          <w:iCs w:val="0"/>
          <w:color w:val="000000"/>
          <w:sz w:val="24"/>
          <w:szCs w:val="24"/>
          <w:u w:val="none"/>
          <w:lang w:val="en-US" w:eastAsia="zh-CN"/>
        </w:rPr>
        <w:t xml:space="preserve"> Being faithful is the necessary approach to the Dharma apprenticeship; otherwise one is incapable of deeply and correctly getting through it though one has all these Dharma materials and articles.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DFKai-SB" w:cs="Times New Roman"/>
          <w:i w:val="0"/>
          <w:iCs w:val="0"/>
          <w:color w:val="000000"/>
          <w:sz w:val="24"/>
          <w:szCs w:val="24"/>
          <w:u w:val="none"/>
          <w:lang w:val="en-US" w:eastAsia="zh-CN"/>
        </w:rPr>
      </w:pPr>
    </w:p>
    <w:p>
      <w:pPr>
        <w:keepNext w:val="0"/>
        <w:keepLines w:val="0"/>
        <w:pageBreakBefore w:val="0"/>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DFKai-SB" w:cs="Times New Roman"/>
          <w:b w:val="0"/>
          <w:i w:val="0"/>
          <w:caps w:val="0"/>
          <w:strike w:val="0"/>
          <w:dstrike w:val="0"/>
          <w:color w:val="auto"/>
          <w:spacing w:val="0"/>
          <w:kern w:val="0"/>
          <w:sz w:val="24"/>
          <w:szCs w:val="24"/>
          <w:lang w:val="en-US" w:eastAsia="zh-CN" w:bidi="ar"/>
        </w:rPr>
      </w:pPr>
      <w:r>
        <w:rPr>
          <w:rFonts w:hint="default" w:ascii="Times New Roman" w:hAnsi="Times New Roman" w:eastAsia="DFKai-SB" w:cs="Times New Roman"/>
          <w:i w:val="0"/>
          <w:iCs w:val="0"/>
          <w:color w:val="000000"/>
          <w:sz w:val="24"/>
          <w:szCs w:val="24"/>
          <w:u w:val="none"/>
          <w:lang w:val="en-US" w:eastAsia="zh-CN"/>
        </w:rPr>
        <w:t>In fact, Dharma cultivation is different from the general learning for those who are focusing on the development and expansion of knowledge. Just like the ancient Chinese sage - Lao Zi said, “He who devotes himself to learning (seeks) from day to day to increase (his knowledge); he who devotes himself to the Dao (seeks) from day to day to diminish (his doing).”</w:t>
      </w:r>
      <w:r>
        <w:rPr>
          <w:rStyle w:val="13"/>
          <w:rFonts w:hint="default" w:ascii="Times New Roman" w:hAnsi="Times New Roman" w:eastAsia="DFKai-SB" w:cs="Times New Roman"/>
          <w:i w:val="0"/>
          <w:iCs w:val="0"/>
          <w:color w:val="000000"/>
          <w:sz w:val="24"/>
          <w:szCs w:val="24"/>
          <w:u w:val="none"/>
          <w:lang w:val="en-US" w:eastAsia="zh-CN"/>
        </w:rPr>
        <w:footnoteReference w:id="12"/>
      </w:r>
      <w:r>
        <w:rPr>
          <w:rFonts w:hint="default" w:ascii="Times New Roman" w:hAnsi="Times New Roman" w:eastAsia="DFKai-SB" w:cs="Times New Roman"/>
          <w:i w:val="0"/>
          <w:iCs w:val="0"/>
          <w:color w:val="000000"/>
          <w:sz w:val="24"/>
          <w:szCs w:val="24"/>
          <w:u w:val="none"/>
          <w:lang w:val="en-US" w:eastAsia="zh-CN"/>
        </w:rPr>
        <w:t xml:space="preserve"> The Dao, which manifests the truth of the world, is equal to the Dharma we discuss here. Absorbing many Dharma doctrines is intended to be much discernment about the perfection of wisdom and doubtless to our true nature, and facilitating our actions and implements eventually. Only in this way can one “</w:t>
      </w:r>
      <w:r>
        <w:rPr>
          <w:rFonts w:hint="default" w:ascii="Times New Roman" w:hAnsi="Times New Roman" w:eastAsia="DFKai-SB" w:cs="Times New Roman"/>
          <w:b w:val="0"/>
          <w:i w:val="0"/>
          <w:caps w:val="0"/>
          <w:strike w:val="0"/>
          <w:dstrike w:val="0"/>
          <w:color w:val="auto"/>
          <w:spacing w:val="0"/>
          <w:kern w:val="0"/>
          <w:sz w:val="24"/>
          <w:szCs w:val="24"/>
          <w:lang w:val="en-US" w:eastAsia="zh-CN" w:bidi="ar"/>
        </w:rPr>
        <w:t>believes in one’s mind without (further) contradiction”</w:t>
      </w:r>
      <w:r>
        <w:rPr>
          <w:rStyle w:val="13"/>
          <w:rFonts w:hint="default" w:ascii="Times New Roman" w:hAnsi="Times New Roman" w:eastAsia="DFKai-SB" w:cs="Times New Roman"/>
          <w:b w:val="0"/>
          <w:i w:val="0"/>
          <w:caps w:val="0"/>
          <w:strike w:val="0"/>
          <w:dstrike w:val="0"/>
          <w:color w:val="auto"/>
          <w:spacing w:val="0"/>
          <w:kern w:val="0"/>
          <w:sz w:val="24"/>
          <w:szCs w:val="24"/>
          <w:lang w:val="en-US" w:eastAsia="zh-CN" w:bidi="ar"/>
        </w:rPr>
        <w:footnoteReference w:id="13"/>
      </w:r>
      <w:r>
        <w:rPr>
          <w:rFonts w:hint="default" w:ascii="Times New Roman" w:hAnsi="Times New Roman" w:eastAsia="DFKai-SB" w:cs="Times New Roman"/>
          <w:b w:val="0"/>
          <w:i w:val="0"/>
          <w:caps w:val="0"/>
          <w:strike w:val="0"/>
          <w:dstrike w:val="0"/>
          <w:color w:val="auto"/>
          <w:spacing w:val="0"/>
          <w:kern w:val="0"/>
          <w:sz w:val="24"/>
          <w:szCs w:val="24"/>
          <w:lang w:val="en-US" w:eastAsia="zh-CN" w:bidi="ar"/>
        </w:rPr>
        <w:t xml:space="preserve"> gradually elevate one’s levels of proceeding to achieve the Buddhahood finally. Thereby one who has endurance is one who can pass on the Dharma. </w:t>
      </w:r>
    </w:p>
    <w:p>
      <w:pPr>
        <w:keepNext w:val="0"/>
        <w:keepLines w:val="0"/>
        <w:pageBreakBefore w:val="0"/>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DFKai-SB" w:cs="Times New Roman"/>
          <w:bCs/>
          <w:color w:val="000000"/>
          <w:kern w:val="2"/>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DFKai-SB" w:cs="Times New Roman"/>
          <w:bCs/>
          <w:color w:val="000000"/>
          <w:kern w:val="2"/>
          <w:sz w:val="24"/>
          <w:szCs w:val="24"/>
          <w:lang w:val="en-US" w:eastAsia="zh-CN"/>
        </w:rPr>
      </w:pPr>
      <w:r>
        <w:rPr>
          <w:rFonts w:hint="default" w:ascii="Times New Roman" w:hAnsi="Times New Roman" w:eastAsia="DFKai-SB" w:cs="Times New Roman"/>
          <w:bCs/>
          <w:color w:val="000000"/>
          <w:kern w:val="2"/>
          <w:sz w:val="24"/>
          <w:szCs w:val="24"/>
          <w:lang w:val="en-US" w:eastAsia="zh-CN"/>
        </w:rPr>
        <w:t xml:space="preserve">As indicated in the recent cited passage, the foremost </w:t>
      </w:r>
      <w:r>
        <w:rPr>
          <w:rFonts w:hint="default" w:ascii="Times New Roman" w:hAnsi="Times New Roman" w:eastAsia="DFKai-SB" w:cs="Times New Roman"/>
          <w:i w:val="0"/>
          <w:iCs w:val="0"/>
          <w:color w:val="000000"/>
          <w:sz w:val="24"/>
          <w:szCs w:val="24"/>
          <w:u w:val="none"/>
          <w:lang w:val="en-US" w:eastAsia="zh-TW"/>
        </w:rPr>
        <w:t>pàramità</w:t>
      </w:r>
      <w:r>
        <w:rPr>
          <w:rFonts w:hint="default" w:ascii="Times New Roman" w:hAnsi="Times New Roman" w:eastAsia="DFKai-SB" w:cs="Times New Roman"/>
          <w:i w:val="0"/>
          <w:iCs w:val="0"/>
          <w:color w:val="000000"/>
          <w:sz w:val="24"/>
          <w:szCs w:val="24"/>
          <w:u w:val="none"/>
          <w:lang w:val="en-US" w:eastAsia="zh-CN"/>
        </w:rPr>
        <w:t xml:space="preserve"> is the perfection of wisdom. The expression of </w:t>
      </w:r>
      <w:r>
        <w:rPr>
          <w:rFonts w:hint="default" w:ascii="Times New Roman" w:hAnsi="Times New Roman" w:eastAsia="DFKai-SB" w:cs="Times New Roman"/>
          <w:bCs/>
          <w:color w:val="000000"/>
          <w:kern w:val="2"/>
          <w:sz w:val="24"/>
          <w:szCs w:val="24"/>
          <w:lang w:val="en-US" w:eastAsia="zh-CN"/>
        </w:rPr>
        <w:t>“Be not such...but be named such...” is the feature of the Sutra in order to teach us to get rid of any notion or view. From the point of “be not such”, notions are just combinations of aggregates and these aggregates could be further divided and at last there is nothing but manifestation of our very subtle thoughts. All phenomena have the same true nature, and it is tranquil, clean, and eternal. From the point of “but be named such”, notions are not our enemies if we are not affected by them. Our process will be fulfilled nowhere but in the phenomena. Endurance helps us perceive, contemplate and penetrate the phenomena owing to the doctrines (</w:t>
      </w:r>
      <w:r>
        <w:rPr>
          <w:rFonts w:hint="default" w:ascii="Times New Roman" w:hAnsi="Times New Roman" w:eastAsia="DFKai-SB" w:cs="Times New Roman"/>
          <w:i w:val="0"/>
          <w:iCs w:val="0"/>
          <w:color w:val="000000"/>
          <w:sz w:val="24"/>
          <w:szCs w:val="24"/>
          <w:u w:val="none"/>
          <w:lang w:val="en-US" w:eastAsia="zh-TW"/>
        </w:rPr>
        <w:t>pàramità</w:t>
      </w:r>
      <w:r>
        <w:rPr>
          <w:rFonts w:hint="default" w:ascii="Times New Roman" w:hAnsi="Times New Roman" w:eastAsia="DFKai-SB" w:cs="Times New Roman"/>
          <w:bCs/>
          <w:color w:val="000000"/>
          <w:kern w:val="2"/>
          <w:sz w:val="24"/>
          <w:szCs w:val="24"/>
          <w:lang w:val="en-US" w:eastAsia="zh-CN"/>
        </w:rPr>
        <w:t>) without any attachment to false notions and views.</w:t>
      </w:r>
    </w:p>
    <w:p>
      <w:pPr>
        <w:keepNext w:val="0"/>
        <w:keepLines w:val="0"/>
        <w:pageBreakBefore w:val="0"/>
        <w:kinsoku/>
        <w:wordWrap/>
        <w:overflowPunct/>
        <w:topLinePunct w:val="0"/>
        <w:autoSpaceDE/>
        <w:autoSpaceDN/>
        <w:bidi w:val="0"/>
        <w:adjustRightInd/>
        <w:snapToGrid/>
        <w:spacing w:line="360" w:lineRule="auto"/>
        <w:ind w:left="420" w:leftChars="200" w:right="420" w:rightChars="200" w:firstLine="480" w:firstLineChars="200"/>
        <w:textAlignment w:val="auto"/>
        <w:rPr>
          <w:rFonts w:hint="default" w:ascii="Times New Roman" w:hAnsi="Times New Roman" w:eastAsia="DFKai-SB" w:cs="Times New Roman"/>
          <w:bCs/>
          <w:color w:val="000000"/>
          <w:sz w:val="24"/>
          <w:szCs w:val="24"/>
          <w:lang w:eastAsia="zh-TW"/>
        </w:rPr>
      </w:pPr>
    </w:p>
    <w:p>
      <w:pPr>
        <w:keepNext w:val="0"/>
        <w:keepLines w:val="0"/>
        <w:pageBreakBefore w:val="0"/>
        <w:kinsoku/>
        <w:wordWrap/>
        <w:overflowPunct/>
        <w:topLinePunct w:val="0"/>
        <w:autoSpaceDE/>
        <w:autoSpaceDN/>
        <w:bidi w:val="0"/>
        <w:adjustRightInd/>
        <w:snapToGrid/>
        <w:spacing w:line="360" w:lineRule="auto"/>
        <w:ind w:right="420" w:rightChars="200"/>
        <w:jc w:val="both"/>
        <w:textAlignment w:val="auto"/>
        <w:rPr>
          <w:rFonts w:hint="default" w:ascii="Times New Roman" w:hAnsi="Times New Roman" w:eastAsia="DFKai-SB" w:cs="Times New Roman"/>
          <w:bCs w:val="0"/>
          <w:color w:val="000000"/>
          <w:sz w:val="24"/>
          <w:szCs w:val="24"/>
          <w:lang w:val="en-US" w:eastAsia="zh-CN"/>
        </w:rPr>
      </w:pPr>
      <w:r>
        <w:rPr>
          <w:rFonts w:hint="default" w:ascii="Times New Roman" w:hAnsi="Times New Roman" w:eastAsia="DFKai-SB" w:cs="Times New Roman"/>
          <w:bCs/>
          <w:color w:val="000000"/>
          <w:sz w:val="24"/>
          <w:szCs w:val="24"/>
          <w:lang w:val="en-US" w:eastAsia="zh-CN"/>
        </w:rPr>
        <w:t>It is endurance well interpreted and proved</w:t>
      </w:r>
      <w:r>
        <w:rPr>
          <w:rFonts w:hint="default" w:ascii="Times New Roman" w:hAnsi="Times New Roman" w:eastAsia="DFKai-SB" w:cs="Times New Roman"/>
          <w:bCs/>
          <w:color w:val="000000"/>
          <w:sz w:val="24"/>
          <w:szCs w:val="24"/>
          <w:lang w:eastAsia="zh-TW"/>
        </w:rPr>
        <w:t xml:space="preserve"> in the scripture</w:t>
      </w:r>
      <w:r>
        <w:rPr>
          <w:rFonts w:hint="default" w:ascii="Times New Roman" w:hAnsi="Times New Roman" w:eastAsia="DFKai-SB" w:cs="Times New Roman"/>
          <w:bCs/>
          <w:color w:val="000000"/>
          <w:sz w:val="24"/>
          <w:szCs w:val="24"/>
          <w:lang w:val="en-US" w:eastAsia="zh-CN"/>
        </w:rPr>
        <w:t xml:space="preserve"> that constitutes </w:t>
      </w:r>
      <w:r>
        <w:rPr>
          <w:rFonts w:hint="default" w:ascii="Times New Roman" w:hAnsi="Times New Roman" w:eastAsia="DFKai-SB" w:cs="Times New Roman"/>
          <w:bCs w:val="0"/>
          <w:color w:val="000000"/>
          <w:sz w:val="24"/>
          <w:szCs w:val="24"/>
          <w:lang w:val="en-US" w:eastAsia="zh-CN"/>
        </w:rPr>
        <w:t>Subhåti</w:t>
      </w:r>
      <w:r>
        <w:rPr>
          <w:rFonts w:hint="default" w:ascii="Times New Roman" w:hAnsi="Times New Roman" w:eastAsia="DFKai-SB" w:cs="Times New Roman"/>
          <w:bCs/>
          <w:color w:val="000000"/>
          <w:sz w:val="24"/>
          <w:szCs w:val="24"/>
          <w:lang w:val="en-US" w:eastAsia="zh-CN"/>
        </w:rPr>
        <w:t xml:space="preserve"> the primary qualified audience in this lecture of the perfection of wisdom</w:t>
      </w:r>
      <w:r>
        <w:rPr>
          <w:rFonts w:hint="default" w:ascii="Times New Roman" w:hAnsi="Times New Roman" w:eastAsia="DFKai-SB" w:cs="Times New Roman"/>
          <w:bCs/>
          <w:color w:val="000000"/>
          <w:sz w:val="24"/>
          <w:szCs w:val="24"/>
          <w:lang w:eastAsia="zh-TW"/>
        </w:rPr>
        <w:t xml:space="preserve">. </w:t>
      </w:r>
      <w:r>
        <w:rPr>
          <w:rFonts w:hint="default" w:ascii="Times New Roman" w:hAnsi="Times New Roman" w:eastAsia="DFKai-SB" w:cs="Times New Roman"/>
          <w:bCs/>
          <w:color w:val="000000"/>
          <w:sz w:val="24"/>
          <w:szCs w:val="24"/>
          <w:lang w:val="en-US" w:eastAsia="zh-CN"/>
        </w:rPr>
        <w:t xml:space="preserve">It says, </w:t>
      </w:r>
      <w:r>
        <w:rPr>
          <w:rFonts w:hint="default" w:ascii="Times New Roman" w:hAnsi="Times New Roman" w:eastAsia="DFKai-SB" w:cs="Times New Roman"/>
          <w:b w:val="0"/>
          <w:i w:val="0"/>
          <w:caps w:val="0"/>
          <w:strike w:val="0"/>
          <w:dstrike w:val="0"/>
          <w:color w:val="auto"/>
          <w:spacing w:val="0"/>
          <w:kern w:val="0"/>
          <w:sz w:val="24"/>
          <w:szCs w:val="24"/>
          <w:lang w:val="en-US" w:eastAsia="zh-CN" w:bidi="ar"/>
        </w:rPr>
        <w:t>“the Buddha has declared that I have obtained the Passionless Samàdhi and that I surpass all men. I am, therefore, the highest passionless Arhāñ.”</w:t>
      </w:r>
      <w:r>
        <w:rPr>
          <w:rStyle w:val="13"/>
          <w:rFonts w:hint="default" w:ascii="Times New Roman" w:hAnsi="Times New Roman" w:eastAsia="DFKai-SB" w:cs="Times New Roman"/>
          <w:b w:val="0"/>
          <w:i w:val="0"/>
          <w:caps w:val="0"/>
          <w:strike w:val="0"/>
          <w:dstrike w:val="0"/>
          <w:color w:val="auto"/>
          <w:spacing w:val="0"/>
          <w:kern w:val="0"/>
          <w:sz w:val="24"/>
          <w:szCs w:val="24"/>
          <w:lang w:val="en-US" w:eastAsia="zh-CN" w:bidi="ar"/>
        </w:rPr>
        <w:footnoteReference w:id="14"/>
      </w:r>
      <w:r>
        <w:rPr>
          <w:rFonts w:hint="default" w:ascii="Times New Roman" w:hAnsi="Times New Roman" w:eastAsia="DFKai-SB" w:cs="Times New Roman"/>
          <w:b w:val="0"/>
          <w:i w:val="0"/>
          <w:caps w:val="0"/>
          <w:strike w:val="0"/>
          <w:dstrike w:val="0"/>
          <w:color w:val="auto"/>
          <w:spacing w:val="0"/>
          <w:kern w:val="0"/>
          <w:sz w:val="24"/>
          <w:szCs w:val="24"/>
          <w:lang w:val="en-US" w:eastAsia="zh-CN" w:bidi="ar"/>
        </w:rPr>
        <w:t xml:space="preserve"> “Passionless” implies that is not competing with everyone and everything and that radically all is equal. </w:t>
      </w:r>
      <w:r>
        <w:rPr>
          <w:rFonts w:hint="default" w:ascii="Times New Roman" w:hAnsi="Times New Roman" w:eastAsia="DFKai-SB" w:cs="Times New Roman"/>
          <w:b w:val="0"/>
          <w:i w:val="0"/>
          <w:strike w:val="0"/>
          <w:dstrike w:val="0"/>
          <w:color w:val="auto"/>
          <w:spacing w:val="0"/>
          <w:kern w:val="0"/>
          <w:sz w:val="24"/>
          <w:szCs w:val="24"/>
          <w:lang w:val="en-US" w:eastAsia="zh-CN" w:bidi="ar"/>
        </w:rPr>
        <w:t>O</w:t>
      </w:r>
      <w:r>
        <w:rPr>
          <w:rFonts w:hint="default" w:ascii="Times New Roman" w:hAnsi="Times New Roman" w:eastAsia="DFKai-SB" w:cs="Times New Roman"/>
          <w:b w:val="0"/>
          <w:i w:val="0"/>
          <w:caps w:val="0"/>
          <w:strike w:val="0"/>
          <w:dstrike w:val="0"/>
          <w:color w:val="auto"/>
          <w:spacing w:val="0"/>
          <w:kern w:val="0"/>
          <w:sz w:val="24"/>
          <w:szCs w:val="24"/>
          <w:lang w:val="en-US" w:eastAsia="zh-CN" w:bidi="ar"/>
        </w:rPr>
        <w:t xml:space="preserve">ne who can be passionless is the one who can be without strive, desire, anger, or hatred. </w:t>
      </w:r>
      <w:r>
        <w:rPr>
          <w:rFonts w:hint="default" w:ascii="Times New Roman" w:hAnsi="Times New Roman" w:eastAsia="DFKai-SB" w:cs="Times New Roman"/>
          <w:b w:val="0"/>
          <w:i w:val="0"/>
          <w:strike w:val="0"/>
          <w:dstrike w:val="0"/>
          <w:color w:val="auto"/>
          <w:spacing w:val="0"/>
          <w:kern w:val="0"/>
          <w:sz w:val="24"/>
          <w:szCs w:val="24"/>
          <w:lang w:val="en-US" w:eastAsia="zh-CN" w:bidi="ar"/>
        </w:rPr>
        <w:t>Namely, the passionless one can be guarding the true heart of all creatures and never will do any harm to them.</w:t>
      </w:r>
      <w:r>
        <w:rPr>
          <w:rFonts w:hint="default" w:ascii="Times New Roman" w:hAnsi="Times New Roman" w:eastAsia="DFKai-SB" w:cs="Times New Roman"/>
          <w:b w:val="0"/>
          <w:i w:val="0"/>
          <w:caps w:val="0"/>
          <w:strike w:val="0"/>
          <w:dstrike w:val="0"/>
          <w:color w:val="auto"/>
          <w:spacing w:val="0"/>
          <w:kern w:val="0"/>
          <w:sz w:val="24"/>
          <w:szCs w:val="24"/>
          <w:lang w:val="en-US" w:eastAsia="zh-CN" w:bidi="ar"/>
        </w:rPr>
        <w:t xml:space="preserve"> “Samàdhi” is the situation where the heart rises superior to know the true nature of all phenomena adequately and penetratingly observe them, just as what the Dharma has taught. </w:t>
      </w:r>
      <w:r>
        <w:rPr>
          <w:rFonts w:hint="default" w:ascii="Times New Roman" w:hAnsi="Times New Roman" w:eastAsia="DFKai-SB" w:cs="Times New Roman"/>
          <w:b w:val="0"/>
          <w:i w:val="0"/>
          <w:strike w:val="0"/>
          <w:dstrike w:val="0"/>
          <w:color w:val="auto"/>
          <w:spacing w:val="0"/>
          <w:kern w:val="0"/>
          <w:sz w:val="24"/>
          <w:szCs w:val="24"/>
          <w:lang w:val="en-US" w:eastAsia="zh-CN" w:bidi="ar"/>
        </w:rPr>
        <w:t>T</w:t>
      </w:r>
      <w:r>
        <w:rPr>
          <w:rFonts w:hint="default" w:ascii="Times New Roman" w:hAnsi="Times New Roman" w:eastAsia="DFKai-SB" w:cs="Times New Roman"/>
          <w:b w:val="0"/>
          <w:i w:val="0"/>
          <w:caps w:val="0"/>
          <w:strike w:val="0"/>
          <w:dstrike w:val="0"/>
          <w:color w:val="auto"/>
          <w:spacing w:val="0"/>
          <w:kern w:val="0"/>
          <w:sz w:val="24"/>
          <w:szCs w:val="24"/>
          <w:lang w:val="en-US" w:eastAsia="zh-CN" w:bidi="ar"/>
        </w:rPr>
        <w:t xml:space="preserve">hat is the endurance of patience. </w:t>
      </w:r>
      <w:r>
        <w:rPr>
          <w:rFonts w:hint="default" w:ascii="Times New Roman" w:hAnsi="Times New Roman" w:eastAsia="DFKai-SB" w:cs="Times New Roman"/>
          <w:b w:val="0"/>
          <w:i w:val="0"/>
          <w:strike w:val="0"/>
          <w:dstrike w:val="0"/>
          <w:color w:val="auto"/>
          <w:spacing w:val="0"/>
          <w:kern w:val="0"/>
          <w:sz w:val="24"/>
          <w:szCs w:val="24"/>
          <w:lang w:val="en-US" w:eastAsia="zh-CN" w:bidi="ar"/>
        </w:rPr>
        <w:t>U</w:t>
      </w:r>
      <w:r>
        <w:rPr>
          <w:rFonts w:hint="default" w:ascii="Times New Roman" w:hAnsi="Times New Roman" w:eastAsia="DFKai-SB" w:cs="Times New Roman"/>
          <w:b w:val="0"/>
          <w:i w:val="0"/>
          <w:caps w:val="0"/>
          <w:strike w:val="0"/>
          <w:dstrike w:val="0"/>
          <w:color w:val="auto"/>
          <w:spacing w:val="0"/>
          <w:kern w:val="0"/>
          <w:sz w:val="24"/>
          <w:szCs w:val="24"/>
          <w:lang w:val="en-US" w:eastAsia="zh-CN" w:bidi="ar"/>
        </w:rPr>
        <w:t xml:space="preserve">nlike those who are strongly defending themselves and striving to benefit from their experiences, </w:t>
      </w:r>
      <w:r>
        <w:rPr>
          <w:rFonts w:hint="default" w:ascii="Times New Roman" w:hAnsi="Times New Roman" w:eastAsia="DFKai-SB" w:cs="Times New Roman"/>
          <w:bCs w:val="0"/>
          <w:color w:val="000000"/>
          <w:sz w:val="24"/>
          <w:szCs w:val="24"/>
          <w:lang w:val="en-US" w:eastAsia="zh-CN"/>
        </w:rPr>
        <w:t>Subhåti is highly praised for his maintaining his inner peace and emptiness with the perfection of endurance, never getting off track. We may find out that Subhåti was able to “</w:t>
      </w:r>
      <w:r>
        <w:rPr>
          <w:rFonts w:hint="default" w:ascii="Times New Roman" w:hAnsi="Times New Roman" w:eastAsia="DFKai-SB" w:cs="Times New Roman"/>
          <w:b w:val="0"/>
          <w:i w:val="0"/>
          <w:caps w:val="0"/>
          <w:strike w:val="0"/>
          <w:dstrike w:val="0"/>
          <w:color w:val="auto"/>
          <w:spacing w:val="0"/>
          <w:kern w:val="0"/>
          <w:sz w:val="24"/>
          <w:szCs w:val="24"/>
          <w:lang w:val="en-US" w:eastAsia="zh-CN" w:bidi="ar"/>
        </w:rPr>
        <w:t>develop a mind which does not abide by anything”</w:t>
      </w:r>
      <w:r>
        <w:rPr>
          <w:rStyle w:val="13"/>
          <w:rFonts w:hint="default" w:ascii="Times New Roman" w:hAnsi="Times New Roman" w:eastAsia="DFKai-SB" w:cs="Times New Roman"/>
          <w:b w:val="0"/>
          <w:i w:val="0"/>
          <w:caps w:val="0"/>
          <w:strike w:val="0"/>
          <w:dstrike w:val="0"/>
          <w:color w:val="auto"/>
          <w:spacing w:val="0"/>
          <w:kern w:val="0"/>
          <w:sz w:val="24"/>
          <w:szCs w:val="24"/>
          <w:lang w:val="en-US" w:eastAsia="zh-CN" w:bidi="ar"/>
        </w:rPr>
        <w:footnoteReference w:id="15"/>
      </w:r>
      <w:r>
        <w:rPr>
          <w:rFonts w:hint="default" w:ascii="Times New Roman" w:hAnsi="Times New Roman" w:eastAsia="DFKai-SB" w:cs="Times New Roman"/>
          <w:b w:val="0"/>
          <w:i w:val="0"/>
          <w:caps w:val="0"/>
          <w:strike w:val="0"/>
          <w:dstrike w:val="0"/>
          <w:color w:val="auto"/>
          <w:spacing w:val="0"/>
          <w:kern w:val="0"/>
          <w:sz w:val="24"/>
          <w:szCs w:val="24"/>
          <w:lang w:val="en-US" w:eastAsia="zh-CN" w:bidi="ar"/>
        </w:rPr>
        <w:t xml:space="preserve">, getting rid of the notion of an ego, a personality, a being and a life. </w:t>
      </w:r>
      <w:r>
        <w:rPr>
          <w:rFonts w:hint="default" w:ascii="Times New Roman" w:hAnsi="Times New Roman" w:eastAsia="DFKai-SB" w:cs="Times New Roman"/>
          <w:b w:val="0"/>
          <w:i w:val="0"/>
          <w:strike w:val="0"/>
          <w:dstrike w:val="0"/>
          <w:color w:val="auto"/>
          <w:spacing w:val="0"/>
          <w:kern w:val="0"/>
          <w:sz w:val="24"/>
          <w:szCs w:val="24"/>
          <w:lang w:val="en-US" w:eastAsia="zh-CN" w:bidi="ar"/>
        </w:rPr>
        <w:t>W</w:t>
      </w:r>
      <w:r>
        <w:rPr>
          <w:rFonts w:hint="default" w:ascii="Times New Roman" w:hAnsi="Times New Roman" w:eastAsia="DFKai-SB" w:cs="Times New Roman"/>
          <w:b w:val="0"/>
          <w:i w:val="0"/>
          <w:caps w:val="0"/>
          <w:strike w:val="0"/>
          <w:dstrike w:val="0"/>
          <w:color w:val="auto"/>
          <w:spacing w:val="0"/>
          <w:kern w:val="0"/>
          <w:sz w:val="24"/>
          <w:szCs w:val="24"/>
          <w:lang w:val="en-US" w:eastAsia="zh-CN" w:bidi="ar"/>
        </w:rPr>
        <w:t xml:space="preserve">hat’s more, “The fact that </w:t>
      </w:r>
      <w:r>
        <w:rPr>
          <w:rFonts w:hint="default" w:ascii="Times New Roman" w:hAnsi="Times New Roman" w:eastAsia="DFKai-SB" w:cs="Times New Roman"/>
          <w:bCs w:val="0"/>
          <w:color w:val="000000"/>
          <w:sz w:val="24"/>
          <w:szCs w:val="24"/>
          <w:lang w:val="en-US" w:eastAsia="zh-CN"/>
        </w:rPr>
        <w:t>Subhåti</w:t>
      </w:r>
      <w:r>
        <w:rPr>
          <w:rFonts w:hint="default" w:ascii="Times New Roman" w:hAnsi="Times New Roman" w:eastAsia="DFKai-SB" w:cs="Times New Roman"/>
          <w:b w:val="0"/>
          <w:i w:val="0"/>
          <w:caps w:val="0"/>
          <w:strike w:val="0"/>
          <w:dstrike w:val="0"/>
          <w:color w:val="auto"/>
          <w:spacing w:val="0"/>
          <w:kern w:val="0"/>
          <w:sz w:val="24"/>
          <w:szCs w:val="24"/>
          <w:lang w:val="en-US" w:eastAsia="zh-CN" w:bidi="ar"/>
        </w:rPr>
        <w:t xml:space="preserve"> does not act (mentally) is called the calm and quiet in which </w:t>
      </w:r>
      <w:r>
        <w:rPr>
          <w:rFonts w:hint="default" w:ascii="Times New Roman" w:hAnsi="Times New Roman" w:eastAsia="DFKai-SB" w:cs="Times New Roman"/>
          <w:bCs w:val="0"/>
          <w:color w:val="000000"/>
          <w:sz w:val="24"/>
          <w:szCs w:val="24"/>
          <w:lang w:val="en-US" w:eastAsia="zh-CN"/>
        </w:rPr>
        <w:t>Subhåti</w:t>
      </w:r>
      <w:r>
        <w:rPr>
          <w:rFonts w:hint="default" w:ascii="Times New Roman" w:hAnsi="Times New Roman" w:eastAsia="DFKai-SB" w:cs="Times New Roman"/>
          <w:b w:val="0"/>
          <w:i w:val="0"/>
          <w:caps w:val="0"/>
          <w:strike w:val="0"/>
          <w:dstrike w:val="0"/>
          <w:color w:val="auto"/>
          <w:spacing w:val="0"/>
          <w:kern w:val="0"/>
          <w:sz w:val="24"/>
          <w:szCs w:val="24"/>
          <w:lang w:val="en-US" w:eastAsia="zh-CN" w:bidi="ar"/>
        </w:rPr>
        <w:t xml:space="preserve"> takes delight.”</w:t>
      </w:r>
      <w:r>
        <w:rPr>
          <w:rStyle w:val="13"/>
          <w:rFonts w:hint="default" w:ascii="Times New Roman" w:hAnsi="Times New Roman" w:eastAsia="DFKai-SB" w:cs="Times New Roman"/>
          <w:b w:val="0"/>
          <w:i w:val="0"/>
          <w:caps w:val="0"/>
          <w:strike w:val="0"/>
          <w:dstrike w:val="0"/>
          <w:color w:val="auto"/>
          <w:spacing w:val="0"/>
          <w:kern w:val="0"/>
          <w:sz w:val="24"/>
          <w:szCs w:val="24"/>
          <w:lang w:val="en-US" w:eastAsia="zh-CN" w:bidi="ar"/>
        </w:rPr>
        <w:footnoteReference w:id="16"/>
      </w:r>
      <w:r>
        <w:rPr>
          <w:rFonts w:hint="default" w:ascii="Times New Roman" w:hAnsi="Times New Roman" w:eastAsia="DFKai-SB" w:cs="Times New Roman"/>
          <w:b w:val="0"/>
          <w:i w:val="0"/>
          <w:caps w:val="0"/>
          <w:strike w:val="0"/>
          <w:dstrike w:val="0"/>
          <w:color w:val="auto"/>
          <w:spacing w:val="0"/>
          <w:kern w:val="0"/>
          <w:sz w:val="24"/>
          <w:szCs w:val="24"/>
          <w:lang w:val="en-US" w:eastAsia="zh-CN" w:bidi="ar"/>
        </w:rPr>
        <w:t xml:space="preserve"> As a result of the cultivation of applying the Dharma teachings in daily life, </w:t>
      </w:r>
      <w:r>
        <w:rPr>
          <w:rFonts w:hint="default" w:ascii="Times New Roman" w:hAnsi="Times New Roman" w:eastAsia="DFKai-SB" w:cs="Times New Roman"/>
          <w:bCs w:val="0"/>
          <w:color w:val="000000"/>
          <w:sz w:val="24"/>
          <w:szCs w:val="24"/>
          <w:lang w:val="en-US" w:eastAsia="zh-CN"/>
        </w:rPr>
        <w:t>Subhåti could be given such an honour to stand for all sentient beings to have opportunities to learn this supremely rare and prestigious sutra. His request to this sutra is as the seeds to towering trees. The descendants generation by generation who make full commitment to deliver and flourish the Dharma teachings will regard Subhåti’s perfection of endurance as a model to follow. This expresses how the endurance accelerates the success of carrying forward and promoting the Dharma.</w:t>
      </w:r>
    </w:p>
    <w:p>
      <w:pPr>
        <w:pStyle w:val="20"/>
        <w:keepNext w:val="0"/>
        <w:keepLines w:val="0"/>
        <w:pageBreakBefore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DFKai-SB" w:cs="Times New Roman"/>
          <w:b/>
          <w:sz w:val="24"/>
          <w:szCs w:val="24"/>
          <w:lang w:val="en-US" w:eastAsia="zh-CN"/>
        </w:rPr>
      </w:pPr>
    </w:p>
    <w:p>
      <w:pPr>
        <w:pStyle w:val="20"/>
        <w:keepNext w:val="0"/>
        <w:keepLines w:val="0"/>
        <w:pageBreakBefore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DFKai-SB" w:cs="Times New Roman"/>
          <w:b/>
          <w:bCs/>
          <w:color w:val="000000"/>
          <w:kern w:val="2"/>
          <w:sz w:val="28"/>
          <w:szCs w:val="28"/>
          <w:lang w:val="en-US" w:eastAsia="zh-CN" w:bidi="ar-SA"/>
        </w:rPr>
      </w:pPr>
      <w:r>
        <w:rPr>
          <w:rFonts w:hint="default" w:ascii="Times New Roman" w:hAnsi="Times New Roman" w:eastAsia="DFKai-SB" w:cs="Times New Roman"/>
          <w:b/>
          <w:bCs/>
          <w:color w:val="000000"/>
          <w:kern w:val="2"/>
          <w:sz w:val="28"/>
          <w:szCs w:val="28"/>
          <w:lang w:val="en-US" w:eastAsia="zh-CN" w:bidi="ar-SA"/>
        </w:rPr>
        <w:t xml:space="preserve">3. Conclusion </w:t>
      </w:r>
    </w:p>
    <w:p>
      <w:pPr>
        <w:pStyle w:val="20"/>
        <w:keepNext w:val="0"/>
        <w:keepLines w:val="0"/>
        <w:pageBreakBefore w:val="0"/>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DFKai-SB" w:cs="Times New Roman"/>
          <w:bCs/>
          <w:sz w:val="24"/>
          <w:szCs w:val="24"/>
          <w:lang w:val="en-US" w:eastAsia="zh-CN"/>
        </w:rPr>
      </w:pPr>
      <w:r>
        <w:rPr>
          <w:rFonts w:hint="default" w:ascii="Times New Roman" w:hAnsi="Times New Roman" w:eastAsia="DFKai-SB" w:cs="Times New Roman"/>
          <w:i w:val="0"/>
          <w:iCs w:val="0"/>
          <w:color w:val="000000"/>
          <w:sz w:val="24"/>
          <w:szCs w:val="24"/>
          <w:u w:val="none"/>
          <w:lang w:val="en-US" w:eastAsia="zh-CN"/>
        </w:rPr>
        <w:t>Sàkyamuni Buddha once predicted that t</w:t>
      </w:r>
      <w:r>
        <w:rPr>
          <w:rFonts w:hint="default" w:ascii="Times New Roman" w:hAnsi="Times New Roman" w:eastAsia="DFKai-SB" w:cs="Times New Roman"/>
          <w:bCs/>
          <w:sz w:val="24"/>
          <w:szCs w:val="24"/>
          <w:lang w:val="en-US" w:eastAsia="zh-CN"/>
        </w:rPr>
        <w:t>he His preaching Dharma will be stained by conflicts, libels, self-profits and will be fading and lost gradually in another five hundred years.</w:t>
      </w:r>
      <w:r>
        <w:rPr>
          <w:rStyle w:val="13"/>
          <w:rFonts w:hint="default" w:ascii="Times New Roman" w:hAnsi="Times New Roman" w:eastAsia="DFKai-SB" w:cs="Times New Roman"/>
          <w:bCs/>
          <w:sz w:val="24"/>
          <w:szCs w:val="24"/>
          <w:lang w:val="en-US" w:eastAsia="zh-CN"/>
        </w:rPr>
        <w:footnoteReference w:id="17"/>
      </w:r>
      <w:r>
        <w:rPr>
          <w:rFonts w:hint="default" w:ascii="Times New Roman" w:hAnsi="Times New Roman" w:eastAsia="DFKai-SB" w:cs="Times New Roman"/>
          <w:bCs/>
          <w:sz w:val="24"/>
          <w:szCs w:val="24"/>
          <w:lang w:val="en-US" w:eastAsia="zh-CN"/>
        </w:rPr>
        <w:t xml:space="preserve"> Now we are right in the period of degeneration and extinction of the Buddhism, and it is not easy for the Buddhists to struggle through such hardship. However, one will be possible to conquer them as long as one can be patient with every encounter and rigorously obey the Dharma teaching without any false notions and views. Applying it in the daily life and trying the best as one could is a right way to propagate the Buddhism.</w:t>
      </w:r>
    </w:p>
    <w:p>
      <w:pPr>
        <w:jc w:val="left"/>
        <w:rPr>
          <w:rFonts w:hint="default" w:ascii="Times New Roman" w:hAnsi="Times New Roman" w:cs="Times New Roman"/>
          <w:b w:val="0"/>
          <w:bCs/>
          <w:sz w:val="36"/>
          <w:szCs w:val="36"/>
          <w:lang w:val="en-US" w:eastAsia="zh-CN"/>
        </w:rPr>
      </w:pPr>
    </w:p>
    <w:p>
      <w:pPr>
        <w:jc w:val="left"/>
        <w:rPr>
          <w:rFonts w:hint="default" w:ascii="Times New Roman" w:hAnsi="Times New Roman" w:cs="Times New Roman"/>
          <w:b w:val="0"/>
          <w:bCs/>
          <w:sz w:val="36"/>
          <w:szCs w:val="36"/>
          <w:lang w:val="en-US" w:eastAsia="zh-CN"/>
        </w:rPr>
      </w:pPr>
    </w:p>
    <w:p>
      <w:pPr>
        <w:jc w:val="left"/>
        <w:rPr>
          <w:rFonts w:hint="eastAsia" w:cs="Times New Roman"/>
          <w:b/>
          <w:bCs w:val="0"/>
          <w:sz w:val="32"/>
          <w:szCs w:val="32"/>
          <w:lang w:val="en-US" w:eastAsia="zh-CN"/>
        </w:rPr>
      </w:pPr>
      <w:r>
        <w:rPr>
          <w:rFonts w:hint="eastAsia" w:cs="Times New Roman"/>
          <w:b/>
          <w:bCs w:val="0"/>
          <w:sz w:val="32"/>
          <w:szCs w:val="32"/>
          <w:lang w:val="en-US" w:eastAsia="zh-CN"/>
        </w:rPr>
        <w:t>Bibliography</w:t>
      </w:r>
    </w:p>
    <w:p>
      <w:pPr>
        <w:jc w:val="left"/>
        <w:rPr>
          <w:rFonts w:hint="eastAsia" w:cs="Times New Roman"/>
          <w:b/>
          <w:bCs w:val="0"/>
          <w:sz w:val="28"/>
          <w:szCs w:val="28"/>
          <w:lang w:val="en-US" w:eastAsia="zh-CN"/>
        </w:rPr>
      </w:pPr>
      <w:r>
        <w:rPr>
          <w:rFonts w:hint="eastAsia" w:cs="Times New Roman"/>
          <w:b/>
          <w:bCs w:val="0"/>
          <w:sz w:val="28"/>
          <w:szCs w:val="28"/>
          <w:lang w:val="en-US" w:eastAsia="zh-CN"/>
        </w:rPr>
        <w:t>Book(Chinese)</w:t>
      </w:r>
    </w:p>
    <w:p>
      <w:pPr>
        <w:pStyle w:val="5"/>
        <w:keepNext w:val="0"/>
        <w:keepLines w:val="0"/>
        <w:pageBreakBefore w:val="0"/>
        <w:widowControl w:val="0"/>
        <w:kinsoku/>
        <w:wordWrap/>
        <w:overflowPunct/>
        <w:topLinePunct w:val="0"/>
        <w:autoSpaceDE/>
        <w:autoSpaceDN/>
        <w:bidi w:val="0"/>
        <w:adjustRightInd/>
        <w:snapToGrid w:val="0"/>
        <w:spacing w:line="360" w:lineRule="auto"/>
        <w:ind w:left="0" w:leftChars="0" w:right="0" w:rightChars="0" w:firstLine="0" w:firstLineChars="0"/>
        <w:jc w:val="left"/>
        <w:textAlignment w:val="auto"/>
        <w:outlineLvl w:val="9"/>
        <w:rPr>
          <w:rFonts w:hint="default" w:ascii="Times New Roman" w:hAnsi="Times New Roman" w:eastAsia="DFKai-SB" w:cs="Times New Roman"/>
          <w:sz w:val="24"/>
          <w:szCs w:val="24"/>
          <w:lang w:eastAsia="zh-CN"/>
        </w:rPr>
      </w:pPr>
      <w:r>
        <w:rPr>
          <w:rFonts w:hint="eastAsia" w:cs="Times New Roman"/>
          <w:sz w:val="24"/>
          <w:szCs w:val="24"/>
          <w:lang w:val="en-US" w:eastAsia="zh-CN"/>
        </w:rPr>
        <w:t xml:space="preserve">1.  </w:t>
      </w:r>
      <w:r>
        <w:rPr>
          <w:rFonts w:hint="default" w:ascii="Times New Roman" w:hAnsi="Times New Roman" w:eastAsia="DFKai-SB" w:cs="Times New Roman"/>
          <w:sz w:val="24"/>
          <w:szCs w:val="24"/>
          <w:lang w:eastAsia="zh-CN"/>
        </w:rPr>
        <w:t>Kumarajiva</w:t>
      </w:r>
      <w:r>
        <w:rPr>
          <w:rFonts w:hint="default" w:ascii="Times New Roman" w:hAnsi="Times New Roman" w:eastAsia="DFKai-SB" w:cs="Times New Roman"/>
          <w:sz w:val="24"/>
          <w:szCs w:val="24"/>
          <w:lang w:val="en-US" w:eastAsia="zh-CN"/>
        </w:rPr>
        <w:t>鳩摩羅什translated,</w:t>
      </w:r>
      <w:r>
        <w:rPr>
          <w:rFonts w:hint="default" w:ascii="Times New Roman" w:hAnsi="Times New Roman" w:eastAsia="DFKai-SB" w:cs="Times New Roman"/>
          <w:sz w:val="24"/>
          <w:szCs w:val="24"/>
          <w:lang w:eastAsia="zh-CN"/>
        </w:rPr>
        <w:t xml:space="preserve"> </w:t>
      </w:r>
      <w:r>
        <w:rPr>
          <w:rFonts w:hint="default" w:ascii="Times New Roman" w:hAnsi="Times New Roman" w:eastAsia="DFKai-SB" w:cs="Times New Roman"/>
          <w:i/>
          <w:iCs/>
          <w:sz w:val="24"/>
          <w:szCs w:val="24"/>
          <w:lang w:eastAsia="zh-CN"/>
        </w:rPr>
        <w:t>Taishō Tripiṭaka</w:t>
      </w:r>
      <w:r>
        <w:rPr>
          <w:rFonts w:hint="default" w:ascii="Times New Roman" w:hAnsi="Times New Roman" w:eastAsia="DFKai-SB" w:cs="Times New Roman"/>
          <w:i/>
          <w:iCs/>
          <w:sz w:val="24"/>
          <w:szCs w:val="24"/>
          <w:lang w:val="en-US" w:eastAsia="zh-CN"/>
        </w:rPr>
        <w:t xml:space="preserve"> Volume 1, Book 1</w:t>
      </w:r>
      <w:r>
        <w:rPr>
          <w:rFonts w:hint="default" w:ascii="Times New Roman" w:hAnsi="Times New Roman" w:eastAsia="DFKai-SB" w:cs="Times New Roman"/>
          <w:i/>
          <w:iCs/>
          <w:sz w:val="24"/>
          <w:szCs w:val="24"/>
          <w:lang w:eastAsia="zh-CN"/>
        </w:rPr>
        <w:t xml:space="preserve"> </w:t>
      </w:r>
      <w:r>
        <w:rPr>
          <w:rFonts w:hint="default" w:ascii="Times New Roman" w:hAnsi="Times New Roman" w:eastAsia="DFKai-SB" w:cs="Times New Roman"/>
          <w:i/>
          <w:iCs/>
          <w:sz w:val="24"/>
          <w:szCs w:val="24"/>
          <w:lang w:val="en-US" w:eastAsia="zh-CN"/>
        </w:rPr>
        <w:t>: Dīrghāgamaḥ , Chapter 1,</w:t>
      </w:r>
      <w:r>
        <w:rPr>
          <w:rFonts w:hint="default" w:ascii="Times New Roman" w:hAnsi="Times New Roman" w:eastAsia="DFKai-SB" w:cs="Times New Roman"/>
          <w:sz w:val="24"/>
          <w:szCs w:val="24"/>
          <w:lang w:eastAsia="zh-CN"/>
        </w:rPr>
        <w:t>《大正新脩大藏經&lt;</w:t>
      </w:r>
      <w:r>
        <w:rPr>
          <w:rFonts w:hint="default" w:ascii="Times New Roman" w:hAnsi="Times New Roman" w:eastAsia="DFKai-SB" w:cs="Times New Roman"/>
          <w:sz w:val="24"/>
          <w:szCs w:val="24"/>
          <w:lang w:val="en-US" w:eastAsia="zh-CN"/>
        </w:rPr>
        <w:t>長阿含經</w:t>
      </w:r>
      <w:r>
        <w:rPr>
          <w:rFonts w:hint="default" w:ascii="Times New Roman" w:hAnsi="Times New Roman" w:eastAsia="DFKai-SB" w:cs="Times New Roman"/>
          <w:sz w:val="24"/>
          <w:szCs w:val="24"/>
          <w:lang w:eastAsia="zh-CN"/>
        </w:rPr>
        <w:t>&gt;》</w:t>
      </w:r>
      <w:r>
        <w:rPr>
          <w:rFonts w:hint="default" w:ascii="Times New Roman" w:hAnsi="Times New Roman" w:eastAsia="DFKai-SB" w:cs="Times New Roman"/>
          <w:sz w:val="24"/>
          <w:szCs w:val="24"/>
          <w:lang w:val="en-US" w:eastAsia="zh-CN"/>
        </w:rPr>
        <w:t xml:space="preserve">ed. By Publishing Committee of Taishō Tripiṭaka, </w:t>
      </w:r>
      <w:r>
        <w:rPr>
          <w:rFonts w:hint="default" w:ascii="Times New Roman" w:hAnsi="Times New Roman" w:eastAsia="DFKai-SB" w:cs="Times New Roman"/>
          <w:sz w:val="24"/>
          <w:szCs w:val="24"/>
          <w:lang w:eastAsia="zh-CN"/>
        </w:rPr>
        <w:t>(Tokyo:Takakusu Junjirō, 1988)</w:t>
      </w:r>
    </w:p>
    <w:p>
      <w:pPr>
        <w:pStyle w:val="5"/>
        <w:keepNext w:val="0"/>
        <w:keepLines w:val="0"/>
        <w:pageBreakBefore w:val="0"/>
        <w:widowControl w:val="0"/>
        <w:kinsoku/>
        <w:wordWrap/>
        <w:overflowPunct/>
        <w:topLinePunct w:val="0"/>
        <w:autoSpaceDE/>
        <w:autoSpaceDN/>
        <w:bidi w:val="0"/>
        <w:adjustRightInd/>
        <w:snapToGrid w:val="0"/>
        <w:spacing w:line="360" w:lineRule="auto"/>
        <w:ind w:left="0" w:leftChars="0" w:right="0" w:rightChars="0" w:firstLine="0" w:firstLineChars="0"/>
        <w:jc w:val="left"/>
        <w:textAlignment w:val="auto"/>
        <w:outlineLvl w:val="9"/>
        <w:rPr>
          <w:rFonts w:hint="default" w:ascii="Times New Roman" w:hAnsi="Times New Roman" w:eastAsia="DFKai-SB" w:cs="Times New Roman"/>
          <w:sz w:val="24"/>
          <w:szCs w:val="24"/>
        </w:rPr>
      </w:pPr>
      <w:r>
        <w:rPr>
          <w:rFonts w:hint="eastAsia" w:cs="Times New Roman"/>
          <w:sz w:val="24"/>
          <w:szCs w:val="24"/>
          <w:lang w:val="en-US" w:eastAsia="zh-CN"/>
        </w:rPr>
        <w:t>2.</w:t>
      </w:r>
      <w:r>
        <w:rPr>
          <w:rFonts w:hint="default" w:ascii="Times New Roman" w:hAnsi="Times New Roman" w:eastAsia="DFKai-SB" w:cs="Times New Roman"/>
          <w:sz w:val="24"/>
          <w:szCs w:val="24"/>
        </w:rPr>
        <w:t xml:space="preserve"> </w:t>
      </w:r>
      <w:r>
        <w:rPr>
          <w:rFonts w:hint="eastAsia" w:cs="Times New Roman"/>
          <w:sz w:val="24"/>
          <w:szCs w:val="24"/>
          <w:lang w:val="en-US" w:eastAsia="zh-CN"/>
        </w:rPr>
        <w:t xml:space="preserve"> </w:t>
      </w:r>
      <w:r>
        <w:rPr>
          <w:rFonts w:hint="default" w:ascii="Times New Roman" w:hAnsi="Times New Roman" w:eastAsia="DFKai-SB" w:cs="Times New Roman"/>
          <w:sz w:val="24"/>
          <w:szCs w:val="24"/>
          <w:lang w:eastAsia="zh-CN"/>
        </w:rPr>
        <w:t>Xia</w:t>
      </w:r>
      <w:r>
        <w:rPr>
          <w:rFonts w:hint="eastAsia" w:eastAsia="DFKai-SB" w:cs="Times New Roman"/>
          <w:sz w:val="24"/>
          <w:szCs w:val="24"/>
          <w:lang w:val="en-US" w:eastAsia="zh-CN"/>
        </w:rPr>
        <w:t>,</w:t>
      </w:r>
      <w:r>
        <w:rPr>
          <w:rFonts w:hint="default" w:ascii="Times New Roman" w:hAnsi="Times New Roman" w:eastAsia="DFKai-SB" w:cs="Times New Roman"/>
          <w:sz w:val="24"/>
          <w:szCs w:val="24"/>
          <w:lang w:eastAsia="zh-CN"/>
        </w:rPr>
        <w:t xml:space="preserve"> L</w:t>
      </w:r>
      <w:r>
        <w:rPr>
          <w:rFonts w:hint="default" w:ascii="Times New Roman" w:hAnsi="Times New Roman" w:eastAsia="DFKai-SB" w:cs="Times New Roman"/>
          <w:sz w:val="24"/>
          <w:szCs w:val="24"/>
          <w:lang w:val="en-US" w:eastAsia="zh-CN"/>
        </w:rPr>
        <w:t>i</w:t>
      </w:r>
      <w:r>
        <w:rPr>
          <w:rFonts w:hint="default" w:ascii="Times New Roman" w:hAnsi="Times New Roman" w:eastAsia="DFKai-SB" w:cs="Times New Roman"/>
          <w:sz w:val="24"/>
          <w:szCs w:val="24"/>
          <w:lang w:eastAsia="zh-CN"/>
        </w:rPr>
        <w:t>anju</w:t>
      </w:r>
      <w:r>
        <w:rPr>
          <w:rFonts w:hint="default" w:ascii="Times New Roman" w:hAnsi="Times New Roman" w:eastAsia="DFKai-SB" w:cs="Times New Roman"/>
          <w:sz w:val="24"/>
          <w:szCs w:val="24"/>
          <w:lang w:val="en-US" w:eastAsia="zh-CN"/>
        </w:rPr>
        <w:t>夏蓮居</w:t>
      </w:r>
      <w:r>
        <w:rPr>
          <w:rFonts w:hint="default" w:ascii="Times New Roman" w:hAnsi="Times New Roman" w:eastAsia="DFKai-SB" w:cs="Times New Roman"/>
          <w:sz w:val="24"/>
          <w:szCs w:val="24"/>
          <w:lang w:eastAsia="zh-CN"/>
        </w:rPr>
        <w:t xml:space="preserve">edited, </w:t>
      </w:r>
      <w:r>
        <w:rPr>
          <w:rFonts w:hint="default" w:ascii="Times New Roman" w:hAnsi="Times New Roman" w:eastAsia="DFKai-SB" w:cs="Times New Roman"/>
          <w:i/>
          <w:iCs/>
          <w:sz w:val="24"/>
          <w:szCs w:val="24"/>
          <w:lang w:eastAsia="zh-CN"/>
        </w:rPr>
        <w:t xml:space="preserve">the </w:t>
      </w:r>
      <w:r>
        <w:rPr>
          <w:rFonts w:hint="default" w:ascii="Times New Roman" w:hAnsi="Times New Roman" w:eastAsia="DFKai-SB" w:cs="Times New Roman"/>
          <w:i/>
          <w:iCs/>
          <w:sz w:val="24"/>
          <w:szCs w:val="24"/>
          <w:lang w:val="en-US" w:eastAsia="zh-CN"/>
        </w:rPr>
        <w:t>Mahāyāna</w:t>
      </w:r>
      <w:r>
        <w:rPr>
          <w:rFonts w:hint="default" w:ascii="Times New Roman" w:hAnsi="Times New Roman" w:eastAsia="DFKai-SB" w:cs="Times New Roman"/>
          <w:i/>
          <w:iCs/>
          <w:sz w:val="24"/>
          <w:szCs w:val="24"/>
          <w:lang w:eastAsia="zh-CN"/>
        </w:rPr>
        <w:t xml:space="preserve"> Infinite Life Sutra</w:t>
      </w:r>
      <w:r>
        <w:rPr>
          <w:rFonts w:hint="default" w:ascii="Times New Roman" w:hAnsi="Times New Roman" w:eastAsia="DFKai-SB" w:cs="Times New Roman"/>
          <w:sz w:val="24"/>
          <w:szCs w:val="24"/>
          <w:lang w:eastAsia="zh-CN"/>
        </w:rPr>
        <w:t>《佛說大乘無量壽莊嚴清淨平等覺經》(Hong kong：Hong kong Buddhist Education Foundation Ltd., 2011)</w:t>
      </w:r>
    </w:p>
    <w:p>
      <w:pPr>
        <w:pStyle w:val="5"/>
        <w:keepNext w:val="0"/>
        <w:keepLines w:val="0"/>
        <w:pageBreakBefore w:val="0"/>
        <w:widowControl w:val="0"/>
        <w:kinsoku/>
        <w:wordWrap/>
        <w:overflowPunct/>
        <w:topLinePunct w:val="0"/>
        <w:autoSpaceDE/>
        <w:autoSpaceDN/>
        <w:bidi w:val="0"/>
        <w:adjustRightInd/>
        <w:snapToGrid w:val="0"/>
        <w:spacing w:line="360" w:lineRule="auto"/>
        <w:ind w:left="0" w:leftChars="0" w:right="0" w:rightChars="0" w:firstLine="0" w:firstLineChars="0"/>
        <w:jc w:val="left"/>
        <w:textAlignment w:val="auto"/>
        <w:outlineLvl w:val="9"/>
        <w:rPr>
          <w:rFonts w:hint="default" w:ascii="Times New Roman" w:hAnsi="Times New Roman" w:eastAsia="DFKai-SB" w:cs="Times New Roman"/>
          <w:sz w:val="24"/>
          <w:szCs w:val="24"/>
        </w:rPr>
      </w:pPr>
      <w:r>
        <w:rPr>
          <w:rFonts w:hint="eastAsia" w:cs="Times New Roman"/>
          <w:sz w:val="24"/>
          <w:szCs w:val="24"/>
          <w:lang w:val="en-US" w:eastAsia="zh-CN"/>
        </w:rPr>
        <w:t>3.</w:t>
      </w:r>
      <w:r>
        <w:rPr>
          <w:rFonts w:hint="default" w:ascii="Times New Roman" w:hAnsi="Times New Roman" w:eastAsia="DFKai-SB" w:cs="Times New Roman"/>
          <w:sz w:val="24"/>
          <w:szCs w:val="24"/>
        </w:rPr>
        <w:t xml:space="preserve"> </w:t>
      </w:r>
      <w:r>
        <w:rPr>
          <w:rFonts w:hint="eastAsia" w:cs="Times New Roman"/>
          <w:sz w:val="24"/>
          <w:szCs w:val="24"/>
          <w:lang w:val="en-US" w:eastAsia="zh-CN"/>
        </w:rPr>
        <w:t xml:space="preserve"> </w:t>
      </w:r>
      <w:r>
        <w:rPr>
          <w:rFonts w:hint="default" w:ascii="Times New Roman" w:hAnsi="Times New Roman" w:eastAsia="DFKai-SB" w:cs="Times New Roman"/>
          <w:sz w:val="24"/>
          <w:szCs w:val="24"/>
          <w:lang w:eastAsia="zh-CN"/>
        </w:rPr>
        <w:t>Kumarajiva</w:t>
      </w:r>
      <w:r>
        <w:rPr>
          <w:rFonts w:hint="default" w:ascii="Times New Roman" w:hAnsi="Times New Roman" w:eastAsia="DFKai-SB" w:cs="Times New Roman"/>
          <w:sz w:val="24"/>
          <w:szCs w:val="24"/>
          <w:lang w:val="en-US" w:eastAsia="zh-CN"/>
        </w:rPr>
        <w:t>鳩摩羅什t</w:t>
      </w:r>
      <w:r>
        <w:rPr>
          <w:rFonts w:hint="default" w:ascii="Times New Roman" w:hAnsi="Times New Roman" w:eastAsia="DFKai-SB" w:cs="Times New Roman"/>
          <w:sz w:val="24"/>
          <w:szCs w:val="24"/>
          <w:lang w:eastAsia="zh-CN"/>
        </w:rPr>
        <w:t>ranslate</w:t>
      </w:r>
      <w:r>
        <w:rPr>
          <w:rFonts w:hint="default" w:ascii="Times New Roman" w:hAnsi="Times New Roman" w:eastAsia="DFKai-SB" w:cs="Times New Roman"/>
          <w:sz w:val="24"/>
          <w:szCs w:val="24"/>
          <w:lang w:val="en-US" w:eastAsia="zh-CN"/>
        </w:rPr>
        <w:t>d</w:t>
      </w:r>
      <w:r>
        <w:rPr>
          <w:rFonts w:hint="default" w:ascii="Times New Roman" w:hAnsi="Times New Roman" w:eastAsia="DFKai-SB" w:cs="Times New Roman"/>
          <w:sz w:val="24"/>
          <w:szCs w:val="24"/>
          <w:lang w:eastAsia="zh-CN"/>
        </w:rPr>
        <w:t xml:space="preserve">, </w:t>
      </w:r>
      <w:r>
        <w:rPr>
          <w:rFonts w:hint="default" w:ascii="Times New Roman" w:hAnsi="Times New Roman" w:eastAsia="DFKai-SB" w:cs="Times New Roman"/>
          <w:i/>
          <w:iCs/>
          <w:sz w:val="24"/>
          <w:szCs w:val="24"/>
          <w:lang w:eastAsia="zh-CN"/>
        </w:rPr>
        <w:t>Taishō Tripiṭaka</w:t>
      </w:r>
      <w:r>
        <w:rPr>
          <w:rFonts w:hint="default" w:ascii="Times New Roman" w:hAnsi="Times New Roman" w:eastAsia="DFKai-SB" w:cs="Times New Roman"/>
          <w:i/>
          <w:iCs/>
          <w:sz w:val="24"/>
          <w:szCs w:val="24"/>
          <w:lang w:val="en-US" w:eastAsia="zh-CN"/>
        </w:rPr>
        <w:t xml:space="preserve"> Volume 25, Book 1509</w:t>
      </w:r>
      <w:r>
        <w:rPr>
          <w:rFonts w:hint="default" w:ascii="Times New Roman" w:hAnsi="Times New Roman" w:eastAsia="DFKai-SB" w:cs="Times New Roman"/>
          <w:i/>
          <w:iCs/>
          <w:sz w:val="24"/>
          <w:szCs w:val="24"/>
          <w:lang w:eastAsia="zh-CN"/>
        </w:rPr>
        <w:t xml:space="preserve"> </w:t>
      </w:r>
      <w:r>
        <w:rPr>
          <w:rFonts w:hint="default" w:ascii="Times New Roman" w:hAnsi="Times New Roman" w:eastAsia="DFKai-SB" w:cs="Times New Roman"/>
          <w:i/>
          <w:iCs/>
          <w:sz w:val="24"/>
          <w:szCs w:val="24"/>
          <w:lang w:val="en-US" w:eastAsia="zh-CN"/>
        </w:rPr>
        <w:t xml:space="preserve">: </w:t>
      </w:r>
      <w:r>
        <w:rPr>
          <w:rFonts w:hint="default" w:ascii="Times New Roman" w:hAnsi="Times New Roman" w:eastAsia="DFKai-SB" w:cs="Times New Roman"/>
          <w:i/>
          <w:iCs/>
          <w:sz w:val="24"/>
          <w:szCs w:val="24"/>
          <w:lang w:eastAsia="zh-CN"/>
        </w:rPr>
        <w:t>Great Treatise on the Perfection of Wisdom</w:t>
      </w:r>
      <w:r>
        <w:rPr>
          <w:rFonts w:hint="default" w:ascii="Times New Roman" w:hAnsi="Times New Roman" w:eastAsia="DFKai-SB" w:cs="Times New Roman"/>
          <w:i/>
          <w:iCs/>
          <w:sz w:val="24"/>
          <w:szCs w:val="24"/>
          <w:lang w:val="en-US" w:eastAsia="zh-CN"/>
        </w:rPr>
        <w:t>, Chapter 6,</w:t>
      </w:r>
      <w:r>
        <w:rPr>
          <w:rFonts w:hint="default" w:ascii="Times New Roman" w:hAnsi="Times New Roman" w:eastAsia="DFKai-SB" w:cs="Times New Roman"/>
          <w:sz w:val="24"/>
          <w:szCs w:val="24"/>
          <w:lang w:eastAsia="zh-CN"/>
        </w:rPr>
        <w:t>《大正新脩大藏經&lt;大智度論&gt;》</w:t>
      </w:r>
      <w:r>
        <w:rPr>
          <w:rFonts w:hint="default" w:ascii="Times New Roman" w:hAnsi="Times New Roman" w:eastAsia="DFKai-SB" w:cs="Times New Roman"/>
          <w:sz w:val="24"/>
          <w:szCs w:val="24"/>
          <w:lang w:val="en-US" w:eastAsia="zh-CN"/>
        </w:rPr>
        <w:t xml:space="preserve">ed. By Publishing Committee of Taishō Tripiṭaka </w:t>
      </w:r>
      <w:r>
        <w:rPr>
          <w:rFonts w:hint="default" w:ascii="Times New Roman" w:hAnsi="Times New Roman" w:eastAsia="DFKai-SB" w:cs="Times New Roman"/>
          <w:sz w:val="24"/>
          <w:szCs w:val="24"/>
          <w:lang w:eastAsia="zh-CN"/>
        </w:rPr>
        <w:t>(Tokyo:Takakusu Junjirō, 1988)</w:t>
      </w:r>
    </w:p>
    <w:p>
      <w:pPr>
        <w:pStyle w:val="5"/>
        <w:keepNext w:val="0"/>
        <w:keepLines w:val="0"/>
        <w:pageBreakBefore w:val="0"/>
        <w:widowControl w:val="0"/>
        <w:kinsoku/>
        <w:wordWrap/>
        <w:overflowPunct/>
        <w:topLinePunct w:val="0"/>
        <w:autoSpaceDE/>
        <w:autoSpaceDN/>
        <w:bidi w:val="0"/>
        <w:adjustRightInd/>
        <w:snapToGrid w:val="0"/>
        <w:spacing w:line="360" w:lineRule="auto"/>
        <w:ind w:left="0" w:leftChars="0" w:right="0" w:rightChars="0" w:firstLine="0" w:firstLineChars="0"/>
        <w:jc w:val="left"/>
        <w:textAlignment w:val="auto"/>
        <w:outlineLvl w:val="9"/>
        <w:rPr>
          <w:rFonts w:hint="default" w:ascii="Times New Roman" w:hAnsi="Times New Roman" w:eastAsia="DFKai-SB" w:cs="Times New Roman"/>
          <w:sz w:val="24"/>
          <w:szCs w:val="24"/>
        </w:rPr>
      </w:pPr>
      <w:r>
        <w:rPr>
          <w:rFonts w:hint="eastAsia" w:eastAsia="DFKai-SB" w:cs="Times New Roman"/>
          <w:sz w:val="24"/>
          <w:szCs w:val="24"/>
          <w:lang w:val="en-US" w:eastAsia="zh-CN"/>
        </w:rPr>
        <w:t xml:space="preserve">4.  </w:t>
      </w:r>
      <w:r>
        <w:rPr>
          <w:rFonts w:hint="default" w:ascii="Times New Roman" w:hAnsi="Times New Roman" w:eastAsia="DFKai-SB" w:cs="Times New Roman"/>
          <w:sz w:val="24"/>
          <w:szCs w:val="24"/>
          <w:lang w:eastAsia="zh-CN"/>
        </w:rPr>
        <w:t>Kumarajiva</w:t>
      </w:r>
      <w:r>
        <w:rPr>
          <w:rFonts w:hint="default" w:ascii="Times New Roman" w:hAnsi="Times New Roman" w:eastAsia="DFKai-SB" w:cs="Times New Roman"/>
          <w:sz w:val="24"/>
          <w:szCs w:val="24"/>
          <w:lang w:val="en-US" w:eastAsia="zh-CN"/>
        </w:rPr>
        <w:t>鳩摩羅什translated</w:t>
      </w:r>
      <w:r>
        <w:rPr>
          <w:rFonts w:hint="default" w:ascii="Times New Roman" w:hAnsi="Times New Roman" w:eastAsia="DFKai-SB" w:cs="Times New Roman"/>
          <w:sz w:val="24"/>
          <w:szCs w:val="24"/>
          <w:lang w:eastAsia="zh-CN"/>
        </w:rPr>
        <w:t>,</w:t>
      </w:r>
      <w:r>
        <w:rPr>
          <w:rFonts w:hint="default" w:ascii="Times New Roman" w:hAnsi="Times New Roman" w:eastAsia="DFKai-SB" w:cs="Times New Roman"/>
          <w:sz w:val="24"/>
          <w:szCs w:val="24"/>
          <w:lang w:val="en-US" w:eastAsia="zh-CN"/>
        </w:rPr>
        <w:t xml:space="preserve"> Jiang</w:t>
      </w:r>
      <w:r>
        <w:rPr>
          <w:rFonts w:hint="eastAsia" w:eastAsia="DFKai-SB" w:cs="Times New Roman"/>
          <w:sz w:val="24"/>
          <w:szCs w:val="24"/>
          <w:lang w:val="en-US" w:eastAsia="zh-CN"/>
        </w:rPr>
        <w:t>,</w:t>
      </w:r>
      <w:r>
        <w:rPr>
          <w:rFonts w:hint="default" w:ascii="Times New Roman" w:hAnsi="Times New Roman" w:eastAsia="DFKai-SB" w:cs="Times New Roman"/>
          <w:sz w:val="24"/>
          <w:szCs w:val="24"/>
          <w:lang w:val="en-US" w:eastAsia="zh-CN"/>
        </w:rPr>
        <w:t xml:space="preserve"> Weinong</w:t>
      </w:r>
      <w:r>
        <w:rPr>
          <w:rFonts w:hint="eastAsia" w:eastAsia="DFKai-SB" w:cs="Times New Roman"/>
          <w:sz w:val="24"/>
          <w:szCs w:val="24"/>
          <w:lang w:val="en-US" w:eastAsia="zh-CN"/>
        </w:rPr>
        <w:t>江味農</w:t>
      </w:r>
      <w:r>
        <w:rPr>
          <w:rFonts w:hint="default" w:ascii="Times New Roman" w:hAnsi="Times New Roman" w:eastAsia="DFKai-SB" w:cs="Times New Roman"/>
          <w:sz w:val="24"/>
          <w:szCs w:val="24"/>
          <w:lang w:val="en-US" w:eastAsia="zh-CN"/>
        </w:rPr>
        <w:t>modified,</w:t>
      </w:r>
      <w:r>
        <w:rPr>
          <w:rFonts w:hint="default" w:ascii="Times New Roman" w:hAnsi="Times New Roman" w:eastAsia="DFKai-SB" w:cs="Times New Roman"/>
          <w:i/>
          <w:iCs/>
          <w:sz w:val="24"/>
          <w:szCs w:val="24"/>
          <w:lang w:val="en-US" w:eastAsia="zh-CN"/>
        </w:rPr>
        <w:t xml:space="preserve"> The Diamond Sutra</w:t>
      </w:r>
      <w:r>
        <w:rPr>
          <w:rFonts w:hint="default" w:ascii="Times New Roman" w:hAnsi="Times New Roman" w:eastAsia="DFKai-SB" w:cs="Times New Roman"/>
          <w:sz w:val="24"/>
          <w:szCs w:val="24"/>
        </w:rPr>
        <w:t>《金剛般若波羅蜜經》</w:t>
      </w:r>
      <w:r>
        <w:rPr>
          <w:rFonts w:hint="default" w:ascii="Times New Roman" w:hAnsi="Times New Roman" w:eastAsia="DFKai-SB" w:cs="Times New Roman"/>
          <w:sz w:val="24"/>
          <w:szCs w:val="24"/>
          <w:lang w:val="en-US" w:eastAsia="zh-CN"/>
        </w:rPr>
        <w:t xml:space="preserve"> </w:t>
      </w:r>
      <w:r>
        <w:rPr>
          <w:rFonts w:hint="default" w:ascii="Times New Roman" w:hAnsi="Times New Roman" w:eastAsia="DFKai-SB" w:cs="Times New Roman"/>
          <w:sz w:val="24"/>
          <w:szCs w:val="24"/>
          <w:lang w:eastAsia="zh-CN"/>
        </w:rPr>
        <w:t>(Taipei:</w:t>
      </w:r>
      <w:r>
        <w:rPr>
          <w:rFonts w:hint="default" w:ascii="Times New Roman" w:hAnsi="Times New Roman" w:eastAsia="DFKai-SB" w:cs="Times New Roman"/>
          <w:sz w:val="24"/>
          <w:szCs w:val="24"/>
          <w:lang w:val="en-US" w:eastAsia="zh-CN"/>
        </w:rPr>
        <w:t xml:space="preserve"> t</w:t>
      </w:r>
      <w:r>
        <w:rPr>
          <w:rFonts w:hint="default" w:ascii="Times New Roman" w:hAnsi="Times New Roman" w:eastAsia="DFKai-SB" w:cs="Times New Roman"/>
          <w:sz w:val="24"/>
          <w:szCs w:val="24"/>
          <w:lang w:eastAsia="zh-CN"/>
        </w:rPr>
        <w:t xml:space="preserve">he Corporation Republic </w:t>
      </w:r>
      <w:r>
        <w:rPr>
          <w:rFonts w:hint="default" w:ascii="Times New Roman" w:hAnsi="Times New Roman" w:eastAsia="DFKai-SB" w:cs="Times New Roman"/>
          <w:sz w:val="24"/>
          <w:szCs w:val="24"/>
          <w:lang w:val="en-US" w:eastAsia="zh-CN"/>
        </w:rPr>
        <w:t>o</w:t>
      </w:r>
      <w:r>
        <w:rPr>
          <w:rFonts w:hint="default" w:ascii="Times New Roman" w:hAnsi="Times New Roman" w:eastAsia="DFKai-SB" w:cs="Times New Roman"/>
          <w:sz w:val="24"/>
          <w:szCs w:val="24"/>
          <w:lang w:eastAsia="zh-CN"/>
        </w:rPr>
        <w:t>f Hwadzan Society, 2016)</w:t>
      </w:r>
    </w:p>
    <w:p>
      <w:pPr>
        <w:pStyle w:val="5"/>
        <w:keepNext w:val="0"/>
        <w:keepLines w:val="0"/>
        <w:pageBreakBefore w:val="0"/>
        <w:widowControl w:val="0"/>
        <w:kinsoku/>
        <w:wordWrap/>
        <w:overflowPunct/>
        <w:topLinePunct w:val="0"/>
        <w:autoSpaceDE/>
        <w:autoSpaceDN/>
        <w:bidi w:val="0"/>
        <w:adjustRightInd/>
        <w:spacing w:line="360" w:lineRule="auto"/>
        <w:ind w:left="0" w:leftChars="0" w:right="0" w:rightChars="0" w:firstLine="0" w:firstLineChars="0"/>
        <w:jc w:val="left"/>
        <w:textAlignment w:val="auto"/>
        <w:outlineLvl w:val="9"/>
        <w:rPr>
          <w:rFonts w:hint="default" w:ascii="Times New Roman" w:hAnsi="Times New Roman" w:eastAsia="DFKai-SB" w:cs="Times New Roman"/>
          <w:sz w:val="24"/>
          <w:szCs w:val="24"/>
        </w:rPr>
      </w:pPr>
      <w:r>
        <w:rPr>
          <w:rFonts w:hint="eastAsia" w:cs="Times New Roman"/>
          <w:sz w:val="24"/>
          <w:szCs w:val="24"/>
          <w:lang w:val="en-US" w:eastAsia="zh-CN"/>
        </w:rPr>
        <w:t xml:space="preserve">5. </w:t>
      </w:r>
      <w:r>
        <w:rPr>
          <w:rFonts w:hint="default" w:ascii="Times New Roman" w:hAnsi="Times New Roman" w:eastAsia="DFKai-SB" w:cs="Times New Roman"/>
          <w:sz w:val="24"/>
          <w:szCs w:val="24"/>
        </w:rPr>
        <w:t xml:space="preserve"> </w:t>
      </w:r>
      <w:r>
        <w:rPr>
          <w:rFonts w:hint="default" w:ascii="Times New Roman" w:hAnsi="Times New Roman" w:eastAsia="DFKai-SB" w:cs="Times New Roman"/>
          <w:sz w:val="24"/>
          <w:szCs w:val="24"/>
          <w:lang w:val="en-US" w:eastAsia="zh-CN"/>
        </w:rPr>
        <w:t>Jiang</w:t>
      </w:r>
      <w:r>
        <w:rPr>
          <w:rFonts w:hint="eastAsia" w:eastAsia="DFKai-SB" w:cs="Times New Roman"/>
          <w:sz w:val="24"/>
          <w:szCs w:val="24"/>
          <w:lang w:val="en-US" w:eastAsia="zh-CN"/>
        </w:rPr>
        <w:t>,</w:t>
      </w:r>
      <w:r>
        <w:rPr>
          <w:rFonts w:hint="default" w:ascii="Times New Roman" w:hAnsi="Times New Roman" w:eastAsia="DFKai-SB" w:cs="Times New Roman"/>
          <w:sz w:val="24"/>
          <w:szCs w:val="24"/>
          <w:lang w:val="en-US" w:eastAsia="zh-CN"/>
        </w:rPr>
        <w:t xml:space="preserve"> Weinong江味農, </w:t>
      </w:r>
      <w:r>
        <w:rPr>
          <w:rFonts w:hint="default" w:ascii="Times New Roman" w:hAnsi="Times New Roman" w:eastAsia="DFKai-SB" w:cs="Times New Roman"/>
          <w:i/>
          <w:iCs/>
          <w:sz w:val="24"/>
          <w:szCs w:val="24"/>
          <w:lang w:val="en-US" w:eastAsia="zh-CN"/>
        </w:rPr>
        <w:t>Commentary on the Diamond Sutra</w:t>
      </w:r>
      <w:r>
        <w:rPr>
          <w:rFonts w:hint="default" w:ascii="Times New Roman" w:hAnsi="Times New Roman" w:eastAsia="DFKai-SB" w:cs="Times New Roman"/>
          <w:i w:val="0"/>
          <w:iCs w:val="0"/>
          <w:sz w:val="24"/>
          <w:szCs w:val="24"/>
          <w:lang w:val="en-US" w:eastAsia="zh-CN"/>
        </w:rPr>
        <w:t>《金剛經</w:t>
      </w:r>
      <w:r>
        <w:rPr>
          <w:rFonts w:hint="eastAsia" w:eastAsia="DFKai-SB" w:cs="Times New Roman"/>
          <w:i w:val="0"/>
          <w:iCs w:val="0"/>
          <w:sz w:val="24"/>
          <w:szCs w:val="24"/>
          <w:lang w:val="en-US" w:eastAsia="zh-CN"/>
        </w:rPr>
        <w:t>講義</w:t>
      </w:r>
      <w:r>
        <w:rPr>
          <w:rFonts w:hint="default" w:ascii="Times New Roman" w:hAnsi="Times New Roman" w:eastAsia="DFKai-SB" w:cs="Times New Roman"/>
          <w:i w:val="0"/>
          <w:iCs w:val="0"/>
          <w:sz w:val="24"/>
          <w:szCs w:val="24"/>
          <w:lang w:val="en-US" w:eastAsia="zh-CN"/>
        </w:rPr>
        <w:t>》</w:t>
      </w:r>
      <w:r>
        <w:rPr>
          <w:rFonts w:hint="default" w:ascii="Times New Roman" w:hAnsi="Times New Roman" w:eastAsia="DFKai-SB" w:cs="Times New Roman"/>
          <w:sz w:val="24"/>
          <w:szCs w:val="24"/>
          <w:lang w:eastAsia="zh-CN"/>
        </w:rPr>
        <w:t>(Taipei:</w:t>
      </w:r>
      <w:r>
        <w:rPr>
          <w:rFonts w:hint="default" w:ascii="Times New Roman" w:hAnsi="Times New Roman" w:eastAsia="DFKai-SB" w:cs="Times New Roman"/>
          <w:sz w:val="24"/>
          <w:szCs w:val="24"/>
          <w:lang w:val="en-US" w:eastAsia="zh-CN"/>
        </w:rPr>
        <w:t xml:space="preserve"> t</w:t>
      </w:r>
      <w:r>
        <w:rPr>
          <w:rFonts w:hint="default" w:ascii="Times New Roman" w:hAnsi="Times New Roman" w:eastAsia="DFKai-SB" w:cs="Times New Roman"/>
          <w:sz w:val="24"/>
          <w:szCs w:val="24"/>
          <w:lang w:eastAsia="zh-CN"/>
        </w:rPr>
        <w:t xml:space="preserve">he Corporation Republic </w:t>
      </w:r>
      <w:r>
        <w:rPr>
          <w:rFonts w:hint="default" w:ascii="Times New Roman" w:hAnsi="Times New Roman" w:eastAsia="DFKai-SB" w:cs="Times New Roman"/>
          <w:sz w:val="24"/>
          <w:szCs w:val="24"/>
          <w:lang w:val="en-US" w:eastAsia="zh-CN"/>
        </w:rPr>
        <w:t>o</w:t>
      </w:r>
      <w:r>
        <w:rPr>
          <w:rFonts w:hint="default" w:ascii="Times New Roman" w:hAnsi="Times New Roman" w:eastAsia="DFKai-SB" w:cs="Times New Roman"/>
          <w:sz w:val="24"/>
          <w:szCs w:val="24"/>
          <w:lang w:eastAsia="zh-CN"/>
        </w:rPr>
        <w:t>f Hwadzan Society, 2016)</w:t>
      </w:r>
    </w:p>
    <w:p>
      <w:pPr>
        <w:pStyle w:val="5"/>
        <w:keepNext w:val="0"/>
        <w:keepLines w:val="0"/>
        <w:pageBreakBefore w:val="0"/>
        <w:widowControl w:val="0"/>
        <w:kinsoku/>
        <w:wordWrap/>
        <w:overflowPunct/>
        <w:topLinePunct w:val="0"/>
        <w:autoSpaceDE/>
        <w:autoSpaceDN/>
        <w:bidi w:val="0"/>
        <w:adjustRightInd/>
        <w:snapToGrid w:val="0"/>
        <w:spacing w:line="360" w:lineRule="auto"/>
        <w:ind w:left="0" w:leftChars="0" w:right="0" w:rightChars="0" w:firstLine="0" w:firstLineChars="0"/>
        <w:jc w:val="left"/>
        <w:textAlignment w:val="auto"/>
        <w:outlineLvl w:val="9"/>
        <w:rPr>
          <w:rFonts w:hint="default" w:ascii="Times New Roman" w:hAnsi="Times New Roman" w:eastAsia="DFKai-SB" w:cs="Times New Roman"/>
          <w:sz w:val="24"/>
          <w:szCs w:val="24"/>
          <w:lang w:eastAsia="zh-CN"/>
        </w:rPr>
      </w:pPr>
      <w:r>
        <w:rPr>
          <w:rFonts w:hint="eastAsia" w:cs="Times New Roman"/>
          <w:sz w:val="24"/>
          <w:szCs w:val="24"/>
          <w:lang w:val="en-US" w:eastAsia="zh-CN"/>
        </w:rPr>
        <w:t xml:space="preserve">6. </w:t>
      </w:r>
      <w:r>
        <w:rPr>
          <w:rFonts w:hint="default" w:ascii="Times New Roman" w:hAnsi="Times New Roman" w:eastAsia="DFKai-SB" w:cs="Times New Roman"/>
          <w:sz w:val="24"/>
          <w:szCs w:val="24"/>
        </w:rPr>
        <w:t xml:space="preserve"> </w:t>
      </w:r>
      <w:r>
        <w:rPr>
          <w:rFonts w:hint="default" w:ascii="Times New Roman" w:hAnsi="Times New Roman" w:eastAsia="DFKai-SB" w:cs="Times New Roman"/>
          <w:sz w:val="24"/>
          <w:szCs w:val="24"/>
          <w:lang w:val="en-US" w:eastAsia="zh-CN"/>
        </w:rPr>
        <w:t>Bodhiruci菩提流支translated,</w:t>
      </w:r>
      <w:r>
        <w:rPr>
          <w:rFonts w:hint="default" w:ascii="Times New Roman" w:hAnsi="Times New Roman" w:eastAsia="DFKai-SB" w:cs="Times New Roman"/>
          <w:sz w:val="24"/>
          <w:szCs w:val="24"/>
          <w:lang w:eastAsia="zh-CN"/>
        </w:rPr>
        <w:t xml:space="preserve"> </w:t>
      </w:r>
      <w:r>
        <w:rPr>
          <w:rFonts w:hint="default" w:ascii="Times New Roman" w:hAnsi="Times New Roman" w:eastAsia="DFKai-SB" w:cs="Times New Roman"/>
          <w:i/>
          <w:iCs/>
          <w:sz w:val="24"/>
          <w:szCs w:val="24"/>
          <w:lang w:eastAsia="zh-CN"/>
        </w:rPr>
        <w:t>Taishō Tripiṭaka</w:t>
      </w:r>
      <w:r>
        <w:rPr>
          <w:rFonts w:hint="default" w:ascii="Times New Roman" w:hAnsi="Times New Roman" w:eastAsia="DFKai-SB" w:cs="Times New Roman"/>
          <w:i/>
          <w:iCs/>
          <w:sz w:val="24"/>
          <w:szCs w:val="24"/>
          <w:lang w:val="en-US" w:eastAsia="zh-CN"/>
        </w:rPr>
        <w:t xml:space="preserve"> Volume 25, Book 1511</w:t>
      </w:r>
      <w:r>
        <w:rPr>
          <w:rFonts w:hint="default" w:ascii="Times New Roman" w:hAnsi="Times New Roman" w:eastAsia="DFKai-SB" w:cs="Times New Roman"/>
          <w:i/>
          <w:iCs/>
          <w:sz w:val="24"/>
          <w:szCs w:val="24"/>
          <w:lang w:eastAsia="zh-CN"/>
        </w:rPr>
        <w:t xml:space="preserve"> </w:t>
      </w:r>
      <w:r>
        <w:rPr>
          <w:rFonts w:hint="default" w:ascii="Times New Roman" w:hAnsi="Times New Roman" w:eastAsia="DFKai-SB" w:cs="Times New Roman"/>
          <w:i/>
          <w:iCs/>
          <w:sz w:val="24"/>
          <w:szCs w:val="24"/>
          <w:lang w:val="en-US" w:eastAsia="zh-CN"/>
        </w:rPr>
        <w:t>: the Annotation of the Diamond Sutra, Chapter 2,</w:t>
      </w:r>
      <w:r>
        <w:rPr>
          <w:rFonts w:hint="default" w:ascii="Times New Roman" w:hAnsi="Times New Roman" w:eastAsia="DFKai-SB" w:cs="Times New Roman"/>
          <w:sz w:val="24"/>
          <w:szCs w:val="24"/>
          <w:lang w:eastAsia="zh-CN"/>
        </w:rPr>
        <w:t>《大正新脩大藏經&lt;金剛般若波羅蜜經論&gt;》</w:t>
      </w:r>
      <w:r>
        <w:rPr>
          <w:rFonts w:hint="default" w:ascii="Times New Roman" w:hAnsi="Times New Roman" w:eastAsia="DFKai-SB" w:cs="Times New Roman"/>
          <w:sz w:val="24"/>
          <w:szCs w:val="24"/>
          <w:lang w:val="en-US" w:eastAsia="zh-CN"/>
        </w:rPr>
        <w:t xml:space="preserve">ed. By Publishing Committee of Taishō Tripiṭaka, </w:t>
      </w:r>
      <w:r>
        <w:rPr>
          <w:rFonts w:hint="default" w:ascii="Times New Roman" w:hAnsi="Times New Roman" w:eastAsia="DFKai-SB" w:cs="Times New Roman"/>
          <w:sz w:val="24"/>
          <w:szCs w:val="24"/>
          <w:lang w:eastAsia="zh-CN"/>
        </w:rPr>
        <w:t>(Tokyo:Takakusu Junjirō, 1988)</w:t>
      </w:r>
    </w:p>
    <w:p>
      <w:pPr>
        <w:pStyle w:val="5"/>
        <w:keepNext w:val="0"/>
        <w:keepLines w:val="0"/>
        <w:pageBreakBefore w:val="0"/>
        <w:widowControl w:val="0"/>
        <w:kinsoku/>
        <w:wordWrap/>
        <w:overflowPunct/>
        <w:topLinePunct w:val="0"/>
        <w:autoSpaceDE/>
        <w:autoSpaceDN/>
        <w:bidi w:val="0"/>
        <w:adjustRightInd/>
        <w:snapToGrid w:val="0"/>
        <w:spacing w:line="360" w:lineRule="auto"/>
        <w:ind w:left="0" w:leftChars="0" w:right="0" w:rightChars="0" w:firstLine="0" w:firstLineChars="0"/>
        <w:jc w:val="left"/>
        <w:textAlignment w:val="auto"/>
        <w:outlineLvl w:val="9"/>
        <w:rPr>
          <w:rFonts w:hint="default" w:ascii="Times New Roman" w:hAnsi="Times New Roman" w:eastAsia="DFKai-SB" w:cs="Times New Roman"/>
          <w:sz w:val="24"/>
          <w:szCs w:val="24"/>
        </w:rPr>
      </w:pPr>
      <w:r>
        <w:rPr>
          <w:rFonts w:hint="eastAsia" w:cs="Times New Roman"/>
          <w:sz w:val="24"/>
          <w:szCs w:val="24"/>
          <w:lang w:val="en-US" w:eastAsia="zh-CN"/>
        </w:rPr>
        <w:t xml:space="preserve">7. </w:t>
      </w:r>
      <w:r>
        <w:rPr>
          <w:rFonts w:hint="default" w:ascii="Times New Roman" w:hAnsi="Times New Roman" w:eastAsia="DFKai-SB" w:cs="Times New Roman"/>
          <w:sz w:val="24"/>
          <w:szCs w:val="24"/>
        </w:rPr>
        <w:t xml:space="preserve"> </w:t>
      </w:r>
      <w:r>
        <w:rPr>
          <w:rFonts w:hint="default" w:ascii="Times New Roman" w:hAnsi="Times New Roman" w:eastAsia="DFKai-SB" w:cs="Times New Roman"/>
          <w:sz w:val="24"/>
          <w:szCs w:val="24"/>
          <w:lang w:eastAsia="zh-CN"/>
        </w:rPr>
        <w:t>Kumarajiva</w:t>
      </w:r>
      <w:r>
        <w:rPr>
          <w:rFonts w:hint="default" w:ascii="Times New Roman" w:hAnsi="Times New Roman" w:eastAsia="DFKai-SB" w:cs="Times New Roman"/>
          <w:sz w:val="24"/>
          <w:szCs w:val="24"/>
          <w:lang w:val="en-US" w:eastAsia="zh-CN"/>
        </w:rPr>
        <w:t>鳩摩羅什translated,</w:t>
      </w:r>
      <w:r>
        <w:rPr>
          <w:rFonts w:hint="default" w:ascii="Times New Roman" w:hAnsi="Times New Roman" w:eastAsia="DFKai-SB" w:cs="Times New Roman"/>
          <w:sz w:val="24"/>
          <w:szCs w:val="24"/>
          <w:lang w:eastAsia="zh-CN"/>
        </w:rPr>
        <w:t xml:space="preserve"> </w:t>
      </w:r>
      <w:r>
        <w:rPr>
          <w:rFonts w:hint="default" w:ascii="Times New Roman" w:hAnsi="Times New Roman" w:eastAsia="DFKai-SB" w:cs="Times New Roman"/>
          <w:i/>
          <w:iCs/>
          <w:sz w:val="24"/>
          <w:szCs w:val="24"/>
          <w:lang w:eastAsia="zh-CN"/>
        </w:rPr>
        <w:t>Taishō Tripiṭaka</w:t>
      </w:r>
      <w:r>
        <w:rPr>
          <w:rFonts w:hint="default" w:ascii="Times New Roman" w:hAnsi="Times New Roman" w:eastAsia="DFKai-SB" w:cs="Times New Roman"/>
          <w:i/>
          <w:iCs/>
          <w:sz w:val="24"/>
          <w:szCs w:val="24"/>
          <w:lang w:val="en-US" w:eastAsia="zh-CN"/>
        </w:rPr>
        <w:t xml:space="preserve"> Volume 10, Book 279</w:t>
      </w:r>
      <w:r>
        <w:rPr>
          <w:rFonts w:hint="default" w:ascii="Times New Roman" w:hAnsi="Times New Roman" w:eastAsia="DFKai-SB" w:cs="Times New Roman"/>
          <w:i/>
          <w:iCs/>
          <w:sz w:val="24"/>
          <w:szCs w:val="24"/>
          <w:lang w:eastAsia="zh-CN"/>
        </w:rPr>
        <w:t xml:space="preserve"> </w:t>
      </w:r>
      <w:r>
        <w:rPr>
          <w:rFonts w:hint="default" w:ascii="Times New Roman" w:hAnsi="Times New Roman" w:eastAsia="DFKai-SB" w:cs="Times New Roman"/>
          <w:i/>
          <w:iCs/>
          <w:sz w:val="24"/>
          <w:szCs w:val="24"/>
          <w:lang w:val="en-US" w:eastAsia="zh-CN"/>
        </w:rPr>
        <w:t>: the Flower Ornament Sutra, Chapter 14,</w:t>
      </w:r>
      <w:r>
        <w:rPr>
          <w:rFonts w:hint="default" w:ascii="Times New Roman" w:hAnsi="Times New Roman" w:eastAsia="DFKai-SB" w:cs="Times New Roman"/>
          <w:sz w:val="24"/>
          <w:szCs w:val="24"/>
          <w:lang w:eastAsia="zh-CN"/>
        </w:rPr>
        <w:t>《大正新脩大藏經&lt;</w:t>
      </w:r>
      <w:r>
        <w:rPr>
          <w:rFonts w:hint="default" w:ascii="Times New Roman" w:hAnsi="Times New Roman" w:eastAsia="DFKai-SB" w:cs="Times New Roman"/>
          <w:sz w:val="24"/>
          <w:szCs w:val="24"/>
          <w:lang w:val="en-US" w:eastAsia="zh-CN"/>
        </w:rPr>
        <w:t>大方廣佛華嚴經</w:t>
      </w:r>
      <w:r>
        <w:rPr>
          <w:rFonts w:hint="default" w:ascii="Times New Roman" w:hAnsi="Times New Roman" w:eastAsia="DFKai-SB" w:cs="Times New Roman"/>
          <w:sz w:val="24"/>
          <w:szCs w:val="24"/>
          <w:lang w:eastAsia="zh-CN"/>
        </w:rPr>
        <w:t>&gt;》</w:t>
      </w:r>
      <w:r>
        <w:rPr>
          <w:rFonts w:hint="default" w:ascii="Times New Roman" w:hAnsi="Times New Roman" w:eastAsia="DFKai-SB" w:cs="Times New Roman"/>
          <w:sz w:val="24"/>
          <w:szCs w:val="24"/>
          <w:lang w:val="en-US" w:eastAsia="zh-CN"/>
        </w:rPr>
        <w:t xml:space="preserve">ed. By Publishing Committee of Taishō Tripiṭaka, </w:t>
      </w:r>
      <w:r>
        <w:rPr>
          <w:rFonts w:hint="default" w:ascii="Times New Roman" w:hAnsi="Times New Roman" w:eastAsia="DFKai-SB" w:cs="Times New Roman"/>
          <w:sz w:val="24"/>
          <w:szCs w:val="24"/>
          <w:lang w:eastAsia="zh-CN"/>
        </w:rPr>
        <w:t>(Tokyo:Takakusu Junjirō, 1988)</w:t>
      </w:r>
    </w:p>
    <w:p>
      <w:pPr>
        <w:pStyle w:val="5"/>
        <w:keepNext w:val="0"/>
        <w:keepLines w:val="0"/>
        <w:pageBreakBefore w:val="0"/>
        <w:widowControl w:val="0"/>
        <w:kinsoku/>
        <w:wordWrap/>
        <w:overflowPunct/>
        <w:topLinePunct w:val="0"/>
        <w:autoSpaceDE/>
        <w:autoSpaceDN/>
        <w:bidi w:val="0"/>
        <w:adjustRightInd/>
        <w:snapToGrid w:val="0"/>
        <w:spacing w:line="360" w:lineRule="auto"/>
        <w:ind w:left="0" w:leftChars="0" w:right="0" w:rightChars="0" w:firstLine="0" w:firstLineChars="0"/>
        <w:jc w:val="left"/>
        <w:textAlignment w:val="auto"/>
        <w:outlineLvl w:val="9"/>
        <w:rPr>
          <w:rFonts w:hint="default" w:ascii="Times New Roman" w:hAnsi="Times New Roman" w:eastAsia="DFKai-SB" w:cs="Times New Roman"/>
          <w:sz w:val="24"/>
          <w:szCs w:val="24"/>
          <w:lang w:val="en-US" w:eastAsia="zh-CN"/>
        </w:rPr>
      </w:pPr>
      <w:r>
        <w:rPr>
          <w:rFonts w:hint="eastAsia" w:cs="Times New Roman"/>
          <w:sz w:val="24"/>
          <w:szCs w:val="24"/>
          <w:lang w:val="en-US" w:eastAsia="zh-CN"/>
        </w:rPr>
        <w:t xml:space="preserve">8.  </w:t>
      </w:r>
      <w:r>
        <w:rPr>
          <w:rFonts w:hint="default" w:ascii="Times New Roman" w:hAnsi="Times New Roman" w:eastAsia="DFKai-SB" w:cs="Times New Roman"/>
          <w:sz w:val="24"/>
          <w:szCs w:val="24"/>
          <w:lang w:val="en-US" w:eastAsia="zh-CN"/>
        </w:rPr>
        <w:t>Ding</w:t>
      </w:r>
      <w:r>
        <w:rPr>
          <w:rFonts w:hint="eastAsia" w:eastAsia="DFKai-SB" w:cs="Times New Roman"/>
          <w:sz w:val="24"/>
          <w:szCs w:val="24"/>
          <w:lang w:val="en-US" w:eastAsia="zh-CN"/>
        </w:rPr>
        <w:t>,</w:t>
      </w:r>
      <w:r>
        <w:rPr>
          <w:rFonts w:hint="default" w:ascii="Times New Roman" w:hAnsi="Times New Roman" w:eastAsia="DFKai-SB" w:cs="Times New Roman"/>
          <w:sz w:val="24"/>
          <w:szCs w:val="24"/>
          <w:lang w:val="en-US" w:eastAsia="zh-CN"/>
        </w:rPr>
        <w:t xml:space="preserve"> Fubao丁福保,</w:t>
      </w:r>
      <w:r>
        <w:rPr>
          <w:rFonts w:hint="default" w:ascii="Times New Roman" w:hAnsi="Times New Roman" w:eastAsia="DFKai-SB" w:cs="Times New Roman"/>
          <w:i/>
          <w:iCs/>
          <w:sz w:val="24"/>
          <w:szCs w:val="24"/>
          <w:lang w:val="en-US" w:eastAsia="zh-CN"/>
        </w:rPr>
        <w:t xml:space="preserve"> the Annotation of Tao Te Ching by Lai Zi</w:t>
      </w:r>
      <w:r>
        <w:rPr>
          <w:rFonts w:hint="default" w:ascii="Times New Roman" w:hAnsi="Times New Roman" w:eastAsia="DFKai-SB" w:cs="Times New Roman"/>
          <w:sz w:val="24"/>
          <w:szCs w:val="24"/>
        </w:rPr>
        <w:t>《老子道德經笺注》</w:t>
      </w:r>
      <w:r>
        <w:rPr>
          <w:rFonts w:hint="default" w:ascii="Times New Roman" w:hAnsi="Times New Roman" w:eastAsia="DFKai-SB" w:cs="Times New Roman"/>
          <w:sz w:val="24"/>
          <w:szCs w:val="24"/>
          <w:lang w:val="en-US" w:eastAsia="zh-CN"/>
        </w:rPr>
        <w:t>, (New Taipei</w:t>
      </w:r>
      <w:r>
        <w:rPr>
          <w:rFonts w:hint="default" w:ascii="Times New Roman" w:hAnsi="Times New Roman" w:eastAsia="DFKai-SB" w:cs="Times New Roman"/>
          <w:sz w:val="24"/>
          <w:szCs w:val="24"/>
        </w:rPr>
        <w:t>：</w:t>
      </w:r>
      <w:r>
        <w:rPr>
          <w:rFonts w:hint="default" w:ascii="Times New Roman" w:hAnsi="Times New Roman" w:eastAsia="DFKai-SB" w:cs="Times New Roman"/>
          <w:sz w:val="24"/>
          <w:szCs w:val="24"/>
          <w:lang w:val="en-US" w:eastAsia="zh-CN"/>
        </w:rPr>
        <w:t>Kwangwen Book Company</w:t>
      </w:r>
      <w:r>
        <w:rPr>
          <w:rFonts w:hint="default" w:ascii="Times New Roman" w:hAnsi="Times New Roman" w:eastAsia="DFKai-SB" w:cs="Times New Roman"/>
          <w:sz w:val="24"/>
          <w:szCs w:val="24"/>
        </w:rPr>
        <w:t>，1926年</w:t>
      </w:r>
      <w:r>
        <w:rPr>
          <w:rFonts w:hint="default" w:ascii="Times New Roman" w:hAnsi="Times New Roman" w:eastAsia="DFKai-SB" w:cs="Times New Roman"/>
          <w:sz w:val="24"/>
          <w:szCs w:val="24"/>
          <w:lang w:val="en-US" w:eastAsia="zh-CN"/>
        </w:rPr>
        <w:t>)</w:t>
      </w:r>
    </w:p>
    <w:p>
      <w:pPr>
        <w:pStyle w:val="5"/>
        <w:keepNext w:val="0"/>
        <w:keepLines w:val="0"/>
        <w:pageBreakBefore w:val="0"/>
        <w:widowControl w:val="0"/>
        <w:kinsoku/>
        <w:wordWrap/>
        <w:overflowPunct/>
        <w:topLinePunct w:val="0"/>
        <w:autoSpaceDE/>
        <w:autoSpaceDN/>
        <w:bidi w:val="0"/>
        <w:adjustRightInd/>
        <w:snapToGrid w:val="0"/>
        <w:spacing w:line="360" w:lineRule="auto"/>
        <w:ind w:left="0" w:leftChars="0" w:right="0" w:rightChars="0" w:firstLine="0" w:firstLineChars="0"/>
        <w:jc w:val="left"/>
        <w:textAlignment w:val="auto"/>
        <w:outlineLvl w:val="9"/>
        <w:rPr>
          <w:sz w:val="24"/>
          <w:szCs w:val="24"/>
        </w:rPr>
      </w:pPr>
      <w:r>
        <w:rPr>
          <w:rFonts w:hint="eastAsia" w:eastAsia="DFKai-SB" w:cs="Times New Roman"/>
          <w:sz w:val="24"/>
          <w:szCs w:val="24"/>
          <w:lang w:val="en-US" w:eastAsia="zh-CN"/>
        </w:rPr>
        <w:t xml:space="preserve">9.  </w:t>
      </w:r>
      <w:r>
        <w:rPr>
          <w:rFonts w:hint="default" w:ascii="Times New Roman" w:hAnsi="Times New Roman" w:eastAsia="DFKai-SB" w:cs="Times New Roman"/>
          <w:sz w:val="24"/>
          <w:szCs w:val="24"/>
        </w:rPr>
        <w:t>Dharmakṣema</w:t>
      </w:r>
      <w:r>
        <w:rPr>
          <w:rFonts w:hint="default" w:ascii="Times New Roman" w:hAnsi="Times New Roman" w:eastAsia="DFKai-SB" w:cs="Times New Roman"/>
          <w:sz w:val="24"/>
          <w:szCs w:val="24"/>
          <w:lang w:val="en-US" w:eastAsia="zh-CN"/>
        </w:rPr>
        <w:t>曇無</w:t>
      </w:r>
      <w:r>
        <w:rPr>
          <w:rFonts w:hint="default" w:ascii="Times New Roman" w:hAnsi="Times New Roman" w:eastAsia="DFKai-SB" w:cs="Times New Roman"/>
          <w:sz w:val="24"/>
          <w:szCs w:val="24"/>
        </w:rPr>
        <w:t>讖</w:t>
      </w:r>
      <w:r>
        <w:rPr>
          <w:rFonts w:hint="default" w:ascii="Times New Roman" w:hAnsi="Times New Roman" w:eastAsia="DFKai-SB" w:cs="Times New Roman"/>
          <w:sz w:val="24"/>
          <w:szCs w:val="24"/>
          <w:lang w:val="en-US" w:eastAsia="zh-CN"/>
        </w:rPr>
        <w:t>translated,</w:t>
      </w:r>
      <w:r>
        <w:rPr>
          <w:rFonts w:hint="default" w:ascii="Times New Roman" w:hAnsi="Times New Roman" w:eastAsia="DFKai-SB" w:cs="Times New Roman"/>
          <w:sz w:val="24"/>
          <w:szCs w:val="24"/>
          <w:lang w:eastAsia="zh-CN"/>
        </w:rPr>
        <w:t xml:space="preserve"> </w:t>
      </w:r>
      <w:r>
        <w:rPr>
          <w:rFonts w:hint="default" w:ascii="Times New Roman" w:hAnsi="Times New Roman" w:eastAsia="DFKai-SB" w:cs="Times New Roman"/>
          <w:i/>
          <w:iCs/>
          <w:sz w:val="24"/>
          <w:szCs w:val="24"/>
          <w:lang w:eastAsia="zh-CN"/>
        </w:rPr>
        <w:t>Taishō Tripiṭaka</w:t>
      </w:r>
      <w:r>
        <w:rPr>
          <w:rFonts w:hint="default" w:ascii="Times New Roman" w:hAnsi="Times New Roman" w:eastAsia="DFKai-SB" w:cs="Times New Roman"/>
          <w:i/>
          <w:iCs/>
          <w:sz w:val="24"/>
          <w:szCs w:val="24"/>
          <w:lang w:val="en-US" w:eastAsia="zh-CN"/>
        </w:rPr>
        <w:t xml:space="preserve"> Volume 13, Book 397</w:t>
      </w:r>
      <w:r>
        <w:rPr>
          <w:rFonts w:hint="default" w:ascii="Times New Roman" w:hAnsi="Times New Roman" w:eastAsia="DFKai-SB" w:cs="Times New Roman"/>
          <w:i/>
          <w:iCs/>
          <w:sz w:val="24"/>
          <w:szCs w:val="24"/>
          <w:lang w:eastAsia="zh-CN"/>
        </w:rPr>
        <w:t xml:space="preserve"> </w:t>
      </w:r>
      <w:r>
        <w:rPr>
          <w:rFonts w:hint="default" w:ascii="Times New Roman" w:hAnsi="Times New Roman" w:eastAsia="DFKai-SB" w:cs="Times New Roman"/>
          <w:i/>
          <w:iCs/>
          <w:sz w:val="24"/>
          <w:szCs w:val="24"/>
          <w:lang w:val="en-US" w:eastAsia="zh-CN"/>
        </w:rPr>
        <w:t>: Mahāvaipulya Mahāsamghāta Sūtra, Chapter 55,</w:t>
      </w:r>
      <w:r>
        <w:rPr>
          <w:rFonts w:hint="default" w:ascii="Times New Roman" w:hAnsi="Times New Roman" w:eastAsia="DFKai-SB" w:cs="Times New Roman"/>
          <w:sz w:val="24"/>
          <w:szCs w:val="24"/>
          <w:lang w:eastAsia="zh-CN"/>
        </w:rPr>
        <w:t>《大正新脩大藏經&lt;大方等大集經&gt;》</w:t>
      </w:r>
      <w:r>
        <w:rPr>
          <w:rFonts w:hint="default" w:ascii="Times New Roman" w:hAnsi="Times New Roman" w:eastAsia="DFKai-SB" w:cs="Times New Roman"/>
          <w:sz w:val="24"/>
          <w:szCs w:val="24"/>
          <w:lang w:val="en-US" w:eastAsia="zh-CN"/>
        </w:rPr>
        <w:t xml:space="preserve">ed. By Publishing Committee of Taishō Tripiṭaka, </w:t>
      </w:r>
      <w:r>
        <w:rPr>
          <w:rFonts w:hint="default" w:ascii="Times New Roman" w:hAnsi="Times New Roman" w:eastAsia="DFKai-SB" w:cs="Times New Roman"/>
          <w:sz w:val="24"/>
          <w:szCs w:val="24"/>
          <w:lang w:eastAsia="zh-CN"/>
        </w:rPr>
        <w:t>(Tokyo:Takakusu Junjirō, 1988)</w:t>
      </w:r>
    </w:p>
    <w:p>
      <w:pPr>
        <w:keepNext w:val="0"/>
        <w:keepLines w:val="0"/>
        <w:pageBreakBefore w:val="0"/>
        <w:widowControl w:val="0"/>
        <w:kinsoku/>
        <w:wordWrap/>
        <w:overflowPunct/>
        <w:topLinePunct w:val="0"/>
        <w:autoSpaceDE/>
        <w:autoSpaceDN/>
        <w:bidi w:val="0"/>
        <w:adjustRightInd/>
        <w:spacing w:line="360" w:lineRule="auto"/>
        <w:ind w:left="0" w:leftChars="0" w:right="0" w:rightChars="0" w:firstLine="0" w:firstLineChars="0"/>
        <w:jc w:val="left"/>
        <w:textAlignment w:val="auto"/>
        <w:outlineLvl w:val="9"/>
        <w:rPr>
          <w:rFonts w:hint="default" w:cs="Times New Roman"/>
          <w:b w:val="0"/>
          <w:bCs/>
          <w:sz w:val="24"/>
          <w:szCs w:val="24"/>
          <w:lang w:val="en-US" w:eastAsia="zh-CN"/>
        </w:rPr>
      </w:pPr>
    </w:p>
    <w:sectPr>
      <w:footerReference r:id="rId5" w:type="default"/>
      <w:pgSz w:w="11906" w:h="16838"/>
      <w:pgMar w:top="1440" w:right="1440" w:bottom="1440" w:left="144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DFKai-SB">
    <w:panose1 w:val="03000509000000000000"/>
    <w:charset w:val="88"/>
    <w:family w:val="script"/>
    <w:pitch w:val="default"/>
    <w:sig w:usb0="00000003" w:usb1="082E0000" w:usb2="00000016" w:usb3="00000000" w:csb0="00100001" w:csb1="00000000"/>
  </w:font>
  <w:font w:name="Tahoma">
    <w:panose1 w:val="020B0604030504040204"/>
    <w:charset w:val="00"/>
    <w:family w:val="swiss"/>
    <w:pitch w:val="default"/>
    <w:sig w:usb0="E1002EFF" w:usb1="C000605B" w:usb2="00000029" w:usb3="00000000" w:csb0="200101FF" w:csb1="20280000"/>
  </w:font>
  <w:font w:name="Calibri Light">
    <w:panose1 w:val="020F0302020204030204"/>
    <w:charset w:val="00"/>
    <w:family w:val="swiss"/>
    <w:pitch w:val="default"/>
    <w:sig w:usb0="E0002AFF" w:usb1="C000247B" w:usb2="00000009" w:usb3="00000000" w:csb0="200001FF" w:csb1="00000000"/>
  </w:font>
  <w:font w:name="PMingLiU">
    <w:panose1 w:val="02020500000000000000"/>
    <w:charset w:val="88"/>
    <w:family w:val="roman"/>
    <w:pitch w:val="default"/>
    <w:sig w:usb0="A00002FF" w:usb1="28CFFCFA" w:usb2="00000016" w:usb3="00000000" w:csb0="00100001" w:csb1="00000000"/>
  </w:font>
  <w:font w:name="文鼎中明_x000E_j..">
    <w:altName w:val="宋体"/>
    <w:panose1 w:val="00000000000000000000"/>
    <w:charset w:val="00"/>
    <w:family w:val="auto"/>
    <w:pitch w:val="default"/>
    <w:sig w:usb0="00000000" w:usb1="00000000" w:usb2="00000000" w:usb3="00000000" w:csb0="00000000" w:csb1="00000000"/>
  </w:font>
  <w:font w:name="Arial">
    <w:panose1 w:val="020B0604020202020204"/>
    <w:charset w:val="00"/>
    <w:family w:val="swiss"/>
    <w:pitch w:val="default"/>
    <w:sig w:usb0="E0002EFF" w:usb1="C0007843" w:usb2="00000009" w:usb3="00000000" w:csb0="400001FF" w:csb1="FFFF0000"/>
  </w:font>
  <w:font w:name="Trebuchet MS">
    <w:panose1 w:val="020B0603020202020204"/>
    <w:charset w:val="00"/>
    <w:family w:val="swiss"/>
    <w:pitch w:val="default"/>
    <w:sig w:usb0="00000687" w:usb1="00000000" w:usb2="00000000" w:usb3="00000000" w:csb0="2000009F" w:csb1="00000000"/>
  </w:font>
  <w:font w:name="等线">
    <w:panose1 w:val="02010600030101010101"/>
    <w:charset w:val="86"/>
    <w:family w:val="auto"/>
    <w:pitch w:val="default"/>
    <w:sig w:usb0="A00002BF" w:usb1="38CF7CFA" w:usb2="00000016" w:usb3="00000000" w:csb0="0004000F" w:csb1="00000000"/>
  </w:font>
  <w:font w:name="楷体">
    <w:panose1 w:val="02010609060101010101"/>
    <w:charset w:val="86"/>
    <w:family w:val="modern"/>
    <w:pitch w:val="default"/>
    <w:sig w:usb0="800002BF" w:usb1="38CF7CFA" w:usb2="00000016" w:usb3="00000000" w:csb0="00040001" w:csb1="00000000"/>
  </w:font>
  <w:font w:name="微软雅黑">
    <w:panose1 w:val="020B0503020204020204"/>
    <w:charset w:val="86"/>
    <w:family w:val="swiss"/>
    <w:pitch w:val="default"/>
    <w:sig w:usb0="80000287" w:usb1="28CF3C50" w:usb2="00000016" w:usb3="00000000" w:csb0="0004001F" w:csb1="00000000"/>
  </w:font>
  <w:font w:name="仿宋">
    <w:panose1 w:val="02010609060101010101"/>
    <w:charset w:val="86"/>
    <w:family w:val="auto"/>
    <w:pitch w:val="default"/>
    <w:sig w:usb0="800002BF" w:usb1="38CF7CFA" w:usb2="00000016" w:usb3="00000000" w:csb0="00040001" w:csb1="00000000"/>
  </w:font>
  <w:font w:name="SimSun-ExtB">
    <w:panose1 w:val="02010609060101010101"/>
    <w:charset w:val="86"/>
    <w:family w:val="modern"/>
    <w:pitch w:val="default"/>
    <w:sig w:usb0="00000001" w:usb1="02000000" w:usb2="00000000" w:usb3="00000000" w:csb0="00040001" w:csb1="00000000"/>
  </w:font>
  <w:font w:name="MingLiU">
    <w:panose1 w:val="02020509000000000000"/>
    <w:charset w:val="88"/>
    <w:family w:val="modern"/>
    <w:pitch w:val="default"/>
    <w:sig w:usb0="A00002FF" w:usb1="28CFFCFA" w:usb2="00000016" w:usb3="00000000" w:csb0="00100001" w:csb1="00000000"/>
  </w:font>
  <w:font w:name="Helvetica">
    <w:altName w:val="Arial"/>
    <w:panose1 w:val="020B0604020202020204"/>
    <w:charset w:val="00"/>
    <w:family w:val="swiss"/>
    <w:pitch w:val="default"/>
    <w:sig w:usb0="00000000" w:usb1="00000000" w:usb2="00000000" w:usb3="00000000" w:csb0="00000001" w:csb1="00000000"/>
  </w:font>
  <w:font w:name="Sansk-Souvenir">
    <w:altName w:val="宋体"/>
    <w:panose1 w:val="00000000000000000000"/>
    <w:charset w:val="86"/>
    <w:family w:val="roman"/>
    <w:pitch w:val="default"/>
    <w:sig w:usb0="00000000" w:usb1="00000000" w:usb2="00000000" w:usb3="00000000" w:csb0="00000001" w:csb1="00000000"/>
  </w:font>
  <w:font w:name="Segoe Print">
    <w:panose1 w:val="02000600000000000000"/>
    <w:charset w:val="00"/>
    <w:family w:val="auto"/>
    <w:pitch w:val="default"/>
    <w:sig w:usb0="0000028F" w:usb1="00000000" w:usb2="00000000" w:usb3="00000000" w:csb0="2000009F" w:csb1="47010000"/>
  </w:font>
  <w:font w:name="Open Sans">
    <w:altName w:val="Segoe Print"/>
    <w:panose1 w:val="00000000000000000000"/>
    <w:charset w:val="00"/>
    <w:family w:val="auto"/>
    <w:pitch w:val="default"/>
    <w:sig w:usb0="00000000" w:usb1="00000000" w:usb2="00000000" w:usb3="00000000" w:csb0="00000000" w:csb1="00000000"/>
  </w:font>
  <w:font w:name="等线 Light">
    <w:panose1 w:val="02010600030101010101"/>
    <w:charset w:val="86"/>
    <w:family w:val="auto"/>
    <w:pitch w:val="default"/>
    <w:sig w:usb0="A00002BF" w:usb1="38CF7CFA" w:usb2="00000016" w:usb3="00000000" w:csb0="0004000F" w:csb1="00000000"/>
  </w:font>
  <w:font w:name="Sansk-Souvenir">
    <w:altName w:val="Segoe Print"/>
    <w:panose1 w:val="00000000000000000000"/>
    <w:charset w:val="00"/>
    <w:family w:val="roman"/>
    <w:pitch w:val="default"/>
    <w:sig w:usb0="00000000" w:usb1="00000000" w:usb2="00000000" w:usb3="00000000" w:csb0="00000001" w:csb1="00000000"/>
  </w:font>
  <w:font w:name="华文隶书">
    <w:panose1 w:val="02010800040101010101"/>
    <w:charset w:val="86"/>
    <w:family w:val="auto"/>
    <w:pitch w:val="default"/>
    <w:sig w:usb0="00000001" w:usb1="080F0000" w:usb2="00000000" w:usb3="00000000" w:csb0="00040000" w:csb1="00000000"/>
  </w:font>
  <w:font w:name="华文行楷">
    <w:panose1 w:val="02010800040101010101"/>
    <w:charset w:val="86"/>
    <w:family w:val="auto"/>
    <w:pitch w:val="default"/>
    <w:sig w:usb0="00000001" w:usb1="080F0000" w:usb2="00000000" w:usb3="00000000" w:csb0="00040000" w:csb1="00000000"/>
  </w:font>
  <w:font w:name="华文细黑">
    <w:panose1 w:val="02010600040101010101"/>
    <w:charset w:val="86"/>
    <w:family w:val="auto"/>
    <w:pitch w:val="default"/>
    <w:sig w:usb0="00000287" w:usb1="080F0000" w:usb2="00000000" w:usb3="00000000" w:csb0="0004009F" w:csb1="DFD70000"/>
  </w:font>
  <w:font w:name="华文琥珀">
    <w:panose1 w:val="02010800040101010101"/>
    <w:charset w:val="86"/>
    <w:family w:val="auto"/>
    <w:pitch w:val="default"/>
    <w:sig w:usb0="00000001" w:usb1="080F0000" w:usb2="00000000" w:usb3="00000000" w:csb0="00040000" w:csb1="00000000"/>
  </w:font>
  <w:font w:name="华文楷体">
    <w:panose1 w:val="02010600040101010101"/>
    <w:charset w:val="86"/>
    <w:family w:val="auto"/>
    <w:pitch w:val="default"/>
    <w:sig w:usb0="00000287" w:usb1="080F0000" w:usb2="00000000" w:usb3="00000000" w:csb0="0004009F" w:csb1="DFD70000"/>
  </w:font>
  <w:font w:name="华文新魏">
    <w:panose1 w:val="02010800040101010101"/>
    <w:charset w:val="86"/>
    <w:family w:val="auto"/>
    <w:pitch w:val="default"/>
    <w:sig w:usb0="00000001" w:usb1="080F0000" w:usb2="00000000" w:usb3="00000000" w:csb0="00040000" w:csb1="00000000"/>
  </w:font>
  <w:font w:name="华文彩云">
    <w:panose1 w:val="02010800040101010101"/>
    <w:charset w:val="86"/>
    <w:family w:val="auto"/>
    <w:pitch w:val="default"/>
    <w:sig w:usb0="00000001" w:usb1="080F0000" w:usb2="00000000" w:usb3="00000000" w:csb0="00040000" w:csb1="00000000"/>
  </w:font>
  <w:font w:name="华文宋体">
    <w:panose1 w:val="02010600040101010101"/>
    <w:charset w:val="86"/>
    <w:family w:val="auto"/>
    <w:pitch w:val="default"/>
    <w:sig w:usb0="00000287" w:usb1="080F0000" w:usb2="00000000" w:usb3="00000000" w:csb0="0004009F" w:csb1="DFD70000"/>
  </w:font>
  <w:font w:name="华文仿宋">
    <w:panose1 w:val="02010600040101010101"/>
    <w:charset w:val="86"/>
    <w:family w:val="auto"/>
    <w:pitch w:val="default"/>
    <w:sig w:usb0="00000287" w:usb1="080F0000" w:usb2="00000000" w:usb3="00000000" w:csb0="0004009F" w:csb1="DFD70000"/>
  </w:font>
  <w:font w:name="华文中宋">
    <w:panose1 w:val="02010600040101010101"/>
    <w:charset w:val="86"/>
    <w:family w:val="auto"/>
    <w:pitch w:val="default"/>
    <w:sig w:usb0="00000287" w:usb1="080F0000" w:usb2="00000000" w:usb3="00000000" w:csb0="0004009F" w:csb1="DFD70000"/>
  </w:font>
  <w:font w:name="PMingLiU">
    <w:panose1 w:val="02020500000000000000"/>
    <w:charset w:val="86"/>
    <w:family w:val="swiss"/>
    <w:pitch w:val="default"/>
    <w:sig w:usb0="A00002FF" w:usb1="28CFFCFA" w:usb2="00000016" w:usb3="00000000" w:csb0="00100001" w:csb1="00000000"/>
  </w:font>
  <w:font w:name="Symbol">
    <w:panose1 w:val="05050102010706020507"/>
    <w:charset w:val="00"/>
    <w:family w:val="auto"/>
    <w:pitch w:val="default"/>
    <w:sig w:usb0="00000000" w:usb1="00000000" w:usb2="00000000" w:usb3="00000000" w:csb0="80000000" w:csb1="00000000"/>
  </w:font>
  <w:font w:name="Verdana">
    <w:panose1 w:val="020B0604030504040204"/>
    <w:charset w:val="00"/>
    <w:family w:val="auto"/>
    <w:pitch w:val="default"/>
    <w:sig w:usb0="A10006FF" w:usb1="4000205B" w:usb2="00000010" w:usb3="00000000" w:csb0="2000019F" w:csb1="00000000"/>
  </w:font>
  <w:font w:name="Courier New">
    <w:panose1 w:val="02070309020205020404"/>
    <w:charset w:val="00"/>
    <w:family w:val="auto"/>
    <w:pitch w:val="default"/>
    <w:sig w:usb0="E0002E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MS Mincho">
    <w:altName w:val="Yu Gothic UI"/>
    <w:panose1 w:val="02020609040205080304"/>
    <w:charset w:val="80"/>
    <w:family w:val="modern"/>
    <w:pitch w:val="default"/>
    <w:sig w:usb0="00000000" w:usb1="00000000" w:usb2="00000012" w:usb3="00000000" w:csb0="0002009F" w:csb1="00000000"/>
  </w:font>
  <w:font w:name="Yu Gothic UI">
    <w:panose1 w:val="020B0500000000000000"/>
    <w:charset w:val="80"/>
    <w:family w:val="auto"/>
    <w:pitch w:val="default"/>
    <w:sig w:usb0="E00002FF" w:usb1="2AC7FDFF" w:usb2="00000016" w:usb3="00000000" w:csb0="2002009F" w:csb1="00000000"/>
  </w:font>
  <w:font w:name="MS PGothic">
    <w:panose1 w:val="020B0600070205080204"/>
    <w:charset w:val="80"/>
    <w:family w:val="auto"/>
    <w:pitch w:val="default"/>
    <w:sig w:usb0="E00002FF" w:usb1="6AC7FDFB" w:usb2="08000012" w:usb3="00000000" w:csb0="4002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20"/>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rPr>
                              <w:rFonts w:hint="eastAsia" w:eastAsia="宋体"/>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">
              <v:fill on="f" focussize="0,0"/>
              <v:stroke on="f" weight="0.5pt"/>
              <v:imagedata o:title=""/>
              <o:lock v:ext="edit" aspectratio="f"/>
              <v:textbox inset="0mm,0mm,0mm,0mm" style="mso-fit-shape-to-text:t;">
                <w:txbxContent>
                  <w:p>
                    <w:pPr>
                      <w:pStyle w:val="3"/>
                      <w:rPr>
                        <w:rFonts w:hint="eastAsia" w:eastAsia="宋体"/>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id="0">
    <w:p>
      <w:pPr>
        <w:pStyle w:val="5"/>
        <w:rPr>
          <w:rFonts w:hint="default" w:ascii="Times New Roman" w:hAnsi="Times New Roman" w:eastAsia="DFKai-SB" w:cs="Times New Roman"/>
          <w:sz w:val="18"/>
          <w:szCs w:val="18"/>
        </w:rPr>
      </w:pPr>
      <w:r>
        <w:rPr>
          <w:rStyle w:val="13"/>
          <w:rFonts w:hint="default" w:ascii="Times New Roman" w:hAnsi="Times New Roman" w:eastAsia="DFKai-SB" w:cs="Times New Roman"/>
          <w:sz w:val="18"/>
          <w:szCs w:val="18"/>
        </w:rPr>
        <w:footnoteRef/>
      </w:r>
      <w:r>
        <w:rPr>
          <w:rFonts w:hint="default" w:ascii="Times New Roman" w:hAnsi="Times New Roman" w:eastAsia="DFKai-SB" w:cs="Times New Roman"/>
          <w:sz w:val="18"/>
          <w:szCs w:val="18"/>
        </w:rPr>
        <w:t xml:space="preserve"> </w:t>
      </w:r>
      <w:r>
        <w:rPr>
          <w:rFonts w:hint="default" w:ascii="Times New Roman" w:hAnsi="Times New Roman" w:eastAsia="DFKai-SB" w:cs="Times New Roman"/>
          <w:sz w:val="18"/>
          <w:szCs w:val="18"/>
          <w:lang w:eastAsia="zh-CN"/>
        </w:rPr>
        <w:t>Kumarajiva</w:t>
      </w:r>
      <w:r>
        <w:rPr>
          <w:rFonts w:hint="default" w:ascii="Times New Roman" w:hAnsi="Times New Roman" w:eastAsia="DFKai-SB" w:cs="Times New Roman"/>
          <w:sz w:val="18"/>
          <w:szCs w:val="18"/>
          <w:lang w:val="en-US" w:eastAsia="zh-CN"/>
        </w:rPr>
        <w:t>鳩摩羅什translated,</w:t>
      </w:r>
      <w:r>
        <w:rPr>
          <w:rFonts w:hint="default" w:ascii="Times New Roman" w:hAnsi="Times New Roman" w:eastAsia="DFKai-SB" w:cs="Times New Roman"/>
          <w:sz w:val="18"/>
          <w:szCs w:val="18"/>
          <w:lang w:eastAsia="zh-CN"/>
        </w:rPr>
        <w:t xml:space="preserve"> </w:t>
      </w:r>
      <w:r>
        <w:rPr>
          <w:rFonts w:hint="default" w:ascii="Times New Roman" w:hAnsi="Times New Roman" w:eastAsia="DFKai-SB" w:cs="Times New Roman"/>
          <w:i/>
          <w:iCs/>
          <w:sz w:val="18"/>
          <w:szCs w:val="18"/>
          <w:lang w:eastAsia="zh-CN"/>
        </w:rPr>
        <w:t>Taishō Tripiṭaka</w:t>
      </w:r>
      <w:r>
        <w:rPr>
          <w:rFonts w:hint="default" w:ascii="Times New Roman" w:hAnsi="Times New Roman" w:eastAsia="DFKai-SB" w:cs="Times New Roman"/>
          <w:i/>
          <w:iCs/>
          <w:sz w:val="18"/>
          <w:szCs w:val="18"/>
          <w:lang w:val="en-US" w:eastAsia="zh-CN"/>
        </w:rPr>
        <w:t xml:space="preserve"> Volume 1, Book 1</w:t>
      </w:r>
      <w:r>
        <w:rPr>
          <w:rFonts w:hint="default" w:ascii="Times New Roman" w:hAnsi="Times New Roman" w:eastAsia="DFKai-SB" w:cs="Times New Roman"/>
          <w:i/>
          <w:iCs/>
          <w:sz w:val="18"/>
          <w:szCs w:val="18"/>
          <w:lang w:eastAsia="zh-CN"/>
        </w:rPr>
        <w:t xml:space="preserve"> </w:t>
      </w:r>
      <w:r>
        <w:rPr>
          <w:rFonts w:hint="default" w:ascii="Times New Roman" w:hAnsi="Times New Roman" w:eastAsia="DFKai-SB" w:cs="Times New Roman"/>
          <w:i/>
          <w:iCs/>
          <w:sz w:val="18"/>
          <w:szCs w:val="18"/>
          <w:lang w:val="en-US" w:eastAsia="zh-CN"/>
        </w:rPr>
        <w:t>: Dīrghāgamaḥ , Chapter 1,</w:t>
      </w:r>
      <w:r>
        <w:rPr>
          <w:rFonts w:hint="default" w:ascii="Times New Roman" w:hAnsi="Times New Roman" w:eastAsia="DFKai-SB" w:cs="Times New Roman"/>
          <w:sz w:val="18"/>
          <w:szCs w:val="18"/>
          <w:lang w:eastAsia="zh-CN"/>
        </w:rPr>
        <w:t>《大正新脩大藏經&lt;</w:t>
      </w:r>
      <w:r>
        <w:rPr>
          <w:rFonts w:hint="default" w:ascii="Times New Roman" w:hAnsi="Times New Roman" w:eastAsia="DFKai-SB" w:cs="Times New Roman"/>
          <w:sz w:val="18"/>
          <w:szCs w:val="18"/>
          <w:lang w:val="en-US" w:eastAsia="zh-CN"/>
        </w:rPr>
        <w:t>長阿含經</w:t>
      </w:r>
      <w:r>
        <w:rPr>
          <w:rFonts w:hint="default" w:ascii="Times New Roman" w:hAnsi="Times New Roman" w:eastAsia="DFKai-SB" w:cs="Times New Roman"/>
          <w:sz w:val="18"/>
          <w:szCs w:val="18"/>
          <w:lang w:eastAsia="zh-CN"/>
        </w:rPr>
        <w:t>&gt;》</w:t>
      </w:r>
      <w:r>
        <w:rPr>
          <w:rFonts w:hint="default" w:ascii="Times New Roman" w:hAnsi="Times New Roman" w:eastAsia="DFKai-SB" w:cs="Times New Roman"/>
          <w:sz w:val="18"/>
          <w:szCs w:val="18"/>
          <w:lang w:val="en-US" w:eastAsia="zh-CN"/>
        </w:rPr>
        <w:t xml:space="preserve">ed. By Publishing Committee of Taishō Tripiṭaka, </w:t>
      </w:r>
      <w:r>
        <w:rPr>
          <w:rFonts w:hint="default" w:ascii="Times New Roman" w:hAnsi="Times New Roman" w:eastAsia="DFKai-SB" w:cs="Times New Roman"/>
          <w:sz w:val="18"/>
          <w:szCs w:val="18"/>
          <w:lang w:eastAsia="zh-CN"/>
        </w:rPr>
        <w:t>(Tokyo:Takakusu Junjirō, 1988), p</w:t>
      </w:r>
      <w:r>
        <w:rPr>
          <w:rFonts w:hint="default" w:ascii="Times New Roman" w:hAnsi="Times New Roman" w:eastAsia="DFKai-SB" w:cs="Times New Roman"/>
          <w:sz w:val="18"/>
          <w:szCs w:val="18"/>
          <w:lang w:val="en-US" w:eastAsia="zh-CN"/>
        </w:rPr>
        <w:t>.</w:t>
      </w:r>
      <w:r>
        <w:rPr>
          <w:rFonts w:hint="default" w:ascii="Times New Roman" w:hAnsi="Times New Roman" w:eastAsia="DFKai-SB" w:cs="Times New Roman"/>
          <w:sz w:val="18"/>
          <w:szCs w:val="18"/>
          <w:lang w:eastAsia="zh-CN"/>
        </w:rPr>
        <w:t>1</w:t>
      </w:r>
      <w:r>
        <w:rPr>
          <w:rFonts w:hint="default" w:ascii="Times New Roman" w:hAnsi="Times New Roman" w:eastAsia="DFKai-SB" w:cs="Times New Roman"/>
          <w:sz w:val="18"/>
          <w:szCs w:val="18"/>
          <w:lang w:val="en-US" w:eastAsia="zh-CN"/>
        </w:rPr>
        <w:t>0</w:t>
      </w:r>
      <w:r>
        <w:rPr>
          <w:rFonts w:hint="default" w:ascii="Times New Roman" w:hAnsi="Times New Roman" w:eastAsia="DFKai-SB" w:cs="Times New Roman"/>
          <w:sz w:val="18"/>
          <w:szCs w:val="18"/>
          <w:lang w:eastAsia="zh-CN"/>
        </w:rPr>
        <w:t>.</w:t>
      </w:r>
      <w:r>
        <w:rPr>
          <w:rFonts w:hint="default" w:ascii="Times New Roman" w:hAnsi="Times New Roman" w:eastAsia="DFKai-SB" w:cs="Times New Roman"/>
          <w:sz w:val="18"/>
          <w:szCs w:val="18"/>
          <w:lang w:val="en-US" w:eastAsia="zh-CN"/>
        </w:rPr>
        <w:t xml:space="preserve"> (Translated by Author)</w:t>
      </w:r>
    </w:p>
  </w:footnote>
  <w:footnote w:id="1">
    <w:p>
      <w:pPr>
        <w:pStyle w:val="5"/>
        <w:snapToGrid w:val="0"/>
        <w:rPr>
          <w:rFonts w:hint="default" w:ascii="Times New Roman" w:hAnsi="Times New Roman" w:eastAsia="DFKai-SB" w:cs="Times New Roman"/>
          <w:sz w:val="18"/>
          <w:szCs w:val="18"/>
        </w:rPr>
      </w:pPr>
      <w:r>
        <w:rPr>
          <w:rStyle w:val="13"/>
          <w:rFonts w:hint="default" w:ascii="Times New Roman" w:hAnsi="Times New Roman" w:eastAsia="DFKai-SB" w:cs="Times New Roman"/>
          <w:sz w:val="18"/>
          <w:szCs w:val="18"/>
        </w:rPr>
        <w:footnoteRef/>
      </w:r>
      <w:r>
        <w:rPr>
          <w:rFonts w:hint="default" w:ascii="Times New Roman" w:hAnsi="Times New Roman" w:eastAsia="DFKai-SB" w:cs="Times New Roman"/>
          <w:sz w:val="18"/>
          <w:szCs w:val="18"/>
        </w:rPr>
        <w:t xml:space="preserve"> </w:t>
      </w:r>
      <w:r>
        <w:rPr>
          <w:rFonts w:hint="default" w:ascii="Times New Roman" w:hAnsi="Times New Roman" w:eastAsia="DFKai-SB" w:cs="Times New Roman"/>
          <w:sz w:val="18"/>
          <w:szCs w:val="18"/>
          <w:lang w:val="en-US" w:eastAsia="zh-CN"/>
        </w:rPr>
        <w:t xml:space="preserve">Bhikṣu Dharmakara(法藏比丘) is the predecessor of Amita Buddha. </w:t>
      </w:r>
    </w:p>
  </w:footnote>
  <w:footnote w:id="2">
    <w:p>
      <w:pPr>
        <w:pStyle w:val="5"/>
        <w:snapToGrid w:val="0"/>
        <w:rPr>
          <w:rFonts w:hint="default" w:ascii="Times New Roman" w:hAnsi="Times New Roman" w:eastAsia="DFKai-SB" w:cs="Times New Roman"/>
          <w:sz w:val="18"/>
          <w:szCs w:val="18"/>
        </w:rPr>
      </w:pPr>
      <w:r>
        <w:rPr>
          <w:rStyle w:val="13"/>
          <w:rFonts w:hint="default" w:ascii="Times New Roman" w:hAnsi="Times New Roman" w:eastAsia="DFKai-SB" w:cs="Times New Roman"/>
          <w:sz w:val="18"/>
          <w:szCs w:val="18"/>
        </w:rPr>
        <w:footnoteRef/>
      </w:r>
      <w:r>
        <w:rPr>
          <w:rFonts w:hint="default" w:ascii="Times New Roman" w:hAnsi="Times New Roman" w:eastAsia="DFKai-SB" w:cs="Times New Roman"/>
          <w:sz w:val="18"/>
          <w:szCs w:val="18"/>
        </w:rPr>
        <w:t xml:space="preserve"> </w:t>
      </w:r>
      <w:r>
        <w:rPr>
          <w:rFonts w:hint="default" w:ascii="Times New Roman" w:hAnsi="Times New Roman" w:eastAsia="DFKai-SB" w:cs="Times New Roman"/>
          <w:sz w:val="18"/>
          <w:szCs w:val="18"/>
          <w:lang w:eastAsia="zh-CN"/>
        </w:rPr>
        <w:t>Xia L</w:t>
      </w:r>
      <w:r>
        <w:rPr>
          <w:rFonts w:hint="default" w:ascii="Times New Roman" w:hAnsi="Times New Roman" w:eastAsia="DFKai-SB" w:cs="Times New Roman"/>
          <w:sz w:val="18"/>
          <w:szCs w:val="18"/>
          <w:lang w:val="en-US" w:eastAsia="zh-CN"/>
        </w:rPr>
        <w:t>i</w:t>
      </w:r>
      <w:r>
        <w:rPr>
          <w:rFonts w:hint="default" w:ascii="Times New Roman" w:hAnsi="Times New Roman" w:eastAsia="DFKai-SB" w:cs="Times New Roman"/>
          <w:sz w:val="18"/>
          <w:szCs w:val="18"/>
          <w:lang w:eastAsia="zh-CN"/>
        </w:rPr>
        <w:t>anju</w:t>
      </w:r>
      <w:r>
        <w:rPr>
          <w:rFonts w:hint="default" w:ascii="Times New Roman" w:hAnsi="Times New Roman" w:eastAsia="DFKai-SB" w:cs="Times New Roman"/>
          <w:sz w:val="18"/>
          <w:szCs w:val="18"/>
          <w:lang w:val="en-US" w:eastAsia="zh-CN"/>
        </w:rPr>
        <w:t>夏蓮居</w:t>
      </w:r>
      <w:r>
        <w:rPr>
          <w:rFonts w:hint="default" w:ascii="Times New Roman" w:hAnsi="Times New Roman" w:eastAsia="DFKai-SB" w:cs="Times New Roman"/>
          <w:sz w:val="18"/>
          <w:szCs w:val="18"/>
          <w:lang w:eastAsia="zh-CN"/>
        </w:rPr>
        <w:t xml:space="preserve">edited, </w:t>
      </w:r>
      <w:r>
        <w:rPr>
          <w:rFonts w:hint="default" w:ascii="Times New Roman" w:hAnsi="Times New Roman" w:eastAsia="DFKai-SB" w:cs="Times New Roman"/>
          <w:i/>
          <w:iCs/>
          <w:sz w:val="18"/>
          <w:szCs w:val="18"/>
          <w:lang w:eastAsia="zh-CN"/>
        </w:rPr>
        <w:t xml:space="preserve">the </w:t>
      </w:r>
      <w:r>
        <w:rPr>
          <w:rFonts w:hint="default" w:ascii="Times New Roman" w:hAnsi="Times New Roman" w:eastAsia="DFKai-SB" w:cs="Times New Roman"/>
          <w:i/>
          <w:iCs/>
          <w:sz w:val="18"/>
          <w:szCs w:val="18"/>
          <w:lang w:val="en-US" w:eastAsia="zh-CN"/>
        </w:rPr>
        <w:t>Mahāyāna</w:t>
      </w:r>
      <w:r>
        <w:rPr>
          <w:rFonts w:hint="default" w:ascii="Times New Roman" w:hAnsi="Times New Roman" w:eastAsia="DFKai-SB" w:cs="Times New Roman"/>
          <w:i/>
          <w:iCs/>
          <w:sz w:val="18"/>
          <w:szCs w:val="18"/>
          <w:lang w:eastAsia="zh-CN"/>
        </w:rPr>
        <w:t xml:space="preserve"> Infinite Life Sutra</w:t>
      </w:r>
      <w:r>
        <w:rPr>
          <w:rFonts w:hint="default" w:ascii="Times New Roman" w:hAnsi="Times New Roman" w:eastAsia="DFKai-SB" w:cs="Times New Roman"/>
          <w:sz w:val="18"/>
          <w:szCs w:val="18"/>
          <w:lang w:eastAsia="zh-CN"/>
        </w:rPr>
        <w:t>《佛說大乘無量壽莊嚴清淨平等覺經》(Hong kong：Hong kong Buddhist Education Foundation Ltd., 2011), p</w:t>
      </w:r>
      <w:r>
        <w:rPr>
          <w:rFonts w:hint="default" w:ascii="Times New Roman" w:hAnsi="Times New Roman" w:eastAsia="DFKai-SB" w:cs="Times New Roman"/>
          <w:sz w:val="18"/>
          <w:szCs w:val="18"/>
          <w:lang w:val="en-US" w:eastAsia="zh-CN"/>
        </w:rPr>
        <w:t>.</w:t>
      </w:r>
      <w:r>
        <w:rPr>
          <w:rFonts w:hint="default" w:ascii="Times New Roman" w:hAnsi="Times New Roman" w:eastAsia="DFKai-SB" w:cs="Times New Roman"/>
          <w:sz w:val="18"/>
          <w:szCs w:val="18"/>
          <w:lang w:eastAsia="zh-CN"/>
        </w:rPr>
        <w:t>5</w:t>
      </w:r>
      <w:r>
        <w:rPr>
          <w:rFonts w:hint="default" w:ascii="Times New Roman" w:hAnsi="Times New Roman" w:eastAsia="DFKai-SB" w:cs="Times New Roman"/>
          <w:sz w:val="18"/>
          <w:szCs w:val="18"/>
          <w:lang w:val="en-US" w:eastAsia="zh-CN"/>
        </w:rPr>
        <w:t>2</w:t>
      </w:r>
      <w:r>
        <w:rPr>
          <w:rFonts w:hint="default" w:ascii="Times New Roman" w:hAnsi="Times New Roman" w:eastAsia="DFKai-SB" w:cs="Times New Roman"/>
          <w:sz w:val="18"/>
          <w:szCs w:val="18"/>
          <w:lang w:eastAsia="zh-CN"/>
        </w:rPr>
        <w:t>.</w:t>
      </w:r>
    </w:p>
  </w:footnote>
  <w:footnote w:id="3">
    <w:p>
      <w:pPr>
        <w:pStyle w:val="5"/>
        <w:snapToGrid w:val="0"/>
        <w:rPr>
          <w:rFonts w:hint="default" w:ascii="Times New Roman" w:hAnsi="Times New Roman" w:eastAsia="DFKai-SB" w:cs="Times New Roman"/>
          <w:sz w:val="18"/>
          <w:szCs w:val="18"/>
        </w:rPr>
      </w:pPr>
      <w:r>
        <w:rPr>
          <w:rStyle w:val="13"/>
          <w:rFonts w:hint="default" w:ascii="Times New Roman" w:hAnsi="Times New Roman" w:eastAsia="DFKai-SB" w:cs="Times New Roman"/>
          <w:sz w:val="18"/>
          <w:szCs w:val="18"/>
        </w:rPr>
        <w:footnoteRef/>
      </w:r>
      <w:r>
        <w:rPr>
          <w:rFonts w:hint="default" w:ascii="Times New Roman" w:hAnsi="Times New Roman" w:eastAsia="DFKai-SB" w:cs="Times New Roman"/>
          <w:sz w:val="18"/>
          <w:szCs w:val="18"/>
        </w:rPr>
        <w:t xml:space="preserve"> </w:t>
      </w:r>
      <w:r>
        <w:rPr>
          <w:rFonts w:hint="default" w:ascii="Times New Roman" w:hAnsi="Times New Roman" w:eastAsia="DFKai-SB" w:cs="Times New Roman"/>
          <w:sz w:val="18"/>
          <w:szCs w:val="18"/>
          <w:lang w:eastAsia="zh-CN"/>
        </w:rPr>
        <w:t>Kumarajiva</w:t>
      </w:r>
      <w:r>
        <w:rPr>
          <w:rFonts w:hint="default" w:ascii="Times New Roman" w:hAnsi="Times New Roman" w:eastAsia="DFKai-SB" w:cs="Times New Roman"/>
          <w:sz w:val="18"/>
          <w:szCs w:val="18"/>
          <w:lang w:val="en-US" w:eastAsia="zh-CN"/>
        </w:rPr>
        <w:t>鳩摩羅什t</w:t>
      </w:r>
      <w:r>
        <w:rPr>
          <w:rFonts w:hint="default" w:ascii="Times New Roman" w:hAnsi="Times New Roman" w:eastAsia="DFKai-SB" w:cs="Times New Roman"/>
          <w:sz w:val="18"/>
          <w:szCs w:val="18"/>
          <w:lang w:eastAsia="zh-CN"/>
        </w:rPr>
        <w:t>ranslate</w:t>
      </w:r>
      <w:r>
        <w:rPr>
          <w:rFonts w:hint="default" w:ascii="Times New Roman" w:hAnsi="Times New Roman" w:eastAsia="DFKai-SB" w:cs="Times New Roman"/>
          <w:sz w:val="18"/>
          <w:szCs w:val="18"/>
          <w:lang w:val="en-US" w:eastAsia="zh-CN"/>
        </w:rPr>
        <w:t>d</w:t>
      </w:r>
      <w:r>
        <w:rPr>
          <w:rFonts w:hint="default" w:ascii="Times New Roman" w:hAnsi="Times New Roman" w:eastAsia="DFKai-SB" w:cs="Times New Roman"/>
          <w:sz w:val="18"/>
          <w:szCs w:val="18"/>
          <w:lang w:eastAsia="zh-CN"/>
        </w:rPr>
        <w:t xml:space="preserve">, </w:t>
      </w:r>
      <w:r>
        <w:rPr>
          <w:rFonts w:hint="default" w:ascii="Times New Roman" w:hAnsi="Times New Roman" w:eastAsia="DFKai-SB" w:cs="Times New Roman"/>
          <w:i/>
          <w:iCs/>
          <w:sz w:val="18"/>
          <w:szCs w:val="18"/>
          <w:lang w:eastAsia="zh-CN"/>
        </w:rPr>
        <w:t>Taishō Tripiṭaka</w:t>
      </w:r>
      <w:r>
        <w:rPr>
          <w:rFonts w:hint="default" w:ascii="Times New Roman" w:hAnsi="Times New Roman" w:eastAsia="DFKai-SB" w:cs="Times New Roman"/>
          <w:i/>
          <w:iCs/>
          <w:sz w:val="18"/>
          <w:szCs w:val="18"/>
          <w:lang w:val="en-US" w:eastAsia="zh-CN"/>
        </w:rPr>
        <w:t xml:space="preserve"> Volume 25, Book 1509</w:t>
      </w:r>
      <w:r>
        <w:rPr>
          <w:rFonts w:hint="default" w:ascii="Times New Roman" w:hAnsi="Times New Roman" w:eastAsia="DFKai-SB" w:cs="Times New Roman"/>
          <w:i/>
          <w:iCs/>
          <w:sz w:val="18"/>
          <w:szCs w:val="18"/>
          <w:lang w:eastAsia="zh-CN"/>
        </w:rPr>
        <w:t xml:space="preserve"> </w:t>
      </w:r>
      <w:r>
        <w:rPr>
          <w:rFonts w:hint="default" w:ascii="Times New Roman" w:hAnsi="Times New Roman" w:eastAsia="DFKai-SB" w:cs="Times New Roman"/>
          <w:i/>
          <w:iCs/>
          <w:sz w:val="18"/>
          <w:szCs w:val="18"/>
          <w:lang w:val="en-US" w:eastAsia="zh-CN"/>
        </w:rPr>
        <w:t xml:space="preserve">: </w:t>
      </w:r>
      <w:r>
        <w:rPr>
          <w:rFonts w:hint="default" w:ascii="Times New Roman" w:hAnsi="Times New Roman" w:eastAsia="DFKai-SB" w:cs="Times New Roman"/>
          <w:i/>
          <w:iCs/>
          <w:sz w:val="18"/>
          <w:szCs w:val="18"/>
          <w:lang w:eastAsia="zh-CN"/>
        </w:rPr>
        <w:t>Great Treatise on the Perfection of Wisdom</w:t>
      </w:r>
      <w:r>
        <w:rPr>
          <w:rFonts w:hint="default" w:ascii="Times New Roman" w:hAnsi="Times New Roman" w:eastAsia="DFKai-SB" w:cs="Times New Roman"/>
          <w:i/>
          <w:iCs/>
          <w:sz w:val="18"/>
          <w:szCs w:val="18"/>
          <w:lang w:val="en-US" w:eastAsia="zh-CN"/>
        </w:rPr>
        <w:t>, Chapter 6,</w:t>
      </w:r>
      <w:r>
        <w:rPr>
          <w:rFonts w:hint="default" w:ascii="Times New Roman" w:hAnsi="Times New Roman" w:eastAsia="DFKai-SB" w:cs="Times New Roman"/>
          <w:sz w:val="18"/>
          <w:szCs w:val="18"/>
          <w:lang w:eastAsia="zh-CN"/>
        </w:rPr>
        <w:t>《大正新脩大藏經&lt;大智度論&gt;》</w:t>
      </w:r>
      <w:r>
        <w:rPr>
          <w:rFonts w:hint="default" w:ascii="Times New Roman" w:hAnsi="Times New Roman" w:eastAsia="DFKai-SB" w:cs="Times New Roman"/>
          <w:sz w:val="18"/>
          <w:szCs w:val="18"/>
          <w:lang w:val="en-US" w:eastAsia="zh-CN"/>
        </w:rPr>
        <w:t xml:space="preserve">ed. By Publishing Committee of Taishō Tripiṭaka </w:t>
      </w:r>
      <w:r>
        <w:rPr>
          <w:rFonts w:hint="default" w:ascii="Times New Roman" w:hAnsi="Times New Roman" w:eastAsia="DFKai-SB" w:cs="Times New Roman"/>
          <w:sz w:val="18"/>
          <w:szCs w:val="18"/>
          <w:lang w:eastAsia="zh-CN"/>
        </w:rPr>
        <w:t>(Tokyo:Takakusu Junjirō, 1988), p</w:t>
      </w:r>
      <w:r>
        <w:rPr>
          <w:rFonts w:hint="default" w:ascii="Times New Roman" w:hAnsi="Times New Roman" w:eastAsia="DFKai-SB" w:cs="Times New Roman"/>
          <w:sz w:val="18"/>
          <w:szCs w:val="18"/>
          <w:lang w:val="en-US" w:eastAsia="zh-CN"/>
        </w:rPr>
        <w:t>.</w:t>
      </w:r>
      <w:r>
        <w:rPr>
          <w:rFonts w:hint="default" w:ascii="Times New Roman" w:hAnsi="Times New Roman" w:eastAsia="DFKai-SB" w:cs="Times New Roman"/>
          <w:sz w:val="18"/>
          <w:szCs w:val="18"/>
          <w:lang w:eastAsia="zh-CN"/>
        </w:rPr>
        <w:t>1</w:t>
      </w:r>
      <w:r>
        <w:rPr>
          <w:rFonts w:hint="default" w:ascii="Times New Roman" w:hAnsi="Times New Roman" w:eastAsia="DFKai-SB" w:cs="Times New Roman"/>
          <w:sz w:val="18"/>
          <w:szCs w:val="18"/>
          <w:lang w:val="en-US" w:eastAsia="zh-CN"/>
        </w:rPr>
        <w:t>06</w:t>
      </w:r>
      <w:r>
        <w:rPr>
          <w:rFonts w:hint="default" w:ascii="Times New Roman" w:hAnsi="Times New Roman" w:eastAsia="DFKai-SB" w:cs="Times New Roman"/>
          <w:sz w:val="18"/>
          <w:szCs w:val="18"/>
          <w:lang w:eastAsia="zh-CN"/>
        </w:rPr>
        <w:t>.</w:t>
      </w:r>
    </w:p>
  </w:footnote>
  <w:footnote w:id="4">
    <w:p>
      <w:pPr>
        <w:pStyle w:val="5"/>
        <w:snapToGrid w:val="0"/>
        <w:rPr>
          <w:rFonts w:hint="default" w:ascii="Times New Roman" w:hAnsi="Times New Roman" w:eastAsia="DFKai-SB" w:cs="Times New Roman"/>
          <w:sz w:val="18"/>
          <w:szCs w:val="18"/>
        </w:rPr>
      </w:pPr>
      <w:r>
        <w:rPr>
          <w:rStyle w:val="13"/>
          <w:rFonts w:hint="default" w:ascii="Times New Roman" w:hAnsi="Times New Roman" w:eastAsia="DFKai-SB" w:cs="Times New Roman"/>
          <w:sz w:val="18"/>
          <w:szCs w:val="18"/>
        </w:rPr>
        <w:footnoteRef/>
      </w:r>
      <w:r>
        <w:rPr>
          <w:rFonts w:hint="default" w:ascii="Times New Roman" w:hAnsi="Times New Roman" w:eastAsia="DFKai-SB" w:cs="Times New Roman"/>
          <w:sz w:val="18"/>
          <w:szCs w:val="18"/>
        </w:rPr>
        <w:t xml:space="preserve"> </w:t>
      </w:r>
      <w:r>
        <w:rPr>
          <w:rFonts w:hint="default" w:ascii="Times New Roman" w:hAnsi="Times New Roman" w:eastAsia="DFKai-SB" w:cs="Times New Roman"/>
          <w:bCs w:val="0"/>
          <w:color w:val="000000"/>
          <w:sz w:val="18"/>
          <w:szCs w:val="18"/>
          <w:lang w:val="en-US" w:eastAsia="zh-CN"/>
        </w:rPr>
        <w:t>Kaliṅgarājā is the name of a tyrannical king in the ancient India.</w:t>
      </w:r>
    </w:p>
  </w:footnote>
  <w:footnote w:id="5">
    <w:p>
      <w:pPr>
        <w:pStyle w:val="5"/>
        <w:rPr>
          <w:rFonts w:hint="default" w:ascii="Times New Roman" w:hAnsi="Times New Roman" w:eastAsia="DFKai-SB" w:cs="Times New Roman"/>
          <w:sz w:val="18"/>
          <w:szCs w:val="18"/>
        </w:rPr>
      </w:pPr>
      <w:r>
        <w:rPr>
          <w:rStyle w:val="13"/>
          <w:rFonts w:hint="default" w:ascii="Times New Roman" w:hAnsi="Times New Roman" w:eastAsia="DFKai-SB" w:cs="Times New Roman"/>
          <w:sz w:val="18"/>
          <w:szCs w:val="18"/>
        </w:rPr>
        <w:footnoteRef/>
      </w:r>
      <w:r>
        <w:rPr>
          <w:rFonts w:hint="default" w:ascii="Times New Roman" w:hAnsi="Times New Roman" w:eastAsia="DFKai-SB" w:cs="Times New Roman"/>
          <w:sz w:val="18"/>
          <w:szCs w:val="18"/>
        </w:rPr>
        <w:t xml:space="preserve"> </w:t>
      </w:r>
      <w:r>
        <w:rPr>
          <w:rFonts w:hint="default" w:ascii="Times New Roman" w:hAnsi="Times New Roman" w:eastAsia="DFKai-SB" w:cs="Times New Roman"/>
          <w:sz w:val="18"/>
          <w:szCs w:val="18"/>
          <w:lang w:eastAsia="zh-CN"/>
        </w:rPr>
        <w:t>Kumarajiva</w:t>
      </w:r>
      <w:r>
        <w:rPr>
          <w:rFonts w:hint="default" w:ascii="Times New Roman" w:hAnsi="Times New Roman" w:eastAsia="DFKai-SB" w:cs="Times New Roman"/>
          <w:sz w:val="18"/>
          <w:szCs w:val="18"/>
          <w:lang w:val="en-US" w:eastAsia="zh-CN"/>
        </w:rPr>
        <w:t>鳩摩羅什translated</w:t>
      </w:r>
      <w:r>
        <w:rPr>
          <w:rFonts w:hint="default" w:ascii="Times New Roman" w:hAnsi="Times New Roman" w:eastAsia="DFKai-SB" w:cs="Times New Roman"/>
          <w:sz w:val="18"/>
          <w:szCs w:val="18"/>
          <w:lang w:eastAsia="zh-CN"/>
        </w:rPr>
        <w:t>,</w:t>
      </w:r>
      <w:r>
        <w:rPr>
          <w:rFonts w:hint="default" w:ascii="Times New Roman" w:hAnsi="Times New Roman" w:eastAsia="DFKai-SB" w:cs="Times New Roman"/>
          <w:sz w:val="18"/>
          <w:szCs w:val="18"/>
          <w:lang w:val="en-US" w:eastAsia="zh-CN"/>
        </w:rPr>
        <w:t xml:space="preserve"> Jiang Weinong modified,</w:t>
      </w:r>
      <w:r>
        <w:rPr>
          <w:rFonts w:hint="default" w:ascii="Times New Roman" w:hAnsi="Times New Roman" w:eastAsia="DFKai-SB" w:cs="Times New Roman"/>
          <w:i/>
          <w:iCs/>
          <w:sz w:val="18"/>
          <w:szCs w:val="18"/>
          <w:lang w:val="en-US" w:eastAsia="zh-CN"/>
        </w:rPr>
        <w:t xml:space="preserve"> The Diamond Sutra</w:t>
      </w:r>
      <w:r>
        <w:rPr>
          <w:rFonts w:hint="default" w:ascii="Times New Roman" w:hAnsi="Times New Roman" w:eastAsia="DFKai-SB" w:cs="Times New Roman"/>
          <w:sz w:val="18"/>
          <w:szCs w:val="18"/>
        </w:rPr>
        <w:t>《金剛般若波羅蜜經》</w:t>
      </w:r>
      <w:r>
        <w:rPr>
          <w:rFonts w:hint="default" w:ascii="Times New Roman" w:hAnsi="Times New Roman" w:eastAsia="DFKai-SB" w:cs="Times New Roman"/>
          <w:sz w:val="18"/>
          <w:szCs w:val="18"/>
          <w:lang w:val="en-US" w:eastAsia="zh-CN"/>
        </w:rPr>
        <w:t xml:space="preserve"> </w:t>
      </w:r>
      <w:r>
        <w:rPr>
          <w:rFonts w:hint="default" w:ascii="Times New Roman" w:hAnsi="Times New Roman" w:eastAsia="DFKai-SB" w:cs="Times New Roman"/>
          <w:sz w:val="18"/>
          <w:szCs w:val="18"/>
          <w:lang w:eastAsia="zh-CN"/>
        </w:rPr>
        <w:t>(Taipei:</w:t>
      </w:r>
      <w:r>
        <w:rPr>
          <w:rFonts w:hint="default" w:ascii="Times New Roman" w:hAnsi="Times New Roman" w:eastAsia="DFKai-SB" w:cs="Times New Roman"/>
          <w:sz w:val="18"/>
          <w:szCs w:val="18"/>
          <w:lang w:val="en-US" w:eastAsia="zh-CN"/>
        </w:rPr>
        <w:t xml:space="preserve"> t</w:t>
      </w:r>
      <w:r>
        <w:rPr>
          <w:rFonts w:hint="default" w:ascii="Times New Roman" w:hAnsi="Times New Roman" w:eastAsia="DFKai-SB" w:cs="Times New Roman"/>
          <w:sz w:val="18"/>
          <w:szCs w:val="18"/>
          <w:lang w:eastAsia="zh-CN"/>
        </w:rPr>
        <w:t xml:space="preserve">he Corporation Republic </w:t>
      </w:r>
      <w:r>
        <w:rPr>
          <w:rFonts w:hint="default" w:ascii="Times New Roman" w:hAnsi="Times New Roman" w:eastAsia="DFKai-SB" w:cs="Times New Roman"/>
          <w:sz w:val="18"/>
          <w:szCs w:val="18"/>
          <w:lang w:val="en-US" w:eastAsia="zh-CN"/>
        </w:rPr>
        <w:t>o</w:t>
      </w:r>
      <w:r>
        <w:rPr>
          <w:rFonts w:hint="default" w:ascii="Times New Roman" w:hAnsi="Times New Roman" w:eastAsia="DFKai-SB" w:cs="Times New Roman"/>
          <w:sz w:val="18"/>
          <w:szCs w:val="18"/>
          <w:lang w:eastAsia="zh-CN"/>
        </w:rPr>
        <w:t>f Hwadzan Society, 2016), p</w:t>
      </w:r>
      <w:r>
        <w:rPr>
          <w:rFonts w:hint="default" w:ascii="Times New Roman" w:hAnsi="Times New Roman" w:eastAsia="DFKai-SB" w:cs="Times New Roman"/>
          <w:sz w:val="18"/>
          <w:szCs w:val="18"/>
          <w:lang w:val="en-US" w:eastAsia="zh-CN"/>
        </w:rPr>
        <w:t>.27-28</w:t>
      </w:r>
      <w:r>
        <w:rPr>
          <w:rFonts w:hint="default" w:ascii="Times New Roman" w:hAnsi="Times New Roman" w:eastAsia="DFKai-SB" w:cs="Times New Roman"/>
          <w:sz w:val="18"/>
          <w:szCs w:val="18"/>
          <w:lang w:eastAsia="zh-CN"/>
        </w:rPr>
        <w:t>.</w:t>
      </w:r>
    </w:p>
  </w:footnote>
  <w:footnote w:id="6">
    <w:p>
      <w:pPr>
        <w:pStyle w:val="5"/>
        <w:rPr>
          <w:rFonts w:hint="default" w:ascii="Times New Roman" w:hAnsi="Times New Roman" w:eastAsia="DFKai-SB" w:cs="Times New Roman"/>
          <w:sz w:val="18"/>
          <w:szCs w:val="18"/>
        </w:rPr>
      </w:pPr>
      <w:r>
        <w:rPr>
          <w:rStyle w:val="13"/>
          <w:rFonts w:hint="default" w:ascii="Times New Roman" w:hAnsi="Times New Roman" w:eastAsia="DFKai-SB" w:cs="Times New Roman"/>
          <w:sz w:val="18"/>
          <w:szCs w:val="18"/>
        </w:rPr>
        <w:footnoteRef/>
      </w:r>
      <w:r>
        <w:rPr>
          <w:rFonts w:hint="default" w:ascii="Times New Roman" w:hAnsi="Times New Roman" w:eastAsia="DFKai-SB" w:cs="Times New Roman"/>
          <w:sz w:val="18"/>
          <w:szCs w:val="18"/>
        </w:rPr>
        <w:t xml:space="preserve"> </w:t>
      </w:r>
      <w:r>
        <w:rPr>
          <w:rFonts w:hint="default" w:ascii="Times New Roman" w:hAnsi="Times New Roman" w:eastAsia="DFKai-SB" w:cs="Times New Roman"/>
          <w:sz w:val="18"/>
          <w:szCs w:val="18"/>
          <w:lang w:val="en-US" w:eastAsia="zh-CN"/>
        </w:rPr>
        <w:t xml:space="preserve">Jiang Weinong江味農, </w:t>
      </w:r>
      <w:r>
        <w:rPr>
          <w:rFonts w:hint="default" w:ascii="Times New Roman" w:hAnsi="Times New Roman" w:eastAsia="DFKai-SB" w:cs="Times New Roman"/>
          <w:i/>
          <w:iCs/>
          <w:sz w:val="18"/>
          <w:szCs w:val="18"/>
          <w:lang w:val="en-US" w:eastAsia="zh-CN"/>
        </w:rPr>
        <w:t>Commentary on the Diamond Sutra</w:t>
      </w:r>
      <w:r>
        <w:rPr>
          <w:rFonts w:hint="default" w:ascii="Times New Roman" w:hAnsi="Times New Roman" w:eastAsia="DFKai-SB" w:cs="Times New Roman"/>
          <w:i w:val="0"/>
          <w:iCs w:val="0"/>
          <w:sz w:val="18"/>
          <w:szCs w:val="18"/>
          <w:lang w:val="en-US" w:eastAsia="zh-CN"/>
        </w:rPr>
        <w:t>《金剛經</w:t>
      </w:r>
      <w:r>
        <w:rPr>
          <w:rFonts w:hint="eastAsia" w:ascii="Times New Roman" w:hAnsi="Times New Roman" w:eastAsia="DFKai-SB" w:cs="Times New Roman"/>
          <w:i w:val="0"/>
          <w:iCs w:val="0"/>
          <w:sz w:val="18"/>
          <w:szCs w:val="18"/>
          <w:lang w:val="en-US" w:eastAsia="zh-CN"/>
        </w:rPr>
        <w:t>講義</w:t>
      </w:r>
      <w:r>
        <w:rPr>
          <w:rFonts w:hint="default" w:ascii="Times New Roman" w:hAnsi="Times New Roman" w:eastAsia="DFKai-SB" w:cs="Times New Roman"/>
          <w:i w:val="0"/>
          <w:iCs w:val="0"/>
          <w:sz w:val="18"/>
          <w:szCs w:val="18"/>
          <w:lang w:val="en-US" w:eastAsia="zh-CN"/>
        </w:rPr>
        <w:t>》</w:t>
      </w:r>
      <w:r>
        <w:rPr>
          <w:rFonts w:hint="default" w:ascii="Times New Roman" w:hAnsi="Times New Roman" w:eastAsia="DFKai-SB" w:cs="Times New Roman"/>
          <w:sz w:val="18"/>
          <w:szCs w:val="18"/>
          <w:lang w:eastAsia="zh-CN"/>
        </w:rPr>
        <w:t>(Taipei:</w:t>
      </w:r>
      <w:r>
        <w:rPr>
          <w:rFonts w:hint="default" w:ascii="Times New Roman" w:hAnsi="Times New Roman" w:eastAsia="DFKai-SB" w:cs="Times New Roman"/>
          <w:sz w:val="18"/>
          <w:szCs w:val="18"/>
          <w:lang w:val="en-US" w:eastAsia="zh-CN"/>
        </w:rPr>
        <w:t xml:space="preserve"> t</w:t>
      </w:r>
      <w:r>
        <w:rPr>
          <w:rFonts w:hint="default" w:ascii="Times New Roman" w:hAnsi="Times New Roman" w:eastAsia="DFKai-SB" w:cs="Times New Roman"/>
          <w:sz w:val="18"/>
          <w:szCs w:val="18"/>
          <w:lang w:eastAsia="zh-CN"/>
        </w:rPr>
        <w:t xml:space="preserve">he Corporation Republic </w:t>
      </w:r>
      <w:r>
        <w:rPr>
          <w:rFonts w:hint="default" w:ascii="Times New Roman" w:hAnsi="Times New Roman" w:eastAsia="DFKai-SB" w:cs="Times New Roman"/>
          <w:sz w:val="18"/>
          <w:szCs w:val="18"/>
          <w:lang w:val="en-US" w:eastAsia="zh-CN"/>
        </w:rPr>
        <w:t>o</w:t>
      </w:r>
      <w:r>
        <w:rPr>
          <w:rFonts w:hint="default" w:ascii="Times New Roman" w:hAnsi="Times New Roman" w:eastAsia="DFKai-SB" w:cs="Times New Roman"/>
          <w:sz w:val="18"/>
          <w:szCs w:val="18"/>
          <w:lang w:eastAsia="zh-CN"/>
        </w:rPr>
        <w:t>f Hwadzan Society, 2016), p</w:t>
      </w:r>
      <w:r>
        <w:rPr>
          <w:rFonts w:hint="default" w:ascii="Times New Roman" w:hAnsi="Times New Roman" w:eastAsia="DFKai-SB" w:cs="Times New Roman"/>
          <w:sz w:val="18"/>
          <w:szCs w:val="18"/>
          <w:lang w:val="en-US" w:eastAsia="zh-CN"/>
        </w:rPr>
        <w:t>.100.(Translated by Author)</w:t>
      </w:r>
    </w:p>
  </w:footnote>
  <w:footnote w:id="7">
    <w:p>
      <w:pPr>
        <w:pStyle w:val="5"/>
        <w:snapToGrid w:val="0"/>
        <w:rPr>
          <w:rFonts w:hint="default" w:ascii="Times New Roman" w:hAnsi="Times New Roman" w:eastAsia="DFKai-SB" w:cs="Times New Roman"/>
          <w:sz w:val="18"/>
          <w:szCs w:val="18"/>
        </w:rPr>
      </w:pPr>
      <w:r>
        <w:rPr>
          <w:rStyle w:val="13"/>
          <w:rFonts w:hint="default" w:ascii="Times New Roman" w:hAnsi="Times New Roman" w:eastAsia="DFKai-SB" w:cs="Times New Roman"/>
          <w:sz w:val="18"/>
          <w:szCs w:val="18"/>
        </w:rPr>
        <w:footnoteRef/>
      </w:r>
      <w:r>
        <w:rPr>
          <w:rFonts w:hint="default" w:ascii="Times New Roman" w:hAnsi="Times New Roman" w:eastAsia="DFKai-SB" w:cs="Times New Roman"/>
          <w:sz w:val="18"/>
          <w:szCs w:val="18"/>
        </w:rPr>
        <w:t xml:space="preserve"> </w:t>
      </w:r>
      <w:r>
        <w:rPr>
          <w:rFonts w:hint="default" w:ascii="Times New Roman" w:hAnsi="Times New Roman" w:eastAsia="DFKai-SB" w:cs="Times New Roman"/>
          <w:sz w:val="18"/>
          <w:szCs w:val="18"/>
          <w:lang w:eastAsia="zh-CN"/>
        </w:rPr>
        <w:t>Kumarajiva</w:t>
      </w:r>
      <w:r>
        <w:rPr>
          <w:rFonts w:hint="default" w:ascii="Times New Roman" w:hAnsi="Times New Roman" w:eastAsia="DFKai-SB" w:cs="Times New Roman"/>
          <w:sz w:val="18"/>
          <w:szCs w:val="18"/>
          <w:lang w:val="en-US" w:eastAsia="zh-CN"/>
        </w:rPr>
        <w:t>鳩摩羅什translated</w:t>
      </w:r>
      <w:r>
        <w:rPr>
          <w:rFonts w:hint="default" w:ascii="Times New Roman" w:hAnsi="Times New Roman" w:eastAsia="DFKai-SB" w:cs="Times New Roman"/>
          <w:sz w:val="18"/>
          <w:szCs w:val="18"/>
          <w:lang w:eastAsia="zh-CN"/>
        </w:rPr>
        <w:t>,</w:t>
      </w:r>
      <w:r>
        <w:rPr>
          <w:rFonts w:hint="default" w:ascii="Times New Roman" w:hAnsi="Times New Roman" w:eastAsia="DFKai-SB" w:cs="Times New Roman"/>
          <w:sz w:val="18"/>
          <w:szCs w:val="18"/>
          <w:lang w:val="en-US" w:eastAsia="zh-CN"/>
        </w:rPr>
        <w:t xml:space="preserve"> Jiang Weinong modified,</w:t>
      </w:r>
      <w:r>
        <w:rPr>
          <w:rFonts w:hint="default" w:ascii="Times New Roman" w:hAnsi="Times New Roman" w:eastAsia="DFKai-SB" w:cs="Times New Roman"/>
          <w:i/>
          <w:iCs/>
          <w:sz w:val="18"/>
          <w:szCs w:val="18"/>
          <w:lang w:val="en-US" w:eastAsia="zh-CN"/>
        </w:rPr>
        <w:t xml:space="preserve"> The Diamond Sutra</w:t>
      </w:r>
      <w:r>
        <w:rPr>
          <w:rFonts w:hint="default" w:ascii="Times New Roman" w:hAnsi="Times New Roman" w:eastAsia="DFKai-SB" w:cs="Times New Roman"/>
          <w:sz w:val="18"/>
          <w:szCs w:val="18"/>
        </w:rPr>
        <w:t>《金剛般若波羅蜜經》</w:t>
      </w:r>
      <w:r>
        <w:rPr>
          <w:rFonts w:hint="default" w:ascii="Times New Roman" w:hAnsi="Times New Roman" w:eastAsia="DFKai-SB" w:cs="Times New Roman"/>
          <w:sz w:val="18"/>
          <w:szCs w:val="18"/>
          <w:lang w:eastAsia="zh-CN"/>
        </w:rPr>
        <w:t>, p</w:t>
      </w:r>
      <w:r>
        <w:rPr>
          <w:rFonts w:hint="default" w:ascii="Times New Roman" w:hAnsi="Times New Roman" w:eastAsia="DFKai-SB" w:cs="Times New Roman"/>
          <w:sz w:val="18"/>
          <w:szCs w:val="18"/>
          <w:lang w:val="en-US" w:eastAsia="zh-CN"/>
        </w:rPr>
        <w:t>.34</w:t>
      </w:r>
      <w:r>
        <w:rPr>
          <w:rFonts w:hint="default" w:ascii="Times New Roman" w:hAnsi="Times New Roman" w:eastAsia="DFKai-SB" w:cs="Times New Roman"/>
          <w:sz w:val="18"/>
          <w:szCs w:val="18"/>
          <w:lang w:eastAsia="zh-CN"/>
        </w:rPr>
        <w:t>.</w:t>
      </w:r>
    </w:p>
  </w:footnote>
  <w:footnote w:id="8">
    <w:p>
      <w:pPr>
        <w:pStyle w:val="5"/>
        <w:snapToGrid w:val="0"/>
        <w:rPr>
          <w:rFonts w:hint="default" w:ascii="Times New Roman" w:hAnsi="Times New Roman" w:eastAsia="DFKai-SB" w:cs="Times New Roman"/>
          <w:sz w:val="18"/>
          <w:szCs w:val="18"/>
        </w:rPr>
      </w:pPr>
      <w:r>
        <w:rPr>
          <w:rStyle w:val="13"/>
          <w:rFonts w:hint="default" w:ascii="Times New Roman" w:hAnsi="Times New Roman" w:eastAsia="DFKai-SB" w:cs="Times New Roman"/>
          <w:sz w:val="18"/>
          <w:szCs w:val="18"/>
        </w:rPr>
        <w:footnoteRef/>
      </w:r>
      <w:r>
        <w:rPr>
          <w:rFonts w:hint="default" w:ascii="Times New Roman" w:hAnsi="Times New Roman" w:eastAsia="DFKai-SB" w:cs="Times New Roman"/>
          <w:sz w:val="18"/>
          <w:szCs w:val="18"/>
        </w:rPr>
        <w:t xml:space="preserve"> </w:t>
      </w:r>
      <w:r>
        <w:rPr>
          <w:rFonts w:hint="default" w:ascii="Times New Roman" w:hAnsi="Times New Roman" w:eastAsia="DFKai-SB" w:cs="Times New Roman"/>
          <w:sz w:val="18"/>
          <w:szCs w:val="18"/>
          <w:lang w:eastAsia="zh-CN"/>
        </w:rPr>
        <w:t>Kumarajiva</w:t>
      </w:r>
      <w:r>
        <w:rPr>
          <w:rFonts w:hint="default" w:ascii="Times New Roman" w:hAnsi="Times New Roman" w:eastAsia="DFKai-SB" w:cs="Times New Roman"/>
          <w:sz w:val="18"/>
          <w:szCs w:val="18"/>
          <w:lang w:val="en-US" w:eastAsia="zh-CN"/>
        </w:rPr>
        <w:t>鳩摩羅什t</w:t>
      </w:r>
      <w:r>
        <w:rPr>
          <w:rFonts w:hint="default" w:ascii="Times New Roman" w:hAnsi="Times New Roman" w:eastAsia="DFKai-SB" w:cs="Times New Roman"/>
          <w:sz w:val="18"/>
          <w:szCs w:val="18"/>
          <w:lang w:eastAsia="zh-CN"/>
        </w:rPr>
        <w:t>ranslate</w:t>
      </w:r>
      <w:r>
        <w:rPr>
          <w:rFonts w:hint="default" w:ascii="Times New Roman" w:hAnsi="Times New Roman" w:eastAsia="DFKai-SB" w:cs="Times New Roman"/>
          <w:sz w:val="18"/>
          <w:szCs w:val="18"/>
          <w:lang w:val="en-US" w:eastAsia="zh-CN"/>
        </w:rPr>
        <w:t>d</w:t>
      </w:r>
      <w:r>
        <w:rPr>
          <w:rFonts w:hint="default" w:ascii="Times New Roman" w:hAnsi="Times New Roman" w:eastAsia="DFKai-SB" w:cs="Times New Roman"/>
          <w:sz w:val="18"/>
          <w:szCs w:val="18"/>
          <w:lang w:eastAsia="zh-CN"/>
        </w:rPr>
        <w:t xml:space="preserve">, </w:t>
      </w:r>
      <w:r>
        <w:rPr>
          <w:rFonts w:hint="default" w:ascii="Times New Roman" w:hAnsi="Times New Roman" w:eastAsia="DFKai-SB" w:cs="Times New Roman"/>
          <w:i/>
          <w:iCs/>
          <w:sz w:val="18"/>
          <w:szCs w:val="18"/>
          <w:lang w:eastAsia="zh-CN"/>
        </w:rPr>
        <w:t>Taishō Tripiṭaka</w:t>
      </w:r>
      <w:r>
        <w:rPr>
          <w:rFonts w:hint="default" w:ascii="Times New Roman" w:hAnsi="Times New Roman" w:eastAsia="DFKai-SB" w:cs="Times New Roman"/>
          <w:i/>
          <w:iCs/>
          <w:sz w:val="18"/>
          <w:szCs w:val="18"/>
          <w:lang w:val="en-US" w:eastAsia="zh-CN"/>
        </w:rPr>
        <w:t xml:space="preserve"> Volume 25, Book 1509</w:t>
      </w:r>
      <w:r>
        <w:rPr>
          <w:rFonts w:hint="default" w:ascii="Times New Roman" w:hAnsi="Times New Roman" w:eastAsia="DFKai-SB" w:cs="Times New Roman"/>
          <w:i/>
          <w:iCs/>
          <w:sz w:val="18"/>
          <w:szCs w:val="18"/>
          <w:lang w:eastAsia="zh-CN"/>
        </w:rPr>
        <w:t xml:space="preserve"> </w:t>
      </w:r>
      <w:r>
        <w:rPr>
          <w:rFonts w:hint="default" w:ascii="Times New Roman" w:hAnsi="Times New Roman" w:eastAsia="DFKai-SB" w:cs="Times New Roman"/>
          <w:i/>
          <w:iCs/>
          <w:sz w:val="18"/>
          <w:szCs w:val="18"/>
          <w:lang w:val="en-US" w:eastAsia="zh-CN"/>
        </w:rPr>
        <w:t xml:space="preserve">: </w:t>
      </w:r>
      <w:r>
        <w:rPr>
          <w:rFonts w:hint="default" w:ascii="Times New Roman" w:hAnsi="Times New Roman" w:eastAsia="DFKai-SB" w:cs="Times New Roman"/>
          <w:i/>
          <w:iCs/>
          <w:sz w:val="18"/>
          <w:szCs w:val="18"/>
          <w:lang w:eastAsia="zh-CN"/>
        </w:rPr>
        <w:t>Great Treatise on the Perfection of Wisdom</w:t>
      </w:r>
      <w:r>
        <w:rPr>
          <w:rFonts w:hint="default" w:ascii="Times New Roman" w:hAnsi="Times New Roman" w:eastAsia="DFKai-SB" w:cs="Times New Roman"/>
          <w:i/>
          <w:iCs/>
          <w:sz w:val="18"/>
          <w:szCs w:val="18"/>
          <w:lang w:val="en-US" w:eastAsia="zh-CN"/>
        </w:rPr>
        <w:t>, Chapter 6,</w:t>
      </w:r>
      <w:r>
        <w:rPr>
          <w:rFonts w:hint="default" w:ascii="Times New Roman" w:hAnsi="Times New Roman" w:eastAsia="DFKai-SB" w:cs="Times New Roman"/>
          <w:sz w:val="18"/>
          <w:szCs w:val="18"/>
          <w:lang w:eastAsia="zh-CN"/>
        </w:rPr>
        <w:t>《大正新脩大藏經&lt;大智度論&gt;》, p</w:t>
      </w:r>
      <w:r>
        <w:rPr>
          <w:rFonts w:hint="default" w:ascii="Times New Roman" w:hAnsi="Times New Roman" w:eastAsia="DFKai-SB" w:cs="Times New Roman"/>
          <w:sz w:val="18"/>
          <w:szCs w:val="18"/>
          <w:lang w:val="en-US" w:eastAsia="zh-CN"/>
        </w:rPr>
        <w:t>.</w:t>
      </w:r>
      <w:r>
        <w:rPr>
          <w:rFonts w:hint="default" w:ascii="Times New Roman" w:hAnsi="Times New Roman" w:eastAsia="DFKai-SB" w:cs="Times New Roman"/>
          <w:sz w:val="18"/>
          <w:szCs w:val="18"/>
          <w:lang w:eastAsia="zh-CN"/>
        </w:rPr>
        <w:t>1</w:t>
      </w:r>
      <w:r>
        <w:rPr>
          <w:rFonts w:hint="default" w:ascii="Times New Roman" w:hAnsi="Times New Roman" w:eastAsia="DFKai-SB" w:cs="Times New Roman"/>
          <w:sz w:val="18"/>
          <w:szCs w:val="18"/>
          <w:lang w:val="en-US" w:eastAsia="zh-CN"/>
        </w:rPr>
        <w:t>67</w:t>
      </w:r>
      <w:r>
        <w:rPr>
          <w:rFonts w:hint="default" w:ascii="Times New Roman" w:hAnsi="Times New Roman" w:eastAsia="DFKai-SB" w:cs="Times New Roman"/>
          <w:sz w:val="18"/>
          <w:szCs w:val="18"/>
          <w:lang w:eastAsia="zh-CN"/>
        </w:rPr>
        <w:t>.</w:t>
      </w:r>
    </w:p>
  </w:footnote>
  <w:footnote w:id="9">
    <w:p>
      <w:pPr>
        <w:pStyle w:val="5"/>
        <w:snapToGrid w:val="0"/>
        <w:rPr>
          <w:rFonts w:hint="default" w:ascii="Times New Roman" w:hAnsi="Times New Roman" w:eastAsia="DFKai-SB" w:cs="Times New Roman"/>
          <w:sz w:val="18"/>
          <w:szCs w:val="18"/>
        </w:rPr>
      </w:pPr>
      <w:r>
        <w:rPr>
          <w:rStyle w:val="13"/>
          <w:rFonts w:hint="default" w:ascii="Times New Roman" w:hAnsi="Times New Roman" w:eastAsia="DFKai-SB" w:cs="Times New Roman"/>
          <w:sz w:val="18"/>
          <w:szCs w:val="18"/>
        </w:rPr>
        <w:footnoteRef/>
      </w:r>
      <w:r>
        <w:rPr>
          <w:rFonts w:hint="default" w:ascii="Times New Roman" w:hAnsi="Times New Roman" w:eastAsia="DFKai-SB" w:cs="Times New Roman"/>
          <w:sz w:val="18"/>
          <w:szCs w:val="18"/>
        </w:rPr>
        <w:t xml:space="preserve"> </w:t>
      </w:r>
      <w:r>
        <w:rPr>
          <w:rFonts w:hint="default" w:ascii="Times New Roman" w:hAnsi="Times New Roman" w:eastAsia="DFKai-SB" w:cs="Times New Roman"/>
          <w:sz w:val="18"/>
          <w:szCs w:val="18"/>
          <w:lang w:eastAsia="zh-CN"/>
        </w:rPr>
        <w:t>Kumarajiva</w:t>
      </w:r>
      <w:r>
        <w:rPr>
          <w:rFonts w:hint="default" w:ascii="Times New Roman" w:hAnsi="Times New Roman" w:eastAsia="DFKai-SB" w:cs="Times New Roman"/>
          <w:sz w:val="18"/>
          <w:szCs w:val="18"/>
          <w:lang w:val="en-US" w:eastAsia="zh-CN"/>
        </w:rPr>
        <w:t>鳩摩羅什translated</w:t>
      </w:r>
      <w:r>
        <w:rPr>
          <w:rFonts w:hint="default" w:ascii="Times New Roman" w:hAnsi="Times New Roman" w:eastAsia="DFKai-SB" w:cs="Times New Roman"/>
          <w:sz w:val="18"/>
          <w:szCs w:val="18"/>
          <w:lang w:eastAsia="zh-CN"/>
        </w:rPr>
        <w:t>,</w:t>
      </w:r>
      <w:r>
        <w:rPr>
          <w:rFonts w:hint="default" w:ascii="Times New Roman" w:hAnsi="Times New Roman" w:eastAsia="DFKai-SB" w:cs="Times New Roman"/>
          <w:sz w:val="18"/>
          <w:szCs w:val="18"/>
          <w:lang w:val="en-US" w:eastAsia="zh-CN"/>
        </w:rPr>
        <w:t xml:space="preserve"> Jiang Weinong江味農modified,</w:t>
      </w:r>
      <w:r>
        <w:rPr>
          <w:rFonts w:hint="default" w:ascii="Times New Roman" w:hAnsi="Times New Roman" w:eastAsia="DFKai-SB" w:cs="Times New Roman"/>
          <w:i/>
          <w:iCs/>
          <w:sz w:val="18"/>
          <w:szCs w:val="18"/>
          <w:lang w:val="en-US" w:eastAsia="zh-CN"/>
        </w:rPr>
        <w:t xml:space="preserve"> The Diamond Sutra</w:t>
      </w:r>
      <w:r>
        <w:rPr>
          <w:rFonts w:hint="default" w:ascii="Times New Roman" w:hAnsi="Times New Roman" w:eastAsia="DFKai-SB" w:cs="Times New Roman"/>
          <w:sz w:val="18"/>
          <w:szCs w:val="18"/>
        </w:rPr>
        <w:t>《金剛般若波羅蜜經》</w:t>
      </w:r>
      <w:r>
        <w:rPr>
          <w:rFonts w:hint="default" w:ascii="Times New Roman" w:hAnsi="Times New Roman" w:eastAsia="DFKai-SB" w:cs="Times New Roman"/>
          <w:sz w:val="18"/>
          <w:szCs w:val="18"/>
          <w:lang w:eastAsia="zh-CN"/>
        </w:rPr>
        <w:t>, p</w:t>
      </w:r>
      <w:r>
        <w:rPr>
          <w:rFonts w:hint="default" w:ascii="Times New Roman" w:hAnsi="Times New Roman" w:eastAsia="DFKai-SB" w:cs="Times New Roman"/>
          <w:sz w:val="18"/>
          <w:szCs w:val="18"/>
          <w:lang w:val="en-US" w:eastAsia="zh-CN"/>
        </w:rPr>
        <w:t>.26</w:t>
      </w:r>
      <w:r>
        <w:rPr>
          <w:rFonts w:hint="default" w:ascii="Times New Roman" w:hAnsi="Times New Roman" w:eastAsia="DFKai-SB" w:cs="Times New Roman"/>
          <w:sz w:val="18"/>
          <w:szCs w:val="18"/>
          <w:lang w:eastAsia="zh-CN"/>
        </w:rPr>
        <w:t>.</w:t>
      </w:r>
    </w:p>
  </w:footnote>
  <w:footnote w:id="10">
    <w:p>
      <w:pPr>
        <w:pStyle w:val="5"/>
        <w:snapToGrid w:val="0"/>
        <w:rPr>
          <w:rFonts w:hint="default" w:ascii="Times New Roman" w:hAnsi="Times New Roman" w:eastAsia="DFKai-SB" w:cs="Times New Roman"/>
          <w:sz w:val="18"/>
          <w:szCs w:val="18"/>
        </w:rPr>
      </w:pPr>
      <w:r>
        <w:rPr>
          <w:rStyle w:val="13"/>
          <w:rFonts w:hint="default" w:ascii="Times New Roman" w:hAnsi="Times New Roman" w:eastAsia="DFKai-SB" w:cs="Times New Roman"/>
          <w:sz w:val="18"/>
          <w:szCs w:val="18"/>
        </w:rPr>
        <w:footnoteRef/>
      </w:r>
      <w:r>
        <w:rPr>
          <w:rFonts w:hint="default" w:ascii="Times New Roman" w:hAnsi="Times New Roman" w:eastAsia="DFKai-SB" w:cs="Times New Roman"/>
          <w:sz w:val="18"/>
          <w:szCs w:val="18"/>
        </w:rPr>
        <w:t xml:space="preserve"> </w:t>
      </w:r>
      <w:r>
        <w:rPr>
          <w:rFonts w:hint="default" w:ascii="Times New Roman" w:hAnsi="Times New Roman" w:eastAsia="DFKai-SB" w:cs="Times New Roman"/>
          <w:sz w:val="18"/>
          <w:szCs w:val="18"/>
          <w:lang w:val="en-US" w:eastAsia="zh-CN"/>
        </w:rPr>
        <w:t>Bodhiruci菩提流支translated,</w:t>
      </w:r>
      <w:r>
        <w:rPr>
          <w:rFonts w:hint="default" w:ascii="Times New Roman" w:hAnsi="Times New Roman" w:eastAsia="DFKai-SB" w:cs="Times New Roman"/>
          <w:sz w:val="18"/>
          <w:szCs w:val="18"/>
          <w:lang w:eastAsia="zh-CN"/>
        </w:rPr>
        <w:t xml:space="preserve"> </w:t>
      </w:r>
      <w:r>
        <w:rPr>
          <w:rFonts w:hint="default" w:ascii="Times New Roman" w:hAnsi="Times New Roman" w:eastAsia="DFKai-SB" w:cs="Times New Roman"/>
          <w:i/>
          <w:iCs/>
          <w:sz w:val="18"/>
          <w:szCs w:val="18"/>
          <w:lang w:eastAsia="zh-CN"/>
        </w:rPr>
        <w:t>Taishō Tripiṭaka</w:t>
      </w:r>
      <w:r>
        <w:rPr>
          <w:rFonts w:hint="default" w:ascii="Times New Roman" w:hAnsi="Times New Roman" w:eastAsia="DFKai-SB" w:cs="Times New Roman"/>
          <w:i/>
          <w:iCs/>
          <w:sz w:val="18"/>
          <w:szCs w:val="18"/>
          <w:lang w:val="en-US" w:eastAsia="zh-CN"/>
        </w:rPr>
        <w:t xml:space="preserve"> Volume 25, Book 1511</w:t>
      </w:r>
      <w:r>
        <w:rPr>
          <w:rFonts w:hint="default" w:ascii="Times New Roman" w:hAnsi="Times New Roman" w:eastAsia="DFKai-SB" w:cs="Times New Roman"/>
          <w:i/>
          <w:iCs/>
          <w:sz w:val="18"/>
          <w:szCs w:val="18"/>
          <w:lang w:eastAsia="zh-CN"/>
        </w:rPr>
        <w:t xml:space="preserve"> </w:t>
      </w:r>
      <w:r>
        <w:rPr>
          <w:rFonts w:hint="default" w:ascii="Times New Roman" w:hAnsi="Times New Roman" w:eastAsia="DFKai-SB" w:cs="Times New Roman"/>
          <w:i/>
          <w:iCs/>
          <w:sz w:val="18"/>
          <w:szCs w:val="18"/>
          <w:lang w:val="en-US" w:eastAsia="zh-CN"/>
        </w:rPr>
        <w:t>: the Annotation of the Diamond Sutra, Chapter 2,</w:t>
      </w:r>
      <w:r>
        <w:rPr>
          <w:rFonts w:hint="default" w:ascii="Times New Roman" w:hAnsi="Times New Roman" w:eastAsia="DFKai-SB" w:cs="Times New Roman"/>
          <w:sz w:val="18"/>
          <w:szCs w:val="18"/>
          <w:lang w:eastAsia="zh-CN"/>
        </w:rPr>
        <w:t>《大正新脩大藏經&lt;金剛般若波羅蜜經論&gt;》</w:t>
      </w:r>
      <w:r>
        <w:rPr>
          <w:rFonts w:hint="default" w:ascii="Times New Roman" w:hAnsi="Times New Roman" w:eastAsia="DFKai-SB" w:cs="Times New Roman"/>
          <w:sz w:val="18"/>
          <w:szCs w:val="18"/>
          <w:lang w:val="en-US" w:eastAsia="zh-CN"/>
        </w:rPr>
        <w:t xml:space="preserve">ed. By Publishing Committee of Taishō Tripiṭaka, </w:t>
      </w:r>
      <w:r>
        <w:rPr>
          <w:rFonts w:hint="default" w:ascii="Times New Roman" w:hAnsi="Times New Roman" w:eastAsia="DFKai-SB" w:cs="Times New Roman"/>
          <w:sz w:val="18"/>
          <w:szCs w:val="18"/>
          <w:lang w:eastAsia="zh-CN"/>
        </w:rPr>
        <w:t>(Tokyo:Takakusu Junjirō, 1988), p</w:t>
      </w:r>
      <w:r>
        <w:rPr>
          <w:rFonts w:hint="default" w:ascii="Times New Roman" w:hAnsi="Times New Roman" w:eastAsia="DFKai-SB" w:cs="Times New Roman"/>
          <w:sz w:val="18"/>
          <w:szCs w:val="18"/>
          <w:lang w:val="en-US" w:eastAsia="zh-CN"/>
        </w:rPr>
        <w:t>.787</w:t>
      </w:r>
      <w:r>
        <w:rPr>
          <w:rFonts w:hint="default" w:ascii="Times New Roman" w:hAnsi="Times New Roman" w:eastAsia="DFKai-SB" w:cs="Times New Roman"/>
          <w:sz w:val="18"/>
          <w:szCs w:val="18"/>
          <w:lang w:eastAsia="zh-CN"/>
        </w:rPr>
        <w:t>.</w:t>
      </w:r>
      <w:r>
        <w:rPr>
          <w:rFonts w:hint="default" w:ascii="Times New Roman" w:hAnsi="Times New Roman" w:eastAsia="DFKai-SB" w:cs="Times New Roman"/>
          <w:sz w:val="18"/>
          <w:szCs w:val="18"/>
          <w:lang w:val="en-US" w:eastAsia="zh-CN"/>
        </w:rPr>
        <w:t xml:space="preserve"> (Translated by Author)</w:t>
      </w:r>
    </w:p>
  </w:footnote>
  <w:footnote w:id="11">
    <w:p>
      <w:pPr>
        <w:pStyle w:val="5"/>
        <w:snapToGrid w:val="0"/>
        <w:rPr>
          <w:rFonts w:hint="default" w:ascii="Times New Roman" w:hAnsi="Times New Roman" w:eastAsia="DFKai-SB" w:cs="Times New Roman"/>
          <w:sz w:val="18"/>
          <w:szCs w:val="18"/>
        </w:rPr>
      </w:pPr>
      <w:r>
        <w:rPr>
          <w:rStyle w:val="13"/>
          <w:rFonts w:hint="default" w:ascii="Times New Roman" w:hAnsi="Times New Roman" w:eastAsia="DFKai-SB" w:cs="Times New Roman"/>
          <w:sz w:val="18"/>
          <w:szCs w:val="18"/>
        </w:rPr>
        <w:footnoteRef/>
      </w:r>
      <w:r>
        <w:rPr>
          <w:rFonts w:hint="default" w:ascii="Times New Roman" w:hAnsi="Times New Roman" w:eastAsia="DFKai-SB" w:cs="Times New Roman"/>
          <w:sz w:val="18"/>
          <w:szCs w:val="18"/>
        </w:rPr>
        <w:t xml:space="preserve"> </w:t>
      </w:r>
      <w:r>
        <w:rPr>
          <w:rFonts w:hint="default" w:ascii="Times New Roman" w:hAnsi="Times New Roman" w:eastAsia="DFKai-SB" w:cs="Times New Roman"/>
          <w:sz w:val="18"/>
          <w:szCs w:val="18"/>
          <w:lang w:eastAsia="zh-CN"/>
        </w:rPr>
        <w:t>Kumarajiva</w:t>
      </w:r>
      <w:r>
        <w:rPr>
          <w:rFonts w:hint="default" w:ascii="Times New Roman" w:hAnsi="Times New Roman" w:eastAsia="DFKai-SB" w:cs="Times New Roman"/>
          <w:sz w:val="18"/>
          <w:szCs w:val="18"/>
          <w:lang w:val="en-US" w:eastAsia="zh-CN"/>
        </w:rPr>
        <w:t>鳩摩羅什translated,</w:t>
      </w:r>
      <w:r>
        <w:rPr>
          <w:rFonts w:hint="default" w:ascii="Times New Roman" w:hAnsi="Times New Roman" w:eastAsia="DFKai-SB" w:cs="Times New Roman"/>
          <w:sz w:val="18"/>
          <w:szCs w:val="18"/>
          <w:lang w:eastAsia="zh-CN"/>
        </w:rPr>
        <w:t xml:space="preserve"> </w:t>
      </w:r>
      <w:r>
        <w:rPr>
          <w:rFonts w:hint="default" w:ascii="Times New Roman" w:hAnsi="Times New Roman" w:eastAsia="DFKai-SB" w:cs="Times New Roman"/>
          <w:i/>
          <w:iCs/>
          <w:sz w:val="18"/>
          <w:szCs w:val="18"/>
          <w:lang w:eastAsia="zh-CN"/>
        </w:rPr>
        <w:t>Taishō Tripiṭaka</w:t>
      </w:r>
      <w:r>
        <w:rPr>
          <w:rFonts w:hint="default" w:ascii="Times New Roman" w:hAnsi="Times New Roman" w:eastAsia="DFKai-SB" w:cs="Times New Roman"/>
          <w:i/>
          <w:iCs/>
          <w:sz w:val="18"/>
          <w:szCs w:val="18"/>
          <w:lang w:val="en-US" w:eastAsia="zh-CN"/>
        </w:rPr>
        <w:t xml:space="preserve"> Volume 10, Book 279</w:t>
      </w:r>
      <w:r>
        <w:rPr>
          <w:rFonts w:hint="default" w:ascii="Times New Roman" w:hAnsi="Times New Roman" w:eastAsia="DFKai-SB" w:cs="Times New Roman"/>
          <w:i/>
          <w:iCs/>
          <w:sz w:val="18"/>
          <w:szCs w:val="18"/>
          <w:lang w:eastAsia="zh-CN"/>
        </w:rPr>
        <w:t xml:space="preserve"> </w:t>
      </w:r>
      <w:r>
        <w:rPr>
          <w:rFonts w:hint="default" w:ascii="Times New Roman" w:hAnsi="Times New Roman" w:eastAsia="DFKai-SB" w:cs="Times New Roman"/>
          <w:i/>
          <w:iCs/>
          <w:sz w:val="18"/>
          <w:szCs w:val="18"/>
          <w:lang w:val="en-US" w:eastAsia="zh-CN"/>
        </w:rPr>
        <w:t>: the Flower Ornament Sutra, Chapter 14,</w:t>
      </w:r>
      <w:r>
        <w:rPr>
          <w:rFonts w:hint="default" w:ascii="Times New Roman" w:hAnsi="Times New Roman" w:eastAsia="DFKai-SB" w:cs="Times New Roman"/>
          <w:sz w:val="18"/>
          <w:szCs w:val="18"/>
          <w:lang w:eastAsia="zh-CN"/>
        </w:rPr>
        <w:t>《大正新脩大藏經&lt;</w:t>
      </w:r>
      <w:r>
        <w:rPr>
          <w:rFonts w:hint="default" w:ascii="Times New Roman" w:hAnsi="Times New Roman" w:eastAsia="DFKai-SB" w:cs="Times New Roman"/>
          <w:sz w:val="18"/>
          <w:szCs w:val="18"/>
          <w:lang w:val="en-US" w:eastAsia="zh-CN"/>
        </w:rPr>
        <w:t>大方廣佛華嚴經</w:t>
      </w:r>
      <w:r>
        <w:rPr>
          <w:rFonts w:hint="default" w:ascii="Times New Roman" w:hAnsi="Times New Roman" w:eastAsia="DFKai-SB" w:cs="Times New Roman"/>
          <w:sz w:val="18"/>
          <w:szCs w:val="18"/>
          <w:lang w:eastAsia="zh-CN"/>
        </w:rPr>
        <w:t>&gt;》</w:t>
      </w:r>
      <w:r>
        <w:rPr>
          <w:rFonts w:hint="default" w:ascii="Times New Roman" w:hAnsi="Times New Roman" w:eastAsia="DFKai-SB" w:cs="Times New Roman"/>
          <w:sz w:val="18"/>
          <w:szCs w:val="18"/>
          <w:lang w:val="en-US" w:eastAsia="zh-CN"/>
        </w:rPr>
        <w:t xml:space="preserve">ed. By Publishing Committee of Taishō Tripiṭaka, </w:t>
      </w:r>
      <w:r>
        <w:rPr>
          <w:rFonts w:hint="default" w:ascii="Times New Roman" w:hAnsi="Times New Roman" w:eastAsia="DFKai-SB" w:cs="Times New Roman"/>
          <w:sz w:val="18"/>
          <w:szCs w:val="18"/>
          <w:lang w:eastAsia="zh-CN"/>
        </w:rPr>
        <w:t>(Tokyo:Takakusu Junjirō, 1988), p</w:t>
      </w:r>
      <w:r>
        <w:rPr>
          <w:rFonts w:hint="default" w:ascii="Times New Roman" w:hAnsi="Times New Roman" w:eastAsia="DFKai-SB" w:cs="Times New Roman"/>
          <w:sz w:val="18"/>
          <w:szCs w:val="18"/>
          <w:lang w:val="en-US" w:eastAsia="zh-CN"/>
        </w:rPr>
        <w:t>.72</w:t>
      </w:r>
      <w:r>
        <w:rPr>
          <w:rFonts w:hint="default" w:ascii="Times New Roman" w:hAnsi="Times New Roman" w:eastAsia="DFKai-SB" w:cs="Times New Roman"/>
          <w:sz w:val="18"/>
          <w:szCs w:val="18"/>
          <w:lang w:eastAsia="zh-CN"/>
        </w:rPr>
        <w:t>.</w:t>
      </w:r>
      <w:r>
        <w:rPr>
          <w:rFonts w:hint="default" w:ascii="Times New Roman" w:hAnsi="Times New Roman" w:eastAsia="DFKai-SB" w:cs="Times New Roman"/>
          <w:sz w:val="18"/>
          <w:szCs w:val="18"/>
          <w:lang w:val="en-US" w:eastAsia="zh-CN"/>
        </w:rPr>
        <w:t xml:space="preserve"> </w:t>
      </w:r>
    </w:p>
  </w:footnote>
  <w:footnote w:id="12">
    <w:p>
      <w:pPr>
        <w:pStyle w:val="5"/>
        <w:snapToGrid w:val="0"/>
        <w:rPr>
          <w:rFonts w:hint="default" w:ascii="Times New Roman" w:hAnsi="Times New Roman" w:eastAsia="DFKai-SB" w:cs="Times New Roman"/>
          <w:sz w:val="18"/>
          <w:szCs w:val="18"/>
        </w:rPr>
      </w:pPr>
      <w:r>
        <w:rPr>
          <w:rStyle w:val="13"/>
          <w:rFonts w:hint="default" w:ascii="Times New Roman" w:hAnsi="Times New Roman" w:eastAsia="DFKai-SB" w:cs="Times New Roman"/>
          <w:sz w:val="18"/>
          <w:szCs w:val="18"/>
        </w:rPr>
        <w:footnoteRef/>
      </w:r>
      <w:r>
        <w:rPr>
          <w:rFonts w:hint="default" w:ascii="Times New Roman" w:hAnsi="Times New Roman" w:eastAsia="DFKai-SB" w:cs="Times New Roman"/>
          <w:sz w:val="18"/>
          <w:szCs w:val="18"/>
        </w:rPr>
        <w:t xml:space="preserve"> </w:t>
      </w:r>
      <w:r>
        <w:rPr>
          <w:rFonts w:hint="default" w:ascii="Times New Roman" w:hAnsi="Times New Roman" w:eastAsia="DFKai-SB" w:cs="Times New Roman"/>
          <w:sz w:val="18"/>
          <w:szCs w:val="18"/>
          <w:lang w:val="en-US" w:eastAsia="zh-CN"/>
        </w:rPr>
        <w:t>Ding Fubao丁福保,</w:t>
      </w:r>
      <w:r>
        <w:rPr>
          <w:rFonts w:hint="default" w:ascii="Times New Roman" w:hAnsi="Times New Roman" w:eastAsia="DFKai-SB" w:cs="Times New Roman"/>
          <w:i/>
          <w:iCs/>
          <w:sz w:val="18"/>
          <w:szCs w:val="18"/>
          <w:lang w:val="en-US" w:eastAsia="zh-CN"/>
        </w:rPr>
        <w:t xml:space="preserve"> the Annotation of Tao Te Ching by Lai Zi</w:t>
      </w:r>
      <w:r>
        <w:rPr>
          <w:rFonts w:hint="default" w:ascii="Times New Roman" w:hAnsi="Times New Roman" w:eastAsia="DFKai-SB" w:cs="Times New Roman"/>
          <w:sz w:val="18"/>
          <w:szCs w:val="18"/>
        </w:rPr>
        <w:t>《老子道德經笺注》</w:t>
      </w:r>
      <w:r>
        <w:rPr>
          <w:rFonts w:hint="default" w:ascii="Times New Roman" w:hAnsi="Times New Roman" w:eastAsia="DFKai-SB" w:cs="Times New Roman"/>
          <w:sz w:val="18"/>
          <w:szCs w:val="18"/>
          <w:lang w:val="en-US" w:eastAsia="zh-CN"/>
        </w:rPr>
        <w:t>, (New Taipei</w:t>
      </w:r>
      <w:r>
        <w:rPr>
          <w:rFonts w:hint="default" w:ascii="Times New Roman" w:hAnsi="Times New Roman" w:eastAsia="DFKai-SB" w:cs="Times New Roman"/>
          <w:sz w:val="18"/>
          <w:szCs w:val="18"/>
        </w:rPr>
        <w:t>：</w:t>
      </w:r>
      <w:r>
        <w:rPr>
          <w:rFonts w:hint="default" w:ascii="Times New Roman" w:hAnsi="Times New Roman" w:eastAsia="DFKai-SB" w:cs="Times New Roman"/>
          <w:sz w:val="18"/>
          <w:szCs w:val="18"/>
          <w:lang w:val="en-US" w:eastAsia="zh-CN"/>
        </w:rPr>
        <w:t>Kwangwen Book Company</w:t>
      </w:r>
      <w:r>
        <w:rPr>
          <w:rFonts w:hint="default" w:ascii="Times New Roman" w:hAnsi="Times New Roman" w:eastAsia="DFKai-SB" w:cs="Times New Roman"/>
          <w:sz w:val="18"/>
          <w:szCs w:val="18"/>
        </w:rPr>
        <w:t>，1926年</w:t>
      </w:r>
      <w:r>
        <w:rPr>
          <w:rFonts w:hint="default" w:ascii="Times New Roman" w:hAnsi="Times New Roman" w:eastAsia="DFKai-SB" w:cs="Times New Roman"/>
          <w:sz w:val="18"/>
          <w:szCs w:val="18"/>
          <w:lang w:val="en-US" w:eastAsia="zh-CN"/>
        </w:rPr>
        <w:t>), p.</w:t>
      </w:r>
      <w:r>
        <w:rPr>
          <w:rFonts w:hint="default" w:ascii="Times New Roman" w:hAnsi="Times New Roman" w:eastAsia="DFKai-SB" w:cs="Times New Roman"/>
          <w:sz w:val="18"/>
          <w:szCs w:val="18"/>
        </w:rPr>
        <w:t>65。</w:t>
      </w:r>
    </w:p>
  </w:footnote>
  <w:footnote w:id="13">
    <w:p>
      <w:pPr>
        <w:pStyle w:val="5"/>
        <w:snapToGrid w:val="0"/>
        <w:rPr>
          <w:rFonts w:hint="default" w:ascii="Times New Roman" w:hAnsi="Times New Roman" w:eastAsia="DFKai-SB" w:cs="Times New Roman"/>
          <w:sz w:val="18"/>
          <w:szCs w:val="18"/>
        </w:rPr>
      </w:pPr>
      <w:r>
        <w:rPr>
          <w:rStyle w:val="13"/>
          <w:rFonts w:hint="default" w:ascii="Times New Roman" w:hAnsi="Times New Roman" w:eastAsia="DFKai-SB" w:cs="Times New Roman"/>
          <w:sz w:val="18"/>
          <w:szCs w:val="18"/>
        </w:rPr>
        <w:footnoteRef/>
      </w:r>
      <w:r>
        <w:rPr>
          <w:rFonts w:hint="default" w:ascii="Times New Roman" w:hAnsi="Times New Roman" w:eastAsia="DFKai-SB" w:cs="Times New Roman"/>
          <w:sz w:val="18"/>
          <w:szCs w:val="18"/>
        </w:rPr>
        <w:t xml:space="preserve"> </w:t>
      </w:r>
      <w:r>
        <w:rPr>
          <w:rFonts w:hint="default" w:ascii="Times New Roman" w:hAnsi="Times New Roman" w:eastAsia="DFKai-SB" w:cs="Times New Roman"/>
          <w:sz w:val="18"/>
          <w:szCs w:val="18"/>
          <w:lang w:eastAsia="zh-CN"/>
        </w:rPr>
        <w:t>Kumarajiva</w:t>
      </w:r>
      <w:r>
        <w:rPr>
          <w:rFonts w:hint="default" w:ascii="Times New Roman" w:hAnsi="Times New Roman" w:eastAsia="DFKai-SB" w:cs="Times New Roman"/>
          <w:sz w:val="18"/>
          <w:szCs w:val="18"/>
          <w:lang w:val="en-US" w:eastAsia="zh-CN"/>
        </w:rPr>
        <w:t>鳩摩羅什translated</w:t>
      </w:r>
      <w:r>
        <w:rPr>
          <w:rFonts w:hint="default" w:ascii="Times New Roman" w:hAnsi="Times New Roman" w:eastAsia="DFKai-SB" w:cs="Times New Roman"/>
          <w:sz w:val="18"/>
          <w:szCs w:val="18"/>
          <w:lang w:eastAsia="zh-CN"/>
        </w:rPr>
        <w:t>,</w:t>
      </w:r>
      <w:r>
        <w:rPr>
          <w:rFonts w:hint="default" w:ascii="Times New Roman" w:hAnsi="Times New Roman" w:eastAsia="DFKai-SB" w:cs="Times New Roman"/>
          <w:sz w:val="18"/>
          <w:szCs w:val="18"/>
          <w:lang w:val="en-US" w:eastAsia="zh-CN"/>
        </w:rPr>
        <w:t xml:space="preserve"> Jiang Weinong江味農modified,</w:t>
      </w:r>
      <w:r>
        <w:rPr>
          <w:rFonts w:hint="default" w:ascii="Times New Roman" w:hAnsi="Times New Roman" w:eastAsia="DFKai-SB" w:cs="Times New Roman"/>
          <w:i/>
          <w:iCs/>
          <w:sz w:val="18"/>
          <w:szCs w:val="18"/>
          <w:lang w:val="en-US" w:eastAsia="zh-CN"/>
        </w:rPr>
        <w:t xml:space="preserve"> The Diamond Sutra</w:t>
      </w:r>
      <w:r>
        <w:rPr>
          <w:rFonts w:hint="default" w:ascii="Times New Roman" w:hAnsi="Times New Roman" w:eastAsia="DFKai-SB" w:cs="Times New Roman"/>
          <w:sz w:val="18"/>
          <w:szCs w:val="18"/>
        </w:rPr>
        <w:t>《金剛般若波羅蜜經》</w:t>
      </w:r>
      <w:r>
        <w:rPr>
          <w:rFonts w:hint="default" w:ascii="Times New Roman" w:hAnsi="Times New Roman" w:eastAsia="DFKai-SB" w:cs="Times New Roman"/>
          <w:sz w:val="18"/>
          <w:szCs w:val="18"/>
          <w:lang w:eastAsia="zh-CN"/>
        </w:rPr>
        <w:t>, p</w:t>
      </w:r>
      <w:r>
        <w:rPr>
          <w:rFonts w:hint="default" w:ascii="Times New Roman" w:hAnsi="Times New Roman" w:eastAsia="DFKai-SB" w:cs="Times New Roman"/>
          <w:sz w:val="18"/>
          <w:szCs w:val="18"/>
          <w:lang w:val="en-US" w:eastAsia="zh-CN"/>
        </w:rPr>
        <w:t>.31</w:t>
      </w:r>
      <w:r>
        <w:rPr>
          <w:rFonts w:hint="default" w:ascii="Times New Roman" w:hAnsi="Times New Roman" w:eastAsia="DFKai-SB" w:cs="Times New Roman"/>
          <w:sz w:val="18"/>
          <w:szCs w:val="18"/>
          <w:lang w:eastAsia="zh-CN"/>
        </w:rPr>
        <w:t>.</w:t>
      </w:r>
    </w:p>
  </w:footnote>
  <w:footnote w:id="14">
    <w:p>
      <w:pPr>
        <w:pStyle w:val="5"/>
        <w:snapToGrid w:val="0"/>
        <w:rPr>
          <w:rFonts w:hint="default" w:ascii="Times New Roman" w:hAnsi="Times New Roman" w:eastAsia="DFKai-SB" w:cs="Times New Roman"/>
          <w:sz w:val="18"/>
          <w:szCs w:val="18"/>
        </w:rPr>
      </w:pPr>
      <w:r>
        <w:rPr>
          <w:rStyle w:val="13"/>
          <w:rFonts w:hint="default" w:ascii="Times New Roman" w:hAnsi="Times New Roman" w:eastAsia="DFKai-SB" w:cs="Times New Roman"/>
          <w:sz w:val="18"/>
          <w:szCs w:val="18"/>
        </w:rPr>
        <w:footnoteRef/>
      </w:r>
      <w:r>
        <w:rPr>
          <w:rFonts w:hint="default" w:ascii="Times New Roman" w:hAnsi="Times New Roman" w:eastAsia="DFKai-SB" w:cs="Times New Roman"/>
          <w:sz w:val="18"/>
          <w:szCs w:val="18"/>
        </w:rPr>
        <w:t xml:space="preserve"> </w:t>
      </w:r>
      <w:r>
        <w:rPr>
          <w:rFonts w:hint="default" w:ascii="Times New Roman" w:hAnsi="Times New Roman" w:eastAsia="DFKai-SB" w:cs="Times New Roman"/>
          <w:sz w:val="18"/>
          <w:szCs w:val="18"/>
          <w:lang w:val="en-US" w:eastAsia="zh-CN"/>
        </w:rPr>
        <w:t>Ibid., p.15.</w:t>
      </w:r>
    </w:p>
  </w:footnote>
  <w:footnote w:id="15">
    <w:p>
      <w:pPr>
        <w:pStyle w:val="5"/>
        <w:snapToGrid w:val="0"/>
        <w:rPr>
          <w:rFonts w:hint="default" w:ascii="Times New Roman" w:hAnsi="Times New Roman" w:eastAsia="DFKai-SB" w:cs="Times New Roman"/>
          <w:sz w:val="18"/>
          <w:szCs w:val="18"/>
        </w:rPr>
      </w:pPr>
      <w:r>
        <w:rPr>
          <w:rStyle w:val="13"/>
          <w:rFonts w:hint="default" w:ascii="Times New Roman" w:hAnsi="Times New Roman" w:eastAsia="DFKai-SB" w:cs="Times New Roman"/>
          <w:sz w:val="18"/>
          <w:szCs w:val="18"/>
        </w:rPr>
        <w:footnoteRef/>
      </w:r>
      <w:r>
        <w:rPr>
          <w:rFonts w:hint="default" w:ascii="Times New Roman" w:hAnsi="Times New Roman" w:eastAsia="DFKai-SB" w:cs="Times New Roman"/>
          <w:sz w:val="18"/>
          <w:szCs w:val="18"/>
        </w:rPr>
        <w:t xml:space="preserve"> </w:t>
      </w:r>
      <w:r>
        <w:rPr>
          <w:rFonts w:hint="default" w:ascii="Times New Roman" w:hAnsi="Times New Roman" w:eastAsia="DFKai-SB" w:cs="Times New Roman"/>
          <w:sz w:val="18"/>
          <w:szCs w:val="18"/>
          <w:lang w:val="en-US" w:eastAsia="zh-CN"/>
        </w:rPr>
        <w:t>Ibid., p.17-18.</w:t>
      </w:r>
    </w:p>
  </w:footnote>
  <w:footnote w:id="16">
    <w:p>
      <w:pPr>
        <w:pStyle w:val="5"/>
        <w:snapToGrid w:val="0"/>
        <w:rPr>
          <w:rFonts w:hint="default" w:ascii="Times New Roman" w:hAnsi="Times New Roman" w:eastAsia="DFKai-SB" w:cs="Times New Roman"/>
          <w:sz w:val="18"/>
          <w:szCs w:val="18"/>
        </w:rPr>
      </w:pPr>
      <w:r>
        <w:rPr>
          <w:rStyle w:val="13"/>
          <w:rFonts w:hint="default" w:ascii="Times New Roman" w:hAnsi="Times New Roman" w:eastAsia="DFKai-SB" w:cs="Times New Roman"/>
          <w:sz w:val="18"/>
          <w:szCs w:val="18"/>
        </w:rPr>
        <w:footnoteRef/>
      </w:r>
      <w:r>
        <w:rPr>
          <w:rFonts w:hint="default" w:ascii="Times New Roman" w:hAnsi="Times New Roman" w:eastAsia="DFKai-SB" w:cs="Times New Roman"/>
          <w:sz w:val="18"/>
          <w:szCs w:val="18"/>
        </w:rPr>
        <w:t xml:space="preserve"> </w:t>
      </w:r>
      <w:r>
        <w:rPr>
          <w:rFonts w:hint="default" w:ascii="Times New Roman" w:hAnsi="Times New Roman" w:eastAsia="DFKai-SB" w:cs="Times New Roman"/>
          <w:sz w:val="18"/>
          <w:szCs w:val="18"/>
          <w:lang w:val="en-US" w:eastAsia="zh-CN"/>
        </w:rPr>
        <w:t>Ibid., p.16.</w:t>
      </w:r>
    </w:p>
  </w:footnote>
  <w:footnote w:id="17">
    <w:p>
      <w:r>
        <w:rPr>
          <w:rStyle w:val="13"/>
          <w:rFonts w:hint="default" w:ascii="Times New Roman" w:hAnsi="Times New Roman" w:eastAsia="DFKai-SB" w:cs="Times New Roman"/>
          <w:sz w:val="18"/>
          <w:szCs w:val="18"/>
        </w:rPr>
        <w:footnoteRef/>
      </w:r>
      <w:r>
        <w:rPr>
          <w:rFonts w:hint="default" w:ascii="Times New Roman" w:hAnsi="Times New Roman" w:eastAsia="DFKai-SB" w:cs="Times New Roman"/>
          <w:sz w:val="18"/>
          <w:szCs w:val="18"/>
        </w:rPr>
        <w:t xml:space="preserve"> Dharmakṣema</w:t>
      </w:r>
      <w:r>
        <w:rPr>
          <w:rFonts w:hint="default" w:ascii="Times New Roman" w:hAnsi="Times New Roman" w:eastAsia="DFKai-SB" w:cs="Times New Roman"/>
          <w:sz w:val="18"/>
          <w:szCs w:val="18"/>
          <w:lang w:val="en-US" w:eastAsia="zh-CN"/>
        </w:rPr>
        <w:t>曇無</w:t>
      </w:r>
      <w:r>
        <w:rPr>
          <w:rFonts w:hint="default" w:ascii="Times New Roman" w:hAnsi="Times New Roman" w:eastAsia="DFKai-SB" w:cs="Times New Roman"/>
          <w:sz w:val="18"/>
          <w:szCs w:val="18"/>
        </w:rPr>
        <w:t>讖</w:t>
      </w:r>
      <w:r>
        <w:rPr>
          <w:rFonts w:hint="default" w:ascii="Times New Roman" w:hAnsi="Times New Roman" w:eastAsia="DFKai-SB" w:cs="Times New Roman"/>
          <w:sz w:val="18"/>
          <w:szCs w:val="18"/>
          <w:lang w:val="en-US" w:eastAsia="zh-CN"/>
        </w:rPr>
        <w:t>translated,</w:t>
      </w:r>
      <w:r>
        <w:rPr>
          <w:rFonts w:hint="default" w:ascii="Times New Roman" w:hAnsi="Times New Roman" w:eastAsia="DFKai-SB" w:cs="Times New Roman"/>
          <w:sz w:val="18"/>
          <w:szCs w:val="18"/>
          <w:lang w:eastAsia="zh-CN"/>
        </w:rPr>
        <w:t xml:space="preserve"> </w:t>
      </w:r>
      <w:r>
        <w:rPr>
          <w:rFonts w:hint="default" w:ascii="Times New Roman" w:hAnsi="Times New Roman" w:eastAsia="DFKai-SB" w:cs="Times New Roman"/>
          <w:i/>
          <w:iCs/>
          <w:sz w:val="18"/>
          <w:szCs w:val="18"/>
          <w:lang w:eastAsia="zh-CN"/>
        </w:rPr>
        <w:t>Taishō Tripiṭaka</w:t>
      </w:r>
      <w:r>
        <w:rPr>
          <w:rFonts w:hint="default" w:ascii="Times New Roman" w:hAnsi="Times New Roman" w:eastAsia="DFKai-SB" w:cs="Times New Roman"/>
          <w:i/>
          <w:iCs/>
          <w:sz w:val="18"/>
          <w:szCs w:val="18"/>
          <w:lang w:val="en-US" w:eastAsia="zh-CN"/>
        </w:rPr>
        <w:t xml:space="preserve"> Volume 13, Book 397</w:t>
      </w:r>
      <w:r>
        <w:rPr>
          <w:rFonts w:hint="default" w:ascii="Times New Roman" w:hAnsi="Times New Roman" w:eastAsia="DFKai-SB" w:cs="Times New Roman"/>
          <w:i/>
          <w:iCs/>
          <w:sz w:val="18"/>
          <w:szCs w:val="18"/>
          <w:lang w:eastAsia="zh-CN"/>
        </w:rPr>
        <w:t xml:space="preserve"> </w:t>
      </w:r>
      <w:r>
        <w:rPr>
          <w:rFonts w:hint="default" w:ascii="Times New Roman" w:hAnsi="Times New Roman" w:eastAsia="DFKai-SB" w:cs="Times New Roman"/>
          <w:i/>
          <w:iCs/>
          <w:sz w:val="18"/>
          <w:szCs w:val="18"/>
          <w:lang w:val="en-US" w:eastAsia="zh-CN"/>
        </w:rPr>
        <w:t>: Mahāvaipulya Mahāsamghāta Sūtra, Chapter 55,</w:t>
      </w:r>
      <w:r>
        <w:rPr>
          <w:rFonts w:hint="default" w:ascii="Times New Roman" w:hAnsi="Times New Roman" w:eastAsia="DFKai-SB" w:cs="Times New Roman"/>
          <w:sz w:val="18"/>
          <w:szCs w:val="18"/>
          <w:lang w:eastAsia="zh-CN"/>
        </w:rPr>
        <w:t>《大正新脩大藏經&lt;大方等大集經&gt;》</w:t>
      </w:r>
      <w:r>
        <w:rPr>
          <w:rFonts w:hint="default" w:ascii="Times New Roman" w:hAnsi="Times New Roman" w:eastAsia="DFKai-SB" w:cs="Times New Roman"/>
          <w:sz w:val="18"/>
          <w:szCs w:val="18"/>
          <w:lang w:val="en-US" w:eastAsia="zh-CN"/>
        </w:rPr>
        <w:t xml:space="preserve">ed. By Publishing Committee of Taishō Tripiṭaka, </w:t>
      </w:r>
      <w:r>
        <w:rPr>
          <w:rFonts w:hint="default" w:ascii="Times New Roman" w:hAnsi="Times New Roman" w:eastAsia="DFKai-SB" w:cs="Times New Roman"/>
          <w:sz w:val="18"/>
          <w:szCs w:val="18"/>
          <w:lang w:eastAsia="zh-CN"/>
        </w:rPr>
        <w:t>(Tokyo:Takakusu Junjirō, 1988), p</w:t>
      </w:r>
      <w:r>
        <w:rPr>
          <w:rFonts w:hint="default" w:ascii="Times New Roman" w:hAnsi="Times New Roman" w:eastAsia="DFKai-SB" w:cs="Times New Roman"/>
          <w:sz w:val="18"/>
          <w:szCs w:val="18"/>
          <w:lang w:val="en-US" w:eastAsia="zh-CN"/>
        </w:rPr>
        <w:t>.363</w:t>
      </w:r>
      <w:r>
        <w:rPr>
          <w:rFonts w:hint="default" w:ascii="Times New Roman" w:hAnsi="Times New Roman" w:eastAsia="DFKai-SB" w:cs="Times New Roman"/>
          <w:sz w:val="18"/>
          <w:szCs w:val="18"/>
          <w:lang w:eastAsia="zh-CN"/>
        </w:rPr>
        <w:t>.</w:t>
      </w:r>
      <w:r>
        <w:rPr>
          <w:rFonts w:hint="default" w:ascii="Times New Roman" w:hAnsi="Times New Roman" w:eastAsia="DFKai-SB" w:cs="Times New Roman"/>
          <w:sz w:val="18"/>
          <w:szCs w:val="18"/>
          <w:lang w:val="en-US" w:eastAsia="zh-CN"/>
        </w:rPr>
        <w:t xml:space="preserve"> </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18DEBF"/>
    <w:multiLevelType w:val="singleLevel"/>
    <w:tmpl w:val="5A18DEBF"/>
    <w:lvl w:ilvl="0" w:tentative="0">
      <w:start w:val="2"/>
      <w:numFmt w:val="decimal"/>
      <w:suff w:val="space"/>
      <w:lvlText w:val="%1."/>
      <w:lvlJc w:val="left"/>
    </w:lvl>
  </w:abstractNum>
  <w:abstractNum w:abstractNumId="1">
    <w:nsid w:val="5A1AB2B8"/>
    <w:multiLevelType w:val="singleLevel"/>
    <w:tmpl w:val="5A1AB2B8"/>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01FC49E4"/>
    <w:rsid w:val="06331EF2"/>
    <w:rsid w:val="0B274763"/>
    <w:rsid w:val="0F38094B"/>
    <w:rsid w:val="11F46B1D"/>
    <w:rsid w:val="12E31E0C"/>
    <w:rsid w:val="1BAF0A8B"/>
    <w:rsid w:val="1D027BBA"/>
    <w:rsid w:val="22675732"/>
    <w:rsid w:val="28A14B34"/>
    <w:rsid w:val="29122FC9"/>
    <w:rsid w:val="2A014D0D"/>
    <w:rsid w:val="2AA13532"/>
    <w:rsid w:val="2C3A14C4"/>
    <w:rsid w:val="2D0624AF"/>
    <w:rsid w:val="30566263"/>
    <w:rsid w:val="30F6372A"/>
    <w:rsid w:val="315C7D7A"/>
    <w:rsid w:val="33185839"/>
    <w:rsid w:val="365E1348"/>
    <w:rsid w:val="37EC0778"/>
    <w:rsid w:val="38DC7014"/>
    <w:rsid w:val="3B496A58"/>
    <w:rsid w:val="3E8B0AE7"/>
    <w:rsid w:val="3FA935A5"/>
    <w:rsid w:val="47EE65A0"/>
    <w:rsid w:val="4A503B0E"/>
    <w:rsid w:val="4EE4280C"/>
    <w:rsid w:val="4FC37F90"/>
    <w:rsid w:val="5172495A"/>
    <w:rsid w:val="521F07A2"/>
    <w:rsid w:val="5394223D"/>
    <w:rsid w:val="55895BB8"/>
    <w:rsid w:val="58AD4E76"/>
    <w:rsid w:val="58DC7CFC"/>
    <w:rsid w:val="5B44214B"/>
    <w:rsid w:val="5B714A86"/>
    <w:rsid w:val="5C1819C9"/>
    <w:rsid w:val="5C6973F1"/>
    <w:rsid w:val="5F3A587E"/>
    <w:rsid w:val="5F5A2F27"/>
    <w:rsid w:val="603B4ECE"/>
    <w:rsid w:val="63323E7B"/>
    <w:rsid w:val="64404A22"/>
    <w:rsid w:val="6B6B60C6"/>
    <w:rsid w:val="6B9D75D8"/>
    <w:rsid w:val="6C03366D"/>
    <w:rsid w:val="6DED4D68"/>
    <w:rsid w:val="6E39563A"/>
    <w:rsid w:val="70475E9D"/>
    <w:rsid w:val="7056051D"/>
    <w:rsid w:val="7DEC2B2D"/>
    <w:rsid w:val="7E522B5F"/>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qFormat="1"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宋体" w:cs="Times New Roman"/>
      <w:kern w:val="2"/>
      <w:sz w:val="21"/>
      <w:szCs w:val="24"/>
      <w:lang w:val="en-US" w:eastAsia="zh-CN" w:bidi="ar-SA"/>
    </w:rPr>
  </w:style>
  <w:style w:type="paragraph" w:styleId="2">
    <w:name w:val="heading 3"/>
    <w:basedOn w:val="1"/>
    <w:next w:val="1"/>
    <w:unhideWhenUsed/>
    <w:qFormat/>
    <w:uiPriority w:val="0"/>
    <w:pPr>
      <w:spacing w:before="0" w:beforeAutospacing="1" w:after="0" w:afterAutospacing="1"/>
      <w:jc w:val="left"/>
    </w:pPr>
    <w:rPr>
      <w:rFonts w:hint="eastAsia" w:ascii="宋体" w:hAnsi="宋体" w:eastAsia="宋体" w:cs="宋体"/>
      <w:b/>
      <w:kern w:val="0"/>
      <w:sz w:val="27"/>
      <w:szCs w:val="27"/>
      <w:lang w:val="en-US" w:eastAsia="zh-CN" w:bidi="ar"/>
    </w:rPr>
  </w:style>
  <w:style w:type="character" w:default="1" w:styleId="8">
    <w:name w:val="Default Paragraph Font"/>
    <w:semiHidden/>
    <w:uiPriority w:val="0"/>
  </w:style>
  <w:style w:type="table" w:default="1" w:styleId="14">
    <w:name w:val="Normal Table"/>
    <w:semiHidden/>
    <w:qFormat/>
    <w:uiPriority w:val="0"/>
    <w:tblPr>
      <w:tblLayout w:type="fixed"/>
      <w:tblCellMar>
        <w:top w:w="0" w:type="dxa"/>
        <w:left w:w="108" w:type="dxa"/>
        <w:bottom w:w="0" w:type="dxa"/>
        <w:right w:w="108" w:type="dxa"/>
      </w:tblCellMar>
    </w:tblPr>
  </w:style>
  <w:style w:type="paragraph" w:styleId="3">
    <w:name w:val="footer"/>
    <w:basedOn w:val="1"/>
    <w:qFormat/>
    <w:uiPriority w:val="0"/>
    <w:pPr>
      <w:tabs>
        <w:tab w:val="center" w:pos="4153"/>
        <w:tab w:val="right" w:pos="8306"/>
      </w:tabs>
      <w:snapToGrid w:val="0"/>
    </w:pPr>
    <w:rPr>
      <w:sz w:val="20"/>
      <w:szCs w:val="20"/>
    </w:rPr>
  </w:style>
  <w:style w:type="paragraph" w:styleId="4">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footnote text"/>
    <w:basedOn w:val="1"/>
    <w:qFormat/>
    <w:uiPriority w:val="0"/>
    <w:pPr>
      <w:snapToGrid w:val="0"/>
      <w:jc w:val="left"/>
    </w:pPr>
    <w:rPr>
      <w:sz w:val="20"/>
      <w:szCs w:val="20"/>
    </w:rPr>
  </w:style>
  <w:style w:type="paragraph" w:styleId="6">
    <w:name w:val="HTML Preformatted"/>
    <w:basedOn w:val="1"/>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Courier New" w:hAnsi="Courier New" w:cs="Courier New"/>
      <w:kern w:val="0"/>
      <w:sz w:val="20"/>
      <w:szCs w:val="20"/>
      <w:lang w:val="en-US" w:eastAsia="zh-CN" w:bidi="ar"/>
    </w:rPr>
  </w:style>
  <w:style w:type="paragraph" w:styleId="7">
    <w:name w:val="Normal (Web)"/>
    <w:basedOn w:val="1"/>
    <w:uiPriority w:val="0"/>
    <w:pPr>
      <w:spacing w:beforeAutospacing="1" w:afterAutospacing="1"/>
      <w:jc w:val="left"/>
    </w:pPr>
    <w:rPr>
      <w:kern w:val="0"/>
      <w:sz w:val="24"/>
    </w:rPr>
  </w:style>
  <w:style w:type="character" w:styleId="9">
    <w:name w:val="FollowedHyperlink"/>
    <w:basedOn w:val="8"/>
    <w:qFormat/>
    <w:uiPriority w:val="0"/>
    <w:rPr>
      <w:color w:val="006699"/>
      <w:u w:val="none"/>
    </w:rPr>
  </w:style>
  <w:style w:type="character" w:styleId="10">
    <w:name w:val="Emphasis"/>
    <w:basedOn w:val="8"/>
    <w:qFormat/>
    <w:uiPriority w:val="0"/>
    <w:rPr>
      <w:i/>
    </w:rPr>
  </w:style>
  <w:style w:type="character" w:styleId="11">
    <w:name w:val="Hyperlink"/>
    <w:basedOn w:val="8"/>
    <w:qFormat/>
    <w:uiPriority w:val="0"/>
    <w:rPr>
      <w:color w:val="006699"/>
      <w:u w:val="none"/>
    </w:rPr>
  </w:style>
  <w:style w:type="character" w:styleId="12">
    <w:name w:val="annotation reference"/>
    <w:basedOn w:val="8"/>
    <w:qFormat/>
    <w:uiPriority w:val="0"/>
    <w:rPr>
      <w:sz w:val="16"/>
      <w:szCs w:val="16"/>
    </w:rPr>
  </w:style>
  <w:style w:type="character" w:styleId="13">
    <w:name w:val="footnote reference"/>
    <w:basedOn w:val="8"/>
    <w:qFormat/>
    <w:uiPriority w:val="0"/>
    <w:rPr>
      <w:vertAlign w:val="superscript"/>
    </w:rPr>
  </w:style>
  <w:style w:type="paragraph" w:customStyle="1" w:styleId="15">
    <w:name w:val="Default"/>
    <w:unhideWhenUsed/>
    <w:qFormat/>
    <w:uiPriority w:val="99"/>
    <w:pPr>
      <w:widowControl w:val="0"/>
      <w:autoSpaceDE w:val="0"/>
      <w:autoSpaceDN w:val="0"/>
      <w:adjustRightInd w:val="0"/>
      <w:spacing w:beforeLines="0" w:afterLines="0"/>
    </w:pPr>
    <w:rPr>
      <w:rFonts w:hint="eastAsia" w:ascii="Times New Roman" w:hAnsi="Times New Roman" w:eastAsia="Times New Roman" w:cs="Times New Roman"/>
      <w:color w:val="000000"/>
      <w:sz w:val="24"/>
    </w:rPr>
  </w:style>
  <w:style w:type="character" w:customStyle="1" w:styleId="16">
    <w:name w:val="exp12"/>
    <w:basedOn w:val="8"/>
    <w:qFormat/>
    <w:uiPriority w:val="0"/>
  </w:style>
  <w:style w:type="character" w:customStyle="1" w:styleId="17">
    <w:name w:val="exp11"/>
    <w:basedOn w:val="8"/>
    <w:qFormat/>
    <w:uiPriority w:val="0"/>
  </w:style>
  <w:style w:type="character" w:customStyle="1" w:styleId="18">
    <w:name w:val="exp9"/>
    <w:basedOn w:val="8"/>
    <w:qFormat/>
    <w:uiPriority w:val="0"/>
  </w:style>
  <w:style w:type="character" w:customStyle="1" w:styleId="19">
    <w:name w:val="exp8"/>
    <w:basedOn w:val="8"/>
    <w:qFormat/>
    <w:uiPriority w:val="0"/>
  </w:style>
  <w:style w:type="paragraph" w:customStyle="1" w:styleId="20">
    <w:name w:val="清單段落1"/>
    <w:basedOn w:val="1"/>
    <w:qFormat/>
    <w:uiPriority w:val="34"/>
    <w:pPr>
      <w:ind w:left="480" w:leftChars="200"/>
    </w:pPr>
  </w:style>
  <w:style w:type="character" w:customStyle="1" w:styleId="21">
    <w:name w:val="corr"/>
    <w:basedOn w:val="8"/>
    <w:qFormat/>
    <w:uiPriority w:val="0"/>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2.xml"/><Relationship Id="rId4" Type="http://schemas.openxmlformats.org/officeDocument/2006/relationships/footer" Target="footer1.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Office_10.1.0.6930_F1E327BC-269C-435d-A152-05C5408002CA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2017-11-22T20:00:00Z</dcterms:created>
  <dc:creator>Administrator</dc:creator>
  <cp:lastModifiedBy>Administrator</cp:lastModifiedBy>
  <dcterms:modified xsi:type="dcterms:W3CDTF">2017-11-26T22:15:09Z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2052-10.1.0.6930</vt:lpwstr>
  </property>
</Properties>
</file>