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F32D8" w14:textId="77777777" w:rsidR="002F5E58" w:rsidRDefault="00990D05">
      <w:pPr>
        <w:spacing w:line="360" w:lineRule="auto"/>
        <w:jc w:val="center"/>
        <w:rPr>
          <w:rFonts w:ascii="Times New Roman" w:hAnsi="Times New Roman" w:cs="Times New Roman"/>
          <w:b/>
          <w:bCs/>
          <w:sz w:val="32"/>
        </w:rPr>
      </w:pPr>
      <w:r>
        <w:rPr>
          <w:noProof/>
        </w:rPr>
        <w:drawing>
          <wp:inline distT="0" distB="0" distL="0" distR="0" wp14:anchorId="78977260" wp14:editId="1B11C217">
            <wp:extent cx="3248648" cy="1352550"/>
            <wp:effectExtent l="0" t="0" r="9525" b="0"/>
            <wp:docPr id="1" name="Picture 2"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niversity of Wales Trinity Saint David launches new digital ..."/>
                    <pic:cNvPicPr>
                      <a:picLocks noChangeAspect="1" noChangeArrowheads="1"/>
                    </pic:cNvPicPr>
                  </pic:nvPicPr>
                  <pic:blipFill>
                    <a:blip r:embed="rId7"/>
                    <a:stretch>
                      <a:fillRect/>
                    </a:stretch>
                  </pic:blipFill>
                  <pic:spPr bwMode="auto">
                    <a:xfrm>
                      <a:off x="0" y="0"/>
                      <a:ext cx="3260603" cy="1357527"/>
                    </a:xfrm>
                    <a:prstGeom prst="rect">
                      <a:avLst/>
                    </a:prstGeom>
                    <a:noFill/>
                  </pic:spPr>
                </pic:pic>
              </a:graphicData>
            </a:graphic>
          </wp:inline>
        </w:drawing>
      </w:r>
    </w:p>
    <w:p w14:paraId="474E64A1" w14:textId="77777777" w:rsidR="002F5E58" w:rsidRDefault="002F5E58">
      <w:pPr>
        <w:spacing w:line="360" w:lineRule="auto"/>
        <w:jc w:val="center"/>
        <w:rPr>
          <w:rFonts w:ascii="Times New Roman" w:hAnsi="Times New Roman" w:cs="Times New Roman"/>
          <w:b/>
          <w:bCs/>
          <w:sz w:val="32"/>
        </w:rPr>
      </w:pPr>
    </w:p>
    <w:p w14:paraId="25775E5D" w14:textId="77777777" w:rsidR="002F5E58" w:rsidRDefault="00990D05">
      <w:pPr>
        <w:spacing w:line="360" w:lineRule="auto"/>
        <w:jc w:val="center"/>
        <w:rPr>
          <w:rFonts w:ascii="Times New Roman" w:hAnsi="Times New Roman" w:cs="Times New Roman"/>
          <w:b/>
          <w:bCs/>
          <w:sz w:val="32"/>
        </w:rPr>
      </w:pPr>
      <w:r>
        <w:rPr>
          <w:rFonts w:ascii="Times New Roman" w:hAnsi="Times New Roman" w:cs="Times New Roman"/>
          <w:b/>
          <w:bCs/>
          <w:sz w:val="32"/>
        </w:rPr>
        <w:t xml:space="preserve">Master of Business Administration </w:t>
      </w:r>
    </w:p>
    <w:p w14:paraId="6F6BE282" w14:textId="77777777" w:rsidR="002F5E58" w:rsidRDefault="00990D05">
      <w:pPr>
        <w:spacing w:line="360" w:lineRule="auto"/>
        <w:jc w:val="center"/>
        <w:rPr>
          <w:rFonts w:ascii="Times New Roman" w:hAnsi="Times New Roman" w:cs="Times New Roman"/>
          <w:b/>
          <w:bCs/>
          <w:sz w:val="32"/>
        </w:rPr>
      </w:pPr>
      <w:r>
        <w:rPr>
          <w:rFonts w:ascii="Times New Roman" w:hAnsi="Times New Roman" w:cs="Times New Roman"/>
          <w:b/>
          <w:bCs/>
          <w:sz w:val="32"/>
        </w:rPr>
        <w:t>International Marketing: Principles and Practices</w:t>
      </w:r>
    </w:p>
    <w:p w14:paraId="18DD956E" w14:textId="77777777" w:rsidR="002F5E58" w:rsidRDefault="00990D05">
      <w:pPr>
        <w:spacing w:line="360" w:lineRule="auto"/>
        <w:jc w:val="center"/>
        <w:rPr>
          <w:rFonts w:ascii="Times New Roman" w:hAnsi="Times New Roman" w:cs="Times New Roman"/>
          <w:b/>
          <w:bCs/>
          <w:sz w:val="32"/>
        </w:rPr>
      </w:pPr>
      <w:r>
        <w:rPr>
          <w:rFonts w:ascii="Times New Roman" w:hAnsi="Times New Roman" w:cs="Times New Roman"/>
          <w:b/>
          <w:bCs/>
          <w:sz w:val="32"/>
        </w:rPr>
        <w:t>LCMB7026</w:t>
      </w:r>
    </w:p>
    <w:p w14:paraId="07BA6EB6" w14:textId="77777777" w:rsidR="002F5E58" w:rsidRDefault="002F5E58">
      <w:pPr>
        <w:spacing w:line="360" w:lineRule="auto"/>
        <w:jc w:val="center"/>
        <w:rPr>
          <w:rFonts w:ascii="Times New Roman" w:hAnsi="Times New Roman" w:cs="Times New Roman"/>
          <w:b/>
          <w:bCs/>
          <w:sz w:val="32"/>
        </w:rPr>
      </w:pPr>
    </w:p>
    <w:p w14:paraId="1635F61D" w14:textId="77777777" w:rsidR="002F5E58" w:rsidRDefault="00990D05">
      <w:pPr>
        <w:spacing w:line="360" w:lineRule="auto"/>
        <w:jc w:val="center"/>
        <w:rPr>
          <w:rFonts w:ascii="Times New Roman" w:hAnsi="Times New Roman" w:cs="Times New Roman"/>
          <w:b/>
          <w:bCs/>
          <w:sz w:val="32"/>
        </w:rPr>
      </w:pPr>
      <w:r>
        <w:rPr>
          <w:rFonts w:ascii="Times New Roman" w:hAnsi="Times New Roman" w:cs="Times New Roman"/>
          <w:b/>
          <w:bCs/>
          <w:sz w:val="32"/>
        </w:rPr>
        <w:t>Assessment Component 1: Individual Report</w:t>
      </w:r>
    </w:p>
    <w:p w14:paraId="2F2F80A4" w14:textId="77777777" w:rsidR="002F5E58" w:rsidRDefault="002F5E58">
      <w:pPr>
        <w:spacing w:line="360" w:lineRule="auto"/>
        <w:jc w:val="center"/>
        <w:rPr>
          <w:rFonts w:ascii="Times New Roman" w:hAnsi="Times New Roman" w:cs="Times New Roman"/>
          <w:b/>
          <w:bCs/>
          <w:sz w:val="32"/>
        </w:rPr>
      </w:pPr>
    </w:p>
    <w:p w14:paraId="4C66DFB4" w14:textId="12D12702" w:rsidR="002F5E58" w:rsidRDefault="00990D05">
      <w:pPr>
        <w:spacing w:line="360" w:lineRule="auto"/>
        <w:jc w:val="center"/>
        <w:rPr>
          <w:rFonts w:ascii="Times New Roman" w:hAnsi="Times New Roman" w:cs="Times New Roman"/>
          <w:b/>
          <w:bCs/>
          <w:sz w:val="32"/>
        </w:rPr>
      </w:pPr>
      <w:r>
        <w:rPr>
          <w:rFonts w:ascii="Times New Roman" w:hAnsi="Times New Roman" w:cs="Times New Roman"/>
          <w:b/>
          <w:bCs/>
          <w:sz w:val="32"/>
        </w:rPr>
        <w:t>Lecturer Name:</w:t>
      </w:r>
      <w:r w:rsidR="00A70BD9">
        <w:rPr>
          <w:rFonts w:ascii="Times New Roman" w:hAnsi="Times New Roman" w:cs="Times New Roman"/>
          <w:b/>
          <w:bCs/>
          <w:sz w:val="32"/>
        </w:rPr>
        <w:t xml:space="preserve"> Tushara </w:t>
      </w:r>
      <w:proofErr w:type="spellStart"/>
      <w:r w:rsidR="00A70BD9">
        <w:rPr>
          <w:rFonts w:ascii="Times New Roman" w:hAnsi="Times New Roman" w:cs="Times New Roman"/>
          <w:b/>
          <w:bCs/>
          <w:sz w:val="32"/>
        </w:rPr>
        <w:t>Balendran</w:t>
      </w:r>
      <w:proofErr w:type="spellEnd"/>
      <w:r w:rsidR="00A70BD9">
        <w:rPr>
          <w:rFonts w:ascii="Times New Roman" w:hAnsi="Times New Roman" w:cs="Times New Roman"/>
          <w:b/>
          <w:bCs/>
          <w:sz w:val="32"/>
        </w:rPr>
        <w:t xml:space="preserve"> </w:t>
      </w:r>
    </w:p>
    <w:p w14:paraId="21A0EB36" w14:textId="24CDC21F" w:rsidR="002F5E58" w:rsidRDefault="00990D05">
      <w:pPr>
        <w:spacing w:line="360" w:lineRule="auto"/>
        <w:jc w:val="center"/>
        <w:rPr>
          <w:rFonts w:ascii="Times New Roman" w:hAnsi="Times New Roman" w:cs="Times New Roman"/>
          <w:b/>
          <w:bCs/>
          <w:sz w:val="32"/>
        </w:rPr>
      </w:pPr>
      <w:r>
        <w:rPr>
          <w:rFonts w:ascii="Times New Roman" w:hAnsi="Times New Roman" w:cs="Times New Roman"/>
          <w:b/>
          <w:bCs/>
          <w:sz w:val="32"/>
        </w:rPr>
        <w:t xml:space="preserve">Student Name: </w:t>
      </w:r>
      <w:r w:rsidR="00A70BD9">
        <w:rPr>
          <w:rFonts w:ascii="Times New Roman" w:hAnsi="Times New Roman" w:cs="Times New Roman"/>
          <w:b/>
          <w:bCs/>
          <w:sz w:val="32"/>
        </w:rPr>
        <w:t xml:space="preserve">Rajesh </w:t>
      </w:r>
      <w:proofErr w:type="spellStart"/>
      <w:r w:rsidR="00A70BD9">
        <w:rPr>
          <w:rFonts w:ascii="Times New Roman" w:hAnsi="Times New Roman" w:cs="Times New Roman"/>
          <w:b/>
          <w:bCs/>
          <w:sz w:val="32"/>
        </w:rPr>
        <w:t>Lilabhai</w:t>
      </w:r>
      <w:proofErr w:type="spellEnd"/>
      <w:r w:rsidR="00A70BD9">
        <w:rPr>
          <w:rFonts w:ascii="Times New Roman" w:hAnsi="Times New Roman" w:cs="Times New Roman"/>
          <w:b/>
          <w:bCs/>
          <w:sz w:val="32"/>
        </w:rPr>
        <w:t xml:space="preserve"> Agath</w:t>
      </w:r>
    </w:p>
    <w:p w14:paraId="356C42E5" w14:textId="6486576E" w:rsidR="002F5E58" w:rsidRDefault="00990D05">
      <w:pPr>
        <w:spacing w:line="360" w:lineRule="auto"/>
        <w:jc w:val="center"/>
        <w:rPr>
          <w:rFonts w:ascii="Times New Roman" w:hAnsi="Times New Roman" w:cs="Times New Roman"/>
          <w:b/>
          <w:bCs/>
          <w:sz w:val="32"/>
        </w:rPr>
      </w:pPr>
      <w:r>
        <w:rPr>
          <w:rFonts w:ascii="Times New Roman" w:hAnsi="Times New Roman" w:cs="Times New Roman"/>
          <w:b/>
          <w:bCs/>
          <w:sz w:val="32"/>
        </w:rPr>
        <w:t xml:space="preserve">Student ID: </w:t>
      </w:r>
      <w:r w:rsidR="00A70BD9">
        <w:rPr>
          <w:rFonts w:ascii="Times New Roman" w:hAnsi="Times New Roman" w:cs="Times New Roman"/>
          <w:b/>
          <w:bCs/>
          <w:sz w:val="32"/>
        </w:rPr>
        <w:t>2531869</w:t>
      </w:r>
    </w:p>
    <w:p w14:paraId="154F2196" w14:textId="3382CA5B" w:rsidR="002F5E58" w:rsidRDefault="00990D05">
      <w:pPr>
        <w:spacing w:line="360" w:lineRule="auto"/>
        <w:jc w:val="center"/>
        <w:rPr>
          <w:rFonts w:ascii="Times New Roman" w:hAnsi="Times New Roman" w:cs="Times New Roman"/>
          <w:b/>
          <w:bCs/>
          <w:sz w:val="32"/>
          <w:lang w:val="en-IN"/>
        </w:rPr>
      </w:pPr>
      <w:r>
        <w:rPr>
          <w:rFonts w:ascii="Times New Roman" w:hAnsi="Times New Roman" w:cs="Times New Roman"/>
          <w:b/>
          <w:bCs/>
          <w:sz w:val="32"/>
        </w:rPr>
        <w:t>Submission Date:</w:t>
      </w:r>
      <w:r w:rsidR="00A70BD9">
        <w:rPr>
          <w:rFonts w:ascii="Times New Roman" w:hAnsi="Times New Roman" w:cs="Times New Roman"/>
          <w:b/>
          <w:bCs/>
          <w:sz w:val="32"/>
        </w:rPr>
        <w:t xml:space="preserve"> 13/08/2026</w:t>
      </w:r>
    </w:p>
    <w:p w14:paraId="17C83B88" w14:textId="77777777" w:rsidR="002F5E58" w:rsidRDefault="002F5E58">
      <w:pPr>
        <w:spacing w:line="360" w:lineRule="auto"/>
        <w:jc w:val="center"/>
        <w:rPr>
          <w:rFonts w:ascii="Times New Roman" w:hAnsi="Times New Roman" w:cs="Times New Roman"/>
          <w:b/>
          <w:bCs/>
          <w:sz w:val="32"/>
          <w:lang w:val="en-IN"/>
        </w:rPr>
      </w:pPr>
    </w:p>
    <w:p w14:paraId="77A0812E" w14:textId="77777777" w:rsidR="002F5E58" w:rsidRDefault="002F5E58">
      <w:pPr>
        <w:spacing w:line="360" w:lineRule="auto"/>
        <w:jc w:val="center"/>
        <w:rPr>
          <w:rFonts w:ascii="Times New Roman" w:hAnsi="Times New Roman" w:cs="Times New Roman"/>
          <w:b/>
          <w:bCs/>
          <w:sz w:val="32"/>
          <w:lang w:val="en-IN"/>
        </w:rPr>
      </w:pPr>
    </w:p>
    <w:p w14:paraId="6388CB6D" w14:textId="77777777" w:rsidR="002F5E58" w:rsidRDefault="002F5E58">
      <w:pPr>
        <w:spacing w:line="360" w:lineRule="auto"/>
        <w:jc w:val="center"/>
        <w:rPr>
          <w:rFonts w:ascii="Times New Roman" w:hAnsi="Times New Roman" w:cs="Times New Roman"/>
          <w:b/>
          <w:bCs/>
          <w:sz w:val="32"/>
          <w:lang w:val="en-IN"/>
        </w:rPr>
      </w:pPr>
    </w:p>
    <w:p w14:paraId="11F10F42" w14:textId="77777777" w:rsidR="002F5E58" w:rsidRDefault="002F5E58">
      <w:pPr>
        <w:spacing w:line="360" w:lineRule="auto"/>
        <w:jc w:val="center"/>
        <w:rPr>
          <w:rFonts w:ascii="Times New Roman" w:hAnsi="Times New Roman" w:cs="Times New Roman"/>
          <w:b/>
          <w:bCs/>
          <w:sz w:val="32"/>
          <w:lang w:val="en-IN"/>
        </w:rPr>
      </w:pPr>
    </w:p>
    <w:p w14:paraId="67E317B6" w14:textId="77777777" w:rsidR="002F5E58" w:rsidRDefault="002F5E58">
      <w:pPr>
        <w:spacing w:line="360" w:lineRule="auto"/>
        <w:jc w:val="center"/>
        <w:rPr>
          <w:rFonts w:ascii="Times New Roman" w:hAnsi="Times New Roman" w:cs="Times New Roman"/>
          <w:b/>
          <w:bCs/>
          <w:sz w:val="32"/>
          <w:lang w:val="en-IN"/>
        </w:rPr>
      </w:pPr>
    </w:p>
    <w:p w14:paraId="0E119EED" w14:textId="77777777" w:rsidR="002F5E58" w:rsidRDefault="002F5E58">
      <w:pPr>
        <w:spacing w:line="360" w:lineRule="auto"/>
        <w:jc w:val="center"/>
        <w:rPr>
          <w:rFonts w:ascii="Times New Roman" w:hAnsi="Times New Roman" w:cs="Times New Roman"/>
          <w:b/>
          <w:bCs/>
          <w:sz w:val="32"/>
          <w:lang w:val="en-IN"/>
        </w:rPr>
      </w:pPr>
    </w:p>
    <w:p w14:paraId="550A9C99" w14:textId="77777777" w:rsidR="002F5E58" w:rsidRDefault="002F5E58">
      <w:pPr>
        <w:spacing w:line="360" w:lineRule="auto"/>
        <w:jc w:val="center"/>
        <w:rPr>
          <w:rFonts w:ascii="Times New Roman" w:hAnsi="Times New Roman" w:cs="Times New Roman"/>
          <w:b/>
          <w:bCs/>
          <w:sz w:val="32"/>
          <w:lang w:val="en-IN"/>
        </w:rPr>
      </w:pPr>
    </w:p>
    <w:p w14:paraId="132683C2" w14:textId="77777777" w:rsidR="00990D05" w:rsidRDefault="00990D05">
      <w:pPr>
        <w:spacing w:line="360" w:lineRule="auto"/>
        <w:jc w:val="center"/>
        <w:rPr>
          <w:rFonts w:ascii="Times New Roman" w:hAnsi="Times New Roman" w:cs="Times New Roman"/>
          <w:b/>
          <w:bCs/>
          <w:sz w:val="32"/>
          <w:lang w:val="en-IN"/>
        </w:rPr>
      </w:pPr>
    </w:p>
    <w:p w14:paraId="47996BB7" w14:textId="77777777" w:rsidR="00990D05" w:rsidRDefault="00990D05">
      <w:pPr>
        <w:spacing w:line="360" w:lineRule="auto"/>
        <w:jc w:val="center"/>
        <w:rPr>
          <w:rFonts w:ascii="Times New Roman" w:hAnsi="Times New Roman" w:cs="Times New Roman"/>
          <w:b/>
          <w:bCs/>
          <w:sz w:val="32"/>
          <w:lang w:val="en-IN"/>
        </w:rPr>
      </w:pPr>
    </w:p>
    <w:p w14:paraId="63C614D5" w14:textId="77777777" w:rsidR="00990D05" w:rsidRDefault="00990D05">
      <w:pPr>
        <w:spacing w:line="360" w:lineRule="auto"/>
        <w:jc w:val="center"/>
        <w:rPr>
          <w:rFonts w:ascii="Times New Roman" w:hAnsi="Times New Roman" w:cs="Times New Roman"/>
          <w:b/>
          <w:bCs/>
          <w:sz w:val="32"/>
          <w:lang w:val="en-IN"/>
        </w:rPr>
      </w:pPr>
    </w:p>
    <w:p w14:paraId="411A28EA" w14:textId="77777777" w:rsidR="00990D05" w:rsidRDefault="00990D05">
      <w:pPr>
        <w:spacing w:line="360" w:lineRule="auto"/>
        <w:jc w:val="center"/>
        <w:rPr>
          <w:rFonts w:ascii="Times New Roman" w:hAnsi="Times New Roman" w:cs="Times New Roman"/>
          <w:b/>
          <w:bCs/>
          <w:sz w:val="32"/>
          <w:lang w:val="en-IN"/>
        </w:rPr>
      </w:pPr>
    </w:p>
    <w:p w14:paraId="23A06450" w14:textId="77777777" w:rsidR="00990D05" w:rsidRDefault="00990D05">
      <w:pPr>
        <w:spacing w:line="360" w:lineRule="auto"/>
        <w:jc w:val="center"/>
        <w:rPr>
          <w:rFonts w:ascii="Times New Roman" w:hAnsi="Times New Roman" w:cs="Times New Roman"/>
          <w:b/>
          <w:bCs/>
          <w:sz w:val="32"/>
          <w:lang w:val="en-IN"/>
        </w:rPr>
      </w:pPr>
    </w:p>
    <w:p w14:paraId="5B351997" w14:textId="77777777" w:rsidR="002F5E58" w:rsidRDefault="002F5E58">
      <w:pPr>
        <w:spacing w:line="360" w:lineRule="auto"/>
        <w:jc w:val="center"/>
        <w:rPr>
          <w:rFonts w:ascii="Times New Roman" w:hAnsi="Times New Roman" w:cs="Times New Roman"/>
          <w:b/>
          <w:bCs/>
          <w:sz w:val="32"/>
          <w:lang w:val="en-IN"/>
        </w:rPr>
      </w:pPr>
    </w:p>
    <w:p w14:paraId="1F23AF77" w14:textId="77777777" w:rsidR="002F5E58" w:rsidRDefault="002F5E58">
      <w:pPr>
        <w:spacing w:line="360" w:lineRule="auto"/>
        <w:jc w:val="center"/>
        <w:rPr>
          <w:rFonts w:ascii="Times New Roman" w:hAnsi="Times New Roman" w:cs="Times New Roman"/>
          <w:b/>
          <w:bCs/>
          <w:sz w:val="32"/>
          <w:lang w:val="en-IN"/>
        </w:rPr>
      </w:pPr>
    </w:p>
    <w:p w14:paraId="370F3A81" w14:textId="77777777" w:rsidR="00BA5345" w:rsidRDefault="00990D05">
      <w:pPr>
        <w:spacing w:line="360" w:lineRule="auto"/>
        <w:jc w:val="center"/>
        <w:rPr>
          <w:rFonts w:ascii="Times New Roman" w:hAnsi="Times New Roman" w:cs="Times New Roman"/>
          <w:b/>
          <w:bCs/>
          <w:sz w:val="32"/>
          <w:lang w:val="en-IN"/>
        </w:rPr>
      </w:pPr>
      <w:r>
        <w:rPr>
          <w:rFonts w:ascii="Times New Roman" w:hAnsi="Times New Roman" w:cs="Times New Roman"/>
          <w:b/>
          <w:bCs/>
          <w:sz w:val="32"/>
          <w:lang w:val="en-IN"/>
        </w:rPr>
        <w:t>ADIDAS INTERNATIONAL MARKET ENTRY STRATEGY AND MARKETING MIX: A COMPARATIVE ANALYSIS OF GERMANY AND CHINA</w:t>
      </w:r>
    </w:p>
    <w:p w14:paraId="6DA2C458" w14:textId="77777777" w:rsidR="00034456" w:rsidRDefault="00BA5345" w:rsidP="00034456">
      <w:pPr>
        <w:jc w:val="center"/>
        <w:rPr>
          <w:rFonts w:ascii="Times New Roman" w:hAnsi="Times New Roman"/>
          <w:b/>
          <w:bCs/>
          <w:sz w:val="32"/>
        </w:rPr>
      </w:pPr>
      <w:r>
        <w:rPr>
          <w:rFonts w:ascii="Times New Roman" w:hAnsi="Times New Roman" w:cs="Times New Roman"/>
          <w:b/>
          <w:bCs/>
          <w:sz w:val="32"/>
          <w:lang w:val="en-IN"/>
        </w:rPr>
        <w:br w:type="page"/>
      </w:r>
      <w:r w:rsidR="00034456">
        <w:rPr>
          <w:rFonts w:ascii="Times New Roman" w:hAnsi="Times New Roman" w:cs="Times New Roman"/>
          <w:b/>
          <w:bCs/>
          <w:sz w:val="32"/>
          <w:szCs w:val="24"/>
        </w:rPr>
        <w:lastRenderedPageBreak/>
        <w:tab/>
      </w:r>
      <w:r w:rsidR="00034456">
        <w:rPr>
          <w:noProof/>
        </w:rPr>
        <mc:AlternateContent>
          <mc:Choice Requires="wps">
            <w:drawing>
              <wp:inline distT="0" distB="0" distL="0" distR="0" wp14:anchorId="23A44852" wp14:editId="70772CFB">
                <wp:extent cx="5731510" cy="299133"/>
                <wp:effectExtent l="0" t="0" r="8890" b="18415"/>
                <wp:docPr id="3319395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299133"/>
                        </a:xfrm>
                        <a:prstGeom prst="rect">
                          <a:avLst/>
                        </a:prstGeom>
                        <a:solidFill>
                          <a:srgbClr val="D8D8D8"/>
                        </a:solidFill>
                        <a:ln w="18287">
                          <a:solidFill>
                            <a:srgbClr val="000000"/>
                          </a:solidFill>
                          <a:prstDash val="solid"/>
                        </a:ln>
                      </wps:spPr>
                      <wps:txbx>
                        <w:txbxContent>
                          <w:p w14:paraId="66D30CCC" w14:textId="77777777" w:rsidR="00034456" w:rsidRDefault="00034456" w:rsidP="00034456">
                            <w:pPr>
                              <w:spacing w:before="19"/>
                              <w:ind w:left="957"/>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23A44852" id="_x0000_t202" coordsize="21600,21600" o:spt="202" path="m,l,21600r21600,l21600,xe">
                <v:stroke joinstyle="miter"/>
                <v:path gradientshapeok="t" o:connecttype="rect"/>
              </v:shapetype>
              <v:shape id="Textbox 5" o:spid="_x0000_s1026" type="#_x0000_t202" style="width:451.3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" fillcolor="#d8d8d8" strokeweight=".50797mm">
                <v:path arrowok="t"/>
                <v:textbox inset="0,0,0,0">
                  <w:txbxContent>
                    <w:p w14:paraId="66D30CCC" w14:textId="77777777" w:rsidR="00034456" w:rsidRDefault="00034456" w:rsidP="00034456">
                      <w:pPr>
                        <w:spacing w:before="19"/>
                        <w:ind w:left="957"/>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tbl>
      <w:tblPr>
        <w:tblW w:w="9063"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034456" w14:paraId="7CECC8FA" w14:textId="77777777" w:rsidTr="003B600D">
        <w:trPr>
          <w:trHeight w:val="1518"/>
        </w:trPr>
        <w:tc>
          <w:tcPr>
            <w:tcW w:w="2251" w:type="dxa"/>
            <w:tcBorders>
              <w:bottom w:val="single" w:sz="4" w:space="0" w:color="000000"/>
              <w:right w:val="single" w:sz="4" w:space="0" w:color="000000"/>
            </w:tcBorders>
            <w:shd w:val="clear" w:color="auto" w:fill="91CF50"/>
          </w:tcPr>
          <w:p w14:paraId="18535051" w14:textId="77777777" w:rsidR="00034456" w:rsidRDefault="00034456" w:rsidP="003B600D">
            <w:pPr>
              <w:pStyle w:val="TableParagraph"/>
              <w:spacing w:line="253" w:lineRule="exact"/>
              <w:ind w:left="105"/>
            </w:pPr>
            <w:r>
              <w:rPr>
                <w:spacing w:val="-2"/>
              </w:rPr>
              <w:t>RESEARCH</w:t>
            </w:r>
          </w:p>
        </w:tc>
        <w:tc>
          <w:tcPr>
            <w:tcW w:w="5397" w:type="dxa"/>
            <w:tcBorders>
              <w:left w:val="single" w:sz="4" w:space="0" w:color="000000"/>
              <w:bottom w:val="single" w:sz="4" w:space="0" w:color="000000"/>
              <w:right w:val="single" w:sz="4" w:space="0" w:color="000000"/>
            </w:tcBorders>
            <w:shd w:val="clear" w:color="auto" w:fill="91CF50"/>
          </w:tcPr>
          <w:p w14:paraId="4F3D0014" w14:textId="77777777" w:rsidR="00034456" w:rsidRDefault="00034456" w:rsidP="003B600D">
            <w:pPr>
              <w:pStyle w:val="TableParagraph"/>
              <w:spacing w:line="360" w:lineRule="auto"/>
            </w:pPr>
            <w:r>
              <w:t>For this assessment, you can use Generative AI to support you in research, including searching for bibliography,</w:t>
            </w:r>
            <w:r>
              <w:rPr>
                <w:spacing w:val="-4"/>
              </w:rPr>
              <w:t xml:space="preserve"> </w:t>
            </w:r>
            <w:r>
              <w:t>using</w:t>
            </w:r>
            <w:r>
              <w:rPr>
                <w:spacing w:val="-8"/>
              </w:rPr>
              <w:t xml:space="preserve"> </w:t>
            </w:r>
            <w:r>
              <w:t>tools</w:t>
            </w:r>
            <w:r>
              <w:rPr>
                <w:spacing w:val="-8"/>
              </w:rPr>
              <w:t xml:space="preserve"> </w:t>
            </w:r>
            <w:r>
              <w:t>to</w:t>
            </w:r>
            <w:r>
              <w:rPr>
                <w:spacing w:val="-4"/>
              </w:rPr>
              <w:t xml:space="preserve"> </w:t>
            </w:r>
            <w:proofErr w:type="spellStart"/>
            <w:r>
              <w:t>summarise</w:t>
            </w:r>
            <w:proofErr w:type="spellEnd"/>
            <w:r>
              <w:t>,</w:t>
            </w:r>
            <w:r>
              <w:rPr>
                <w:spacing w:val="-5"/>
              </w:rPr>
              <w:t xml:space="preserve"> </w:t>
            </w:r>
            <w:r>
              <w:t>compare</w:t>
            </w:r>
            <w:r>
              <w:rPr>
                <w:spacing w:val="-12"/>
              </w:rPr>
              <w:t xml:space="preserve"> </w:t>
            </w:r>
            <w:r>
              <w:t>and</w:t>
            </w:r>
          </w:p>
          <w:p w14:paraId="7238D222" w14:textId="77777777" w:rsidR="00034456" w:rsidRDefault="00034456" w:rsidP="003B600D">
            <w:pPr>
              <w:pStyle w:val="TableParagraph"/>
              <w:spacing w:before="1"/>
            </w:pPr>
            <w:r>
              <w:t>interrogate</w:t>
            </w:r>
            <w:r>
              <w:rPr>
                <w:spacing w:val="-6"/>
              </w:rPr>
              <w:t xml:space="preserve"> </w:t>
            </w:r>
            <w:r>
              <w:rPr>
                <w:spacing w:val="-2"/>
              </w:rPr>
              <w:t>materials.</w:t>
            </w:r>
          </w:p>
        </w:tc>
        <w:tc>
          <w:tcPr>
            <w:tcW w:w="1415" w:type="dxa"/>
            <w:tcBorders>
              <w:left w:val="single" w:sz="4" w:space="0" w:color="000000"/>
              <w:bottom w:val="single" w:sz="4" w:space="0" w:color="000000"/>
            </w:tcBorders>
            <w:shd w:val="clear" w:color="auto" w:fill="91CF50"/>
          </w:tcPr>
          <w:p w14:paraId="08E25E83" w14:textId="77777777" w:rsidR="00034456" w:rsidRDefault="00034456" w:rsidP="003B600D">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6F507A50" w14:textId="77777777" w:rsidR="00034456" w:rsidRDefault="00034456" w:rsidP="003B600D">
            <w:pPr>
              <w:pStyle w:val="TableParagraph"/>
              <w:ind w:left="0"/>
            </w:pPr>
          </w:p>
          <w:p w14:paraId="7D714E23" w14:textId="77777777" w:rsidR="00034456" w:rsidRDefault="00034456" w:rsidP="003B600D">
            <w:pPr>
              <w:pStyle w:val="TableParagraph"/>
              <w:spacing w:before="20"/>
              <w:ind w:left="0"/>
            </w:pPr>
          </w:p>
          <w:p w14:paraId="7ECF9750" w14:textId="77777777" w:rsidR="00034456" w:rsidRDefault="00034456" w:rsidP="003B600D">
            <w:pPr>
              <w:pStyle w:val="TableParagraph"/>
              <w:spacing w:before="1"/>
              <w:ind w:left="111"/>
              <w:rPr>
                <w:rFonts w:ascii="SimSun-ExtB" w:hAnsi="SimSun-ExtB"/>
              </w:rPr>
            </w:pPr>
            <w:r>
              <w:t>No</w:t>
            </w:r>
            <w:r>
              <w:rPr>
                <w:spacing w:val="62"/>
              </w:rPr>
              <w:t xml:space="preserve"> </w:t>
            </w:r>
            <w:r>
              <w:rPr>
                <w:rFonts w:ascii="Segoe UI Symbol" w:hAnsi="Segoe UI Symbol" w:cs="Segoe UI Symbol"/>
                <w:spacing w:val="-10"/>
              </w:rPr>
              <w:t>☐</w:t>
            </w:r>
          </w:p>
        </w:tc>
      </w:tr>
      <w:tr w:rsidR="00034456" w14:paraId="1D397583" w14:textId="77777777" w:rsidTr="003B600D">
        <w:trPr>
          <w:trHeight w:val="1516"/>
        </w:trPr>
        <w:tc>
          <w:tcPr>
            <w:tcW w:w="2251" w:type="dxa"/>
            <w:tcBorders>
              <w:top w:val="single" w:sz="4" w:space="0" w:color="000000"/>
              <w:bottom w:val="single" w:sz="4" w:space="0" w:color="000000"/>
              <w:right w:val="single" w:sz="4" w:space="0" w:color="000000"/>
            </w:tcBorders>
          </w:tcPr>
          <w:p w14:paraId="22E714D6" w14:textId="77777777" w:rsidR="00034456" w:rsidRDefault="00034456" w:rsidP="003B600D">
            <w:pPr>
              <w:pStyle w:val="TableParagraph"/>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14:paraId="16170C85" w14:textId="77777777" w:rsidR="00034456" w:rsidRDefault="00034456" w:rsidP="003B600D">
            <w:pPr>
              <w:pStyle w:val="TableParagraph"/>
              <w:spacing w:line="360" w:lineRule="auto"/>
              <w:ind w:hanging="1"/>
            </w:pPr>
            <w:r>
              <w:t>For this assessment, you can use Generative AI to support</w:t>
            </w:r>
            <w:r>
              <w:rPr>
                <w:spacing w:val="-8"/>
              </w:rPr>
              <w:t xml:space="preserve"> </w:t>
            </w:r>
            <w:r>
              <w:t>you</w:t>
            </w:r>
            <w:r>
              <w:rPr>
                <w:spacing w:val="-5"/>
              </w:rPr>
              <w:t xml:space="preserve"> </w:t>
            </w:r>
            <w:r>
              <w:t>in</w:t>
            </w:r>
            <w:r>
              <w:rPr>
                <w:spacing w:val="-8"/>
              </w:rPr>
              <w:t xml:space="preserve"> </w:t>
            </w:r>
            <w:r>
              <w:t>structuring</w:t>
            </w:r>
            <w:r>
              <w:rPr>
                <w:spacing w:val="-8"/>
              </w:rPr>
              <w:t xml:space="preserve"> </w:t>
            </w:r>
            <w:r>
              <w:t>your</w:t>
            </w:r>
            <w:r>
              <w:rPr>
                <w:spacing w:val="-8"/>
              </w:rPr>
              <w:t xml:space="preserve"> </w:t>
            </w:r>
            <w:r>
              <w:t>submission,</w:t>
            </w:r>
            <w:r>
              <w:rPr>
                <w:spacing w:val="-4"/>
              </w:rPr>
              <w:t xml:space="preserve"> </w:t>
            </w:r>
            <w:r>
              <w:t>including creating a draft argument structure, identifying parts</w:t>
            </w:r>
          </w:p>
          <w:p w14:paraId="0D47F554" w14:textId="77777777" w:rsidR="00034456" w:rsidRDefault="00034456" w:rsidP="003B600D">
            <w:pPr>
              <w:pStyle w:val="TableParagraph"/>
              <w:spacing w:line="252" w:lineRule="exact"/>
            </w:pPr>
            <w:r>
              <w:t>and</w:t>
            </w:r>
            <w:r>
              <w:rPr>
                <w:spacing w:val="-5"/>
              </w:rPr>
              <w:t xml:space="preserve"> </w:t>
            </w:r>
            <w:r>
              <w:t>headings,</w:t>
            </w:r>
            <w:r>
              <w:rPr>
                <w:spacing w:val="-2"/>
              </w:rPr>
              <w:t xml:space="preserve"> </w:t>
            </w:r>
            <w:r>
              <w:rPr>
                <w:spacing w:val="-4"/>
              </w:rPr>
              <w:t>etc.</w:t>
            </w:r>
          </w:p>
        </w:tc>
        <w:tc>
          <w:tcPr>
            <w:tcW w:w="1415" w:type="dxa"/>
            <w:tcBorders>
              <w:top w:val="single" w:sz="4" w:space="0" w:color="000000"/>
              <w:left w:val="single" w:sz="4" w:space="0" w:color="000000"/>
              <w:bottom w:val="single" w:sz="4" w:space="0" w:color="000000"/>
            </w:tcBorders>
          </w:tcPr>
          <w:p w14:paraId="1C9B5509" w14:textId="77777777" w:rsidR="00034456" w:rsidRDefault="00034456" w:rsidP="003B600D">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0E19F29E" w14:textId="77777777" w:rsidR="00034456" w:rsidRDefault="00034456" w:rsidP="003B600D">
            <w:pPr>
              <w:pStyle w:val="TableParagraph"/>
              <w:ind w:left="0"/>
            </w:pPr>
          </w:p>
          <w:p w14:paraId="147D61A8" w14:textId="77777777" w:rsidR="00034456" w:rsidRDefault="00034456" w:rsidP="003B600D">
            <w:pPr>
              <w:pStyle w:val="TableParagraph"/>
              <w:spacing w:before="19"/>
              <w:ind w:left="0"/>
            </w:pPr>
          </w:p>
          <w:p w14:paraId="29181DBC" w14:textId="77777777" w:rsidR="00034456" w:rsidRDefault="00034456" w:rsidP="003B600D">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034456" w14:paraId="61550151" w14:textId="77777777" w:rsidTr="003B600D">
        <w:trPr>
          <w:trHeight w:val="1518"/>
        </w:trPr>
        <w:tc>
          <w:tcPr>
            <w:tcW w:w="2251" w:type="dxa"/>
            <w:tcBorders>
              <w:top w:val="single" w:sz="4" w:space="0" w:color="000000"/>
              <w:bottom w:val="single" w:sz="4" w:space="0" w:color="000000"/>
              <w:right w:val="single" w:sz="4" w:space="0" w:color="000000"/>
            </w:tcBorders>
            <w:shd w:val="clear" w:color="auto" w:fill="91CF50"/>
          </w:tcPr>
          <w:p w14:paraId="405DEF9E" w14:textId="77777777" w:rsidR="00034456" w:rsidRDefault="00034456" w:rsidP="003B600D">
            <w:pPr>
              <w:pStyle w:val="TableParagraph"/>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6EBE4FBF" w14:textId="77777777" w:rsidR="00034456" w:rsidRDefault="00034456" w:rsidP="003B600D">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check your own text/creation for grammatical and syntactical mistakes, including rephrasing of your</w:t>
            </w:r>
          </w:p>
          <w:p w14:paraId="160639F1" w14:textId="77777777" w:rsidR="00034456" w:rsidRDefault="00034456" w:rsidP="003B600D">
            <w:pPr>
              <w:pStyle w:val="TableParagraph"/>
              <w:spacing w:before="1"/>
            </w:pPr>
            <w:r>
              <w:t>own</w:t>
            </w:r>
            <w:r>
              <w:rPr>
                <w:spacing w:val="-1"/>
              </w:rPr>
              <w:t xml:space="preserve"> </w:t>
            </w:r>
            <w:r>
              <w:t>work</w:t>
            </w:r>
            <w:r>
              <w:rPr>
                <w:spacing w:val="-2"/>
              </w:rPr>
              <w:t xml:space="preserve"> </w:t>
            </w:r>
            <w:r>
              <w:t>within</w:t>
            </w:r>
            <w:r>
              <w:rPr>
                <w:spacing w:val="-4"/>
              </w:rPr>
              <w:t xml:space="preserve"> </w:t>
            </w:r>
            <w:r>
              <w:t>specific</w:t>
            </w:r>
            <w:r>
              <w:rPr>
                <w:spacing w:val="-3"/>
              </w:rPr>
              <w:t xml:space="preserve"> </w:t>
            </w:r>
            <w:r>
              <w:rPr>
                <w:spacing w:val="-2"/>
              </w:rPr>
              <w:t>standards.</w:t>
            </w:r>
          </w:p>
        </w:tc>
        <w:tc>
          <w:tcPr>
            <w:tcW w:w="1415" w:type="dxa"/>
            <w:tcBorders>
              <w:top w:val="single" w:sz="4" w:space="0" w:color="000000"/>
              <w:left w:val="single" w:sz="4" w:space="0" w:color="000000"/>
              <w:bottom w:val="single" w:sz="4" w:space="0" w:color="000000"/>
            </w:tcBorders>
            <w:shd w:val="clear" w:color="auto" w:fill="91CF50"/>
          </w:tcPr>
          <w:p w14:paraId="07E9873B" w14:textId="77777777" w:rsidR="00034456" w:rsidRDefault="00034456" w:rsidP="003B600D">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24F58A26" w14:textId="77777777" w:rsidR="00034456" w:rsidRDefault="00034456" w:rsidP="003B600D">
            <w:pPr>
              <w:pStyle w:val="TableParagraph"/>
              <w:ind w:left="0"/>
            </w:pPr>
          </w:p>
          <w:p w14:paraId="7AC1919E" w14:textId="77777777" w:rsidR="00034456" w:rsidRDefault="00034456" w:rsidP="003B600D">
            <w:pPr>
              <w:pStyle w:val="TableParagraph"/>
              <w:spacing w:before="17"/>
              <w:ind w:left="0"/>
            </w:pPr>
          </w:p>
          <w:p w14:paraId="6EFC54FB" w14:textId="77777777" w:rsidR="00034456" w:rsidRDefault="00034456" w:rsidP="003B600D">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034456" w14:paraId="249BFC77" w14:textId="77777777" w:rsidTr="003B600D">
        <w:trPr>
          <w:trHeight w:val="1257"/>
        </w:trPr>
        <w:tc>
          <w:tcPr>
            <w:tcW w:w="2251" w:type="dxa"/>
            <w:tcBorders>
              <w:top w:val="single" w:sz="4" w:space="0" w:color="000000"/>
              <w:bottom w:val="single" w:sz="4" w:space="0" w:color="000000"/>
              <w:right w:val="single" w:sz="4" w:space="0" w:color="000000"/>
            </w:tcBorders>
          </w:tcPr>
          <w:p w14:paraId="15205C11" w14:textId="77777777" w:rsidR="00034456" w:rsidRDefault="00034456" w:rsidP="003B600D">
            <w:pPr>
              <w:pStyle w:val="TableParagraph"/>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14:paraId="1578B146" w14:textId="77777777" w:rsidR="00034456" w:rsidRDefault="00034456" w:rsidP="003B600D">
            <w:pPr>
              <w:pStyle w:val="TableParagraph"/>
              <w:spacing w:line="360" w:lineRule="auto"/>
            </w:pPr>
            <w:r>
              <w:t>For</w:t>
            </w:r>
            <w:r>
              <w:rPr>
                <w:spacing w:val="-5"/>
              </w:rPr>
              <w:t xml:space="preserve"> </w:t>
            </w:r>
            <w:r>
              <w:t>this</w:t>
            </w:r>
            <w:r>
              <w:rPr>
                <w:spacing w:val="-5"/>
              </w:rPr>
              <w:t xml:space="preserve"> </w:t>
            </w:r>
            <w:r>
              <w:t>assessment,</w:t>
            </w:r>
            <w:r>
              <w:rPr>
                <w:spacing w:val="-4"/>
              </w:rPr>
              <w:t xml:space="preserve"> </w:t>
            </w:r>
            <w:r>
              <w:t>you</w:t>
            </w:r>
            <w:r>
              <w:rPr>
                <w:spacing w:val="-6"/>
              </w:rPr>
              <w:t xml:space="preserve"> </w:t>
            </w:r>
            <w:r>
              <w:t>can</w:t>
            </w:r>
            <w:r>
              <w:rPr>
                <w:spacing w:val="-5"/>
              </w:rPr>
              <w:t xml:space="preserve"> </w:t>
            </w:r>
            <w:r>
              <w:t>use</w:t>
            </w:r>
            <w:r>
              <w:rPr>
                <w:spacing w:val="-7"/>
              </w:rPr>
              <w:t xml:space="preserve"> </w:t>
            </w:r>
            <w:r>
              <w:t>Generative</w:t>
            </w:r>
            <w:r>
              <w:rPr>
                <w:spacing w:val="-5"/>
              </w:rPr>
              <w:t xml:space="preserve"> </w:t>
            </w:r>
            <w:r>
              <w:t>AI</w:t>
            </w:r>
            <w:r>
              <w:rPr>
                <w:spacing w:val="-7"/>
              </w:rPr>
              <w:t xml:space="preserve"> </w:t>
            </w:r>
            <w:r>
              <w:t>to create text for submission.</w:t>
            </w:r>
          </w:p>
        </w:tc>
        <w:tc>
          <w:tcPr>
            <w:tcW w:w="1415" w:type="dxa"/>
            <w:tcBorders>
              <w:top w:val="single" w:sz="4" w:space="0" w:color="000000"/>
              <w:left w:val="single" w:sz="4" w:space="0" w:color="000000"/>
              <w:bottom w:val="single" w:sz="4" w:space="0" w:color="000000"/>
            </w:tcBorders>
          </w:tcPr>
          <w:p w14:paraId="52358DA4" w14:textId="77777777" w:rsidR="00034456" w:rsidRDefault="00034456" w:rsidP="003B600D">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6B87A3CB" w14:textId="77777777" w:rsidR="00034456" w:rsidRDefault="00034456" w:rsidP="003B600D">
            <w:pPr>
              <w:pStyle w:val="TableParagraph"/>
              <w:ind w:left="0"/>
            </w:pPr>
          </w:p>
          <w:p w14:paraId="4DA38D12" w14:textId="77777777" w:rsidR="00034456" w:rsidRDefault="00034456" w:rsidP="003B600D">
            <w:pPr>
              <w:pStyle w:val="TableParagraph"/>
              <w:spacing w:before="19"/>
              <w:ind w:left="0"/>
            </w:pPr>
          </w:p>
          <w:p w14:paraId="1667BBCA" w14:textId="77777777" w:rsidR="00034456" w:rsidRDefault="00034456" w:rsidP="003B600D">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034456" w14:paraId="466A2895" w14:textId="77777777" w:rsidTr="003B600D">
        <w:trPr>
          <w:trHeight w:val="1235"/>
        </w:trPr>
        <w:tc>
          <w:tcPr>
            <w:tcW w:w="2251" w:type="dxa"/>
            <w:tcBorders>
              <w:top w:val="single" w:sz="4" w:space="0" w:color="000000"/>
              <w:bottom w:val="single" w:sz="4" w:space="0" w:color="000000"/>
              <w:right w:val="single" w:sz="4" w:space="0" w:color="000000"/>
            </w:tcBorders>
            <w:shd w:val="clear" w:color="auto" w:fill="91CF50"/>
          </w:tcPr>
          <w:p w14:paraId="0F313108" w14:textId="77777777" w:rsidR="00034456" w:rsidRDefault="00034456" w:rsidP="003B600D">
            <w:pPr>
              <w:pStyle w:val="TableParagraph"/>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6D32C48A" w14:textId="77777777" w:rsidR="00034456" w:rsidRDefault="00034456" w:rsidP="003B600D">
            <w:pPr>
              <w:pStyle w:val="TableParagraph"/>
              <w:spacing w:line="360" w:lineRule="auto"/>
            </w:pPr>
            <w:r>
              <w:t>For</w:t>
            </w:r>
            <w:r>
              <w:rPr>
                <w:spacing w:val="-4"/>
              </w:rPr>
              <w:t xml:space="preserve"> </w:t>
            </w:r>
            <w:r>
              <w:t>this</w:t>
            </w:r>
            <w:r>
              <w:rPr>
                <w:spacing w:val="-4"/>
              </w:rPr>
              <w:t xml:space="preserve"> </w:t>
            </w:r>
            <w:r>
              <w:t>assessment,</w:t>
            </w:r>
            <w:r>
              <w:rPr>
                <w:spacing w:val="-6"/>
              </w:rPr>
              <w:t xml:space="preserve"> </w:t>
            </w:r>
            <w:r>
              <w:t>you</w:t>
            </w:r>
            <w:r>
              <w:rPr>
                <w:spacing w:val="-5"/>
              </w:rPr>
              <w:t xml:space="preserve"> </w:t>
            </w:r>
            <w:r>
              <w:t>can</w:t>
            </w:r>
            <w:r>
              <w:rPr>
                <w:spacing w:val="-4"/>
              </w:rPr>
              <w:t xml:space="preserve"> </w:t>
            </w:r>
            <w:r>
              <w:t>use</w:t>
            </w:r>
            <w:r>
              <w:rPr>
                <w:spacing w:val="-7"/>
              </w:rPr>
              <w:t xml:space="preserve"> </w:t>
            </w:r>
            <w:r>
              <w:t>Generative</w:t>
            </w:r>
            <w:r>
              <w:rPr>
                <w:spacing w:val="-4"/>
              </w:rPr>
              <w:t xml:space="preserve"> </w:t>
            </w:r>
            <w:r>
              <w:t>AI</w:t>
            </w:r>
            <w:r>
              <w:rPr>
                <w:spacing w:val="-6"/>
              </w:rPr>
              <w:t xml:space="preserve"> </w:t>
            </w:r>
            <w:r>
              <w:t>to create creative materials, such as images.</w:t>
            </w:r>
          </w:p>
        </w:tc>
        <w:tc>
          <w:tcPr>
            <w:tcW w:w="1415" w:type="dxa"/>
            <w:tcBorders>
              <w:top w:val="single" w:sz="4" w:space="0" w:color="000000"/>
              <w:left w:val="single" w:sz="4" w:space="0" w:color="000000"/>
              <w:bottom w:val="single" w:sz="4" w:space="0" w:color="000000"/>
            </w:tcBorders>
            <w:shd w:val="clear" w:color="auto" w:fill="91CF50"/>
          </w:tcPr>
          <w:p w14:paraId="4FAACAA8" w14:textId="77777777" w:rsidR="00034456" w:rsidRDefault="00034456" w:rsidP="003B600D">
            <w:pPr>
              <w:pStyle w:val="TableParagraph"/>
              <w:spacing w:before="3"/>
              <w:ind w:left="111"/>
              <w:rPr>
                <w:rFonts w:ascii="SimSun-ExtB" w:hAnsi="SimSun-ExtB"/>
              </w:rPr>
            </w:pPr>
            <w:r>
              <w:t>Yes</w:t>
            </w:r>
            <w:r>
              <w:rPr>
                <w:spacing w:val="-1"/>
              </w:rPr>
              <w:t xml:space="preserve"> </w:t>
            </w:r>
            <w:r>
              <w:rPr>
                <w:rFonts w:ascii="Segoe UI Symbol" w:hAnsi="Segoe UI Symbol" w:cs="Segoe UI Symbol"/>
                <w:spacing w:val="-10"/>
              </w:rPr>
              <w:t>☒</w:t>
            </w:r>
          </w:p>
          <w:p w14:paraId="662D77DB" w14:textId="77777777" w:rsidR="00034456" w:rsidRDefault="00034456" w:rsidP="003B600D">
            <w:pPr>
              <w:pStyle w:val="TableParagraph"/>
              <w:ind w:left="0"/>
            </w:pPr>
          </w:p>
          <w:p w14:paraId="795BEAD1" w14:textId="77777777" w:rsidR="00034456" w:rsidRDefault="00034456" w:rsidP="003B600D">
            <w:pPr>
              <w:pStyle w:val="TableParagraph"/>
              <w:spacing w:before="20"/>
              <w:ind w:left="0"/>
            </w:pPr>
          </w:p>
          <w:p w14:paraId="564C4118" w14:textId="77777777" w:rsidR="00034456" w:rsidRDefault="00034456" w:rsidP="003B600D">
            <w:pPr>
              <w:pStyle w:val="TableParagraph"/>
              <w:spacing w:before="1"/>
              <w:ind w:left="111"/>
              <w:rPr>
                <w:rFonts w:ascii="SimSun-ExtB" w:hAnsi="SimSun-ExtB"/>
              </w:rPr>
            </w:pPr>
            <w:r>
              <w:t>No</w:t>
            </w:r>
            <w:r>
              <w:rPr>
                <w:spacing w:val="62"/>
              </w:rPr>
              <w:t xml:space="preserve"> </w:t>
            </w:r>
            <w:r>
              <w:rPr>
                <w:rFonts w:ascii="Segoe UI Symbol" w:hAnsi="Segoe UI Symbol" w:cs="Segoe UI Symbol"/>
                <w:spacing w:val="-10"/>
              </w:rPr>
              <w:t>☐</w:t>
            </w:r>
          </w:p>
        </w:tc>
      </w:tr>
      <w:tr w:rsidR="00034456" w14:paraId="7F0508D1" w14:textId="77777777" w:rsidTr="003B600D">
        <w:trPr>
          <w:trHeight w:val="1257"/>
        </w:trPr>
        <w:tc>
          <w:tcPr>
            <w:tcW w:w="2251" w:type="dxa"/>
            <w:tcBorders>
              <w:top w:val="single" w:sz="4" w:space="0" w:color="000000"/>
              <w:bottom w:val="single" w:sz="4" w:space="0" w:color="000000"/>
              <w:right w:val="single" w:sz="4" w:space="0" w:color="000000"/>
            </w:tcBorders>
          </w:tcPr>
          <w:p w14:paraId="71A3C76C" w14:textId="77777777" w:rsidR="00034456" w:rsidRDefault="00034456" w:rsidP="003B600D">
            <w:pPr>
              <w:pStyle w:val="TableParagraph"/>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14:paraId="33267EA2" w14:textId="77777777" w:rsidR="00034456" w:rsidRDefault="00034456" w:rsidP="003B600D">
            <w:pPr>
              <w:pStyle w:val="TableParagraph"/>
              <w:spacing w:line="360" w:lineRule="auto"/>
              <w:ind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create and check code.</w:t>
            </w:r>
          </w:p>
        </w:tc>
        <w:tc>
          <w:tcPr>
            <w:tcW w:w="1415" w:type="dxa"/>
            <w:tcBorders>
              <w:top w:val="single" w:sz="4" w:space="0" w:color="000000"/>
              <w:left w:val="single" w:sz="4" w:space="0" w:color="000000"/>
              <w:bottom w:val="single" w:sz="4" w:space="0" w:color="000000"/>
            </w:tcBorders>
          </w:tcPr>
          <w:p w14:paraId="66D4E531" w14:textId="77777777" w:rsidR="00034456" w:rsidRDefault="00034456" w:rsidP="003B600D">
            <w:pPr>
              <w:pStyle w:val="TableParagraph"/>
              <w:ind w:left="111"/>
              <w:rPr>
                <w:rFonts w:ascii="Segoe UI Symbol" w:hAnsi="Segoe UI Symbol"/>
              </w:rPr>
            </w:pPr>
            <w:r>
              <w:t>Yes</w:t>
            </w:r>
            <w:r>
              <w:rPr>
                <w:spacing w:val="-1"/>
              </w:rPr>
              <w:t xml:space="preserve"> </w:t>
            </w:r>
            <w:r>
              <w:rPr>
                <w:rFonts w:ascii="Segoe UI Symbol" w:hAnsi="Segoe UI Symbol"/>
                <w:spacing w:val="-10"/>
              </w:rPr>
              <w:t>☐</w:t>
            </w:r>
          </w:p>
          <w:p w14:paraId="10696890" w14:textId="77777777" w:rsidR="00034456" w:rsidRDefault="00034456" w:rsidP="003B600D">
            <w:pPr>
              <w:pStyle w:val="TableParagraph"/>
              <w:ind w:left="0"/>
            </w:pPr>
          </w:p>
          <w:p w14:paraId="36DD1509" w14:textId="77777777" w:rsidR="00034456" w:rsidRDefault="00034456" w:rsidP="003B600D">
            <w:pPr>
              <w:pStyle w:val="TableParagraph"/>
              <w:spacing w:before="19"/>
              <w:ind w:left="0"/>
            </w:pPr>
          </w:p>
          <w:p w14:paraId="5A7CC100" w14:textId="77777777" w:rsidR="00034456" w:rsidRDefault="00034456" w:rsidP="003B600D">
            <w:pPr>
              <w:pStyle w:val="TableParagraph"/>
              <w:spacing w:before="1"/>
              <w:ind w:left="111"/>
              <w:rPr>
                <w:rFonts w:ascii="Segoe UI Symbol" w:hAnsi="Segoe UI Symbol"/>
              </w:rPr>
            </w:pPr>
            <w:r>
              <w:t>No</w:t>
            </w:r>
            <w:r>
              <w:rPr>
                <w:spacing w:val="62"/>
              </w:rPr>
              <w:t xml:space="preserve"> </w:t>
            </w:r>
            <w:r>
              <w:rPr>
                <w:rFonts w:ascii="Segoe UI Symbol" w:hAnsi="Segoe UI Symbol"/>
                <w:spacing w:val="-10"/>
              </w:rPr>
              <w:t>☒</w:t>
            </w:r>
          </w:p>
        </w:tc>
      </w:tr>
      <w:tr w:rsidR="00034456" w14:paraId="4C1D01C3" w14:textId="77777777" w:rsidTr="003B600D">
        <w:trPr>
          <w:trHeight w:val="1518"/>
        </w:trPr>
        <w:tc>
          <w:tcPr>
            <w:tcW w:w="2251" w:type="dxa"/>
            <w:tcBorders>
              <w:top w:val="single" w:sz="4" w:space="0" w:color="000000"/>
              <w:right w:val="single" w:sz="4" w:space="0" w:color="000000"/>
            </w:tcBorders>
          </w:tcPr>
          <w:p w14:paraId="7F3048BC" w14:textId="77777777" w:rsidR="00034456" w:rsidRDefault="00034456" w:rsidP="003B600D">
            <w:pPr>
              <w:pStyle w:val="TableParagraph"/>
              <w:ind w:left="105"/>
            </w:pPr>
            <w:r>
              <w:rPr>
                <w:spacing w:val="-4"/>
              </w:rPr>
              <w:t>NONE</w:t>
            </w:r>
          </w:p>
        </w:tc>
        <w:tc>
          <w:tcPr>
            <w:tcW w:w="5397" w:type="dxa"/>
            <w:tcBorders>
              <w:top w:val="single" w:sz="4" w:space="0" w:color="000000"/>
              <w:left w:val="single" w:sz="4" w:space="0" w:color="000000"/>
              <w:right w:val="single" w:sz="4" w:space="0" w:color="000000"/>
            </w:tcBorders>
          </w:tcPr>
          <w:p w14:paraId="7A635C97" w14:textId="77777777" w:rsidR="00034456" w:rsidRDefault="00034456" w:rsidP="003B600D">
            <w:pPr>
              <w:pStyle w:val="TableParagraph"/>
              <w:spacing w:line="360" w:lineRule="auto"/>
              <w:ind w:right="89" w:hanging="1"/>
            </w:pPr>
            <w:r>
              <w:t xml:space="preserve">For this assessment, you are not allowed to use </w:t>
            </w:r>
            <w:r>
              <w:rPr>
                <w:rFonts w:ascii="Arial"/>
                <w:b/>
              </w:rPr>
              <w:t xml:space="preserve">any </w:t>
            </w:r>
            <w:r>
              <w:t>type</w:t>
            </w:r>
            <w:r>
              <w:rPr>
                <w:spacing w:val="-5"/>
              </w:rPr>
              <w:t xml:space="preserve"> </w:t>
            </w:r>
            <w:r>
              <w:t>of</w:t>
            </w:r>
            <w:r>
              <w:rPr>
                <w:spacing w:val="-5"/>
              </w:rPr>
              <w:t xml:space="preserve"> </w:t>
            </w:r>
            <w:r>
              <w:t>Generative</w:t>
            </w:r>
            <w:r>
              <w:rPr>
                <w:spacing w:val="-6"/>
              </w:rPr>
              <w:t xml:space="preserve"> </w:t>
            </w:r>
            <w:r>
              <w:t>AI</w:t>
            </w:r>
            <w:r>
              <w:rPr>
                <w:spacing w:val="-5"/>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50E3F647" w14:textId="77777777" w:rsidR="00034456" w:rsidRDefault="00034456" w:rsidP="003B600D">
            <w:pPr>
              <w:pStyle w:val="TableParagraph"/>
              <w:spacing w:line="252" w:lineRule="exact"/>
            </w:pPr>
            <w:r>
              <w:t>support</w:t>
            </w:r>
            <w:r>
              <w:rPr>
                <w:spacing w:val="-6"/>
              </w:rPr>
              <w:t xml:space="preserve"> </w:t>
            </w:r>
            <w:r>
              <w:t>and</w:t>
            </w:r>
            <w:r>
              <w:rPr>
                <w:spacing w:val="-2"/>
              </w:rPr>
              <w:t xml:space="preserve"> </w:t>
            </w:r>
            <w:r>
              <w:t>creative</w:t>
            </w:r>
            <w:r>
              <w:rPr>
                <w:spacing w:val="-4"/>
              </w:rPr>
              <w:t xml:space="preserve"> </w:t>
            </w:r>
            <w:r>
              <w:rPr>
                <w:spacing w:val="-2"/>
              </w:rPr>
              <w:t>support.</w:t>
            </w:r>
          </w:p>
        </w:tc>
        <w:tc>
          <w:tcPr>
            <w:tcW w:w="1415" w:type="dxa"/>
            <w:tcBorders>
              <w:top w:val="single" w:sz="4" w:space="0" w:color="000000"/>
              <w:left w:val="single" w:sz="4" w:space="0" w:color="000000"/>
            </w:tcBorders>
          </w:tcPr>
          <w:p w14:paraId="546BF183" w14:textId="77777777" w:rsidR="00034456" w:rsidRDefault="00034456" w:rsidP="003B600D">
            <w:pPr>
              <w:pStyle w:val="TableParagraph"/>
              <w:spacing w:before="3"/>
              <w:ind w:left="111"/>
              <w:rPr>
                <w:rFonts w:ascii="SimSun-ExtB" w:hAnsi="SimSun-ExtB"/>
              </w:rPr>
            </w:pPr>
            <w:r>
              <w:rPr>
                <w:rFonts w:ascii="Segoe UI Symbol" w:hAnsi="Segoe UI Symbol" w:cs="Segoe UI Symbol"/>
                <w:spacing w:val="-10"/>
              </w:rPr>
              <w:t>☐</w:t>
            </w:r>
          </w:p>
        </w:tc>
      </w:tr>
    </w:tbl>
    <w:p w14:paraId="0FD96125" w14:textId="77777777" w:rsidR="00034456" w:rsidRPr="000B0049" w:rsidRDefault="00034456" w:rsidP="00034456"/>
    <w:p w14:paraId="217090F9" w14:textId="77777777" w:rsidR="00034456" w:rsidRDefault="00034456" w:rsidP="00034456">
      <w:pPr>
        <w:rPr>
          <w:rFonts w:ascii="Times New Roman" w:eastAsia="Times New Roman" w:hAnsi="Times New Roman" w:cs="Times New Roman"/>
          <w:b/>
          <w:bCs/>
          <w:sz w:val="28"/>
          <w:szCs w:val="28"/>
          <w:lang w:val="en-IN" w:eastAsia="en-IN"/>
        </w:rPr>
      </w:pPr>
    </w:p>
    <w:p w14:paraId="767673B3" w14:textId="77777777" w:rsidR="00034456" w:rsidRDefault="00034456" w:rsidP="00034456">
      <w:pPr>
        <w:rPr>
          <w:rFonts w:ascii="Times New Roman" w:eastAsia="Times New Roman" w:hAnsi="Times New Roman" w:cs="Times New Roman"/>
          <w:b/>
          <w:bCs/>
          <w:sz w:val="28"/>
          <w:szCs w:val="28"/>
          <w:lang w:val="en-IN" w:eastAsia="en-IN"/>
        </w:rPr>
      </w:pPr>
    </w:p>
    <w:p w14:paraId="5E442B45" w14:textId="394192AA" w:rsidR="00BA5345" w:rsidRDefault="00BA5345">
      <w:pPr>
        <w:spacing w:after="0" w:line="240" w:lineRule="auto"/>
        <w:rPr>
          <w:rFonts w:ascii="Times New Roman" w:hAnsi="Times New Roman" w:cs="Times New Roman"/>
          <w:b/>
          <w:bCs/>
          <w:sz w:val="32"/>
          <w:lang w:val="en-IN"/>
        </w:rPr>
      </w:pPr>
    </w:p>
    <w:p w14:paraId="3FD6D8C5" w14:textId="77777777" w:rsidR="00034456" w:rsidRDefault="00034456">
      <w:pPr>
        <w:spacing w:after="0" w:line="240" w:lineRule="auto"/>
        <w:rPr>
          <w:rFonts w:ascii="Times New Roman" w:hAnsi="Times New Roman" w:cs="Times New Roman"/>
          <w:b/>
          <w:bCs/>
          <w:sz w:val="32"/>
          <w:lang w:val="en-IN"/>
        </w:rPr>
      </w:pPr>
    </w:p>
    <w:p w14:paraId="286C4656" w14:textId="77777777" w:rsidR="00034456" w:rsidRDefault="00034456">
      <w:pPr>
        <w:spacing w:after="0" w:line="240" w:lineRule="auto"/>
        <w:rPr>
          <w:rFonts w:ascii="Times New Roman" w:hAnsi="Times New Roman" w:cs="Times New Roman"/>
          <w:b/>
          <w:bCs/>
          <w:sz w:val="32"/>
          <w:lang w:val="en-IN"/>
        </w:rPr>
      </w:pPr>
    </w:p>
    <w:p w14:paraId="279F4A8D" w14:textId="77777777" w:rsidR="00034456" w:rsidRDefault="00034456">
      <w:pPr>
        <w:spacing w:after="0" w:line="240" w:lineRule="auto"/>
        <w:rPr>
          <w:rFonts w:ascii="Times New Roman" w:hAnsi="Times New Roman" w:cs="Times New Roman"/>
          <w:b/>
          <w:bCs/>
          <w:sz w:val="32"/>
          <w:lang w:val="en-IN"/>
        </w:rPr>
      </w:pPr>
    </w:p>
    <w:p w14:paraId="783CF00C" w14:textId="77777777" w:rsidR="00BA5345" w:rsidRPr="00BA5345" w:rsidRDefault="00BA5345" w:rsidP="00BA5345">
      <w:pPr>
        <w:shd w:val="clear" w:color="auto" w:fill="FFFFFF"/>
        <w:suppressAutoHyphens w:val="0"/>
        <w:spacing w:after="0" w:line="360" w:lineRule="auto"/>
        <w:jc w:val="center"/>
        <w:rPr>
          <w:rFonts w:ascii="Times New Roman" w:eastAsia="Times New Roman" w:hAnsi="Times New Roman" w:cs="Times New Roman"/>
          <w:b/>
          <w:color w:val="222222"/>
          <w:sz w:val="24"/>
          <w:szCs w:val="24"/>
          <w:lang w:val="en-IN" w:eastAsia="en-IN"/>
        </w:rPr>
      </w:pPr>
      <w:r w:rsidRPr="00BA5345">
        <w:rPr>
          <w:rFonts w:ascii="Times New Roman" w:eastAsia="Times New Roman" w:hAnsi="Times New Roman" w:cs="Times New Roman"/>
          <w:b/>
          <w:color w:val="222222"/>
          <w:sz w:val="24"/>
          <w:szCs w:val="24"/>
          <w:lang w:val="en-IN" w:eastAsia="en-IN"/>
        </w:rPr>
        <w:lastRenderedPageBreak/>
        <w:t>AI Acknowledgement</w:t>
      </w:r>
    </w:p>
    <w:p w14:paraId="7A56AAA1" w14:textId="77777777" w:rsidR="00AD0D95" w:rsidRDefault="00BA5345" w:rsidP="00BA5345">
      <w:pPr>
        <w:shd w:val="clear" w:color="auto" w:fill="FFFFFF"/>
        <w:suppressAutoHyphens w:val="0"/>
        <w:spacing w:after="0" w:line="360" w:lineRule="auto"/>
        <w:rPr>
          <w:rFonts w:ascii="Times New Roman" w:eastAsia="Times New Roman" w:hAnsi="Times New Roman" w:cs="Times New Roman"/>
          <w:color w:val="222222"/>
          <w:sz w:val="24"/>
          <w:szCs w:val="24"/>
          <w:lang w:val="en-IN" w:eastAsia="en-IN"/>
        </w:rPr>
      </w:pPr>
      <w:r w:rsidRPr="00BA5345">
        <w:rPr>
          <w:rFonts w:ascii="Times New Roman" w:eastAsia="Times New Roman" w:hAnsi="Times New Roman" w:cs="Times New Roman"/>
          <w:color w:val="222222"/>
          <w:sz w:val="24"/>
          <w:szCs w:val="24"/>
          <w:lang w:val="en-IN" w:eastAsia="en-IN"/>
        </w:rPr>
        <w:t>I acknowledge the use of Grammarly (</w:t>
      </w:r>
      <w:hyperlink r:id="rId8" w:tgtFrame="_blank" w:history="1">
        <w:r w:rsidRPr="00BA5345">
          <w:rPr>
            <w:rFonts w:ascii="Times New Roman" w:eastAsia="Times New Roman" w:hAnsi="Times New Roman" w:cs="Times New Roman"/>
            <w:color w:val="1155CC"/>
            <w:sz w:val="24"/>
            <w:szCs w:val="24"/>
            <w:u w:val="single"/>
            <w:lang w:val="en-IN" w:eastAsia="en-IN"/>
          </w:rPr>
          <w:t>https://www.grammarly.com/</w:t>
        </w:r>
      </w:hyperlink>
      <w:r w:rsidRPr="00BA5345">
        <w:rPr>
          <w:rFonts w:ascii="Times New Roman" w:eastAsia="Times New Roman" w:hAnsi="Times New Roman" w:cs="Times New Roman"/>
          <w:color w:val="222222"/>
          <w:sz w:val="24"/>
          <w:szCs w:val="24"/>
          <w:lang w:val="en-IN" w:eastAsia="en-IN"/>
        </w:rPr>
        <w:t>) on 3rd August 2026 to check my work using the prompt(s):</w:t>
      </w:r>
    </w:p>
    <w:p w14:paraId="7419C032" w14:textId="77777777" w:rsidR="00AD0D95" w:rsidRDefault="00BA5345" w:rsidP="00BA5345">
      <w:pPr>
        <w:shd w:val="clear" w:color="auto" w:fill="FFFFFF"/>
        <w:suppressAutoHyphens w:val="0"/>
        <w:spacing w:after="0" w:line="360" w:lineRule="auto"/>
        <w:rPr>
          <w:rFonts w:ascii="Times New Roman" w:eastAsia="Times New Roman" w:hAnsi="Times New Roman" w:cs="Times New Roman"/>
          <w:color w:val="222222"/>
          <w:sz w:val="24"/>
          <w:szCs w:val="24"/>
          <w:lang w:val="en-IN" w:eastAsia="en-IN"/>
        </w:rPr>
      </w:pPr>
      <w:r w:rsidRPr="00BA5345">
        <w:rPr>
          <w:rFonts w:ascii="Times New Roman" w:eastAsia="Times New Roman" w:hAnsi="Times New Roman" w:cs="Times New Roman"/>
          <w:color w:val="222222"/>
          <w:sz w:val="24"/>
          <w:szCs w:val="24"/>
          <w:lang w:val="en-IN" w:eastAsia="en-IN"/>
        </w:rPr>
        <w:br/>
        <w:t>1. I have used it to check the following text for readability, grammar and syntax.</w:t>
      </w:r>
    </w:p>
    <w:p w14:paraId="643050D0" w14:textId="30273604" w:rsidR="00AD0D95" w:rsidRDefault="00BA5345" w:rsidP="00BA5345">
      <w:pPr>
        <w:shd w:val="clear" w:color="auto" w:fill="FFFFFF"/>
        <w:suppressAutoHyphens w:val="0"/>
        <w:spacing w:after="0" w:line="360" w:lineRule="auto"/>
        <w:rPr>
          <w:rFonts w:ascii="Times New Roman" w:eastAsia="Times New Roman" w:hAnsi="Times New Roman" w:cs="Times New Roman"/>
          <w:color w:val="222222"/>
          <w:sz w:val="24"/>
          <w:szCs w:val="24"/>
          <w:lang w:val="en-IN" w:eastAsia="en-IN"/>
        </w:rPr>
      </w:pPr>
      <w:r w:rsidRPr="00BA5345">
        <w:rPr>
          <w:rFonts w:ascii="Times New Roman" w:eastAsia="Times New Roman" w:hAnsi="Times New Roman" w:cs="Times New Roman"/>
          <w:color w:val="222222"/>
          <w:sz w:val="24"/>
          <w:szCs w:val="24"/>
          <w:lang w:val="en-IN" w:eastAsia="en-IN"/>
        </w:rPr>
        <w:t>2. Review citation formatting and referencing consistency (Harvard style)</w:t>
      </w:r>
      <w:r w:rsidR="00AD0D95">
        <w:rPr>
          <w:rFonts w:ascii="Times New Roman" w:eastAsia="Times New Roman" w:hAnsi="Times New Roman" w:cs="Times New Roman"/>
          <w:color w:val="222222"/>
          <w:sz w:val="24"/>
          <w:szCs w:val="24"/>
          <w:lang w:val="en-IN" w:eastAsia="en-IN"/>
        </w:rPr>
        <w:t>.</w:t>
      </w:r>
    </w:p>
    <w:p w14:paraId="58A4010C" w14:textId="1AEF2A23" w:rsidR="00AD0D95" w:rsidRDefault="00BA5345" w:rsidP="00BA5345">
      <w:pPr>
        <w:shd w:val="clear" w:color="auto" w:fill="FFFFFF"/>
        <w:suppressAutoHyphens w:val="0"/>
        <w:spacing w:after="0" w:line="360" w:lineRule="auto"/>
        <w:rPr>
          <w:rFonts w:ascii="Times New Roman" w:eastAsia="Times New Roman" w:hAnsi="Times New Roman" w:cs="Times New Roman"/>
          <w:color w:val="222222"/>
          <w:sz w:val="24"/>
          <w:szCs w:val="24"/>
          <w:lang w:val="en-IN" w:eastAsia="en-IN"/>
        </w:rPr>
      </w:pPr>
      <w:r w:rsidRPr="00BA5345">
        <w:rPr>
          <w:rFonts w:ascii="Times New Roman" w:eastAsia="Times New Roman" w:hAnsi="Times New Roman" w:cs="Times New Roman"/>
          <w:color w:val="222222"/>
          <w:sz w:val="24"/>
          <w:szCs w:val="24"/>
          <w:lang w:val="en-IN" w:eastAsia="en-IN"/>
        </w:rPr>
        <w:t>I confirm that I have not presented any AI-generated text as my own work. I confirm I have copies of my drafts, notes, and other resources I used before and after the use of Al tools, which I may be asked to provide in evidence.</w:t>
      </w:r>
    </w:p>
    <w:p w14:paraId="5417E23F" w14:textId="77777777" w:rsidR="00AD0D95" w:rsidRDefault="00BA5345" w:rsidP="00BA5345">
      <w:pPr>
        <w:shd w:val="clear" w:color="auto" w:fill="FFFFFF"/>
        <w:suppressAutoHyphens w:val="0"/>
        <w:spacing w:after="0" w:line="360" w:lineRule="auto"/>
        <w:rPr>
          <w:rFonts w:ascii="Times New Roman" w:eastAsia="Times New Roman" w:hAnsi="Times New Roman" w:cs="Times New Roman"/>
          <w:color w:val="222222"/>
          <w:sz w:val="24"/>
          <w:szCs w:val="24"/>
          <w:lang w:val="en-IN" w:eastAsia="en-IN"/>
        </w:rPr>
      </w:pPr>
      <w:r w:rsidRPr="00BA5345">
        <w:rPr>
          <w:rFonts w:ascii="Times New Roman" w:eastAsia="Times New Roman" w:hAnsi="Times New Roman" w:cs="Times New Roman"/>
          <w:color w:val="222222"/>
          <w:sz w:val="24"/>
          <w:szCs w:val="24"/>
          <w:lang w:val="en-IN" w:eastAsia="en-IN"/>
        </w:rPr>
        <w:br/>
        <w:t>I acknowledge the use of Microsoft 365 Copilot (</w:t>
      </w:r>
      <w:hyperlink r:id="rId9" w:tgtFrame="_blank" w:history="1">
        <w:r w:rsidRPr="00BA5345">
          <w:rPr>
            <w:rFonts w:ascii="Times New Roman" w:eastAsia="Times New Roman" w:hAnsi="Times New Roman" w:cs="Times New Roman"/>
            <w:color w:val="1155CC"/>
            <w:sz w:val="24"/>
            <w:szCs w:val="24"/>
            <w:u w:val="single"/>
            <w:lang w:val="en-IN" w:eastAsia="en-IN"/>
          </w:rPr>
          <w:t>https://www.microsoft.com</w:t>
        </w:r>
      </w:hyperlink>
      <w:r w:rsidRPr="00BA5345">
        <w:rPr>
          <w:rFonts w:ascii="Times New Roman" w:eastAsia="Times New Roman" w:hAnsi="Times New Roman" w:cs="Times New Roman"/>
          <w:color w:val="222222"/>
          <w:sz w:val="24"/>
          <w:szCs w:val="24"/>
          <w:lang w:val="en-IN" w:eastAsia="en-IN"/>
        </w:rPr>
        <w:t>) on 3rd August 2026 to support my research using the prompt(s):</w:t>
      </w:r>
    </w:p>
    <w:p w14:paraId="24EF126B" w14:textId="77777777" w:rsidR="00AD0D95" w:rsidRDefault="00BA5345" w:rsidP="00BA5345">
      <w:pPr>
        <w:shd w:val="clear" w:color="auto" w:fill="FFFFFF"/>
        <w:suppressAutoHyphens w:val="0"/>
        <w:spacing w:after="0" w:line="360" w:lineRule="auto"/>
        <w:rPr>
          <w:rFonts w:ascii="Times New Roman" w:eastAsia="Times New Roman" w:hAnsi="Times New Roman" w:cs="Times New Roman"/>
          <w:color w:val="222222"/>
          <w:sz w:val="24"/>
          <w:szCs w:val="24"/>
          <w:lang w:val="en-IN" w:eastAsia="en-IN"/>
        </w:rPr>
      </w:pPr>
      <w:r w:rsidRPr="00BA5345">
        <w:rPr>
          <w:rFonts w:ascii="Times New Roman" w:eastAsia="Times New Roman" w:hAnsi="Times New Roman" w:cs="Times New Roman"/>
          <w:color w:val="222222"/>
          <w:sz w:val="24"/>
          <w:szCs w:val="24"/>
          <w:lang w:val="en-IN" w:eastAsia="en-IN"/>
        </w:rPr>
        <w:t>1. Provide me with materials on strategic management evaluation.</w:t>
      </w:r>
    </w:p>
    <w:p w14:paraId="54D1F179" w14:textId="672581BD" w:rsidR="00BA5345" w:rsidRPr="00BA5345" w:rsidRDefault="00BA5345" w:rsidP="00BA5345">
      <w:pPr>
        <w:shd w:val="clear" w:color="auto" w:fill="FFFFFF"/>
        <w:suppressAutoHyphens w:val="0"/>
        <w:spacing w:after="0" w:line="360" w:lineRule="auto"/>
        <w:rPr>
          <w:rFonts w:ascii="Times New Roman" w:eastAsia="Times New Roman" w:hAnsi="Times New Roman" w:cs="Times New Roman"/>
          <w:color w:val="222222"/>
          <w:sz w:val="24"/>
          <w:szCs w:val="24"/>
          <w:lang w:val="en-IN" w:eastAsia="en-IN"/>
        </w:rPr>
      </w:pPr>
      <w:r w:rsidRPr="00BA5345">
        <w:rPr>
          <w:rFonts w:ascii="Times New Roman" w:eastAsia="Times New Roman" w:hAnsi="Times New Roman" w:cs="Times New Roman"/>
          <w:color w:val="222222"/>
          <w:sz w:val="24"/>
          <w:szCs w:val="24"/>
          <w:lang w:val="en-IN" w:eastAsia="en-IN"/>
        </w:rPr>
        <w:t>I confirm that I have not presented any AI-generated text as my own work. I confirm I have copies of my drafts, notes, and other resources I used before and after the use of Al tools, which I may be asked to provide in evidence.</w:t>
      </w:r>
    </w:p>
    <w:p w14:paraId="15298534" w14:textId="77777777" w:rsidR="00BA5345" w:rsidRPr="00BA5345" w:rsidRDefault="00BA5345" w:rsidP="00BA5345">
      <w:pPr>
        <w:shd w:val="clear" w:color="auto" w:fill="FFFFFF"/>
        <w:suppressAutoHyphens w:val="0"/>
        <w:spacing w:after="0" w:line="360" w:lineRule="auto"/>
        <w:jc w:val="both"/>
        <w:rPr>
          <w:rFonts w:ascii="Times New Roman" w:eastAsia="Times New Roman" w:hAnsi="Times New Roman" w:cs="Times New Roman"/>
          <w:color w:val="222222"/>
          <w:sz w:val="24"/>
          <w:szCs w:val="24"/>
          <w:lang w:val="en-IN" w:eastAsia="en-IN"/>
        </w:rPr>
      </w:pPr>
    </w:p>
    <w:p w14:paraId="64B13DED" w14:textId="77777777" w:rsidR="002F5E58" w:rsidRDefault="002F5E58">
      <w:pPr>
        <w:spacing w:line="360" w:lineRule="auto"/>
        <w:jc w:val="center"/>
        <w:rPr>
          <w:rFonts w:ascii="Times New Roman" w:hAnsi="Times New Roman" w:cs="Times New Roman"/>
          <w:b/>
          <w:bCs/>
          <w:sz w:val="32"/>
          <w:lang w:val="en-IN"/>
        </w:rPr>
      </w:pPr>
    </w:p>
    <w:p w14:paraId="7EA18F7A" w14:textId="77777777" w:rsidR="002F5E58" w:rsidRDefault="002F5E58">
      <w:pPr>
        <w:spacing w:line="360" w:lineRule="auto"/>
        <w:rPr>
          <w:rFonts w:ascii="Times New Roman" w:hAnsi="Times New Roman" w:cs="Times New Roman"/>
          <w:b/>
          <w:bCs/>
          <w:sz w:val="32"/>
          <w:lang w:val="en-IN"/>
        </w:rPr>
      </w:pPr>
    </w:p>
    <w:sdt>
      <w:sdtPr>
        <w:rPr>
          <w:rFonts w:ascii="Times New Roman" w:eastAsiaTheme="minorHAnsi" w:hAnsi="Times New Roman" w:cstheme="minorBidi"/>
          <w:b w:val="0"/>
          <w:sz w:val="28"/>
          <w:szCs w:val="22"/>
          <w:lang w:val="en-GB"/>
        </w:rPr>
        <w:id w:val="1885977320"/>
        <w:docPartObj>
          <w:docPartGallery w:val="Table of Contents"/>
          <w:docPartUnique/>
        </w:docPartObj>
      </w:sdtPr>
      <w:sdtEndPr>
        <w:rPr>
          <w:sz w:val="24"/>
        </w:rPr>
      </w:sdtEndPr>
      <w:sdtContent>
        <w:p w14:paraId="170A281E" w14:textId="77777777" w:rsidR="002F5E58" w:rsidRPr="00F547AA" w:rsidRDefault="00990D05" w:rsidP="00990D05">
          <w:pPr>
            <w:pStyle w:val="TOCHeading"/>
            <w:spacing w:line="360" w:lineRule="auto"/>
            <w:jc w:val="center"/>
            <w:rPr>
              <w:rFonts w:ascii="Times New Roman" w:hAnsi="Times New Roman" w:cs="Times New Roman"/>
              <w:sz w:val="28"/>
            </w:rPr>
          </w:pPr>
          <w:r w:rsidRPr="00F547AA">
            <w:rPr>
              <w:sz w:val="28"/>
            </w:rPr>
            <w:br w:type="page"/>
          </w:r>
          <w:r w:rsidRPr="00F547AA">
            <w:rPr>
              <w:rFonts w:ascii="Times New Roman" w:hAnsi="Times New Roman" w:cs="Times New Roman"/>
              <w:sz w:val="28"/>
            </w:rPr>
            <w:lastRenderedPageBreak/>
            <w:t>Table of Contents</w:t>
          </w:r>
        </w:p>
        <w:p w14:paraId="50AB8E8A" w14:textId="292909AB" w:rsidR="00034456" w:rsidRDefault="00990D05">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r w:rsidRPr="00990D05">
            <w:fldChar w:fldCharType="begin"/>
          </w:r>
          <w:r w:rsidRPr="00990D05">
            <w:rPr>
              <w:rStyle w:val="IndexLink"/>
              <w:rFonts w:cs="Times New Roman"/>
              <w:webHidden/>
            </w:rPr>
            <w:instrText xml:space="preserve"> TOC \z \o "1-3" \u \h</w:instrText>
          </w:r>
          <w:r w:rsidRPr="00990D05">
            <w:rPr>
              <w:rStyle w:val="IndexLink"/>
              <w:rFonts w:cs="Times New Roman"/>
            </w:rPr>
            <w:fldChar w:fldCharType="separate"/>
          </w:r>
          <w:hyperlink w:anchor="_Toc237432093" w:history="1">
            <w:r w:rsidR="00034456" w:rsidRPr="001D0775">
              <w:rPr>
                <w:rStyle w:val="Hyperlink"/>
                <w:noProof/>
              </w:rPr>
              <w:t>Section 1: International Market Entry Strategy and Marketing Mix</w:t>
            </w:r>
            <w:r w:rsidR="00034456">
              <w:rPr>
                <w:noProof/>
                <w:webHidden/>
              </w:rPr>
              <w:tab/>
            </w:r>
            <w:r w:rsidR="00034456">
              <w:rPr>
                <w:noProof/>
                <w:webHidden/>
              </w:rPr>
              <w:fldChar w:fldCharType="begin"/>
            </w:r>
            <w:r w:rsidR="00034456">
              <w:rPr>
                <w:noProof/>
                <w:webHidden/>
              </w:rPr>
              <w:instrText xml:space="preserve"> PAGEREF _Toc237432093 \h </w:instrText>
            </w:r>
            <w:r w:rsidR="00034456">
              <w:rPr>
                <w:noProof/>
                <w:webHidden/>
              </w:rPr>
            </w:r>
            <w:r w:rsidR="00034456">
              <w:rPr>
                <w:noProof/>
                <w:webHidden/>
              </w:rPr>
              <w:fldChar w:fldCharType="separate"/>
            </w:r>
            <w:r w:rsidR="00034456">
              <w:rPr>
                <w:noProof/>
                <w:webHidden/>
              </w:rPr>
              <w:t>6</w:t>
            </w:r>
            <w:r w:rsidR="00034456">
              <w:rPr>
                <w:noProof/>
                <w:webHidden/>
              </w:rPr>
              <w:fldChar w:fldCharType="end"/>
            </w:r>
          </w:hyperlink>
        </w:p>
        <w:p w14:paraId="60883041" w14:textId="0046E8D5"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094" w:history="1">
            <w:r w:rsidRPr="001D0775">
              <w:rPr>
                <w:rStyle w:val="Hyperlink"/>
                <w:noProof/>
              </w:rPr>
              <w:t>1. Introduction and Company Background</w:t>
            </w:r>
            <w:r>
              <w:rPr>
                <w:noProof/>
                <w:webHidden/>
              </w:rPr>
              <w:tab/>
            </w:r>
            <w:r>
              <w:rPr>
                <w:noProof/>
                <w:webHidden/>
              </w:rPr>
              <w:fldChar w:fldCharType="begin"/>
            </w:r>
            <w:r>
              <w:rPr>
                <w:noProof/>
                <w:webHidden/>
              </w:rPr>
              <w:instrText xml:space="preserve"> PAGEREF _Toc237432094 \h </w:instrText>
            </w:r>
            <w:r>
              <w:rPr>
                <w:noProof/>
                <w:webHidden/>
              </w:rPr>
            </w:r>
            <w:r>
              <w:rPr>
                <w:noProof/>
                <w:webHidden/>
              </w:rPr>
              <w:fldChar w:fldCharType="separate"/>
            </w:r>
            <w:r>
              <w:rPr>
                <w:noProof/>
                <w:webHidden/>
              </w:rPr>
              <w:t>6</w:t>
            </w:r>
            <w:r>
              <w:rPr>
                <w:noProof/>
                <w:webHidden/>
              </w:rPr>
              <w:fldChar w:fldCharType="end"/>
            </w:r>
          </w:hyperlink>
        </w:p>
        <w:p w14:paraId="63B00B92" w14:textId="3F7B3762"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095" w:history="1">
            <w:r w:rsidRPr="001D0775">
              <w:rPr>
                <w:rStyle w:val="Hyperlink"/>
                <w:noProof/>
              </w:rPr>
              <w:t>2. Comparative Macro-Environment Analysis</w:t>
            </w:r>
            <w:r>
              <w:rPr>
                <w:noProof/>
                <w:webHidden/>
              </w:rPr>
              <w:tab/>
            </w:r>
            <w:r>
              <w:rPr>
                <w:noProof/>
                <w:webHidden/>
              </w:rPr>
              <w:fldChar w:fldCharType="begin"/>
            </w:r>
            <w:r>
              <w:rPr>
                <w:noProof/>
                <w:webHidden/>
              </w:rPr>
              <w:instrText xml:space="preserve"> PAGEREF _Toc237432095 \h </w:instrText>
            </w:r>
            <w:r>
              <w:rPr>
                <w:noProof/>
                <w:webHidden/>
              </w:rPr>
            </w:r>
            <w:r>
              <w:rPr>
                <w:noProof/>
                <w:webHidden/>
              </w:rPr>
              <w:fldChar w:fldCharType="separate"/>
            </w:r>
            <w:r>
              <w:rPr>
                <w:noProof/>
                <w:webHidden/>
              </w:rPr>
              <w:t>6</w:t>
            </w:r>
            <w:r>
              <w:rPr>
                <w:noProof/>
                <w:webHidden/>
              </w:rPr>
              <w:fldChar w:fldCharType="end"/>
            </w:r>
          </w:hyperlink>
        </w:p>
        <w:p w14:paraId="73B8D7B2" w14:textId="631B513B"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096" w:history="1">
            <w:r w:rsidRPr="001D0775">
              <w:rPr>
                <w:rStyle w:val="Hyperlink"/>
                <w:noProof/>
              </w:rPr>
              <w:t>2.1 Political Forces</w:t>
            </w:r>
            <w:r>
              <w:rPr>
                <w:noProof/>
                <w:webHidden/>
              </w:rPr>
              <w:tab/>
            </w:r>
            <w:r>
              <w:rPr>
                <w:noProof/>
                <w:webHidden/>
              </w:rPr>
              <w:fldChar w:fldCharType="begin"/>
            </w:r>
            <w:r>
              <w:rPr>
                <w:noProof/>
                <w:webHidden/>
              </w:rPr>
              <w:instrText xml:space="preserve"> PAGEREF _Toc237432096 \h </w:instrText>
            </w:r>
            <w:r>
              <w:rPr>
                <w:noProof/>
                <w:webHidden/>
              </w:rPr>
            </w:r>
            <w:r>
              <w:rPr>
                <w:noProof/>
                <w:webHidden/>
              </w:rPr>
              <w:fldChar w:fldCharType="separate"/>
            </w:r>
            <w:r>
              <w:rPr>
                <w:noProof/>
                <w:webHidden/>
              </w:rPr>
              <w:t>6</w:t>
            </w:r>
            <w:r>
              <w:rPr>
                <w:noProof/>
                <w:webHidden/>
              </w:rPr>
              <w:fldChar w:fldCharType="end"/>
            </w:r>
          </w:hyperlink>
        </w:p>
        <w:p w14:paraId="1537CAF1" w14:textId="15026F28"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097" w:history="1">
            <w:r w:rsidRPr="001D0775">
              <w:rPr>
                <w:rStyle w:val="Hyperlink"/>
                <w:noProof/>
              </w:rPr>
              <w:t>2.2 Economic Forces</w:t>
            </w:r>
            <w:r>
              <w:rPr>
                <w:noProof/>
                <w:webHidden/>
              </w:rPr>
              <w:tab/>
            </w:r>
            <w:r>
              <w:rPr>
                <w:noProof/>
                <w:webHidden/>
              </w:rPr>
              <w:fldChar w:fldCharType="begin"/>
            </w:r>
            <w:r>
              <w:rPr>
                <w:noProof/>
                <w:webHidden/>
              </w:rPr>
              <w:instrText xml:space="preserve"> PAGEREF _Toc237432097 \h </w:instrText>
            </w:r>
            <w:r>
              <w:rPr>
                <w:noProof/>
                <w:webHidden/>
              </w:rPr>
            </w:r>
            <w:r>
              <w:rPr>
                <w:noProof/>
                <w:webHidden/>
              </w:rPr>
              <w:fldChar w:fldCharType="separate"/>
            </w:r>
            <w:r>
              <w:rPr>
                <w:noProof/>
                <w:webHidden/>
              </w:rPr>
              <w:t>7</w:t>
            </w:r>
            <w:r>
              <w:rPr>
                <w:noProof/>
                <w:webHidden/>
              </w:rPr>
              <w:fldChar w:fldCharType="end"/>
            </w:r>
          </w:hyperlink>
        </w:p>
        <w:p w14:paraId="18713C05" w14:textId="5364EC4B"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098" w:history="1">
            <w:r w:rsidRPr="001D0775">
              <w:rPr>
                <w:rStyle w:val="Hyperlink"/>
                <w:noProof/>
              </w:rPr>
              <w:t>2.3 Social and Cultural Forces</w:t>
            </w:r>
            <w:r>
              <w:rPr>
                <w:noProof/>
                <w:webHidden/>
              </w:rPr>
              <w:tab/>
            </w:r>
            <w:r>
              <w:rPr>
                <w:noProof/>
                <w:webHidden/>
              </w:rPr>
              <w:fldChar w:fldCharType="begin"/>
            </w:r>
            <w:r>
              <w:rPr>
                <w:noProof/>
                <w:webHidden/>
              </w:rPr>
              <w:instrText xml:space="preserve"> PAGEREF _Toc237432098 \h </w:instrText>
            </w:r>
            <w:r>
              <w:rPr>
                <w:noProof/>
                <w:webHidden/>
              </w:rPr>
            </w:r>
            <w:r>
              <w:rPr>
                <w:noProof/>
                <w:webHidden/>
              </w:rPr>
              <w:fldChar w:fldCharType="separate"/>
            </w:r>
            <w:r>
              <w:rPr>
                <w:noProof/>
                <w:webHidden/>
              </w:rPr>
              <w:t>9</w:t>
            </w:r>
            <w:r>
              <w:rPr>
                <w:noProof/>
                <w:webHidden/>
              </w:rPr>
              <w:fldChar w:fldCharType="end"/>
            </w:r>
          </w:hyperlink>
        </w:p>
        <w:p w14:paraId="4B1855B2" w14:textId="190F6982"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099" w:history="1">
            <w:r w:rsidRPr="001D0775">
              <w:rPr>
                <w:rStyle w:val="Hyperlink"/>
                <w:noProof/>
              </w:rPr>
              <w:t>2.4 Technological Forces</w:t>
            </w:r>
            <w:r>
              <w:rPr>
                <w:noProof/>
                <w:webHidden/>
              </w:rPr>
              <w:tab/>
            </w:r>
            <w:r>
              <w:rPr>
                <w:noProof/>
                <w:webHidden/>
              </w:rPr>
              <w:fldChar w:fldCharType="begin"/>
            </w:r>
            <w:r>
              <w:rPr>
                <w:noProof/>
                <w:webHidden/>
              </w:rPr>
              <w:instrText xml:space="preserve"> PAGEREF _Toc237432099 \h </w:instrText>
            </w:r>
            <w:r>
              <w:rPr>
                <w:noProof/>
                <w:webHidden/>
              </w:rPr>
            </w:r>
            <w:r>
              <w:rPr>
                <w:noProof/>
                <w:webHidden/>
              </w:rPr>
              <w:fldChar w:fldCharType="separate"/>
            </w:r>
            <w:r>
              <w:rPr>
                <w:noProof/>
                <w:webHidden/>
              </w:rPr>
              <w:t>10</w:t>
            </w:r>
            <w:r>
              <w:rPr>
                <w:noProof/>
                <w:webHidden/>
              </w:rPr>
              <w:fldChar w:fldCharType="end"/>
            </w:r>
          </w:hyperlink>
        </w:p>
        <w:p w14:paraId="7F9C6B3F" w14:textId="23C3559D"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0" w:history="1">
            <w:r w:rsidRPr="001D0775">
              <w:rPr>
                <w:rStyle w:val="Hyperlink"/>
                <w:noProof/>
              </w:rPr>
              <w:t>2.5 Environmental Forces</w:t>
            </w:r>
            <w:r>
              <w:rPr>
                <w:noProof/>
                <w:webHidden/>
              </w:rPr>
              <w:tab/>
            </w:r>
            <w:r>
              <w:rPr>
                <w:noProof/>
                <w:webHidden/>
              </w:rPr>
              <w:fldChar w:fldCharType="begin"/>
            </w:r>
            <w:r>
              <w:rPr>
                <w:noProof/>
                <w:webHidden/>
              </w:rPr>
              <w:instrText xml:space="preserve"> PAGEREF _Toc237432100 \h </w:instrText>
            </w:r>
            <w:r>
              <w:rPr>
                <w:noProof/>
                <w:webHidden/>
              </w:rPr>
            </w:r>
            <w:r>
              <w:rPr>
                <w:noProof/>
                <w:webHidden/>
              </w:rPr>
              <w:fldChar w:fldCharType="separate"/>
            </w:r>
            <w:r>
              <w:rPr>
                <w:noProof/>
                <w:webHidden/>
              </w:rPr>
              <w:t>10</w:t>
            </w:r>
            <w:r>
              <w:rPr>
                <w:noProof/>
                <w:webHidden/>
              </w:rPr>
              <w:fldChar w:fldCharType="end"/>
            </w:r>
          </w:hyperlink>
        </w:p>
        <w:p w14:paraId="2ECB4B12" w14:textId="0F152A78"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1" w:history="1">
            <w:r w:rsidRPr="001D0775">
              <w:rPr>
                <w:rStyle w:val="Hyperlink"/>
                <w:noProof/>
              </w:rPr>
              <w:t>2.6 Legal Forces</w:t>
            </w:r>
            <w:r>
              <w:rPr>
                <w:noProof/>
                <w:webHidden/>
              </w:rPr>
              <w:tab/>
            </w:r>
            <w:r>
              <w:rPr>
                <w:noProof/>
                <w:webHidden/>
              </w:rPr>
              <w:fldChar w:fldCharType="begin"/>
            </w:r>
            <w:r>
              <w:rPr>
                <w:noProof/>
                <w:webHidden/>
              </w:rPr>
              <w:instrText xml:space="preserve"> PAGEREF _Toc237432101 \h </w:instrText>
            </w:r>
            <w:r>
              <w:rPr>
                <w:noProof/>
                <w:webHidden/>
              </w:rPr>
            </w:r>
            <w:r>
              <w:rPr>
                <w:noProof/>
                <w:webHidden/>
              </w:rPr>
              <w:fldChar w:fldCharType="separate"/>
            </w:r>
            <w:r>
              <w:rPr>
                <w:noProof/>
                <w:webHidden/>
              </w:rPr>
              <w:t>10</w:t>
            </w:r>
            <w:r>
              <w:rPr>
                <w:noProof/>
                <w:webHidden/>
              </w:rPr>
              <w:fldChar w:fldCharType="end"/>
            </w:r>
          </w:hyperlink>
        </w:p>
        <w:p w14:paraId="480BBCB1" w14:textId="5216C278"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2" w:history="1">
            <w:r w:rsidRPr="001D0775">
              <w:rPr>
                <w:rStyle w:val="Hyperlink"/>
                <w:noProof/>
              </w:rPr>
              <w:t>3. Comparative Segmentation, Targeting and Positioning</w:t>
            </w:r>
            <w:r>
              <w:rPr>
                <w:noProof/>
                <w:webHidden/>
              </w:rPr>
              <w:tab/>
            </w:r>
            <w:r>
              <w:rPr>
                <w:noProof/>
                <w:webHidden/>
              </w:rPr>
              <w:fldChar w:fldCharType="begin"/>
            </w:r>
            <w:r>
              <w:rPr>
                <w:noProof/>
                <w:webHidden/>
              </w:rPr>
              <w:instrText xml:space="preserve"> PAGEREF _Toc237432102 \h </w:instrText>
            </w:r>
            <w:r>
              <w:rPr>
                <w:noProof/>
                <w:webHidden/>
              </w:rPr>
            </w:r>
            <w:r>
              <w:rPr>
                <w:noProof/>
                <w:webHidden/>
              </w:rPr>
              <w:fldChar w:fldCharType="separate"/>
            </w:r>
            <w:r>
              <w:rPr>
                <w:noProof/>
                <w:webHidden/>
              </w:rPr>
              <w:t>11</w:t>
            </w:r>
            <w:r>
              <w:rPr>
                <w:noProof/>
                <w:webHidden/>
              </w:rPr>
              <w:fldChar w:fldCharType="end"/>
            </w:r>
          </w:hyperlink>
        </w:p>
        <w:p w14:paraId="0552B343" w14:textId="068BB812"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3" w:history="1">
            <w:r w:rsidRPr="001D0775">
              <w:rPr>
                <w:rStyle w:val="Hyperlink"/>
                <w:noProof/>
              </w:rPr>
              <w:t>3.1 Segmentation and Targeting</w:t>
            </w:r>
            <w:r>
              <w:rPr>
                <w:noProof/>
                <w:webHidden/>
              </w:rPr>
              <w:tab/>
            </w:r>
            <w:r>
              <w:rPr>
                <w:noProof/>
                <w:webHidden/>
              </w:rPr>
              <w:fldChar w:fldCharType="begin"/>
            </w:r>
            <w:r>
              <w:rPr>
                <w:noProof/>
                <w:webHidden/>
              </w:rPr>
              <w:instrText xml:space="preserve"> PAGEREF _Toc237432103 \h </w:instrText>
            </w:r>
            <w:r>
              <w:rPr>
                <w:noProof/>
                <w:webHidden/>
              </w:rPr>
            </w:r>
            <w:r>
              <w:rPr>
                <w:noProof/>
                <w:webHidden/>
              </w:rPr>
              <w:fldChar w:fldCharType="separate"/>
            </w:r>
            <w:r>
              <w:rPr>
                <w:noProof/>
                <w:webHidden/>
              </w:rPr>
              <w:t>11</w:t>
            </w:r>
            <w:r>
              <w:rPr>
                <w:noProof/>
                <w:webHidden/>
              </w:rPr>
              <w:fldChar w:fldCharType="end"/>
            </w:r>
          </w:hyperlink>
        </w:p>
        <w:p w14:paraId="50B3C677" w14:textId="4C4C2601"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4" w:history="1">
            <w:r w:rsidRPr="001D0775">
              <w:rPr>
                <w:rStyle w:val="Hyperlink"/>
                <w:noProof/>
              </w:rPr>
              <w:t>3.2 Positioning</w:t>
            </w:r>
            <w:r>
              <w:rPr>
                <w:noProof/>
                <w:webHidden/>
              </w:rPr>
              <w:tab/>
            </w:r>
            <w:r>
              <w:rPr>
                <w:noProof/>
                <w:webHidden/>
              </w:rPr>
              <w:fldChar w:fldCharType="begin"/>
            </w:r>
            <w:r>
              <w:rPr>
                <w:noProof/>
                <w:webHidden/>
              </w:rPr>
              <w:instrText xml:space="preserve"> PAGEREF _Toc237432104 \h </w:instrText>
            </w:r>
            <w:r>
              <w:rPr>
                <w:noProof/>
                <w:webHidden/>
              </w:rPr>
            </w:r>
            <w:r>
              <w:rPr>
                <w:noProof/>
                <w:webHidden/>
              </w:rPr>
              <w:fldChar w:fldCharType="separate"/>
            </w:r>
            <w:r>
              <w:rPr>
                <w:noProof/>
                <w:webHidden/>
              </w:rPr>
              <w:t>12</w:t>
            </w:r>
            <w:r>
              <w:rPr>
                <w:noProof/>
                <w:webHidden/>
              </w:rPr>
              <w:fldChar w:fldCharType="end"/>
            </w:r>
          </w:hyperlink>
        </w:p>
        <w:p w14:paraId="1BD194C1" w14:textId="5535831D"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5" w:history="1">
            <w:r w:rsidRPr="001D0775">
              <w:rPr>
                <w:rStyle w:val="Hyperlink"/>
                <w:noProof/>
              </w:rPr>
              <w:t>4. Comparative International Marketing Mix</w:t>
            </w:r>
            <w:r>
              <w:rPr>
                <w:noProof/>
                <w:webHidden/>
              </w:rPr>
              <w:tab/>
            </w:r>
            <w:r>
              <w:rPr>
                <w:noProof/>
                <w:webHidden/>
              </w:rPr>
              <w:fldChar w:fldCharType="begin"/>
            </w:r>
            <w:r>
              <w:rPr>
                <w:noProof/>
                <w:webHidden/>
              </w:rPr>
              <w:instrText xml:space="preserve"> PAGEREF _Toc237432105 \h </w:instrText>
            </w:r>
            <w:r>
              <w:rPr>
                <w:noProof/>
                <w:webHidden/>
              </w:rPr>
            </w:r>
            <w:r>
              <w:rPr>
                <w:noProof/>
                <w:webHidden/>
              </w:rPr>
              <w:fldChar w:fldCharType="separate"/>
            </w:r>
            <w:r>
              <w:rPr>
                <w:noProof/>
                <w:webHidden/>
              </w:rPr>
              <w:t>13</w:t>
            </w:r>
            <w:r>
              <w:rPr>
                <w:noProof/>
                <w:webHidden/>
              </w:rPr>
              <w:fldChar w:fldCharType="end"/>
            </w:r>
          </w:hyperlink>
        </w:p>
        <w:p w14:paraId="52447B91" w14:textId="27BFC8AA"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6" w:history="1">
            <w:r w:rsidRPr="001D0775">
              <w:rPr>
                <w:rStyle w:val="Hyperlink"/>
                <w:noProof/>
              </w:rPr>
              <w:t>4.1 Product</w:t>
            </w:r>
            <w:r>
              <w:rPr>
                <w:noProof/>
                <w:webHidden/>
              </w:rPr>
              <w:tab/>
            </w:r>
            <w:r>
              <w:rPr>
                <w:noProof/>
                <w:webHidden/>
              </w:rPr>
              <w:fldChar w:fldCharType="begin"/>
            </w:r>
            <w:r>
              <w:rPr>
                <w:noProof/>
                <w:webHidden/>
              </w:rPr>
              <w:instrText xml:space="preserve"> PAGEREF _Toc237432106 \h </w:instrText>
            </w:r>
            <w:r>
              <w:rPr>
                <w:noProof/>
                <w:webHidden/>
              </w:rPr>
            </w:r>
            <w:r>
              <w:rPr>
                <w:noProof/>
                <w:webHidden/>
              </w:rPr>
              <w:fldChar w:fldCharType="separate"/>
            </w:r>
            <w:r>
              <w:rPr>
                <w:noProof/>
                <w:webHidden/>
              </w:rPr>
              <w:t>13</w:t>
            </w:r>
            <w:r>
              <w:rPr>
                <w:noProof/>
                <w:webHidden/>
              </w:rPr>
              <w:fldChar w:fldCharType="end"/>
            </w:r>
          </w:hyperlink>
        </w:p>
        <w:p w14:paraId="28454025" w14:textId="2911A2A0"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7" w:history="1">
            <w:r w:rsidRPr="001D0775">
              <w:rPr>
                <w:rStyle w:val="Hyperlink"/>
                <w:noProof/>
              </w:rPr>
              <w:t>4.2 Price</w:t>
            </w:r>
            <w:r>
              <w:rPr>
                <w:noProof/>
                <w:webHidden/>
              </w:rPr>
              <w:tab/>
            </w:r>
            <w:r>
              <w:rPr>
                <w:noProof/>
                <w:webHidden/>
              </w:rPr>
              <w:fldChar w:fldCharType="begin"/>
            </w:r>
            <w:r>
              <w:rPr>
                <w:noProof/>
                <w:webHidden/>
              </w:rPr>
              <w:instrText xml:space="preserve"> PAGEREF _Toc237432107 \h </w:instrText>
            </w:r>
            <w:r>
              <w:rPr>
                <w:noProof/>
                <w:webHidden/>
              </w:rPr>
            </w:r>
            <w:r>
              <w:rPr>
                <w:noProof/>
                <w:webHidden/>
              </w:rPr>
              <w:fldChar w:fldCharType="separate"/>
            </w:r>
            <w:r>
              <w:rPr>
                <w:noProof/>
                <w:webHidden/>
              </w:rPr>
              <w:t>14</w:t>
            </w:r>
            <w:r>
              <w:rPr>
                <w:noProof/>
                <w:webHidden/>
              </w:rPr>
              <w:fldChar w:fldCharType="end"/>
            </w:r>
          </w:hyperlink>
        </w:p>
        <w:p w14:paraId="03BA9673" w14:textId="0C672BBC"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8" w:history="1">
            <w:r w:rsidRPr="001D0775">
              <w:rPr>
                <w:rStyle w:val="Hyperlink"/>
                <w:noProof/>
              </w:rPr>
              <w:t>4.3 Place</w:t>
            </w:r>
            <w:r>
              <w:rPr>
                <w:noProof/>
                <w:webHidden/>
              </w:rPr>
              <w:tab/>
            </w:r>
            <w:r>
              <w:rPr>
                <w:noProof/>
                <w:webHidden/>
              </w:rPr>
              <w:fldChar w:fldCharType="begin"/>
            </w:r>
            <w:r>
              <w:rPr>
                <w:noProof/>
                <w:webHidden/>
              </w:rPr>
              <w:instrText xml:space="preserve"> PAGEREF _Toc237432108 \h </w:instrText>
            </w:r>
            <w:r>
              <w:rPr>
                <w:noProof/>
                <w:webHidden/>
              </w:rPr>
            </w:r>
            <w:r>
              <w:rPr>
                <w:noProof/>
                <w:webHidden/>
              </w:rPr>
              <w:fldChar w:fldCharType="separate"/>
            </w:r>
            <w:r>
              <w:rPr>
                <w:noProof/>
                <w:webHidden/>
              </w:rPr>
              <w:t>14</w:t>
            </w:r>
            <w:r>
              <w:rPr>
                <w:noProof/>
                <w:webHidden/>
              </w:rPr>
              <w:fldChar w:fldCharType="end"/>
            </w:r>
          </w:hyperlink>
        </w:p>
        <w:p w14:paraId="282A6670" w14:textId="07AACA5C"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09" w:history="1">
            <w:r w:rsidRPr="001D0775">
              <w:rPr>
                <w:rStyle w:val="Hyperlink"/>
                <w:noProof/>
              </w:rPr>
              <w:t>4.4 Promotion</w:t>
            </w:r>
            <w:r>
              <w:rPr>
                <w:noProof/>
                <w:webHidden/>
              </w:rPr>
              <w:tab/>
            </w:r>
            <w:r>
              <w:rPr>
                <w:noProof/>
                <w:webHidden/>
              </w:rPr>
              <w:fldChar w:fldCharType="begin"/>
            </w:r>
            <w:r>
              <w:rPr>
                <w:noProof/>
                <w:webHidden/>
              </w:rPr>
              <w:instrText xml:space="preserve"> PAGEREF _Toc237432109 \h </w:instrText>
            </w:r>
            <w:r>
              <w:rPr>
                <w:noProof/>
                <w:webHidden/>
              </w:rPr>
            </w:r>
            <w:r>
              <w:rPr>
                <w:noProof/>
                <w:webHidden/>
              </w:rPr>
              <w:fldChar w:fldCharType="separate"/>
            </w:r>
            <w:r>
              <w:rPr>
                <w:noProof/>
                <w:webHidden/>
              </w:rPr>
              <w:t>15</w:t>
            </w:r>
            <w:r>
              <w:rPr>
                <w:noProof/>
                <w:webHidden/>
              </w:rPr>
              <w:fldChar w:fldCharType="end"/>
            </w:r>
          </w:hyperlink>
        </w:p>
        <w:p w14:paraId="7DA8940D" w14:textId="33573BE7"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0" w:history="1">
            <w:r w:rsidRPr="001D0775">
              <w:rPr>
                <w:rStyle w:val="Hyperlink"/>
                <w:noProof/>
              </w:rPr>
              <w:t>4.5 People</w:t>
            </w:r>
            <w:r>
              <w:rPr>
                <w:noProof/>
                <w:webHidden/>
              </w:rPr>
              <w:tab/>
            </w:r>
            <w:r>
              <w:rPr>
                <w:noProof/>
                <w:webHidden/>
              </w:rPr>
              <w:fldChar w:fldCharType="begin"/>
            </w:r>
            <w:r>
              <w:rPr>
                <w:noProof/>
                <w:webHidden/>
              </w:rPr>
              <w:instrText xml:space="preserve"> PAGEREF _Toc237432110 \h </w:instrText>
            </w:r>
            <w:r>
              <w:rPr>
                <w:noProof/>
                <w:webHidden/>
              </w:rPr>
            </w:r>
            <w:r>
              <w:rPr>
                <w:noProof/>
                <w:webHidden/>
              </w:rPr>
              <w:fldChar w:fldCharType="separate"/>
            </w:r>
            <w:r>
              <w:rPr>
                <w:noProof/>
                <w:webHidden/>
              </w:rPr>
              <w:t>16</w:t>
            </w:r>
            <w:r>
              <w:rPr>
                <w:noProof/>
                <w:webHidden/>
              </w:rPr>
              <w:fldChar w:fldCharType="end"/>
            </w:r>
          </w:hyperlink>
        </w:p>
        <w:p w14:paraId="4744ADDC" w14:textId="3F559239"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1" w:history="1">
            <w:r w:rsidRPr="001D0775">
              <w:rPr>
                <w:rStyle w:val="Hyperlink"/>
                <w:noProof/>
              </w:rPr>
              <w:t>4.6 Process</w:t>
            </w:r>
            <w:r>
              <w:rPr>
                <w:noProof/>
                <w:webHidden/>
              </w:rPr>
              <w:tab/>
            </w:r>
            <w:r>
              <w:rPr>
                <w:noProof/>
                <w:webHidden/>
              </w:rPr>
              <w:fldChar w:fldCharType="begin"/>
            </w:r>
            <w:r>
              <w:rPr>
                <w:noProof/>
                <w:webHidden/>
              </w:rPr>
              <w:instrText xml:space="preserve"> PAGEREF _Toc237432111 \h </w:instrText>
            </w:r>
            <w:r>
              <w:rPr>
                <w:noProof/>
                <w:webHidden/>
              </w:rPr>
            </w:r>
            <w:r>
              <w:rPr>
                <w:noProof/>
                <w:webHidden/>
              </w:rPr>
              <w:fldChar w:fldCharType="separate"/>
            </w:r>
            <w:r>
              <w:rPr>
                <w:noProof/>
                <w:webHidden/>
              </w:rPr>
              <w:t>16</w:t>
            </w:r>
            <w:r>
              <w:rPr>
                <w:noProof/>
                <w:webHidden/>
              </w:rPr>
              <w:fldChar w:fldCharType="end"/>
            </w:r>
          </w:hyperlink>
        </w:p>
        <w:p w14:paraId="30CEA392" w14:textId="71969B1A"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2" w:history="1">
            <w:r w:rsidRPr="001D0775">
              <w:rPr>
                <w:rStyle w:val="Hyperlink"/>
                <w:noProof/>
              </w:rPr>
              <w:t>4.7 Physical Evidence</w:t>
            </w:r>
            <w:r>
              <w:rPr>
                <w:noProof/>
                <w:webHidden/>
              </w:rPr>
              <w:tab/>
            </w:r>
            <w:r>
              <w:rPr>
                <w:noProof/>
                <w:webHidden/>
              </w:rPr>
              <w:fldChar w:fldCharType="begin"/>
            </w:r>
            <w:r>
              <w:rPr>
                <w:noProof/>
                <w:webHidden/>
              </w:rPr>
              <w:instrText xml:space="preserve"> PAGEREF _Toc237432112 \h </w:instrText>
            </w:r>
            <w:r>
              <w:rPr>
                <w:noProof/>
                <w:webHidden/>
              </w:rPr>
            </w:r>
            <w:r>
              <w:rPr>
                <w:noProof/>
                <w:webHidden/>
              </w:rPr>
              <w:fldChar w:fldCharType="separate"/>
            </w:r>
            <w:r>
              <w:rPr>
                <w:noProof/>
                <w:webHidden/>
              </w:rPr>
              <w:t>17</w:t>
            </w:r>
            <w:r>
              <w:rPr>
                <w:noProof/>
                <w:webHidden/>
              </w:rPr>
              <w:fldChar w:fldCharType="end"/>
            </w:r>
          </w:hyperlink>
        </w:p>
        <w:p w14:paraId="0265D8EE" w14:textId="73803DE2"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3" w:history="1">
            <w:r w:rsidRPr="001D0775">
              <w:rPr>
                <w:rStyle w:val="Hyperlink"/>
                <w:noProof/>
              </w:rPr>
              <w:t>5. Market Entry Strategy in China</w:t>
            </w:r>
            <w:r>
              <w:rPr>
                <w:noProof/>
                <w:webHidden/>
              </w:rPr>
              <w:tab/>
            </w:r>
            <w:r>
              <w:rPr>
                <w:noProof/>
                <w:webHidden/>
              </w:rPr>
              <w:fldChar w:fldCharType="begin"/>
            </w:r>
            <w:r>
              <w:rPr>
                <w:noProof/>
                <w:webHidden/>
              </w:rPr>
              <w:instrText xml:space="preserve"> PAGEREF _Toc237432113 \h </w:instrText>
            </w:r>
            <w:r>
              <w:rPr>
                <w:noProof/>
                <w:webHidden/>
              </w:rPr>
            </w:r>
            <w:r>
              <w:rPr>
                <w:noProof/>
                <w:webHidden/>
              </w:rPr>
              <w:fldChar w:fldCharType="separate"/>
            </w:r>
            <w:r>
              <w:rPr>
                <w:noProof/>
                <w:webHidden/>
              </w:rPr>
              <w:t>17</w:t>
            </w:r>
            <w:r>
              <w:rPr>
                <w:noProof/>
                <w:webHidden/>
              </w:rPr>
              <w:fldChar w:fldCharType="end"/>
            </w:r>
          </w:hyperlink>
        </w:p>
        <w:p w14:paraId="183FE17A" w14:textId="4B84DE6E"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4" w:history="1">
            <w:r w:rsidRPr="001D0775">
              <w:rPr>
                <w:rStyle w:val="Hyperlink"/>
                <w:noProof/>
              </w:rPr>
              <w:t>6. Ethical Evaluation of Adidas Marketing in Germany</w:t>
            </w:r>
            <w:r>
              <w:rPr>
                <w:noProof/>
                <w:webHidden/>
              </w:rPr>
              <w:tab/>
            </w:r>
            <w:r>
              <w:rPr>
                <w:noProof/>
                <w:webHidden/>
              </w:rPr>
              <w:fldChar w:fldCharType="begin"/>
            </w:r>
            <w:r>
              <w:rPr>
                <w:noProof/>
                <w:webHidden/>
              </w:rPr>
              <w:instrText xml:space="preserve"> PAGEREF _Toc237432114 \h </w:instrText>
            </w:r>
            <w:r>
              <w:rPr>
                <w:noProof/>
                <w:webHidden/>
              </w:rPr>
            </w:r>
            <w:r>
              <w:rPr>
                <w:noProof/>
                <w:webHidden/>
              </w:rPr>
              <w:fldChar w:fldCharType="separate"/>
            </w:r>
            <w:r>
              <w:rPr>
                <w:noProof/>
                <w:webHidden/>
              </w:rPr>
              <w:t>18</w:t>
            </w:r>
            <w:r>
              <w:rPr>
                <w:noProof/>
                <w:webHidden/>
              </w:rPr>
              <w:fldChar w:fldCharType="end"/>
            </w:r>
          </w:hyperlink>
        </w:p>
        <w:p w14:paraId="65B9D5F2" w14:textId="5644C6A6"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5" w:history="1">
            <w:r w:rsidRPr="001D0775">
              <w:rPr>
                <w:rStyle w:val="Hyperlink"/>
                <w:noProof/>
              </w:rPr>
              <w:t>6.1 Ethical Practices</w:t>
            </w:r>
            <w:r>
              <w:rPr>
                <w:noProof/>
                <w:webHidden/>
              </w:rPr>
              <w:tab/>
            </w:r>
            <w:r>
              <w:rPr>
                <w:noProof/>
                <w:webHidden/>
              </w:rPr>
              <w:fldChar w:fldCharType="begin"/>
            </w:r>
            <w:r>
              <w:rPr>
                <w:noProof/>
                <w:webHidden/>
              </w:rPr>
              <w:instrText xml:space="preserve"> PAGEREF _Toc237432115 \h </w:instrText>
            </w:r>
            <w:r>
              <w:rPr>
                <w:noProof/>
                <w:webHidden/>
              </w:rPr>
            </w:r>
            <w:r>
              <w:rPr>
                <w:noProof/>
                <w:webHidden/>
              </w:rPr>
              <w:fldChar w:fldCharType="separate"/>
            </w:r>
            <w:r>
              <w:rPr>
                <w:noProof/>
                <w:webHidden/>
              </w:rPr>
              <w:t>18</w:t>
            </w:r>
            <w:r>
              <w:rPr>
                <w:noProof/>
                <w:webHidden/>
              </w:rPr>
              <w:fldChar w:fldCharType="end"/>
            </w:r>
          </w:hyperlink>
        </w:p>
        <w:p w14:paraId="2551807A" w14:textId="512B1B99"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6" w:history="1">
            <w:r w:rsidRPr="001D0775">
              <w:rPr>
                <w:rStyle w:val="Hyperlink"/>
                <w:noProof/>
              </w:rPr>
              <w:t>6.2 Unethical or Problematic Practices</w:t>
            </w:r>
            <w:r>
              <w:rPr>
                <w:noProof/>
                <w:webHidden/>
              </w:rPr>
              <w:tab/>
            </w:r>
            <w:r>
              <w:rPr>
                <w:noProof/>
                <w:webHidden/>
              </w:rPr>
              <w:fldChar w:fldCharType="begin"/>
            </w:r>
            <w:r>
              <w:rPr>
                <w:noProof/>
                <w:webHidden/>
              </w:rPr>
              <w:instrText xml:space="preserve"> PAGEREF _Toc237432116 \h </w:instrText>
            </w:r>
            <w:r>
              <w:rPr>
                <w:noProof/>
                <w:webHidden/>
              </w:rPr>
            </w:r>
            <w:r>
              <w:rPr>
                <w:noProof/>
                <w:webHidden/>
              </w:rPr>
              <w:fldChar w:fldCharType="separate"/>
            </w:r>
            <w:r>
              <w:rPr>
                <w:noProof/>
                <w:webHidden/>
              </w:rPr>
              <w:t>18</w:t>
            </w:r>
            <w:r>
              <w:rPr>
                <w:noProof/>
                <w:webHidden/>
              </w:rPr>
              <w:fldChar w:fldCharType="end"/>
            </w:r>
          </w:hyperlink>
        </w:p>
        <w:p w14:paraId="42BAA0D0" w14:textId="7C55FD68"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7" w:history="1">
            <w:r w:rsidRPr="001D0775">
              <w:rPr>
                <w:rStyle w:val="Hyperlink"/>
                <w:noProof/>
              </w:rPr>
              <w:t>7. Recommendations</w:t>
            </w:r>
            <w:r>
              <w:rPr>
                <w:noProof/>
                <w:webHidden/>
              </w:rPr>
              <w:tab/>
            </w:r>
            <w:r>
              <w:rPr>
                <w:noProof/>
                <w:webHidden/>
              </w:rPr>
              <w:fldChar w:fldCharType="begin"/>
            </w:r>
            <w:r>
              <w:rPr>
                <w:noProof/>
                <w:webHidden/>
              </w:rPr>
              <w:instrText xml:space="preserve"> PAGEREF _Toc237432117 \h </w:instrText>
            </w:r>
            <w:r>
              <w:rPr>
                <w:noProof/>
                <w:webHidden/>
              </w:rPr>
            </w:r>
            <w:r>
              <w:rPr>
                <w:noProof/>
                <w:webHidden/>
              </w:rPr>
              <w:fldChar w:fldCharType="separate"/>
            </w:r>
            <w:r>
              <w:rPr>
                <w:noProof/>
                <w:webHidden/>
              </w:rPr>
              <w:t>19</w:t>
            </w:r>
            <w:r>
              <w:rPr>
                <w:noProof/>
                <w:webHidden/>
              </w:rPr>
              <w:fldChar w:fldCharType="end"/>
            </w:r>
          </w:hyperlink>
        </w:p>
        <w:p w14:paraId="0CB812E6" w14:textId="11F6902D"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8" w:history="1">
            <w:r w:rsidRPr="001D0775">
              <w:rPr>
                <w:rStyle w:val="Hyperlink"/>
                <w:noProof/>
              </w:rPr>
              <w:t>7.1 Germany</w:t>
            </w:r>
            <w:r>
              <w:rPr>
                <w:noProof/>
                <w:webHidden/>
              </w:rPr>
              <w:tab/>
            </w:r>
            <w:r>
              <w:rPr>
                <w:noProof/>
                <w:webHidden/>
              </w:rPr>
              <w:fldChar w:fldCharType="begin"/>
            </w:r>
            <w:r>
              <w:rPr>
                <w:noProof/>
                <w:webHidden/>
              </w:rPr>
              <w:instrText xml:space="preserve"> PAGEREF _Toc237432118 \h </w:instrText>
            </w:r>
            <w:r>
              <w:rPr>
                <w:noProof/>
                <w:webHidden/>
              </w:rPr>
            </w:r>
            <w:r>
              <w:rPr>
                <w:noProof/>
                <w:webHidden/>
              </w:rPr>
              <w:fldChar w:fldCharType="separate"/>
            </w:r>
            <w:r>
              <w:rPr>
                <w:noProof/>
                <w:webHidden/>
              </w:rPr>
              <w:t>19</w:t>
            </w:r>
            <w:r>
              <w:rPr>
                <w:noProof/>
                <w:webHidden/>
              </w:rPr>
              <w:fldChar w:fldCharType="end"/>
            </w:r>
          </w:hyperlink>
        </w:p>
        <w:p w14:paraId="0CB9B209" w14:textId="6684F1D9" w:rsidR="00034456" w:rsidRDefault="00034456">
          <w:pPr>
            <w:pStyle w:val="TOC3"/>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19" w:history="1">
            <w:r w:rsidRPr="001D0775">
              <w:rPr>
                <w:rStyle w:val="Hyperlink"/>
                <w:noProof/>
              </w:rPr>
              <w:t>7.2 China</w:t>
            </w:r>
            <w:r>
              <w:rPr>
                <w:noProof/>
                <w:webHidden/>
              </w:rPr>
              <w:tab/>
            </w:r>
            <w:r>
              <w:rPr>
                <w:noProof/>
                <w:webHidden/>
              </w:rPr>
              <w:fldChar w:fldCharType="begin"/>
            </w:r>
            <w:r>
              <w:rPr>
                <w:noProof/>
                <w:webHidden/>
              </w:rPr>
              <w:instrText xml:space="preserve"> PAGEREF _Toc237432119 \h </w:instrText>
            </w:r>
            <w:r>
              <w:rPr>
                <w:noProof/>
                <w:webHidden/>
              </w:rPr>
            </w:r>
            <w:r>
              <w:rPr>
                <w:noProof/>
                <w:webHidden/>
              </w:rPr>
              <w:fldChar w:fldCharType="separate"/>
            </w:r>
            <w:r>
              <w:rPr>
                <w:noProof/>
                <w:webHidden/>
              </w:rPr>
              <w:t>19</w:t>
            </w:r>
            <w:r>
              <w:rPr>
                <w:noProof/>
                <w:webHidden/>
              </w:rPr>
              <w:fldChar w:fldCharType="end"/>
            </w:r>
          </w:hyperlink>
        </w:p>
        <w:p w14:paraId="4AEFCAC0" w14:textId="2E30E5A0"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0" w:history="1">
            <w:r w:rsidRPr="001D0775">
              <w:rPr>
                <w:rStyle w:val="Hyperlink"/>
                <w:noProof/>
              </w:rPr>
              <w:t>8. Conclusion</w:t>
            </w:r>
            <w:r>
              <w:rPr>
                <w:noProof/>
                <w:webHidden/>
              </w:rPr>
              <w:tab/>
            </w:r>
            <w:r>
              <w:rPr>
                <w:noProof/>
                <w:webHidden/>
              </w:rPr>
              <w:fldChar w:fldCharType="begin"/>
            </w:r>
            <w:r>
              <w:rPr>
                <w:noProof/>
                <w:webHidden/>
              </w:rPr>
              <w:instrText xml:space="preserve"> PAGEREF _Toc237432120 \h </w:instrText>
            </w:r>
            <w:r>
              <w:rPr>
                <w:noProof/>
                <w:webHidden/>
              </w:rPr>
            </w:r>
            <w:r>
              <w:rPr>
                <w:noProof/>
                <w:webHidden/>
              </w:rPr>
              <w:fldChar w:fldCharType="separate"/>
            </w:r>
            <w:r>
              <w:rPr>
                <w:noProof/>
                <w:webHidden/>
              </w:rPr>
              <w:t>19</w:t>
            </w:r>
            <w:r>
              <w:rPr>
                <w:noProof/>
                <w:webHidden/>
              </w:rPr>
              <w:fldChar w:fldCharType="end"/>
            </w:r>
          </w:hyperlink>
        </w:p>
        <w:p w14:paraId="6C420C87" w14:textId="2676339F" w:rsidR="00034456" w:rsidRDefault="00034456">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1" w:history="1">
            <w:r w:rsidRPr="001D0775">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_Toc237432121 \h </w:instrText>
            </w:r>
            <w:r>
              <w:rPr>
                <w:noProof/>
                <w:webHidden/>
              </w:rPr>
            </w:r>
            <w:r>
              <w:rPr>
                <w:noProof/>
                <w:webHidden/>
              </w:rPr>
              <w:fldChar w:fldCharType="separate"/>
            </w:r>
            <w:r>
              <w:rPr>
                <w:noProof/>
                <w:webHidden/>
              </w:rPr>
              <w:t>20</w:t>
            </w:r>
            <w:r>
              <w:rPr>
                <w:noProof/>
                <w:webHidden/>
              </w:rPr>
              <w:fldChar w:fldCharType="end"/>
            </w:r>
          </w:hyperlink>
        </w:p>
        <w:p w14:paraId="3CE77CA5" w14:textId="69948C67"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2" w:history="1">
            <w:r w:rsidRPr="001D0775">
              <w:rPr>
                <w:rStyle w:val="Hyperlink"/>
                <w:noProof/>
              </w:rPr>
              <w:t>Description</w:t>
            </w:r>
            <w:r>
              <w:rPr>
                <w:noProof/>
                <w:webHidden/>
              </w:rPr>
              <w:tab/>
            </w:r>
            <w:r>
              <w:rPr>
                <w:noProof/>
                <w:webHidden/>
              </w:rPr>
              <w:fldChar w:fldCharType="begin"/>
            </w:r>
            <w:r>
              <w:rPr>
                <w:noProof/>
                <w:webHidden/>
              </w:rPr>
              <w:instrText xml:space="preserve"> PAGEREF _Toc237432122 \h </w:instrText>
            </w:r>
            <w:r>
              <w:rPr>
                <w:noProof/>
                <w:webHidden/>
              </w:rPr>
            </w:r>
            <w:r>
              <w:rPr>
                <w:noProof/>
                <w:webHidden/>
              </w:rPr>
              <w:fldChar w:fldCharType="separate"/>
            </w:r>
            <w:r>
              <w:rPr>
                <w:noProof/>
                <w:webHidden/>
              </w:rPr>
              <w:t>20</w:t>
            </w:r>
            <w:r>
              <w:rPr>
                <w:noProof/>
                <w:webHidden/>
              </w:rPr>
              <w:fldChar w:fldCharType="end"/>
            </w:r>
          </w:hyperlink>
        </w:p>
        <w:p w14:paraId="17A5AB79" w14:textId="31474C11"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3" w:history="1">
            <w:r w:rsidRPr="001D0775">
              <w:rPr>
                <w:rStyle w:val="Hyperlink"/>
                <w:noProof/>
              </w:rPr>
              <w:t>Feelings</w:t>
            </w:r>
            <w:r>
              <w:rPr>
                <w:noProof/>
                <w:webHidden/>
              </w:rPr>
              <w:tab/>
            </w:r>
            <w:r>
              <w:rPr>
                <w:noProof/>
                <w:webHidden/>
              </w:rPr>
              <w:fldChar w:fldCharType="begin"/>
            </w:r>
            <w:r>
              <w:rPr>
                <w:noProof/>
                <w:webHidden/>
              </w:rPr>
              <w:instrText xml:space="preserve"> PAGEREF _Toc237432123 \h </w:instrText>
            </w:r>
            <w:r>
              <w:rPr>
                <w:noProof/>
                <w:webHidden/>
              </w:rPr>
            </w:r>
            <w:r>
              <w:rPr>
                <w:noProof/>
                <w:webHidden/>
              </w:rPr>
              <w:fldChar w:fldCharType="separate"/>
            </w:r>
            <w:r>
              <w:rPr>
                <w:noProof/>
                <w:webHidden/>
              </w:rPr>
              <w:t>20</w:t>
            </w:r>
            <w:r>
              <w:rPr>
                <w:noProof/>
                <w:webHidden/>
              </w:rPr>
              <w:fldChar w:fldCharType="end"/>
            </w:r>
          </w:hyperlink>
        </w:p>
        <w:p w14:paraId="49AFF927" w14:textId="3D0088BF"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4" w:history="1">
            <w:r w:rsidRPr="001D0775">
              <w:rPr>
                <w:rStyle w:val="Hyperlink"/>
                <w:noProof/>
              </w:rPr>
              <w:t>Evaluation</w:t>
            </w:r>
            <w:r>
              <w:rPr>
                <w:noProof/>
                <w:webHidden/>
              </w:rPr>
              <w:tab/>
            </w:r>
            <w:r>
              <w:rPr>
                <w:noProof/>
                <w:webHidden/>
              </w:rPr>
              <w:fldChar w:fldCharType="begin"/>
            </w:r>
            <w:r>
              <w:rPr>
                <w:noProof/>
                <w:webHidden/>
              </w:rPr>
              <w:instrText xml:space="preserve"> PAGEREF _Toc237432124 \h </w:instrText>
            </w:r>
            <w:r>
              <w:rPr>
                <w:noProof/>
                <w:webHidden/>
              </w:rPr>
            </w:r>
            <w:r>
              <w:rPr>
                <w:noProof/>
                <w:webHidden/>
              </w:rPr>
              <w:fldChar w:fldCharType="separate"/>
            </w:r>
            <w:r>
              <w:rPr>
                <w:noProof/>
                <w:webHidden/>
              </w:rPr>
              <w:t>21</w:t>
            </w:r>
            <w:r>
              <w:rPr>
                <w:noProof/>
                <w:webHidden/>
              </w:rPr>
              <w:fldChar w:fldCharType="end"/>
            </w:r>
          </w:hyperlink>
        </w:p>
        <w:p w14:paraId="7EF62FD8" w14:textId="61DB4C28"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5" w:history="1">
            <w:r w:rsidRPr="001D0775">
              <w:rPr>
                <w:rStyle w:val="Hyperlink"/>
                <w:noProof/>
              </w:rPr>
              <w:t>Analysis</w:t>
            </w:r>
            <w:r>
              <w:rPr>
                <w:noProof/>
                <w:webHidden/>
              </w:rPr>
              <w:tab/>
            </w:r>
            <w:r>
              <w:rPr>
                <w:noProof/>
                <w:webHidden/>
              </w:rPr>
              <w:fldChar w:fldCharType="begin"/>
            </w:r>
            <w:r>
              <w:rPr>
                <w:noProof/>
                <w:webHidden/>
              </w:rPr>
              <w:instrText xml:space="preserve"> PAGEREF _Toc237432125 \h </w:instrText>
            </w:r>
            <w:r>
              <w:rPr>
                <w:noProof/>
                <w:webHidden/>
              </w:rPr>
            </w:r>
            <w:r>
              <w:rPr>
                <w:noProof/>
                <w:webHidden/>
              </w:rPr>
              <w:fldChar w:fldCharType="separate"/>
            </w:r>
            <w:r>
              <w:rPr>
                <w:noProof/>
                <w:webHidden/>
              </w:rPr>
              <w:t>21</w:t>
            </w:r>
            <w:r>
              <w:rPr>
                <w:noProof/>
                <w:webHidden/>
              </w:rPr>
              <w:fldChar w:fldCharType="end"/>
            </w:r>
          </w:hyperlink>
        </w:p>
        <w:p w14:paraId="45967A23" w14:textId="2F08DE45"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6" w:history="1">
            <w:r w:rsidRPr="001D0775">
              <w:rPr>
                <w:rStyle w:val="Hyperlink"/>
                <w:noProof/>
              </w:rPr>
              <w:t>Conclusion</w:t>
            </w:r>
            <w:r>
              <w:rPr>
                <w:noProof/>
                <w:webHidden/>
              </w:rPr>
              <w:tab/>
            </w:r>
            <w:r>
              <w:rPr>
                <w:noProof/>
                <w:webHidden/>
              </w:rPr>
              <w:fldChar w:fldCharType="begin"/>
            </w:r>
            <w:r>
              <w:rPr>
                <w:noProof/>
                <w:webHidden/>
              </w:rPr>
              <w:instrText xml:space="preserve"> PAGEREF _Toc237432126 \h </w:instrText>
            </w:r>
            <w:r>
              <w:rPr>
                <w:noProof/>
                <w:webHidden/>
              </w:rPr>
            </w:r>
            <w:r>
              <w:rPr>
                <w:noProof/>
                <w:webHidden/>
              </w:rPr>
              <w:fldChar w:fldCharType="separate"/>
            </w:r>
            <w:r>
              <w:rPr>
                <w:noProof/>
                <w:webHidden/>
              </w:rPr>
              <w:t>22</w:t>
            </w:r>
            <w:r>
              <w:rPr>
                <w:noProof/>
                <w:webHidden/>
              </w:rPr>
              <w:fldChar w:fldCharType="end"/>
            </w:r>
          </w:hyperlink>
        </w:p>
        <w:p w14:paraId="38D8768B" w14:textId="7C67F8AE" w:rsidR="00034456" w:rsidRDefault="00034456">
          <w:pPr>
            <w:pStyle w:val="TOC2"/>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7" w:history="1">
            <w:r w:rsidRPr="001D0775">
              <w:rPr>
                <w:rStyle w:val="Hyperlink"/>
                <w:noProof/>
              </w:rPr>
              <w:t>Action Plan</w:t>
            </w:r>
            <w:r>
              <w:rPr>
                <w:noProof/>
                <w:webHidden/>
              </w:rPr>
              <w:tab/>
            </w:r>
            <w:r>
              <w:rPr>
                <w:noProof/>
                <w:webHidden/>
              </w:rPr>
              <w:fldChar w:fldCharType="begin"/>
            </w:r>
            <w:r>
              <w:rPr>
                <w:noProof/>
                <w:webHidden/>
              </w:rPr>
              <w:instrText xml:space="preserve"> PAGEREF _Toc237432127 \h </w:instrText>
            </w:r>
            <w:r>
              <w:rPr>
                <w:noProof/>
                <w:webHidden/>
              </w:rPr>
            </w:r>
            <w:r>
              <w:rPr>
                <w:noProof/>
                <w:webHidden/>
              </w:rPr>
              <w:fldChar w:fldCharType="separate"/>
            </w:r>
            <w:r>
              <w:rPr>
                <w:noProof/>
                <w:webHidden/>
              </w:rPr>
              <w:t>22</w:t>
            </w:r>
            <w:r>
              <w:rPr>
                <w:noProof/>
                <w:webHidden/>
              </w:rPr>
              <w:fldChar w:fldCharType="end"/>
            </w:r>
          </w:hyperlink>
        </w:p>
        <w:p w14:paraId="63488690" w14:textId="39F4CB8D" w:rsidR="00034456" w:rsidRDefault="00034456">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237432128" w:history="1">
            <w:r w:rsidRPr="001D0775">
              <w:rPr>
                <w:rStyle w:val="Hyperlink"/>
                <w:noProof/>
              </w:rPr>
              <w:t>References</w:t>
            </w:r>
            <w:r>
              <w:rPr>
                <w:noProof/>
                <w:webHidden/>
              </w:rPr>
              <w:tab/>
            </w:r>
            <w:r>
              <w:rPr>
                <w:noProof/>
                <w:webHidden/>
              </w:rPr>
              <w:fldChar w:fldCharType="begin"/>
            </w:r>
            <w:r>
              <w:rPr>
                <w:noProof/>
                <w:webHidden/>
              </w:rPr>
              <w:instrText xml:space="preserve"> PAGEREF _Toc237432128 \h </w:instrText>
            </w:r>
            <w:r>
              <w:rPr>
                <w:noProof/>
                <w:webHidden/>
              </w:rPr>
            </w:r>
            <w:r>
              <w:rPr>
                <w:noProof/>
                <w:webHidden/>
              </w:rPr>
              <w:fldChar w:fldCharType="separate"/>
            </w:r>
            <w:r>
              <w:rPr>
                <w:noProof/>
                <w:webHidden/>
              </w:rPr>
              <w:t>23</w:t>
            </w:r>
            <w:r>
              <w:rPr>
                <w:noProof/>
                <w:webHidden/>
              </w:rPr>
              <w:fldChar w:fldCharType="end"/>
            </w:r>
          </w:hyperlink>
        </w:p>
        <w:p w14:paraId="24A1EE37" w14:textId="705F3ADF" w:rsidR="002F5E58" w:rsidRDefault="00990D05" w:rsidP="00990D05">
          <w:pPr>
            <w:pStyle w:val="TOC1"/>
            <w:tabs>
              <w:tab w:val="right" w:leader="dot" w:pos="9025"/>
            </w:tabs>
            <w:spacing w:line="360" w:lineRule="auto"/>
          </w:pPr>
          <w:r w:rsidRPr="00990D05">
            <w:rPr>
              <w:rStyle w:val="IndexLink"/>
              <w:rFonts w:cs="Times New Roman"/>
            </w:rPr>
            <w:fldChar w:fldCharType="end"/>
          </w:r>
        </w:p>
      </w:sdtContent>
    </w:sdt>
    <w:p w14:paraId="733C6967" w14:textId="77777777" w:rsidR="002F5E58" w:rsidRDefault="002F5E58">
      <w:pPr>
        <w:spacing w:line="360" w:lineRule="auto"/>
        <w:jc w:val="center"/>
        <w:rPr>
          <w:rFonts w:ascii="Times New Roman" w:hAnsi="Times New Roman" w:cs="Times New Roman"/>
          <w:b/>
          <w:bCs/>
          <w:sz w:val="24"/>
          <w:lang w:val="en-IN"/>
        </w:rPr>
      </w:pPr>
    </w:p>
    <w:p w14:paraId="6FA481D0" w14:textId="77777777" w:rsidR="002F5E58" w:rsidRDefault="00990D05">
      <w:pPr>
        <w:spacing w:line="360" w:lineRule="auto"/>
        <w:rPr>
          <w:rFonts w:ascii="Times New Roman" w:hAnsi="Times New Roman" w:cs="Times New Roman"/>
          <w:b/>
          <w:bCs/>
          <w:sz w:val="24"/>
          <w:lang w:val="en-IN"/>
        </w:rPr>
      </w:pPr>
      <w:r>
        <w:br w:type="page"/>
      </w:r>
    </w:p>
    <w:p w14:paraId="1514E9E6" w14:textId="77777777" w:rsidR="002F5E58" w:rsidRPr="008719E0" w:rsidRDefault="00990D05" w:rsidP="008719E0">
      <w:pPr>
        <w:pStyle w:val="Heading1"/>
        <w:spacing w:after="0"/>
        <w:rPr>
          <w:rFonts w:ascii="Arial" w:hAnsi="Arial" w:cs="Arial"/>
          <w:color w:val="000000" w:themeColor="text1"/>
          <w:sz w:val="24"/>
          <w:szCs w:val="24"/>
        </w:rPr>
      </w:pPr>
      <w:bookmarkStart w:id="0" w:name="_Toc237027517"/>
      <w:bookmarkStart w:id="1" w:name="_Toc237432093"/>
      <w:r w:rsidRPr="008719E0">
        <w:rPr>
          <w:rFonts w:ascii="Arial" w:hAnsi="Arial" w:cs="Arial"/>
          <w:color w:val="000000" w:themeColor="text1"/>
          <w:sz w:val="24"/>
          <w:szCs w:val="24"/>
        </w:rPr>
        <w:lastRenderedPageBreak/>
        <w:t>Section 1: International Market Entry Strategy and Marketing Mix</w:t>
      </w:r>
      <w:bookmarkEnd w:id="0"/>
      <w:bookmarkEnd w:id="1"/>
    </w:p>
    <w:p w14:paraId="5E5DCE3B" w14:textId="77777777" w:rsidR="002F5E58" w:rsidRPr="008719E0" w:rsidRDefault="00990D05" w:rsidP="008719E0">
      <w:pPr>
        <w:pStyle w:val="Heading2"/>
        <w:spacing w:after="0"/>
        <w:rPr>
          <w:rFonts w:ascii="Arial" w:hAnsi="Arial" w:cs="Arial"/>
          <w:color w:val="000000" w:themeColor="text1"/>
          <w:szCs w:val="24"/>
        </w:rPr>
      </w:pPr>
      <w:bookmarkStart w:id="2" w:name="_Toc237027518"/>
      <w:bookmarkStart w:id="3" w:name="_Toc237432094"/>
      <w:r w:rsidRPr="008719E0">
        <w:rPr>
          <w:rFonts w:ascii="Arial" w:hAnsi="Arial" w:cs="Arial"/>
          <w:color w:val="000000" w:themeColor="text1"/>
          <w:szCs w:val="24"/>
        </w:rPr>
        <w:t>1. Introduction and Company Background</w:t>
      </w:r>
      <w:bookmarkEnd w:id="2"/>
      <w:bookmarkEnd w:id="3"/>
    </w:p>
    <w:p w14:paraId="4FBD97AE"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Introduction:</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 xml:space="preserve">This report discusses the comparison of Adidas in Germany and China to study the adaptation of a sports brand in different international situations. It utilises the PESTEL and Hofstede's cultural dimensions, and compares the concepts of segmentation, targeting, positioning and the 7Ps marketing mix. Political, economic, social, technological, environmental, and legal issues are considered, in addition to product width and depth, price, promotion, people and physical evidence. Perceptual map is used to </w:t>
      </w:r>
      <w:r w:rsidR="00A26110" w:rsidRPr="008719E0">
        <w:rPr>
          <w:rFonts w:ascii="Arial" w:hAnsi="Arial" w:cs="Arial"/>
          <w:color w:val="000000" w:themeColor="text1"/>
          <w:sz w:val="24"/>
          <w:szCs w:val="24"/>
        </w:rPr>
        <w:t>analyse</w:t>
      </w:r>
      <w:r w:rsidR="00F36D33" w:rsidRPr="008719E0">
        <w:rPr>
          <w:rFonts w:ascii="Arial" w:hAnsi="Arial" w:cs="Arial"/>
          <w:color w:val="000000" w:themeColor="text1"/>
          <w:sz w:val="24"/>
          <w:szCs w:val="24"/>
        </w:rPr>
        <w:t xml:space="preserve"> positioning and ethical / unethical marketing practices is </w:t>
      </w:r>
      <w:r w:rsidR="00A26110" w:rsidRPr="008719E0">
        <w:rPr>
          <w:rFonts w:ascii="Arial" w:hAnsi="Arial" w:cs="Arial"/>
          <w:color w:val="000000" w:themeColor="text1"/>
          <w:sz w:val="24"/>
          <w:szCs w:val="24"/>
        </w:rPr>
        <w:t>analysed</w:t>
      </w:r>
      <w:r w:rsidR="00F36D33" w:rsidRPr="008719E0">
        <w:rPr>
          <w:rFonts w:ascii="Arial" w:hAnsi="Arial" w:cs="Arial"/>
          <w:color w:val="000000" w:themeColor="text1"/>
          <w:sz w:val="24"/>
          <w:szCs w:val="24"/>
        </w:rPr>
        <w:t xml:space="preserve"> in Germany. The analysis recognizes positive and negative, similarities and differences, then makes recommendations and presents a Gibbs Reflective Cycle report of the research process</w:t>
      </w:r>
      <w:r w:rsidRPr="008719E0">
        <w:rPr>
          <w:rFonts w:ascii="Arial" w:hAnsi="Arial" w:cs="Arial"/>
          <w:color w:val="000000" w:themeColor="text1"/>
          <w:sz w:val="24"/>
          <w:szCs w:val="24"/>
        </w:rPr>
        <w:t>.</w:t>
      </w:r>
    </w:p>
    <w:p w14:paraId="3770DDC8" w14:textId="77777777" w:rsidR="002F5E58" w:rsidRPr="008719E0" w:rsidRDefault="00990D05" w:rsidP="008719E0">
      <w:pPr>
        <w:spacing w:after="0" w:line="360" w:lineRule="auto"/>
        <w:jc w:val="both"/>
        <w:rPr>
          <w:rFonts w:ascii="Arial" w:hAnsi="Arial" w:cs="Arial"/>
          <w:color w:val="000000" w:themeColor="text1"/>
          <w:sz w:val="24"/>
          <w:szCs w:val="24"/>
        </w:rPr>
      </w:pPr>
      <w:r w:rsidRPr="008719E0">
        <w:rPr>
          <w:rFonts w:ascii="Arial" w:hAnsi="Arial" w:cs="Arial"/>
          <w:b/>
          <w:color w:val="000000" w:themeColor="text1"/>
          <w:sz w:val="24"/>
          <w:szCs w:val="24"/>
        </w:rPr>
        <w:t>Company Background:</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Adidas was created in 1949 by Adolf “Adi” Dassler (Adidas, 2024) from the small town of Herzogenaurach, Germany with 47 workers. It evolved from performance footwear to a global sporting-goods company supplying footwear, apparel &amp; accessories in performance &amp; lifestyle categories. The mission of Adidas is to be the best sports brand in the world (Adidas, 2026d) and the purpose which serves as the long-term vision is “Through sport, we have the power to change lives” (Adidas, 2026e). Adidas achieved the net sales of EUR 24.811 billion and a currency-neutral growth of its brand of 13% in 2025 (Adidas, 2026a). It continues to have its home market in Germany, while Greater China is an important overseas market. This contrast is ideal for the study of how a global brand can standardise and adapt in two culturally, regulatory and consumer behaviour different markets and maintain the quality, identity and international marketing goals of the brand in both market segments.</w:t>
      </w:r>
    </w:p>
    <w:p w14:paraId="4CF46652" w14:textId="77777777" w:rsidR="00ED3EE6" w:rsidRPr="008719E0" w:rsidRDefault="00ED3EE6" w:rsidP="008719E0">
      <w:pPr>
        <w:spacing w:after="0" w:line="360" w:lineRule="auto"/>
        <w:jc w:val="both"/>
        <w:rPr>
          <w:rFonts w:ascii="Arial" w:hAnsi="Arial" w:cs="Arial"/>
          <w:color w:val="000000" w:themeColor="text1"/>
          <w:sz w:val="24"/>
          <w:szCs w:val="24"/>
        </w:rPr>
      </w:pPr>
    </w:p>
    <w:p w14:paraId="2462B6E3" w14:textId="77777777" w:rsidR="00ED3EE6" w:rsidRPr="008719E0" w:rsidRDefault="00ED3EE6" w:rsidP="008719E0">
      <w:pPr>
        <w:spacing w:after="0" w:line="360" w:lineRule="auto"/>
        <w:jc w:val="both"/>
        <w:rPr>
          <w:rFonts w:ascii="Arial" w:hAnsi="Arial" w:cs="Arial"/>
          <w:color w:val="000000" w:themeColor="text1"/>
          <w:sz w:val="24"/>
          <w:szCs w:val="24"/>
        </w:rPr>
      </w:pPr>
    </w:p>
    <w:p w14:paraId="1617BCBE" w14:textId="77777777" w:rsidR="00ED3EE6" w:rsidRPr="008719E0" w:rsidRDefault="00ED3EE6" w:rsidP="008719E0">
      <w:pPr>
        <w:spacing w:after="0" w:line="360" w:lineRule="auto"/>
        <w:jc w:val="both"/>
        <w:rPr>
          <w:rFonts w:ascii="Arial" w:hAnsi="Arial" w:cs="Arial"/>
          <w:color w:val="000000" w:themeColor="text1"/>
          <w:sz w:val="24"/>
          <w:szCs w:val="24"/>
        </w:rPr>
      </w:pPr>
    </w:p>
    <w:p w14:paraId="1C9D923A" w14:textId="77777777" w:rsidR="00ED3EE6" w:rsidRPr="008719E0" w:rsidRDefault="00ED3EE6" w:rsidP="008719E0">
      <w:pPr>
        <w:spacing w:after="0" w:line="360" w:lineRule="auto"/>
        <w:jc w:val="both"/>
        <w:rPr>
          <w:rFonts w:ascii="Arial" w:hAnsi="Arial" w:cs="Arial"/>
          <w:color w:val="000000" w:themeColor="text1"/>
          <w:sz w:val="24"/>
          <w:szCs w:val="24"/>
        </w:rPr>
      </w:pPr>
    </w:p>
    <w:p w14:paraId="1C2216EE" w14:textId="77777777" w:rsidR="00ED3EE6" w:rsidRPr="008719E0" w:rsidRDefault="00ED3EE6" w:rsidP="008719E0">
      <w:pPr>
        <w:spacing w:after="0" w:line="360" w:lineRule="auto"/>
        <w:jc w:val="both"/>
        <w:rPr>
          <w:rFonts w:ascii="Arial" w:hAnsi="Arial" w:cs="Arial"/>
          <w:color w:val="000000" w:themeColor="text1"/>
          <w:sz w:val="24"/>
          <w:szCs w:val="24"/>
        </w:rPr>
      </w:pPr>
    </w:p>
    <w:p w14:paraId="30003229" w14:textId="77777777" w:rsidR="00ED3EE6" w:rsidRPr="008719E0" w:rsidRDefault="00ED3EE6" w:rsidP="008719E0">
      <w:pPr>
        <w:spacing w:after="0" w:line="360" w:lineRule="auto"/>
        <w:jc w:val="both"/>
        <w:rPr>
          <w:rFonts w:ascii="Arial" w:hAnsi="Arial" w:cs="Arial"/>
          <w:color w:val="000000" w:themeColor="text1"/>
          <w:sz w:val="24"/>
          <w:szCs w:val="24"/>
        </w:rPr>
      </w:pPr>
    </w:p>
    <w:p w14:paraId="62E389B5" w14:textId="77777777" w:rsidR="00ED3EE6" w:rsidRPr="008719E0" w:rsidRDefault="00ED3EE6" w:rsidP="008719E0">
      <w:pPr>
        <w:spacing w:after="0" w:line="360" w:lineRule="auto"/>
        <w:jc w:val="both"/>
        <w:rPr>
          <w:rFonts w:ascii="Arial" w:hAnsi="Arial" w:cs="Arial"/>
          <w:color w:val="000000" w:themeColor="text1"/>
          <w:sz w:val="24"/>
          <w:szCs w:val="24"/>
        </w:rPr>
      </w:pPr>
    </w:p>
    <w:p w14:paraId="60C52575" w14:textId="77777777" w:rsidR="00ED3EE6" w:rsidRPr="008719E0" w:rsidRDefault="00ED3EE6" w:rsidP="008719E0">
      <w:pPr>
        <w:spacing w:after="0" w:line="360" w:lineRule="auto"/>
        <w:jc w:val="both"/>
        <w:rPr>
          <w:rFonts w:ascii="Arial" w:hAnsi="Arial" w:cs="Arial"/>
          <w:color w:val="000000" w:themeColor="text1"/>
          <w:sz w:val="24"/>
          <w:szCs w:val="24"/>
        </w:rPr>
      </w:pPr>
    </w:p>
    <w:p w14:paraId="45AC94BE" w14:textId="77777777" w:rsidR="00ED3EE6" w:rsidRPr="008719E0" w:rsidRDefault="00ED3EE6" w:rsidP="008719E0">
      <w:pPr>
        <w:spacing w:after="0" w:line="360" w:lineRule="auto"/>
        <w:jc w:val="both"/>
        <w:rPr>
          <w:rFonts w:ascii="Arial" w:hAnsi="Arial" w:cs="Arial"/>
          <w:color w:val="000000" w:themeColor="text1"/>
          <w:sz w:val="24"/>
          <w:szCs w:val="24"/>
          <w:lang w:val="en-IN"/>
        </w:rPr>
      </w:pPr>
    </w:p>
    <w:p w14:paraId="7FF906E3" w14:textId="77777777" w:rsidR="002F5E58" w:rsidRPr="008719E0" w:rsidRDefault="00990D05" w:rsidP="008719E0">
      <w:pPr>
        <w:pStyle w:val="Heading2"/>
        <w:spacing w:after="0"/>
        <w:rPr>
          <w:rFonts w:ascii="Arial" w:hAnsi="Arial" w:cs="Arial"/>
          <w:color w:val="000000" w:themeColor="text1"/>
          <w:szCs w:val="24"/>
        </w:rPr>
      </w:pPr>
      <w:bookmarkStart w:id="4" w:name="_Toc237027519"/>
      <w:bookmarkStart w:id="5" w:name="_Toc237432095"/>
      <w:r w:rsidRPr="008719E0">
        <w:rPr>
          <w:rFonts w:ascii="Arial" w:hAnsi="Arial" w:cs="Arial"/>
          <w:color w:val="000000" w:themeColor="text1"/>
          <w:szCs w:val="24"/>
        </w:rPr>
        <w:lastRenderedPageBreak/>
        <w:t>2. Comparative Macro-Environment Analysis</w:t>
      </w:r>
      <w:bookmarkEnd w:id="4"/>
      <w:bookmarkEnd w:id="5"/>
    </w:p>
    <w:p w14:paraId="03B08C47" w14:textId="354D8430" w:rsidR="00347258" w:rsidRPr="008719E0" w:rsidRDefault="00F61805" w:rsidP="008719E0">
      <w:pPr>
        <w:spacing w:line="360" w:lineRule="auto"/>
        <w:jc w:val="center"/>
        <w:rPr>
          <w:rFonts w:ascii="Arial" w:hAnsi="Arial" w:cs="Arial"/>
          <w:sz w:val="24"/>
          <w:szCs w:val="24"/>
        </w:rPr>
      </w:pPr>
      <w:r w:rsidRPr="008719E0">
        <w:rPr>
          <w:rFonts w:ascii="Arial" w:hAnsi="Arial" w:cs="Arial"/>
          <w:sz w:val="24"/>
          <w:szCs w:val="24"/>
        </w:rPr>
        <w:fldChar w:fldCharType="begin"/>
      </w:r>
      <w:r w:rsidRPr="008719E0">
        <w:rPr>
          <w:rFonts w:ascii="Arial" w:hAnsi="Arial" w:cs="Arial"/>
          <w:sz w:val="24"/>
          <w:szCs w:val="24"/>
        </w:rPr>
        <w:instrText xml:space="preserve"> INCLUDEPICTURE "https://content.ibisworld.com/media/l32hornu/pestle_analysis.png?width=549.8030127462341&amp;height=720" \* MERGEFORMATINET </w:instrText>
      </w:r>
      <w:r w:rsidRPr="008719E0">
        <w:rPr>
          <w:rFonts w:ascii="Arial" w:hAnsi="Arial" w:cs="Arial"/>
          <w:sz w:val="24"/>
          <w:szCs w:val="24"/>
        </w:rPr>
        <w:fldChar w:fldCharType="separate"/>
      </w:r>
      <w:r w:rsidRPr="008719E0">
        <w:rPr>
          <w:rFonts w:ascii="Arial" w:hAnsi="Arial" w:cs="Arial"/>
          <w:noProof/>
          <w:sz w:val="24"/>
          <w:szCs w:val="24"/>
        </w:rPr>
        <w:drawing>
          <wp:inline distT="0" distB="0" distL="0" distR="0" wp14:anchorId="37C697ED" wp14:editId="74549A48">
            <wp:extent cx="4307364" cy="5638800"/>
            <wp:effectExtent l="0" t="0" r="0" b="0"/>
            <wp:docPr id="77131456" name="Picture 2" descr="How to Conduct a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 PESTLE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9098" cy="5654162"/>
                    </a:xfrm>
                    <a:prstGeom prst="rect">
                      <a:avLst/>
                    </a:prstGeom>
                    <a:noFill/>
                    <a:ln>
                      <a:noFill/>
                    </a:ln>
                  </pic:spPr>
                </pic:pic>
              </a:graphicData>
            </a:graphic>
          </wp:inline>
        </w:drawing>
      </w:r>
      <w:r w:rsidRPr="008719E0">
        <w:rPr>
          <w:rFonts w:ascii="Arial" w:hAnsi="Arial" w:cs="Arial"/>
          <w:sz w:val="24"/>
          <w:szCs w:val="24"/>
        </w:rPr>
        <w:fldChar w:fldCharType="end"/>
      </w:r>
    </w:p>
    <w:p w14:paraId="44E9B3E7" w14:textId="77777777" w:rsidR="00F61805" w:rsidRPr="008719E0" w:rsidRDefault="00F61805" w:rsidP="008719E0">
      <w:pPr>
        <w:spacing w:after="0" w:line="360" w:lineRule="auto"/>
        <w:jc w:val="center"/>
        <w:rPr>
          <w:rFonts w:ascii="Arial" w:hAnsi="Arial" w:cs="Arial"/>
          <w:b/>
          <w:color w:val="000000" w:themeColor="text1"/>
          <w:sz w:val="24"/>
          <w:szCs w:val="24"/>
        </w:rPr>
      </w:pPr>
      <w:r w:rsidRPr="008719E0">
        <w:rPr>
          <w:rFonts w:ascii="Arial" w:hAnsi="Arial" w:cs="Arial"/>
          <w:b/>
          <w:color w:val="000000" w:themeColor="text1"/>
          <w:sz w:val="24"/>
          <w:szCs w:val="24"/>
        </w:rPr>
        <w:t>Figure 1. Germany: Real Activity</w:t>
      </w:r>
    </w:p>
    <w:p w14:paraId="2B307A4F" w14:textId="694D5C06" w:rsidR="00F61805" w:rsidRPr="008719E0" w:rsidRDefault="00F61805" w:rsidP="008719E0">
      <w:pPr>
        <w:spacing w:line="360" w:lineRule="auto"/>
        <w:jc w:val="center"/>
        <w:rPr>
          <w:rFonts w:ascii="Arial" w:hAnsi="Arial" w:cs="Arial"/>
          <w:sz w:val="24"/>
          <w:szCs w:val="24"/>
          <w:lang w:val="en-IN"/>
        </w:rPr>
      </w:pPr>
      <w:r w:rsidRPr="008719E0">
        <w:rPr>
          <w:rFonts w:ascii="Arial" w:hAnsi="Arial" w:cs="Arial"/>
          <w:sz w:val="24"/>
          <w:szCs w:val="24"/>
          <w:lang w:val="en-IN"/>
        </w:rPr>
        <w:t>(Source: https://www.ibisworld.com/)</w:t>
      </w:r>
    </w:p>
    <w:p w14:paraId="0F8A2C60" w14:textId="77777777" w:rsidR="002F5E58" w:rsidRPr="008719E0" w:rsidRDefault="00990D05" w:rsidP="008719E0">
      <w:pPr>
        <w:pStyle w:val="Heading3"/>
        <w:spacing w:after="0"/>
        <w:rPr>
          <w:rFonts w:ascii="Arial" w:hAnsi="Arial" w:cs="Arial"/>
          <w:color w:val="000000" w:themeColor="text1"/>
          <w:szCs w:val="24"/>
        </w:rPr>
      </w:pPr>
      <w:bookmarkStart w:id="6" w:name="_Toc237432096"/>
      <w:r w:rsidRPr="008719E0">
        <w:rPr>
          <w:rFonts w:ascii="Arial" w:hAnsi="Arial" w:cs="Arial"/>
          <w:color w:val="000000" w:themeColor="text1"/>
          <w:szCs w:val="24"/>
        </w:rPr>
        <w:t>2.1 Political Forces</w:t>
      </w:r>
      <w:bookmarkEnd w:id="6"/>
    </w:p>
    <w:p w14:paraId="42D526BB" w14:textId="77777777" w:rsidR="002F5E58" w:rsidRPr="008719E0" w:rsidRDefault="00F36D33"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Germany has stable democratic institutions – a good basis for long-term brand planning. But weak disclosure of environmental and labour standards doesn't make political and stakeholder checks on these standards appealing</w:t>
      </w:r>
      <w:r w:rsidR="00990D05" w:rsidRPr="008719E0">
        <w:rPr>
          <w:rFonts w:ascii="Arial" w:hAnsi="Arial" w:cs="Arial"/>
          <w:color w:val="000000" w:themeColor="text1"/>
          <w:sz w:val="24"/>
          <w:szCs w:val="24"/>
        </w:rPr>
        <w:t>.</w:t>
      </w:r>
      <w:r w:rsidRPr="008719E0">
        <w:rPr>
          <w:rFonts w:ascii="Arial" w:hAnsi="Arial" w:cs="Arial"/>
          <w:color w:val="000000" w:themeColor="text1"/>
          <w:sz w:val="24"/>
          <w:szCs w:val="24"/>
          <w:lang w:val="en-IN"/>
        </w:rPr>
        <w:t xml:space="preserve"> </w:t>
      </w:r>
      <w:r w:rsidR="00990D05" w:rsidRPr="008719E0">
        <w:rPr>
          <w:rFonts w:ascii="Arial" w:hAnsi="Arial" w:cs="Arial"/>
          <w:color w:val="000000" w:themeColor="text1"/>
          <w:sz w:val="24"/>
          <w:szCs w:val="24"/>
          <w:lang w:val="en-IN"/>
        </w:rPr>
        <w:t xml:space="preserve">Germany also generates significant pressure for supply-chain accountability, as customers are now asking for information on environmental and labour standards in the supply chain. Legitimacy can be enhanced through supply-chain transparency, which, however, may not always be high quality due to institutional pressures and management </w:t>
      </w:r>
      <w:r w:rsidR="00990D05" w:rsidRPr="008719E0">
        <w:rPr>
          <w:rFonts w:ascii="Arial" w:hAnsi="Arial" w:cs="Arial"/>
          <w:color w:val="000000" w:themeColor="text1"/>
          <w:sz w:val="24"/>
          <w:szCs w:val="24"/>
          <w:lang w:val="en-IN"/>
        </w:rPr>
        <w:lastRenderedPageBreak/>
        <w:t>commitment (Fraser and van der Ven, 2022). This is where Adidas thrive when it comes to traceability as a guarantee for product claims and supplier management. On the other hand, if disclosure is not complete, it can easily lead to legal and reputational risk in a highly-transparent home market.</w:t>
      </w:r>
      <w:r w:rsidRPr="008719E0">
        <w:rPr>
          <w:rFonts w:ascii="Arial" w:hAnsi="Arial" w:cs="Arial"/>
          <w:color w:val="000000" w:themeColor="text1"/>
          <w:sz w:val="24"/>
          <w:szCs w:val="24"/>
          <w:lang w:val="en-IN"/>
        </w:rPr>
        <w:t xml:space="preserve"> </w:t>
      </w:r>
      <w:r w:rsidRPr="008719E0">
        <w:rPr>
          <w:rFonts w:ascii="Arial" w:hAnsi="Arial" w:cs="Arial"/>
          <w:color w:val="000000" w:themeColor="text1"/>
          <w:sz w:val="24"/>
          <w:szCs w:val="24"/>
        </w:rPr>
        <w:t>International businesses have a larger market opportunity in China, but a more state-controlled political environment. Favourable: policy driven market scale facilitates growth, unfavourable: market scale is policy driven, so policy sensitivity and execution risk increases, necessitating local policy expertise</w:t>
      </w:r>
      <w:r w:rsidR="00990D05" w:rsidRPr="008719E0">
        <w:rPr>
          <w:rFonts w:ascii="Arial" w:hAnsi="Arial" w:cs="Arial"/>
          <w:color w:val="000000" w:themeColor="text1"/>
          <w:sz w:val="24"/>
          <w:szCs w:val="24"/>
        </w:rPr>
        <w:t>.</w:t>
      </w:r>
    </w:p>
    <w:p w14:paraId="063BB532" w14:textId="77777777" w:rsidR="002F5E58" w:rsidRPr="008719E0" w:rsidRDefault="00990D05" w:rsidP="008719E0">
      <w:pPr>
        <w:pStyle w:val="Heading3"/>
        <w:spacing w:after="0"/>
        <w:rPr>
          <w:rFonts w:ascii="Arial" w:hAnsi="Arial" w:cs="Arial"/>
          <w:color w:val="000000" w:themeColor="text1"/>
          <w:szCs w:val="24"/>
        </w:rPr>
      </w:pPr>
      <w:bookmarkStart w:id="7" w:name="_Toc237027521"/>
      <w:bookmarkStart w:id="8" w:name="_Toc237432097"/>
      <w:r w:rsidRPr="008719E0">
        <w:rPr>
          <w:rFonts w:ascii="Arial" w:hAnsi="Arial" w:cs="Arial"/>
          <w:color w:val="000000" w:themeColor="text1"/>
          <w:szCs w:val="24"/>
        </w:rPr>
        <w:t>2.2 Economic Forces</w:t>
      </w:r>
      <w:bookmarkEnd w:id="7"/>
      <w:bookmarkEnd w:id="8"/>
    </w:p>
    <w:p w14:paraId="3BA2E9CD"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Despite recent economic weakness, discretionary purchases and premium spending are under pressure in Germany, but the country remains rich. The German gross domestic product (GDP) increased by just 0.2 percent in 2025, two years after the first recession (Federal Statistical Office, 2026)</w:t>
      </w:r>
      <w:r w:rsidRPr="008719E0">
        <w:rPr>
          <w:rFonts w:ascii="Arial" w:hAnsi="Arial" w:cs="Arial"/>
          <w:color w:val="000000" w:themeColor="text1"/>
          <w:sz w:val="24"/>
          <w:szCs w:val="24"/>
          <w:lang w:val="en-IN"/>
        </w:rPr>
        <w:t xml:space="preserve">. </w:t>
      </w:r>
    </w:p>
    <w:p w14:paraId="73F01E82"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noProof/>
          <w:color w:val="000000" w:themeColor="text1"/>
          <w:sz w:val="24"/>
          <w:szCs w:val="24"/>
        </w:rPr>
        <w:drawing>
          <wp:inline distT="0" distB="0" distL="0" distR="0" wp14:anchorId="0F239CE6" wp14:editId="6446D169">
            <wp:extent cx="4358640" cy="5334635"/>
            <wp:effectExtent l="19050" t="19050" r="22860" b="1841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358640" cy="5334635"/>
                    </a:xfrm>
                    <a:prstGeom prst="rect">
                      <a:avLst/>
                    </a:prstGeom>
                    <a:noFill/>
                    <a:ln>
                      <a:solidFill>
                        <a:schemeClr val="tx1"/>
                      </a:solidFill>
                    </a:ln>
                  </pic:spPr>
                </pic:pic>
              </a:graphicData>
            </a:graphic>
          </wp:inline>
        </w:drawing>
      </w:r>
    </w:p>
    <w:p w14:paraId="5DCF548A" w14:textId="74C885ED" w:rsidR="002F5E58" w:rsidRPr="008719E0" w:rsidRDefault="00990D05" w:rsidP="008719E0">
      <w:pPr>
        <w:spacing w:after="0" w:line="360" w:lineRule="auto"/>
        <w:jc w:val="center"/>
        <w:rPr>
          <w:rFonts w:ascii="Arial" w:hAnsi="Arial" w:cs="Arial"/>
          <w:b/>
          <w:color w:val="000000" w:themeColor="text1"/>
          <w:sz w:val="24"/>
          <w:szCs w:val="24"/>
        </w:rPr>
      </w:pPr>
      <w:r w:rsidRPr="008719E0">
        <w:rPr>
          <w:rFonts w:ascii="Arial" w:hAnsi="Arial" w:cs="Arial"/>
          <w:b/>
          <w:color w:val="000000" w:themeColor="text1"/>
          <w:sz w:val="24"/>
          <w:szCs w:val="24"/>
        </w:rPr>
        <w:lastRenderedPageBreak/>
        <w:t xml:space="preserve">Figure </w:t>
      </w:r>
      <w:r w:rsidR="00F61805" w:rsidRPr="008719E0">
        <w:rPr>
          <w:rFonts w:ascii="Arial" w:hAnsi="Arial" w:cs="Arial"/>
          <w:b/>
          <w:color w:val="000000" w:themeColor="text1"/>
          <w:sz w:val="24"/>
          <w:szCs w:val="24"/>
        </w:rPr>
        <w:t>2</w:t>
      </w:r>
      <w:r w:rsidRPr="008719E0">
        <w:rPr>
          <w:rFonts w:ascii="Arial" w:hAnsi="Arial" w:cs="Arial"/>
          <w:b/>
          <w:color w:val="000000" w:themeColor="text1"/>
          <w:sz w:val="24"/>
          <w:szCs w:val="24"/>
        </w:rPr>
        <w:t>. Germany: Real Activity</w:t>
      </w:r>
    </w:p>
    <w:p w14:paraId="75EB20F3"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color w:val="000000" w:themeColor="text1"/>
          <w:sz w:val="24"/>
          <w:szCs w:val="24"/>
        </w:rPr>
        <w:t>(Source: IMF, 2026: https://doi.org/10.5089/9798229038546.002)</w:t>
      </w:r>
    </w:p>
    <w:p w14:paraId="585BFCEB" w14:textId="77777777" w:rsidR="002F5E58" w:rsidRPr="008719E0" w:rsidRDefault="00F36D33"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Although premium sportswear is still a high income segment, with weak growth, it's more critical now than ever to convey value and offer product options that are accessible. The overall economy is not really upbeat, but that does not imply it's bad news for growth. Germany's favourable high income boosts premium demand whilst weak growth makes for value sensitivity</w:t>
      </w:r>
      <w:r w:rsidR="00990D05" w:rsidRPr="008719E0">
        <w:rPr>
          <w:rFonts w:ascii="Arial" w:hAnsi="Arial" w:cs="Arial"/>
          <w:color w:val="000000" w:themeColor="text1"/>
          <w:sz w:val="24"/>
          <w:szCs w:val="24"/>
        </w:rPr>
        <w:t>.</w:t>
      </w:r>
    </w:p>
    <w:p w14:paraId="5C0299C3"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noProof/>
          <w:color w:val="000000" w:themeColor="text1"/>
          <w:sz w:val="24"/>
          <w:szCs w:val="24"/>
        </w:rPr>
        <w:drawing>
          <wp:inline distT="0" distB="0" distL="0" distR="0" wp14:anchorId="0BDC8948" wp14:editId="268B445B">
            <wp:extent cx="5731510" cy="4552315"/>
            <wp:effectExtent l="19050" t="19050" r="21590" b="19685"/>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12"/>
                    <a:stretch>
                      <a:fillRect/>
                    </a:stretch>
                  </pic:blipFill>
                  <pic:spPr bwMode="auto">
                    <a:xfrm>
                      <a:off x="0" y="0"/>
                      <a:ext cx="5731510" cy="4552315"/>
                    </a:xfrm>
                    <a:prstGeom prst="rect">
                      <a:avLst/>
                    </a:prstGeom>
                    <a:noFill/>
                    <a:ln>
                      <a:solidFill>
                        <a:schemeClr val="tx1"/>
                      </a:solidFill>
                    </a:ln>
                  </pic:spPr>
                </pic:pic>
              </a:graphicData>
            </a:graphic>
          </wp:inline>
        </w:drawing>
      </w:r>
    </w:p>
    <w:p w14:paraId="6AD1B83C" w14:textId="26BDD377" w:rsidR="002F5E58" w:rsidRPr="008719E0" w:rsidRDefault="00990D05" w:rsidP="008719E0">
      <w:pPr>
        <w:spacing w:after="0" w:line="360" w:lineRule="auto"/>
        <w:jc w:val="center"/>
        <w:rPr>
          <w:rFonts w:ascii="Arial" w:hAnsi="Arial" w:cs="Arial"/>
          <w:b/>
          <w:color w:val="000000" w:themeColor="text1"/>
          <w:sz w:val="24"/>
          <w:szCs w:val="24"/>
        </w:rPr>
      </w:pPr>
      <w:r w:rsidRPr="008719E0">
        <w:rPr>
          <w:rFonts w:ascii="Arial" w:hAnsi="Arial" w:cs="Arial"/>
          <w:b/>
          <w:color w:val="000000" w:themeColor="text1"/>
          <w:sz w:val="24"/>
          <w:szCs w:val="24"/>
          <w:lang w:val="en-IN"/>
        </w:rPr>
        <w:t xml:space="preserve">Figure </w:t>
      </w:r>
      <w:r w:rsidR="00F61805" w:rsidRPr="008719E0">
        <w:rPr>
          <w:rFonts w:ascii="Arial" w:hAnsi="Arial" w:cs="Arial"/>
          <w:b/>
          <w:color w:val="000000" w:themeColor="text1"/>
          <w:sz w:val="24"/>
          <w:szCs w:val="24"/>
          <w:lang w:val="en-IN"/>
        </w:rPr>
        <w:t>3</w:t>
      </w:r>
      <w:r w:rsidRPr="008719E0">
        <w:rPr>
          <w:rFonts w:ascii="Arial" w:hAnsi="Arial" w:cs="Arial"/>
          <w:b/>
          <w:color w:val="000000" w:themeColor="text1"/>
          <w:sz w:val="24"/>
          <w:szCs w:val="24"/>
          <w:lang w:val="en-IN"/>
        </w:rPr>
        <w:t xml:space="preserve">: </w:t>
      </w:r>
      <w:r w:rsidRPr="008719E0">
        <w:rPr>
          <w:rFonts w:ascii="Arial" w:hAnsi="Arial" w:cs="Arial"/>
          <w:b/>
          <w:color w:val="000000" w:themeColor="text1"/>
          <w:sz w:val="24"/>
          <w:szCs w:val="24"/>
        </w:rPr>
        <w:t>Policy measures supported growth in some sectors of the economy</w:t>
      </w:r>
    </w:p>
    <w:p w14:paraId="0A95D34E"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color w:val="000000" w:themeColor="text1"/>
          <w:sz w:val="24"/>
          <w:szCs w:val="24"/>
        </w:rPr>
        <w:t>(Source: World Bank, 2025: https://documents.worldbank.org/curated/en/099642407082542793)</w:t>
      </w:r>
    </w:p>
    <w:p w14:paraId="30D81467"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China:</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The overall retail sales were 50.1202 trillion yuan in 2025, which rose by 3.7 percent per year (National Bureau of Statistics of China, 2026). The wearable goods increased 15.7 percent and on-line physical goods sales grew 26.1 percent of consumer goods revenue. Results are positive in the categories. Favourable: category growth, digital growth; unfavourable: prudence of consumers, strong local competition</w:t>
      </w:r>
      <w:r w:rsidRPr="008719E0">
        <w:rPr>
          <w:rFonts w:ascii="Arial" w:hAnsi="Arial" w:cs="Arial"/>
          <w:color w:val="000000" w:themeColor="text1"/>
          <w:sz w:val="24"/>
          <w:szCs w:val="24"/>
        </w:rPr>
        <w:t>.</w:t>
      </w:r>
    </w:p>
    <w:p w14:paraId="6C938EAE"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lastRenderedPageBreak/>
        <w:t>In Greater China, Adidas' 2025 growth was thirteen percent, in currency neutral terms, confirming that the company has experienced overall improvement in international markets (Adidas, 2026b). The growth was in Lifestyle (double digits) and Performance (double digits) and there was also some strong growth in Running and Football. While Germany has experienced developed premium demand, China has greater category growth but with more execution risk. Germany is in need of more defensive value investments whilst China needs more adaptive growth investments.</w:t>
      </w:r>
    </w:p>
    <w:p w14:paraId="73D58C30" w14:textId="77777777" w:rsidR="002F5E58" w:rsidRPr="008719E0" w:rsidRDefault="00990D05" w:rsidP="008719E0">
      <w:pPr>
        <w:pStyle w:val="Heading3"/>
        <w:spacing w:after="0"/>
        <w:rPr>
          <w:rFonts w:ascii="Arial" w:hAnsi="Arial" w:cs="Arial"/>
          <w:color w:val="000000" w:themeColor="text1"/>
          <w:szCs w:val="24"/>
        </w:rPr>
      </w:pPr>
      <w:bookmarkStart w:id="9" w:name="_Toc237027522"/>
      <w:bookmarkStart w:id="10" w:name="_Toc237432098"/>
      <w:r w:rsidRPr="008719E0">
        <w:rPr>
          <w:rFonts w:ascii="Arial" w:hAnsi="Arial" w:cs="Arial"/>
          <w:color w:val="000000" w:themeColor="text1"/>
          <w:szCs w:val="24"/>
        </w:rPr>
        <w:t>2.3 Social and Cultural Forces</w:t>
      </w:r>
      <w:bookmarkEnd w:id="9"/>
      <w:bookmarkEnd w:id="10"/>
    </w:p>
    <w:p w14:paraId="62700BB1"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 xml:space="preserve">Sport, fashion, digital engagement and internationally recognized brands are the important elements for both German and Chinese consumers, but with different cultural values. While country averages cannot accurately predict every individual consumer's behaviour and innovation, cultural orientations do (Escandon-Barbosa </w:t>
      </w:r>
      <w:r w:rsidR="00A26110" w:rsidRPr="008719E0">
        <w:rPr>
          <w:rFonts w:ascii="Arial" w:hAnsi="Arial" w:cs="Arial"/>
          <w:i/>
          <w:color w:val="000000" w:themeColor="text1"/>
          <w:sz w:val="24"/>
          <w:szCs w:val="24"/>
          <w:lang w:val="en-IN"/>
        </w:rPr>
        <w:t>et al.</w:t>
      </w:r>
      <w:r w:rsidRPr="008719E0">
        <w:rPr>
          <w:rFonts w:ascii="Arial" w:hAnsi="Arial" w:cs="Arial"/>
          <w:color w:val="000000" w:themeColor="text1"/>
          <w:sz w:val="24"/>
          <w:szCs w:val="24"/>
          <w:lang w:val="en-IN"/>
        </w:rPr>
        <w:t xml:space="preserve"> 2022). However, Hofstede offers a helpful background to the study of purchasing behaviour, and not a definitive answer. Adidas need to use cultural interpretation in conjunction with behavioural data and consumer research.</w:t>
      </w:r>
    </w:p>
    <w:p w14:paraId="7F7D61AF"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Germany:</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Hofstede shows less power distance and higher individualism, which are characteristics of being autonomous and using direct evidence of product. Advantage: this will aid them to prove their performance and express themselves. Disadvantage: independent customers might pay closer attention to unsupported claims of the brand and/or sustainability (</w:t>
      </w:r>
      <w:proofErr w:type="spellStart"/>
      <w:r w:rsidR="00F36D33" w:rsidRPr="008719E0">
        <w:rPr>
          <w:rFonts w:ascii="Arial" w:hAnsi="Arial" w:cs="Arial"/>
          <w:color w:val="000000" w:themeColor="text1"/>
          <w:sz w:val="24"/>
          <w:szCs w:val="24"/>
        </w:rPr>
        <w:t>Leonavičienė</w:t>
      </w:r>
      <w:proofErr w:type="spellEnd"/>
      <w:r w:rsidR="00F36D33" w:rsidRPr="008719E0">
        <w:rPr>
          <w:rFonts w:ascii="Arial" w:hAnsi="Arial" w:cs="Arial"/>
          <w:color w:val="000000" w:themeColor="text1"/>
          <w:sz w:val="24"/>
          <w:szCs w:val="24"/>
        </w:rPr>
        <w:t xml:space="preserve"> and </w:t>
      </w:r>
      <w:proofErr w:type="spellStart"/>
      <w:r w:rsidR="00F36D33" w:rsidRPr="008719E0">
        <w:rPr>
          <w:rFonts w:ascii="Arial" w:hAnsi="Arial" w:cs="Arial"/>
          <w:color w:val="000000" w:themeColor="text1"/>
          <w:sz w:val="24"/>
          <w:szCs w:val="24"/>
        </w:rPr>
        <w:t>Burinskienė</w:t>
      </w:r>
      <w:proofErr w:type="spellEnd"/>
      <w:r w:rsidR="00F36D33" w:rsidRPr="008719E0">
        <w:rPr>
          <w:rFonts w:ascii="Arial" w:hAnsi="Arial" w:cs="Arial"/>
          <w:color w:val="000000" w:themeColor="text1"/>
          <w:sz w:val="24"/>
          <w:szCs w:val="24"/>
        </w:rPr>
        <w:t>, 2022)</w:t>
      </w:r>
      <w:r w:rsidRPr="008719E0">
        <w:rPr>
          <w:rFonts w:ascii="Arial" w:hAnsi="Arial" w:cs="Arial"/>
          <w:color w:val="000000" w:themeColor="text1"/>
          <w:sz w:val="24"/>
          <w:szCs w:val="24"/>
        </w:rPr>
        <w:t>.</w:t>
      </w:r>
    </w:p>
    <w:p w14:paraId="0819755B"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China:</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Collectivism and long-term orientations are related to the influence of the community and narration of relationships. Advantage: If local creators and community stories can contribute to relevance, this can be strengthened. Disadvantage: superficial localisation or culture insensitive symbolism can harm the trust (</w:t>
      </w:r>
      <w:proofErr w:type="spellStart"/>
      <w:r w:rsidR="00F36D33" w:rsidRPr="008719E0">
        <w:rPr>
          <w:rFonts w:ascii="Arial" w:hAnsi="Arial" w:cs="Arial"/>
          <w:color w:val="000000" w:themeColor="text1"/>
          <w:sz w:val="24"/>
          <w:szCs w:val="24"/>
        </w:rPr>
        <w:t>Leonavičienė</w:t>
      </w:r>
      <w:proofErr w:type="spellEnd"/>
      <w:r w:rsidR="00F36D33" w:rsidRPr="008719E0">
        <w:rPr>
          <w:rFonts w:ascii="Arial" w:hAnsi="Arial" w:cs="Arial"/>
          <w:color w:val="000000" w:themeColor="text1"/>
          <w:sz w:val="24"/>
          <w:szCs w:val="24"/>
        </w:rPr>
        <w:t xml:space="preserve"> and </w:t>
      </w:r>
      <w:proofErr w:type="spellStart"/>
      <w:r w:rsidR="00F36D33" w:rsidRPr="008719E0">
        <w:rPr>
          <w:rFonts w:ascii="Arial" w:hAnsi="Arial" w:cs="Arial"/>
          <w:color w:val="000000" w:themeColor="text1"/>
          <w:sz w:val="24"/>
          <w:szCs w:val="24"/>
        </w:rPr>
        <w:t>Burinskienė</w:t>
      </w:r>
      <w:proofErr w:type="spellEnd"/>
      <w:r w:rsidR="00F36D33" w:rsidRPr="008719E0">
        <w:rPr>
          <w:rFonts w:ascii="Arial" w:hAnsi="Arial" w:cs="Arial"/>
          <w:color w:val="000000" w:themeColor="text1"/>
          <w:sz w:val="24"/>
          <w:szCs w:val="24"/>
        </w:rPr>
        <w:t>, 2022)</w:t>
      </w:r>
      <w:r w:rsidRPr="008719E0">
        <w:rPr>
          <w:rFonts w:ascii="Arial" w:hAnsi="Arial" w:cs="Arial"/>
          <w:color w:val="000000" w:themeColor="text1"/>
          <w:sz w:val="24"/>
          <w:szCs w:val="24"/>
        </w:rPr>
        <w:t>.</w:t>
      </w:r>
    </w:p>
    <w:p w14:paraId="53B7E46C"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noProof/>
          <w:color w:val="000000" w:themeColor="text1"/>
          <w:sz w:val="24"/>
          <w:szCs w:val="24"/>
        </w:rPr>
        <w:drawing>
          <wp:inline distT="0" distB="0" distL="0" distR="0" wp14:anchorId="47CA2F8C" wp14:editId="328EFB8E">
            <wp:extent cx="5731510" cy="2147570"/>
            <wp:effectExtent l="19050" t="19050" r="21590" b="2413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5731510" cy="2147570"/>
                    </a:xfrm>
                    <a:prstGeom prst="rect">
                      <a:avLst/>
                    </a:prstGeom>
                    <a:noFill/>
                    <a:ln>
                      <a:solidFill>
                        <a:schemeClr val="tx1"/>
                      </a:solidFill>
                    </a:ln>
                  </pic:spPr>
                </pic:pic>
              </a:graphicData>
            </a:graphic>
          </wp:inline>
        </w:drawing>
      </w:r>
    </w:p>
    <w:p w14:paraId="50C2DE32" w14:textId="7C54CC7F" w:rsidR="002F5E58" w:rsidRPr="008719E0" w:rsidRDefault="00990D05" w:rsidP="008719E0">
      <w:pPr>
        <w:spacing w:after="0" w:line="360" w:lineRule="auto"/>
        <w:jc w:val="center"/>
        <w:rPr>
          <w:rFonts w:ascii="Arial" w:hAnsi="Arial" w:cs="Arial"/>
          <w:b/>
          <w:color w:val="000000" w:themeColor="text1"/>
          <w:sz w:val="24"/>
          <w:szCs w:val="24"/>
        </w:rPr>
      </w:pPr>
      <w:r w:rsidRPr="008719E0">
        <w:rPr>
          <w:rFonts w:ascii="Arial" w:hAnsi="Arial" w:cs="Arial"/>
          <w:b/>
          <w:color w:val="000000" w:themeColor="text1"/>
          <w:sz w:val="24"/>
          <w:szCs w:val="24"/>
        </w:rPr>
        <w:lastRenderedPageBreak/>
        <w:t xml:space="preserve">Figure </w:t>
      </w:r>
      <w:r w:rsidR="00F61805" w:rsidRPr="008719E0">
        <w:rPr>
          <w:rFonts w:ascii="Arial" w:hAnsi="Arial" w:cs="Arial"/>
          <w:b/>
          <w:color w:val="000000" w:themeColor="text1"/>
          <w:sz w:val="24"/>
          <w:szCs w:val="24"/>
        </w:rPr>
        <w:t>4</w:t>
      </w:r>
      <w:r w:rsidRPr="008719E0">
        <w:rPr>
          <w:rFonts w:ascii="Arial" w:hAnsi="Arial" w:cs="Arial"/>
          <w:b/>
          <w:color w:val="000000" w:themeColor="text1"/>
          <w:sz w:val="24"/>
          <w:szCs w:val="24"/>
        </w:rPr>
        <w:t>: Hofstede comparison: Germany and China</w:t>
      </w:r>
    </w:p>
    <w:p w14:paraId="5ED311A2"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color w:val="000000" w:themeColor="text1"/>
          <w:sz w:val="24"/>
          <w:szCs w:val="24"/>
        </w:rPr>
        <w:t>(Source: The Culture Factor, 2026: https://www.theculturefactor.com/country-comparison-tool?culture1=42&amp;culture2=91)</w:t>
      </w:r>
    </w:p>
    <w:p w14:paraId="62585C26"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 xml:space="preserve">The usefulness of Hofstede lies in his offering a common jargon for cross cultural analysis of </w:t>
      </w:r>
      <w:r w:rsidRPr="008719E0">
        <w:rPr>
          <w:rFonts w:ascii="Arial" w:hAnsi="Arial" w:cs="Arial"/>
          <w:color w:val="000000" w:themeColor="text1"/>
          <w:sz w:val="24"/>
          <w:szCs w:val="24"/>
        </w:rPr>
        <w:t>cultural tendencies in a given international context. The research results from abroad support</w:t>
      </w:r>
      <w:r w:rsidRPr="008719E0">
        <w:rPr>
          <w:rFonts w:ascii="Arial" w:hAnsi="Arial" w:cs="Arial"/>
          <w:color w:val="000000" w:themeColor="text1"/>
          <w:sz w:val="24"/>
          <w:szCs w:val="24"/>
          <w:lang w:val="en-IN"/>
        </w:rPr>
        <w:t xml:space="preserve"> the idea that cultural dimensions can be used to help analyse the management within different institutions (</w:t>
      </w:r>
      <w:proofErr w:type="spellStart"/>
      <w:r w:rsidRPr="008719E0">
        <w:rPr>
          <w:rFonts w:ascii="Arial" w:hAnsi="Arial" w:cs="Arial"/>
          <w:color w:val="000000" w:themeColor="text1"/>
          <w:sz w:val="24"/>
          <w:szCs w:val="24"/>
          <w:lang w:val="en-IN"/>
        </w:rPr>
        <w:t>Leonavičienė</w:t>
      </w:r>
      <w:proofErr w:type="spellEnd"/>
      <w:r w:rsidRPr="008719E0">
        <w:rPr>
          <w:rFonts w:ascii="Arial" w:hAnsi="Arial" w:cs="Arial"/>
          <w:color w:val="000000" w:themeColor="text1"/>
          <w:sz w:val="24"/>
          <w:szCs w:val="24"/>
          <w:lang w:val="en-IN"/>
        </w:rPr>
        <w:t xml:space="preserve"> and </w:t>
      </w:r>
      <w:proofErr w:type="spellStart"/>
      <w:r w:rsidRPr="008719E0">
        <w:rPr>
          <w:rFonts w:ascii="Arial" w:hAnsi="Arial" w:cs="Arial"/>
          <w:color w:val="000000" w:themeColor="text1"/>
          <w:sz w:val="24"/>
          <w:szCs w:val="24"/>
          <w:lang w:val="en-IN"/>
        </w:rPr>
        <w:t>Burinskienė</w:t>
      </w:r>
      <w:proofErr w:type="spellEnd"/>
      <w:r w:rsidRPr="008719E0">
        <w:rPr>
          <w:rFonts w:ascii="Arial" w:hAnsi="Arial" w:cs="Arial"/>
          <w:color w:val="000000" w:themeColor="text1"/>
          <w:sz w:val="24"/>
          <w:szCs w:val="24"/>
          <w:lang w:val="en-IN"/>
        </w:rPr>
        <w:t>, 2022). Like national scores, however, regional and generational and social differences within large, diverse populations may be obscured. Adidas should thus rely on Hofstede in addition to the interviews conducted locally, social listening, evidence from sales and behavioural research conducted at the segment level.</w:t>
      </w:r>
    </w:p>
    <w:p w14:paraId="72D41803" w14:textId="77777777" w:rsidR="002F5E58" w:rsidRPr="008719E0" w:rsidRDefault="00990D05" w:rsidP="008719E0">
      <w:pPr>
        <w:pStyle w:val="Heading3"/>
        <w:spacing w:after="0"/>
        <w:rPr>
          <w:rFonts w:ascii="Arial" w:hAnsi="Arial" w:cs="Arial"/>
          <w:color w:val="000000" w:themeColor="text1"/>
          <w:szCs w:val="24"/>
        </w:rPr>
      </w:pPr>
      <w:bookmarkStart w:id="11" w:name="_Toc237027523"/>
      <w:bookmarkStart w:id="12" w:name="_Toc237432099"/>
      <w:r w:rsidRPr="008719E0">
        <w:rPr>
          <w:rFonts w:ascii="Arial" w:hAnsi="Arial" w:cs="Arial"/>
          <w:color w:val="000000" w:themeColor="text1"/>
          <w:szCs w:val="24"/>
        </w:rPr>
        <w:t>2.4 Technological Forces</w:t>
      </w:r>
      <w:bookmarkEnd w:id="11"/>
      <w:bookmarkEnd w:id="12"/>
    </w:p>
    <w:p w14:paraId="4DAA0EBE"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Germany:</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E-commerce, Apps, customer data and connected retail are becoming more and more important to Adidas. Channel consistency and channel seamlessness have been found to enhance customer experience (CX) in omnichannel research (Gao and Jiang, 2024). German consumers are looking for integration on a website, in-store, membership, delivery and returns. Favourable: consistency across all channels - seamless; unfavourable: out-of-stock, wrong pricing or information on services can quickly diminish convenience and trust</w:t>
      </w:r>
      <w:r w:rsidRPr="008719E0">
        <w:rPr>
          <w:rFonts w:ascii="Arial" w:hAnsi="Arial" w:cs="Arial"/>
          <w:color w:val="000000" w:themeColor="text1"/>
          <w:sz w:val="24"/>
          <w:szCs w:val="24"/>
        </w:rPr>
        <w:t>.</w:t>
      </w:r>
    </w:p>
    <w:p w14:paraId="10047F32"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China:</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Platform ecosystems integrate discovery, entertainment, interaction and livestreaming and purchasing. Local initiatives can be tested by Adidas in a short time and domestic competitors can respond via shorter commercial cycles. Favourable: local platforms will need to partner more effectively, as will mobile commerce; unfavourable: fast local platforms will put added pressure on execution. Data governance is still vital as digital expansion is not possible without irresponsible consumer profiling</w:t>
      </w:r>
      <w:r w:rsidRPr="008719E0">
        <w:rPr>
          <w:rFonts w:ascii="Arial" w:hAnsi="Arial" w:cs="Arial"/>
          <w:color w:val="000000" w:themeColor="text1"/>
          <w:sz w:val="24"/>
          <w:szCs w:val="24"/>
        </w:rPr>
        <w:t>.</w:t>
      </w:r>
    </w:p>
    <w:p w14:paraId="1790516C" w14:textId="77777777" w:rsidR="002F5E58" w:rsidRPr="008719E0" w:rsidRDefault="00990D05" w:rsidP="008719E0">
      <w:pPr>
        <w:pStyle w:val="Heading3"/>
        <w:spacing w:after="0"/>
        <w:rPr>
          <w:rFonts w:ascii="Arial" w:hAnsi="Arial" w:cs="Arial"/>
          <w:color w:val="000000" w:themeColor="text1"/>
          <w:szCs w:val="24"/>
        </w:rPr>
      </w:pPr>
      <w:bookmarkStart w:id="13" w:name="_Toc237027524"/>
      <w:bookmarkStart w:id="14" w:name="_Toc237432100"/>
      <w:r w:rsidRPr="008719E0">
        <w:rPr>
          <w:rFonts w:ascii="Arial" w:hAnsi="Arial" w:cs="Arial"/>
          <w:color w:val="000000" w:themeColor="text1"/>
          <w:szCs w:val="24"/>
        </w:rPr>
        <w:t>2.5 Environmental Forces</w:t>
      </w:r>
      <w:bookmarkEnd w:id="13"/>
      <w:bookmarkEnd w:id="14"/>
    </w:p>
    <w:p w14:paraId="16904ED0"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Germany:</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The apparel industry is plagued with issues with materials, manufacturing, packaging, durability and marketing claims. The sustainable apparel purchase intention is affected by environmental consciousness and perceived value and perceived risk (Lin and Chen, 2022). There is a growing demand for substantiation by German consumers for environmental claims. Likely: Credible sustainability can make the difference for Adidas, unlikely: Unsupported claims create trust and regulatory risks. Product sustainability ought to thus be related to measurable effects</w:t>
      </w:r>
      <w:r w:rsidRPr="008719E0">
        <w:rPr>
          <w:rFonts w:ascii="Arial" w:hAnsi="Arial" w:cs="Arial"/>
          <w:color w:val="000000" w:themeColor="text1"/>
          <w:sz w:val="24"/>
          <w:szCs w:val="24"/>
        </w:rPr>
        <w:t>.</w:t>
      </w:r>
    </w:p>
    <w:p w14:paraId="392C4C57"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lastRenderedPageBreak/>
        <w:t>China:</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 xml:space="preserve">As consumers are interested in circular products, design desirability and trust are still important. The trust and purchase intention for upcycled clothes can be influenced by green brand stereotypes (Pang </w:t>
      </w:r>
      <w:r w:rsidR="00A26110" w:rsidRPr="008719E0">
        <w:rPr>
          <w:rFonts w:ascii="Arial" w:hAnsi="Arial" w:cs="Arial"/>
          <w:i/>
          <w:color w:val="000000" w:themeColor="text1"/>
          <w:sz w:val="24"/>
          <w:szCs w:val="24"/>
        </w:rPr>
        <w:t>et al.</w:t>
      </w:r>
      <w:r w:rsidR="00F36D33" w:rsidRPr="008719E0">
        <w:rPr>
          <w:rFonts w:ascii="Arial" w:hAnsi="Arial" w:cs="Arial"/>
          <w:color w:val="000000" w:themeColor="text1"/>
          <w:sz w:val="24"/>
          <w:szCs w:val="24"/>
        </w:rPr>
        <w:t xml:space="preserve"> 2022). Favourable: interest in the creation of circular products on the rise; unfavourable: sustainability challenges fashion, performance and value expectations. It is logical for Adidas to link successful environmental gains with appealing products</w:t>
      </w:r>
      <w:r w:rsidRPr="008719E0">
        <w:rPr>
          <w:rFonts w:ascii="Arial" w:hAnsi="Arial" w:cs="Arial"/>
          <w:color w:val="000000" w:themeColor="text1"/>
          <w:sz w:val="24"/>
          <w:szCs w:val="24"/>
        </w:rPr>
        <w:t>.</w:t>
      </w:r>
    </w:p>
    <w:p w14:paraId="73798A15" w14:textId="77777777" w:rsidR="002F5E58" w:rsidRPr="008719E0" w:rsidRDefault="00990D05" w:rsidP="008719E0">
      <w:pPr>
        <w:pStyle w:val="Heading3"/>
        <w:spacing w:after="0"/>
        <w:rPr>
          <w:rFonts w:ascii="Arial" w:hAnsi="Arial" w:cs="Arial"/>
          <w:color w:val="000000" w:themeColor="text1"/>
          <w:szCs w:val="24"/>
        </w:rPr>
      </w:pPr>
      <w:bookmarkStart w:id="15" w:name="_Toc237432101"/>
      <w:r w:rsidRPr="008719E0">
        <w:rPr>
          <w:rFonts w:ascii="Arial" w:hAnsi="Arial" w:cs="Arial"/>
          <w:color w:val="000000" w:themeColor="text1"/>
          <w:szCs w:val="24"/>
        </w:rPr>
        <w:t>2.6 Legal Forces</w:t>
      </w:r>
      <w:bookmarkEnd w:id="15"/>
    </w:p>
    <w:p w14:paraId="18B337B9"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Germany:</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The new EU Regulation (European Commission, 2024) on Digital Product Passports will allow sustainability information and future product compliance. Favourable: Transparency can be improved through credible transparency which can increase the differentiation and customer trust. Unfavourable: Compliance costs are increased due to compliance costs in terms of traceability, redesign, supplier co-ordination and data systems for large product ranges.</w:t>
      </w:r>
    </w:p>
    <w:p w14:paraId="2E6D83DB"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China:</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The data collection, data transfer and data processing are impacted by the Personal Information Protection Law (Calzada, 2022). Favourable: when customers are concerned about data security, a good level of compliance will boost their trust in the platform. Unfavourable: Inability to target aggressively, use customer profiling and move data, can limit data personalisation</w:t>
      </w:r>
      <w:r w:rsidRPr="008719E0">
        <w:rPr>
          <w:rFonts w:ascii="Arial" w:hAnsi="Arial" w:cs="Arial"/>
          <w:color w:val="000000" w:themeColor="text1"/>
          <w:sz w:val="24"/>
          <w:szCs w:val="24"/>
        </w:rPr>
        <w:t>.</w:t>
      </w:r>
    </w:p>
    <w:p w14:paraId="3A68459F"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b/>
          <w:color w:val="000000" w:themeColor="text1"/>
          <w:sz w:val="24"/>
          <w:szCs w:val="24"/>
        </w:rPr>
        <w:t>PESTEL Summary:</w:t>
      </w:r>
      <w:r w:rsidRPr="008719E0">
        <w:rPr>
          <w:rFonts w:ascii="Arial" w:hAnsi="Arial" w:cs="Arial"/>
          <w:color w:val="000000" w:themeColor="text1"/>
          <w:sz w:val="24"/>
          <w:szCs w:val="24"/>
        </w:rPr>
        <w:t xml:space="preserve"> </w:t>
      </w:r>
      <w:r w:rsidR="00F36D33" w:rsidRPr="008719E0">
        <w:rPr>
          <w:rFonts w:ascii="Arial" w:hAnsi="Arial" w:cs="Arial"/>
          <w:color w:val="000000" w:themeColor="text1"/>
          <w:sz w:val="24"/>
          <w:szCs w:val="24"/>
        </w:rPr>
        <w:t>Germany is good for institutional stability, purchasing power, digital information reliability and sustainability credibility and bad for low growth and compliance load. China is good for category growth and social commerce and localisation, however it is not favourable for regulatory complexity, and faster competition. Both need to be strong omnichannel performers – Germany has an emphasis on evidence and consistency, and China has an emphasis on speed and adaptation</w:t>
      </w:r>
      <w:r w:rsidRPr="008719E0">
        <w:rPr>
          <w:rFonts w:ascii="Arial" w:hAnsi="Arial" w:cs="Arial"/>
          <w:color w:val="000000" w:themeColor="text1"/>
          <w:sz w:val="24"/>
          <w:szCs w:val="24"/>
        </w:rPr>
        <w:t>.</w:t>
      </w:r>
    </w:p>
    <w:p w14:paraId="4D43AF2A" w14:textId="77777777" w:rsidR="002F5E58" w:rsidRPr="008719E0" w:rsidRDefault="00990D05" w:rsidP="008719E0">
      <w:pPr>
        <w:pStyle w:val="Heading2"/>
        <w:spacing w:after="0"/>
        <w:rPr>
          <w:rFonts w:ascii="Arial" w:hAnsi="Arial" w:cs="Arial"/>
          <w:color w:val="000000" w:themeColor="text1"/>
          <w:szCs w:val="24"/>
        </w:rPr>
      </w:pPr>
      <w:bookmarkStart w:id="16" w:name="_Toc237027525"/>
      <w:bookmarkStart w:id="17" w:name="_Toc237432102"/>
      <w:r w:rsidRPr="008719E0">
        <w:rPr>
          <w:rFonts w:ascii="Arial" w:hAnsi="Arial" w:cs="Arial"/>
          <w:color w:val="000000" w:themeColor="text1"/>
          <w:szCs w:val="24"/>
        </w:rPr>
        <w:t>3. Comparative Segmentation, Targeting and Positioning</w:t>
      </w:r>
      <w:bookmarkEnd w:id="16"/>
      <w:bookmarkEnd w:id="17"/>
    </w:p>
    <w:p w14:paraId="38A3C642" w14:textId="77777777" w:rsidR="002F5E58" w:rsidRPr="008719E0" w:rsidRDefault="00990D05" w:rsidP="008719E0">
      <w:pPr>
        <w:pStyle w:val="Heading3"/>
        <w:spacing w:after="0"/>
        <w:rPr>
          <w:rFonts w:ascii="Arial" w:hAnsi="Arial" w:cs="Arial"/>
          <w:color w:val="000000" w:themeColor="text1"/>
          <w:szCs w:val="24"/>
        </w:rPr>
      </w:pPr>
      <w:bookmarkStart w:id="18" w:name="_Toc237027526"/>
      <w:bookmarkStart w:id="19" w:name="_Toc237432103"/>
      <w:r w:rsidRPr="008719E0">
        <w:rPr>
          <w:rFonts w:ascii="Arial" w:hAnsi="Arial" w:cs="Arial"/>
          <w:color w:val="000000" w:themeColor="text1"/>
          <w:szCs w:val="24"/>
        </w:rPr>
        <w:t>3.1 Segmentation and Targeting</w:t>
      </w:r>
      <w:bookmarkEnd w:id="18"/>
      <w:bookmarkEnd w:id="19"/>
    </w:p>
    <w:p w14:paraId="7DF9B04F"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Demographic (age, gender, income), geographic (city/tier), psychographic (sport-fashion/sustainability), behavioural and benefit variables are included among the segmentation variables. Core groups comprise performance, recreational consumer, fashion oriented sneaker buyers, sustainability oriented customers and young, digitally engaged customers. The attitudes and behavioural intentions in emerging markets may be determined by both perceived brand localness and </w:t>
      </w:r>
      <w:proofErr w:type="spellStart"/>
      <w:r w:rsidRPr="008719E0">
        <w:rPr>
          <w:rFonts w:ascii="Arial" w:hAnsi="Arial" w:cs="Arial"/>
          <w:color w:val="000000" w:themeColor="text1"/>
          <w:sz w:val="24"/>
          <w:szCs w:val="24"/>
        </w:rPr>
        <w:t>globalness</w:t>
      </w:r>
      <w:proofErr w:type="spellEnd"/>
      <w:r w:rsidRPr="008719E0">
        <w:rPr>
          <w:rFonts w:ascii="Arial" w:hAnsi="Arial" w:cs="Arial"/>
          <w:color w:val="000000" w:themeColor="text1"/>
          <w:sz w:val="24"/>
          <w:szCs w:val="24"/>
        </w:rPr>
        <w:t xml:space="preserve"> (Safeer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w:t>
      </w:r>
      <w:r w:rsidRPr="008719E0">
        <w:rPr>
          <w:rFonts w:ascii="Arial" w:hAnsi="Arial" w:cs="Arial"/>
          <w:color w:val="000000" w:themeColor="text1"/>
          <w:sz w:val="24"/>
          <w:szCs w:val="24"/>
        </w:rPr>
        <w:lastRenderedPageBreak/>
        <w:t>2022). Adidas needs to thus keep their world-class status and make them relevant enough locally for their high-priority target groups.</w:t>
      </w:r>
    </w:p>
    <w:p w14:paraId="6EEDBAD6"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Germany is in need of deeper segmentation as it is a mature market with well-established segments of sporting, lifestyle and sustainability interest. Social-media behaviour is also relevant for segmentation as the acceptance of shoppable ads varies among the groups of fashion consumers that can be identified (Serrano-</w:t>
      </w:r>
      <w:proofErr w:type="spellStart"/>
      <w:r w:rsidRPr="008719E0">
        <w:rPr>
          <w:rFonts w:ascii="Arial" w:hAnsi="Arial" w:cs="Arial"/>
          <w:color w:val="000000" w:themeColor="text1"/>
          <w:sz w:val="24"/>
          <w:szCs w:val="24"/>
          <w:lang w:val="en-IN"/>
        </w:rPr>
        <w:t>Malebran</w:t>
      </w:r>
      <w:proofErr w:type="spellEnd"/>
      <w:r w:rsidRPr="008719E0">
        <w:rPr>
          <w:rFonts w:ascii="Arial" w:hAnsi="Arial" w:cs="Arial"/>
          <w:color w:val="000000" w:themeColor="text1"/>
          <w:sz w:val="24"/>
          <w:szCs w:val="24"/>
          <w:lang w:val="en-IN"/>
        </w:rPr>
        <w:t xml:space="preserve"> </w:t>
      </w:r>
      <w:r w:rsidR="00A26110" w:rsidRPr="008719E0">
        <w:rPr>
          <w:rFonts w:ascii="Arial" w:hAnsi="Arial" w:cs="Arial"/>
          <w:i/>
          <w:color w:val="000000" w:themeColor="text1"/>
          <w:sz w:val="24"/>
          <w:szCs w:val="24"/>
          <w:lang w:val="en-IN"/>
        </w:rPr>
        <w:t>et al.</w:t>
      </w:r>
      <w:r w:rsidRPr="008719E0">
        <w:rPr>
          <w:rFonts w:ascii="Arial" w:hAnsi="Arial" w:cs="Arial"/>
          <w:color w:val="000000" w:themeColor="text1"/>
          <w:sz w:val="24"/>
          <w:szCs w:val="24"/>
          <w:lang w:val="en-IN"/>
        </w:rPr>
        <w:t xml:space="preserve"> 2023). To make audience precision better, Adidas must merge the loyalty data, sports participation, product preferences, and channel behaviour. This will help minimise waste and maintain a wide presence in key sports and lifestyle sites.</w:t>
      </w:r>
    </w:p>
    <w:p w14:paraId="3125926A"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 xml:space="preserve">China needs to pay more attention to younger urban consumers, to females, to runners, football fans, the fashion community, and to lower tier cities. </w:t>
      </w:r>
    </w:p>
    <w:p w14:paraId="096EAAED"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noProof/>
          <w:color w:val="000000" w:themeColor="text1"/>
          <w:sz w:val="24"/>
          <w:szCs w:val="24"/>
        </w:rPr>
        <w:drawing>
          <wp:inline distT="0" distB="0" distL="0" distR="0" wp14:anchorId="32554D6E" wp14:editId="0D883C72">
            <wp:extent cx="5731510" cy="3265805"/>
            <wp:effectExtent l="0" t="0" r="0" b="0"/>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pic:cNvPicPr>
                      <a:picLocks noChangeAspect="1" noChangeArrowheads="1"/>
                    </pic:cNvPicPr>
                  </pic:nvPicPr>
                  <pic:blipFill>
                    <a:blip r:embed="rId14"/>
                    <a:stretch>
                      <a:fillRect/>
                    </a:stretch>
                  </pic:blipFill>
                  <pic:spPr bwMode="auto">
                    <a:xfrm>
                      <a:off x="0" y="0"/>
                      <a:ext cx="5731510" cy="3265805"/>
                    </a:xfrm>
                    <a:prstGeom prst="rect">
                      <a:avLst/>
                    </a:prstGeom>
                    <a:noFill/>
                  </pic:spPr>
                </pic:pic>
              </a:graphicData>
            </a:graphic>
          </wp:inline>
        </w:drawing>
      </w:r>
    </w:p>
    <w:p w14:paraId="75A00556" w14:textId="24C687A6"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b/>
          <w:color w:val="000000" w:themeColor="text1"/>
          <w:sz w:val="24"/>
          <w:szCs w:val="24"/>
          <w:lang w:val="en-IN"/>
        </w:rPr>
        <w:t xml:space="preserve">Figure </w:t>
      </w:r>
      <w:r w:rsidR="00F61805" w:rsidRPr="008719E0">
        <w:rPr>
          <w:rFonts w:ascii="Arial" w:hAnsi="Arial" w:cs="Arial"/>
          <w:b/>
          <w:color w:val="000000" w:themeColor="text1"/>
          <w:sz w:val="24"/>
          <w:szCs w:val="24"/>
          <w:lang w:val="en-IN"/>
        </w:rPr>
        <w:t>5</w:t>
      </w:r>
      <w:r w:rsidRPr="008719E0">
        <w:rPr>
          <w:rFonts w:ascii="Arial" w:hAnsi="Arial" w:cs="Arial"/>
          <w:b/>
          <w:color w:val="000000" w:themeColor="text1"/>
          <w:sz w:val="24"/>
          <w:szCs w:val="24"/>
          <w:lang w:val="en-IN"/>
        </w:rPr>
        <w:t>:</w:t>
      </w:r>
      <w:r w:rsidRPr="008719E0">
        <w:rPr>
          <w:rFonts w:ascii="Arial" w:hAnsi="Arial" w:cs="Arial"/>
          <w:color w:val="000000" w:themeColor="text1"/>
          <w:sz w:val="24"/>
          <w:szCs w:val="24"/>
          <w:lang w:val="en-IN"/>
        </w:rPr>
        <w:t xml:space="preserve"> </w:t>
      </w:r>
      <w:r w:rsidRPr="008719E0">
        <w:rPr>
          <w:rFonts w:ascii="Arial" w:hAnsi="Arial" w:cs="Arial"/>
          <w:b/>
          <w:bCs/>
          <w:color w:val="000000" w:themeColor="text1"/>
          <w:sz w:val="24"/>
          <w:szCs w:val="24"/>
        </w:rPr>
        <w:t>Market Opportunities Across China’s Apparel Segments</w:t>
      </w:r>
    </w:p>
    <w:p w14:paraId="16F999C6"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color w:val="000000" w:themeColor="text1"/>
          <w:sz w:val="24"/>
          <w:szCs w:val="24"/>
        </w:rPr>
        <w:t>(Source: BCG, 2023: https://www.bcg.com/publications/2023/the-next-decade-of-china-fashion-market)</w:t>
      </w:r>
    </w:p>
    <w:p w14:paraId="008CF934"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Brand personality, culture and perceived value can improve customer experience and purchasing intention of Chinese consumers (Zong and He, 2022). Local product stories and creative collaborations then can enhance relevance while not destroying international brand awareness. Prioritisation of segments remains to be different across cities, income level, sport participation and platform behaviour</w:t>
      </w:r>
      <w:r w:rsidRPr="008719E0">
        <w:rPr>
          <w:rFonts w:ascii="Arial" w:hAnsi="Arial" w:cs="Arial"/>
          <w:color w:val="000000" w:themeColor="text1"/>
          <w:sz w:val="24"/>
          <w:szCs w:val="24"/>
          <w:lang w:val="en-IN"/>
        </w:rPr>
        <w:t>.</w:t>
      </w:r>
    </w:p>
    <w:p w14:paraId="3B41032D" w14:textId="77777777" w:rsidR="002F5E58" w:rsidRPr="008719E0" w:rsidRDefault="00990D05" w:rsidP="008719E0">
      <w:pPr>
        <w:pStyle w:val="Heading3"/>
        <w:spacing w:after="0"/>
        <w:rPr>
          <w:rFonts w:ascii="Arial" w:hAnsi="Arial" w:cs="Arial"/>
          <w:color w:val="000000" w:themeColor="text1"/>
          <w:szCs w:val="24"/>
        </w:rPr>
      </w:pPr>
      <w:bookmarkStart w:id="20" w:name="_Toc237027527"/>
      <w:bookmarkStart w:id="21" w:name="_Toc237432104"/>
      <w:r w:rsidRPr="008719E0">
        <w:rPr>
          <w:rFonts w:ascii="Arial" w:hAnsi="Arial" w:cs="Arial"/>
          <w:color w:val="000000" w:themeColor="text1"/>
          <w:szCs w:val="24"/>
        </w:rPr>
        <w:t>3.2 Positioning</w:t>
      </w:r>
      <w:bookmarkEnd w:id="20"/>
      <w:bookmarkEnd w:id="21"/>
    </w:p>
    <w:p w14:paraId="4823B389"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lastRenderedPageBreak/>
        <w:t>German positioning needs to be technically credible, have a legacy of German products, a modern lifestyle, be of football relevance and have a proven track record of sustainability performance. Liu (2022) found that the credibility, attractiveness, trustworthiness and expertise of influencers can impact the intention to purchase fashion products. Rather than being based on celebrity, Adidas should look to athletes and creators who can bring their knowledge and skill to the product, rather than their reputation. Direct communication and product proof can help build the brand's trustworthiness with consumers who are already familiar with the brand.</w:t>
      </w:r>
    </w:p>
    <w:p w14:paraId="1CAB5A13" w14:textId="77777777" w:rsidR="002F5E58" w:rsidRPr="008719E0" w:rsidRDefault="00F36D33"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Local creativity and cultural cooperation and community engagement should be developed in China with regards to positioning. Personal norms and corporate-responsibility expectations could potentially shape sustainable apparel intentions among younger consumers (Lin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2023). Design desirability and performance should thus be enhanced by sustainability. Figure 5 situates Germany in a global direction of standardisation/performance and China in a local direction of adaptation/lifestyle, the latter of which is more important under one global Adidas identity</w:t>
      </w:r>
      <w:r w:rsidR="00990D05" w:rsidRPr="008719E0">
        <w:rPr>
          <w:rFonts w:ascii="Arial" w:hAnsi="Arial" w:cs="Arial"/>
          <w:color w:val="000000" w:themeColor="text1"/>
          <w:sz w:val="24"/>
          <w:szCs w:val="24"/>
        </w:rPr>
        <w:t>.</w:t>
      </w:r>
    </w:p>
    <w:p w14:paraId="74AB536E"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noProof/>
          <w:color w:val="000000" w:themeColor="text1"/>
          <w:sz w:val="24"/>
          <w:szCs w:val="24"/>
        </w:rPr>
        <w:drawing>
          <wp:inline distT="0" distB="0" distL="0" distR="0" wp14:anchorId="3E839FD4" wp14:editId="5A976D9E">
            <wp:extent cx="4937760" cy="2718435"/>
            <wp:effectExtent l="19050" t="19050" r="15240" b="24765"/>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0"/>
                    <pic:cNvPicPr>
                      <a:picLocks noChangeAspect="1" noChangeArrowheads="1"/>
                    </pic:cNvPicPr>
                  </pic:nvPicPr>
                  <pic:blipFill>
                    <a:blip r:embed="rId15"/>
                    <a:stretch>
                      <a:fillRect/>
                    </a:stretch>
                  </pic:blipFill>
                  <pic:spPr bwMode="auto">
                    <a:xfrm>
                      <a:off x="0" y="0"/>
                      <a:ext cx="4937760" cy="2718435"/>
                    </a:xfrm>
                    <a:prstGeom prst="rect">
                      <a:avLst/>
                    </a:prstGeom>
                    <a:noFill/>
                    <a:ln>
                      <a:solidFill>
                        <a:schemeClr val="tx1"/>
                      </a:solidFill>
                    </a:ln>
                  </pic:spPr>
                </pic:pic>
              </a:graphicData>
            </a:graphic>
          </wp:inline>
        </w:drawing>
      </w:r>
    </w:p>
    <w:p w14:paraId="6BAC9C91" w14:textId="39EB6543" w:rsidR="002F5E58" w:rsidRPr="008719E0" w:rsidRDefault="00990D05" w:rsidP="008719E0">
      <w:pPr>
        <w:spacing w:after="0" w:line="360" w:lineRule="auto"/>
        <w:jc w:val="center"/>
        <w:rPr>
          <w:rFonts w:ascii="Arial" w:hAnsi="Arial" w:cs="Arial"/>
          <w:b/>
          <w:color w:val="000000" w:themeColor="text1"/>
          <w:sz w:val="24"/>
          <w:szCs w:val="24"/>
        </w:rPr>
      </w:pPr>
      <w:r w:rsidRPr="008719E0">
        <w:rPr>
          <w:rFonts w:ascii="Arial" w:hAnsi="Arial" w:cs="Arial"/>
          <w:b/>
          <w:color w:val="000000" w:themeColor="text1"/>
          <w:sz w:val="24"/>
          <w:szCs w:val="24"/>
        </w:rPr>
        <w:t xml:space="preserve">Figure </w:t>
      </w:r>
      <w:r w:rsidR="00F61805" w:rsidRPr="008719E0">
        <w:rPr>
          <w:rFonts w:ascii="Arial" w:hAnsi="Arial" w:cs="Arial"/>
          <w:b/>
          <w:color w:val="000000" w:themeColor="text1"/>
          <w:sz w:val="24"/>
          <w:szCs w:val="24"/>
        </w:rPr>
        <w:t>6</w:t>
      </w:r>
      <w:r w:rsidRPr="008719E0">
        <w:rPr>
          <w:rFonts w:ascii="Arial" w:hAnsi="Arial" w:cs="Arial"/>
          <w:b/>
          <w:color w:val="000000" w:themeColor="text1"/>
          <w:sz w:val="24"/>
          <w:szCs w:val="24"/>
        </w:rPr>
        <w:t>: Perceptual map</w:t>
      </w:r>
    </w:p>
    <w:p w14:paraId="57FF5F62"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color w:val="000000" w:themeColor="text1"/>
          <w:sz w:val="24"/>
          <w:szCs w:val="24"/>
        </w:rPr>
        <w:t>(Source: Self-developed)</w:t>
      </w:r>
    </w:p>
    <w:p w14:paraId="7AFB246A" w14:textId="77777777" w:rsidR="002F5E58" w:rsidRPr="008719E0" w:rsidRDefault="00990D05" w:rsidP="008719E0">
      <w:pPr>
        <w:pStyle w:val="Heading2"/>
        <w:spacing w:after="0"/>
        <w:rPr>
          <w:rFonts w:ascii="Arial" w:hAnsi="Arial" w:cs="Arial"/>
          <w:color w:val="000000" w:themeColor="text1"/>
          <w:szCs w:val="24"/>
        </w:rPr>
      </w:pPr>
      <w:bookmarkStart w:id="22" w:name="_Toc237027528"/>
      <w:bookmarkStart w:id="23" w:name="_Toc237432105"/>
      <w:r w:rsidRPr="008719E0">
        <w:rPr>
          <w:rFonts w:ascii="Arial" w:hAnsi="Arial" w:cs="Arial"/>
          <w:color w:val="000000" w:themeColor="text1"/>
          <w:szCs w:val="24"/>
        </w:rPr>
        <w:t>4. Comparative International Marketing Mix</w:t>
      </w:r>
      <w:bookmarkEnd w:id="22"/>
      <w:bookmarkEnd w:id="23"/>
    </w:p>
    <w:p w14:paraId="0FB0F357" w14:textId="77777777" w:rsidR="002F5E58" w:rsidRPr="008719E0" w:rsidRDefault="00990D05" w:rsidP="008719E0">
      <w:pPr>
        <w:pStyle w:val="Heading3"/>
        <w:spacing w:after="0"/>
        <w:rPr>
          <w:rFonts w:ascii="Arial" w:hAnsi="Arial" w:cs="Arial"/>
          <w:color w:val="000000" w:themeColor="text1"/>
          <w:szCs w:val="24"/>
        </w:rPr>
      </w:pPr>
      <w:bookmarkStart w:id="24" w:name="_Toc237027529"/>
      <w:bookmarkStart w:id="25" w:name="_Toc237432106"/>
      <w:r w:rsidRPr="008719E0">
        <w:rPr>
          <w:rFonts w:ascii="Arial" w:hAnsi="Arial" w:cs="Arial"/>
          <w:color w:val="000000" w:themeColor="text1"/>
          <w:szCs w:val="24"/>
        </w:rPr>
        <w:t>4.1 Product</w:t>
      </w:r>
      <w:bookmarkEnd w:id="24"/>
      <w:bookmarkEnd w:id="25"/>
    </w:p>
    <w:p w14:paraId="12741B9D" w14:textId="77777777" w:rsidR="002F5E58" w:rsidRPr="008719E0" w:rsidRDefault="00F36D33"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In Germany as well as in China, product-mix width refers to footwear, apparel and accessories, and depth to football, running, training, Originals and lifestyle variants. Germany's focus is on global performances and heritage ranges; China takes the </w:t>
      </w:r>
      <w:r w:rsidRPr="008719E0">
        <w:rPr>
          <w:rFonts w:ascii="Arial" w:hAnsi="Arial" w:cs="Arial"/>
          <w:color w:val="000000" w:themeColor="text1"/>
          <w:sz w:val="24"/>
          <w:szCs w:val="24"/>
        </w:rPr>
        <w:lastRenderedPageBreak/>
        <w:t>focus on local design, cultural elements and partnerships with Chinese athletes and designers. The economies of scale are preserved and the local relevance is enhanced, through selective adaptation. Too much localisation will be counterproductive to recognisable Adidas design principles while too much standardisation will be culturally distant in China</w:t>
      </w:r>
      <w:r w:rsidR="00990D05" w:rsidRPr="008719E0">
        <w:rPr>
          <w:rFonts w:ascii="Arial" w:hAnsi="Arial" w:cs="Arial"/>
          <w:color w:val="000000" w:themeColor="text1"/>
          <w:sz w:val="24"/>
          <w:szCs w:val="24"/>
        </w:rPr>
        <w:t>.</w:t>
      </w:r>
    </w:p>
    <w:p w14:paraId="0B5402B2"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noProof/>
          <w:color w:val="000000" w:themeColor="text1"/>
          <w:sz w:val="24"/>
          <w:szCs w:val="24"/>
        </w:rPr>
        <w:drawing>
          <wp:inline distT="0" distB="0" distL="0" distR="0" wp14:anchorId="7E552BEC" wp14:editId="248301A9">
            <wp:extent cx="3679825" cy="3646170"/>
            <wp:effectExtent l="0" t="0" r="0" b="0"/>
            <wp:docPr id="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3"/>
                    <pic:cNvPicPr>
                      <a:picLocks noChangeAspect="1" noChangeArrowheads="1"/>
                    </pic:cNvPicPr>
                  </pic:nvPicPr>
                  <pic:blipFill>
                    <a:blip r:embed="rId16"/>
                    <a:stretch>
                      <a:fillRect/>
                    </a:stretch>
                  </pic:blipFill>
                  <pic:spPr bwMode="auto">
                    <a:xfrm>
                      <a:off x="0" y="0"/>
                      <a:ext cx="3679825" cy="3646170"/>
                    </a:xfrm>
                    <a:prstGeom prst="rect">
                      <a:avLst/>
                    </a:prstGeom>
                    <a:noFill/>
                  </pic:spPr>
                </pic:pic>
              </a:graphicData>
            </a:graphic>
          </wp:inline>
        </w:drawing>
      </w:r>
    </w:p>
    <w:p w14:paraId="30F82408" w14:textId="77E1C8E5" w:rsidR="002F5E58" w:rsidRPr="008719E0" w:rsidRDefault="00990D05" w:rsidP="008719E0">
      <w:pPr>
        <w:spacing w:after="0" w:line="360" w:lineRule="auto"/>
        <w:jc w:val="center"/>
        <w:rPr>
          <w:rFonts w:ascii="Arial" w:hAnsi="Arial" w:cs="Arial"/>
          <w:b/>
          <w:color w:val="000000" w:themeColor="text1"/>
          <w:sz w:val="24"/>
          <w:szCs w:val="24"/>
        </w:rPr>
      </w:pPr>
      <w:r w:rsidRPr="008719E0">
        <w:rPr>
          <w:rFonts w:ascii="Arial" w:hAnsi="Arial" w:cs="Arial"/>
          <w:b/>
          <w:color w:val="000000" w:themeColor="text1"/>
          <w:sz w:val="24"/>
          <w:szCs w:val="24"/>
        </w:rPr>
        <w:t xml:space="preserve">Figure </w:t>
      </w:r>
      <w:r w:rsidR="00F61805" w:rsidRPr="008719E0">
        <w:rPr>
          <w:rFonts w:ascii="Arial" w:hAnsi="Arial" w:cs="Arial"/>
          <w:b/>
          <w:color w:val="000000" w:themeColor="text1"/>
          <w:sz w:val="24"/>
          <w:szCs w:val="24"/>
        </w:rPr>
        <w:t>7</w:t>
      </w:r>
      <w:r w:rsidRPr="008719E0">
        <w:rPr>
          <w:rFonts w:ascii="Arial" w:hAnsi="Arial" w:cs="Arial"/>
          <w:b/>
          <w:color w:val="000000" w:themeColor="text1"/>
          <w:sz w:val="24"/>
          <w:szCs w:val="24"/>
        </w:rPr>
        <w:t>: 7Ps framework</w:t>
      </w:r>
    </w:p>
    <w:p w14:paraId="3A8B17AE"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color w:val="000000" w:themeColor="text1"/>
          <w:sz w:val="24"/>
          <w:szCs w:val="24"/>
        </w:rPr>
        <w:t>(Source: Self-developed)</w:t>
      </w:r>
    </w:p>
    <w:p w14:paraId="051840B6" w14:textId="77777777" w:rsidR="002F5E58" w:rsidRPr="008719E0" w:rsidRDefault="00990D05" w:rsidP="008719E0">
      <w:pPr>
        <w:pStyle w:val="Heading3"/>
        <w:spacing w:after="0"/>
        <w:rPr>
          <w:rFonts w:ascii="Arial" w:hAnsi="Arial" w:cs="Arial"/>
          <w:color w:val="000000" w:themeColor="text1"/>
          <w:szCs w:val="24"/>
        </w:rPr>
      </w:pPr>
      <w:bookmarkStart w:id="26" w:name="_Toc237027530"/>
      <w:bookmarkStart w:id="27" w:name="_Toc237432107"/>
      <w:r w:rsidRPr="008719E0">
        <w:rPr>
          <w:rFonts w:ascii="Arial" w:hAnsi="Arial" w:cs="Arial"/>
          <w:color w:val="000000" w:themeColor="text1"/>
          <w:szCs w:val="24"/>
        </w:rPr>
        <w:t>4.2 Price</w:t>
      </w:r>
      <w:bookmarkEnd w:id="26"/>
      <w:bookmarkEnd w:id="27"/>
    </w:p>
    <w:p w14:paraId="0E773912" w14:textId="77777777" w:rsidR="002F5E58" w:rsidRPr="008719E0" w:rsidRDefault="001C1F10"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Germany </w:t>
      </w:r>
      <w:r w:rsidR="00176E00" w:rsidRPr="008719E0">
        <w:rPr>
          <w:rFonts w:ascii="Arial" w:hAnsi="Arial" w:cs="Arial"/>
          <w:color w:val="000000" w:themeColor="text1"/>
          <w:sz w:val="24"/>
          <w:szCs w:val="24"/>
        </w:rPr>
        <w:t>employees</w:t>
      </w:r>
      <w:r w:rsidRPr="008719E0">
        <w:rPr>
          <w:rFonts w:ascii="Arial" w:hAnsi="Arial" w:cs="Arial"/>
          <w:color w:val="000000" w:themeColor="text1"/>
          <w:sz w:val="24"/>
          <w:szCs w:val="24"/>
        </w:rPr>
        <w:t xml:space="preserve"> premium/value-based pricing, and promotions are controlled; Adidas Germany, 2026, for instance, lists the </w:t>
      </w:r>
      <w:proofErr w:type="spellStart"/>
      <w:r w:rsidRPr="008719E0">
        <w:rPr>
          <w:rFonts w:ascii="Arial" w:hAnsi="Arial" w:cs="Arial"/>
          <w:color w:val="000000" w:themeColor="text1"/>
          <w:sz w:val="24"/>
          <w:szCs w:val="24"/>
        </w:rPr>
        <w:t>Adizero</w:t>
      </w:r>
      <w:proofErr w:type="spellEnd"/>
      <w:r w:rsidRPr="008719E0">
        <w:rPr>
          <w:rFonts w:ascii="Arial" w:hAnsi="Arial" w:cs="Arial"/>
          <w:color w:val="000000" w:themeColor="text1"/>
          <w:sz w:val="24"/>
          <w:szCs w:val="24"/>
        </w:rPr>
        <w:t xml:space="preserve"> EVO SL for €150 on its website adidas.de. This helps to build premium brand equity, albeit with subdued growth, encouraging the need for an affordable entry product. Sustainable fashion consumers might be willing to spend more when environmental value is believable, which means that Adidas should not over discount their products to an extent that encourages customers to put off full price purchases. Adidas China sells the </w:t>
      </w:r>
      <w:proofErr w:type="spellStart"/>
      <w:r w:rsidRPr="008719E0">
        <w:rPr>
          <w:rFonts w:ascii="Arial" w:hAnsi="Arial" w:cs="Arial"/>
          <w:color w:val="000000" w:themeColor="text1"/>
          <w:sz w:val="24"/>
          <w:szCs w:val="24"/>
        </w:rPr>
        <w:t>Adizero</w:t>
      </w:r>
      <w:proofErr w:type="spellEnd"/>
      <w:r w:rsidRPr="008719E0">
        <w:rPr>
          <w:rFonts w:ascii="Arial" w:hAnsi="Arial" w:cs="Arial"/>
          <w:color w:val="000000" w:themeColor="text1"/>
          <w:sz w:val="24"/>
          <w:szCs w:val="24"/>
        </w:rPr>
        <w:t xml:space="preserve"> EVO SL at tiered adaptive pricing, ¥1,199 in China (adidas.com.cn). Price difference is due to local currency, purchasing power, competition and channel conditions. The strategy is to keep the flagship product protected and provide a separate, lower-priced product </w:t>
      </w:r>
      <w:r w:rsidRPr="008719E0">
        <w:rPr>
          <w:rFonts w:ascii="Arial" w:hAnsi="Arial" w:cs="Arial"/>
          <w:color w:val="000000" w:themeColor="text1"/>
          <w:sz w:val="24"/>
          <w:szCs w:val="24"/>
        </w:rPr>
        <w:lastRenderedPageBreak/>
        <w:t>range to make it accessible to consumers who are price sensitive, but not give any connotation of inferior quality in the China market (</w:t>
      </w:r>
      <w:proofErr w:type="spellStart"/>
      <w:r w:rsidRPr="008719E0">
        <w:rPr>
          <w:rFonts w:ascii="Arial" w:hAnsi="Arial" w:cs="Arial"/>
          <w:color w:val="000000" w:themeColor="text1"/>
          <w:sz w:val="24"/>
          <w:szCs w:val="24"/>
        </w:rPr>
        <w:t>Zaborek</w:t>
      </w:r>
      <w:proofErr w:type="spellEnd"/>
      <w:r w:rsidRPr="008719E0">
        <w:rPr>
          <w:rFonts w:ascii="Arial" w:hAnsi="Arial" w:cs="Arial"/>
          <w:color w:val="000000" w:themeColor="text1"/>
          <w:sz w:val="24"/>
          <w:szCs w:val="24"/>
        </w:rPr>
        <w:t xml:space="preserve"> and Nowakowska, 2024)</w:t>
      </w:r>
      <w:r w:rsidR="00990D05" w:rsidRPr="008719E0">
        <w:rPr>
          <w:rFonts w:ascii="Arial" w:hAnsi="Arial" w:cs="Arial"/>
          <w:color w:val="000000" w:themeColor="text1"/>
          <w:sz w:val="24"/>
          <w:szCs w:val="24"/>
        </w:rPr>
        <w:t>.</w:t>
      </w:r>
    </w:p>
    <w:p w14:paraId="0ED52ECD" w14:textId="77777777" w:rsidR="002F5E58" w:rsidRPr="008719E0" w:rsidRDefault="00990D05" w:rsidP="008719E0">
      <w:pPr>
        <w:pStyle w:val="Heading3"/>
        <w:spacing w:after="0"/>
        <w:rPr>
          <w:rFonts w:ascii="Arial" w:hAnsi="Arial" w:cs="Arial"/>
          <w:color w:val="000000" w:themeColor="text1"/>
          <w:szCs w:val="24"/>
        </w:rPr>
      </w:pPr>
      <w:bookmarkStart w:id="28" w:name="_Toc237027531"/>
      <w:bookmarkStart w:id="29" w:name="_Toc237432108"/>
      <w:r w:rsidRPr="008719E0">
        <w:rPr>
          <w:rFonts w:ascii="Arial" w:hAnsi="Arial" w:cs="Arial"/>
          <w:color w:val="000000" w:themeColor="text1"/>
          <w:szCs w:val="24"/>
        </w:rPr>
        <w:t>4.3 Place</w:t>
      </w:r>
      <w:bookmarkEnd w:id="28"/>
      <w:bookmarkEnd w:id="29"/>
    </w:p>
    <w:p w14:paraId="237117FC"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Germany uses direct stores/e-commerce plus indirect wholesalers. During consumer search and buying steps, clothing e-store image can impact intentions in different ways (Jiang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2023). Digital merchandising should, therefore, be used to help discover a product before it helps to remove friction in the form of payment, delivery, stock information and returns. Physical stores will still be useful, as people can respond to a product and test it out while experiencing the brand first-hand.</w:t>
      </w:r>
    </w:p>
    <w:p w14:paraId="44B1EA26"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noProof/>
          <w:color w:val="000000" w:themeColor="text1"/>
          <w:sz w:val="24"/>
          <w:szCs w:val="24"/>
        </w:rPr>
        <w:drawing>
          <wp:inline distT="0" distB="0" distL="0" distR="0" wp14:anchorId="50E36CB6" wp14:editId="3FCE646C">
            <wp:extent cx="4968875" cy="4664075"/>
            <wp:effectExtent l="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noChangeArrowheads="1"/>
                    </pic:cNvPicPr>
                  </pic:nvPicPr>
                  <pic:blipFill>
                    <a:blip r:embed="rId17"/>
                    <a:stretch>
                      <a:fillRect/>
                    </a:stretch>
                  </pic:blipFill>
                  <pic:spPr bwMode="auto">
                    <a:xfrm>
                      <a:off x="0" y="0"/>
                      <a:ext cx="4968875" cy="4664075"/>
                    </a:xfrm>
                    <a:prstGeom prst="rect">
                      <a:avLst/>
                    </a:prstGeom>
                    <a:noFill/>
                  </pic:spPr>
                </pic:pic>
              </a:graphicData>
            </a:graphic>
          </wp:inline>
        </w:drawing>
      </w:r>
    </w:p>
    <w:p w14:paraId="78709835" w14:textId="0A012C49" w:rsidR="002F5E58" w:rsidRPr="008719E0" w:rsidRDefault="00990D05" w:rsidP="008719E0">
      <w:pPr>
        <w:spacing w:after="0" w:line="360" w:lineRule="auto"/>
        <w:jc w:val="center"/>
        <w:rPr>
          <w:rFonts w:ascii="Arial" w:hAnsi="Arial" w:cs="Arial"/>
          <w:b/>
          <w:color w:val="000000" w:themeColor="text1"/>
          <w:sz w:val="24"/>
          <w:szCs w:val="24"/>
        </w:rPr>
      </w:pPr>
      <w:r w:rsidRPr="008719E0">
        <w:rPr>
          <w:rFonts w:ascii="Arial" w:hAnsi="Arial" w:cs="Arial"/>
          <w:b/>
          <w:color w:val="000000" w:themeColor="text1"/>
          <w:sz w:val="24"/>
          <w:szCs w:val="24"/>
          <w:lang w:val="en-IN"/>
        </w:rPr>
        <w:t xml:space="preserve">Figure </w:t>
      </w:r>
      <w:r w:rsidR="00F61805" w:rsidRPr="008719E0">
        <w:rPr>
          <w:rFonts w:ascii="Arial" w:hAnsi="Arial" w:cs="Arial"/>
          <w:b/>
          <w:color w:val="000000" w:themeColor="text1"/>
          <w:sz w:val="24"/>
          <w:szCs w:val="24"/>
          <w:lang w:val="en-IN"/>
        </w:rPr>
        <w:t>8</w:t>
      </w:r>
      <w:r w:rsidRPr="008719E0">
        <w:rPr>
          <w:rFonts w:ascii="Arial" w:hAnsi="Arial" w:cs="Arial"/>
          <w:b/>
          <w:color w:val="000000" w:themeColor="text1"/>
          <w:sz w:val="24"/>
          <w:szCs w:val="24"/>
          <w:lang w:val="en-IN"/>
        </w:rPr>
        <w:t xml:space="preserve">: </w:t>
      </w:r>
      <w:r w:rsidRPr="008719E0">
        <w:rPr>
          <w:rFonts w:ascii="Arial" w:hAnsi="Arial" w:cs="Arial"/>
          <w:b/>
          <w:color w:val="000000" w:themeColor="text1"/>
          <w:sz w:val="24"/>
          <w:szCs w:val="24"/>
        </w:rPr>
        <w:t>Average return rates for clothing, Europe, per cent</w:t>
      </w:r>
    </w:p>
    <w:p w14:paraId="128C1262"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color w:val="000000" w:themeColor="text1"/>
          <w:sz w:val="24"/>
          <w:szCs w:val="24"/>
        </w:rPr>
        <w:t>(Source: EEA, 2024: https://www.eea.europa.eu/en/analysis/publications/the-destruction-of-returned-and-unsold-textiles-in-europes-circular-economy)</w:t>
      </w:r>
    </w:p>
    <w:p w14:paraId="22A9E716"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China fuses into the combination of Flagship stores, marketplaces, Livestream commerce and Local Digital platforms. Consumers can find their products in social content before buying via apps, livestreams, marketplaces or stores. Adidas should </w:t>
      </w:r>
      <w:r w:rsidRPr="008719E0">
        <w:rPr>
          <w:rFonts w:ascii="Arial" w:hAnsi="Arial" w:cs="Arial"/>
          <w:color w:val="000000" w:themeColor="text1"/>
          <w:sz w:val="24"/>
          <w:szCs w:val="24"/>
        </w:rPr>
        <w:lastRenderedPageBreak/>
        <w:t>therefore consider the distribution as an ecosystem and not just an online/offline decision. In Germany, the ability to be reliable across all channels is paramount, and in China, the conversion rate from social to commerce is a key metric that needs to be improved, especially on key social media platforms.</w:t>
      </w:r>
    </w:p>
    <w:p w14:paraId="6B12F448" w14:textId="77777777" w:rsidR="002F5E58" w:rsidRPr="008719E0" w:rsidRDefault="00990D05" w:rsidP="008719E0">
      <w:pPr>
        <w:pStyle w:val="Heading3"/>
        <w:spacing w:after="0"/>
        <w:rPr>
          <w:rFonts w:ascii="Arial" w:hAnsi="Arial" w:cs="Arial"/>
          <w:color w:val="000000" w:themeColor="text1"/>
          <w:szCs w:val="24"/>
        </w:rPr>
      </w:pPr>
      <w:bookmarkStart w:id="30" w:name="_Toc237027532"/>
      <w:bookmarkStart w:id="31" w:name="_Toc237432109"/>
      <w:r w:rsidRPr="008719E0">
        <w:rPr>
          <w:rFonts w:ascii="Arial" w:hAnsi="Arial" w:cs="Arial"/>
          <w:color w:val="000000" w:themeColor="text1"/>
          <w:szCs w:val="24"/>
        </w:rPr>
        <w:t>4.4 Promotion</w:t>
      </w:r>
      <w:bookmarkEnd w:id="30"/>
      <w:bookmarkEnd w:id="31"/>
    </w:p>
    <w:p w14:paraId="51325E53"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The integrated marketing communications (IMC) strategy is employed in promotion: Germany focuses on credible athletes and football heritage, as well as on evidence-based sustainability; China focuses on creators and livestreaming and on culturally relevant storytelling. Consumers' sense of a strong fit between the sport, audience participation and the sponsoring brand has a positive impact on the effectiveness of sports sponsorship (Shi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2024). Adidas needs to focus on collaborations that can be easily understood and are sporting. Claims from history and the environment must also be carefully placed in context, before final publication is given to a campaign.</w:t>
      </w:r>
    </w:p>
    <w:p w14:paraId="14596CD9"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There is a need for China to be more active on social media, have more local creators and integrate entertainment into their campaigns, more live streaming and culturally relevant campaign storytelling. When there is interaction and content that is relevant to consumers, social-media strategies can help reinforce consumer attraction that leads to purchase (Islam and Sheikh, 2024). Congruence, as well as consumer co-creation, is more important than followers' quantity in influencing the effectiveness of influencers, and not just any followers (</w:t>
      </w:r>
      <w:proofErr w:type="spellStart"/>
      <w:r w:rsidRPr="008719E0">
        <w:rPr>
          <w:rFonts w:ascii="Arial" w:hAnsi="Arial" w:cs="Arial"/>
          <w:color w:val="000000" w:themeColor="text1"/>
          <w:sz w:val="24"/>
          <w:szCs w:val="24"/>
          <w:lang w:val="en-IN"/>
        </w:rPr>
        <w:t>Kilumile</w:t>
      </w:r>
      <w:proofErr w:type="spellEnd"/>
      <w:r w:rsidRPr="008719E0">
        <w:rPr>
          <w:rFonts w:ascii="Arial" w:hAnsi="Arial" w:cs="Arial"/>
          <w:color w:val="000000" w:themeColor="text1"/>
          <w:sz w:val="24"/>
          <w:szCs w:val="24"/>
          <w:lang w:val="en-IN"/>
        </w:rPr>
        <w:t xml:space="preserve"> and Zuo, 2024). </w:t>
      </w:r>
      <w:r w:rsidRPr="008719E0">
        <w:rPr>
          <w:rFonts w:ascii="Arial" w:hAnsi="Arial" w:cs="Arial"/>
          <w:color w:val="000000" w:themeColor="text1"/>
          <w:sz w:val="24"/>
          <w:szCs w:val="24"/>
        </w:rPr>
        <w:t>Adidas should bring a star presence and community creators together who can provide authentic community engagement</w:t>
      </w:r>
      <w:r w:rsidRPr="008719E0">
        <w:rPr>
          <w:rFonts w:ascii="Arial" w:hAnsi="Arial" w:cs="Arial"/>
          <w:color w:val="000000" w:themeColor="text1"/>
          <w:sz w:val="24"/>
          <w:szCs w:val="24"/>
          <w:lang w:val="en-IN"/>
        </w:rPr>
        <w:t>.</w:t>
      </w:r>
    </w:p>
    <w:p w14:paraId="45B17A60" w14:textId="77777777" w:rsidR="002F5E58" w:rsidRPr="008719E0" w:rsidRDefault="00990D05" w:rsidP="008719E0">
      <w:pPr>
        <w:pStyle w:val="Heading3"/>
        <w:spacing w:after="0"/>
        <w:rPr>
          <w:rFonts w:ascii="Arial" w:hAnsi="Arial" w:cs="Arial"/>
          <w:color w:val="000000" w:themeColor="text1"/>
          <w:szCs w:val="24"/>
        </w:rPr>
      </w:pPr>
      <w:bookmarkStart w:id="32" w:name="_Toc237027533"/>
      <w:bookmarkStart w:id="33" w:name="_Toc237432110"/>
      <w:r w:rsidRPr="008719E0">
        <w:rPr>
          <w:rFonts w:ascii="Arial" w:hAnsi="Arial" w:cs="Arial"/>
          <w:color w:val="000000" w:themeColor="text1"/>
          <w:szCs w:val="24"/>
        </w:rPr>
        <w:t>4.5 People</w:t>
      </w:r>
      <w:bookmarkEnd w:id="32"/>
      <w:bookmarkEnd w:id="33"/>
    </w:p>
    <w:p w14:paraId="44B0A1E5"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People are the people who work for Adidas and work with Adidas; 8,364 people in Germany and 7,874 people in China work for Adidas in 2025 (Adidas, 2026c). The research on virtual sports communities reveals that value co-creation can enhance brand experience and purchase intention (Zhuo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2022). German teams need to focus on knowledge, clarity of direction and effectiveness at both physical and digital touchpoints. Chinese teams also need to be proficient in the platform, knowledgeable about culture, familiar with the region, and quick to respond to consumer trends.</w:t>
      </w:r>
    </w:p>
    <w:p w14:paraId="473FB30B"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 xml:space="preserve">Customer facing employees should be trained on common service principles, with local interaction styles and decision making kept. In the absence of global governance, greater local authority can facilitate quicker response when global standards and </w:t>
      </w:r>
      <w:r w:rsidRPr="008719E0">
        <w:rPr>
          <w:rFonts w:ascii="Arial" w:hAnsi="Arial" w:cs="Arial"/>
          <w:color w:val="000000" w:themeColor="text1"/>
          <w:sz w:val="24"/>
          <w:szCs w:val="24"/>
          <w:lang w:val="en-IN"/>
        </w:rPr>
        <w:lastRenderedPageBreak/>
        <w:t>ethics are maintained. This combination ensures a balance that is consistent on a global scale with a culturally responsive approach to each country market.</w:t>
      </w:r>
    </w:p>
    <w:p w14:paraId="71C49991" w14:textId="77777777" w:rsidR="002F5E58" w:rsidRPr="008719E0" w:rsidRDefault="00990D05" w:rsidP="008719E0">
      <w:pPr>
        <w:pStyle w:val="Heading3"/>
        <w:spacing w:after="0"/>
        <w:rPr>
          <w:rFonts w:ascii="Arial" w:hAnsi="Arial" w:cs="Arial"/>
          <w:color w:val="000000" w:themeColor="text1"/>
          <w:szCs w:val="24"/>
        </w:rPr>
      </w:pPr>
      <w:bookmarkStart w:id="34" w:name="_Toc237027534"/>
      <w:bookmarkStart w:id="35" w:name="_Toc237432111"/>
      <w:r w:rsidRPr="008719E0">
        <w:rPr>
          <w:rFonts w:ascii="Arial" w:hAnsi="Arial" w:cs="Arial"/>
          <w:color w:val="000000" w:themeColor="text1"/>
          <w:szCs w:val="24"/>
        </w:rPr>
        <w:t>4.6 Process</w:t>
      </w:r>
      <w:bookmarkEnd w:id="34"/>
      <w:bookmarkEnd w:id="35"/>
    </w:p>
    <w:p w14:paraId="1E443116"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Process is related to search, comparison, purchase, delivery, returns, reviews, loyalty, and post-purchase support throughout the customer journey. Germany needs stable privacy, correct stock information, easy returns, clear information, and uniform membership benefits. China needs the same level of reliability, mobile-first travel, local payment options and seamless platform integration and speedy social customer service. Even though in both markets the products seem to be getting rather similar, in both cases process quality can be a differentiator for Adidas.</w:t>
      </w:r>
    </w:p>
    <w:p w14:paraId="391BD190"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The authentication, privacy, service quality, returns and ethical communication of international operations should be under the control of central governance. Within those standards local teams should be responsible for managing the execution of the platform, modes of payment, the timing of campaigns, and culturally-appropriate service interactions. This building helps to save from unnecessary standardisation, while at the same time not compromising the consumer protection and international brand accountability.</w:t>
      </w:r>
    </w:p>
    <w:p w14:paraId="7B436078" w14:textId="77777777" w:rsidR="002F5E58" w:rsidRPr="008719E0" w:rsidRDefault="00990D05" w:rsidP="008719E0">
      <w:pPr>
        <w:pStyle w:val="Heading3"/>
        <w:spacing w:after="0"/>
        <w:rPr>
          <w:rFonts w:ascii="Arial" w:hAnsi="Arial" w:cs="Arial"/>
          <w:color w:val="000000" w:themeColor="text1"/>
          <w:szCs w:val="24"/>
        </w:rPr>
      </w:pPr>
      <w:bookmarkStart w:id="36" w:name="_Toc237027535"/>
      <w:bookmarkStart w:id="37" w:name="_Toc237432112"/>
      <w:r w:rsidRPr="008719E0">
        <w:rPr>
          <w:rFonts w:ascii="Arial" w:hAnsi="Arial" w:cs="Arial"/>
          <w:color w:val="000000" w:themeColor="text1"/>
          <w:szCs w:val="24"/>
        </w:rPr>
        <w:t>4.7 Physical Evidence</w:t>
      </w:r>
      <w:bookmarkEnd w:id="36"/>
      <w:bookmarkEnd w:id="37"/>
    </w:p>
    <w:p w14:paraId="62D8CFA8" w14:textId="77777777" w:rsidR="002F5E58" w:rsidRPr="008719E0" w:rsidRDefault="001C1F10"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Physical evidence: stores, presentation, apps and websites (adidas.de, adidas.com.cn). German websites should contain technical information, product history and reliable and trustworthy information on the circularity without any environmental jargon. Local design, digital interaction, community events and limited collections are all options for Chinese flagship stores, which can be employed to meet the requirements of high-engagement consumers. Graphics, navigation, materials and service hints must be unmistakably Adidas. Consistency: uniform worldwide identity and omnichannel support. Differences: In Germany, the concern is to demonstrate reliability through evidence and in China, it's about localisation, platform speed and interaction</w:t>
      </w:r>
      <w:r w:rsidR="00990D05" w:rsidRPr="008719E0">
        <w:rPr>
          <w:rFonts w:ascii="Arial" w:hAnsi="Arial" w:cs="Arial"/>
          <w:color w:val="000000" w:themeColor="text1"/>
          <w:sz w:val="24"/>
          <w:szCs w:val="24"/>
        </w:rPr>
        <w:t>.</w:t>
      </w:r>
    </w:p>
    <w:p w14:paraId="32A347CF" w14:textId="77777777" w:rsidR="002F5E58" w:rsidRPr="008719E0" w:rsidRDefault="00990D05" w:rsidP="008719E0">
      <w:pPr>
        <w:pStyle w:val="Heading2"/>
        <w:spacing w:after="0"/>
        <w:rPr>
          <w:rFonts w:ascii="Arial" w:hAnsi="Arial" w:cs="Arial"/>
          <w:color w:val="000000" w:themeColor="text1"/>
          <w:szCs w:val="24"/>
        </w:rPr>
      </w:pPr>
      <w:bookmarkStart w:id="38" w:name="_Toc237027536"/>
      <w:bookmarkStart w:id="39" w:name="_Toc237432113"/>
      <w:r w:rsidRPr="008719E0">
        <w:rPr>
          <w:rFonts w:ascii="Arial" w:hAnsi="Arial" w:cs="Arial"/>
          <w:color w:val="000000" w:themeColor="text1"/>
          <w:szCs w:val="24"/>
        </w:rPr>
        <w:t>5. Market Entry Strategy in China</w:t>
      </w:r>
      <w:bookmarkEnd w:id="38"/>
      <w:bookmarkEnd w:id="39"/>
    </w:p>
    <w:p w14:paraId="3D0699A1"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Adidas arrived in China in the 1990s and set up a subsidiary in 1997, thus directly setting up the organisation. Later, China was one of the company's strategic markets, which allowed the company to continue investing and innovating in the region. (Shanghai Municipal People's Government, 2024).</w:t>
      </w:r>
      <w:r w:rsidRPr="008719E0">
        <w:rPr>
          <w:rFonts w:ascii="Arial" w:hAnsi="Arial" w:cs="Arial"/>
          <w:color w:val="000000" w:themeColor="text1"/>
          <w:sz w:val="24"/>
          <w:szCs w:val="24"/>
          <w:lang w:val="en-IN"/>
        </w:rPr>
        <w:t xml:space="preserve"> </w:t>
      </w:r>
    </w:p>
    <w:p w14:paraId="41408FA1"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noProof/>
          <w:color w:val="000000" w:themeColor="text1"/>
          <w:sz w:val="24"/>
          <w:szCs w:val="24"/>
        </w:rPr>
        <w:lastRenderedPageBreak/>
        <w:drawing>
          <wp:inline distT="0" distB="0" distL="0" distR="0" wp14:anchorId="6BEF690F" wp14:editId="5A9E5EE1">
            <wp:extent cx="5654675" cy="2560955"/>
            <wp:effectExtent l="0" t="0" r="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noChangeArrowheads="1"/>
                    </pic:cNvPicPr>
                  </pic:nvPicPr>
                  <pic:blipFill>
                    <a:blip r:embed="rId18"/>
                    <a:stretch>
                      <a:fillRect/>
                    </a:stretch>
                  </pic:blipFill>
                  <pic:spPr bwMode="auto">
                    <a:xfrm>
                      <a:off x="0" y="0"/>
                      <a:ext cx="5654675" cy="2560955"/>
                    </a:xfrm>
                    <a:prstGeom prst="rect">
                      <a:avLst/>
                    </a:prstGeom>
                    <a:noFill/>
                  </pic:spPr>
                </pic:pic>
              </a:graphicData>
            </a:graphic>
          </wp:inline>
        </w:drawing>
      </w:r>
    </w:p>
    <w:p w14:paraId="64D2DAAB" w14:textId="04738802" w:rsidR="002F5E58" w:rsidRPr="008719E0" w:rsidRDefault="00990D05" w:rsidP="008719E0">
      <w:pPr>
        <w:spacing w:after="0" w:line="360" w:lineRule="auto"/>
        <w:jc w:val="center"/>
        <w:rPr>
          <w:rFonts w:ascii="Arial" w:hAnsi="Arial" w:cs="Arial"/>
          <w:b/>
          <w:color w:val="000000" w:themeColor="text1"/>
          <w:sz w:val="24"/>
          <w:szCs w:val="24"/>
          <w:lang w:val="en-IN"/>
        </w:rPr>
      </w:pPr>
      <w:r w:rsidRPr="008719E0">
        <w:rPr>
          <w:rFonts w:ascii="Arial" w:hAnsi="Arial" w:cs="Arial"/>
          <w:b/>
          <w:color w:val="000000" w:themeColor="text1"/>
          <w:sz w:val="24"/>
          <w:szCs w:val="24"/>
          <w:lang w:val="en-IN"/>
        </w:rPr>
        <w:t xml:space="preserve">Figure </w:t>
      </w:r>
      <w:r w:rsidR="00F61805" w:rsidRPr="008719E0">
        <w:rPr>
          <w:rFonts w:ascii="Arial" w:hAnsi="Arial" w:cs="Arial"/>
          <w:b/>
          <w:color w:val="000000" w:themeColor="text1"/>
          <w:sz w:val="24"/>
          <w:szCs w:val="24"/>
          <w:lang w:val="en-IN"/>
        </w:rPr>
        <w:t>9</w:t>
      </w:r>
      <w:r w:rsidRPr="008719E0">
        <w:rPr>
          <w:rFonts w:ascii="Arial" w:hAnsi="Arial" w:cs="Arial"/>
          <w:b/>
          <w:color w:val="000000" w:themeColor="text1"/>
          <w:sz w:val="24"/>
          <w:szCs w:val="24"/>
          <w:lang w:val="en-IN"/>
        </w:rPr>
        <w:t xml:space="preserve">: </w:t>
      </w:r>
      <w:r w:rsidRPr="008719E0">
        <w:rPr>
          <w:rFonts w:ascii="Arial" w:hAnsi="Arial" w:cs="Arial"/>
          <w:b/>
          <w:color w:val="000000" w:themeColor="text1"/>
          <w:sz w:val="24"/>
          <w:szCs w:val="24"/>
        </w:rPr>
        <w:t>Net sales share by market</w:t>
      </w:r>
    </w:p>
    <w:p w14:paraId="081BC165" w14:textId="77777777" w:rsidR="002F5E58" w:rsidRPr="008719E0" w:rsidRDefault="00990D05" w:rsidP="008719E0">
      <w:pPr>
        <w:spacing w:after="0" w:line="360" w:lineRule="auto"/>
        <w:jc w:val="center"/>
        <w:rPr>
          <w:rFonts w:ascii="Arial" w:hAnsi="Arial" w:cs="Arial"/>
          <w:color w:val="000000" w:themeColor="text1"/>
          <w:sz w:val="24"/>
          <w:szCs w:val="24"/>
          <w:lang w:val="en-IN"/>
        </w:rPr>
      </w:pPr>
      <w:r w:rsidRPr="008719E0">
        <w:rPr>
          <w:rFonts w:ascii="Arial" w:hAnsi="Arial" w:cs="Arial"/>
          <w:color w:val="000000" w:themeColor="text1"/>
          <w:sz w:val="24"/>
          <w:szCs w:val="24"/>
        </w:rPr>
        <w:t>(Source: Adidas, 2026: https://report.adidas-group.com/2025/en/group-management-report-our-company/description-of-business-model/markets-and-sales-channels.html)</w:t>
      </w:r>
    </w:p>
    <w:p w14:paraId="2BD6E90E"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China's entry mode into the country is a wholly owned subsidiary/direct investment. Disadvantage: high costs and difficulties in managing the brand, distribution and market information. Disadvantage: Expensive, increased regulatory, competition and operating risk (Wan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2023).</w:t>
      </w:r>
    </w:p>
    <w:p w14:paraId="6EB77BC0" w14:textId="77777777" w:rsidR="002F5E58" w:rsidRPr="008719E0" w:rsidRDefault="00990D05" w:rsidP="008719E0">
      <w:pPr>
        <w:pStyle w:val="Heading2"/>
        <w:spacing w:after="0"/>
        <w:rPr>
          <w:rFonts w:ascii="Arial" w:hAnsi="Arial" w:cs="Arial"/>
          <w:color w:val="000000" w:themeColor="text1"/>
          <w:szCs w:val="24"/>
        </w:rPr>
      </w:pPr>
      <w:bookmarkStart w:id="40" w:name="_Toc237027537"/>
      <w:bookmarkStart w:id="41" w:name="_Toc237432114"/>
      <w:r w:rsidRPr="008719E0">
        <w:rPr>
          <w:rFonts w:ascii="Arial" w:hAnsi="Arial" w:cs="Arial"/>
          <w:color w:val="000000" w:themeColor="text1"/>
          <w:szCs w:val="24"/>
        </w:rPr>
        <w:t>6. Ethical Evaluation of Adidas Marketing in Germany</w:t>
      </w:r>
      <w:bookmarkEnd w:id="40"/>
      <w:bookmarkEnd w:id="41"/>
    </w:p>
    <w:p w14:paraId="10136166" w14:textId="77777777" w:rsidR="002F5E58" w:rsidRPr="008719E0" w:rsidRDefault="00990D05" w:rsidP="008719E0">
      <w:pPr>
        <w:pStyle w:val="Heading3"/>
        <w:spacing w:after="0"/>
        <w:rPr>
          <w:rFonts w:ascii="Arial" w:hAnsi="Arial" w:cs="Arial"/>
          <w:color w:val="000000" w:themeColor="text1"/>
          <w:szCs w:val="24"/>
        </w:rPr>
      </w:pPr>
      <w:bookmarkStart w:id="42" w:name="_Toc237027538"/>
      <w:bookmarkStart w:id="43" w:name="_Toc237432115"/>
      <w:r w:rsidRPr="008719E0">
        <w:rPr>
          <w:rFonts w:ascii="Arial" w:hAnsi="Arial" w:cs="Arial"/>
          <w:color w:val="000000" w:themeColor="text1"/>
          <w:szCs w:val="24"/>
        </w:rPr>
        <w:t>6.1 Ethical Practices</w:t>
      </w:r>
      <w:bookmarkEnd w:id="42"/>
      <w:bookmarkEnd w:id="43"/>
    </w:p>
    <w:p w14:paraId="528C4811"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One of the examples of ethics is that of Adidas who has distanced itself from Ye due to his antisemitic and hateful comments. Adidas ended the production and payments and had been expecting a net-income impact in the short-term of up to €250 million in 2022 (Adidas, 2022). The ruling applies to promotion, people, product and brand governance as Yeezy endorsed at the same time as he sold commercial products. When the standard is consistently applied, accepting the financial loss for the stated values will give the moral authority to the financial standard. When it is consistent, it gives the moral authority to the stated financial value if accepted as a financial loss.</w:t>
      </w:r>
    </w:p>
    <w:p w14:paraId="6AB58EFD"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 xml:space="preserve">There is a second area of ethics, the materials/circularity which should not be over-claimed. In addition to that, Adidas has achieved a ninety-nine per cent recycled polyester in 2024, and a certified cotton sourcing of one hundred per cent (Adidas, 2025). These actions bring product and physical evidence together with quantifiable environmental action. When consumers see substantive organisational commitment, </w:t>
      </w:r>
      <w:r w:rsidRPr="008719E0">
        <w:rPr>
          <w:rFonts w:ascii="Arial" w:hAnsi="Arial" w:cs="Arial"/>
          <w:color w:val="000000" w:themeColor="text1"/>
          <w:sz w:val="24"/>
          <w:szCs w:val="24"/>
          <w:lang w:val="en-IN"/>
        </w:rPr>
        <w:lastRenderedPageBreak/>
        <w:t xml:space="preserve">responsible (ESG) activities can boost the trend of buying ethical fashion brands and reputation building (Yu </w:t>
      </w:r>
      <w:r w:rsidR="00A26110" w:rsidRPr="008719E0">
        <w:rPr>
          <w:rFonts w:ascii="Arial" w:hAnsi="Arial" w:cs="Arial"/>
          <w:i/>
          <w:color w:val="000000" w:themeColor="text1"/>
          <w:sz w:val="24"/>
          <w:szCs w:val="24"/>
          <w:lang w:val="en-IN"/>
        </w:rPr>
        <w:t>et al.</w:t>
      </w:r>
      <w:r w:rsidRPr="008719E0">
        <w:rPr>
          <w:rFonts w:ascii="Arial" w:hAnsi="Arial" w:cs="Arial"/>
          <w:color w:val="000000" w:themeColor="text1"/>
          <w:sz w:val="24"/>
          <w:szCs w:val="24"/>
          <w:lang w:val="en-IN"/>
        </w:rPr>
        <w:t xml:space="preserve"> 2023). Ethical value must be founded on clear metrics and ongoing progress, not on aspirational advertising.</w:t>
      </w:r>
    </w:p>
    <w:p w14:paraId="523B5F71" w14:textId="77777777" w:rsidR="002F5E58" w:rsidRPr="008719E0" w:rsidRDefault="00990D05" w:rsidP="008719E0">
      <w:pPr>
        <w:pStyle w:val="Heading3"/>
        <w:spacing w:after="0"/>
        <w:rPr>
          <w:rFonts w:ascii="Arial" w:hAnsi="Arial" w:cs="Arial"/>
          <w:color w:val="000000" w:themeColor="text1"/>
          <w:szCs w:val="24"/>
        </w:rPr>
      </w:pPr>
      <w:bookmarkStart w:id="44" w:name="_Toc237027539"/>
      <w:bookmarkStart w:id="45" w:name="_Toc237432116"/>
      <w:r w:rsidRPr="008719E0">
        <w:rPr>
          <w:rFonts w:ascii="Arial" w:hAnsi="Arial" w:cs="Arial"/>
          <w:color w:val="000000" w:themeColor="text1"/>
          <w:szCs w:val="24"/>
        </w:rPr>
        <w:t>6.2 Unethical or Problematic Practices</w:t>
      </w:r>
      <w:bookmarkEnd w:id="44"/>
      <w:bookmarkEnd w:id="45"/>
    </w:p>
    <w:p w14:paraId="4AC96298"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The most obvious German worry is environmental promotion as this can lead to confusion about consumers' choices and lose credibility. Adidas' previous climate-neutrality advertising was deemed misleading as the roadmap was not sufficiently explained, in a German court (Dpa, 2025). The issue is promotion/physical evidence because consumers may think they have greater certainty than is warranted based on the physical evidence. The sustainability goals are still important, but communication should help to clarify how, what, where and when.</w:t>
      </w:r>
    </w:p>
    <w:p w14:paraId="2AD83451"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 xml:space="preserve">This illustrates the impact of greenwashing on altering environmental concerns and intentions to be circular consumers (Lopes </w:t>
      </w:r>
      <w:r w:rsidR="00A26110" w:rsidRPr="008719E0">
        <w:rPr>
          <w:rFonts w:ascii="Arial" w:hAnsi="Arial" w:cs="Arial"/>
          <w:i/>
          <w:color w:val="000000" w:themeColor="text1"/>
          <w:sz w:val="24"/>
          <w:szCs w:val="24"/>
          <w:lang w:val="en-IN"/>
        </w:rPr>
        <w:t>et al.</w:t>
      </w:r>
      <w:r w:rsidRPr="008719E0">
        <w:rPr>
          <w:rFonts w:ascii="Arial" w:hAnsi="Arial" w:cs="Arial"/>
          <w:color w:val="000000" w:themeColor="text1"/>
          <w:sz w:val="24"/>
          <w:szCs w:val="24"/>
          <w:lang w:val="en-IN"/>
        </w:rPr>
        <w:t xml:space="preserve"> 2023). Adidas thus risked more than a court battle as ambiguous wording would jeopardize other positive developments. Promotion of the environment in the future should be open and transparent about scope, intermediate goals, measuring techniques, potential offsets, and independent verification. This field should enable more sustainable communication to be credible without charges of opportunism.</w:t>
      </w:r>
    </w:p>
    <w:p w14:paraId="435BCBC3"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The second one is a problematical example of the SL72 campaign, which was done in partnership with Bella Hadid and the 1972 Munich Olympics. In response to the criticism about the painful history and campaign imagery, Adidas came up with the idea to revise the campaign (The Guardian, 2024). The concern is with promotion and people, as there was not enough screening of the context leading to reputational issues around identity and historical trauma arose. International campaigns need to be looked at in greater depth where products, personalities and historic events can interact in an unpredictable way.</w:t>
      </w:r>
    </w:p>
    <w:p w14:paraId="33A4C47E" w14:textId="77777777" w:rsidR="002F5E58" w:rsidRPr="008719E0" w:rsidRDefault="00990D05" w:rsidP="008719E0">
      <w:pPr>
        <w:pStyle w:val="Heading2"/>
        <w:spacing w:after="0"/>
        <w:rPr>
          <w:rFonts w:ascii="Arial" w:hAnsi="Arial" w:cs="Arial"/>
          <w:color w:val="000000" w:themeColor="text1"/>
          <w:szCs w:val="24"/>
        </w:rPr>
      </w:pPr>
      <w:bookmarkStart w:id="46" w:name="_Toc237027540"/>
      <w:bookmarkStart w:id="47" w:name="_Toc237432117"/>
      <w:r w:rsidRPr="008719E0">
        <w:rPr>
          <w:rFonts w:ascii="Arial" w:hAnsi="Arial" w:cs="Arial"/>
          <w:color w:val="000000" w:themeColor="text1"/>
          <w:szCs w:val="24"/>
        </w:rPr>
        <w:t>7. Recommendations</w:t>
      </w:r>
      <w:bookmarkEnd w:id="46"/>
      <w:bookmarkEnd w:id="47"/>
    </w:p>
    <w:p w14:paraId="5312E8A5" w14:textId="77777777" w:rsidR="002F5E58" w:rsidRPr="008719E0" w:rsidRDefault="00990D05" w:rsidP="008719E0">
      <w:pPr>
        <w:pStyle w:val="Heading3"/>
        <w:spacing w:after="0"/>
        <w:rPr>
          <w:rFonts w:ascii="Arial" w:hAnsi="Arial" w:cs="Arial"/>
          <w:color w:val="000000" w:themeColor="text1"/>
          <w:szCs w:val="24"/>
        </w:rPr>
      </w:pPr>
      <w:bookmarkStart w:id="48" w:name="_Toc237432118"/>
      <w:r w:rsidRPr="008719E0">
        <w:rPr>
          <w:rFonts w:ascii="Arial" w:hAnsi="Arial" w:cs="Arial"/>
          <w:color w:val="000000" w:themeColor="text1"/>
          <w:szCs w:val="24"/>
        </w:rPr>
        <w:t>7.1 Germany</w:t>
      </w:r>
      <w:bookmarkEnd w:id="48"/>
    </w:p>
    <w:p w14:paraId="1773D7BD" w14:textId="77777777" w:rsidR="002F5E58" w:rsidRPr="008719E0" w:rsidRDefault="001C1F10"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Adidas must create a checklist with measurable material targets and a link to Digital Product Passports for all German sustainability actions that it promotes. It needs to allow for high quality hero products to be protected and have distinct entry points for budget-conscious customers. Full-price sell-through, return rates and complaints concerning environmental claims should be included in quarterly KPIs</w:t>
      </w:r>
      <w:r w:rsidR="00990D05" w:rsidRPr="008719E0">
        <w:rPr>
          <w:rFonts w:ascii="Arial" w:hAnsi="Arial" w:cs="Arial"/>
          <w:color w:val="000000" w:themeColor="text1"/>
          <w:sz w:val="24"/>
          <w:szCs w:val="24"/>
        </w:rPr>
        <w:t>.</w:t>
      </w:r>
    </w:p>
    <w:p w14:paraId="52282050" w14:textId="77777777" w:rsidR="002F5E58" w:rsidRPr="008719E0" w:rsidRDefault="00990D05" w:rsidP="008719E0">
      <w:pPr>
        <w:pStyle w:val="Heading3"/>
        <w:spacing w:after="0"/>
        <w:rPr>
          <w:rFonts w:ascii="Arial" w:hAnsi="Arial" w:cs="Arial"/>
          <w:color w:val="000000" w:themeColor="text1"/>
          <w:szCs w:val="24"/>
        </w:rPr>
      </w:pPr>
      <w:bookmarkStart w:id="49" w:name="_Toc237432119"/>
      <w:r w:rsidRPr="008719E0">
        <w:rPr>
          <w:rFonts w:ascii="Arial" w:hAnsi="Arial" w:cs="Arial"/>
          <w:color w:val="000000" w:themeColor="text1"/>
          <w:szCs w:val="24"/>
        </w:rPr>
        <w:t>7.2 China</w:t>
      </w:r>
      <w:bookmarkEnd w:id="49"/>
    </w:p>
    <w:p w14:paraId="686C6ECF" w14:textId="77777777" w:rsidR="002F5E58" w:rsidRPr="008719E0" w:rsidRDefault="001C1F10"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lastRenderedPageBreak/>
        <w:t>Adidas is to pilot locally designed running and lifestyle capsules in Shanghai and Chengdu, ahead of rolling them out nationwide, via livestream and marketplace. Global principles of quality, ethics and data should be implemented with quicker creative approval for local teams, and tiered pricing based on the channel and the purchasing power. Adidas should monitor conversion from social to commerce, repeat purchase and commerce through collaboration however only scale those ideas that fulfil the predetermined targets</w:t>
      </w:r>
      <w:r w:rsidR="00990D05" w:rsidRPr="008719E0">
        <w:rPr>
          <w:rFonts w:ascii="Arial" w:hAnsi="Arial" w:cs="Arial"/>
          <w:color w:val="000000" w:themeColor="text1"/>
          <w:sz w:val="24"/>
          <w:szCs w:val="24"/>
        </w:rPr>
        <w:t>.</w:t>
      </w:r>
    </w:p>
    <w:p w14:paraId="22E3DB8F" w14:textId="77777777" w:rsidR="002F5E58" w:rsidRPr="008719E0" w:rsidRDefault="00990D05" w:rsidP="008719E0">
      <w:pPr>
        <w:pStyle w:val="Heading2"/>
        <w:spacing w:after="0"/>
        <w:rPr>
          <w:rFonts w:ascii="Arial" w:hAnsi="Arial" w:cs="Arial"/>
          <w:color w:val="000000" w:themeColor="text1"/>
          <w:szCs w:val="24"/>
        </w:rPr>
      </w:pPr>
      <w:bookmarkStart w:id="50" w:name="_Toc237027541"/>
      <w:bookmarkStart w:id="51" w:name="_Toc237432120"/>
      <w:r w:rsidRPr="008719E0">
        <w:rPr>
          <w:rFonts w:ascii="Arial" w:hAnsi="Arial" w:cs="Arial"/>
          <w:color w:val="000000" w:themeColor="text1"/>
          <w:szCs w:val="24"/>
        </w:rPr>
        <w:t>8. Conclusion</w:t>
      </w:r>
      <w:bookmarkEnd w:id="50"/>
      <w:bookmarkEnd w:id="51"/>
    </w:p>
    <w:p w14:paraId="1A6AC70E" w14:textId="77777777" w:rsidR="002F5E58" w:rsidRPr="008719E0" w:rsidRDefault="001C1F10"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Adidas should keep the quality of the products high globally, and also maintain ethics and brand identity while adapting the execution towards Germany and China. Germany needs disciplined regulations, proof-based sustainability, dependable service over various channels and a transparent value communication. China is a better category and digital growth opportunity, but needs localisation speed and platform fluency, culturally appropriate products and flexible pricing. In both markets, therefore, the 7Ps should be a blend of common global standards and of selective local adaptation. Local teams determine assortments, channels, pricing, communication and experience; global governance protects consumer data and product quality and ethical claims. This integrated approach minimizes cultural and regulatory risk along with sustainable growth internationally</w:t>
      </w:r>
      <w:r w:rsidR="00990D05" w:rsidRPr="008719E0">
        <w:rPr>
          <w:rFonts w:ascii="Arial" w:hAnsi="Arial" w:cs="Arial"/>
          <w:color w:val="000000" w:themeColor="text1"/>
          <w:sz w:val="24"/>
          <w:szCs w:val="24"/>
        </w:rPr>
        <w:t>.</w:t>
      </w:r>
    </w:p>
    <w:p w14:paraId="0D633037" w14:textId="77777777" w:rsidR="002F5E58" w:rsidRPr="008719E0" w:rsidRDefault="00990D05" w:rsidP="008719E0">
      <w:pPr>
        <w:pStyle w:val="Heading1"/>
        <w:spacing w:after="0"/>
        <w:rPr>
          <w:rFonts w:ascii="Arial" w:hAnsi="Arial" w:cs="Arial"/>
          <w:color w:val="000000" w:themeColor="text1"/>
          <w:sz w:val="24"/>
          <w:szCs w:val="24"/>
        </w:rPr>
      </w:pPr>
      <w:bookmarkStart w:id="52" w:name="_Toc237027542"/>
      <w:bookmarkStart w:id="53" w:name="_Toc237432121"/>
      <w:r w:rsidRPr="008719E0">
        <w:rPr>
          <w:rFonts w:ascii="Arial" w:hAnsi="Arial" w:cs="Arial"/>
          <w:color w:val="000000" w:themeColor="text1"/>
          <w:sz w:val="24"/>
          <w:szCs w:val="24"/>
        </w:rPr>
        <w:t>Section 2: Reflective Account Using Gibbs’ Reflective Cycle</w:t>
      </w:r>
      <w:bookmarkEnd w:id="52"/>
      <w:bookmarkEnd w:id="53"/>
    </w:p>
    <w:p w14:paraId="313D7670"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noProof/>
          <w:color w:val="000000" w:themeColor="text1"/>
          <w:sz w:val="24"/>
          <w:szCs w:val="24"/>
        </w:rPr>
        <w:lastRenderedPageBreak/>
        <w:drawing>
          <wp:inline distT="0" distB="0" distL="0" distR="0" wp14:anchorId="08AAD64D" wp14:editId="1CEC056B">
            <wp:extent cx="4572000" cy="3815080"/>
            <wp:effectExtent l="0" t="0" r="0" b="0"/>
            <wp:docPr id="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2"/>
                    <pic:cNvPicPr>
                      <a:picLocks noChangeAspect="1" noChangeArrowheads="1"/>
                    </pic:cNvPicPr>
                  </pic:nvPicPr>
                  <pic:blipFill>
                    <a:blip r:embed="rId19"/>
                    <a:stretch>
                      <a:fillRect/>
                    </a:stretch>
                  </pic:blipFill>
                  <pic:spPr bwMode="auto">
                    <a:xfrm>
                      <a:off x="0" y="0"/>
                      <a:ext cx="4572000" cy="3815080"/>
                    </a:xfrm>
                    <a:prstGeom prst="rect">
                      <a:avLst/>
                    </a:prstGeom>
                    <a:noFill/>
                  </pic:spPr>
                </pic:pic>
              </a:graphicData>
            </a:graphic>
          </wp:inline>
        </w:drawing>
      </w:r>
    </w:p>
    <w:p w14:paraId="1DF572F8" w14:textId="41E8329E" w:rsidR="002F5E58" w:rsidRPr="008719E0" w:rsidRDefault="00990D05" w:rsidP="008719E0">
      <w:pPr>
        <w:spacing w:after="0" w:line="360" w:lineRule="auto"/>
        <w:jc w:val="center"/>
        <w:rPr>
          <w:rFonts w:ascii="Arial" w:hAnsi="Arial" w:cs="Arial"/>
          <w:b/>
          <w:color w:val="000000" w:themeColor="text1"/>
          <w:sz w:val="24"/>
          <w:szCs w:val="24"/>
        </w:rPr>
      </w:pPr>
      <w:r w:rsidRPr="008719E0">
        <w:rPr>
          <w:rFonts w:ascii="Arial" w:hAnsi="Arial" w:cs="Arial"/>
          <w:b/>
          <w:color w:val="000000" w:themeColor="text1"/>
          <w:sz w:val="24"/>
          <w:szCs w:val="24"/>
        </w:rPr>
        <w:t xml:space="preserve">Figure </w:t>
      </w:r>
      <w:r w:rsidR="00F61805" w:rsidRPr="008719E0">
        <w:rPr>
          <w:rFonts w:ascii="Arial" w:hAnsi="Arial" w:cs="Arial"/>
          <w:b/>
          <w:color w:val="000000" w:themeColor="text1"/>
          <w:sz w:val="24"/>
          <w:szCs w:val="24"/>
        </w:rPr>
        <w:t>10</w:t>
      </w:r>
      <w:r w:rsidRPr="008719E0">
        <w:rPr>
          <w:rFonts w:ascii="Arial" w:hAnsi="Arial" w:cs="Arial"/>
          <w:b/>
          <w:color w:val="000000" w:themeColor="text1"/>
          <w:sz w:val="24"/>
          <w:szCs w:val="24"/>
        </w:rPr>
        <w:t>: Gibbs’ Reflective Cycle</w:t>
      </w:r>
    </w:p>
    <w:p w14:paraId="6C48441F" w14:textId="77777777" w:rsidR="002F5E58" w:rsidRPr="008719E0" w:rsidRDefault="00990D05" w:rsidP="008719E0">
      <w:pPr>
        <w:spacing w:after="0" w:line="360" w:lineRule="auto"/>
        <w:jc w:val="center"/>
        <w:rPr>
          <w:rFonts w:ascii="Arial" w:hAnsi="Arial" w:cs="Arial"/>
          <w:color w:val="000000" w:themeColor="text1"/>
          <w:sz w:val="24"/>
          <w:szCs w:val="24"/>
        </w:rPr>
      </w:pPr>
      <w:r w:rsidRPr="008719E0">
        <w:rPr>
          <w:rFonts w:ascii="Arial" w:hAnsi="Arial" w:cs="Arial"/>
          <w:color w:val="000000" w:themeColor="text1"/>
          <w:sz w:val="24"/>
          <w:szCs w:val="24"/>
        </w:rPr>
        <w:t>(Source: Self-developed)</w:t>
      </w:r>
    </w:p>
    <w:p w14:paraId="2B6A43A9" w14:textId="77777777" w:rsidR="002F5E58" w:rsidRPr="008719E0" w:rsidRDefault="00990D05" w:rsidP="008719E0">
      <w:pPr>
        <w:pStyle w:val="Heading2"/>
        <w:spacing w:after="0"/>
        <w:rPr>
          <w:rFonts w:ascii="Arial" w:hAnsi="Arial" w:cs="Arial"/>
          <w:color w:val="000000" w:themeColor="text1"/>
          <w:szCs w:val="24"/>
        </w:rPr>
      </w:pPr>
      <w:bookmarkStart w:id="54" w:name="_Toc237027543"/>
      <w:bookmarkStart w:id="55" w:name="_Toc237432122"/>
      <w:r w:rsidRPr="008719E0">
        <w:rPr>
          <w:rFonts w:ascii="Arial" w:hAnsi="Arial" w:cs="Arial"/>
          <w:color w:val="000000" w:themeColor="text1"/>
          <w:szCs w:val="24"/>
        </w:rPr>
        <w:t>Description</w:t>
      </w:r>
      <w:bookmarkEnd w:id="54"/>
      <w:bookmarkEnd w:id="55"/>
    </w:p>
    <w:p w14:paraId="26B2818A"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I started off reading the assessment brief and come up with a checklist of all the points in the brief including PESTLE, Hofstede, STP, 7Ps, entry strategy, ethics and recommendations. I then chose Germany and China as they provided a good contrast to the environment with which Adidas was familiar and an important host market. I used a search engine to find some recent open access journal research before gathering evidence of the current market from a variety of companies, government, European and newspaper sources. Reflective practice is more useful when experiences are related to structured interpretation, and future competence development (Heymann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2022). The use of purposeful searching, evaluating sources and confidently using different information resources are also highlighted in the study of information-literacy (</w:t>
      </w:r>
      <w:proofErr w:type="spellStart"/>
      <w:r w:rsidRPr="008719E0">
        <w:rPr>
          <w:rFonts w:ascii="Arial" w:hAnsi="Arial" w:cs="Arial"/>
          <w:color w:val="000000" w:themeColor="text1"/>
          <w:sz w:val="24"/>
          <w:szCs w:val="24"/>
        </w:rPr>
        <w:t>Tachie</w:t>
      </w:r>
      <w:proofErr w:type="spellEnd"/>
      <w:r w:rsidRPr="008719E0">
        <w:rPr>
          <w:rFonts w:ascii="Arial" w:hAnsi="Arial" w:cs="Arial"/>
          <w:color w:val="000000" w:themeColor="text1"/>
          <w:sz w:val="24"/>
          <w:szCs w:val="24"/>
        </w:rPr>
        <w:t>-Donkor and Ezema, 2023). This work produced a more coherent systematic evidence base prior to my entering into the creation of comparisons</w:t>
      </w:r>
      <w:r w:rsidRPr="008719E0">
        <w:rPr>
          <w:rFonts w:ascii="Arial" w:hAnsi="Arial" w:cs="Arial"/>
          <w:color w:val="000000" w:themeColor="text1"/>
          <w:sz w:val="24"/>
          <w:szCs w:val="24"/>
          <w:lang w:val="en-IN"/>
        </w:rPr>
        <w:t>.</w:t>
      </w:r>
    </w:p>
    <w:p w14:paraId="29204820" w14:textId="77777777" w:rsidR="002F5E58" w:rsidRPr="008719E0" w:rsidRDefault="00990D05" w:rsidP="008719E0">
      <w:pPr>
        <w:pStyle w:val="Heading2"/>
        <w:spacing w:after="0"/>
        <w:rPr>
          <w:rFonts w:ascii="Arial" w:hAnsi="Arial" w:cs="Arial"/>
          <w:color w:val="000000" w:themeColor="text1"/>
          <w:szCs w:val="24"/>
        </w:rPr>
      </w:pPr>
      <w:bookmarkStart w:id="56" w:name="_Toc237027544"/>
      <w:bookmarkStart w:id="57" w:name="_Toc237432123"/>
      <w:r w:rsidRPr="008719E0">
        <w:rPr>
          <w:rFonts w:ascii="Arial" w:hAnsi="Arial" w:cs="Arial"/>
          <w:color w:val="000000" w:themeColor="text1"/>
          <w:szCs w:val="24"/>
        </w:rPr>
        <w:t>Feelings</w:t>
      </w:r>
      <w:bookmarkEnd w:id="56"/>
      <w:bookmarkEnd w:id="57"/>
    </w:p>
    <w:p w14:paraId="567BC7EB"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I was sure about my skills with regard to Adidas, but not so sure about my skills in writing a good enough critical international comparison. The most challenging aspect </w:t>
      </w:r>
      <w:r w:rsidRPr="008719E0">
        <w:rPr>
          <w:rFonts w:ascii="Arial" w:hAnsi="Arial" w:cs="Arial"/>
          <w:color w:val="000000" w:themeColor="text1"/>
          <w:sz w:val="24"/>
          <w:szCs w:val="24"/>
        </w:rPr>
        <w:lastRenderedPageBreak/>
        <w:t xml:space="preserve">was to avoid a descriptive catalogue of German and Chinese facts without elucidating their strategic meaning. When students have to integrate their own experiences with a credible analysis (Ross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2024), reflective writing may prove to be a challenge. I also had to work with the source limitations as all the articles that were used had to be open access, within the last five years, and relevant. As these restrictions, however, slowly helped me gain confidence, and to build up that confidence, I had to argue evidence choices, instead of gathering convenient evidence</w:t>
      </w:r>
      <w:r w:rsidRPr="008719E0">
        <w:rPr>
          <w:rFonts w:ascii="Arial" w:hAnsi="Arial" w:cs="Arial"/>
          <w:color w:val="000000" w:themeColor="text1"/>
          <w:sz w:val="24"/>
          <w:szCs w:val="24"/>
          <w:lang w:val="en-IN"/>
        </w:rPr>
        <w:t>.</w:t>
      </w:r>
    </w:p>
    <w:p w14:paraId="65B16978" w14:textId="77777777" w:rsidR="002F5E58" w:rsidRPr="008719E0" w:rsidRDefault="00990D05" w:rsidP="008719E0">
      <w:pPr>
        <w:pStyle w:val="Heading2"/>
        <w:spacing w:after="0"/>
        <w:rPr>
          <w:rFonts w:ascii="Arial" w:hAnsi="Arial" w:cs="Arial"/>
          <w:color w:val="000000" w:themeColor="text1"/>
          <w:szCs w:val="24"/>
        </w:rPr>
      </w:pPr>
      <w:bookmarkStart w:id="58" w:name="_Toc237027545"/>
      <w:bookmarkStart w:id="59" w:name="_Toc237432124"/>
      <w:r w:rsidRPr="008719E0">
        <w:rPr>
          <w:rFonts w:ascii="Arial" w:hAnsi="Arial" w:cs="Arial"/>
          <w:color w:val="000000" w:themeColor="text1"/>
          <w:szCs w:val="24"/>
        </w:rPr>
        <w:t>Evaluation</w:t>
      </w:r>
      <w:bookmarkEnd w:id="58"/>
      <w:bookmarkEnd w:id="59"/>
    </w:p>
    <w:p w14:paraId="62281E66"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 xml:space="preserve">There were a few things that went well in my route, one of which was the early break down of the factual evidence from the interpretation of the theory. Numerical information was provided by government and company materials, but consumer behaviour, culture, channel and ethical issues were explained in journal articles. Research on critical thinking, which is considered a central focus of higher education, has found that it is better to teach structured analytical judgement than just repeat information, in the sense that students must learn to analyse and interpret information, not just to remember it like a sheet of paper (Andreucci-Annunziata </w:t>
      </w:r>
      <w:r w:rsidR="00A26110" w:rsidRPr="008719E0">
        <w:rPr>
          <w:rFonts w:ascii="Arial" w:hAnsi="Arial" w:cs="Arial"/>
          <w:i/>
          <w:color w:val="000000" w:themeColor="text1"/>
          <w:sz w:val="24"/>
          <w:szCs w:val="24"/>
          <w:lang w:val="en-IN"/>
        </w:rPr>
        <w:t>et al.</w:t>
      </w:r>
      <w:r w:rsidRPr="008719E0">
        <w:rPr>
          <w:rFonts w:ascii="Arial" w:hAnsi="Arial" w:cs="Arial"/>
          <w:color w:val="000000" w:themeColor="text1"/>
          <w:sz w:val="24"/>
          <w:szCs w:val="24"/>
          <w:lang w:val="en-IN"/>
        </w:rPr>
        <w:t xml:space="preserve"> 2023). This principle helped me with my comparison as I was constantly asking myself if each factor was good, bad, alike, or unlike to Adidas. The other advantage was to focus on specific marketing-mix questions, instead of corporate responsibility in general.</w:t>
      </w:r>
    </w:p>
    <w:p w14:paraId="382307EC"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lang w:val="en-IN"/>
        </w:rPr>
        <w:t xml:space="preserve">I found my greatest problem was the time I spent searching but hadn't got a clear picture of what kind of evidence each subsection needed. An evaluation of critical thinking skills can uncover significant gaps between perceived competence and actual analytical abilities (Galindo-Domínguez </w:t>
      </w:r>
      <w:r w:rsidR="00A26110" w:rsidRPr="008719E0">
        <w:rPr>
          <w:rFonts w:ascii="Arial" w:hAnsi="Arial" w:cs="Arial"/>
          <w:i/>
          <w:color w:val="000000" w:themeColor="text1"/>
          <w:sz w:val="24"/>
          <w:szCs w:val="24"/>
          <w:lang w:val="en-IN"/>
        </w:rPr>
        <w:t>et al.</w:t>
      </w:r>
      <w:r w:rsidRPr="008719E0">
        <w:rPr>
          <w:rFonts w:ascii="Arial" w:hAnsi="Arial" w:cs="Arial"/>
          <w:color w:val="000000" w:themeColor="text1"/>
          <w:sz w:val="24"/>
          <w:szCs w:val="24"/>
          <w:lang w:val="en-IN"/>
        </w:rPr>
        <w:t xml:space="preserve"> 2023). At first, I thought more would lead to better analysis but when loads of sources were added it produced repetition and weak prioritisation. This experience proved that only select and synthesise information for good research not information volume.</w:t>
      </w:r>
    </w:p>
    <w:p w14:paraId="32F3AC8C" w14:textId="77777777" w:rsidR="002F5E58" w:rsidRPr="008719E0" w:rsidRDefault="00990D05" w:rsidP="008719E0">
      <w:pPr>
        <w:pStyle w:val="Heading2"/>
        <w:spacing w:after="0"/>
        <w:rPr>
          <w:rFonts w:ascii="Arial" w:hAnsi="Arial" w:cs="Arial"/>
          <w:color w:val="000000" w:themeColor="text1"/>
          <w:szCs w:val="24"/>
        </w:rPr>
      </w:pPr>
      <w:bookmarkStart w:id="60" w:name="_Toc237027546"/>
      <w:bookmarkStart w:id="61" w:name="_Toc237432125"/>
      <w:r w:rsidRPr="008719E0">
        <w:rPr>
          <w:rFonts w:ascii="Arial" w:hAnsi="Arial" w:cs="Arial"/>
          <w:color w:val="000000" w:themeColor="text1"/>
          <w:szCs w:val="24"/>
        </w:rPr>
        <w:t>Analysis</w:t>
      </w:r>
      <w:bookmarkEnd w:id="60"/>
      <w:bookmarkEnd w:id="61"/>
    </w:p>
    <w:p w14:paraId="492F3919"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The most significant learning related to the difference between description, comparison and critical evaluation. I didn't complete the task if I explained Germany and China separately without explaining the changing of the strategy of Adidas. Training in argument has been shown to be beneficial for students, with a focus on supporting evidence and argument structures (Münchow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2023). I therefore adjusted paragraphs to make sure that there was evidence followed by an interpretation, comparison and an implication for Adidas. This approach helped to </w:t>
      </w:r>
      <w:r w:rsidRPr="008719E0">
        <w:rPr>
          <w:rFonts w:ascii="Arial" w:hAnsi="Arial" w:cs="Arial"/>
          <w:color w:val="000000" w:themeColor="text1"/>
          <w:sz w:val="24"/>
          <w:szCs w:val="24"/>
        </w:rPr>
        <w:lastRenderedPageBreak/>
        <w:t>make PESTLE and the marketing mix more analytical by using each subsection to discuss business implications instead of just facts</w:t>
      </w:r>
      <w:r w:rsidRPr="008719E0">
        <w:rPr>
          <w:rFonts w:ascii="Arial" w:hAnsi="Arial" w:cs="Arial"/>
          <w:color w:val="000000" w:themeColor="text1"/>
          <w:sz w:val="24"/>
          <w:szCs w:val="24"/>
          <w:lang w:val="en-IN"/>
        </w:rPr>
        <w:t>.</w:t>
      </w:r>
    </w:p>
    <w:p w14:paraId="33AE3D70"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I also learned that reflective analysis is better if I recognize my own restrictions in the decisions that I make while researching. When students observe gaps in their knowledge, online critical reflection can boost student confidence, motivation, and engagement (</w:t>
      </w:r>
      <w:proofErr w:type="spellStart"/>
      <w:r w:rsidRPr="008719E0">
        <w:rPr>
          <w:rFonts w:ascii="Arial" w:hAnsi="Arial" w:cs="Arial"/>
          <w:color w:val="000000" w:themeColor="text1"/>
          <w:sz w:val="24"/>
          <w:szCs w:val="24"/>
        </w:rPr>
        <w:t>Awidi</w:t>
      </w:r>
      <w:proofErr w:type="spellEnd"/>
      <w:r w:rsidRPr="008719E0">
        <w:rPr>
          <w:rFonts w:ascii="Arial" w:hAnsi="Arial" w:cs="Arial"/>
          <w:color w:val="000000" w:themeColor="text1"/>
          <w:sz w:val="24"/>
          <w:szCs w:val="24"/>
        </w:rPr>
        <w:t xml:space="preserve"> and </w:t>
      </w:r>
      <w:proofErr w:type="spellStart"/>
      <w:r w:rsidRPr="008719E0">
        <w:rPr>
          <w:rFonts w:ascii="Arial" w:hAnsi="Arial" w:cs="Arial"/>
          <w:color w:val="000000" w:themeColor="text1"/>
          <w:sz w:val="24"/>
          <w:szCs w:val="24"/>
        </w:rPr>
        <w:t>Klutsey</w:t>
      </w:r>
      <w:proofErr w:type="spellEnd"/>
      <w:r w:rsidRPr="008719E0">
        <w:rPr>
          <w:rFonts w:ascii="Arial" w:hAnsi="Arial" w:cs="Arial"/>
          <w:color w:val="000000" w:themeColor="text1"/>
          <w:sz w:val="24"/>
          <w:szCs w:val="24"/>
        </w:rPr>
        <w:t>, 2025). Hofstede, for instance, was able to provide helpful comparisons across nations, but might run the risk of reducing complex consumers in Germany and China to a single entity. Company reports provided detailed performance information, though management determines the nature of the reporting. Knowing these drawbacks made me double-check arguments and not consider one type of source as being an entirety. This process enhanced my evidence and theory appreciation and analysis</w:t>
      </w:r>
      <w:r w:rsidRPr="008719E0">
        <w:rPr>
          <w:rFonts w:ascii="Arial" w:hAnsi="Arial" w:cs="Arial"/>
          <w:color w:val="000000" w:themeColor="text1"/>
          <w:sz w:val="24"/>
          <w:szCs w:val="24"/>
          <w:lang w:val="en-IN"/>
        </w:rPr>
        <w:t>.</w:t>
      </w:r>
    </w:p>
    <w:p w14:paraId="3E77C4DC" w14:textId="77777777" w:rsidR="002F5E58" w:rsidRPr="008719E0" w:rsidRDefault="00990D05" w:rsidP="008719E0">
      <w:pPr>
        <w:pStyle w:val="Heading2"/>
        <w:spacing w:after="0"/>
        <w:rPr>
          <w:rFonts w:ascii="Arial" w:hAnsi="Arial" w:cs="Arial"/>
          <w:color w:val="000000" w:themeColor="text1"/>
          <w:szCs w:val="24"/>
        </w:rPr>
      </w:pPr>
      <w:bookmarkStart w:id="62" w:name="_Toc237027547"/>
      <w:bookmarkStart w:id="63" w:name="_Toc237432126"/>
      <w:r w:rsidRPr="008719E0">
        <w:rPr>
          <w:rFonts w:ascii="Arial" w:hAnsi="Arial" w:cs="Arial"/>
          <w:color w:val="000000" w:themeColor="text1"/>
          <w:szCs w:val="24"/>
        </w:rPr>
        <w:t>Conclusion</w:t>
      </w:r>
      <w:bookmarkEnd w:id="62"/>
      <w:bookmarkEnd w:id="63"/>
    </w:p>
    <w:p w14:paraId="13C7F73A"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The research process helped me to strengthen the capability to go from information gathering to building arguments for international marketing. I learned that in order to do good work in the academic realm, there need to be well-defined research questions, disciplined choices in the selection of sources, comparisons and evaluations, and well-founded recommendations. Also, I realized that numbers alone are not sufficient to convey strategic significance, unless used with a theory or context. The best I did adapted macro-environmental evidence to the STP, marketing-mix, entry and ethical decisions. My other remaining weakness is around research efficiency, as still take too long to research before setting evidence priorities</w:t>
      </w:r>
      <w:r w:rsidRPr="008719E0">
        <w:rPr>
          <w:rFonts w:ascii="Arial" w:hAnsi="Arial" w:cs="Arial"/>
          <w:color w:val="000000" w:themeColor="text1"/>
          <w:sz w:val="24"/>
          <w:szCs w:val="24"/>
          <w:lang w:val="en-IN"/>
        </w:rPr>
        <w:t>.</w:t>
      </w:r>
    </w:p>
    <w:p w14:paraId="79643499" w14:textId="77777777" w:rsidR="002F5E58" w:rsidRPr="008719E0" w:rsidRDefault="00990D05" w:rsidP="008719E0">
      <w:pPr>
        <w:pStyle w:val="Heading2"/>
        <w:spacing w:after="0"/>
        <w:rPr>
          <w:rFonts w:ascii="Arial" w:hAnsi="Arial" w:cs="Arial"/>
          <w:color w:val="000000" w:themeColor="text1"/>
          <w:szCs w:val="24"/>
        </w:rPr>
      </w:pPr>
      <w:bookmarkStart w:id="64" w:name="_Toc237027548"/>
      <w:bookmarkStart w:id="65" w:name="_Toc237432127"/>
      <w:r w:rsidRPr="008719E0">
        <w:rPr>
          <w:rFonts w:ascii="Arial" w:hAnsi="Arial" w:cs="Arial"/>
          <w:color w:val="000000" w:themeColor="text1"/>
          <w:szCs w:val="24"/>
        </w:rPr>
        <w:t>Action Plan</w:t>
      </w:r>
      <w:bookmarkEnd w:id="64"/>
      <w:bookmarkEnd w:id="65"/>
    </w:p>
    <w:p w14:paraId="1442CB32" w14:textId="77777777" w:rsidR="002F5E58" w:rsidRPr="008719E0" w:rsidRDefault="00990D05" w:rsidP="008719E0">
      <w:pPr>
        <w:spacing w:after="0" w:line="360" w:lineRule="auto"/>
        <w:jc w:val="both"/>
        <w:rPr>
          <w:rFonts w:ascii="Arial" w:hAnsi="Arial" w:cs="Arial"/>
          <w:color w:val="000000" w:themeColor="text1"/>
          <w:sz w:val="24"/>
          <w:szCs w:val="24"/>
          <w:lang w:val="en-IN"/>
        </w:rPr>
      </w:pPr>
      <w:r w:rsidRPr="008719E0">
        <w:rPr>
          <w:rFonts w:ascii="Arial" w:hAnsi="Arial" w:cs="Arial"/>
          <w:color w:val="000000" w:themeColor="text1"/>
          <w:sz w:val="24"/>
          <w:szCs w:val="24"/>
        </w:rPr>
        <w:t xml:space="preserve">For future assignments, I will develop an evidence matrix prior to my search and have a row for each analytical question I need to answer. Prior to the drafting process, the evidence type, preferred database, theoretical concept, intended argument, and possible limitation for each row will be indicated. Based on experiential learning, a reflective diary as a learning tool is shown to have the ability to enhance learning engagement and academic emotions (Fu </w:t>
      </w:r>
      <w:r w:rsidR="00A26110" w:rsidRPr="008719E0">
        <w:rPr>
          <w:rFonts w:ascii="Arial" w:hAnsi="Arial" w:cs="Arial"/>
          <w:i/>
          <w:color w:val="000000" w:themeColor="text1"/>
          <w:sz w:val="24"/>
          <w:szCs w:val="24"/>
        </w:rPr>
        <w:t>et al.</w:t>
      </w:r>
      <w:r w:rsidRPr="008719E0">
        <w:rPr>
          <w:rFonts w:ascii="Arial" w:hAnsi="Arial" w:cs="Arial"/>
          <w:color w:val="000000" w:themeColor="text1"/>
          <w:sz w:val="24"/>
          <w:szCs w:val="24"/>
        </w:rPr>
        <w:t xml:space="preserve"> 2025). I will therefore keep brief research notes on the reasons for acceptance, rejection or replacement of evidence during the project. I will also be doing a separate audit of arguments after I write them to see if each argument has evidence, interpretation, comparison, and strategic significance. I will streamline my search by defining my limit on sources for each subsection and then do my wider exploratory search. Lastly, I'll dedicate a further </w:t>
      </w:r>
      <w:r w:rsidRPr="008719E0">
        <w:rPr>
          <w:rFonts w:ascii="Arial" w:hAnsi="Arial" w:cs="Arial"/>
          <w:color w:val="000000" w:themeColor="text1"/>
          <w:sz w:val="24"/>
          <w:szCs w:val="24"/>
        </w:rPr>
        <w:lastRenderedPageBreak/>
        <w:t>editing phase to the clarity, consistency of citations, word count, and alignment of recommendations. These actions should help to ensure that in the future work is more systematic, but that the critical depth at post-graduate level is retained.</w:t>
      </w:r>
    </w:p>
    <w:p w14:paraId="6179E925" w14:textId="77777777" w:rsidR="002F5E58" w:rsidRPr="00034456" w:rsidRDefault="002F5E58">
      <w:pPr>
        <w:spacing w:after="0" w:line="360" w:lineRule="auto"/>
        <w:rPr>
          <w:rFonts w:ascii="Times New Roman" w:hAnsi="Times New Roman" w:cs="Times New Roman"/>
          <w:color w:val="000000" w:themeColor="text1"/>
          <w:sz w:val="24"/>
        </w:rPr>
      </w:pPr>
    </w:p>
    <w:p w14:paraId="1CF2222F" w14:textId="77777777" w:rsidR="009F1E77" w:rsidRPr="00034456" w:rsidRDefault="009F1E77">
      <w:pPr>
        <w:spacing w:after="0" w:line="240" w:lineRule="auto"/>
        <w:rPr>
          <w:rFonts w:ascii="Times New Roman" w:hAnsi="Times New Roman" w:cs="Times New Roman"/>
          <w:b/>
          <w:bCs/>
          <w:color w:val="000000" w:themeColor="text1"/>
          <w:sz w:val="28"/>
          <w:lang w:val="en-IN"/>
        </w:rPr>
      </w:pPr>
      <w:bookmarkStart w:id="66" w:name="_Toc237027549"/>
      <w:r w:rsidRPr="00034456">
        <w:rPr>
          <w:color w:val="000000" w:themeColor="text1"/>
        </w:rPr>
        <w:br w:type="page"/>
      </w:r>
    </w:p>
    <w:p w14:paraId="10163494" w14:textId="77777777" w:rsidR="002F5E58" w:rsidRPr="00034456" w:rsidRDefault="00990D05">
      <w:pPr>
        <w:pStyle w:val="Heading1"/>
        <w:rPr>
          <w:color w:val="000000" w:themeColor="text1"/>
        </w:rPr>
      </w:pPr>
      <w:bookmarkStart w:id="67" w:name="_Toc237432128"/>
      <w:r w:rsidRPr="00034456">
        <w:rPr>
          <w:color w:val="000000" w:themeColor="text1"/>
        </w:rPr>
        <w:lastRenderedPageBreak/>
        <w:t>References</w:t>
      </w:r>
      <w:bookmarkEnd w:id="66"/>
      <w:bookmarkEnd w:id="67"/>
    </w:p>
    <w:p w14:paraId="23BBD14D" w14:textId="77777777" w:rsidR="00D02DB0" w:rsidRPr="00034456" w:rsidRDefault="00D02DB0" w:rsidP="00D70364">
      <w:pPr>
        <w:spacing w:line="360" w:lineRule="auto"/>
        <w:jc w:val="both"/>
        <w:rPr>
          <w:rFonts w:ascii="Times New Roman" w:hAnsi="Times New Roman" w:cs="Times New Roman"/>
          <w:color w:val="000000" w:themeColor="text1"/>
          <w:sz w:val="24"/>
          <w:lang w:val="en-IN"/>
        </w:rPr>
      </w:pPr>
      <w:r w:rsidRPr="00034456">
        <w:rPr>
          <w:rFonts w:ascii="Times New Roman" w:hAnsi="Times New Roman" w:cs="Times New Roman"/>
          <w:color w:val="000000" w:themeColor="text1"/>
          <w:sz w:val="24"/>
          <w:lang w:val="en-IN"/>
        </w:rPr>
        <w:t xml:space="preserve">Adidas (2022) ‘adidas terminates partnership with Ye immediately’, 25 October. Available at: </w:t>
      </w:r>
      <w:r>
        <w:rPr>
          <w:rFonts w:ascii="Times New Roman" w:hAnsi="Times New Roman" w:cs="Times New Roman"/>
          <w:color w:val="000000" w:themeColor="text1"/>
          <w:sz w:val="24"/>
          <w:lang w:val="en-IN"/>
        </w:rPr>
        <w:t xml:space="preserve"> </w:t>
      </w:r>
      <w:hyperlink r:id="rId20" w:history="1">
        <w:r w:rsidRPr="00712E1D">
          <w:rPr>
            <w:rStyle w:val="Hyperlink"/>
            <w:rFonts w:ascii="Times New Roman" w:hAnsi="Times New Roman" w:cs="Times New Roman"/>
            <w:sz w:val="24"/>
            <w:lang w:val="en-IN"/>
          </w:rPr>
          <w:t>https://www.adidas-group.com/en/media/press-releases/adidas-terminates-partnership-with-ye-immediately</w:t>
        </w:r>
      </w:hyperlink>
      <w:r>
        <w:rPr>
          <w:color w:val="000000" w:themeColor="text1"/>
        </w:rPr>
        <w:t xml:space="preserve"> </w:t>
      </w:r>
      <w:r w:rsidRPr="00034456">
        <w:rPr>
          <w:rFonts w:ascii="Times New Roman" w:hAnsi="Times New Roman" w:cs="Times New Roman"/>
          <w:color w:val="000000" w:themeColor="text1"/>
          <w:sz w:val="24"/>
          <w:lang w:val="en-IN"/>
        </w:rPr>
        <w:t xml:space="preserve"> (Accessed: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7759372F" w14:textId="77777777" w:rsidR="00D02DB0" w:rsidRPr="00034456" w:rsidRDefault="00D02DB0" w:rsidP="00D70364">
      <w:pPr>
        <w:spacing w:line="360" w:lineRule="auto"/>
        <w:jc w:val="both"/>
        <w:rPr>
          <w:rFonts w:ascii="Times New Roman" w:hAnsi="Times New Roman" w:cs="Times New Roman"/>
          <w:color w:val="000000" w:themeColor="text1"/>
          <w:sz w:val="24"/>
          <w:szCs w:val="24"/>
        </w:rPr>
      </w:pPr>
      <w:r w:rsidRPr="00034456">
        <w:rPr>
          <w:rFonts w:ascii="Times New Roman" w:hAnsi="Times New Roman" w:cs="Times New Roman"/>
          <w:color w:val="000000" w:themeColor="text1"/>
          <w:sz w:val="24"/>
          <w:szCs w:val="24"/>
        </w:rPr>
        <w:t xml:space="preserve">Adidas (2024) ‘adidas celebrates 75 years of innovation and sports history’, 13 August. Available at: </w:t>
      </w:r>
      <w:r>
        <w:rPr>
          <w:rFonts w:ascii="Times New Roman" w:hAnsi="Times New Roman" w:cs="Times New Roman"/>
          <w:color w:val="000000" w:themeColor="text1"/>
          <w:sz w:val="24"/>
          <w:szCs w:val="24"/>
        </w:rPr>
        <w:t xml:space="preserve"> </w:t>
      </w:r>
      <w:hyperlink r:id="rId21" w:history="1">
        <w:r w:rsidRPr="00712E1D">
          <w:rPr>
            <w:rStyle w:val="Hyperlink"/>
            <w:rFonts w:ascii="Times New Roman" w:hAnsi="Times New Roman" w:cs="Times New Roman"/>
            <w:sz w:val="24"/>
            <w:szCs w:val="24"/>
          </w:rPr>
          <w:t>https://www.adidas-group.com/en/media/press-releases/adidas-celebrates-75-years-of-innovation-and-sports-history</w:t>
        </w:r>
      </w:hyperlink>
      <w:r>
        <w:rPr>
          <w:rFonts w:ascii="Times New Roman" w:hAnsi="Times New Roman" w:cs="Times New Roman"/>
          <w:color w:val="000000" w:themeColor="text1"/>
          <w:sz w:val="24"/>
          <w:szCs w:val="24"/>
        </w:rPr>
        <w:t xml:space="preserve"> </w:t>
      </w:r>
      <w:r w:rsidRPr="00034456">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2 August </w:t>
      </w:r>
      <w:r w:rsidRPr="00034456">
        <w:rPr>
          <w:rFonts w:ascii="Times New Roman" w:hAnsi="Times New Roman" w:cs="Times New Roman"/>
          <w:color w:val="000000" w:themeColor="text1"/>
          <w:sz w:val="24"/>
          <w:szCs w:val="24"/>
        </w:rPr>
        <w:t>2026).</w:t>
      </w:r>
    </w:p>
    <w:p w14:paraId="34A6F977" w14:textId="77777777" w:rsidR="00D02DB0" w:rsidRPr="00034456" w:rsidRDefault="00D02DB0" w:rsidP="00D70364">
      <w:pPr>
        <w:spacing w:line="360" w:lineRule="auto"/>
        <w:jc w:val="both"/>
        <w:rPr>
          <w:rFonts w:ascii="Times New Roman" w:hAnsi="Times New Roman" w:cs="Times New Roman"/>
          <w:color w:val="000000" w:themeColor="text1"/>
          <w:sz w:val="24"/>
          <w:lang w:val="en-IN"/>
        </w:rPr>
      </w:pPr>
      <w:r w:rsidRPr="00034456">
        <w:rPr>
          <w:rFonts w:ascii="Times New Roman" w:hAnsi="Times New Roman" w:cs="Times New Roman"/>
          <w:color w:val="000000" w:themeColor="text1"/>
          <w:sz w:val="24"/>
          <w:lang w:val="en-IN"/>
        </w:rPr>
        <w:t xml:space="preserve">Adidas (2025) ‘Metrics and Targets: Resource Use and Circular Economy’, </w:t>
      </w:r>
      <w:r w:rsidRPr="00034456">
        <w:rPr>
          <w:rFonts w:ascii="Times New Roman" w:hAnsi="Times New Roman" w:cs="Times New Roman"/>
          <w:i/>
          <w:iCs/>
          <w:color w:val="000000" w:themeColor="text1"/>
          <w:sz w:val="24"/>
          <w:lang w:val="en-IN"/>
        </w:rPr>
        <w:t>Annual Report 2024</w:t>
      </w:r>
      <w:r w:rsidRPr="00034456">
        <w:rPr>
          <w:rFonts w:ascii="Times New Roman" w:hAnsi="Times New Roman" w:cs="Times New Roman"/>
          <w:color w:val="000000" w:themeColor="text1"/>
          <w:sz w:val="24"/>
          <w:lang w:val="en-IN"/>
        </w:rPr>
        <w:t xml:space="preserve">. Available at: </w:t>
      </w:r>
      <w:r>
        <w:rPr>
          <w:rFonts w:ascii="Times New Roman" w:hAnsi="Times New Roman" w:cs="Times New Roman"/>
          <w:color w:val="000000" w:themeColor="text1"/>
          <w:sz w:val="24"/>
          <w:lang w:val="en-IN"/>
        </w:rPr>
        <w:t xml:space="preserve"> </w:t>
      </w:r>
      <w:hyperlink r:id="rId22" w:history="1">
        <w:r w:rsidRPr="00712E1D">
          <w:rPr>
            <w:rStyle w:val="Hyperlink"/>
            <w:rFonts w:ascii="Times New Roman" w:hAnsi="Times New Roman" w:cs="Times New Roman"/>
            <w:sz w:val="24"/>
            <w:lang w:val="en-IN"/>
          </w:rPr>
          <w:t>https://report.adidas-group.com/2024/en/group-management-report-sustainability-statement/esrs-e5-resource-use-and-circular-economy/metrics-and-targets.html</w:t>
        </w:r>
      </w:hyperlink>
      <w:r w:rsidRPr="00034456">
        <w:rPr>
          <w:rFonts w:ascii="Times New Roman" w:hAnsi="Times New Roman" w:cs="Times New Roman"/>
          <w:color w:val="000000" w:themeColor="text1"/>
          <w:sz w:val="24"/>
          <w:lang w:val="en-IN"/>
        </w:rPr>
        <w:t xml:space="preserve"> (Accessed: </w:t>
      </w:r>
      <w:r>
        <w:rPr>
          <w:rFonts w:ascii="Times New Roman" w:hAnsi="Times New Roman" w:cs="Times New Roman"/>
          <w:color w:val="000000" w:themeColor="text1"/>
          <w:sz w:val="24"/>
          <w:lang w:val="en-IN"/>
        </w:rPr>
        <w:t>2</w:t>
      </w:r>
      <w:r w:rsidRPr="00034456">
        <w:rPr>
          <w:rFonts w:ascii="Times New Roman" w:hAnsi="Times New Roman" w:cs="Times New Roman"/>
          <w:color w:val="000000" w:themeColor="text1"/>
          <w:sz w:val="24"/>
          <w:lang w:val="en-IN"/>
        </w:rPr>
        <w:t xml:space="preserve"> August 2026).</w:t>
      </w:r>
    </w:p>
    <w:p w14:paraId="04BD1995" w14:textId="77777777" w:rsidR="00D02DB0" w:rsidRPr="00034456" w:rsidRDefault="00D02DB0" w:rsidP="00D70364">
      <w:pPr>
        <w:spacing w:line="360" w:lineRule="auto"/>
        <w:jc w:val="both"/>
        <w:rPr>
          <w:rFonts w:ascii="Times New Roman" w:hAnsi="Times New Roman" w:cs="Times New Roman"/>
          <w:color w:val="000000" w:themeColor="text1"/>
          <w:sz w:val="24"/>
          <w:lang w:val="en-IN"/>
        </w:rPr>
      </w:pPr>
      <w:r w:rsidRPr="00034456">
        <w:rPr>
          <w:rFonts w:ascii="Times New Roman" w:hAnsi="Times New Roman" w:cs="Times New Roman"/>
          <w:color w:val="000000" w:themeColor="text1"/>
          <w:sz w:val="24"/>
          <w:lang w:val="en-IN"/>
        </w:rPr>
        <w:t xml:space="preserve">Adidas (2026a) ‘Income Statement’, </w:t>
      </w:r>
      <w:r w:rsidRPr="00034456">
        <w:rPr>
          <w:rFonts w:ascii="Times New Roman" w:hAnsi="Times New Roman" w:cs="Times New Roman"/>
          <w:i/>
          <w:iCs/>
          <w:color w:val="000000" w:themeColor="text1"/>
          <w:sz w:val="24"/>
          <w:lang w:val="en-IN"/>
        </w:rPr>
        <w:t>Annual Report 2025</w:t>
      </w:r>
      <w:r w:rsidRPr="00034456">
        <w:rPr>
          <w:rFonts w:ascii="Times New Roman" w:hAnsi="Times New Roman" w:cs="Times New Roman"/>
          <w:color w:val="000000" w:themeColor="text1"/>
          <w:sz w:val="24"/>
          <w:lang w:val="en-IN"/>
        </w:rPr>
        <w:t xml:space="preserve">. Available at: </w:t>
      </w:r>
      <w:r>
        <w:rPr>
          <w:rFonts w:ascii="Times New Roman" w:hAnsi="Times New Roman" w:cs="Times New Roman"/>
          <w:color w:val="000000" w:themeColor="text1"/>
          <w:sz w:val="24"/>
          <w:lang w:val="en-IN"/>
        </w:rPr>
        <w:t xml:space="preserve"> </w:t>
      </w:r>
      <w:hyperlink r:id="rId23" w:history="1">
        <w:r w:rsidRPr="00712E1D">
          <w:rPr>
            <w:rStyle w:val="Hyperlink"/>
            <w:rFonts w:ascii="Times New Roman" w:hAnsi="Times New Roman" w:cs="Times New Roman"/>
            <w:sz w:val="24"/>
            <w:lang w:val="en-IN"/>
          </w:rPr>
          <w:t>https://report.adidas-group.com/2025/en/group-management-report-financial-review/business-performance/income-statement.html</w:t>
        </w:r>
      </w:hyperlink>
      <w:r w:rsidRPr="00034456">
        <w:rPr>
          <w:rFonts w:ascii="Times New Roman" w:hAnsi="Times New Roman" w:cs="Times New Roman"/>
          <w:color w:val="000000" w:themeColor="text1"/>
          <w:sz w:val="24"/>
          <w:lang w:val="en-IN"/>
        </w:rPr>
        <w:t xml:space="preserve"> (Accessed: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658B2A51" w14:textId="77777777" w:rsidR="00D02DB0" w:rsidRPr="00034456" w:rsidRDefault="00D02DB0" w:rsidP="00D70364">
      <w:pPr>
        <w:spacing w:line="360" w:lineRule="auto"/>
        <w:jc w:val="both"/>
        <w:rPr>
          <w:rFonts w:ascii="Times New Roman" w:hAnsi="Times New Roman" w:cs="Times New Roman"/>
          <w:color w:val="000000" w:themeColor="text1"/>
          <w:sz w:val="24"/>
          <w:lang w:val="en-IN"/>
        </w:rPr>
      </w:pPr>
      <w:r w:rsidRPr="00034456">
        <w:rPr>
          <w:rFonts w:ascii="Times New Roman" w:hAnsi="Times New Roman" w:cs="Times New Roman"/>
          <w:color w:val="000000" w:themeColor="text1"/>
          <w:sz w:val="24"/>
          <w:lang w:val="en-IN"/>
        </w:rPr>
        <w:t xml:space="preserve">Adidas (2026b) ‘adidas reports record revenues for 2025 and expects strong sales and profit growth to continue over the next years’, 4 March. Available at: </w:t>
      </w:r>
      <w:r>
        <w:rPr>
          <w:rFonts w:ascii="Times New Roman" w:hAnsi="Times New Roman" w:cs="Times New Roman"/>
          <w:color w:val="000000" w:themeColor="text1"/>
          <w:sz w:val="24"/>
          <w:lang w:val="en-IN"/>
        </w:rPr>
        <w:t xml:space="preserve"> </w:t>
      </w:r>
      <w:hyperlink r:id="rId24" w:history="1">
        <w:r w:rsidRPr="00712E1D">
          <w:rPr>
            <w:rStyle w:val="Hyperlink"/>
            <w:rFonts w:ascii="Times New Roman" w:hAnsi="Times New Roman" w:cs="Times New Roman"/>
            <w:sz w:val="24"/>
            <w:lang w:val="en-IN"/>
          </w:rPr>
          <w:t>https://www.adidas-group.com/en/media/press-releases/adidas-reports-record-revenues-for-2025-and-expects-strong-sales-and-profit-growth-to-continue-over-the-next-years</w:t>
        </w:r>
      </w:hyperlink>
      <w:r w:rsidRPr="00034456">
        <w:rPr>
          <w:rFonts w:ascii="Times New Roman" w:hAnsi="Times New Roman" w:cs="Times New Roman"/>
          <w:color w:val="000000" w:themeColor="text1"/>
          <w:sz w:val="24"/>
          <w:lang w:val="en-IN"/>
        </w:rPr>
        <w:t xml:space="preserve"> (Accessed: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26E34051" w14:textId="77777777" w:rsidR="00D02DB0" w:rsidRPr="00034456" w:rsidRDefault="00D02DB0" w:rsidP="00D70364">
      <w:pPr>
        <w:spacing w:line="360" w:lineRule="auto"/>
        <w:jc w:val="both"/>
        <w:rPr>
          <w:rFonts w:ascii="Times New Roman" w:hAnsi="Times New Roman" w:cs="Times New Roman"/>
          <w:color w:val="000000" w:themeColor="text1"/>
          <w:sz w:val="24"/>
          <w:szCs w:val="24"/>
        </w:rPr>
      </w:pPr>
      <w:r w:rsidRPr="00034456">
        <w:rPr>
          <w:rFonts w:ascii="Times New Roman" w:hAnsi="Times New Roman" w:cs="Times New Roman"/>
          <w:color w:val="000000" w:themeColor="text1"/>
          <w:sz w:val="24"/>
          <w:szCs w:val="24"/>
        </w:rPr>
        <w:t xml:space="preserve">Adidas (2026c) ‘Metrics and Targets: Own Workforce’, Annual Report 2025. Available at: </w:t>
      </w:r>
      <w:r>
        <w:rPr>
          <w:rFonts w:ascii="Times New Roman" w:hAnsi="Times New Roman" w:cs="Times New Roman"/>
          <w:color w:val="000000" w:themeColor="text1"/>
          <w:sz w:val="24"/>
          <w:szCs w:val="24"/>
        </w:rPr>
        <w:t xml:space="preserve"> </w:t>
      </w:r>
      <w:hyperlink r:id="rId25" w:history="1">
        <w:r w:rsidRPr="00712E1D">
          <w:rPr>
            <w:rStyle w:val="Hyperlink"/>
            <w:rFonts w:ascii="Times New Roman" w:hAnsi="Times New Roman" w:cs="Times New Roman"/>
            <w:sz w:val="24"/>
            <w:szCs w:val="24"/>
          </w:rPr>
          <w:t>https://report.adidas-group.com/2025/en/group-management-report-sustainability-statement/esrs-s1-own-workforce/metrics-and-targets.html</w:t>
        </w:r>
      </w:hyperlink>
      <w:r>
        <w:rPr>
          <w:color w:val="000000" w:themeColor="text1"/>
        </w:rPr>
        <w:t xml:space="preserve"> </w:t>
      </w:r>
      <w:r w:rsidRPr="0003445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034456">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2 August </w:t>
      </w:r>
      <w:r w:rsidRPr="00034456">
        <w:rPr>
          <w:rFonts w:ascii="Times New Roman" w:hAnsi="Times New Roman" w:cs="Times New Roman"/>
          <w:color w:val="000000" w:themeColor="text1"/>
          <w:sz w:val="24"/>
          <w:szCs w:val="24"/>
        </w:rPr>
        <w:t>2026).</w:t>
      </w:r>
    </w:p>
    <w:p w14:paraId="77272390" w14:textId="77777777" w:rsidR="00D02DB0" w:rsidRPr="00034456" w:rsidRDefault="00D02DB0" w:rsidP="00D70364">
      <w:pPr>
        <w:spacing w:line="360" w:lineRule="auto"/>
        <w:jc w:val="both"/>
        <w:rPr>
          <w:rFonts w:ascii="Times New Roman" w:hAnsi="Times New Roman" w:cs="Times New Roman"/>
          <w:color w:val="000000" w:themeColor="text1"/>
          <w:sz w:val="24"/>
          <w:szCs w:val="24"/>
        </w:rPr>
      </w:pPr>
      <w:r w:rsidRPr="00034456">
        <w:rPr>
          <w:rFonts w:ascii="Times New Roman" w:hAnsi="Times New Roman" w:cs="Times New Roman"/>
          <w:color w:val="000000" w:themeColor="text1"/>
          <w:sz w:val="24"/>
          <w:szCs w:val="24"/>
        </w:rPr>
        <w:t xml:space="preserve">Adidas (2026d) ‘Strategy’, Annual Report 2025. Available at: </w:t>
      </w:r>
      <w:r>
        <w:rPr>
          <w:rFonts w:ascii="Times New Roman" w:hAnsi="Times New Roman" w:cs="Times New Roman"/>
          <w:color w:val="000000" w:themeColor="text1"/>
          <w:sz w:val="24"/>
          <w:szCs w:val="24"/>
        </w:rPr>
        <w:t xml:space="preserve"> </w:t>
      </w:r>
      <w:hyperlink r:id="rId26" w:history="1">
        <w:r w:rsidRPr="00712E1D">
          <w:rPr>
            <w:rStyle w:val="Hyperlink"/>
            <w:rFonts w:ascii="Times New Roman" w:hAnsi="Times New Roman" w:cs="Times New Roman"/>
            <w:sz w:val="24"/>
            <w:szCs w:val="24"/>
          </w:rPr>
          <w:t>https://report.adidas-group.com/2025/en/group-management-report-sustainability-statement/esrs-2-general-disclosures/strategy.html</w:t>
        </w:r>
      </w:hyperlink>
      <w:r>
        <w:rPr>
          <w:rFonts w:ascii="Times New Roman" w:hAnsi="Times New Roman" w:cs="Times New Roman"/>
          <w:color w:val="000000" w:themeColor="text1"/>
          <w:sz w:val="24"/>
          <w:szCs w:val="24"/>
        </w:rPr>
        <w:t xml:space="preserve"> </w:t>
      </w:r>
      <w:r w:rsidRPr="00034456">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2 August </w:t>
      </w:r>
      <w:r w:rsidRPr="00034456">
        <w:rPr>
          <w:rFonts w:ascii="Times New Roman" w:hAnsi="Times New Roman" w:cs="Times New Roman"/>
          <w:color w:val="000000" w:themeColor="text1"/>
          <w:sz w:val="24"/>
          <w:szCs w:val="24"/>
        </w:rPr>
        <w:t>2026).</w:t>
      </w:r>
    </w:p>
    <w:p w14:paraId="338C37BC" w14:textId="77777777" w:rsidR="00D02DB0" w:rsidRPr="00034456" w:rsidRDefault="00D02DB0" w:rsidP="00D70364">
      <w:pPr>
        <w:spacing w:line="360" w:lineRule="auto"/>
        <w:jc w:val="both"/>
        <w:rPr>
          <w:rFonts w:ascii="Times New Roman" w:hAnsi="Times New Roman" w:cs="Times New Roman"/>
          <w:color w:val="000000" w:themeColor="text1"/>
          <w:sz w:val="24"/>
          <w:szCs w:val="24"/>
        </w:rPr>
      </w:pPr>
      <w:r w:rsidRPr="00034456">
        <w:rPr>
          <w:rFonts w:ascii="Times New Roman" w:hAnsi="Times New Roman" w:cs="Times New Roman"/>
          <w:color w:val="000000" w:themeColor="text1"/>
          <w:sz w:val="24"/>
          <w:szCs w:val="24"/>
        </w:rPr>
        <w:t xml:space="preserve">Adidas (2026e) ‘Dashboard’, Annual Report 2025. Available at: </w:t>
      </w:r>
      <w:r>
        <w:rPr>
          <w:rFonts w:ascii="Times New Roman" w:hAnsi="Times New Roman" w:cs="Times New Roman"/>
          <w:color w:val="000000" w:themeColor="text1"/>
          <w:sz w:val="24"/>
          <w:szCs w:val="24"/>
        </w:rPr>
        <w:t xml:space="preserve">  </w:t>
      </w:r>
      <w:hyperlink r:id="rId27" w:history="1">
        <w:r w:rsidRPr="00712E1D">
          <w:rPr>
            <w:rStyle w:val="Hyperlink"/>
            <w:rFonts w:ascii="Times New Roman" w:hAnsi="Times New Roman" w:cs="Times New Roman"/>
            <w:sz w:val="24"/>
            <w:szCs w:val="24"/>
          </w:rPr>
          <w:t>https://report.adidas-group.com/2025/en/services/dashboard.html</w:t>
        </w:r>
      </w:hyperlink>
      <w:r>
        <w:rPr>
          <w:rFonts w:ascii="Times New Roman" w:hAnsi="Times New Roman" w:cs="Times New Roman"/>
          <w:color w:val="000000" w:themeColor="text1"/>
          <w:sz w:val="24"/>
          <w:szCs w:val="24"/>
        </w:rPr>
        <w:t xml:space="preserve"> </w:t>
      </w:r>
      <w:r w:rsidRPr="00034456">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2 August </w:t>
      </w:r>
      <w:r w:rsidRPr="00034456">
        <w:rPr>
          <w:rFonts w:ascii="Times New Roman" w:hAnsi="Times New Roman" w:cs="Times New Roman"/>
          <w:color w:val="000000" w:themeColor="text1"/>
          <w:sz w:val="24"/>
          <w:szCs w:val="24"/>
        </w:rPr>
        <w:t>2026).</w:t>
      </w:r>
    </w:p>
    <w:p w14:paraId="2542FAD8" w14:textId="77777777" w:rsidR="00D02DB0" w:rsidRPr="00034456" w:rsidRDefault="00D02DB0" w:rsidP="00D70364">
      <w:pPr>
        <w:spacing w:line="360" w:lineRule="auto"/>
        <w:jc w:val="both"/>
        <w:rPr>
          <w:rFonts w:ascii="Times New Roman" w:hAnsi="Times New Roman" w:cs="Times New Roman"/>
          <w:color w:val="000000" w:themeColor="text1"/>
          <w:sz w:val="24"/>
          <w:szCs w:val="24"/>
        </w:rPr>
      </w:pPr>
      <w:r w:rsidRPr="00034456">
        <w:rPr>
          <w:rFonts w:ascii="Times New Roman" w:hAnsi="Times New Roman" w:cs="Times New Roman"/>
          <w:color w:val="000000" w:themeColor="text1"/>
          <w:sz w:val="24"/>
          <w:szCs w:val="24"/>
        </w:rPr>
        <w:t xml:space="preserve">Adidas China (2026) ‘ADIZERO EVO SL, article KK1348’. Available at: </w:t>
      </w:r>
      <w:hyperlink r:id="rId28" w:history="1">
        <w:r w:rsidRPr="00712E1D">
          <w:rPr>
            <w:rStyle w:val="Hyperlink"/>
            <w:rFonts w:ascii="Times New Roman" w:hAnsi="Times New Roman" w:cs="Times New Roman"/>
            <w:sz w:val="24"/>
            <w:szCs w:val="24"/>
          </w:rPr>
          <w:t>https://preprod.adidas.com.cn/pdp?articleId=KK1348</w:t>
        </w:r>
      </w:hyperlink>
      <w:r>
        <w:rPr>
          <w:rFonts w:ascii="Times New Roman" w:hAnsi="Times New Roman" w:cs="Times New Roman"/>
          <w:color w:val="000000" w:themeColor="text1"/>
          <w:sz w:val="24"/>
          <w:szCs w:val="24"/>
        </w:rPr>
        <w:t xml:space="preserve"> </w:t>
      </w:r>
      <w:r w:rsidRPr="00034456">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2 August </w:t>
      </w:r>
      <w:r w:rsidRPr="00034456">
        <w:rPr>
          <w:rFonts w:ascii="Times New Roman" w:hAnsi="Times New Roman" w:cs="Times New Roman"/>
          <w:color w:val="000000" w:themeColor="text1"/>
          <w:sz w:val="24"/>
          <w:szCs w:val="24"/>
        </w:rPr>
        <w:t>2026).</w:t>
      </w:r>
    </w:p>
    <w:p w14:paraId="159DF841" w14:textId="77777777" w:rsidR="00D02DB0" w:rsidRPr="00034456" w:rsidRDefault="00D02DB0" w:rsidP="00D70364">
      <w:pPr>
        <w:spacing w:line="360" w:lineRule="auto"/>
        <w:jc w:val="both"/>
        <w:rPr>
          <w:rFonts w:ascii="Times New Roman" w:hAnsi="Times New Roman" w:cs="Times New Roman"/>
          <w:color w:val="000000" w:themeColor="text1"/>
          <w:sz w:val="24"/>
          <w:szCs w:val="24"/>
        </w:rPr>
      </w:pPr>
      <w:r w:rsidRPr="00034456">
        <w:rPr>
          <w:rFonts w:ascii="Times New Roman" w:hAnsi="Times New Roman" w:cs="Times New Roman"/>
          <w:color w:val="000000" w:themeColor="text1"/>
          <w:sz w:val="24"/>
          <w:szCs w:val="24"/>
        </w:rPr>
        <w:t>Adidas Germany (2026) ‘</w:t>
      </w:r>
      <w:proofErr w:type="spellStart"/>
      <w:r w:rsidRPr="00034456">
        <w:rPr>
          <w:rFonts w:ascii="Times New Roman" w:hAnsi="Times New Roman" w:cs="Times New Roman"/>
          <w:color w:val="000000" w:themeColor="text1"/>
          <w:sz w:val="24"/>
          <w:szCs w:val="24"/>
        </w:rPr>
        <w:t>Adizero</w:t>
      </w:r>
      <w:proofErr w:type="spellEnd"/>
      <w:r w:rsidRPr="00034456">
        <w:rPr>
          <w:rFonts w:ascii="Times New Roman" w:hAnsi="Times New Roman" w:cs="Times New Roman"/>
          <w:color w:val="000000" w:themeColor="text1"/>
          <w:sz w:val="24"/>
          <w:szCs w:val="24"/>
        </w:rPr>
        <w:t xml:space="preserve"> EVO SL Schuh’. Available at: </w:t>
      </w:r>
      <w:r>
        <w:rPr>
          <w:rFonts w:ascii="Times New Roman" w:hAnsi="Times New Roman" w:cs="Times New Roman"/>
          <w:color w:val="000000" w:themeColor="text1"/>
          <w:sz w:val="24"/>
          <w:szCs w:val="24"/>
        </w:rPr>
        <w:t xml:space="preserve"> </w:t>
      </w:r>
      <w:hyperlink r:id="rId29" w:history="1">
        <w:r w:rsidRPr="00712E1D">
          <w:rPr>
            <w:rStyle w:val="Hyperlink"/>
            <w:rFonts w:ascii="Times New Roman" w:hAnsi="Times New Roman" w:cs="Times New Roman"/>
            <w:sz w:val="24"/>
            <w:szCs w:val="24"/>
          </w:rPr>
          <w:t>https://www.adidas.de/adizero-evo-sl-schuh/KI6926.html</w:t>
        </w:r>
      </w:hyperlink>
      <w:r>
        <w:rPr>
          <w:rFonts w:ascii="Times New Roman" w:hAnsi="Times New Roman" w:cs="Times New Roman"/>
          <w:color w:val="000000" w:themeColor="text1"/>
          <w:sz w:val="24"/>
          <w:szCs w:val="24"/>
        </w:rPr>
        <w:t xml:space="preserve"> </w:t>
      </w:r>
      <w:r w:rsidRPr="00034456">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2 August </w:t>
      </w:r>
      <w:r w:rsidRPr="00034456">
        <w:rPr>
          <w:rFonts w:ascii="Times New Roman" w:hAnsi="Times New Roman" w:cs="Times New Roman"/>
          <w:color w:val="000000" w:themeColor="text1"/>
          <w:sz w:val="24"/>
          <w:szCs w:val="24"/>
        </w:rPr>
        <w:t>2026).</w:t>
      </w:r>
    </w:p>
    <w:p w14:paraId="68498989" w14:textId="77777777" w:rsidR="00D02DB0" w:rsidRPr="007D3EB5" w:rsidRDefault="00D02DB0" w:rsidP="00D70364">
      <w:pPr>
        <w:spacing w:line="360" w:lineRule="auto"/>
        <w:jc w:val="both"/>
        <w:rPr>
          <w:rFonts w:ascii="Times New Roman" w:hAnsi="Times New Roman" w:cs="Times New Roman"/>
          <w:sz w:val="24"/>
          <w:szCs w:val="24"/>
          <w:lang w:val="en-IN"/>
        </w:rPr>
      </w:pPr>
      <w:r w:rsidRPr="007D3EB5">
        <w:rPr>
          <w:rFonts w:ascii="Times New Roman" w:hAnsi="Times New Roman" w:cs="Times New Roman"/>
          <w:sz w:val="24"/>
          <w:szCs w:val="24"/>
          <w:lang w:val="en-IN"/>
        </w:rPr>
        <w:lastRenderedPageBreak/>
        <w:t xml:space="preserve">Andreucci-Annunziata, Paola, Riedemann, Andrea, Cortés, Susana, Mellado, Augusto, del Río, María Teresa and Vega-Muñoz, Alejandro (2023) ‘Conceptualizations and instructional strategies on critical thinking in higher education: A systematic review of systematic reviews’, </w:t>
      </w:r>
      <w:r w:rsidRPr="007D3EB5">
        <w:rPr>
          <w:rFonts w:ascii="Times New Roman" w:hAnsi="Times New Roman" w:cs="Times New Roman"/>
          <w:i/>
          <w:iCs/>
          <w:sz w:val="24"/>
          <w:szCs w:val="24"/>
          <w:lang w:val="en-IN"/>
        </w:rPr>
        <w:t>Frontiers in Education</w:t>
      </w:r>
      <w:r w:rsidRPr="007D3EB5">
        <w:rPr>
          <w:rFonts w:ascii="Times New Roman" w:hAnsi="Times New Roman" w:cs="Times New Roman"/>
          <w:sz w:val="24"/>
          <w:szCs w:val="24"/>
          <w:lang w:val="en-IN"/>
        </w:rPr>
        <w:t xml:space="preserve">, 8, 1141686. Available at: </w:t>
      </w:r>
      <w:hyperlink r:id="rId30" w:tgtFrame="_blank">
        <w:r w:rsidRPr="007D3EB5">
          <w:rPr>
            <w:rStyle w:val="Hyperlink"/>
            <w:rFonts w:ascii="Times New Roman" w:hAnsi="Times New Roman" w:cs="Times New Roman"/>
            <w:sz w:val="24"/>
            <w:szCs w:val="24"/>
            <w:lang w:val="en-IN"/>
          </w:rPr>
          <w:t>https://doi.org/10.3389/feduc.2023.1141686</w:t>
        </w:r>
      </w:hyperlink>
      <w:r w:rsidRPr="007D3EB5">
        <w:rPr>
          <w:rFonts w:ascii="Times New Roman" w:hAnsi="Times New Roman" w:cs="Times New Roman"/>
          <w:sz w:val="24"/>
          <w:szCs w:val="24"/>
          <w:lang w:val="en-IN"/>
        </w:rPr>
        <w:t>.</w:t>
      </w:r>
      <w:r>
        <w:rPr>
          <w:rFonts w:ascii="Times New Roman" w:hAnsi="Times New Roman" w:cs="Times New Roman"/>
          <w:sz w:val="24"/>
          <w:szCs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682E4840" w14:textId="77777777" w:rsidR="00D02DB0" w:rsidRPr="007D3EB5" w:rsidRDefault="00D02DB0" w:rsidP="00D70364">
      <w:pPr>
        <w:spacing w:line="360" w:lineRule="auto"/>
        <w:jc w:val="both"/>
        <w:rPr>
          <w:rFonts w:ascii="Times New Roman" w:hAnsi="Times New Roman" w:cs="Times New Roman"/>
          <w:sz w:val="24"/>
          <w:szCs w:val="24"/>
          <w:lang w:val="en-IN"/>
        </w:rPr>
      </w:pPr>
      <w:proofErr w:type="spellStart"/>
      <w:r w:rsidRPr="007D3EB5">
        <w:rPr>
          <w:rFonts w:ascii="Times New Roman" w:hAnsi="Times New Roman" w:cs="Times New Roman"/>
          <w:sz w:val="24"/>
          <w:szCs w:val="24"/>
          <w:lang w:val="en-IN"/>
        </w:rPr>
        <w:t>Awidi</w:t>
      </w:r>
      <w:proofErr w:type="spellEnd"/>
      <w:r w:rsidRPr="007D3EB5">
        <w:rPr>
          <w:rFonts w:ascii="Times New Roman" w:hAnsi="Times New Roman" w:cs="Times New Roman"/>
          <w:sz w:val="24"/>
          <w:szCs w:val="24"/>
          <w:lang w:val="en-IN"/>
        </w:rPr>
        <w:t xml:space="preserve">, Isaiah T. and </w:t>
      </w:r>
      <w:proofErr w:type="spellStart"/>
      <w:r w:rsidRPr="007D3EB5">
        <w:rPr>
          <w:rFonts w:ascii="Times New Roman" w:hAnsi="Times New Roman" w:cs="Times New Roman"/>
          <w:sz w:val="24"/>
          <w:szCs w:val="24"/>
          <w:lang w:val="en-IN"/>
        </w:rPr>
        <w:t>Klutsey</w:t>
      </w:r>
      <w:proofErr w:type="spellEnd"/>
      <w:r w:rsidRPr="007D3EB5">
        <w:rPr>
          <w:rFonts w:ascii="Times New Roman" w:hAnsi="Times New Roman" w:cs="Times New Roman"/>
          <w:sz w:val="24"/>
          <w:szCs w:val="24"/>
          <w:lang w:val="en-IN"/>
        </w:rPr>
        <w:t xml:space="preserve">, Jonas Quashie (2025) ‘Using Online Critical Reflection to Enhance Students’ Confidence, Motivation, and Engagement in Higher Education’, </w:t>
      </w:r>
      <w:r w:rsidRPr="007D3EB5">
        <w:rPr>
          <w:rFonts w:ascii="Times New Roman" w:hAnsi="Times New Roman" w:cs="Times New Roman"/>
          <w:i/>
          <w:iCs/>
          <w:sz w:val="24"/>
          <w:szCs w:val="24"/>
          <w:lang w:val="en-IN"/>
        </w:rPr>
        <w:t>Technology, Knowledge and Learning</w:t>
      </w:r>
      <w:r w:rsidRPr="007D3EB5">
        <w:rPr>
          <w:rFonts w:ascii="Times New Roman" w:hAnsi="Times New Roman" w:cs="Times New Roman"/>
          <w:sz w:val="24"/>
          <w:szCs w:val="24"/>
          <w:lang w:val="en-IN"/>
        </w:rPr>
        <w:t xml:space="preserve">, 30, pp. 1499–1534. Available at: </w:t>
      </w:r>
      <w:hyperlink r:id="rId31" w:tgtFrame="_blank">
        <w:r w:rsidRPr="007D3EB5">
          <w:rPr>
            <w:rStyle w:val="Hyperlink"/>
            <w:rFonts w:ascii="Times New Roman" w:hAnsi="Times New Roman" w:cs="Times New Roman"/>
            <w:sz w:val="24"/>
            <w:szCs w:val="24"/>
            <w:lang w:val="en-IN"/>
          </w:rPr>
          <w:t>https://doi.org/10.1007/s10758-024-09751-4</w:t>
        </w:r>
      </w:hyperlink>
      <w:r w:rsidRPr="007D3EB5">
        <w:rPr>
          <w:rFonts w:ascii="Times New Roman" w:hAnsi="Times New Roman" w:cs="Times New Roman"/>
          <w:sz w:val="24"/>
          <w:szCs w:val="24"/>
          <w:lang w:val="en-IN"/>
        </w:rPr>
        <w:t>.</w:t>
      </w:r>
      <w:r>
        <w:rPr>
          <w:rFonts w:ascii="Times New Roman" w:hAnsi="Times New Roman" w:cs="Times New Roman"/>
          <w:sz w:val="24"/>
          <w:szCs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5296A647" w14:textId="77777777" w:rsidR="00D02DB0" w:rsidRPr="007D3EB5" w:rsidRDefault="00D02DB0" w:rsidP="00D70364">
      <w:pPr>
        <w:spacing w:line="360" w:lineRule="auto"/>
        <w:jc w:val="both"/>
        <w:rPr>
          <w:rFonts w:ascii="Times New Roman" w:hAnsi="Times New Roman" w:cs="Times New Roman"/>
          <w:sz w:val="24"/>
          <w:szCs w:val="24"/>
          <w:lang w:val="en-IN"/>
        </w:rPr>
      </w:pPr>
      <w:r w:rsidRPr="007D3EB5">
        <w:rPr>
          <w:rFonts w:ascii="Times New Roman" w:hAnsi="Times New Roman" w:cs="Times New Roman"/>
          <w:sz w:val="24"/>
          <w:szCs w:val="24"/>
          <w:lang w:val="en-IN"/>
        </w:rPr>
        <w:t xml:space="preserve">Calzada, Igor (2022) ‘Citizens’ Data Privacy in China: The State of the Art of the Personal Information Protection Law’, </w:t>
      </w:r>
      <w:r w:rsidRPr="007D3EB5">
        <w:rPr>
          <w:rFonts w:ascii="Times New Roman" w:hAnsi="Times New Roman" w:cs="Times New Roman"/>
          <w:i/>
          <w:iCs/>
          <w:sz w:val="24"/>
          <w:szCs w:val="24"/>
          <w:lang w:val="en-IN"/>
        </w:rPr>
        <w:t>Smart Cities</w:t>
      </w:r>
      <w:r w:rsidRPr="007D3EB5">
        <w:rPr>
          <w:rFonts w:ascii="Times New Roman" w:hAnsi="Times New Roman" w:cs="Times New Roman"/>
          <w:sz w:val="24"/>
          <w:szCs w:val="24"/>
          <w:lang w:val="en-IN"/>
        </w:rPr>
        <w:t xml:space="preserve">, 5(3), pp. 1129–1150. Available at: </w:t>
      </w:r>
      <w:hyperlink r:id="rId32" w:tgtFrame="_blank">
        <w:r w:rsidRPr="007D3EB5">
          <w:rPr>
            <w:rStyle w:val="Hyperlink"/>
            <w:rFonts w:ascii="Times New Roman" w:hAnsi="Times New Roman" w:cs="Times New Roman"/>
            <w:sz w:val="24"/>
            <w:szCs w:val="24"/>
            <w:lang w:val="en-IN"/>
          </w:rPr>
          <w:t>https://doi.org/10.3390/smartcities5030057</w:t>
        </w:r>
      </w:hyperlink>
      <w:r w:rsidRPr="007D3EB5">
        <w:rPr>
          <w:rFonts w:ascii="Times New Roman" w:hAnsi="Times New Roman" w:cs="Times New Roman"/>
          <w:sz w:val="24"/>
          <w:szCs w:val="24"/>
          <w:lang w:val="en-IN"/>
        </w:rPr>
        <w:t>.</w:t>
      </w:r>
      <w:r w:rsidRPr="00973265">
        <w:rPr>
          <w:rFonts w:ascii="Times New Roman" w:hAnsi="Times New Roman" w:cs="Times New Roman"/>
          <w:color w:val="000000" w:themeColor="text1"/>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7875C243" w14:textId="77777777" w:rsidR="00D02DB0" w:rsidRPr="007D3EB5" w:rsidRDefault="00D02DB0" w:rsidP="00D70364">
      <w:pPr>
        <w:spacing w:line="360" w:lineRule="auto"/>
        <w:jc w:val="both"/>
        <w:rPr>
          <w:rFonts w:ascii="Times New Roman" w:hAnsi="Times New Roman" w:cs="Times New Roman"/>
          <w:sz w:val="24"/>
          <w:szCs w:val="24"/>
          <w:lang w:val="en-IN"/>
        </w:rPr>
      </w:pPr>
      <w:r w:rsidRPr="007D3EB5">
        <w:rPr>
          <w:rFonts w:ascii="Times New Roman" w:hAnsi="Times New Roman" w:cs="Times New Roman"/>
          <w:sz w:val="24"/>
          <w:szCs w:val="24"/>
          <w:lang w:val="en-IN"/>
        </w:rPr>
        <w:t>dpa (2025) ‘</w:t>
      </w:r>
      <w:proofErr w:type="spellStart"/>
      <w:r w:rsidRPr="007D3EB5">
        <w:rPr>
          <w:rFonts w:ascii="Times New Roman" w:hAnsi="Times New Roman" w:cs="Times New Roman"/>
          <w:sz w:val="24"/>
          <w:szCs w:val="24"/>
          <w:lang w:val="en-IN"/>
        </w:rPr>
        <w:t>Falschen</w:t>
      </w:r>
      <w:proofErr w:type="spellEnd"/>
      <w:r w:rsidRPr="007D3EB5">
        <w:rPr>
          <w:rFonts w:ascii="Times New Roman" w:hAnsi="Times New Roman" w:cs="Times New Roman"/>
          <w:sz w:val="24"/>
          <w:szCs w:val="24"/>
          <w:lang w:val="en-IN"/>
        </w:rPr>
        <w:t xml:space="preserve"> Eindruck </w:t>
      </w:r>
      <w:proofErr w:type="spellStart"/>
      <w:r w:rsidRPr="007D3EB5">
        <w:rPr>
          <w:rFonts w:ascii="Times New Roman" w:hAnsi="Times New Roman" w:cs="Times New Roman"/>
          <w:sz w:val="24"/>
          <w:szCs w:val="24"/>
          <w:lang w:val="en-IN"/>
        </w:rPr>
        <w:t>erweckt</w:t>
      </w:r>
      <w:proofErr w:type="spellEnd"/>
      <w:r w:rsidRPr="007D3EB5">
        <w:rPr>
          <w:rFonts w:ascii="Times New Roman" w:hAnsi="Times New Roman" w:cs="Times New Roman"/>
          <w:sz w:val="24"/>
          <w:szCs w:val="24"/>
          <w:lang w:val="en-IN"/>
        </w:rPr>
        <w:t xml:space="preserve">: </w:t>
      </w:r>
      <w:proofErr w:type="spellStart"/>
      <w:r w:rsidRPr="007D3EB5">
        <w:rPr>
          <w:rFonts w:ascii="Times New Roman" w:hAnsi="Times New Roman" w:cs="Times New Roman"/>
          <w:sz w:val="24"/>
          <w:szCs w:val="24"/>
          <w:lang w:val="en-IN"/>
        </w:rPr>
        <w:t>Gericht</w:t>
      </w:r>
      <w:proofErr w:type="spellEnd"/>
      <w:r w:rsidRPr="007D3EB5">
        <w:rPr>
          <w:rFonts w:ascii="Times New Roman" w:hAnsi="Times New Roman" w:cs="Times New Roman"/>
          <w:sz w:val="24"/>
          <w:szCs w:val="24"/>
          <w:lang w:val="en-IN"/>
        </w:rPr>
        <w:t xml:space="preserve"> </w:t>
      </w:r>
      <w:proofErr w:type="spellStart"/>
      <w:r w:rsidRPr="007D3EB5">
        <w:rPr>
          <w:rFonts w:ascii="Times New Roman" w:hAnsi="Times New Roman" w:cs="Times New Roman"/>
          <w:sz w:val="24"/>
          <w:szCs w:val="24"/>
          <w:lang w:val="en-IN"/>
        </w:rPr>
        <w:t>untersagt</w:t>
      </w:r>
      <w:proofErr w:type="spellEnd"/>
      <w:r w:rsidRPr="007D3EB5">
        <w:rPr>
          <w:rFonts w:ascii="Times New Roman" w:hAnsi="Times New Roman" w:cs="Times New Roman"/>
          <w:sz w:val="24"/>
          <w:szCs w:val="24"/>
          <w:lang w:val="en-IN"/>
        </w:rPr>
        <w:t xml:space="preserve"> Adidas </w:t>
      </w:r>
      <w:proofErr w:type="spellStart"/>
      <w:r w:rsidRPr="007D3EB5">
        <w:rPr>
          <w:rFonts w:ascii="Times New Roman" w:hAnsi="Times New Roman" w:cs="Times New Roman"/>
          <w:sz w:val="24"/>
          <w:szCs w:val="24"/>
          <w:lang w:val="en-IN"/>
        </w:rPr>
        <w:t>Werbung</w:t>
      </w:r>
      <w:proofErr w:type="spellEnd"/>
      <w:r w:rsidRPr="007D3EB5">
        <w:rPr>
          <w:rFonts w:ascii="Times New Roman" w:hAnsi="Times New Roman" w:cs="Times New Roman"/>
          <w:sz w:val="24"/>
          <w:szCs w:val="24"/>
          <w:lang w:val="en-IN"/>
        </w:rPr>
        <w:t xml:space="preserve"> </w:t>
      </w:r>
      <w:proofErr w:type="spellStart"/>
      <w:r w:rsidRPr="007D3EB5">
        <w:rPr>
          <w:rFonts w:ascii="Times New Roman" w:hAnsi="Times New Roman" w:cs="Times New Roman"/>
          <w:sz w:val="24"/>
          <w:szCs w:val="24"/>
          <w:lang w:val="en-IN"/>
        </w:rPr>
        <w:t>mit</w:t>
      </w:r>
      <w:proofErr w:type="spellEnd"/>
      <w:r w:rsidRPr="007D3EB5">
        <w:rPr>
          <w:rFonts w:ascii="Times New Roman" w:hAnsi="Times New Roman" w:cs="Times New Roman"/>
          <w:sz w:val="24"/>
          <w:szCs w:val="24"/>
          <w:lang w:val="en-IN"/>
        </w:rPr>
        <w:t xml:space="preserve"> </w:t>
      </w:r>
      <w:proofErr w:type="spellStart"/>
      <w:r w:rsidRPr="007D3EB5">
        <w:rPr>
          <w:rFonts w:ascii="Times New Roman" w:hAnsi="Times New Roman" w:cs="Times New Roman"/>
          <w:sz w:val="24"/>
          <w:szCs w:val="24"/>
          <w:lang w:val="en-IN"/>
        </w:rPr>
        <w:t>großen</w:t>
      </w:r>
      <w:proofErr w:type="spellEnd"/>
      <w:r w:rsidRPr="007D3EB5">
        <w:rPr>
          <w:rFonts w:ascii="Times New Roman" w:hAnsi="Times New Roman" w:cs="Times New Roman"/>
          <w:sz w:val="24"/>
          <w:szCs w:val="24"/>
          <w:lang w:val="en-IN"/>
        </w:rPr>
        <w:t xml:space="preserve"> </w:t>
      </w:r>
      <w:proofErr w:type="spellStart"/>
      <w:r w:rsidRPr="007D3EB5">
        <w:rPr>
          <w:rFonts w:ascii="Times New Roman" w:hAnsi="Times New Roman" w:cs="Times New Roman"/>
          <w:sz w:val="24"/>
          <w:szCs w:val="24"/>
          <w:lang w:val="en-IN"/>
        </w:rPr>
        <w:t>Klimazielen</w:t>
      </w:r>
      <w:proofErr w:type="spellEnd"/>
      <w:r w:rsidRPr="007D3EB5">
        <w:rPr>
          <w:rFonts w:ascii="Times New Roman" w:hAnsi="Times New Roman" w:cs="Times New Roman"/>
          <w:sz w:val="24"/>
          <w:szCs w:val="24"/>
          <w:lang w:val="en-IN"/>
        </w:rPr>
        <w:t xml:space="preserve">’, </w:t>
      </w:r>
      <w:r w:rsidRPr="007D3EB5">
        <w:rPr>
          <w:rFonts w:ascii="Times New Roman" w:hAnsi="Times New Roman" w:cs="Times New Roman"/>
          <w:i/>
          <w:iCs/>
          <w:sz w:val="24"/>
          <w:szCs w:val="24"/>
          <w:lang w:val="en-IN"/>
        </w:rPr>
        <w:t>Die Zeit</w:t>
      </w:r>
      <w:r w:rsidRPr="007D3EB5">
        <w:rPr>
          <w:rFonts w:ascii="Times New Roman" w:hAnsi="Times New Roman" w:cs="Times New Roman"/>
          <w:sz w:val="24"/>
          <w:szCs w:val="24"/>
          <w:lang w:val="en-IN"/>
        </w:rPr>
        <w:t xml:space="preserve">, 26 March. Available at: </w:t>
      </w:r>
      <w:hyperlink r:id="rId33" w:tgtFrame="_blank">
        <w:r w:rsidRPr="007D3EB5">
          <w:rPr>
            <w:rStyle w:val="Hyperlink"/>
            <w:rFonts w:ascii="Times New Roman" w:hAnsi="Times New Roman" w:cs="Times New Roman"/>
            <w:sz w:val="24"/>
            <w:szCs w:val="24"/>
            <w:lang w:val="en-IN"/>
          </w:rPr>
          <w:t>https://www.zeit.de/news/2025-03/26/gericht-untersagt-adidas-werbung-mit-grossen-klimazielen</w:t>
        </w:r>
      </w:hyperlink>
      <w:r w:rsidRPr="007D3EB5">
        <w:rPr>
          <w:rFonts w:ascii="Times New Roman" w:hAnsi="Times New Roman" w:cs="Times New Roman"/>
          <w:sz w:val="24"/>
          <w:szCs w:val="24"/>
          <w:lang w:val="en-IN"/>
        </w:rPr>
        <w:t xml:space="preserve"> (Accessed: </w:t>
      </w:r>
      <w:r>
        <w:rPr>
          <w:rFonts w:ascii="Times New Roman" w:hAnsi="Times New Roman" w:cs="Times New Roman"/>
          <w:sz w:val="24"/>
          <w:szCs w:val="24"/>
          <w:lang w:val="en-IN"/>
        </w:rPr>
        <w:t xml:space="preserve">2 August </w:t>
      </w:r>
      <w:r w:rsidRPr="007D3EB5">
        <w:rPr>
          <w:rFonts w:ascii="Times New Roman" w:hAnsi="Times New Roman" w:cs="Times New Roman"/>
          <w:sz w:val="24"/>
          <w:szCs w:val="24"/>
          <w:lang w:val="en-IN"/>
        </w:rPr>
        <w:t>2026).</w:t>
      </w:r>
    </w:p>
    <w:p w14:paraId="58AA87B0" w14:textId="77777777" w:rsidR="00D02DB0" w:rsidRDefault="00D02DB0" w:rsidP="00D70364">
      <w:pPr>
        <w:spacing w:line="360" w:lineRule="auto"/>
        <w:jc w:val="both"/>
        <w:rPr>
          <w:rFonts w:ascii="Times New Roman" w:hAnsi="Times New Roman" w:cs="Times New Roman"/>
          <w:sz w:val="24"/>
          <w:lang w:val="en-IN"/>
        </w:rPr>
      </w:pPr>
      <w:r w:rsidRPr="007D3EB5">
        <w:rPr>
          <w:rFonts w:ascii="Times New Roman" w:hAnsi="Times New Roman" w:cs="Times New Roman"/>
          <w:sz w:val="24"/>
          <w:szCs w:val="24"/>
          <w:lang w:val="en-IN"/>
        </w:rPr>
        <w:t xml:space="preserve">Escandon-Barbosa, Diana, Ramirez, Agustin and Salas-Paramo, Jairo (2022) ‘The Effect of Cultural Orientations on Country Innovation Performance: Hofstede Cultural Dimensions Revisited?’, </w:t>
      </w:r>
      <w:r w:rsidRPr="007D3EB5">
        <w:rPr>
          <w:rFonts w:ascii="Times New Roman" w:hAnsi="Times New Roman" w:cs="Times New Roman"/>
          <w:i/>
          <w:iCs/>
          <w:sz w:val="24"/>
          <w:szCs w:val="24"/>
          <w:lang w:val="en-IN"/>
        </w:rPr>
        <w:t>Sustainability</w:t>
      </w:r>
      <w:r w:rsidRPr="007D3EB5">
        <w:rPr>
          <w:rFonts w:ascii="Times New Roman" w:hAnsi="Times New Roman" w:cs="Times New Roman"/>
          <w:sz w:val="24"/>
          <w:szCs w:val="24"/>
          <w:lang w:val="en-IN"/>
        </w:rPr>
        <w:t xml:space="preserve">, 14(10), 5851. Available at: </w:t>
      </w:r>
      <w:hyperlink r:id="rId34" w:tgtFrame="_blank">
        <w:r w:rsidRPr="007D3EB5">
          <w:rPr>
            <w:rStyle w:val="Hyperlink"/>
            <w:rFonts w:ascii="Times New Roman" w:hAnsi="Times New Roman" w:cs="Times New Roman"/>
            <w:sz w:val="24"/>
            <w:szCs w:val="24"/>
            <w:lang w:val="en-IN"/>
          </w:rPr>
          <w:t>https://doi.org/10.3390/su14105851</w:t>
        </w:r>
      </w:hyperlink>
      <w:r w:rsidRPr="007D3EB5">
        <w:rPr>
          <w:rFonts w:ascii="Times New Roman" w:hAnsi="Times New Roman" w:cs="Times New Roman"/>
          <w:sz w:val="24"/>
          <w:szCs w:val="24"/>
          <w:lang w:val="en-IN"/>
        </w:rPr>
        <w:t>.</w:t>
      </w:r>
      <w:r>
        <w:rPr>
          <w:rFonts w:ascii="Times New Roman" w:hAnsi="Times New Roman" w:cs="Times New Roman"/>
          <w:sz w:val="24"/>
          <w:szCs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212454D0"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European Commission (2024) ‘Digital Product Passport’. Available at: </w:t>
      </w:r>
      <w:hyperlink r:id="rId35" w:tgtFrame="_blank">
        <w:r>
          <w:rPr>
            <w:rStyle w:val="Hyperlink"/>
            <w:rFonts w:ascii="Times New Roman" w:hAnsi="Times New Roman" w:cs="Times New Roman"/>
            <w:sz w:val="24"/>
            <w:lang w:val="en-IN"/>
          </w:rPr>
          <w:t>https://single-market-economy.ec.europa.eu/single-market/goods/european-standards/harmonised-standards/digital-product-passport-dpp_en</w:t>
        </w:r>
      </w:hyperlink>
      <w:r>
        <w:rPr>
          <w:rFonts w:ascii="Times New Roman" w:hAnsi="Times New Roman" w:cs="Times New Roman"/>
          <w:sz w:val="24"/>
          <w:lang w:val="en-IN"/>
        </w:rPr>
        <w:t xml:space="preserve"> (Accessed: 2 August 2026).</w:t>
      </w:r>
    </w:p>
    <w:p w14:paraId="09D67C4B"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Fang, Ziyi (2024) ‘Greenwashing Versus Green Authenticity: How Green Social Media Influences Consumer Perceptions and Green Purchase Decisions’, </w:t>
      </w:r>
      <w:r>
        <w:rPr>
          <w:rFonts w:ascii="Times New Roman" w:hAnsi="Times New Roman" w:cs="Times New Roman"/>
          <w:i/>
          <w:iCs/>
          <w:sz w:val="24"/>
          <w:lang w:val="en-IN"/>
        </w:rPr>
        <w:t>Sustainability</w:t>
      </w:r>
      <w:r>
        <w:rPr>
          <w:rFonts w:ascii="Times New Roman" w:hAnsi="Times New Roman" w:cs="Times New Roman"/>
          <w:sz w:val="24"/>
          <w:lang w:val="en-IN"/>
        </w:rPr>
        <w:t xml:space="preserve">, 16(23), 10723. Available at: </w:t>
      </w:r>
      <w:hyperlink r:id="rId36" w:tgtFrame="_blank">
        <w:r>
          <w:rPr>
            <w:rStyle w:val="Hyperlink"/>
            <w:rFonts w:ascii="Times New Roman" w:hAnsi="Times New Roman" w:cs="Times New Roman"/>
            <w:sz w:val="24"/>
            <w:lang w:val="en-IN"/>
          </w:rPr>
          <w:t>https://doi.org/10.3390/su162310723</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046AFCBA"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Federal Statistical Office (2026) ‘Gross domestic product up 0.2% in 2025’, Press Release No. 017, 15 January. Available at: </w:t>
      </w:r>
      <w:hyperlink r:id="rId37" w:tgtFrame="_blank">
        <w:r>
          <w:rPr>
            <w:rStyle w:val="Hyperlink"/>
            <w:rFonts w:ascii="Times New Roman" w:hAnsi="Times New Roman" w:cs="Times New Roman"/>
            <w:sz w:val="24"/>
            <w:lang w:val="en-IN"/>
          </w:rPr>
          <w:t>https://www.destatis.de/EN/Press/2026/01/PE26_017_811.html</w:t>
        </w:r>
      </w:hyperlink>
      <w:r>
        <w:rPr>
          <w:rFonts w:ascii="Times New Roman" w:hAnsi="Times New Roman" w:cs="Times New Roman"/>
          <w:sz w:val="24"/>
          <w:lang w:val="en-IN"/>
        </w:rPr>
        <w:t xml:space="preserve"> (Accessed: 2 August 2026).</w:t>
      </w:r>
    </w:p>
    <w:p w14:paraId="176E16E2"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lastRenderedPageBreak/>
        <w:t xml:space="preserve">Fraser, Eve and van der Ven, Hamish (2022) ‘Increasing Transparency in Global Supply Chains: The Case of the Fast Fashion Industry’, </w:t>
      </w:r>
      <w:r>
        <w:rPr>
          <w:rFonts w:ascii="Times New Roman" w:hAnsi="Times New Roman" w:cs="Times New Roman"/>
          <w:i/>
          <w:iCs/>
          <w:sz w:val="24"/>
          <w:lang w:val="en-IN"/>
        </w:rPr>
        <w:t>Sustainability</w:t>
      </w:r>
      <w:r>
        <w:rPr>
          <w:rFonts w:ascii="Times New Roman" w:hAnsi="Times New Roman" w:cs="Times New Roman"/>
          <w:sz w:val="24"/>
          <w:lang w:val="en-IN"/>
        </w:rPr>
        <w:t xml:space="preserve">, 14(18), 11520. Available at: </w:t>
      </w:r>
      <w:hyperlink r:id="rId38" w:tgtFrame="_blank">
        <w:r>
          <w:rPr>
            <w:rStyle w:val="Hyperlink"/>
            <w:rFonts w:ascii="Times New Roman" w:hAnsi="Times New Roman" w:cs="Times New Roman"/>
            <w:sz w:val="24"/>
            <w:lang w:val="en-IN"/>
          </w:rPr>
          <w:t>https://doi.org/10.3390/su141811520</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75708F20"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Fu, </w:t>
      </w:r>
      <w:proofErr w:type="spellStart"/>
      <w:r>
        <w:rPr>
          <w:rFonts w:ascii="Times New Roman" w:hAnsi="Times New Roman" w:cs="Times New Roman"/>
          <w:sz w:val="24"/>
          <w:lang w:val="en-IN"/>
        </w:rPr>
        <w:t>Zhaoquan</w:t>
      </w:r>
      <w:proofErr w:type="spellEnd"/>
      <w:r>
        <w:rPr>
          <w:rFonts w:ascii="Times New Roman" w:hAnsi="Times New Roman" w:cs="Times New Roman"/>
          <w:sz w:val="24"/>
          <w:lang w:val="en-IN"/>
        </w:rPr>
        <w:t xml:space="preserve">, Wang, Yaping and Pei, Jiayu (2025) ‘Effects of reflective diaries guided by </w:t>
      </w:r>
      <w:proofErr w:type="spellStart"/>
      <w:r>
        <w:rPr>
          <w:rFonts w:ascii="Times New Roman" w:hAnsi="Times New Roman" w:cs="Times New Roman"/>
          <w:sz w:val="24"/>
          <w:lang w:val="en-IN"/>
        </w:rPr>
        <w:t>Kolbs</w:t>
      </w:r>
      <w:proofErr w:type="spellEnd"/>
      <w:r>
        <w:rPr>
          <w:rFonts w:ascii="Times New Roman" w:hAnsi="Times New Roman" w:cs="Times New Roman"/>
          <w:sz w:val="24"/>
          <w:lang w:val="en-IN"/>
        </w:rPr>
        <w:t xml:space="preserve"> experiential learning theory on learning engagement and academic emotions in nursing undergraduates’, </w:t>
      </w:r>
      <w:r>
        <w:rPr>
          <w:rFonts w:ascii="Times New Roman" w:hAnsi="Times New Roman" w:cs="Times New Roman"/>
          <w:i/>
          <w:iCs/>
          <w:sz w:val="24"/>
          <w:lang w:val="en-IN"/>
        </w:rPr>
        <w:t>Scientific Reports</w:t>
      </w:r>
      <w:r>
        <w:rPr>
          <w:rFonts w:ascii="Times New Roman" w:hAnsi="Times New Roman" w:cs="Times New Roman"/>
          <w:sz w:val="24"/>
          <w:lang w:val="en-IN"/>
        </w:rPr>
        <w:t xml:space="preserve">, 15, 41958. Available at: </w:t>
      </w:r>
      <w:hyperlink r:id="rId39" w:tgtFrame="_blank">
        <w:r>
          <w:rPr>
            <w:rStyle w:val="Hyperlink"/>
            <w:rFonts w:ascii="Times New Roman" w:hAnsi="Times New Roman" w:cs="Times New Roman"/>
            <w:sz w:val="24"/>
            <w:lang w:val="en-IN"/>
          </w:rPr>
          <w:t>https://doi.org/10.1038/s41598-025-25940-2</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7A2FB336"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Galindo-Domínguez, Héctor, Bezanilla, María-José, Campo, Lucía, Fernández-Nogueira, Donna and Poblete, Manuel (2023) ‘A teachers’ based approach to assessing the perception of critical thinking in Education university students’, </w:t>
      </w:r>
      <w:r>
        <w:rPr>
          <w:rFonts w:ascii="Times New Roman" w:hAnsi="Times New Roman" w:cs="Times New Roman"/>
          <w:i/>
          <w:iCs/>
          <w:sz w:val="24"/>
          <w:lang w:val="en-IN"/>
        </w:rPr>
        <w:t>Frontiers in Education</w:t>
      </w:r>
      <w:r>
        <w:rPr>
          <w:rFonts w:ascii="Times New Roman" w:hAnsi="Times New Roman" w:cs="Times New Roman"/>
          <w:sz w:val="24"/>
          <w:lang w:val="en-IN"/>
        </w:rPr>
        <w:t xml:space="preserve">, 8, 1127705. Available at: </w:t>
      </w:r>
      <w:hyperlink r:id="rId40" w:tgtFrame="_blank">
        <w:r>
          <w:rPr>
            <w:rStyle w:val="Hyperlink"/>
            <w:rFonts w:ascii="Times New Roman" w:hAnsi="Times New Roman" w:cs="Times New Roman"/>
            <w:sz w:val="24"/>
            <w:lang w:val="en-IN"/>
          </w:rPr>
          <w:t>https://doi.org/10.3389/feduc.2023.1127705</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12FB10BC"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Gao, Wei and Jiang, Ning (2024) ‘Demystifying the Combined Effect of Consistency and Seamlessness on the Omnichannel Customer Experience’, </w:t>
      </w:r>
      <w:r>
        <w:rPr>
          <w:rFonts w:ascii="Times New Roman" w:hAnsi="Times New Roman" w:cs="Times New Roman"/>
          <w:i/>
          <w:iCs/>
          <w:sz w:val="24"/>
          <w:lang w:val="en-IN"/>
        </w:rPr>
        <w:t>Journal of Theoretical and Applied Electronic Commerce Research</w:t>
      </w:r>
      <w:r>
        <w:rPr>
          <w:rFonts w:ascii="Times New Roman" w:hAnsi="Times New Roman" w:cs="Times New Roman"/>
          <w:sz w:val="24"/>
          <w:lang w:val="en-IN"/>
        </w:rPr>
        <w:t xml:space="preserve">, 19(1), pp. 232–248. Available at: </w:t>
      </w:r>
      <w:hyperlink r:id="rId41" w:tgtFrame="_blank">
        <w:r>
          <w:rPr>
            <w:rStyle w:val="Hyperlink"/>
            <w:rFonts w:ascii="Times New Roman" w:hAnsi="Times New Roman" w:cs="Times New Roman"/>
            <w:sz w:val="24"/>
            <w:lang w:val="en-IN"/>
          </w:rPr>
          <w:t>https://doi.org/10.3390/jtaer19010013</w:t>
        </w:r>
      </w:hyperlink>
      <w:r>
        <w:rPr>
          <w:rFonts w:ascii="Times New Roman" w:hAnsi="Times New Roman" w:cs="Times New Roman"/>
          <w:sz w:val="24"/>
          <w:lang w:val="en-IN"/>
        </w:rPr>
        <w:t>.</w:t>
      </w:r>
      <w:r w:rsidRPr="00973265">
        <w:rPr>
          <w:rFonts w:ascii="Times New Roman" w:hAnsi="Times New Roman" w:cs="Times New Roman"/>
          <w:color w:val="000000" w:themeColor="text1"/>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44BDC859"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Heymann, Perry, </w:t>
      </w:r>
      <w:proofErr w:type="spellStart"/>
      <w:r>
        <w:rPr>
          <w:rFonts w:ascii="Times New Roman" w:hAnsi="Times New Roman" w:cs="Times New Roman"/>
          <w:sz w:val="24"/>
          <w:lang w:val="en-IN"/>
        </w:rPr>
        <w:t>Bastiaens</w:t>
      </w:r>
      <w:proofErr w:type="spellEnd"/>
      <w:r>
        <w:rPr>
          <w:rFonts w:ascii="Times New Roman" w:hAnsi="Times New Roman" w:cs="Times New Roman"/>
          <w:sz w:val="24"/>
          <w:lang w:val="en-IN"/>
        </w:rPr>
        <w:t xml:space="preserve">, Ellen, Jansen, Anne, van Rosmalen, Peter and Beausaert, Simon (2022) ‘A conceptual model of students’ reflective practice for the development of employability competences’, </w:t>
      </w:r>
      <w:r>
        <w:rPr>
          <w:rFonts w:ascii="Times New Roman" w:hAnsi="Times New Roman" w:cs="Times New Roman"/>
          <w:i/>
          <w:iCs/>
          <w:sz w:val="24"/>
          <w:lang w:val="en-IN"/>
        </w:rPr>
        <w:t>Education + Training</w:t>
      </w:r>
      <w:r>
        <w:rPr>
          <w:rFonts w:ascii="Times New Roman" w:hAnsi="Times New Roman" w:cs="Times New Roman"/>
          <w:sz w:val="24"/>
          <w:lang w:val="en-IN"/>
        </w:rPr>
        <w:t xml:space="preserve">, 64(3), pp. 380–397. Available at: </w:t>
      </w:r>
      <w:hyperlink r:id="rId42" w:tgtFrame="_blank">
        <w:r>
          <w:rPr>
            <w:rStyle w:val="Hyperlink"/>
            <w:rFonts w:ascii="Times New Roman" w:hAnsi="Times New Roman" w:cs="Times New Roman"/>
            <w:sz w:val="24"/>
            <w:lang w:val="en-IN"/>
          </w:rPr>
          <w:t>https://doi.org/10.1108/ET-05-2021-0161</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3FBBE62F"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Islam, </w:t>
      </w:r>
      <w:proofErr w:type="spellStart"/>
      <w:r>
        <w:rPr>
          <w:rFonts w:ascii="Times New Roman" w:hAnsi="Times New Roman" w:cs="Times New Roman"/>
          <w:sz w:val="24"/>
          <w:lang w:val="en-IN"/>
        </w:rPr>
        <w:t>Maidul</w:t>
      </w:r>
      <w:proofErr w:type="spellEnd"/>
      <w:r>
        <w:rPr>
          <w:rFonts w:ascii="Times New Roman" w:hAnsi="Times New Roman" w:cs="Times New Roman"/>
          <w:sz w:val="24"/>
          <w:lang w:val="en-IN"/>
        </w:rPr>
        <w:t xml:space="preserve"> and Sheikh, Shabnam A. (2024) ‘Are Social Media-Based Marketing Strategies the New Mechanisms for Attracting Consumers?’, </w:t>
      </w:r>
      <w:r>
        <w:rPr>
          <w:rFonts w:ascii="Times New Roman" w:hAnsi="Times New Roman" w:cs="Times New Roman"/>
          <w:i/>
          <w:iCs/>
          <w:sz w:val="24"/>
          <w:lang w:val="en-IN"/>
        </w:rPr>
        <w:t>Journal of Theoretical and Applied Electronic Commerce Research</w:t>
      </w:r>
      <w:r>
        <w:rPr>
          <w:rFonts w:ascii="Times New Roman" w:hAnsi="Times New Roman" w:cs="Times New Roman"/>
          <w:sz w:val="24"/>
          <w:lang w:val="en-IN"/>
        </w:rPr>
        <w:t xml:space="preserve">, 19(4), pp. 3571–3583. Available at: </w:t>
      </w:r>
      <w:hyperlink r:id="rId43" w:tgtFrame="_blank">
        <w:r>
          <w:rPr>
            <w:rStyle w:val="Hyperlink"/>
            <w:rFonts w:ascii="Times New Roman" w:hAnsi="Times New Roman" w:cs="Times New Roman"/>
            <w:sz w:val="24"/>
            <w:lang w:val="en-IN"/>
          </w:rPr>
          <w:t>https://doi.org/10.3390/jtaer19040173</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267A6979"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Jiang, Liyuan, Li, </w:t>
      </w:r>
      <w:proofErr w:type="spellStart"/>
      <w:r>
        <w:rPr>
          <w:rFonts w:ascii="Times New Roman" w:hAnsi="Times New Roman" w:cs="Times New Roman"/>
          <w:sz w:val="24"/>
          <w:lang w:val="en-IN"/>
        </w:rPr>
        <w:t>Quanxi</w:t>
      </w:r>
      <w:proofErr w:type="spellEnd"/>
      <w:r>
        <w:rPr>
          <w:rFonts w:ascii="Times New Roman" w:hAnsi="Times New Roman" w:cs="Times New Roman"/>
          <w:sz w:val="24"/>
          <w:lang w:val="en-IN"/>
        </w:rPr>
        <w:t xml:space="preserve"> and Wu, </w:t>
      </w:r>
      <w:proofErr w:type="spellStart"/>
      <w:r>
        <w:rPr>
          <w:rFonts w:ascii="Times New Roman" w:hAnsi="Times New Roman" w:cs="Times New Roman"/>
          <w:sz w:val="24"/>
          <w:lang w:val="en-IN"/>
        </w:rPr>
        <w:t>Xiaoding</w:t>
      </w:r>
      <w:proofErr w:type="spellEnd"/>
      <w:r>
        <w:rPr>
          <w:rFonts w:ascii="Times New Roman" w:hAnsi="Times New Roman" w:cs="Times New Roman"/>
          <w:sz w:val="24"/>
          <w:lang w:val="en-IN"/>
        </w:rPr>
        <w:t xml:space="preserve"> (2023) ‘The Impact of Clothing E-Store Image on Intention Based on Search and Purchase Phases’, </w:t>
      </w:r>
      <w:r>
        <w:rPr>
          <w:rFonts w:ascii="Times New Roman" w:hAnsi="Times New Roman" w:cs="Times New Roman"/>
          <w:i/>
          <w:iCs/>
          <w:sz w:val="24"/>
          <w:lang w:val="en-IN"/>
        </w:rPr>
        <w:t>Sustainability</w:t>
      </w:r>
      <w:r>
        <w:rPr>
          <w:rFonts w:ascii="Times New Roman" w:hAnsi="Times New Roman" w:cs="Times New Roman"/>
          <w:sz w:val="24"/>
          <w:lang w:val="en-IN"/>
        </w:rPr>
        <w:t xml:space="preserve">, 15(1), 871. Available at: </w:t>
      </w:r>
      <w:hyperlink r:id="rId44" w:tgtFrame="_blank">
        <w:r>
          <w:rPr>
            <w:rStyle w:val="Hyperlink"/>
            <w:rFonts w:ascii="Times New Roman" w:hAnsi="Times New Roman" w:cs="Times New Roman"/>
            <w:sz w:val="24"/>
            <w:lang w:val="en-IN"/>
          </w:rPr>
          <w:t>https://doi.org/10.3390/su15010871</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412D1CFA" w14:textId="77777777" w:rsidR="00D02DB0" w:rsidRDefault="00D02DB0" w:rsidP="00D70364">
      <w:pPr>
        <w:spacing w:line="360" w:lineRule="auto"/>
        <w:jc w:val="both"/>
        <w:rPr>
          <w:rFonts w:ascii="Times New Roman" w:hAnsi="Times New Roman" w:cs="Times New Roman"/>
          <w:sz w:val="24"/>
          <w:lang w:val="en-IN"/>
        </w:rPr>
      </w:pPr>
      <w:proofErr w:type="spellStart"/>
      <w:r>
        <w:rPr>
          <w:rFonts w:ascii="Times New Roman" w:hAnsi="Times New Roman" w:cs="Times New Roman"/>
          <w:sz w:val="24"/>
          <w:lang w:val="en-IN"/>
        </w:rPr>
        <w:t>Kilumile</w:t>
      </w:r>
      <w:proofErr w:type="spellEnd"/>
      <w:r>
        <w:rPr>
          <w:rFonts w:ascii="Times New Roman" w:hAnsi="Times New Roman" w:cs="Times New Roman"/>
          <w:sz w:val="24"/>
          <w:lang w:val="en-IN"/>
        </w:rPr>
        <w:t xml:space="preserve">, </w:t>
      </w:r>
      <w:proofErr w:type="spellStart"/>
      <w:r>
        <w:rPr>
          <w:rFonts w:ascii="Times New Roman" w:hAnsi="Times New Roman" w:cs="Times New Roman"/>
          <w:sz w:val="24"/>
          <w:lang w:val="en-IN"/>
        </w:rPr>
        <w:t>Jerum</w:t>
      </w:r>
      <w:proofErr w:type="spellEnd"/>
      <w:r>
        <w:rPr>
          <w:rFonts w:ascii="Times New Roman" w:hAnsi="Times New Roman" w:cs="Times New Roman"/>
          <w:sz w:val="24"/>
          <w:lang w:val="en-IN"/>
        </w:rPr>
        <w:t xml:space="preserve"> William and Zuo, Li (2024) ‘The Nexus of Influencers and Purchase Intention: Does Consumer Brand Co-Creation </w:t>
      </w:r>
      <w:proofErr w:type="spellStart"/>
      <w:r>
        <w:rPr>
          <w:rFonts w:ascii="Times New Roman" w:hAnsi="Times New Roman" w:cs="Times New Roman"/>
          <w:sz w:val="24"/>
          <w:lang w:val="en-IN"/>
        </w:rPr>
        <w:t>Behavior</w:t>
      </w:r>
      <w:proofErr w:type="spellEnd"/>
      <w:r>
        <w:rPr>
          <w:rFonts w:ascii="Times New Roman" w:hAnsi="Times New Roman" w:cs="Times New Roman"/>
          <w:sz w:val="24"/>
          <w:lang w:val="en-IN"/>
        </w:rPr>
        <w:t xml:space="preserve"> Matter?’, </w:t>
      </w:r>
      <w:r>
        <w:rPr>
          <w:rFonts w:ascii="Times New Roman" w:hAnsi="Times New Roman" w:cs="Times New Roman"/>
          <w:i/>
          <w:iCs/>
          <w:sz w:val="24"/>
          <w:lang w:val="en-IN"/>
        </w:rPr>
        <w:t>Journal of Theoretical and Applied Electronic Commerce Research</w:t>
      </w:r>
      <w:r>
        <w:rPr>
          <w:rFonts w:ascii="Times New Roman" w:hAnsi="Times New Roman" w:cs="Times New Roman"/>
          <w:sz w:val="24"/>
          <w:lang w:val="en-IN"/>
        </w:rPr>
        <w:t xml:space="preserve">, 19(4), pp. 3088–3101. Available at: </w:t>
      </w:r>
      <w:hyperlink r:id="rId45" w:tgtFrame="_blank">
        <w:r>
          <w:rPr>
            <w:rStyle w:val="Hyperlink"/>
            <w:rFonts w:ascii="Times New Roman" w:hAnsi="Times New Roman" w:cs="Times New Roman"/>
            <w:sz w:val="24"/>
            <w:lang w:val="en-IN"/>
          </w:rPr>
          <w:t>https://doi.org/10.3390/jtaer19040149</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7ABD6A60" w14:textId="77777777" w:rsidR="00D02DB0" w:rsidRDefault="00D02DB0" w:rsidP="00D70364">
      <w:pPr>
        <w:spacing w:line="360" w:lineRule="auto"/>
        <w:jc w:val="both"/>
        <w:rPr>
          <w:rFonts w:ascii="Times New Roman" w:hAnsi="Times New Roman" w:cs="Times New Roman"/>
          <w:sz w:val="24"/>
          <w:lang w:val="en-IN"/>
        </w:rPr>
      </w:pPr>
      <w:proofErr w:type="spellStart"/>
      <w:r>
        <w:rPr>
          <w:rFonts w:ascii="Times New Roman" w:hAnsi="Times New Roman" w:cs="Times New Roman"/>
          <w:sz w:val="24"/>
          <w:lang w:val="en-IN"/>
        </w:rPr>
        <w:lastRenderedPageBreak/>
        <w:t>Leonavičienė</w:t>
      </w:r>
      <w:proofErr w:type="spellEnd"/>
      <w:r>
        <w:rPr>
          <w:rFonts w:ascii="Times New Roman" w:hAnsi="Times New Roman" w:cs="Times New Roman"/>
          <w:sz w:val="24"/>
          <w:lang w:val="en-IN"/>
        </w:rPr>
        <w:t xml:space="preserve">, Edita and </w:t>
      </w:r>
      <w:proofErr w:type="spellStart"/>
      <w:r>
        <w:rPr>
          <w:rFonts w:ascii="Times New Roman" w:hAnsi="Times New Roman" w:cs="Times New Roman"/>
          <w:sz w:val="24"/>
          <w:lang w:val="en-IN"/>
        </w:rPr>
        <w:t>Burinskienė</w:t>
      </w:r>
      <w:proofErr w:type="spellEnd"/>
      <w:r>
        <w:rPr>
          <w:rFonts w:ascii="Times New Roman" w:hAnsi="Times New Roman" w:cs="Times New Roman"/>
          <w:sz w:val="24"/>
          <w:lang w:val="en-IN"/>
        </w:rPr>
        <w:t xml:space="preserve">, Aurelija (2022) ‘Accelerating Cultural Dimensions at International Companies in the Evidence of Internationalisation’, </w:t>
      </w:r>
      <w:r>
        <w:rPr>
          <w:rFonts w:ascii="Times New Roman" w:hAnsi="Times New Roman" w:cs="Times New Roman"/>
          <w:i/>
          <w:iCs/>
          <w:sz w:val="24"/>
          <w:lang w:val="en-IN"/>
        </w:rPr>
        <w:t>Sustainability</w:t>
      </w:r>
      <w:r>
        <w:rPr>
          <w:rFonts w:ascii="Times New Roman" w:hAnsi="Times New Roman" w:cs="Times New Roman"/>
          <w:sz w:val="24"/>
          <w:lang w:val="en-IN"/>
        </w:rPr>
        <w:t xml:space="preserve">, 14(3), 1524. Available at: </w:t>
      </w:r>
      <w:hyperlink r:id="rId46" w:tgtFrame="_blank">
        <w:r>
          <w:rPr>
            <w:rStyle w:val="Hyperlink"/>
            <w:rFonts w:ascii="Times New Roman" w:hAnsi="Times New Roman" w:cs="Times New Roman"/>
            <w:sz w:val="24"/>
            <w:lang w:val="en-IN"/>
          </w:rPr>
          <w:t>https://doi.org/10.3390/su14031524</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4FA6D09F"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Lin, Carolyn A., Wang, </w:t>
      </w:r>
      <w:proofErr w:type="spellStart"/>
      <w:r>
        <w:rPr>
          <w:rFonts w:ascii="Times New Roman" w:hAnsi="Times New Roman" w:cs="Times New Roman"/>
          <w:sz w:val="24"/>
          <w:lang w:val="en-IN"/>
        </w:rPr>
        <w:t>Xihui</w:t>
      </w:r>
      <w:proofErr w:type="spellEnd"/>
      <w:r>
        <w:rPr>
          <w:rFonts w:ascii="Times New Roman" w:hAnsi="Times New Roman" w:cs="Times New Roman"/>
          <w:sz w:val="24"/>
          <w:lang w:val="en-IN"/>
        </w:rPr>
        <w:t xml:space="preserve"> and Yang, </w:t>
      </w:r>
      <w:proofErr w:type="spellStart"/>
      <w:r>
        <w:rPr>
          <w:rFonts w:ascii="Times New Roman" w:hAnsi="Times New Roman" w:cs="Times New Roman"/>
          <w:sz w:val="24"/>
          <w:lang w:val="en-IN"/>
        </w:rPr>
        <w:t>Yukyung</w:t>
      </w:r>
      <w:proofErr w:type="spellEnd"/>
      <w:r>
        <w:rPr>
          <w:rFonts w:ascii="Times New Roman" w:hAnsi="Times New Roman" w:cs="Times New Roman"/>
          <w:sz w:val="24"/>
          <w:lang w:val="en-IN"/>
        </w:rPr>
        <w:t xml:space="preserve"> (2023) ‘Sustainable Apparel Consumption: Personal Norms, CSR Expectations, and Hedonic vs. Utilitarian Shopping Value’, </w:t>
      </w:r>
      <w:r>
        <w:rPr>
          <w:rFonts w:ascii="Times New Roman" w:hAnsi="Times New Roman" w:cs="Times New Roman"/>
          <w:i/>
          <w:iCs/>
          <w:sz w:val="24"/>
          <w:lang w:val="en-IN"/>
        </w:rPr>
        <w:t>Sustainability</w:t>
      </w:r>
      <w:r>
        <w:rPr>
          <w:rFonts w:ascii="Times New Roman" w:hAnsi="Times New Roman" w:cs="Times New Roman"/>
          <w:sz w:val="24"/>
          <w:lang w:val="en-IN"/>
        </w:rPr>
        <w:t xml:space="preserve">, 15(11), 9116. Available at: </w:t>
      </w:r>
      <w:hyperlink r:id="rId47" w:tgtFrame="_blank">
        <w:r>
          <w:rPr>
            <w:rStyle w:val="Hyperlink"/>
            <w:rFonts w:ascii="Times New Roman" w:hAnsi="Times New Roman" w:cs="Times New Roman"/>
            <w:sz w:val="24"/>
            <w:lang w:val="en-IN"/>
          </w:rPr>
          <w:t>https://doi.org/10.3390/su15119116</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4D9E453E"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Lin, Pei-Hsin and Chen, Wun-Hwa (2022) ‘Factors That Influence Consumers’ Sustainable Apparel Purchase Intention: The Moderating Effect of Generational Cohorts’, </w:t>
      </w:r>
      <w:r>
        <w:rPr>
          <w:rFonts w:ascii="Times New Roman" w:hAnsi="Times New Roman" w:cs="Times New Roman"/>
          <w:i/>
          <w:iCs/>
          <w:sz w:val="24"/>
          <w:lang w:val="en-IN"/>
        </w:rPr>
        <w:t>Sustainability</w:t>
      </w:r>
      <w:r>
        <w:rPr>
          <w:rFonts w:ascii="Times New Roman" w:hAnsi="Times New Roman" w:cs="Times New Roman"/>
          <w:sz w:val="24"/>
          <w:lang w:val="en-IN"/>
        </w:rPr>
        <w:t xml:space="preserve">, 14(14), 8950. Available at: </w:t>
      </w:r>
      <w:hyperlink r:id="rId48" w:tgtFrame="_blank">
        <w:r>
          <w:rPr>
            <w:rStyle w:val="Hyperlink"/>
            <w:rFonts w:ascii="Times New Roman" w:hAnsi="Times New Roman" w:cs="Times New Roman"/>
            <w:sz w:val="24"/>
            <w:lang w:val="en-IN"/>
          </w:rPr>
          <w:t>https://doi.org/10.3390/su14148950</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4BD3416D"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Liu, </w:t>
      </w:r>
      <w:proofErr w:type="spellStart"/>
      <w:r>
        <w:rPr>
          <w:rFonts w:ascii="Times New Roman" w:hAnsi="Times New Roman" w:cs="Times New Roman"/>
          <w:sz w:val="24"/>
          <w:lang w:val="en-IN"/>
        </w:rPr>
        <w:t>Mengmeng</w:t>
      </w:r>
      <w:proofErr w:type="spellEnd"/>
      <w:r>
        <w:rPr>
          <w:rFonts w:ascii="Times New Roman" w:hAnsi="Times New Roman" w:cs="Times New Roman"/>
          <w:sz w:val="24"/>
          <w:lang w:val="en-IN"/>
        </w:rPr>
        <w:t xml:space="preserve"> (2022) ‘Determining the Role of Influencers’ Marketing Initiatives on Fast Fashion Industry Sustainability’, </w:t>
      </w:r>
      <w:r>
        <w:rPr>
          <w:rFonts w:ascii="Times New Roman" w:hAnsi="Times New Roman" w:cs="Times New Roman"/>
          <w:i/>
          <w:iCs/>
          <w:sz w:val="24"/>
          <w:lang w:val="en-IN"/>
        </w:rPr>
        <w:t>Frontiers in Psychology</w:t>
      </w:r>
      <w:r>
        <w:rPr>
          <w:rFonts w:ascii="Times New Roman" w:hAnsi="Times New Roman" w:cs="Times New Roman"/>
          <w:sz w:val="24"/>
          <w:lang w:val="en-IN"/>
        </w:rPr>
        <w:t xml:space="preserve">, 13, 940649. Available at: </w:t>
      </w:r>
      <w:hyperlink r:id="rId49" w:tgtFrame="_blank">
        <w:r>
          <w:rPr>
            <w:rStyle w:val="Hyperlink"/>
            <w:rFonts w:ascii="Times New Roman" w:hAnsi="Times New Roman" w:cs="Times New Roman"/>
            <w:sz w:val="24"/>
            <w:lang w:val="en-IN"/>
          </w:rPr>
          <w:t>https://doi.org/10.3389/fpsyg.2022.940649</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0281CDA4"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Lopes, João M., Gomes, Sofia and Trancoso, Tiago (2023) ‘The Dark Side of Green Marketing: How Greenwashing Affects Circular Consumption?’, </w:t>
      </w:r>
      <w:r>
        <w:rPr>
          <w:rFonts w:ascii="Times New Roman" w:hAnsi="Times New Roman" w:cs="Times New Roman"/>
          <w:i/>
          <w:iCs/>
          <w:sz w:val="24"/>
          <w:lang w:val="en-IN"/>
        </w:rPr>
        <w:t>Sustainability</w:t>
      </w:r>
      <w:r>
        <w:rPr>
          <w:rFonts w:ascii="Times New Roman" w:hAnsi="Times New Roman" w:cs="Times New Roman"/>
          <w:sz w:val="24"/>
          <w:lang w:val="en-IN"/>
        </w:rPr>
        <w:t xml:space="preserve">, 15(15), 11649. Available at: </w:t>
      </w:r>
      <w:hyperlink r:id="rId50" w:tgtFrame="_blank">
        <w:r>
          <w:rPr>
            <w:rStyle w:val="Hyperlink"/>
            <w:rFonts w:ascii="Times New Roman" w:hAnsi="Times New Roman" w:cs="Times New Roman"/>
            <w:sz w:val="24"/>
            <w:lang w:val="en-IN"/>
          </w:rPr>
          <w:t>https://doi.org/10.3390/su151511649</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48BAB44A"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Münchow, Hannes, Tiffin-Richards, Simon P., Fleischmann, Lorena, </w:t>
      </w:r>
      <w:proofErr w:type="spellStart"/>
      <w:r>
        <w:rPr>
          <w:rFonts w:ascii="Times New Roman" w:hAnsi="Times New Roman" w:cs="Times New Roman"/>
          <w:sz w:val="24"/>
          <w:lang w:val="en-IN"/>
        </w:rPr>
        <w:t>Pieschl</w:t>
      </w:r>
      <w:proofErr w:type="spellEnd"/>
      <w:r>
        <w:rPr>
          <w:rFonts w:ascii="Times New Roman" w:hAnsi="Times New Roman" w:cs="Times New Roman"/>
          <w:sz w:val="24"/>
          <w:lang w:val="en-IN"/>
        </w:rPr>
        <w:t xml:space="preserve">, Stephanie and Richter, Tobias (2023) ‘Promoting students’ argument comprehension and evaluation skills’, </w:t>
      </w:r>
      <w:proofErr w:type="spellStart"/>
      <w:r>
        <w:rPr>
          <w:rFonts w:ascii="Times New Roman" w:hAnsi="Times New Roman" w:cs="Times New Roman"/>
          <w:i/>
          <w:iCs/>
          <w:sz w:val="24"/>
          <w:lang w:val="en-IN"/>
        </w:rPr>
        <w:t>Zeitschrift</w:t>
      </w:r>
      <w:proofErr w:type="spellEnd"/>
      <w:r>
        <w:rPr>
          <w:rFonts w:ascii="Times New Roman" w:hAnsi="Times New Roman" w:cs="Times New Roman"/>
          <w:i/>
          <w:iCs/>
          <w:sz w:val="24"/>
          <w:lang w:val="en-IN"/>
        </w:rPr>
        <w:t xml:space="preserve"> für </w:t>
      </w:r>
      <w:proofErr w:type="spellStart"/>
      <w:r>
        <w:rPr>
          <w:rFonts w:ascii="Times New Roman" w:hAnsi="Times New Roman" w:cs="Times New Roman"/>
          <w:i/>
          <w:iCs/>
          <w:sz w:val="24"/>
          <w:lang w:val="en-IN"/>
        </w:rPr>
        <w:t>Erziehungswissenschaft</w:t>
      </w:r>
      <w:proofErr w:type="spellEnd"/>
      <w:r>
        <w:rPr>
          <w:rFonts w:ascii="Times New Roman" w:hAnsi="Times New Roman" w:cs="Times New Roman"/>
          <w:sz w:val="24"/>
          <w:lang w:val="en-IN"/>
        </w:rPr>
        <w:t xml:space="preserve">, 26, pp. 703–725. Available at: </w:t>
      </w:r>
      <w:hyperlink r:id="rId51" w:tgtFrame="_blank">
        <w:r>
          <w:rPr>
            <w:rStyle w:val="Hyperlink"/>
            <w:rFonts w:ascii="Times New Roman" w:hAnsi="Times New Roman" w:cs="Times New Roman"/>
            <w:sz w:val="24"/>
            <w:lang w:val="en-IN"/>
          </w:rPr>
          <w:t>https://doi.org/10.1007/s11618-023-01147-x</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3DA35F11"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National Bureau of Statistics of China (2026) ‘Total Retail Sales of Consumer Goods in December 2025’, 20 January. Available at: </w:t>
      </w:r>
      <w:hyperlink r:id="rId52" w:tgtFrame="_blank">
        <w:r>
          <w:rPr>
            <w:rStyle w:val="Hyperlink"/>
            <w:rFonts w:ascii="Times New Roman" w:hAnsi="Times New Roman" w:cs="Times New Roman"/>
            <w:sz w:val="24"/>
            <w:lang w:val="en-IN"/>
          </w:rPr>
          <w:t>https://www.stats.gov.cn/english/PressRelease/202601/t20260120_1962354.html</w:t>
        </w:r>
      </w:hyperlink>
      <w:r>
        <w:rPr>
          <w:rFonts w:ascii="Times New Roman" w:hAnsi="Times New Roman" w:cs="Times New Roman"/>
          <w:sz w:val="24"/>
          <w:lang w:val="en-IN"/>
        </w:rPr>
        <w:t xml:space="preserve"> (Accessed: 2 August 2026).</w:t>
      </w:r>
    </w:p>
    <w:p w14:paraId="3F82D409"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Pang, Chen, Zhou, Jie and Ji, </w:t>
      </w:r>
      <w:proofErr w:type="spellStart"/>
      <w:r>
        <w:rPr>
          <w:rFonts w:ascii="Times New Roman" w:hAnsi="Times New Roman" w:cs="Times New Roman"/>
          <w:sz w:val="24"/>
          <w:lang w:val="en-IN"/>
        </w:rPr>
        <w:t>Xiaofen</w:t>
      </w:r>
      <w:proofErr w:type="spellEnd"/>
      <w:r>
        <w:rPr>
          <w:rFonts w:ascii="Times New Roman" w:hAnsi="Times New Roman" w:cs="Times New Roman"/>
          <w:sz w:val="24"/>
          <w:lang w:val="en-IN"/>
        </w:rPr>
        <w:t xml:space="preserve"> (2022) ‘The Effects of Chinese Consumers’ Brand Green Stereotypes on Purchasing Intention toward Upcycled Clothing’, </w:t>
      </w:r>
      <w:r>
        <w:rPr>
          <w:rFonts w:ascii="Times New Roman" w:hAnsi="Times New Roman" w:cs="Times New Roman"/>
          <w:i/>
          <w:iCs/>
          <w:sz w:val="24"/>
          <w:lang w:val="en-IN"/>
        </w:rPr>
        <w:t>Sustainability</w:t>
      </w:r>
      <w:r>
        <w:rPr>
          <w:rFonts w:ascii="Times New Roman" w:hAnsi="Times New Roman" w:cs="Times New Roman"/>
          <w:sz w:val="24"/>
          <w:lang w:val="en-IN"/>
        </w:rPr>
        <w:t xml:space="preserve">, 14(24), 16826. Available at: </w:t>
      </w:r>
      <w:hyperlink r:id="rId53" w:tgtFrame="_blank">
        <w:r>
          <w:rPr>
            <w:rStyle w:val="Hyperlink"/>
            <w:rFonts w:ascii="Times New Roman" w:hAnsi="Times New Roman" w:cs="Times New Roman"/>
            <w:sz w:val="24"/>
            <w:lang w:val="en-IN"/>
          </w:rPr>
          <w:t>https://doi.org/10.3390/su142416826</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190D3457"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Pires, Paulo Botelho, Morais, Cláudia, Delgado, Catarina J. M. and Santos, José Duarte (2024) ‘Sustainable Fashion: Conceptualization, Purchase Determinants, and Willingness to Pay </w:t>
      </w:r>
      <w:r>
        <w:rPr>
          <w:rFonts w:ascii="Times New Roman" w:hAnsi="Times New Roman" w:cs="Times New Roman"/>
          <w:sz w:val="24"/>
          <w:lang w:val="en-IN"/>
        </w:rPr>
        <w:lastRenderedPageBreak/>
        <w:t xml:space="preserve">More’, </w:t>
      </w:r>
      <w:r>
        <w:rPr>
          <w:rFonts w:ascii="Times New Roman" w:hAnsi="Times New Roman" w:cs="Times New Roman"/>
          <w:i/>
          <w:iCs/>
          <w:sz w:val="24"/>
          <w:lang w:val="en-IN"/>
        </w:rPr>
        <w:t>Administrative Sciences</w:t>
      </w:r>
      <w:r>
        <w:rPr>
          <w:rFonts w:ascii="Times New Roman" w:hAnsi="Times New Roman" w:cs="Times New Roman"/>
          <w:sz w:val="24"/>
          <w:lang w:val="en-IN"/>
        </w:rPr>
        <w:t xml:space="preserve">, 14(7), 143. Available at: </w:t>
      </w:r>
      <w:hyperlink r:id="rId54" w:tgtFrame="_blank">
        <w:r>
          <w:rPr>
            <w:rStyle w:val="Hyperlink"/>
            <w:rFonts w:ascii="Times New Roman" w:hAnsi="Times New Roman" w:cs="Times New Roman"/>
            <w:sz w:val="24"/>
            <w:lang w:val="en-IN"/>
          </w:rPr>
          <w:t>https://doi.org/10.3390/admsci14070143</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2A9DA3A1"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Ross, Micky, Bohlmann, Julia and Marren, Aneta (2024) ‘Reflective writing as summative assessment in higher education: A systematic review’, </w:t>
      </w:r>
      <w:r>
        <w:rPr>
          <w:rFonts w:ascii="Times New Roman" w:hAnsi="Times New Roman" w:cs="Times New Roman"/>
          <w:i/>
          <w:iCs/>
          <w:sz w:val="24"/>
          <w:lang w:val="en-IN"/>
        </w:rPr>
        <w:t>Journal of Perspectives in Applied Academic Practice</w:t>
      </w:r>
      <w:r>
        <w:rPr>
          <w:rFonts w:ascii="Times New Roman" w:hAnsi="Times New Roman" w:cs="Times New Roman"/>
          <w:sz w:val="24"/>
          <w:lang w:val="en-IN"/>
        </w:rPr>
        <w:t xml:space="preserve">, 12(1), pp. 54–67. Available at: </w:t>
      </w:r>
      <w:hyperlink r:id="rId55" w:tgtFrame="_blank">
        <w:r>
          <w:rPr>
            <w:rStyle w:val="Hyperlink"/>
            <w:rFonts w:ascii="Times New Roman" w:hAnsi="Times New Roman" w:cs="Times New Roman"/>
            <w:sz w:val="24"/>
            <w:lang w:val="en-IN"/>
          </w:rPr>
          <w:t>https://doi.org/10.56433/jpaap.v12i1.577</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7C9B2FE6"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Safeer, Asif Ali, Zhou, </w:t>
      </w:r>
      <w:proofErr w:type="spellStart"/>
      <w:r>
        <w:rPr>
          <w:rFonts w:ascii="Times New Roman" w:hAnsi="Times New Roman" w:cs="Times New Roman"/>
          <w:sz w:val="24"/>
          <w:lang w:val="en-IN"/>
        </w:rPr>
        <w:t>Yewang</w:t>
      </w:r>
      <w:proofErr w:type="spellEnd"/>
      <w:r>
        <w:rPr>
          <w:rFonts w:ascii="Times New Roman" w:hAnsi="Times New Roman" w:cs="Times New Roman"/>
          <w:sz w:val="24"/>
          <w:lang w:val="en-IN"/>
        </w:rPr>
        <w:t xml:space="preserve">, Abrar, Muhammad and Luo, Fang (2022) ‘Consumer Perceptions of Brand Localness and </w:t>
      </w:r>
      <w:proofErr w:type="spellStart"/>
      <w:r>
        <w:rPr>
          <w:rFonts w:ascii="Times New Roman" w:hAnsi="Times New Roman" w:cs="Times New Roman"/>
          <w:sz w:val="24"/>
          <w:lang w:val="en-IN"/>
        </w:rPr>
        <w:t>Globalness</w:t>
      </w:r>
      <w:proofErr w:type="spellEnd"/>
      <w:r>
        <w:rPr>
          <w:rFonts w:ascii="Times New Roman" w:hAnsi="Times New Roman" w:cs="Times New Roman"/>
          <w:sz w:val="24"/>
          <w:lang w:val="en-IN"/>
        </w:rPr>
        <w:t xml:space="preserve"> in Emerging Markets’, </w:t>
      </w:r>
      <w:r>
        <w:rPr>
          <w:rFonts w:ascii="Times New Roman" w:hAnsi="Times New Roman" w:cs="Times New Roman"/>
          <w:i/>
          <w:iCs/>
          <w:sz w:val="24"/>
          <w:lang w:val="en-IN"/>
        </w:rPr>
        <w:t>Frontiers in Psychology</w:t>
      </w:r>
      <w:r>
        <w:rPr>
          <w:rFonts w:ascii="Times New Roman" w:hAnsi="Times New Roman" w:cs="Times New Roman"/>
          <w:sz w:val="24"/>
          <w:lang w:val="en-IN"/>
        </w:rPr>
        <w:t xml:space="preserve">, 13, 919020. Available at: </w:t>
      </w:r>
      <w:hyperlink r:id="rId56" w:tgtFrame="_blank">
        <w:r>
          <w:rPr>
            <w:rStyle w:val="Hyperlink"/>
            <w:rFonts w:ascii="Times New Roman" w:hAnsi="Times New Roman" w:cs="Times New Roman"/>
            <w:sz w:val="24"/>
            <w:lang w:val="en-IN"/>
          </w:rPr>
          <w:t>https://doi.org/10.3389/fpsyg.2022.919020</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688997A4"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Serrano-</w:t>
      </w:r>
      <w:proofErr w:type="spellStart"/>
      <w:r>
        <w:rPr>
          <w:rFonts w:ascii="Times New Roman" w:hAnsi="Times New Roman" w:cs="Times New Roman"/>
          <w:sz w:val="24"/>
          <w:lang w:val="en-IN"/>
        </w:rPr>
        <w:t>Malebran</w:t>
      </w:r>
      <w:proofErr w:type="spellEnd"/>
      <w:r>
        <w:rPr>
          <w:rFonts w:ascii="Times New Roman" w:hAnsi="Times New Roman" w:cs="Times New Roman"/>
          <w:sz w:val="24"/>
          <w:lang w:val="en-IN"/>
        </w:rPr>
        <w:t xml:space="preserve">, Jorge, Vidal-Silva, Cristian and Veas-González, Iván (2023) ‘Social Media Marketing as a Segmentation Tool’, </w:t>
      </w:r>
      <w:r>
        <w:rPr>
          <w:rFonts w:ascii="Times New Roman" w:hAnsi="Times New Roman" w:cs="Times New Roman"/>
          <w:i/>
          <w:iCs/>
          <w:sz w:val="24"/>
          <w:lang w:val="en-IN"/>
        </w:rPr>
        <w:t>Sustainability</w:t>
      </w:r>
      <w:r>
        <w:rPr>
          <w:rFonts w:ascii="Times New Roman" w:hAnsi="Times New Roman" w:cs="Times New Roman"/>
          <w:sz w:val="24"/>
          <w:lang w:val="en-IN"/>
        </w:rPr>
        <w:t xml:space="preserve">, 15(2), 1151. Available at: </w:t>
      </w:r>
      <w:hyperlink r:id="rId57" w:tgtFrame="_blank">
        <w:r>
          <w:rPr>
            <w:rStyle w:val="Hyperlink"/>
            <w:rFonts w:ascii="Times New Roman" w:hAnsi="Times New Roman" w:cs="Times New Roman"/>
            <w:sz w:val="24"/>
            <w:lang w:val="en-IN"/>
          </w:rPr>
          <w:t>https://doi.org/10.3390/su15021151</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018B6FFC"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Shanghai Municipal People’s Government (2024) </w:t>
      </w:r>
      <w:r>
        <w:rPr>
          <w:rFonts w:ascii="Times New Roman" w:hAnsi="Times New Roman" w:cs="Times New Roman"/>
          <w:i/>
          <w:iCs/>
          <w:sz w:val="24"/>
          <w:lang w:val="en-IN"/>
        </w:rPr>
        <w:t>2024 Shanghai Foreign Investment Guide</w:t>
      </w:r>
      <w:r>
        <w:rPr>
          <w:rFonts w:ascii="Times New Roman" w:hAnsi="Times New Roman" w:cs="Times New Roman"/>
          <w:sz w:val="24"/>
          <w:lang w:val="en-IN"/>
        </w:rPr>
        <w:t xml:space="preserve">. Available at: </w:t>
      </w:r>
      <w:hyperlink r:id="rId58" w:tgtFrame="_blank">
        <w:r>
          <w:rPr>
            <w:rStyle w:val="Hyperlink"/>
            <w:rFonts w:ascii="Times New Roman" w:hAnsi="Times New Roman" w:cs="Times New Roman"/>
            <w:sz w:val="24"/>
            <w:lang w:val="en-IN"/>
          </w:rPr>
          <w:t>https://english.shanghai.gov.cn/en-Guides/20240705/a78f424875444d0d87f7471546ec9281.html</w:t>
        </w:r>
      </w:hyperlink>
      <w:r>
        <w:rPr>
          <w:rFonts w:ascii="Times New Roman" w:hAnsi="Times New Roman" w:cs="Times New Roman"/>
          <w:sz w:val="24"/>
          <w:lang w:val="en-IN"/>
        </w:rPr>
        <w:t xml:space="preserve"> (Accessed: 2 August 2026).</w:t>
      </w:r>
    </w:p>
    <w:p w14:paraId="5D53BE42"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Shi, Haonan, Zhang, Li, Zhang, Hongfei, Ding, </w:t>
      </w:r>
      <w:proofErr w:type="spellStart"/>
      <w:r>
        <w:rPr>
          <w:rFonts w:ascii="Times New Roman" w:hAnsi="Times New Roman" w:cs="Times New Roman"/>
          <w:sz w:val="24"/>
          <w:lang w:val="en-IN"/>
        </w:rPr>
        <w:t>Jianlan</w:t>
      </w:r>
      <w:proofErr w:type="spellEnd"/>
      <w:r>
        <w:rPr>
          <w:rFonts w:ascii="Times New Roman" w:hAnsi="Times New Roman" w:cs="Times New Roman"/>
          <w:sz w:val="24"/>
          <w:lang w:val="en-IN"/>
        </w:rPr>
        <w:t xml:space="preserve"> and Wang, Zilong (2024) ‘How Sports Involvement and Brand Fit Influence the Effectiveness of Sports Sponsorship’, </w:t>
      </w:r>
      <w:r>
        <w:rPr>
          <w:rFonts w:ascii="Times New Roman" w:hAnsi="Times New Roman" w:cs="Times New Roman"/>
          <w:i/>
          <w:iCs/>
          <w:sz w:val="24"/>
          <w:lang w:val="en-IN"/>
        </w:rPr>
        <w:t>Brain Sciences</w:t>
      </w:r>
      <w:r>
        <w:rPr>
          <w:rFonts w:ascii="Times New Roman" w:hAnsi="Times New Roman" w:cs="Times New Roman"/>
          <w:sz w:val="24"/>
          <w:lang w:val="en-IN"/>
        </w:rPr>
        <w:t xml:space="preserve">, 14(9), 940. Available at: </w:t>
      </w:r>
      <w:hyperlink r:id="rId59" w:tgtFrame="_blank">
        <w:r>
          <w:rPr>
            <w:rStyle w:val="Hyperlink"/>
            <w:rFonts w:ascii="Times New Roman" w:hAnsi="Times New Roman" w:cs="Times New Roman"/>
            <w:sz w:val="24"/>
            <w:lang w:val="en-IN"/>
          </w:rPr>
          <w:t>https://doi.org/10.3390/brainsci14090940</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70B6CE27" w14:textId="77777777" w:rsidR="00D02DB0" w:rsidRDefault="00D02DB0" w:rsidP="00D70364">
      <w:pPr>
        <w:spacing w:line="360" w:lineRule="auto"/>
        <w:jc w:val="both"/>
        <w:rPr>
          <w:rFonts w:ascii="Times New Roman" w:hAnsi="Times New Roman" w:cs="Times New Roman"/>
          <w:sz w:val="24"/>
          <w:lang w:val="en-IN"/>
        </w:rPr>
      </w:pPr>
      <w:proofErr w:type="spellStart"/>
      <w:r>
        <w:rPr>
          <w:rFonts w:ascii="Times New Roman" w:hAnsi="Times New Roman" w:cs="Times New Roman"/>
          <w:sz w:val="24"/>
          <w:lang w:val="en-IN"/>
        </w:rPr>
        <w:t>Tachie</w:t>
      </w:r>
      <w:proofErr w:type="spellEnd"/>
      <w:r>
        <w:rPr>
          <w:rFonts w:ascii="Times New Roman" w:hAnsi="Times New Roman" w:cs="Times New Roman"/>
          <w:sz w:val="24"/>
          <w:lang w:val="en-IN"/>
        </w:rPr>
        <w:t xml:space="preserve">-Donkor, Gloria and Ezema, Ifeanyi J. (2023) ‘Effect of information literacy skills on university students’ information seeking behaviour and lifelong learning’, </w:t>
      </w:r>
      <w:proofErr w:type="spellStart"/>
      <w:r>
        <w:rPr>
          <w:rFonts w:ascii="Times New Roman" w:hAnsi="Times New Roman" w:cs="Times New Roman"/>
          <w:i/>
          <w:iCs/>
          <w:sz w:val="24"/>
          <w:lang w:val="en-IN"/>
        </w:rPr>
        <w:t>Heliyon</w:t>
      </w:r>
      <w:proofErr w:type="spellEnd"/>
      <w:r>
        <w:rPr>
          <w:rFonts w:ascii="Times New Roman" w:hAnsi="Times New Roman" w:cs="Times New Roman"/>
          <w:sz w:val="24"/>
          <w:lang w:val="en-IN"/>
        </w:rPr>
        <w:t xml:space="preserve">, 9(8), e18427. Available at: </w:t>
      </w:r>
      <w:hyperlink r:id="rId60" w:tgtFrame="_blank">
        <w:r>
          <w:rPr>
            <w:rStyle w:val="Hyperlink"/>
            <w:rFonts w:ascii="Times New Roman" w:hAnsi="Times New Roman" w:cs="Times New Roman"/>
            <w:sz w:val="24"/>
            <w:lang w:val="en-IN"/>
          </w:rPr>
          <w:t>https://doi.org/10.1016/j.heliyon.2023.e18427</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300FB437"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The Guardian (2024) ‘Adidas removes Bella Hadid from ad campaign after criticism from Israel’, 19 July. Available at: </w:t>
      </w:r>
      <w:hyperlink r:id="rId61" w:tgtFrame="_blank">
        <w:r>
          <w:rPr>
            <w:rStyle w:val="Hyperlink"/>
            <w:rFonts w:ascii="Times New Roman" w:hAnsi="Times New Roman" w:cs="Times New Roman"/>
            <w:sz w:val="24"/>
            <w:lang w:val="en-IN"/>
          </w:rPr>
          <w:t>https://www.theguardian.com/fashion/article/2024/jul/19/adidas-removes-bella-hadid-from-ad-campaign-after-criticism-from-israel</w:t>
        </w:r>
      </w:hyperlink>
      <w:r>
        <w:rPr>
          <w:rFonts w:ascii="Times New Roman" w:hAnsi="Times New Roman" w:cs="Times New Roman"/>
          <w:sz w:val="24"/>
          <w:lang w:val="en-IN"/>
        </w:rPr>
        <w:t xml:space="preserve"> (Accessed: 2 August 2026).</w:t>
      </w:r>
    </w:p>
    <w:p w14:paraId="65817A2B"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Wan, Chenxi, Sousa, Carlos M. P., Lengler, Jorge and Tan, Qun (2023) ‘Entry Mode Choice: A Meta-Analysis of Antecedents and Outcomes’, </w:t>
      </w:r>
      <w:r>
        <w:rPr>
          <w:rFonts w:ascii="Times New Roman" w:hAnsi="Times New Roman" w:cs="Times New Roman"/>
          <w:i/>
          <w:iCs/>
          <w:sz w:val="24"/>
          <w:lang w:val="en-IN"/>
        </w:rPr>
        <w:t>Management International Review</w:t>
      </w:r>
      <w:r>
        <w:rPr>
          <w:rFonts w:ascii="Times New Roman" w:hAnsi="Times New Roman" w:cs="Times New Roman"/>
          <w:sz w:val="24"/>
          <w:lang w:val="en-IN"/>
        </w:rPr>
        <w:t xml:space="preserve">, 63, pp. </w:t>
      </w:r>
      <w:r>
        <w:rPr>
          <w:rFonts w:ascii="Times New Roman" w:hAnsi="Times New Roman" w:cs="Times New Roman"/>
          <w:sz w:val="24"/>
          <w:lang w:val="en-IN"/>
        </w:rPr>
        <w:lastRenderedPageBreak/>
        <w:t xml:space="preserve">193–246. Available at: </w:t>
      </w:r>
      <w:hyperlink r:id="rId62" w:tgtFrame="_blank">
        <w:r>
          <w:rPr>
            <w:rStyle w:val="Hyperlink"/>
            <w:rFonts w:ascii="Times New Roman" w:hAnsi="Times New Roman" w:cs="Times New Roman"/>
            <w:sz w:val="24"/>
            <w:lang w:val="en-IN"/>
          </w:rPr>
          <w:t>https://doi.org/10.1007/s11575-022-00499-6</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3338BBCF"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Yu, </w:t>
      </w:r>
      <w:proofErr w:type="spellStart"/>
      <w:r>
        <w:rPr>
          <w:rFonts w:ascii="Times New Roman" w:hAnsi="Times New Roman" w:cs="Times New Roman"/>
          <w:sz w:val="24"/>
          <w:lang w:val="en-IN"/>
        </w:rPr>
        <w:t>Heeseung</w:t>
      </w:r>
      <w:proofErr w:type="spellEnd"/>
      <w:r>
        <w:rPr>
          <w:rFonts w:ascii="Times New Roman" w:hAnsi="Times New Roman" w:cs="Times New Roman"/>
          <w:sz w:val="24"/>
          <w:lang w:val="en-IN"/>
        </w:rPr>
        <w:t xml:space="preserve">, Ahn, </w:t>
      </w:r>
      <w:proofErr w:type="spellStart"/>
      <w:r>
        <w:rPr>
          <w:rFonts w:ascii="Times New Roman" w:hAnsi="Times New Roman" w:cs="Times New Roman"/>
          <w:sz w:val="24"/>
          <w:lang w:val="en-IN"/>
        </w:rPr>
        <w:t>Minhwan</w:t>
      </w:r>
      <w:proofErr w:type="spellEnd"/>
      <w:r>
        <w:rPr>
          <w:rFonts w:ascii="Times New Roman" w:hAnsi="Times New Roman" w:cs="Times New Roman"/>
          <w:sz w:val="24"/>
          <w:lang w:val="en-IN"/>
        </w:rPr>
        <w:t xml:space="preserve"> and Han, </w:t>
      </w:r>
      <w:proofErr w:type="spellStart"/>
      <w:r>
        <w:rPr>
          <w:rFonts w:ascii="Times New Roman" w:hAnsi="Times New Roman" w:cs="Times New Roman"/>
          <w:sz w:val="24"/>
          <w:lang w:val="en-IN"/>
        </w:rPr>
        <w:t>Eunkyoung</w:t>
      </w:r>
      <w:proofErr w:type="spellEnd"/>
      <w:r>
        <w:rPr>
          <w:rFonts w:ascii="Times New Roman" w:hAnsi="Times New Roman" w:cs="Times New Roman"/>
          <w:sz w:val="24"/>
          <w:lang w:val="en-IN"/>
        </w:rPr>
        <w:t xml:space="preserve"> (2023) ‘Key driver of textile and apparel industry management: fashion brand ESG and brand reputation’, </w:t>
      </w:r>
      <w:r>
        <w:rPr>
          <w:rFonts w:ascii="Times New Roman" w:hAnsi="Times New Roman" w:cs="Times New Roman"/>
          <w:i/>
          <w:iCs/>
          <w:sz w:val="24"/>
          <w:lang w:val="en-IN"/>
        </w:rPr>
        <w:t>Frontiers in Environmental Science</w:t>
      </w:r>
      <w:r>
        <w:rPr>
          <w:rFonts w:ascii="Times New Roman" w:hAnsi="Times New Roman" w:cs="Times New Roman"/>
          <w:sz w:val="24"/>
          <w:lang w:val="en-IN"/>
        </w:rPr>
        <w:t xml:space="preserve">, 11, 1140004. Available at: </w:t>
      </w:r>
      <w:hyperlink r:id="rId63" w:tgtFrame="_blank">
        <w:r>
          <w:rPr>
            <w:rStyle w:val="Hyperlink"/>
            <w:rFonts w:ascii="Times New Roman" w:hAnsi="Times New Roman" w:cs="Times New Roman"/>
            <w:sz w:val="24"/>
            <w:lang w:val="en-IN"/>
          </w:rPr>
          <w:t>https://doi.org/10.3389/fenvs.2023.1140004</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2289B52A"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Zaborek, Piotr and Nowakowska, Dominika (2024) ‘Can Corporate Social Responsibility Shift Consumer </w:t>
      </w:r>
      <w:proofErr w:type="spellStart"/>
      <w:r>
        <w:rPr>
          <w:rFonts w:ascii="Times New Roman" w:hAnsi="Times New Roman" w:cs="Times New Roman"/>
          <w:sz w:val="24"/>
          <w:lang w:val="en-IN"/>
        </w:rPr>
        <w:t>Behavior</w:t>
      </w:r>
      <w:proofErr w:type="spellEnd"/>
      <w:r>
        <w:rPr>
          <w:rFonts w:ascii="Times New Roman" w:hAnsi="Times New Roman" w:cs="Times New Roman"/>
          <w:sz w:val="24"/>
          <w:lang w:val="en-IN"/>
        </w:rPr>
        <w:t xml:space="preserve">? Insights from Scenario-Based Experiment in the Fast Fashion Industry’, </w:t>
      </w:r>
      <w:r>
        <w:rPr>
          <w:rFonts w:ascii="Times New Roman" w:hAnsi="Times New Roman" w:cs="Times New Roman"/>
          <w:i/>
          <w:iCs/>
          <w:sz w:val="24"/>
          <w:lang w:val="en-IN"/>
        </w:rPr>
        <w:t>Administrative Sciences</w:t>
      </w:r>
      <w:r>
        <w:rPr>
          <w:rFonts w:ascii="Times New Roman" w:hAnsi="Times New Roman" w:cs="Times New Roman"/>
          <w:sz w:val="24"/>
          <w:lang w:val="en-IN"/>
        </w:rPr>
        <w:t xml:space="preserve">, 14(11), 283. Available at: </w:t>
      </w:r>
      <w:hyperlink r:id="rId64" w:tgtFrame="_blank">
        <w:r>
          <w:rPr>
            <w:rStyle w:val="Hyperlink"/>
            <w:rFonts w:ascii="Times New Roman" w:hAnsi="Times New Roman" w:cs="Times New Roman"/>
            <w:sz w:val="24"/>
            <w:lang w:val="en-IN"/>
          </w:rPr>
          <w:t>https://doi.org/10.3390/admsci14110283</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17F7D23E"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Zhang, Shaoqing, Fang, Yue, Zhang, Yuan and Zhang, </w:t>
      </w:r>
      <w:proofErr w:type="spellStart"/>
      <w:r>
        <w:rPr>
          <w:rFonts w:ascii="Times New Roman" w:hAnsi="Times New Roman" w:cs="Times New Roman"/>
          <w:sz w:val="24"/>
          <w:lang w:val="en-IN"/>
        </w:rPr>
        <w:t>Sihong</w:t>
      </w:r>
      <w:proofErr w:type="spellEnd"/>
      <w:r>
        <w:rPr>
          <w:rFonts w:ascii="Times New Roman" w:hAnsi="Times New Roman" w:cs="Times New Roman"/>
          <w:sz w:val="24"/>
          <w:lang w:val="en-IN"/>
        </w:rPr>
        <w:t xml:space="preserve"> (2022) ‘The Effect of Brand Internationalization Strategy on Domestic Consumers’ Purchase Intention’, </w:t>
      </w:r>
      <w:r>
        <w:rPr>
          <w:rFonts w:ascii="Times New Roman" w:hAnsi="Times New Roman" w:cs="Times New Roman"/>
          <w:i/>
          <w:iCs/>
          <w:sz w:val="24"/>
          <w:lang w:val="en-IN"/>
        </w:rPr>
        <w:t>Frontiers in Psychology</w:t>
      </w:r>
      <w:r>
        <w:rPr>
          <w:rFonts w:ascii="Times New Roman" w:hAnsi="Times New Roman" w:cs="Times New Roman"/>
          <w:sz w:val="24"/>
          <w:lang w:val="en-IN"/>
        </w:rPr>
        <w:t xml:space="preserve">, 13, 891974. Available at: </w:t>
      </w:r>
      <w:hyperlink r:id="rId65" w:tgtFrame="_blank">
        <w:r>
          <w:rPr>
            <w:rStyle w:val="Hyperlink"/>
            <w:rFonts w:ascii="Times New Roman" w:hAnsi="Times New Roman" w:cs="Times New Roman"/>
            <w:sz w:val="24"/>
            <w:lang w:val="en-IN"/>
          </w:rPr>
          <w:t>https://doi.org/10.3389/fpsyg.2022.891974</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19496107"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Zhuo, Jin-Yuan, Su, Rong-Hai, Yang, Hsi-Hsun and Hsu, Mao-Chou (2022) ‘Antecedents and consequences of brand experience in virtual sports brand communities’, </w:t>
      </w:r>
      <w:r>
        <w:rPr>
          <w:rFonts w:ascii="Times New Roman" w:hAnsi="Times New Roman" w:cs="Times New Roman"/>
          <w:i/>
          <w:iCs/>
          <w:sz w:val="24"/>
          <w:lang w:val="en-IN"/>
        </w:rPr>
        <w:t>Frontiers in Psychology</w:t>
      </w:r>
      <w:r>
        <w:rPr>
          <w:rFonts w:ascii="Times New Roman" w:hAnsi="Times New Roman" w:cs="Times New Roman"/>
          <w:sz w:val="24"/>
          <w:lang w:val="en-IN"/>
        </w:rPr>
        <w:t xml:space="preserve">, 13, 1033439. Available at: </w:t>
      </w:r>
      <w:hyperlink r:id="rId66" w:tgtFrame="_blank">
        <w:r>
          <w:rPr>
            <w:rStyle w:val="Hyperlink"/>
            <w:rFonts w:ascii="Times New Roman" w:hAnsi="Times New Roman" w:cs="Times New Roman"/>
            <w:sz w:val="24"/>
            <w:lang w:val="en-IN"/>
          </w:rPr>
          <w:t>https://doi.org/10.3389/fpsyg.2022.1033439</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1</w:t>
      </w:r>
      <w:r w:rsidRPr="00034456">
        <w:rPr>
          <w:rFonts w:ascii="Times New Roman" w:hAnsi="Times New Roman" w:cs="Times New Roman"/>
          <w:color w:val="000000" w:themeColor="text1"/>
          <w:sz w:val="24"/>
          <w:lang w:val="en-IN"/>
        </w:rPr>
        <w:t xml:space="preserve"> August 2026).</w:t>
      </w:r>
    </w:p>
    <w:p w14:paraId="2F1C0E7A" w14:textId="77777777" w:rsidR="00D02DB0" w:rsidRDefault="00D02DB0" w:rsidP="00D70364">
      <w:pPr>
        <w:spacing w:line="360" w:lineRule="auto"/>
        <w:jc w:val="both"/>
        <w:rPr>
          <w:rFonts w:ascii="Times New Roman" w:hAnsi="Times New Roman" w:cs="Times New Roman"/>
          <w:sz w:val="24"/>
          <w:lang w:val="en-IN"/>
        </w:rPr>
      </w:pPr>
      <w:r>
        <w:rPr>
          <w:rFonts w:ascii="Times New Roman" w:hAnsi="Times New Roman" w:cs="Times New Roman"/>
          <w:sz w:val="24"/>
          <w:lang w:val="en-IN"/>
        </w:rPr>
        <w:t xml:space="preserve">Zong, Yi and He, </w:t>
      </w:r>
      <w:proofErr w:type="spellStart"/>
      <w:r>
        <w:rPr>
          <w:rFonts w:ascii="Times New Roman" w:hAnsi="Times New Roman" w:cs="Times New Roman"/>
          <w:sz w:val="24"/>
          <w:lang w:val="en-IN"/>
        </w:rPr>
        <w:t>Menghui</w:t>
      </w:r>
      <w:proofErr w:type="spellEnd"/>
      <w:r>
        <w:rPr>
          <w:rFonts w:ascii="Times New Roman" w:hAnsi="Times New Roman" w:cs="Times New Roman"/>
          <w:sz w:val="24"/>
          <w:lang w:val="en-IN"/>
        </w:rPr>
        <w:t xml:space="preserve"> (2022) ‘The Impact Imposed by Brand Elements of Enterprises on the Purchase Intention of Consumers’, </w:t>
      </w:r>
      <w:r>
        <w:rPr>
          <w:rFonts w:ascii="Times New Roman" w:hAnsi="Times New Roman" w:cs="Times New Roman"/>
          <w:i/>
          <w:iCs/>
          <w:sz w:val="24"/>
          <w:lang w:val="en-IN"/>
        </w:rPr>
        <w:t>Frontiers in Psychology</w:t>
      </w:r>
      <w:r>
        <w:rPr>
          <w:rFonts w:ascii="Times New Roman" w:hAnsi="Times New Roman" w:cs="Times New Roman"/>
          <w:sz w:val="24"/>
          <w:lang w:val="en-IN"/>
        </w:rPr>
        <w:t xml:space="preserve">, 13, 873041. Available at: </w:t>
      </w:r>
      <w:hyperlink r:id="rId67" w:tgtFrame="_blank">
        <w:r>
          <w:rPr>
            <w:rStyle w:val="Hyperlink"/>
            <w:rFonts w:ascii="Times New Roman" w:hAnsi="Times New Roman" w:cs="Times New Roman"/>
            <w:sz w:val="24"/>
            <w:lang w:val="en-IN"/>
          </w:rPr>
          <w:t>https://doi.org/10.3389/fpsyg.2022.873041</w:t>
        </w:r>
      </w:hyperlink>
      <w:r>
        <w:rPr>
          <w:rFonts w:ascii="Times New Roman" w:hAnsi="Times New Roman" w:cs="Times New Roman"/>
          <w:sz w:val="24"/>
          <w:lang w:val="en-IN"/>
        </w:rPr>
        <w:t xml:space="preserve">. </w:t>
      </w:r>
      <w:r w:rsidRPr="00034456">
        <w:rPr>
          <w:rFonts w:ascii="Times New Roman" w:hAnsi="Times New Roman" w:cs="Times New Roman"/>
          <w:color w:val="000000" w:themeColor="text1"/>
          <w:sz w:val="24"/>
          <w:lang w:val="en-IN"/>
        </w:rPr>
        <w:t xml:space="preserve">(Accessed: </w:t>
      </w:r>
      <w:r>
        <w:rPr>
          <w:rFonts w:ascii="Times New Roman" w:hAnsi="Times New Roman" w:cs="Times New Roman"/>
          <w:color w:val="000000" w:themeColor="text1"/>
          <w:sz w:val="24"/>
          <w:lang w:val="en-IN"/>
        </w:rPr>
        <w:t>3</w:t>
      </w:r>
      <w:r w:rsidRPr="00034456">
        <w:rPr>
          <w:rFonts w:ascii="Times New Roman" w:hAnsi="Times New Roman" w:cs="Times New Roman"/>
          <w:color w:val="000000" w:themeColor="text1"/>
          <w:sz w:val="24"/>
          <w:lang w:val="en-IN"/>
        </w:rPr>
        <w:t xml:space="preserve"> August 2026).</w:t>
      </w:r>
    </w:p>
    <w:p w14:paraId="658D4B87" w14:textId="77777777" w:rsidR="002F5E58" w:rsidRDefault="002F5E58" w:rsidP="00D70364">
      <w:pPr>
        <w:spacing w:line="360" w:lineRule="auto"/>
        <w:jc w:val="both"/>
        <w:rPr>
          <w:rFonts w:ascii="Times New Roman" w:hAnsi="Times New Roman" w:cs="Times New Roman"/>
          <w:sz w:val="24"/>
        </w:rPr>
      </w:pPr>
    </w:p>
    <w:sectPr w:rsidR="002F5E58" w:rsidSect="00034456">
      <w:footerReference w:type="default" r:id="rId68"/>
      <w:footerReference w:type="first" r:id="rId69"/>
      <w:pgSz w:w="11906" w:h="16838"/>
      <w:pgMar w:top="1440" w:right="1440" w:bottom="1440" w:left="1440" w:header="0" w:footer="708" w:gutter="0"/>
      <w:pgBorders w:offsetFrom="page">
        <w:top w:val="threeDEngrave" w:sz="24" w:space="24" w:color="000000"/>
        <w:left w:val="threeDEngrave" w:sz="24" w:space="24" w:color="000000"/>
        <w:bottom w:val="threeDEmboss" w:sz="24" w:space="24" w:color="000000"/>
        <w:right w:val="threeDEmboss" w:sz="24" w:space="24" w:color="000000"/>
      </w:pgBorders>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12625" w14:textId="77777777" w:rsidR="005212FD" w:rsidRDefault="005212FD">
      <w:pPr>
        <w:spacing w:after="0" w:line="240" w:lineRule="auto"/>
      </w:pPr>
      <w:r>
        <w:separator/>
      </w:r>
    </w:p>
  </w:endnote>
  <w:endnote w:type="continuationSeparator" w:id="0">
    <w:p w14:paraId="01782413" w14:textId="77777777" w:rsidR="005212FD" w:rsidRDefault="00521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38663"/>
      <w:docPartObj>
        <w:docPartGallery w:val="Page Numbers (Bottom of Page)"/>
        <w:docPartUnique/>
      </w:docPartObj>
    </w:sdtPr>
    <w:sdtContent>
      <w:p w14:paraId="558C8E98" w14:textId="26E3A069" w:rsidR="00034456" w:rsidRDefault="0003445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750350A" w14:textId="77777777" w:rsidR="00990D05" w:rsidRDefault="00990D05">
    <w:pPr>
      <w:pStyle w:val="Footer"/>
      <w:rPr>
        <w:rFonts w:ascii="Times New Roman" w:hAnsi="Times New Roman" w:cs="Times New Roman"/>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522491"/>
      <w:docPartObj>
        <w:docPartGallery w:val="Page Numbers (Bottom of Page)"/>
        <w:docPartUnique/>
      </w:docPartObj>
    </w:sdtPr>
    <w:sdtContent>
      <w:p w14:paraId="60F66202" w14:textId="77777777" w:rsidR="00990D05" w:rsidRDefault="00990D05">
        <w:pPr>
          <w:pStyle w:val="Footer"/>
          <w:jc w:val="right"/>
          <w:rPr>
            <w:rFonts w:ascii="Times New Roman" w:hAnsi="Times New Roman" w:cs="Times New Roman"/>
            <w:sz w:val="20"/>
            <w:szCs w:val="20"/>
          </w:rPr>
        </w:pPr>
        <w:r>
          <w:fldChar w:fldCharType="begin"/>
        </w:r>
        <w:r>
          <w:instrText xml:space="preserve"> PAGE </w:instrText>
        </w:r>
        <w:r>
          <w:fldChar w:fldCharType="separate"/>
        </w:r>
        <w:r>
          <w:t>27</w:t>
        </w:r>
        <w:r>
          <w:fldChar w:fldCharType="end"/>
        </w:r>
      </w:p>
    </w:sdtContent>
  </w:sdt>
  <w:p w14:paraId="671ABFD0" w14:textId="77777777" w:rsidR="00990D05" w:rsidRDefault="00990D05">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B66C0" w14:textId="77777777" w:rsidR="005212FD" w:rsidRDefault="005212FD">
      <w:pPr>
        <w:spacing w:after="0" w:line="240" w:lineRule="auto"/>
      </w:pPr>
      <w:r>
        <w:separator/>
      </w:r>
    </w:p>
  </w:footnote>
  <w:footnote w:type="continuationSeparator" w:id="0">
    <w:p w14:paraId="4798C6C2" w14:textId="77777777" w:rsidR="005212FD" w:rsidRDefault="005212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E58"/>
    <w:rsid w:val="00034456"/>
    <w:rsid w:val="000E0B8C"/>
    <w:rsid w:val="000E54DE"/>
    <w:rsid w:val="00176E00"/>
    <w:rsid w:val="001B2FB6"/>
    <w:rsid w:val="001C1F10"/>
    <w:rsid w:val="00257BAB"/>
    <w:rsid w:val="00280ECE"/>
    <w:rsid w:val="002F5E58"/>
    <w:rsid w:val="0030220B"/>
    <w:rsid w:val="00347258"/>
    <w:rsid w:val="003975A3"/>
    <w:rsid w:val="004E46C3"/>
    <w:rsid w:val="005212FD"/>
    <w:rsid w:val="00522B6A"/>
    <w:rsid w:val="005342A1"/>
    <w:rsid w:val="005D0EDE"/>
    <w:rsid w:val="00785F7B"/>
    <w:rsid w:val="007D3EB5"/>
    <w:rsid w:val="008719E0"/>
    <w:rsid w:val="00973265"/>
    <w:rsid w:val="00990D05"/>
    <w:rsid w:val="009F1E77"/>
    <w:rsid w:val="00A26110"/>
    <w:rsid w:val="00A70BD9"/>
    <w:rsid w:val="00AD0D95"/>
    <w:rsid w:val="00BA5345"/>
    <w:rsid w:val="00C51340"/>
    <w:rsid w:val="00C75F72"/>
    <w:rsid w:val="00D02DB0"/>
    <w:rsid w:val="00D70364"/>
    <w:rsid w:val="00DA0F07"/>
    <w:rsid w:val="00EC268D"/>
    <w:rsid w:val="00EC7D01"/>
    <w:rsid w:val="00ED3EE6"/>
    <w:rsid w:val="00F36D33"/>
    <w:rsid w:val="00F547AA"/>
    <w:rsid w:val="00F61805"/>
    <w:rsid w:val="00F76179"/>
    <w:rsid w:val="00FE25B6"/>
  </w:rsids>
  <m:mathPr>
    <m:mathFont m:val="Cambria Math"/>
    <m:brkBin m:val="before"/>
    <m:brkBinSub m:val="--"/>
    <m:smallFrac m:val="0"/>
    <m:dispDef/>
    <m:lMargin m:val="0"/>
    <m:rMargin m:val="0"/>
    <m:defJc m:val="centerGroup"/>
    <m:wrapIndent m:val="1440"/>
    <m:intLim m:val="subSup"/>
    <m:naryLim m:val="undOvr"/>
  </m:mathPr>
  <w:themeFontLang w:val="en-IN" w:eastAsia=""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D7263"/>
  <w15:docId w15:val="{23FE7459-4D99-4DE9-88A1-F8BA59E23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lang w:val="en-GB"/>
    </w:rPr>
  </w:style>
  <w:style w:type="paragraph" w:styleId="Heading1">
    <w:name w:val="heading 1"/>
    <w:basedOn w:val="Normal"/>
    <w:next w:val="Normal"/>
    <w:link w:val="Heading1Char"/>
    <w:uiPriority w:val="9"/>
    <w:qFormat/>
    <w:rsid w:val="009016DC"/>
    <w:pPr>
      <w:spacing w:line="360" w:lineRule="auto"/>
      <w:jc w:val="both"/>
      <w:outlineLvl w:val="0"/>
    </w:pPr>
    <w:rPr>
      <w:rFonts w:ascii="Times New Roman" w:hAnsi="Times New Roman" w:cs="Times New Roman"/>
      <w:b/>
      <w:bCs/>
      <w:sz w:val="28"/>
      <w:lang w:val="en-IN"/>
    </w:rPr>
  </w:style>
  <w:style w:type="paragraph" w:styleId="Heading2">
    <w:name w:val="heading 2"/>
    <w:basedOn w:val="Normal"/>
    <w:next w:val="Normal"/>
    <w:link w:val="Heading2Char"/>
    <w:uiPriority w:val="9"/>
    <w:unhideWhenUsed/>
    <w:qFormat/>
    <w:rsid w:val="009016DC"/>
    <w:pPr>
      <w:spacing w:line="360" w:lineRule="auto"/>
      <w:jc w:val="both"/>
      <w:outlineLvl w:val="1"/>
    </w:pPr>
    <w:rPr>
      <w:rFonts w:ascii="Times New Roman" w:hAnsi="Times New Roman" w:cs="Times New Roman"/>
      <w:b/>
      <w:bCs/>
      <w:sz w:val="24"/>
      <w:lang w:val="en-IN"/>
    </w:rPr>
  </w:style>
  <w:style w:type="paragraph" w:styleId="Heading3">
    <w:name w:val="heading 3"/>
    <w:basedOn w:val="Normal"/>
    <w:next w:val="Normal"/>
    <w:link w:val="Heading3Char"/>
    <w:uiPriority w:val="9"/>
    <w:unhideWhenUsed/>
    <w:qFormat/>
    <w:rsid w:val="009016DC"/>
    <w:pPr>
      <w:spacing w:line="360" w:lineRule="auto"/>
      <w:jc w:val="both"/>
      <w:outlineLvl w:val="2"/>
    </w:pPr>
    <w:rPr>
      <w:rFonts w:ascii="Times New Roman" w:hAnsi="Times New Roman" w:cs="Times New Roman"/>
      <w:b/>
      <w:bCs/>
      <w:sz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1412"/>
    <w:rPr>
      <w:color w:val="0563C1" w:themeColor="hyperlink"/>
      <w:u w:val="single"/>
    </w:rPr>
  </w:style>
  <w:style w:type="character" w:styleId="UnresolvedMention">
    <w:name w:val="Unresolved Mention"/>
    <w:basedOn w:val="DefaultParagraphFont"/>
    <w:uiPriority w:val="99"/>
    <w:semiHidden/>
    <w:unhideWhenUsed/>
    <w:qFormat/>
    <w:rsid w:val="00701412"/>
    <w:rPr>
      <w:color w:val="605E5C"/>
      <w:shd w:val="clear" w:color="auto" w:fill="E1DFDD"/>
    </w:rPr>
  </w:style>
  <w:style w:type="character" w:customStyle="1" w:styleId="HeaderChar">
    <w:name w:val="Header Char"/>
    <w:basedOn w:val="DefaultParagraphFont"/>
    <w:link w:val="Header"/>
    <w:uiPriority w:val="99"/>
    <w:qFormat/>
    <w:rsid w:val="0042352A"/>
    <w:rPr>
      <w:lang w:val="en-GB"/>
    </w:rPr>
  </w:style>
  <w:style w:type="character" w:customStyle="1" w:styleId="FooterChar">
    <w:name w:val="Footer Char"/>
    <w:basedOn w:val="DefaultParagraphFont"/>
    <w:link w:val="Footer"/>
    <w:uiPriority w:val="99"/>
    <w:qFormat/>
    <w:rsid w:val="0042352A"/>
    <w:rPr>
      <w:lang w:val="en-GB"/>
    </w:rPr>
  </w:style>
  <w:style w:type="character" w:customStyle="1" w:styleId="Heading1Char">
    <w:name w:val="Heading 1 Char"/>
    <w:basedOn w:val="DefaultParagraphFont"/>
    <w:link w:val="Heading1"/>
    <w:uiPriority w:val="9"/>
    <w:qFormat/>
    <w:rsid w:val="009016DC"/>
    <w:rPr>
      <w:rFonts w:ascii="Times New Roman" w:hAnsi="Times New Roman" w:cs="Times New Roman"/>
      <w:b/>
      <w:bCs/>
      <w:sz w:val="28"/>
    </w:rPr>
  </w:style>
  <w:style w:type="character" w:customStyle="1" w:styleId="Heading2Char">
    <w:name w:val="Heading 2 Char"/>
    <w:basedOn w:val="DefaultParagraphFont"/>
    <w:link w:val="Heading2"/>
    <w:uiPriority w:val="9"/>
    <w:qFormat/>
    <w:rsid w:val="009016DC"/>
    <w:rPr>
      <w:rFonts w:ascii="Times New Roman" w:hAnsi="Times New Roman" w:cs="Times New Roman"/>
      <w:b/>
      <w:bCs/>
      <w:sz w:val="24"/>
    </w:rPr>
  </w:style>
  <w:style w:type="character" w:customStyle="1" w:styleId="Heading3Char">
    <w:name w:val="Heading 3 Char"/>
    <w:basedOn w:val="DefaultParagraphFont"/>
    <w:link w:val="Heading3"/>
    <w:uiPriority w:val="9"/>
    <w:qFormat/>
    <w:rsid w:val="009016DC"/>
    <w:rPr>
      <w:rFonts w:ascii="Times New Roman" w:hAnsi="Times New Roman" w:cs="Times New Roman"/>
      <w:b/>
      <w:bCs/>
      <w:sz w:val="24"/>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customStyle="1" w:styleId="HeaderandFooter">
    <w:name w:val="Header and Footer"/>
    <w:basedOn w:val="Normal"/>
    <w:qFormat/>
  </w:style>
  <w:style w:type="paragraph" w:styleId="Header">
    <w:name w:val="header"/>
    <w:basedOn w:val="Normal"/>
    <w:link w:val="HeaderChar"/>
    <w:uiPriority w:val="99"/>
    <w:unhideWhenUsed/>
    <w:rsid w:val="0042352A"/>
    <w:pPr>
      <w:tabs>
        <w:tab w:val="center" w:pos="4513"/>
        <w:tab w:val="right" w:pos="9026"/>
      </w:tabs>
      <w:spacing w:after="0" w:line="240" w:lineRule="auto"/>
    </w:pPr>
  </w:style>
  <w:style w:type="paragraph" w:styleId="Footer">
    <w:name w:val="footer"/>
    <w:basedOn w:val="Normal"/>
    <w:link w:val="FooterChar"/>
    <w:uiPriority w:val="99"/>
    <w:unhideWhenUsed/>
    <w:rsid w:val="0042352A"/>
    <w:pPr>
      <w:tabs>
        <w:tab w:val="center" w:pos="4513"/>
        <w:tab w:val="right" w:pos="9026"/>
      </w:tabs>
      <w:spacing w:after="0" w:line="240" w:lineRule="auto"/>
    </w:pPr>
  </w:style>
  <w:style w:type="paragraph" w:styleId="IndexHeading">
    <w:name w:val="index heading"/>
    <w:basedOn w:val="Heading"/>
  </w:style>
  <w:style w:type="paragraph" w:styleId="TOCHeading">
    <w:name w:val="TOC Heading"/>
    <w:basedOn w:val="Heading1"/>
    <w:next w:val="Normal"/>
    <w:uiPriority w:val="39"/>
    <w:unhideWhenUsed/>
    <w:qFormat/>
    <w:rsid w:val="00033727"/>
    <w:pPr>
      <w:keepNext/>
      <w:keepLines/>
      <w:spacing w:before="240" w:after="0" w:line="259" w:lineRule="auto"/>
      <w:jc w:val="left"/>
      <w:outlineLvl w:val="9"/>
    </w:pPr>
    <w:rPr>
      <w:rFonts w:asciiTheme="majorHAnsi" w:eastAsiaTheme="majorEastAsia" w:hAnsiTheme="majorHAnsi" w:cstheme="majorBidi"/>
      <w:bCs w:val="0"/>
      <w:color w:val="000000"/>
      <w:sz w:val="24"/>
      <w:szCs w:val="32"/>
      <w:lang w:val="en-US"/>
    </w:rPr>
  </w:style>
  <w:style w:type="paragraph" w:styleId="TOC1">
    <w:name w:val="toc 1"/>
    <w:basedOn w:val="Normal"/>
    <w:next w:val="Normal"/>
    <w:autoRedefine/>
    <w:uiPriority w:val="39"/>
    <w:unhideWhenUsed/>
    <w:rsid w:val="00033727"/>
    <w:pPr>
      <w:spacing w:after="100"/>
    </w:pPr>
    <w:rPr>
      <w:rFonts w:ascii="Times New Roman" w:hAnsi="Times New Roman"/>
      <w:color w:val="000000"/>
      <w:sz w:val="24"/>
    </w:rPr>
  </w:style>
  <w:style w:type="paragraph" w:styleId="TOC2">
    <w:name w:val="toc 2"/>
    <w:basedOn w:val="Normal"/>
    <w:next w:val="Normal"/>
    <w:autoRedefine/>
    <w:uiPriority w:val="39"/>
    <w:unhideWhenUsed/>
    <w:rsid w:val="00033727"/>
    <w:pPr>
      <w:spacing w:after="100"/>
      <w:ind w:left="220"/>
    </w:pPr>
    <w:rPr>
      <w:rFonts w:ascii="Times New Roman" w:hAnsi="Times New Roman"/>
      <w:color w:val="000000"/>
      <w:sz w:val="24"/>
    </w:rPr>
  </w:style>
  <w:style w:type="paragraph" w:styleId="TOC3">
    <w:name w:val="toc 3"/>
    <w:basedOn w:val="Normal"/>
    <w:next w:val="Normal"/>
    <w:autoRedefine/>
    <w:uiPriority w:val="39"/>
    <w:unhideWhenUsed/>
    <w:rsid w:val="00033727"/>
    <w:pPr>
      <w:spacing w:after="100"/>
      <w:ind w:left="440"/>
    </w:pPr>
    <w:rPr>
      <w:rFonts w:ascii="Times New Roman" w:hAnsi="Times New Roman"/>
      <w:color w:val="000000"/>
      <w:sz w:val="24"/>
    </w:rPr>
  </w:style>
  <w:style w:type="paragraph" w:customStyle="1" w:styleId="TableParagraph">
    <w:name w:val="Table Paragraph"/>
    <w:basedOn w:val="Normal"/>
    <w:uiPriority w:val="1"/>
    <w:qFormat/>
    <w:rsid w:val="00034456"/>
    <w:pPr>
      <w:widowControl w:val="0"/>
      <w:suppressAutoHyphens w:val="0"/>
      <w:autoSpaceDE w:val="0"/>
      <w:autoSpaceDN w:val="0"/>
      <w:spacing w:after="0" w:line="240" w:lineRule="auto"/>
      <w:ind w:left="108"/>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3498">
      <w:bodyDiv w:val="1"/>
      <w:marLeft w:val="0"/>
      <w:marRight w:val="0"/>
      <w:marTop w:val="0"/>
      <w:marBottom w:val="0"/>
      <w:divBdr>
        <w:top w:val="none" w:sz="0" w:space="0" w:color="auto"/>
        <w:left w:val="none" w:sz="0" w:space="0" w:color="auto"/>
        <w:bottom w:val="none" w:sz="0" w:space="0" w:color="auto"/>
        <w:right w:val="none" w:sz="0" w:space="0" w:color="auto"/>
      </w:divBdr>
      <w:divsChild>
        <w:div w:id="778721069">
          <w:marLeft w:val="0"/>
          <w:marRight w:val="0"/>
          <w:marTop w:val="0"/>
          <w:marBottom w:val="0"/>
          <w:divBdr>
            <w:top w:val="none" w:sz="0" w:space="0" w:color="auto"/>
            <w:left w:val="none" w:sz="0" w:space="0" w:color="auto"/>
            <w:bottom w:val="none" w:sz="0" w:space="0" w:color="auto"/>
            <w:right w:val="none" w:sz="0" w:space="0" w:color="auto"/>
          </w:divBdr>
        </w:div>
        <w:div w:id="2106418819">
          <w:marLeft w:val="0"/>
          <w:marRight w:val="0"/>
          <w:marTop w:val="0"/>
          <w:marBottom w:val="0"/>
          <w:divBdr>
            <w:top w:val="none" w:sz="0" w:space="0" w:color="auto"/>
            <w:left w:val="none" w:sz="0" w:space="0" w:color="auto"/>
            <w:bottom w:val="none" w:sz="0" w:space="0" w:color="auto"/>
            <w:right w:val="none" w:sz="0" w:space="0" w:color="auto"/>
          </w:divBdr>
        </w:div>
        <w:div w:id="1201238383">
          <w:marLeft w:val="0"/>
          <w:marRight w:val="0"/>
          <w:marTop w:val="0"/>
          <w:marBottom w:val="0"/>
          <w:divBdr>
            <w:top w:val="none" w:sz="0" w:space="0" w:color="auto"/>
            <w:left w:val="none" w:sz="0" w:space="0" w:color="auto"/>
            <w:bottom w:val="none" w:sz="0" w:space="0" w:color="auto"/>
            <w:right w:val="none" w:sz="0" w:space="0" w:color="auto"/>
          </w:divBdr>
        </w:div>
        <w:div w:id="1777018232">
          <w:marLeft w:val="0"/>
          <w:marRight w:val="0"/>
          <w:marTop w:val="0"/>
          <w:marBottom w:val="0"/>
          <w:divBdr>
            <w:top w:val="none" w:sz="0" w:space="0" w:color="auto"/>
            <w:left w:val="none" w:sz="0" w:space="0" w:color="auto"/>
            <w:bottom w:val="none" w:sz="0" w:space="0" w:color="auto"/>
            <w:right w:val="none" w:sz="0" w:space="0" w:color="auto"/>
          </w:divBdr>
        </w:div>
      </w:divsChild>
    </w:div>
    <w:div w:id="399640170">
      <w:bodyDiv w:val="1"/>
      <w:marLeft w:val="0"/>
      <w:marRight w:val="0"/>
      <w:marTop w:val="0"/>
      <w:marBottom w:val="0"/>
      <w:divBdr>
        <w:top w:val="none" w:sz="0" w:space="0" w:color="auto"/>
        <w:left w:val="none" w:sz="0" w:space="0" w:color="auto"/>
        <w:bottom w:val="none" w:sz="0" w:space="0" w:color="auto"/>
        <w:right w:val="none" w:sz="0" w:space="0" w:color="auto"/>
      </w:divBdr>
      <w:divsChild>
        <w:div w:id="1844707479">
          <w:marLeft w:val="0"/>
          <w:marRight w:val="0"/>
          <w:marTop w:val="0"/>
          <w:marBottom w:val="0"/>
          <w:divBdr>
            <w:top w:val="none" w:sz="0" w:space="0" w:color="auto"/>
            <w:left w:val="none" w:sz="0" w:space="0" w:color="auto"/>
            <w:bottom w:val="none" w:sz="0" w:space="0" w:color="auto"/>
            <w:right w:val="none" w:sz="0" w:space="0" w:color="auto"/>
          </w:divBdr>
        </w:div>
        <w:div w:id="815684923">
          <w:marLeft w:val="0"/>
          <w:marRight w:val="0"/>
          <w:marTop w:val="0"/>
          <w:marBottom w:val="0"/>
          <w:divBdr>
            <w:top w:val="none" w:sz="0" w:space="0" w:color="auto"/>
            <w:left w:val="none" w:sz="0" w:space="0" w:color="auto"/>
            <w:bottom w:val="none" w:sz="0" w:space="0" w:color="auto"/>
            <w:right w:val="none" w:sz="0" w:space="0" w:color="auto"/>
          </w:divBdr>
        </w:div>
        <w:div w:id="891430927">
          <w:marLeft w:val="0"/>
          <w:marRight w:val="0"/>
          <w:marTop w:val="0"/>
          <w:marBottom w:val="0"/>
          <w:divBdr>
            <w:top w:val="none" w:sz="0" w:space="0" w:color="auto"/>
            <w:left w:val="none" w:sz="0" w:space="0" w:color="auto"/>
            <w:bottom w:val="none" w:sz="0" w:space="0" w:color="auto"/>
            <w:right w:val="none" w:sz="0" w:space="0" w:color="auto"/>
          </w:divBdr>
        </w:div>
        <w:div w:id="1375696151">
          <w:marLeft w:val="0"/>
          <w:marRight w:val="0"/>
          <w:marTop w:val="0"/>
          <w:marBottom w:val="0"/>
          <w:divBdr>
            <w:top w:val="none" w:sz="0" w:space="0" w:color="auto"/>
            <w:left w:val="none" w:sz="0" w:space="0" w:color="auto"/>
            <w:bottom w:val="none" w:sz="0" w:space="0" w:color="auto"/>
            <w:right w:val="none" w:sz="0" w:space="0" w:color="auto"/>
          </w:divBdr>
        </w:div>
      </w:divsChild>
    </w:div>
    <w:div w:id="1982996428">
      <w:bodyDiv w:val="1"/>
      <w:marLeft w:val="0"/>
      <w:marRight w:val="0"/>
      <w:marTop w:val="0"/>
      <w:marBottom w:val="0"/>
      <w:divBdr>
        <w:top w:val="none" w:sz="0" w:space="0" w:color="auto"/>
        <w:left w:val="none" w:sz="0" w:space="0" w:color="auto"/>
        <w:bottom w:val="none" w:sz="0" w:space="0" w:color="auto"/>
        <w:right w:val="none" w:sz="0" w:space="0" w:color="auto"/>
      </w:divBdr>
      <w:divsChild>
        <w:div w:id="508446008">
          <w:marLeft w:val="0"/>
          <w:marRight w:val="0"/>
          <w:marTop w:val="0"/>
          <w:marBottom w:val="0"/>
          <w:divBdr>
            <w:top w:val="none" w:sz="0" w:space="0" w:color="auto"/>
            <w:left w:val="none" w:sz="0" w:space="0" w:color="auto"/>
            <w:bottom w:val="none" w:sz="0" w:space="0" w:color="auto"/>
            <w:right w:val="none" w:sz="0" w:space="0" w:color="auto"/>
          </w:divBdr>
        </w:div>
        <w:div w:id="476534246">
          <w:marLeft w:val="0"/>
          <w:marRight w:val="0"/>
          <w:marTop w:val="0"/>
          <w:marBottom w:val="0"/>
          <w:divBdr>
            <w:top w:val="none" w:sz="0" w:space="0" w:color="auto"/>
            <w:left w:val="none" w:sz="0" w:space="0" w:color="auto"/>
            <w:bottom w:val="none" w:sz="0" w:space="0" w:color="auto"/>
            <w:right w:val="none" w:sz="0" w:space="0" w:color="auto"/>
          </w:divBdr>
        </w:div>
        <w:div w:id="2093426694">
          <w:marLeft w:val="0"/>
          <w:marRight w:val="0"/>
          <w:marTop w:val="0"/>
          <w:marBottom w:val="0"/>
          <w:divBdr>
            <w:top w:val="none" w:sz="0" w:space="0" w:color="auto"/>
            <w:left w:val="none" w:sz="0" w:space="0" w:color="auto"/>
            <w:bottom w:val="none" w:sz="0" w:space="0" w:color="auto"/>
            <w:right w:val="none" w:sz="0" w:space="0" w:color="auto"/>
          </w:divBdr>
        </w:div>
        <w:div w:id="190055197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report.adidas-group.com/2025/en/group-management-report-sustainability-statement/esrs-2-general-disclosures/strategy.html" TargetMode="External"/><Relationship Id="rId21" Type="http://schemas.openxmlformats.org/officeDocument/2006/relationships/hyperlink" Target="https://www.adidas-group.com/en/media/press-releases/adidas-celebrates-75-years-of-innovation-and-sports-history" TargetMode="External"/><Relationship Id="rId42" Type="http://schemas.openxmlformats.org/officeDocument/2006/relationships/hyperlink" Target="https://www.sciencedirect.com/org/science/article/pii/S004009122200017X?utm_source=chatgpt.com" TargetMode="External"/><Relationship Id="rId47" Type="http://schemas.openxmlformats.org/officeDocument/2006/relationships/hyperlink" Target="https://www.mdpi.com/2071-1050/15/11/9116?utm_source=chatgpt.com" TargetMode="External"/><Relationship Id="rId63" Type="http://schemas.openxmlformats.org/officeDocument/2006/relationships/hyperlink" Target="https://www.frontiersin.org/journals/environmental-science/articles/10.3389/fenvs.2023.1140004/pdf?isPublishedV2=false&amp;utm_source=chatgpt.com" TargetMode="External"/><Relationship Id="rId68"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hyperlink" Target="https://www.adidas.de/adizero-evo-sl-schuh/KI6926.html" TargetMode="External"/><Relationship Id="rId11" Type="http://schemas.openxmlformats.org/officeDocument/2006/relationships/image" Target="media/image3.png"/><Relationship Id="rId24" Type="http://schemas.openxmlformats.org/officeDocument/2006/relationships/hyperlink" Target="https://www.adidas-group.com/en/media/press-releases/adidas-reports-record-revenues-for-2025-and-expects-strong-sales-and-profit-growth-to-continue-over-the-next-years" TargetMode="External"/><Relationship Id="rId32" Type="http://schemas.openxmlformats.org/officeDocument/2006/relationships/hyperlink" Target="https://orca.cardiff.ac.uk/id/eprint/152393/?utm_source=chatgpt.com" TargetMode="External"/><Relationship Id="rId37" Type="http://schemas.openxmlformats.org/officeDocument/2006/relationships/hyperlink" Target="https://www.destatis.de/EN/Press/2026/01/PE26_017_811.html?utm_source=chatgpt.com" TargetMode="External"/><Relationship Id="rId40" Type="http://schemas.openxmlformats.org/officeDocument/2006/relationships/hyperlink" Target="https://www.frontiersin.org/journals/education/articles/10.3389/feduc.2023.1127705/pdf?utm_source=chatgpt.com" TargetMode="External"/><Relationship Id="rId45" Type="http://schemas.openxmlformats.org/officeDocument/2006/relationships/hyperlink" Target="https://doaj.org/article/b23aa903dd4846f299dfa91a99004ea8?utm_source=chatgpt.com" TargetMode="External"/><Relationship Id="rId53" Type="http://schemas.openxmlformats.org/officeDocument/2006/relationships/hyperlink" Target="https://doi.org/10.3390%2Fsu142416826?utm_source=chatgpt.com" TargetMode="External"/><Relationship Id="rId58" Type="http://schemas.openxmlformats.org/officeDocument/2006/relationships/hyperlink" Target="https://english.shanghai.gov.cn/en-Guides/20240705/a78f424875444d0d87f7471546ec9281.html?utm_source=chatgpt.com" TargetMode="External"/><Relationship Id="rId66" Type="http://schemas.openxmlformats.org/officeDocument/2006/relationships/hyperlink" Target="https://www.frontiersin.org/journals/psychology/articles/10.3389/fpsyg.2022.1033439/full?utm_source=chatgpt.com" TargetMode="External"/><Relationship Id="rId5" Type="http://schemas.openxmlformats.org/officeDocument/2006/relationships/footnotes" Target="footnotes.xml"/><Relationship Id="rId61" Type="http://schemas.openxmlformats.org/officeDocument/2006/relationships/hyperlink" Target="https://www.theguardian.com/fashion/article/2024/jul/19/adidas-removes-bella-hadid-from-ad-campaign-after-criticism-from-israel?utm_source=chatgpt.com"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https://report.adidas-group.com/2024/en/group-management-report-sustainability-statement/esrs-e5-resource-use-and-circular-economy/metrics-and-targets.html" TargetMode="External"/><Relationship Id="rId27" Type="http://schemas.openxmlformats.org/officeDocument/2006/relationships/hyperlink" Target="https://report.adidas-group.com/2025/en/services/dashboard.html" TargetMode="External"/><Relationship Id="rId30" Type="http://schemas.openxmlformats.org/officeDocument/2006/relationships/hyperlink" Target="https://www.frontiersin.org/journals/education/articles/10.3389/feduc.2023.1141686/full?utm_source=chatgpt.com" TargetMode="External"/><Relationship Id="rId35" Type="http://schemas.openxmlformats.org/officeDocument/2006/relationships/hyperlink" Target="https://single-market-economy.ec.europa.eu/single-market/goods/european-standards/harmonised-standards/digital-product-passport-dpp_en?utm_source=chatgpt.com" TargetMode="External"/><Relationship Id="rId43" Type="http://schemas.openxmlformats.org/officeDocument/2006/relationships/hyperlink" Target="https://www.mdpi.com/0718-1876/19/4/173?utm_source=chatgpt.com" TargetMode="External"/><Relationship Id="rId48" Type="http://schemas.openxmlformats.org/officeDocument/2006/relationships/hyperlink" Target="https://doi.org/10.3390/su14148950?utm_source=chatgpt.com" TargetMode="External"/><Relationship Id="rId56" Type="http://schemas.openxmlformats.org/officeDocument/2006/relationships/hyperlink" Target="https://www.frontiersin.org/journals/psychology/articles/10.3389/fpsyg.2022.919020/full?utm_source=chatgpt.com" TargetMode="External"/><Relationship Id="rId64" Type="http://schemas.openxmlformats.org/officeDocument/2006/relationships/hyperlink" Target="https://www.mdpi.com/2076-3387/14/11/283/html?utm_source=chatgpt.com" TargetMode="External"/><Relationship Id="rId69" Type="http://schemas.openxmlformats.org/officeDocument/2006/relationships/footer" Target="footer2.xml"/><Relationship Id="rId8" Type="http://schemas.openxmlformats.org/officeDocument/2006/relationships/hyperlink" Target="https://www.grammarly.com/" TargetMode="External"/><Relationship Id="rId51" Type="http://schemas.openxmlformats.org/officeDocument/2006/relationships/hyperlink" Target="https://link.springer.com/article/10.1007/s11618-023-01147-x?utm_source=chatgpt.com"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report.adidas-group.com/2025/en/group-management-report-sustainability-statement/esrs-s1-own-workforce/metrics-and-targets.html" TargetMode="External"/><Relationship Id="rId33" Type="http://schemas.openxmlformats.org/officeDocument/2006/relationships/hyperlink" Target="https://www.zeit.de/news/2025-03/26/gericht-untersagt-adidas-werbung-mit-grossen-klimazielen?utm_source=chatgpt.com" TargetMode="External"/><Relationship Id="rId38" Type="http://schemas.openxmlformats.org/officeDocument/2006/relationships/hyperlink" Target="https://www.mdpi.com/2071-1050/14/18/11520?utm_source=chatgpt.com" TargetMode="External"/><Relationship Id="rId46" Type="http://schemas.openxmlformats.org/officeDocument/2006/relationships/hyperlink" Target="https://www.mdpi.com/2071-1050/14/3/1524?utm_source=chatgpt.com" TargetMode="External"/><Relationship Id="rId59" Type="http://schemas.openxmlformats.org/officeDocument/2006/relationships/hyperlink" Target="https://www.mdpi.com/2076-3425/14/9/940/html?utm_source=chatgpt.com" TargetMode="External"/><Relationship Id="rId67" Type="http://schemas.openxmlformats.org/officeDocument/2006/relationships/hyperlink" Target="https://www.frontiersin.org/journals/psychology/articles/10.3389/fpsyg.2022.873041/full?utm_source=chatgpt.com" TargetMode="External"/><Relationship Id="rId20" Type="http://schemas.openxmlformats.org/officeDocument/2006/relationships/hyperlink" Target="https://www.adidas-group.com/en/media/press-releases/adidas-terminates-partnership-with-ye-immediately" TargetMode="External"/><Relationship Id="rId41" Type="http://schemas.openxmlformats.org/officeDocument/2006/relationships/hyperlink" Target="https://www.mdpi.com/0718-1876/19/1/13?utm_source=chatgpt.com" TargetMode="External"/><Relationship Id="rId54" Type="http://schemas.openxmlformats.org/officeDocument/2006/relationships/hyperlink" Target="https://www.mdpi.com/2076-3387/14/7/143?utm_source=chatgpt.com" TargetMode="External"/><Relationship Id="rId62" Type="http://schemas.openxmlformats.org/officeDocument/2006/relationships/hyperlink" Target="https://link.springer.com/content/pdf/10.1007/s11575-022-00499-6.pdf?utm_source=chatgpt.com"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hyperlink" Target="https://report.adidas-group.com/2025/en/group-management-report-financial-review/business-performance/income-statement.html" TargetMode="External"/><Relationship Id="rId28" Type="http://schemas.openxmlformats.org/officeDocument/2006/relationships/hyperlink" Target="https://preprod.adidas.com.cn/pdp?articleId=KK1348" TargetMode="External"/><Relationship Id="rId36" Type="http://schemas.openxmlformats.org/officeDocument/2006/relationships/hyperlink" Target="https://www.mdpi.com/2071-1050/16/23/10723?utm_source=chatgpt.com" TargetMode="External"/><Relationship Id="rId49" Type="http://schemas.openxmlformats.org/officeDocument/2006/relationships/hyperlink" Target="https://www.frontiersin.org/journals/psychology/articles/10.3389/fpsyg.2022.940649/full?utm_source=chatgpt.com" TargetMode="External"/><Relationship Id="rId57" Type="http://schemas.openxmlformats.org/officeDocument/2006/relationships/hyperlink" Target="https://www.mdpi.com/2071-1050/15/2/1151?utm_source=chatgpt.com" TargetMode="External"/><Relationship Id="rId10" Type="http://schemas.openxmlformats.org/officeDocument/2006/relationships/image" Target="media/image2.png"/><Relationship Id="rId31" Type="http://schemas.openxmlformats.org/officeDocument/2006/relationships/hyperlink" Target="https://link.springer.com/article/10.1007/s10758-024-09751-4?utm_source=chatgpt.com" TargetMode="External"/><Relationship Id="rId44" Type="http://schemas.openxmlformats.org/officeDocument/2006/relationships/hyperlink" Target="https://www.mdpi.com/2071-1050/15/1/871?utm_source=chatgpt.com" TargetMode="External"/><Relationship Id="rId52" Type="http://schemas.openxmlformats.org/officeDocument/2006/relationships/hyperlink" Target="https://www.stats.gov.cn/english/PressRelease/202601/t20260120_1962354.html?utm_source=chatgpt.com" TargetMode="External"/><Relationship Id="rId60" Type="http://schemas.openxmlformats.org/officeDocument/2006/relationships/hyperlink" Target="https://www.sciencedirect.com/science/article/pii/S2405844023056359?utm_source=chatgpt.com" TargetMode="External"/><Relationship Id="rId65" Type="http://schemas.openxmlformats.org/officeDocument/2006/relationships/hyperlink" Target="https://www.frontiersin.org/journals/psychology/articles/10.3389/fpsyg.2022.891974/full?utm_source=chatgpt.com" TargetMode="External"/><Relationship Id="rId4" Type="http://schemas.openxmlformats.org/officeDocument/2006/relationships/webSettings" Target="webSettings.xml"/><Relationship Id="rId9" Type="http://schemas.openxmlformats.org/officeDocument/2006/relationships/hyperlink" Target="https://www.microsoft.com/"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nature.com/articles/s41598-025-25940-2?utm_source=chatgpt.com" TargetMode="External"/><Relationship Id="rId34" Type="http://schemas.openxmlformats.org/officeDocument/2006/relationships/hyperlink" Target="https://portalrecerca.uab.cat/en/publications/the-effect-of-cultural-orientations-on-country-innovation-perform/?utm_source=chatgpt.com" TargetMode="External"/><Relationship Id="rId50" Type="http://schemas.openxmlformats.org/officeDocument/2006/relationships/hyperlink" Target="https://www.mdpi.com/2071-1050/15/15/11649?utm_source=chatgpt.com" TargetMode="External"/><Relationship Id="rId55" Type="http://schemas.openxmlformats.org/officeDocument/2006/relationships/hyperlink" Target="https://eprints.gla.ac.uk/324255/?utm_source=chatgpt.com"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471C50E-87F2-401C-86CC-F371A0EB7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32</Pages>
  <Words>8704</Words>
  <Characters>49619</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Kartik Raval</cp:lastModifiedBy>
  <cp:revision>2</cp:revision>
  <dcterms:created xsi:type="dcterms:W3CDTF">2026-08-11T18:55:00Z</dcterms:created>
  <dcterms:modified xsi:type="dcterms:W3CDTF">2026-08-13T11:02:00Z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2026-08-07T14:42:00Z</dcterms:created>
  <dc:creator/>
  <dc:description/>
  <dc:language>en-US</dc:language>
  <cp:lastModifiedBy/>
  <dcterms:modified xsi:type="dcterms:W3CDTF">2026-08-11T18:11:04Z</dcterms:modified>
  <cp:revision>1</cp:revision>
  <dc:subject/>
  <dc:title/>
</cp:coreProperties>
</file>