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B567349" w:rsidR="7908378C" w:rsidRDefault="7908378C" w:rsidP="33572C6E">
            <w:pPr>
              <w:ind w:right="237"/>
              <w:rPr>
                <w:b/>
                <w:bCs/>
                <w:color w:val="auto"/>
                <w:sz w:val="32"/>
                <w:szCs w:val="32"/>
              </w:rPr>
            </w:pPr>
            <w:r w:rsidRPr="33572C6E">
              <w:rPr>
                <w:b/>
                <w:bCs/>
                <w:color w:val="auto"/>
                <w:sz w:val="32"/>
                <w:szCs w:val="32"/>
              </w:rPr>
              <w:t>Learner name:</w:t>
            </w:r>
            <w:r w:rsidR="008F1FB5">
              <w:rPr>
                <w:b/>
                <w:bCs/>
                <w:color w:val="auto"/>
                <w:sz w:val="32"/>
                <w:szCs w:val="32"/>
              </w:rPr>
              <w:t xml:space="preserve"> James S</w:t>
            </w:r>
            <w:r w:rsidR="00607074">
              <w:rPr>
                <w:b/>
                <w:bCs/>
                <w:color w:val="auto"/>
                <w:sz w:val="32"/>
                <w:szCs w:val="32"/>
              </w:rPr>
              <w:t>ecker</w:t>
            </w:r>
          </w:p>
          <w:p w14:paraId="3A3A802D" w14:textId="77777777" w:rsidR="33572C6E" w:rsidRDefault="33572C6E" w:rsidP="33572C6E">
            <w:pPr>
              <w:ind w:right="237"/>
              <w:rPr>
                <w:b/>
                <w:bCs/>
                <w:color w:val="auto"/>
                <w:sz w:val="32"/>
                <w:szCs w:val="32"/>
              </w:rPr>
            </w:pPr>
          </w:p>
          <w:p w14:paraId="7883A53E" w14:textId="6DC623C2" w:rsidR="7908378C" w:rsidRDefault="7908378C" w:rsidP="33572C6E">
            <w:pPr>
              <w:ind w:right="237"/>
              <w:rPr>
                <w:b/>
                <w:bCs/>
                <w:color w:val="auto"/>
                <w:sz w:val="32"/>
                <w:szCs w:val="32"/>
              </w:rPr>
            </w:pPr>
            <w:r w:rsidRPr="33572C6E">
              <w:rPr>
                <w:b/>
                <w:bCs/>
                <w:color w:val="auto"/>
                <w:sz w:val="32"/>
                <w:szCs w:val="32"/>
              </w:rPr>
              <w:t>Learner’s University Registration Number:</w:t>
            </w:r>
            <w:r w:rsidR="008F1FB5">
              <w:rPr>
                <w:b/>
                <w:bCs/>
                <w:color w:val="auto"/>
                <w:sz w:val="32"/>
                <w:szCs w:val="32"/>
              </w:rPr>
              <w:t>2131750</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BB6B94"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6A7381F1"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435B621D" w14:textId="77777777" w:rsidR="001769F8" w:rsidRDefault="001769F8" w:rsidP="5B843AF0">
      <w:pPr>
        <w:ind w:right="237"/>
        <w:jc w:val="both"/>
        <w:rPr>
          <w:rFonts w:eastAsia="Arial"/>
          <w:color w:val="000000" w:themeColor="text1"/>
          <w:sz w:val="24"/>
          <w:szCs w:val="24"/>
        </w:rPr>
      </w:pPr>
    </w:p>
    <w:p w14:paraId="44B29BBC" w14:textId="77777777" w:rsidR="003C3174" w:rsidRPr="00BD7EAC" w:rsidRDefault="003C3174" w:rsidP="003C3174">
      <w:pPr>
        <w:pStyle w:val="NormalWeb"/>
        <w:spacing w:line="360" w:lineRule="auto"/>
        <w:jc w:val="both"/>
        <w:rPr>
          <w:rFonts w:asciiTheme="minorHAnsi" w:hAnsiTheme="minorHAnsi" w:cstheme="minorHAnsi"/>
        </w:rPr>
      </w:pPr>
      <w:r w:rsidRPr="00BD7EAC">
        <w:rPr>
          <w:rFonts w:asciiTheme="minorHAnsi" w:hAnsiTheme="minorHAnsi" w:cstheme="minorHAnsi"/>
        </w:rPr>
        <w:t>As of April (2021), the new Victims Code was introduced which focuses on how the police should communicate with victims of crime. A victim can be defined as, “A person who has suffered harm, including physical, mental or emotional harm or economic loss which was directly caused by a criminal offence” (College of Policing, 2021). In this essay, I will outline a policing incident where I played a significant role in supporting a victim of crime, evaluating the different approaches I considered as a police officer working in conjunction with other partner agencies to support and manage the vulnerable. Throughout this essay I will also be referring to the Gibbs Reflective Cycle (1998). The cycle comprises of six stages which will allow me to analyse and learn from my experience and to enable me to adapt to similar experiences in the future. I will explore the methodology used to address the concerns of repeat offending and how evidence-based policing can be used as an integral tool when tackling repeat victimisation.</w:t>
      </w:r>
    </w:p>
    <w:p w14:paraId="130D537E" w14:textId="77777777" w:rsidR="003C3174" w:rsidRDefault="003C3174" w:rsidP="003C3174">
      <w:pPr>
        <w:pStyle w:val="NormalWeb"/>
        <w:spacing w:line="360" w:lineRule="auto"/>
        <w:jc w:val="both"/>
        <w:rPr>
          <w:rFonts w:asciiTheme="minorHAnsi" w:hAnsiTheme="minorHAnsi" w:cstheme="minorHAnsi"/>
        </w:rPr>
      </w:pPr>
      <w:r w:rsidRPr="00BD7EAC">
        <w:rPr>
          <w:rStyle w:val="Strong"/>
          <w:rFonts w:asciiTheme="minorHAnsi" w:hAnsiTheme="minorHAnsi" w:cstheme="minorHAnsi"/>
          <w:u w:val="single"/>
        </w:rPr>
        <w:t>Description</w:t>
      </w:r>
    </w:p>
    <w:p w14:paraId="0148B43C" w14:textId="166BD279" w:rsidR="003C3174" w:rsidRPr="00BD7EAC" w:rsidRDefault="003C3174" w:rsidP="003C3174">
      <w:pPr>
        <w:pStyle w:val="NormalWeb"/>
        <w:spacing w:line="360" w:lineRule="auto"/>
        <w:jc w:val="both"/>
        <w:rPr>
          <w:rFonts w:asciiTheme="minorHAnsi" w:hAnsiTheme="minorHAnsi" w:cstheme="minorHAnsi"/>
        </w:rPr>
      </w:pPr>
      <w:r w:rsidRPr="00BD7EAC">
        <w:rPr>
          <w:rFonts w:asciiTheme="minorHAnsi" w:hAnsiTheme="minorHAnsi" w:cstheme="minorHAnsi"/>
        </w:rPr>
        <w:lastRenderedPageBreak/>
        <w:t xml:space="preserve">Using the first stage of the Gibbs cycle, I will begin this essay by outlining the context of the incident I attended. I received a call with reports of historic sexual abuse that had taken place. It was reported that a child under thirteen had disclosed to their parents that a close relative had subjected the child to sexual abuse over a prolonged period. I attended the home address, and </w:t>
      </w:r>
      <w:r w:rsidR="00436013">
        <w:rPr>
          <w:rFonts w:asciiTheme="minorHAnsi" w:hAnsiTheme="minorHAnsi" w:cstheme="minorHAnsi"/>
        </w:rPr>
        <w:t>obtained the first account</w:t>
      </w:r>
      <w:r w:rsidRPr="00BD7EAC">
        <w:rPr>
          <w:rFonts w:asciiTheme="minorHAnsi" w:hAnsiTheme="minorHAnsi" w:cstheme="minorHAnsi"/>
        </w:rPr>
        <w:t>, completing a PPD3 (initial investigation booklet), which is used for all reports of sexual offences. The PPD3 was then used to brief the force medical examiner, determine the most appropriate action to take, and ascertain if there were any forensic opportunities. This information was then passed on to the senior investigating officer and relevant departments within the force. </w:t>
      </w:r>
    </w:p>
    <w:p w14:paraId="5D3722C2" w14:textId="77777777" w:rsidR="003C3174" w:rsidRPr="00BD7EAC" w:rsidRDefault="003C3174" w:rsidP="003C3174">
      <w:pPr>
        <w:pStyle w:val="NormalWeb"/>
        <w:spacing w:line="360" w:lineRule="auto"/>
        <w:jc w:val="both"/>
        <w:rPr>
          <w:rFonts w:asciiTheme="minorHAnsi" w:hAnsiTheme="minorHAnsi" w:cstheme="minorHAnsi"/>
        </w:rPr>
      </w:pPr>
      <w:r w:rsidRPr="00BD7EAC">
        <w:rPr>
          <w:rStyle w:val="Strong"/>
          <w:rFonts w:asciiTheme="minorHAnsi" w:hAnsiTheme="minorHAnsi" w:cstheme="minorHAnsi"/>
          <w:u w:val="single"/>
        </w:rPr>
        <w:t xml:space="preserve">Feelings and </w:t>
      </w:r>
      <w:proofErr w:type="gramStart"/>
      <w:r w:rsidRPr="00BD7EAC">
        <w:rPr>
          <w:rStyle w:val="Strong"/>
          <w:rFonts w:asciiTheme="minorHAnsi" w:hAnsiTheme="minorHAnsi" w:cstheme="minorHAnsi"/>
          <w:u w:val="single"/>
        </w:rPr>
        <w:t>needs</w:t>
      </w:r>
      <w:proofErr w:type="gramEnd"/>
    </w:p>
    <w:p w14:paraId="273D58D3" w14:textId="77777777" w:rsidR="003C3174" w:rsidRPr="00BD7EAC" w:rsidRDefault="003C3174" w:rsidP="003C3174">
      <w:pPr>
        <w:pStyle w:val="NormalWeb"/>
        <w:spacing w:line="360" w:lineRule="auto"/>
        <w:jc w:val="both"/>
        <w:rPr>
          <w:rFonts w:asciiTheme="minorHAnsi" w:hAnsiTheme="minorHAnsi" w:cstheme="minorHAnsi"/>
        </w:rPr>
      </w:pPr>
      <w:r w:rsidRPr="00BD7EAC">
        <w:rPr>
          <w:rFonts w:asciiTheme="minorHAnsi" w:hAnsiTheme="minorHAnsi" w:cstheme="minorHAnsi"/>
        </w:rPr>
        <w:t>I had to be mindful that this was an overly sensitive matter for the child, and I had to ensure the child felt comfortable enough to disclose all the relevant details. I also had to consider the needs of the AA, as I knew this would be exceedingly difficult for him too. I had to ensure my choice of wording was sensitive and basic so the child could understand what I was asking of them. It was critical that I build rapport to ensure we had an element of trust and understanding. By nurturing this, it would allow me to fully establish the circumstances of the incident and the offence so that I could manage it as efficiently and swiftly as possible, while also taking the interests of all parties into account. Ensuring the child was as comfortable as possible was of the utmost importance. I quickly analysed how best to do this and concluded I should ask if she wanted to speak to me or a female officer or would like to do this at the station, as I had to be mindful the offence had taken place at her home. I felt it would be the most effective method when dealing with such a traumatic incident. Emotionally, this offence was difficult to listen to and detail, not only as a student officer who has not experienced this situation before but also as the father of two young children. </w:t>
      </w:r>
    </w:p>
    <w:p w14:paraId="77856E9D" w14:textId="77777777" w:rsidR="003C3174" w:rsidRPr="00BD7EAC" w:rsidRDefault="003C3174" w:rsidP="003C3174">
      <w:pPr>
        <w:pStyle w:val="NormalWeb"/>
        <w:spacing w:line="360" w:lineRule="auto"/>
        <w:jc w:val="both"/>
        <w:rPr>
          <w:rFonts w:asciiTheme="minorHAnsi" w:hAnsiTheme="minorHAnsi" w:cstheme="minorHAnsi"/>
        </w:rPr>
      </w:pPr>
      <w:r w:rsidRPr="00BD7EAC">
        <w:rPr>
          <w:rStyle w:val="Strong"/>
          <w:rFonts w:asciiTheme="minorHAnsi" w:hAnsiTheme="minorHAnsi" w:cstheme="minorHAnsi"/>
          <w:u w:val="single"/>
        </w:rPr>
        <w:t>Evaluation</w:t>
      </w:r>
    </w:p>
    <w:p w14:paraId="54F186AD" w14:textId="77777777" w:rsidR="003C3174" w:rsidRPr="00BD7EAC" w:rsidRDefault="003C3174" w:rsidP="003C3174">
      <w:pPr>
        <w:pStyle w:val="NormalWeb"/>
        <w:spacing w:line="360" w:lineRule="auto"/>
        <w:jc w:val="both"/>
        <w:rPr>
          <w:rFonts w:asciiTheme="minorHAnsi" w:hAnsiTheme="minorHAnsi" w:cstheme="minorHAnsi"/>
        </w:rPr>
      </w:pPr>
      <w:r w:rsidRPr="00BD7EAC">
        <w:rPr>
          <w:rFonts w:asciiTheme="minorHAnsi" w:hAnsiTheme="minorHAnsi" w:cstheme="minorHAnsi"/>
        </w:rPr>
        <w:t xml:space="preserve">Despite this difficulty, it was imperative that I showed the correct level of empathy while staying professional throughout. </w:t>
      </w:r>
      <w:r>
        <w:rPr>
          <w:rFonts w:asciiTheme="minorHAnsi" w:hAnsiTheme="minorHAnsi" w:cstheme="minorHAnsi"/>
        </w:rPr>
        <w:t xml:space="preserve">I </w:t>
      </w:r>
      <w:r w:rsidRPr="00BD7EAC">
        <w:rPr>
          <w:rFonts w:asciiTheme="minorHAnsi" w:hAnsiTheme="minorHAnsi" w:cstheme="minorHAnsi"/>
        </w:rPr>
        <w:t>achieved</w:t>
      </w:r>
      <w:r>
        <w:rPr>
          <w:rFonts w:asciiTheme="minorHAnsi" w:hAnsiTheme="minorHAnsi" w:cstheme="minorHAnsi"/>
        </w:rPr>
        <w:t xml:space="preserve"> this</w:t>
      </w:r>
      <w:r w:rsidRPr="00BD7EAC">
        <w:rPr>
          <w:rFonts w:asciiTheme="minorHAnsi" w:hAnsiTheme="minorHAnsi" w:cstheme="minorHAnsi"/>
        </w:rPr>
        <w:t xml:space="preserve"> by active listening, showing I understood what she was telling me, and explaining the actions that would take place using simple language.</w:t>
      </w:r>
      <w:r>
        <w:rPr>
          <w:rFonts w:asciiTheme="minorHAnsi" w:hAnsiTheme="minorHAnsi" w:cstheme="minorHAnsi"/>
        </w:rPr>
        <w:t xml:space="preserve"> </w:t>
      </w:r>
      <w:r w:rsidRPr="00BD7EAC">
        <w:rPr>
          <w:rFonts w:asciiTheme="minorHAnsi" w:hAnsiTheme="minorHAnsi" w:cstheme="minorHAnsi"/>
        </w:rPr>
        <w:t xml:space="preserve">The child had disclosed that their grandfather had raped them on multiple occasions. </w:t>
      </w:r>
      <w:r>
        <w:rPr>
          <w:rFonts w:asciiTheme="minorHAnsi" w:hAnsiTheme="minorHAnsi" w:cstheme="minorHAnsi"/>
        </w:rPr>
        <w:t>Identifying t</w:t>
      </w:r>
      <w:r w:rsidRPr="00BD7EAC">
        <w:rPr>
          <w:rFonts w:asciiTheme="minorHAnsi" w:hAnsiTheme="minorHAnsi" w:cstheme="minorHAnsi"/>
        </w:rPr>
        <w:t xml:space="preserve">his as assault by penetration of a child under thirteen under Section 6 </w:t>
      </w:r>
      <w:r w:rsidRPr="00BD7EAC">
        <w:rPr>
          <w:rFonts w:asciiTheme="minorHAnsi" w:hAnsiTheme="minorHAnsi" w:cstheme="minorHAnsi"/>
        </w:rPr>
        <w:lastRenderedPageBreak/>
        <w:t>of the Sexual Offences Act (2003).</w:t>
      </w:r>
      <w:r>
        <w:rPr>
          <w:rFonts w:asciiTheme="minorHAnsi" w:hAnsiTheme="minorHAnsi" w:cstheme="minorHAnsi"/>
        </w:rPr>
        <w:t xml:space="preserve"> </w:t>
      </w:r>
      <w:r w:rsidRPr="00BD7EAC">
        <w:rPr>
          <w:rFonts w:asciiTheme="minorHAnsi" w:hAnsiTheme="minorHAnsi" w:cstheme="minorHAnsi"/>
        </w:rPr>
        <w:t>A child</w:t>
      </w:r>
      <w:r>
        <w:rPr>
          <w:rFonts w:asciiTheme="minorHAnsi" w:hAnsiTheme="minorHAnsi" w:cstheme="minorHAnsi"/>
        </w:rPr>
        <w:t>,</w:t>
      </w:r>
      <w:r w:rsidRPr="00BD7EAC">
        <w:rPr>
          <w:rFonts w:asciiTheme="minorHAnsi" w:hAnsiTheme="minorHAnsi" w:cstheme="minorHAnsi"/>
        </w:rPr>
        <w:t xml:space="preserve"> and where a sexual offence</w:t>
      </w:r>
      <w:r>
        <w:rPr>
          <w:rFonts w:asciiTheme="minorHAnsi" w:hAnsiTheme="minorHAnsi" w:cstheme="minorHAnsi"/>
        </w:rPr>
        <w:t xml:space="preserve"> </w:t>
      </w:r>
      <w:r w:rsidRPr="00BD7EAC">
        <w:rPr>
          <w:rFonts w:asciiTheme="minorHAnsi" w:hAnsiTheme="minorHAnsi" w:cstheme="minorHAnsi"/>
        </w:rPr>
        <w:t>disclosed</w:t>
      </w:r>
      <w:r>
        <w:rPr>
          <w:rFonts w:asciiTheme="minorHAnsi" w:hAnsiTheme="minorHAnsi" w:cstheme="minorHAnsi"/>
        </w:rPr>
        <w:t>,</w:t>
      </w:r>
      <w:r w:rsidRPr="00BD7EAC">
        <w:rPr>
          <w:rFonts w:asciiTheme="minorHAnsi" w:hAnsiTheme="minorHAnsi" w:cstheme="minorHAnsi"/>
        </w:rPr>
        <w:t xml:space="preserve"> that person classified as a vulnerable person, section 16 of the Youth Justice and Criminal Evidence Act (1999). A vulnerable person can be defined as “if, as a result of their situation or circumstances, they are unable to take care of themselves or others or protect themselves or others from harm or exploitation.” (COP, 2021).</w:t>
      </w:r>
    </w:p>
    <w:p w14:paraId="50C88E9C" w14:textId="4176390F" w:rsidR="003C3174" w:rsidRPr="00BD7EAC" w:rsidRDefault="003C3174" w:rsidP="003C3174">
      <w:pPr>
        <w:pStyle w:val="NormalWeb"/>
        <w:spacing w:line="360" w:lineRule="auto"/>
        <w:rPr>
          <w:rFonts w:asciiTheme="minorHAnsi" w:hAnsiTheme="minorHAnsi" w:cstheme="minorHAnsi"/>
        </w:rPr>
      </w:pPr>
      <w:r w:rsidRPr="00BD7EAC">
        <w:rPr>
          <w:rFonts w:asciiTheme="minorHAnsi" w:hAnsiTheme="minorHAnsi" w:cstheme="minorHAnsi"/>
        </w:rPr>
        <w:t>To achieve best evidence in criminal proceedings (ABE) for vulnerable victims, the child was interviewed under video recording, where the recording is intended to be used as evidence in chief in court proceedings. I have assisted with this interview. This approach is a strategic method used to ensure the victim feels comfortable when being interviewed and promotes a strong victim-centred and trauma-informed approach (NPCC, 2022). When investigating any report of child abuse, safeguarding is a statutory and integral obligation of the police response. I have completed a Public Protection Notification Report (PPN), which is a key approach to supporting and managing the risks to the child, and the information provided will ensure the appropriate referrals and support framework are set in place.</w:t>
      </w:r>
    </w:p>
    <w:p w14:paraId="3913E8DD" w14:textId="77777777" w:rsidR="003C3174" w:rsidRPr="00BD7EAC" w:rsidRDefault="003C3174" w:rsidP="003C3174">
      <w:pPr>
        <w:pStyle w:val="NormalWeb"/>
        <w:spacing w:line="360" w:lineRule="auto"/>
        <w:rPr>
          <w:rFonts w:asciiTheme="minorHAnsi" w:hAnsiTheme="minorHAnsi" w:cstheme="minorHAnsi"/>
        </w:rPr>
      </w:pPr>
      <w:r>
        <w:rPr>
          <w:rFonts w:asciiTheme="minorHAnsi" w:hAnsiTheme="minorHAnsi" w:cstheme="minorHAnsi"/>
        </w:rPr>
        <w:t>Th</w:t>
      </w:r>
      <w:r w:rsidRPr="00BD7EAC">
        <w:rPr>
          <w:rFonts w:asciiTheme="minorHAnsi" w:hAnsiTheme="minorHAnsi" w:cstheme="minorHAnsi"/>
        </w:rPr>
        <w:t>e offence identified was by penetration</w:t>
      </w:r>
      <w:r>
        <w:rPr>
          <w:rFonts w:asciiTheme="minorHAnsi" w:hAnsiTheme="minorHAnsi" w:cstheme="minorHAnsi"/>
        </w:rPr>
        <w:t>, due to this</w:t>
      </w:r>
      <w:r w:rsidRPr="00BD7EAC">
        <w:rPr>
          <w:rFonts w:asciiTheme="minorHAnsi" w:hAnsiTheme="minorHAnsi" w:cstheme="minorHAnsi"/>
        </w:rPr>
        <w:t xml:space="preserve"> the Rape Investigation Team (RIT)</w:t>
      </w:r>
      <w:r>
        <w:rPr>
          <w:rFonts w:asciiTheme="minorHAnsi" w:hAnsiTheme="minorHAnsi" w:cstheme="minorHAnsi"/>
        </w:rPr>
        <w:t xml:space="preserve"> took over this investigation</w:t>
      </w:r>
      <w:r w:rsidRPr="00BD7EAC">
        <w:rPr>
          <w:rFonts w:asciiTheme="minorHAnsi" w:hAnsiTheme="minorHAnsi" w:cstheme="minorHAnsi"/>
        </w:rPr>
        <w:t>. Nevertheless, the child’s father explained that they both felt extremely comfortable talking to me. Based upon this I have worked closely with the RIT and delegated myself as a single point of contact for the family for support if required. This provided reassurance to the family, where the father contacted the SIO expressing his thanks and gratitude for my enthusiasm and attitude to the investigation. This gave me satisfaction and a boost of my confidence knowing I set a good example. Despite the offence that had been disclosed by the child being an historic event there were no forensic opportunities available. Nevertheless, it was appropriate for the child to attend a Sexual assault referral centre (SARC) as they were able to provide essential medical, practical, and emotional support for the child. A SARC can provide access to an independent sexual assault advisor, make referrals to mental health support and sexual violence support services (National Health Service, 2023).</w:t>
      </w:r>
    </w:p>
    <w:p w14:paraId="4BD9393B" w14:textId="77777777" w:rsidR="003C3174" w:rsidRPr="00BD7EAC" w:rsidRDefault="003C3174" w:rsidP="003C3174">
      <w:pPr>
        <w:pStyle w:val="NormalWeb"/>
        <w:spacing w:line="360" w:lineRule="auto"/>
        <w:rPr>
          <w:rFonts w:asciiTheme="minorHAnsi" w:hAnsiTheme="minorHAnsi" w:cstheme="minorHAnsi"/>
        </w:rPr>
      </w:pPr>
      <w:r w:rsidRPr="00BD7EAC">
        <w:rPr>
          <w:rFonts w:asciiTheme="minorHAnsi" w:hAnsiTheme="minorHAnsi" w:cstheme="minorHAnsi"/>
        </w:rPr>
        <w:t xml:space="preserve">Based upon the nature of the offence and safeguarding of the child being at the highest priority a Multi-Agency Safeguarding HUB (MASH) meeting </w:t>
      </w:r>
      <w:r>
        <w:rPr>
          <w:rFonts w:asciiTheme="minorHAnsi" w:hAnsiTheme="minorHAnsi" w:cstheme="minorHAnsi"/>
        </w:rPr>
        <w:t>took place</w:t>
      </w:r>
      <w:r w:rsidRPr="00BD7EAC">
        <w:rPr>
          <w:rFonts w:asciiTheme="minorHAnsi" w:hAnsiTheme="minorHAnsi" w:cstheme="minorHAnsi"/>
        </w:rPr>
        <w:t xml:space="preserve">. This is crucial when there is a need for an assessment of the risk to the child. “Early and accurate risk </w:t>
      </w:r>
      <w:r w:rsidRPr="00BD7EAC">
        <w:rPr>
          <w:rFonts w:asciiTheme="minorHAnsi" w:hAnsiTheme="minorHAnsi" w:cstheme="minorHAnsi"/>
        </w:rPr>
        <w:lastRenderedPageBreak/>
        <w:t>identification, increased information sharing, and coordinated action all depend on multi agency cooperation and enables professionals to safeguard the most vulnerable at the earliest opportunity.” (Bridgend County Borough Council, 2023). Support came from the South Wales police Public Protection Unit (Child sexual exploitation team), health service, social services and a designated member of the child’s school were all present.</w:t>
      </w:r>
    </w:p>
    <w:p w14:paraId="67756931" w14:textId="77777777" w:rsidR="003C3174" w:rsidRPr="00BD7EAC" w:rsidRDefault="003C3174" w:rsidP="003C3174">
      <w:pPr>
        <w:pStyle w:val="NormalWeb"/>
        <w:spacing w:line="360" w:lineRule="auto"/>
        <w:rPr>
          <w:rFonts w:asciiTheme="minorHAnsi" w:hAnsiTheme="minorHAnsi" w:cstheme="minorHAnsi"/>
        </w:rPr>
      </w:pPr>
      <w:r w:rsidRPr="00BD7EAC">
        <w:rPr>
          <w:rFonts w:asciiTheme="minorHAnsi" w:hAnsiTheme="minorHAnsi" w:cstheme="minorHAnsi"/>
        </w:rPr>
        <w:t>I explained to the child that throughout the court process, in line with rights 4 (victim support) and 8 (</w:t>
      </w:r>
      <w:r>
        <w:rPr>
          <w:rFonts w:asciiTheme="minorHAnsi" w:hAnsiTheme="minorHAnsi" w:cstheme="minorHAnsi"/>
        </w:rPr>
        <w:t>disclosing</w:t>
      </w:r>
      <w:r w:rsidRPr="00BD7EAC">
        <w:rPr>
          <w:rFonts w:asciiTheme="minorHAnsi" w:hAnsiTheme="minorHAnsi" w:cstheme="minorHAnsi"/>
        </w:rPr>
        <w:t xml:space="preserve"> information about the trial process), entitl</w:t>
      </w:r>
      <w:r>
        <w:rPr>
          <w:rFonts w:asciiTheme="minorHAnsi" w:hAnsiTheme="minorHAnsi" w:cstheme="minorHAnsi"/>
        </w:rPr>
        <w:t>ing her</w:t>
      </w:r>
      <w:r w:rsidRPr="00BD7EAC">
        <w:rPr>
          <w:rFonts w:asciiTheme="minorHAnsi" w:hAnsiTheme="minorHAnsi" w:cstheme="minorHAnsi"/>
        </w:rPr>
        <w:t xml:space="preserve"> to specific measures (S16 YJCEA, 1999). When gathering and providing evidence for victims who are deemed vulnerable or intimidated, the Youth Justice and Criminal Evidence Act (1999) established measures that can be used (Macpherson, 2001). These are made available when there is a chance that evidence is likely to be diminished in court. I explained that in the lead-up to the court process, there will be a multitude of support options available. I provided details for victim support and citizen advice. On reflection, I believe I could have provided a better service for this, made contact for the family, and obtained details of other support networks that would have benefited. These support networks for the victim also ensure they are a means of support on the day of the trial and can accompany the victim to the courtroom if the victim feels this would be beneficial to them (CPS, 2022).</w:t>
      </w:r>
    </w:p>
    <w:p w14:paraId="1E51780F" w14:textId="77777777" w:rsidR="003C3174" w:rsidRPr="00BD7EAC" w:rsidRDefault="003C3174" w:rsidP="003C3174">
      <w:pPr>
        <w:pStyle w:val="NormalWeb"/>
        <w:spacing w:line="360" w:lineRule="auto"/>
        <w:rPr>
          <w:rFonts w:asciiTheme="minorHAnsi" w:hAnsiTheme="minorHAnsi" w:cstheme="minorHAnsi"/>
        </w:rPr>
      </w:pPr>
      <w:r w:rsidRPr="00BD7EAC">
        <w:rPr>
          <w:rStyle w:val="Strong"/>
          <w:rFonts w:asciiTheme="minorHAnsi" w:hAnsiTheme="minorHAnsi" w:cstheme="minorHAnsi"/>
          <w:u w:val="single"/>
        </w:rPr>
        <w:t>Analysis</w:t>
      </w:r>
    </w:p>
    <w:p w14:paraId="3677A992" w14:textId="77777777" w:rsidR="003C3174" w:rsidRPr="00BD7EAC" w:rsidRDefault="003C3174" w:rsidP="003C3174">
      <w:pPr>
        <w:pStyle w:val="NormalWeb"/>
        <w:spacing w:line="360" w:lineRule="auto"/>
        <w:rPr>
          <w:rFonts w:asciiTheme="minorHAnsi" w:hAnsiTheme="minorHAnsi" w:cstheme="minorHAnsi"/>
        </w:rPr>
      </w:pPr>
      <w:r w:rsidRPr="00BD7EAC">
        <w:rPr>
          <w:rFonts w:asciiTheme="minorHAnsi" w:hAnsiTheme="minorHAnsi" w:cstheme="minorHAnsi"/>
        </w:rPr>
        <w:t xml:space="preserve">In relation to the third and fourth stages of the cycle evaluation and analysis, I provided the child and the family with the best support that I could have provided by making the necessary referrals to partner agencies. I maintained regular contact with the child and the family throughout the investigation, ensuring they received regular updates. I built up a friendly but professional relationship, ensuring their needs were accounted for. I believe one of my strengths as a police officer is my communication skills. I was able to show empathy, confidence, and sensitivity throughout. This was achieved by giving my full attention throughout, actively listening to what the child was telling me, and acting upon the needs expressed by the child. On evaluation, I believe my PPD3 could have been completed better to ensure the RIT was able to understand the circumstances with more clarity. In the future, I will ensure I spend more time completing the document, providing more detail, and explaining to the victim to take their time and take any necessary breaks. I </w:t>
      </w:r>
      <w:r w:rsidRPr="00BD7EAC">
        <w:rPr>
          <w:rFonts w:asciiTheme="minorHAnsi" w:hAnsiTheme="minorHAnsi" w:cstheme="minorHAnsi"/>
        </w:rPr>
        <w:lastRenderedPageBreak/>
        <w:t>will also summarise throughout to ensure I have not missed anything out. I need to improve on this to ensure the investigation does not consist of any discrepancies that may have a harmful impact on the overall outcome.</w:t>
      </w:r>
    </w:p>
    <w:p w14:paraId="27B122E1" w14:textId="77777777" w:rsidR="003C3174" w:rsidRPr="00BD7EAC" w:rsidRDefault="003C3174" w:rsidP="003C3174">
      <w:pPr>
        <w:pStyle w:val="NormalWeb"/>
        <w:spacing w:line="360" w:lineRule="auto"/>
        <w:rPr>
          <w:rFonts w:asciiTheme="minorHAnsi" w:hAnsiTheme="minorHAnsi" w:cstheme="minorHAnsi"/>
        </w:rPr>
      </w:pPr>
      <w:r w:rsidRPr="00BD7EAC">
        <w:rPr>
          <w:rFonts w:asciiTheme="minorHAnsi" w:hAnsiTheme="minorHAnsi" w:cstheme="minorHAnsi"/>
        </w:rPr>
        <w:t>It is crucial to consider each person's particular demands while assessing whether various tactics are appropriate. It is crucial for the police and other professionals to follow a specific approach to support and manage the young victim of a sexual offence in my incident. Each strategy's effectiveness must also be compared to the risk of doing more harm.</w:t>
      </w:r>
    </w:p>
    <w:p w14:paraId="5193C73D" w14:textId="77777777" w:rsidR="003C3174" w:rsidRPr="00BD7EAC" w:rsidRDefault="003C3174" w:rsidP="003C3174">
      <w:pPr>
        <w:pStyle w:val="NormalWeb"/>
        <w:spacing w:line="360" w:lineRule="auto"/>
        <w:rPr>
          <w:rFonts w:asciiTheme="minorHAnsi" w:hAnsiTheme="minorHAnsi" w:cstheme="minorHAnsi"/>
        </w:rPr>
      </w:pPr>
      <w:r w:rsidRPr="00BD7EAC">
        <w:rPr>
          <w:rFonts w:asciiTheme="minorHAnsi" w:hAnsiTheme="minorHAnsi" w:cstheme="minorHAnsi"/>
        </w:rPr>
        <w:t>In relation to the incident I attended, combating victimisation and repeat offences of this kind is a complicated problem that calls for a multifaceted strategy. The use of evidence-based policing is one method for resolving the problem. To make decisions and create efficient tactics for stopping and combating such crimes, evidence-based police make use of data and research.</w:t>
      </w:r>
    </w:p>
    <w:p w14:paraId="2D4F3D29" w14:textId="77777777" w:rsidR="003C3174" w:rsidRPr="00BD7EAC" w:rsidRDefault="003C3174" w:rsidP="003C3174">
      <w:pPr>
        <w:pStyle w:val="NormalWeb"/>
        <w:spacing w:line="360" w:lineRule="auto"/>
        <w:rPr>
          <w:rFonts w:asciiTheme="minorHAnsi" w:hAnsiTheme="minorHAnsi" w:cstheme="minorHAnsi"/>
        </w:rPr>
      </w:pPr>
      <w:r w:rsidRPr="00BD7EAC">
        <w:rPr>
          <w:rFonts w:asciiTheme="minorHAnsi" w:hAnsiTheme="minorHAnsi" w:cstheme="minorHAnsi"/>
        </w:rPr>
        <w:t>Focusing on identifying and treating risk factors that contribute to these outcomes is one strategy for preventing recurring victimisation and offending. This may entail putting in place prevention strategies that cater to people who are very susceptible to becoming victims or offenders in the future. Prioritising early intervention and prevention as opposed to only responding to issues. For instance, the police can identify people who are highly likely to commit crimes in the future and provide them with the support they need to address any underlying issues that may be influencing their behaviour. Through regional services like Dyffodol, this may entail linking people with partner organisations that deal with issues like mental health or substance abuse. Also, when an offender of this nature is released or charged with a sexual offence, they are monitored by the MOSOVO team within SWP. Regular monitoring and visits to the offender to ensure they are complying with their conditions as per the VISOR (Violent and Sexual Offenders Register) will hope to ensure they do not commit further offences.</w:t>
      </w:r>
    </w:p>
    <w:p w14:paraId="53EA2B1B" w14:textId="77777777" w:rsidR="003C3174" w:rsidRPr="00BD7EAC" w:rsidRDefault="003C3174" w:rsidP="003C3174">
      <w:pPr>
        <w:pStyle w:val="NormalWeb"/>
        <w:spacing w:line="360" w:lineRule="auto"/>
        <w:rPr>
          <w:rFonts w:asciiTheme="minorHAnsi" w:hAnsiTheme="minorHAnsi" w:cstheme="minorHAnsi"/>
        </w:rPr>
      </w:pPr>
      <w:r w:rsidRPr="00BD7EAC">
        <w:rPr>
          <w:rStyle w:val="Strong"/>
          <w:rFonts w:asciiTheme="minorHAnsi" w:hAnsiTheme="minorHAnsi" w:cstheme="minorHAnsi"/>
          <w:u w:val="single"/>
        </w:rPr>
        <w:t>Conclusion</w:t>
      </w:r>
    </w:p>
    <w:p w14:paraId="59848326" w14:textId="77777777" w:rsidR="003C3174" w:rsidRPr="00BD7EAC" w:rsidRDefault="003C3174" w:rsidP="003C3174">
      <w:pPr>
        <w:pStyle w:val="NormalWeb"/>
        <w:spacing w:line="360" w:lineRule="auto"/>
        <w:jc w:val="both"/>
        <w:rPr>
          <w:rFonts w:asciiTheme="minorHAnsi" w:hAnsiTheme="minorHAnsi" w:cstheme="minorHAnsi"/>
        </w:rPr>
      </w:pPr>
      <w:r w:rsidRPr="00BD7EAC">
        <w:rPr>
          <w:rFonts w:asciiTheme="minorHAnsi" w:hAnsiTheme="minorHAnsi" w:cstheme="minorHAnsi"/>
        </w:rPr>
        <w:t xml:space="preserve">In relation to the fifth-stage conclusion, I believe I could have dealt with the investigation better. I did not fully understand the process surrounding a sexual offence, and this in turn had a dent in my confidence. When approaching the incident, I did not feel fully prepared. I </w:t>
      </w:r>
      <w:r w:rsidRPr="00BD7EAC">
        <w:rPr>
          <w:rFonts w:asciiTheme="minorHAnsi" w:hAnsiTheme="minorHAnsi" w:cstheme="minorHAnsi"/>
        </w:rPr>
        <w:lastRenderedPageBreak/>
        <w:t>believe my strong point as an officer is my level of communication skills. I was able to build up rapport with the child, who at first was extremely nervous, speaking quietly and giving closed responses. As time went on, she seemed much more comfortable speaking with confidence and relaying information. Despite a positive result where the person responsible was arrested and charged, this incident has made me realise how important it is to understand the offence with which you are dealing. This will assist me in providing a more effective response. If an incident like this arose again, due to the vulnerability of the victim, I would consult with more experienced officers to get their input and confirm that I am approaching the incident in the best way possible. I would consider providing the child and AA with more information about the next stages of the investigation. I did not know what support or charity organisations were available to a victim of this kind of offence. This had a knock-on effect on my confidence, as I did not want to feel like I provided poor service.</w:t>
      </w:r>
    </w:p>
    <w:p w14:paraId="4BA82890" w14:textId="77777777" w:rsidR="003C3174" w:rsidRPr="00BD7EAC" w:rsidRDefault="003C3174" w:rsidP="003C3174">
      <w:pPr>
        <w:pStyle w:val="NormalWeb"/>
        <w:spacing w:line="360" w:lineRule="auto"/>
        <w:jc w:val="both"/>
        <w:rPr>
          <w:rFonts w:asciiTheme="minorHAnsi" w:hAnsiTheme="minorHAnsi" w:cstheme="minorHAnsi"/>
        </w:rPr>
      </w:pPr>
      <w:r w:rsidRPr="00BD7EAC">
        <w:rPr>
          <w:rStyle w:val="Strong"/>
          <w:rFonts w:asciiTheme="minorHAnsi" w:hAnsiTheme="minorHAnsi" w:cstheme="minorHAnsi"/>
          <w:u w:val="single"/>
        </w:rPr>
        <w:t>Action Plan</w:t>
      </w:r>
    </w:p>
    <w:p w14:paraId="0D28FB66" w14:textId="77777777" w:rsidR="003C3174" w:rsidRPr="00BD7EAC" w:rsidRDefault="003C3174" w:rsidP="003C3174">
      <w:pPr>
        <w:pStyle w:val="NormalWeb"/>
        <w:spacing w:line="360" w:lineRule="auto"/>
        <w:rPr>
          <w:rFonts w:asciiTheme="minorHAnsi" w:hAnsiTheme="minorHAnsi" w:cstheme="minorHAnsi"/>
        </w:rPr>
      </w:pPr>
      <w:r>
        <w:rPr>
          <w:rFonts w:asciiTheme="minorHAnsi" w:hAnsiTheme="minorHAnsi" w:cstheme="minorHAnsi"/>
        </w:rPr>
        <w:t xml:space="preserve">In response </w:t>
      </w:r>
      <w:r w:rsidRPr="00BD7EAC">
        <w:rPr>
          <w:rFonts w:asciiTheme="minorHAnsi" w:hAnsiTheme="minorHAnsi" w:cstheme="minorHAnsi"/>
        </w:rPr>
        <w:t>to a challenging incident involving child sexual abuse, I have taken key steps. I have prepared a comprehensive document to streamline the information I provide. Additionally, I have recogn</w:t>
      </w:r>
      <w:r>
        <w:rPr>
          <w:rFonts w:asciiTheme="minorHAnsi" w:hAnsiTheme="minorHAnsi" w:cstheme="minorHAnsi"/>
        </w:rPr>
        <w:t xml:space="preserve">ised </w:t>
      </w:r>
      <w:r w:rsidRPr="00BD7EAC">
        <w:rPr>
          <w:rFonts w:asciiTheme="minorHAnsi" w:hAnsiTheme="minorHAnsi" w:cstheme="minorHAnsi"/>
        </w:rPr>
        <w:t>to enhance my active listening skills and reduce interruptions during conversations. To further my professional development, I have enrolled in a Sexual Offenders First Responders Course, which I believe will boost my confidence and proficiency when dealing with similar incidents.</w:t>
      </w:r>
    </w:p>
    <w:p w14:paraId="78413EC9" w14:textId="77777777" w:rsidR="003C3174" w:rsidRPr="00BD7EAC" w:rsidRDefault="003C3174" w:rsidP="003C3174">
      <w:pPr>
        <w:pStyle w:val="NormalWeb"/>
        <w:spacing w:line="360" w:lineRule="auto"/>
        <w:rPr>
          <w:rFonts w:asciiTheme="minorHAnsi" w:hAnsiTheme="minorHAnsi" w:cstheme="minorHAnsi"/>
        </w:rPr>
      </w:pPr>
      <w:r w:rsidRPr="00BD7EAC">
        <w:rPr>
          <w:rFonts w:asciiTheme="minorHAnsi" w:hAnsiTheme="minorHAnsi" w:cstheme="minorHAnsi"/>
        </w:rPr>
        <w:t>This experience has underscored the significance of adopting a victim-centred and trauma-informed approach in law enforcement. The journey from initial response to referral to partner agencies has highlighted the necessity of ongoing self-improvement. By acknowledging areas for growth and pursuing further education and professional development, I aim to become a more effective and confident police officer.</w:t>
      </w:r>
    </w:p>
    <w:p w14:paraId="7A1290D7" w14:textId="76EE9A20" w:rsidR="003C3174" w:rsidRPr="00BD7EAC" w:rsidRDefault="003C3174" w:rsidP="003C3174">
      <w:pPr>
        <w:pStyle w:val="NormalWeb"/>
        <w:spacing w:line="360" w:lineRule="auto"/>
        <w:rPr>
          <w:rFonts w:asciiTheme="minorHAnsi" w:hAnsiTheme="minorHAnsi" w:cstheme="minorHAnsi"/>
        </w:rPr>
      </w:pPr>
      <w:r w:rsidRPr="00BD7EAC">
        <w:rPr>
          <w:rFonts w:asciiTheme="minorHAnsi" w:hAnsiTheme="minorHAnsi" w:cstheme="minorHAnsi"/>
        </w:rPr>
        <w:t xml:space="preserve">Furthermore, I am committed to integrating evidence-based policing strategies to address child sexual abuse, emphasising the role of data and research in shaping law enforcement practices. As the criminal justice and public health systems work to reduce repeat offences and protect the most vulnerable, the lessons learned from this experience will guide future responses, ensuring that </w:t>
      </w:r>
      <w:r w:rsidR="00E12EFE">
        <w:rPr>
          <w:rFonts w:asciiTheme="minorHAnsi" w:hAnsiTheme="minorHAnsi" w:cstheme="minorHAnsi"/>
        </w:rPr>
        <w:t>I</w:t>
      </w:r>
      <w:r w:rsidRPr="00BD7EAC">
        <w:rPr>
          <w:rFonts w:asciiTheme="minorHAnsi" w:hAnsiTheme="minorHAnsi" w:cstheme="minorHAnsi"/>
        </w:rPr>
        <w:t xml:space="preserve"> provide the best possible support to those in need.</w:t>
      </w:r>
    </w:p>
    <w:p w14:paraId="354B70A2" w14:textId="78AA3F35" w:rsidR="003C3174" w:rsidRPr="00BD7EAC" w:rsidRDefault="003C3174" w:rsidP="003C3174">
      <w:pPr>
        <w:spacing w:line="360" w:lineRule="auto"/>
        <w:rPr>
          <w:rFonts w:asciiTheme="minorHAnsi" w:hAnsiTheme="minorHAnsi" w:cstheme="minorHAnsi"/>
          <w:b/>
          <w:bCs/>
          <w:sz w:val="24"/>
          <w:szCs w:val="24"/>
          <w:u w:val="single"/>
        </w:rPr>
      </w:pPr>
      <w:r w:rsidRPr="00BD7EAC">
        <w:rPr>
          <w:rFonts w:asciiTheme="minorHAnsi" w:hAnsiTheme="minorHAnsi" w:cstheme="minorHAnsi"/>
          <w:b/>
          <w:bCs/>
          <w:sz w:val="24"/>
          <w:szCs w:val="24"/>
          <w:u w:val="single"/>
        </w:rPr>
        <w:t>22</w:t>
      </w:r>
      <w:r w:rsidR="007900AC">
        <w:rPr>
          <w:rFonts w:asciiTheme="minorHAnsi" w:hAnsiTheme="minorHAnsi" w:cstheme="minorHAnsi"/>
          <w:b/>
          <w:bCs/>
          <w:sz w:val="24"/>
          <w:szCs w:val="24"/>
          <w:u w:val="single"/>
        </w:rPr>
        <w:t>00</w:t>
      </w:r>
      <w:r w:rsidRPr="00BD7EAC">
        <w:rPr>
          <w:rFonts w:asciiTheme="minorHAnsi" w:hAnsiTheme="minorHAnsi" w:cstheme="minorHAnsi"/>
          <w:b/>
          <w:bCs/>
          <w:sz w:val="24"/>
          <w:szCs w:val="24"/>
          <w:u w:val="single"/>
        </w:rPr>
        <w:t>-word</w:t>
      </w:r>
      <w:r>
        <w:rPr>
          <w:rFonts w:asciiTheme="minorHAnsi" w:hAnsiTheme="minorHAnsi" w:cstheme="minorHAnsi"/>
          <w:b/>
          <w:bCs/>
          <w:sz w:val="24"/>
          <w:szCs w:val="24"/>
          <w:u w:val="single"/>
        </w:rPr>
        <w:t xml:space="preserve"> count</w:t>
      </w:r>
    </w:p>
    <w:p w14:paraId="3A2F607A" w14:textId="77777777" w:rsidR="006F04A6" w:rsidRPr="00384803" w:rsidRDefault="006F04A6" w:rsidP="00E85EBF">
      <w:pPr>
        <w:pStyle w:val="paragraph"/>
        <w:spacing w:before="0" w:beforeAutospacing="0" w:after="0" w:afterAutospacing="0" w:line="480" w:lineRule="auto"/>
        <w:rPr>
          <w:rStyle w:val="eop"/>
          <w:color w:val="000000" w:themeColor="text1"/>
        </w:rPr>
      </w:pPr>
    </w:p>
    <w:p w14:paraId="4C8F715A" w14:textId="77777777" w:rsidR="00E207FC" w:rsidRDefault="00E207FC" w:rsidP="00E85EBF">
      <w:pPr>
        <w:pStyle w:val="paragraph"/>
        <w:spacing w:before="0" w:beforeAutospacing="0" w:after="0" w:afterAutospacing="0" w:line="480" w:lineRule="auto"/>
        <w:rPr>
          <w:rStyle w:val="eop"/>
          <w:rFonts w:ascii="Arial" w:hAnsi="Arial" w:cs="Arial"/>
          <w:color w:val="000000" w:themeColor="text1"/>
        </w:rPr>
      </w:pPr>
    </w:p>
    <w:p w14:paraId="397A15A9" w14:textId="77777777" w:rsidR="00BE10AF" w:rsidRDefault="00BE10AF" w:rsidP="00E85EBF">
      <w:pPr>
        <w:pStyle w:val="paragraph"/>
        <w:spacing w:before="0" w:beforeAutospacing="0" w:after="0" w:afterAutospacing="0" w:line="480" w:lineRule="auto"/>
        <w:rPr>
          <w:rStyle w:val="eop"/>
          <w:rFonts w:ascii="Arial" w:hAnsi="Arial" w:cs="Arial"/>
          <w:color w:val="000000" w:themeColor="text1"/>
        </w:rPr>
      </w:pPr>
    </w:p>
    <w:p w14:paraId="06491356" w14:textId="13944079" w:rsidR="00A221AB" w:rsidRDefault="00A221AB" w:rsidP="00E85EBF">
      <w:pPr>
        <w:pStyle w:val="paragraph"/>
        <w:spacing w:before="0" w:beforeAutospacing="0" w:after="0" w:afterAutospacing="0" w:line="480" w:lineRule="auto"/>
        <w:rPr>
          <w:b/>
          <w:bCs/>
        </w:rPr>
      </w:pP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bookmarkStart w:id="0" w:name="_Hlk147695248"/>
    </w:p>
    <w:p w14:paraId="11ACF41B" w14:textId="77777777"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Domestic abuse incidents have the potential to be very complex, this can provide the police with many challenges to ensure any incident is dealt with effectively. Domestic abuse incidents require a comprehensive and sensitive approach to ensure the safety of victims, hold offenders accountable for their actions, and prevent further harm to those affected.</w:t>
      </w:r>
    </w:p>
    <w:p w14:paraId="331D6695" w14:textId="77777777"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Preventing crime and disorder is central to the policing mission. The National Police Chief’s Council (NPCC) Policing vision 2025 sets out to meet challenging demands of modern-day policing. “To make communities safer by upholding the law fairly and firmly, preventing crime and anti-social behaviour, keeping the peace, protecting and reassuring communities, investigating crime and bringing offenders to justice” (NPCC, 2015).  </w:t>
      </w:r>
    </w:p>
    <w:p w14:paraId="09F53381" w14:textId="46F0F25E"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In addition</w:t>
      </w:r>
      <w:r>
        <w:rPr>
          <w:rFonts w:asciiTheme="minorHAnsi" w:hAnsiTheme="minorHAnsi" w:cstheme="minorHAnsi"/>
        </w:rPr>
        <w:t>,</w:t>
      </w:r>
      <w:r w:rsidRPr="001F2563">
        <w:rPr>
          <w:rFonts w:asciiTheme="minorHAnsi" w:hAnsiTheme="minorHAnsi" w:cstheme="minorHAnsi"/>
        </w:rPr>
        <w:t xml:space="preserve"> to outlining difficulties connected to domestic abuse and tactics created for efficient policing in such trying circumstances, </w:t>
      </w:r>
      <w:r w:rsidR="00DF02C0" w:rsidRPr="001F2563">
        <w:rPr>
          <w:rFonts w:asciiTheme="minorHAnsi" w:hAnsiTheme="minorHAnsi" w:cstheme="minorHAnsi"/>
        </w:rPr>
        <w:t>in</w:t>
      </w:r>
      <w:r>
        <w:rPr>
          <w:rFonts w:asciiTheme="minorHAnsi" w:hAnsiTheme="minorHAnsi" w:cstheme="minorHAnsi"/>
        </w:rPr>
        <w:t xml:space="preserve"> this essay I</w:t>
      </w:r>
      <w:r w:rsidRPr="001F2563">
        <w:rPr>
          <w:rFonts w:asciiTheme="minorHAnsi" w:hAnsiTheme="minorHAnsi" w:cstheme="minorHAnsi"/>
        </w:rPr>
        <w:t xml:space="preserve"> will critically analyse a domestic abuse incident that I witnessed.</w:t>
      </w:r>
    </w:p>
    <w:p w14:paraId="1EC59962" w14:textId="77777777"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Domestic abuse encompasses a variety of violent acts, the College of Policing (2023) outlines domestic abuse as “Any incident or pattern of incidents of controlling, coercive, threatening behaviour, violence, or abuse between those personally connected”. Domestic Abuse accounts for</w:t>
      </w:r>
      <w:r>
        <w:rPr>
          <w:rFonts w:asciiTheme="minorHAnsi" w:hAnsiTheme="minorHAnsi" w:cstheme="minorHAnsi"/>
        </w:rPr>
        <w:t xml:space="preserve"> a</w:t>
      </w:r>
      <w:r w:rsidRPr="001F2563">
        <w:rPr>
          <w:rFonts w:asciiTheme="minorHAnsi" w:hAnsiTheme="minorHAnsi" w:cstheme="minorHAnsi"/>
        </w:rPr>
        <w:t xml:space="preserve"> significant proportion of overall crime and reports grew by 88% between 2013 and 2017, and by 2019 there had been an additional 24% increase (ONS, 2019).</w:t>
      </w:r>
    </w:p>
    <w:p w14:paraId="1D99FCF3" w14:textId="77777777"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 xml:space="preserve">Firstly, I will start by outlining </w:t>
      </w:r>
      <w:r>
        <w:rPr>
          <w:rFonts w:asciiTheme="minorHAnsi" w:hAnsiTheme="minorHAnsi" w:cstheme="minorHAnsi"/>
        </w:rPr>
        <w:t>an</w:t>
      </w:r>
      <w:r w:rsidRPr="001F2563">
        <w:rPr>
          <w:rFonts w:asciiTheme="minorHAnsi" w:hAnsiTheme="minorHAnsi" w:cstheme="minorHAnsi"/>
        </w:rPr>
        <w:t xml:space="preserve"> incident I attended. The circumstances surrounding the initial call were very basic, </w:t>
      </w:r>
      <w:r>
        <w:rPr>
          <w:rFonts w:asciiTheme="minorHAnsi" w:hAnsiTheme="minorHAnsi" w:cstheme="minorHAnsi"/>
        </w:rPr>
        <w:t>also</w:t>
      </w:r>
      <w:r w:rsidRPr="001F2563">
        <w:rPr>
          <w:rFonts w:asciiTheme="minorHAnsi" w:hAnsiTheme="minorHAnsi" w:cstheme="minorHAnsi"/>
        </w:rPr>
        <w:t xml:space="preserve"> the information passed on from the Public Service Centre (PSC) was very limited.  An abandoned 999 call was received, there was a direct request for police attendance. I was informed there were no critical markers that could have suggested previous domestic incidents at the address and there were two names linked, both male genders. No other information was available at this time.</w:t>
      </w:r>
    </w:p>
    <w:p w14:paraId="3789C088" w14:textId="77777777"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 xml:space="preserve">On arrival at the address, there were no immediate signs of any disturbance taking place. I then attempted to contact those inside but failed to get a response. Officers conducted house-to-house searches to see if anyone had heard or seen anything, this was negative. </w:t>
      </w:r>
      <w:r w:rsidRPr="001F2563">
        <w:rPr>
          <w:rFonts w:asciiTheme="minorHAnsi" w:hAnsiTheme="minorHAnsi" w:cstheme="minorHAnsi"/>
        </w:rPr>
        <w:lastRenderedPageBreak/>
        <w:t xml:space="preserve">Based on the nature of the call, I opted to force entry into the property under Section 17 of the Police and Criminal Evidence Act of 1984. </w:t>
      </w:r>
      <w:r>
        <w:rPr>
          <w:rFonts w:asciiTheme="minorHAnsi" w:hAnsiTheme="minorHAnsi" w:cstheme="minorHAnsi"/>
        </w:rPr>
        <w:t>When</w:t>
      </w:r>
      <w:r w:rsidRPr="001F2563">
        <w:rPr>
          <w:rFonts w:asciiTheme="minorHAnsi" w:hAnsiTheme="minorHAnsi" w:cstheme="minorHAnsi"/>
        </w:rPr>
        <w:t xml:space="preserve"> conductin</w:t>
      </w:r>
      <w:r>
        <w:rPr>
          <w:rFonts w:asciiTheme="minorHAnsi" w:hAnsiTheme="minorHAnsi" w:cstheme="minorHAnsi"/>
        </w:rPr>
        <w:t>g</w:t>
      </w:r>
      <w:r w:rsidRPr="001F2563">
        <w:rPr>
          <w:rFonts w:asciiTheme="minorHAnsi" w:hAnsiTheme="minorHAnsi" w:cstheme="minorHAnsi"/>
        </w:rPr>
        <w:t xml:space="preserve"> a search of the property, I came across a male laying in the bathroom who was visibly upset; his face was very swollen and covered in blood. I attempted to take a first account of the male, he was very reluctant to provide any information, and there seemed to be a language barrier. A colleague continued to search the property</w:t>
      </w:r>
      <w:r>
        <w:rPr>
          <w:rFonts w:asciiTheme="minorHAnsi" w:hAnsiTheme="minorHAnsi" w:cstheme="minorHAnsi"/>
        </w:rPr>
        <w:t>; he</w:t>
      </w:r>
      <w:r w:rsidRPr="001F2563">
        <w:rPr>
          <w:rFonts w:asciiTheme="minorHAnsi" w:hAnsiTheme="minorHAnsi" w:cstheme="minorHAnsi"/>
        </w:rPr>
        <w:t xml:space="preserve"> c</w:t>
      </w:r>
      <w:r>
        <w:rPr>
          <w:rFonts w:asciiTheme="minorHAnsi" w:hAnsiTheme="minorHAnsi" w:cstheme="minorHAnsi"/>
        </w:rPr>
        <w:t>ame</w:t>
      </w:r>
      <w:r w:rsidRPr="001F2563">
        <w:rPr>
          <w:rFonts w:asciiTheme="minorHAnsi" w:hAnsiTheme="minorHAnsi" w:cstheme="minorHAnsi"/>
        </w:rPr>
        <w:t xml:space="preserve"> across another male in the attic. The male came down, and again, English was not his first language. The male did not appear to have any visible signs of injury and gave no explanation as to why he was hiding in the attic. The male was subsequently arrested for the assault. At this point, I was feeling very anxious, I did not really know how to respond effectively to an investigation when the person speaks very limited English and did not want to miss any golden opportunities to obtain any key evidence. I knew I needed an interpreter but did not know how to facilitate it. I consulted with my sergeant, who pointed me in the right direction.</w:t>
      </w:r>
    </w:p>
    <w:p w14:paraId="3AABFB79" w14:textId="77777777"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I</w:t>
      </w:r>
      <w:r w:rsidRPr="001F2563">
        <w:rPr>
          <w:rFonts w:asciiTheme="minorHAnsi" w:hAnsiTheme="minorHAnsi" w:cstheme="minorHAnsi"/>
          <w:i/>
          <w:iCs/>
        </w:rPr>
        <w:t xml:space="preserve"> </w:t>
      </w:r>
      <w:r w:rsidRPr="001F2563">
        <w:rPr>
          <w:rFonts w:asciiTheme="minorHAnsi" w:hAnsiTheme="minorHAnsi" w:cstheme="minorHAnsi"/>
        </w:rPr>
        <w:t xml:space="preserve">established the identity of the victim from a letter at the property, it was noted the male was Somalian. Based on this, I liaised with Language Line to assist with obtaining a statement at the hospital. Prior to this, the nature of the offence appeared to be solely an assault that had taken place, this became very complex to deal with. The male had only been living in the country for several months and had moved with his partner because his family had not accepted his sexuality. The male was from Somalia and informed officers he was Islamic. I did not know much about the Islamic religion, which made me feel very anxious, as I did not want to cause the male any distress by asking too many questions surrounding that. I made sure I was aware of the multicultural and diverse communities we serve and sought further understanding of religious beliefs. This helped me understand the severity and circumstances with more clarity. I had to be very sensitive with the matter as the location of the incident is a very close-knit community and is largely populated with the Islamic community. I needed to ensure my choice of language was simple and empathetic. This was done by actively listening to the interpretation during the first account, showing understanding and remorse for the situation he was currently faced with. This comforted the victim; he explained to the interpreter how grateful he was for the support I was providing and stated he felt comfortable talking to me. This brought me a lot of satisfaction knowing I was aiding someone who is at a very low point in his life. I reassured the victim; </w:t>
      </w:r>
      <w:r w:rsidRPr="001F2563">
        <w:rPr>
          <w:rFonts w:asciiTheme="minorHAnsi" w:hAnsiTheme="minorHAnsi" w:cstheme="minorHAnsi"/>
        </w:rPr>
        <w:lastRenderedPageBreak/>
        <w:t>safeguarding was paramount, and we would do everything to protect him from further harm or violence. Further disclosures were made about false imprisonment and coercive control.</w:t>
      </w:r>
    </w:p>
    <w:p w14:paraId="72DB112B" w14:textId="77777777"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There were numerous difficulties throughout this incident, which can be associated with investigating incidents of domestic abuse.</w:t>
      </w:r>
    </w:p>
    <w:p w14:paraId="592E9202" w14:textId="77777777"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With cases of domestic abuse, urgent safety of the victim is of paramount importance and takes preference over any criminality activity at the initial stage of any investigation. The victim was taken to hospital which is deemed a place of safety. Nevertheless, in everyday life where a victim is subjected to domestic abuse that person is faced with multiple difficulties and frequently encounters significant obstacles to regain normality in their life. When attempting to leave an abusive situation, “fear of retaliation, economic dependence on the perpetrator, and limited access to support services all can have a detrimental effect on their situation to free themselves of hardship in their relationship” (Harne &amp; Radford, 2008).  When assessing level of risk, providing appropriate safety measures, such as temporary housing, DV protection orders, or referrals to supporting agencies, I found a challenge as an officer, but essential to help the victim to overcome these obstacles.</w:t>
      </w:r>
    </w:p>
    <w:p w14:paraId="6AA44C70" w14:textId="77777777"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During an investigation of domestic abuse, the gathering and collection of evidence can present unique challenges. Domestic abuse frequently occurs in public dwellings, where most of the time it can be one word against another. Rarely are their witnesses to the events, and the perpetrator has so much control over the victim that reporting the abuse and then being willing to testify in court is unlikely. In this incident, there were no witnesses to the events, making the investigation very complex. None of the neighbours were willing to provide any information to the police. For this reason, my initial inquiries into the investigation had to be very thorough to ensure key evidence was obtained.</w:t>
      </w:r>
    </w:p>
    <w:p w14:paraId="3C154C3D" w14:textId="77777777"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 xml:space="preserve">Domestic abuse cases involve complex power dynamics between the victim and the perpetrator. The abuser may exert control through tactics such as “intimidation, manipulation, or emotional coercion, making it challenging for victims to seek help or break the cycle of abuse, (May &amp; Travis, 2014). In relation to this incident, coercive control was identified as one of the offences and this can be very challenging for the police to identify and achieve a successful prosecution. The victim disclosed he has no contact with any of his </w:t>
      </w:r>
      <w:r w:rsidRPr="001F2563">
        <w:rPr>
          <w:rFonts w:asciiTheme="minorHAnsi" w:hAnsiTheme="minorHAnsi" w:cstheme="minorHAnsi"/>
        </w:rPr>
        <w:lastRenderedPageBreak/>
        <w:t>family or friends back home and has no access to a mobile phone as his partner would not let him. We must comprehend these dynamics and employ strategies that prioritise the safety and empowerment of victims where they are more likely to provide evidence and testify at court.</w:t>
      </w:r>
    </w:p>
    <w:p w14:paraId="181A9B0D" w14:textId="77777777"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While ensuring thorough investigations and appropriate support, the police must have protocols in place to safeguard the privacy of victims. I have completed a Public Protection Notification Report whereby the domestic abuse, stalking, and harassment questions were asked of the victim. The DASH questions are a national tool and are used as a referral mechanism when domestic abuse is suspected. This allowed me to decide on the level of risk of serious harm present for the victim. I rationalised the assessment as being high-risk, and the answers to these questions were then shared with the Domestic Abuse Unit and partner agencies such as the NHS, housing, social services, local council, and charity organisations, which would then individually assess if they could intervene to support the victim.</w:t>
      </w:r>
    </w:p>
    <w:p w14:paraId="4FBB01DC" w14:textId="77777777"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Domestic abuse incidents are frequently underreported where it is estimated that only 15.4% of adults have reported their concerns (Burnes at al. 2019).  Further within the literature (Hines &amp; Douglas, 2014 &amp; Demsey, 2013), other reasons could be “Fear that they would not be believed, not aware of support services and reasons as to why the behaviour has become normalised”. It has also been reported that the number of victims not supporting an investigation is significantly increasing up to 55% depending on the force area (ONS, 2019).</w:t>
      </w:r>
    </w:p>
    <w:p w14:paraId="54434158" w14:textId="77777777"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As a police constable, I play a crucial role in responding to incidents of DA. Typically, we can adopt policing strategies for the prevention of offences.</w:t>
      </w:r>
    </w:p>
    <w:p w14:paraId="332EA071" w14:textId="77777777"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Awareness and Education: This can include the police to effectively identify the signs of abuse and the community itself. By educating, this will ensure early identification by victims and witnesses and, in turn, increase the likelihood of reporting before the abuse gets worse.</w:t>
      </w:r>
    </w:p>
    <w:p w14:paraId="1ECDCFDE" w14:textId="77777777"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 xml:space="preserve">As police constables, we receive specialised training on how to respond sensitively and effectively to cases of domestic abuse. This training teaches officers the dynamics of domestic abuse for early identification and to adopt a trauma-informed approach. Training </w:t>
      </w:r>
      <w:r w:rsidRPr="001F2563">
        <w:rPr>
          <w:rFonts w:asciiTheme="minorHAnsi" w:hAnsiTheme="minorHAnsi" w:cstheme="minorHAnsi"/>
        </w:rPr>
        <w:lastRenderedPageBreak/>
        <w:t>is based upon the Authorised Professional Practice (APP) guidance on how to effectively investigate cases of domestic abuse (COP, 2023).</w:t>
      </w:r>
    </w:p>
    <w:p w14:paraId="58AC2FB2" w14:textId="77777777"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In addition, collaboration with victim support organisations is essential to providing comprehensive and coordinated responses. Victim support services can provide immediate access to an abundance of support, including counselling, housing, and financial support. In my incident, I liaised with victim support and housing on behalf of the victim due to his language barrier. I arranged suitable emergency accommodation for the victim. He was thankful for this and showed appreciation. I also contacted local charity organisations that can facilitate food banks for vital food supplies for the male, who is vulnerable to leaving his new home. A ring doorbell was fitted on the male's new accommodation. This brought me comfort knowing that the information I shared resulted in safety measures being put in place.</w:t>
      </w:r>
    </w:p>
    <w:p w14:paraId="60AE9468" w14:textId="77777777"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Police officers conduct risk assessments, evaluating potential dangers encountered by victims and developing contingency plans in accordance with their findings during the investigation. Evaluating factors such as the severity of the abuse and the offenders previous offending behaviour. Safety plans assist victims in developing strategies for protecting themselves and their families, such as gaining access to secure housing or obtaining protection orders.</w:t>
      </w:r>
    </w:p>
    <w:p w14:paraId="24804455" w14:textId="77777777"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In addition to responding to reported incidents, the police can address DA proactively through targeted patrols and initiatives. This may include conducting routine welfare checks, identifying repeat offenders, conducting surveillance, and engaging in community policing to establish trust and encourage reporting. In my incident, the suspect was bailed for further inquiries, so routine welfare checks were carried out on the new accommodation of the victim. The suspect would have been able to ascertain Victim’s new location due to the tight-knit Islamic community; word of mouth may have gotten around, and there is a high risk of further serious harm to the victim.</w:t>
      </w:r>
    </w:p>
    <w:p w14:paraId="67CA2F97" w14:textId="77777777"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 xml:space="preserve">We must understand that DA is of a complex nature, and we must regularly monitor the statistics surrounding incidents of DA and therefore ensure we adapt and improve on how we deal with them, relying upon feedback from victims, the community, and partner agencies. This feedback can inform changes in policy and practise, resulting in more robust </w:t>
      </w:r>
      <w:r w:rsidRPr="001F2563">
        <w:rPr>
          <w:rFonts w:asciiTheme="minorHAnsi" w:hAnsiTheme="minorHAnsi" w:cstheme="minorHAnsi"/>
        </w:rPr>
        <w:lastRenderedPageBreak/>
        <w:t>and accountable approaches. This will hopefully increase the level of reporting and successful prosecution of offenders. From a police aspect, even though reported cases of domestic abuse can sometimes lack sufficient evidence, I must consider other departments within the service who could assist.  If the victim feels that a prosecution is likely, then there is an increased likelihood of them testifying. During my incident, I liaised with crime scene investigators and the Criminal Investigation Department (CID). Forensics were obtained from the scene and used as evidence. The SIO attached to CID was thankful for my work during the initial investigation, where key evidence was preserved. For future reference, I would like to give more care and consideration to preserving evidence at home rather than just the location of where the male was located. I need to be more forensically aware, ensuring no evidence is lost, and look at the wider picture rather than what was just in front of me at the time.</w:t>
      </w:r>
    </w:p>
    <w:p w14:paraId="5290B555" w14:textId="18B83146"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 xml:space="preserve">Despite prosecution being a priority in any investigation of domestic abuse, we must also consider that, at some point, they are going to be back out in the public. We must ensure that we address the underlying issues and consider the necessary rehabilitation for offenders to reduce the likelihood of them repeating their offending behaviour. This can include counselling, anger management services such as Kaizen, </w:t>
      </w:r>
      <w:r w:rsidR="006B1442" w:rsidRPr="001F2563">
        <w:rPr>
          <w:rFonts w:asciiTheme="minorHAnsi" w:hAnsiTheme="minorHAnsi" w:cstheme="minorHAnsi"/>
        </w:rPr>
        <w:t>alcohol,</w:t>
      </w:r>
      <w:r w:rsidRPr="001F2563">
        <w:rPr>
          <w:rFonts w:asciiTheme="minorHAnsi" w:hAnsiTheme="minorHAnsi" w:cstheme="minorHAnsi"/>
        </w:rPr>
        <w:t xml:space="preserve"> and substance support through services such as Dyffodol, and victim awareness.</w:t>
      </w:r>
    </w:p>
    <w:p w14:paraId="148952ED" w14:textId="020D7B9A" w:rsidR="00DF3C88" w:rsidRPr="001F2563" w:rsidRDefault="00DF3C88" w:rsidP="00DF3C88">
      <w:pPr>
        <w:pStyle w:val="NormalWeb"/>
        <w:spacing w:line="360" w:lineRule="auto"/>
        <w:rPr>
          <w:rFonts w:asciiTheme="minorHAnsi" w:hAnsiTheme="minorHAnsi" w:cstheme="minorHAnsi"/>
        </w:rPr>
      </w:pPr>
      <w:r w:rsidRPr="001F2563">
        <w:rPr>
          <w:rStyle w:val="Strong"/>
          <w:rFonts w:asciiTheme="minorHAnsi" w:hAnsiTheme="minorHAnsi" w:cstheme="minorHAnsi"/>
          <w:u w:val="single"/>
        </w:rPr>
        <w:t>Word count: 2</w:t>
      </w:r>
      <w:r>
        <w:rPr>
          <w:rStyle w:val="Strong"/>
          <w:rFonts w:asciiTheme="minorHAnsi" w:hAnsiTheme="minorHAnsi" w:cstheme="minorHAnsi"/>
          <w:u w:val="single"/>
        </w:rPr>
        <w:t>19</w:t>
      </w:r>
      <w:r>
        <w:rPr>
          <w:rStyle w:val="Strong"/>
          <w:rFonts w:asciiTheme="minorHAnsi" w:hAnsiTheme="minorHAnsi" w:cstheme="minorHAnsi"/>
          <w:u w:val="single"/>
        </w:rPr>
        <w:t>6</w:t>
      </w:r>
    </w:p>
    <w:p w14:paraId="733F07CA" w14:textId="77777777" w:rsidR="00DF3C88" w:rsidRPr="001F2563" w:rsidRDefault="00DF3C88" w:rsidP="00DF3C88">
      <w:pPr>
        <w:pStyle w:val="NormalWeb"/>
        <w:spacing w:line="360" w:lineRule="auto"/>
        <w:rPr>
          <w:rFonts w:asciiTheme="minorHAnsi" w:hAnsiTheme="minorHAnsi" w:cstheme="minorHAnsi"/>
        </w:rPr>
      </w:pPr>
      <w:r w:rsidRPr="001F2563">
        <w:rPr>
          <w:rFonts w:asciiTheme="minorHAnsi" w:hAnsiTheme="minorHAnsi" w:cstheme="minorHAnsi"/>
        </w:rPr>
        <w:t> </w:t>
      </w:r>
    </w:p>
    <w:p w14:paraId="77185B9A" w14:textId="5DE3C839" w:rsidR="00025650" w:rsidRPr="00750FD5" w:rsidRDefault="00025650" w:rsidP="0FF883D4">
      <w:pPr>
        <w:ind w:right="237"/>
        <w:jc w:val="both"/>
        <w:rPr>
          <w:color w:val="000000" w:themeColor="text1"/>
          <w:sz w:val="24"/>
          <w:szCs w:val="24"/>
        </w:rPr>
      </w:pPr>
    </w:p>
    <w:bookmarkEnd w:id="0"/>
    <w:p w14:paraId="596CEBB4" w14:textId="1632BF41" w:rsidR="00025650" w:rsidRPr="00E676F7" w:rsidRDefault="00025650" w:rsidP="005B71B9">
      <w:pPr>
        <w:spacing w:line="480" w:lineRule="auto"/>
        <w:ind w:right="237"/>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Default="00025650" w:rsidP="0FF883D4">
      <w:pPr>
        <w:ind w:right="237"/>
        <w:jc w:val="both"/>
        <w:rPr>
          <w:color w:val="000000" w:themeColor="text1"/>
          <w:sz w:val="24"/>
          <w:szCs w:val="24"/>
        </w:rPr>
      </w:pPr>
    </w:p>
    <w:p w14:paraId="3A9F6011" w14:textId="77777777" w:rsidR="0032693A" w:rsidRDefault="0032693A" w:rsidP="0FF883D4">
      <w:pPr>
        <w:ind w:right="237"/>
        <w:jc w:val="both"/>
        <w:rPr>
          <w:color w:val="000000" w:themeColor="text1"/>
          <w:sz w:val="24"/>
          <w:szCs w:val="24"/>
        </w:rPr>
      </w:pPr>
    </w:p>
    <w:p w14:paraId="066D7FED" w14:textId="77777777" w:rsidR="0032693A" w:rsidRDefault="0032693A" w:rsidP="0FF883D4">
      <w:pPr>
        <w:ind w:right="237"/>
        <w:jc w:val="both"/>
        <w:rPr>
          <w:color w:val="000000" w:themeColor="text1"/>
          <w:sz w:val="24"/>
          <w:szCs w:val="24"/>
        </w:rPr>
      </w:pPr>
    </w:p>
    <w:p w14:paraId="48C8BCD9" w14:textId="77777777" w:rsidR="0032693A" w:rsidRDefault="0032693A" w:rsidP="0FF883D4">
      <w:pPr>
        <w:ind w:right="237"/>
        <w:jc w:val="both"/>
        <w:rPr>
          <w:color w:val="000000" w:themeColor="text1"/>
          <w:sz w:val="24"/>
          <w:szCs w:val="24"/>
        </w:rPr>
      </w:pPr>
    </w:p>
    <w:p w14:paraId="53FA4EC6" w14:textId="77777777" w:rsidR="0032693A" w:rsidRDefault="0032693A" w:rsidP="0FF883D4">
      <w:pPr>
        <w:ind w:right="237"/>
        <w:jc w:val="both"/>
        <w:rPr>
          <w:color w:val="000000" w:themeColor="text1"/>
          <w:sz w:val="24"/>
          <w:szCs w:val="24"/>
        </w:rPr>
      </w:pPr>
    </w:p>
    <w:p w14:paraId="398B82CE" w14:textId="77777777" w:rsidR="0032693A" w:rsidRDefault="0032693A" w:rsidP="0FF883D4">
      <w:pPr>
        <w:ind w:right="237"/>
        <w:jc w:val="both"/>
        <w:rPr>
          <w:color w:val="000000" w:themeColor="text1"/>
          <w:sz w:val="24"/>
          <w:szCs w:val="24"/>
        </w:rPr>
      </w:pPr>
    </w:p>
    <w:p w14:paraId="204C4602" w14:textId="77777777" w:rsidR="0032693A" w:rsidRDefault="0032693A" w:rsidP="0FF883D4">
      <w:pPr>
        <w:ind w:right="237"/>
        <w:jc w:val="both"/>
        <w:rPr>
          <w:color w:val="000000" w:themeColor="text1"/>
          <w:sz w:val="24"/>
          <w:szCs w:val="24"/>
        </w:rPr>
      </w:pPr>
    </w:p>
    <w:p w14:paraId="4521B2C0" w14:textId="77777777" w:rsidR="0032693A" w:rsidRDefault="0032693A" w:rsidP="0FF883D4">
      <w:pPr>
        <w:ind w:right="237"/>
        <w:jc w:val="both"/>
        <w:rPr>
          <w:color w:val="000000" w:themeColor="text1"/>
          <w:sz w:val="24"/>
          <w:szCs w:val="24"/>
        </w:rPr>
      </w:pPr>
    </w:p>
    <w:p w14:paraId="1A371480" w14:textId="77777777" w:rsidR="0032693A" w:rsidRDefault="0032693A" w:rsidP="0FF883D4">
      <w:pPr>
        <w:ind w:right="237"/>
        <w:jc w:val="both"/>
        <w:rPr>
          <w:color w:val="000000" w:themeColor="text1"/>
          <w:sz w:val="24"/>
          <w:szCs w:val="24"/>
        </w:rPr>
      </w:pPr>
    </w:p>
    <w:p w14:paraId="5C7A7621" w14:textId="77777777" w:rsidR="0032693A" w:rsidRDefault="0032693A" w:rsidP="0FF883D4">
      <w:pPr>
        <w:ind w:right="237"/>
        <w:jc w:val="both"/>
        <w:rPr>
          <w:color w:val="000000" w:themeColor="text1"/>
          <w:sz w:val="24"/>
          <w:szCs w:val="24"/>
        </w:rPr>
      </w:pPr>
    </w:p>
    <w:p w14:paraId="25296EC2" w14:textId="77777777" w:rsidR="0032693A" w:rsidRDefault="0032693A" w:rsidP="0FF883D4">
      <w:pPr>
        <w:ind w:right="237"/>
        <w:jc w:val="both"/>
        <w:rPr>
          <w:color w:val="000000" w:themeColor="text1"/>
          <w:sz w:val="24"/>
          <w:szCs w:val="24"/>
        </w:rPr>
      </w:pPr>
    </w:p>
    <w:p w14:paraId="03C38105" w14:textId="77777777" w:rsidR="0032693A" w:rsidRDefault="0032693A" w:rsidP="0FF883D4">
      <w:pPr>
        <w:ind w:right="237"/>
        <w:jc w:val="both"/>
        <w:rPr>
          <w:color w:val="000000" w:themeColor="text1"/>
          <w:sz w:val="24"/>
          <w:szCs w:val="24"/>
        </w:rPr>
      </w:pPr>
    </w:p>
    <w:p w14:paraId="7A6500E9" w14:textId="77777777" w:rsidR="0032693A" w:rsidRDefault="0032693A" w:rsidP="0FF883D4">
      <w:pPr>
        <w:ind w:right="237"/>
        <w:jc w:val="both"/>
        <w:rPr>
          <w:color w:val="000000" w:themeColor="text1"/>
          <w:sz w:val="24"/>
          <w:szCs w:val="24"/>
        </w:rPr>
      </w:pPr>
    </w:p>
    <w:p w14:paraId="4305D3EC" w14:textId="77777777" w:rsidR="0032693A" w:rsidRDefault="0032693A" w:rsidP="0FF883D4">
      <w:pPr>
        <w:ind w:right="237"/>
        <w:jc w:val="both"/>
        <w:rPr>
          <w:color w:val="000000" w:themeColor="text1"/>
          <w:sz w:val="24"/>
          <w:szCs w:val="24"/>
        </w:rPr>
      </w:pPr>
    </w:p>
    <w:p w14:paraId="7EE80B06" w14:textId="77777777" w:rsidR="0032693A" w:rsidRDefault="0032693A" w:rsidP="0FF883D4">
      <w:pPr>
        <w:ind w:right="237"/>
        <w:jc w:val="both"/>
        <w:rPr>
          <w:color w:val="000000" w:themeColor="text1"/>
          <w:sz w:val="24"/>
          <w:szCs w:val="24"/>
        </w:rPr>
      </w:pPr>
    </w:p>
    <w:p w14:paraId="2A8CFBE7" w14:textId="77777777" w:rsidR="0032693A" w:rsidRDefault="0032693A" w:rsidP="0FF883D4">
      <w:pPr>
        <w:ind w:right="237"/>
        <w:jc w:val="both"/>
        <w:rPr>
          <w:color w:val="000000" w:themeColor="text1"/>
          <w:sz w:val="24"/>
          <w:szCs w:val="24"/>
        </w:rPr>
      </w:pPr>
    </w:p>
    <w:p w14:paraId="46A57998" w14:textId="77777777" w:rsidR="0032693A" w:rsidRDefault="0032693A" w:rsidP="0FF883D4">
      <w:pPr>
        <w:ind w:right="237"/>
        <w:jc w:val="both"/>
        <w:rPr>
          <w:color w:val="000000" w:themeColor="text1"/>
          <w:sz w:val="24"/>
          <w:szCs w:val="24"/>
        </w:rPr>
      </w:pPr>
    </w:p>
    <w:p w14:paraId="28BD5F6B" w14:textId="77777777" w:rsidR="0032693A" w:rsidRDefault="0032693A" w:rsidP="0FF883D4">
      <w:pPr>
        <w:ind w:right="237"/>
        <w:jc w:val="both"/>
        <w:rPr>
          <w:color w:val="000000" w:themeColor="text1"/>
          <w:sz w:val="24"/>
          <w:szCs w:val="24"/>
        </w:rPr>
      </w:pPr>
    </w:p>
    <w:p w14:paraId="68476858" w14:textId="77777777" w:rsidR="0032693A" w:rsidRDefault="0032693A" w:rsidP="0FF883D4">
      <w:pPr>
        <w:ind w:right="237"/>
        <w:jc w:val="both"/>
        <w:rPr>
          <w:color w:val="000000" w:themeColor="text1"/>
          <w:sz w:val="24"/>
          <w:szCs w:val="24"/>
        </w:rPr>
      </w:pPr>
    </w:p>
    <w:p w14:paraId="01F4F6AF" w14:textId="77777777" w:rsidR="0032693A" w:rsidRDefault="0032693A" w:rsidP="0FF883D4">
      <w:pPr>
        <w:ind w:right="237"/>
        <w:jc w:val="both"/>
        <w:rPr>
          <w:color w:val="000000" w:themeColor="text1"/>
          <w:sz w:val="24"/>
          <w:szCs w:val="24"/>
        </w:rPr>
      </w:pPr>
    </w:p>
    <w:p w14:paraId="2C820154" w14:textId="77777777" w:rsidR="0032693A" w:rsidRDefault="0032693A" w:rsidP="0FF883D4">
      <w:pPr>
        <w:ind w:right="237"/>
        <w:jc w:val="both"/>
        <w:rPr>
          <w:color w:val="000000" w:themeColor="text1"/>
          <w:sz w:val="24"/>
          <w:szCs w:val="24"/>
        </w:rPr>
      </w:pPr>
    </w:p>
    <w:p w14:paraId="65075665" w14:textId="77777777" w:rsidR="0032693A" w:rsidRDefault="0032693A" w:rsidP="0FF883D4">
      <w:pPr>
        <w:ind w:right="237"/>
        <w:jc w:val="both"/>
        <w:rPr>
          <w:color w:val="000000" w:themeColor="text1"/>
          <w:sz w:val="24"/>
          <w:szCs w:val="24"/>
        </w:rPr>
      </w:pPr>
    </w:p>
    <w:p w14:paraId="040558CC" w14:textId="77777777" w:rsidR="0032693A" w:rsidRDefault="0032693A" w:rsidP="0FF883D4">
      <w:pPr>
        <w:ind w:right="237"/>
        <w:jc w:val="both"/>
        <w:rPr>
          <w:color w:val="000000" w:themeColor="text1"/>
          <w:sz w:val="24"/>
          <w:szCs w:val="24"/>
        </w:rPr>
      </w:pPr>
    </w:p>
    <w:p w14:paraId="27046385" w14:textId="77777777" w:rsidR="0032693A" w:rsidRDefault="0032693A" w:rsidP="0FF883D4">
      <w:pPr>
        <w:ind w:right="237"/>
        <w:jc w:val="both"/>
        <w:rPr>
          <w:color w:val="000000" w:themeColor="text1"/>
          <w:sz w:val="24"/>
          <w:szCs w:val="24"/>
        </w:rPr>
      </w:pPr>
    </w:p>
    <w:p w14:paraId="0FB2D907" w14:textId="77777777" w:rsidR="0032693A" w:rsidRDefault="0032693A" w:rsidP="0FF883D4">
      <w:pPr>
        <w:ind w:right="237"/>
        <w:jc w:val="both"/>
        <w:rPr>
          <w:color w:val="000000" w:themeColor="text1"/>
          <w:sz w:val="24"/>
          <w:szCs w:val="24"/>
        </w:rPr>
      </w:pPr>
    </w:p>
    <w:p w14:paraId="3D2AFE21" w14:textId="77777777" w:rsidR="0032693A" w:rsidRDefault="0032693A" w:rsidP="0FF883D4">
      <w:pPr>
        <w:ind w:right="237"/>
        <w:jc w:val="both"/>
        <w:rPr>
          <w:color w:val="000000" w:themeColor="text1"/>
          <w:sz w:val="24"/>
          <w:szCs w:val="24"/>
        </w:rPr>
      </w:pPr>
    </w:p>
    <w:p w14:paraId="5912DA73" w14:textId="77777777" w:rsidR="0032693A" w:rsidRDefault="0032693A" w:rsidP="0FF883D4">
      <w:pPr>
        <w:ind w:right="237"/>
        <w:jc w:val="both"/>
        <w:rPr>
          <w:color w:val="000000" w:themeColor="text1"/>
          <w:sz w:val="24"/>
          <w:szCs w:val="24"/>
        </w:rPr>
      </w:pPr>
    </w:p>
    <w:p w14:paraId="6C54110D" w14:textId="77777777" w:rsidR="0032693A" w:rsidRDefault="0032693A" w:rsidP="0FF883D4">
      <w:pPr>
        <w:ind w:right="237"/>
        <w:jc w:val="both"/>
        <w:rPr>
          <w:color w:val="000000" w:themeColor="text1"/>
          <w:sz w:val="24"/>
          <w:szCs w:val="24"/>
        </w:rPr>
      </w:pPr>
    </w:p>
    <w:p w14:paraId="73E226CF" w14:textId="77777777" w:rsidR="0032693A" w:rsidRDefault="0032693A" w:rsidP="0FF883D4">
      <w:pPr>
        <w:ind w:right="237"/>
        <w:jc w:val="both"/>
        <w:rPr>
          <w:color w:val="000000" w:themeColor="text1"/>
          <w:sz w:val="24"/>
          <w:szCs w:val="24"/>
        </w:rPr>
      </w:pPr>
    </w:p>
    <w:p w14:paraId="4E28772A" w14:textId="77777777" w:rsidR="0032693A" w:rsidRDefault="0032693A" w:rsidP="0FF883D4">
      <w:pPr>
        <w:ind w:right="237"/>
        <w:jc w:val="both"/>
        <w:rPr>
          <w:color w:val="000000" w:themeColor="text1"/>
          <w:sz w:val="24"/>
          <w:szCs w:val="24"/>
        </w:rPr>
      </w:pPr>
    </w:p>
    <w:p w14:paraId="52C3E6FB" w14:textId="77777777" w:rsidR="0032693A" w:rsidRDefault="0032693A" w:rsidP="0FF883D4">
      <w:pPr>
        <w:ind w:right="237"/>
        <w:jc w:val="both"/>
        <w:rPr>
          <w:color w:val="000000" w:themeColor="text1"/>
          <w:sz w:val="24"/>
          <w:szCs w:val="24"/>
        </w:rPr>
      </w:pPr>
    </w:p>
    <w:p w14:paraId="3256E10C" w14:textId="77777777" w:rsidR="0032693A" w:rsidRDefault="0032693A" w:rsidP="0FF883D4">
      <w:pPr>
        <w:ind w:right="237"/>
        <w:jc w:val="both"/>
        <w:rPr>
          <w:color w:val="000000" w:themeColor="text1"/>
          <w:sz w:val="24"/>
          <w:szCs w:val="24"/>
        </w:rPr>
      </w:pPr>
    </w:p>
    <w:p w14:paraId="2410FC34" w14:textId="77777777" w:rsidR="0032693A" w:rsidRDefault="0032693A" w:rsidP="0FF883D4">
      <w:pPr>
        <w:ind w:right="237"/>
        <w:jc w:val="both"/>
        <w:rPr>
          <w:color w:val="000000" w:themeColor="text1"/>
          <w:sz w:val="24"/>
          <w:szCs w:val="24"/>
        </w:rPr>
      </w:pPr>
    </w:p>
    <w:p w14:paraId="5E37AC13" w14:textId="77777777" w:rsidR="0032693A" w:rsidRDefault="0032693A" w:rsidP="0FF883D4">
      <w:pPr>
        <w:ind w:right="237"/>
        <w:jc w:val="both"/>
        <w:rPr>
          <w:color w:val="000000" w:themeColor="text1"/>
          <w:sz w:val="24"/>
          <w:szCs w:val="24"/>
        </w:rPr>
      </w:pPr>
    </w:p>
    <w:p w14:paraId="2D98EE13" w14:textId="77777777" w:rsidR="0032693A" w:rsidRDefault="0032693A" w:rsidP="0FF883D4">
      <w:pPr>
        <w:ind w:right="237"/>
        <w:jc w:val="both"/>
        <w:rPr>
          <w:color w:val="000000" w:themeColor="text1"/>
          <w:sz w:val="24"/>
          <w:szCs w:val="24"/>
        </w:rPr>
      </w:pPr>
    </w:p>
    <w:p w14:paraId="084EB283" w14:textId="77777777" w:rsidR="0032693A" w:rsidRDefault="0032693A" w:rsidP="0FF883D4">
      <w:pPr>
        <w:ind w:right="237"/>
        <w:jc w:val="both"/>
        <w:rPr>
          <w:color w:val="000000" w:themeColor="text1"/>
          <w:sz w:val="24"/>
          <w:szCs w:val="24"/>
        </w:rPr>
      </w:pPr>
    </w:p>
    <w:p w14:paraId="153EC60F" w14:textId="77777777" w:rsidR="0032693A" w:rsidRPr="00E676F7" w:rsidRDefault="0032693A"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62E5A0B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16C868A" w:rsidR="0FF883D4" w:rsidRDefault="5CE196A1" w:rsidP="5CE196A1">
      <w:r w:rsidRPr="5CE196A1">
        <w:rPr>
          <w:rFonts w:eastAsia="Arial"/>
          <w:b/>
          <w:bCs/>
          <w:color w:val="000000" w:themeColor="text1"/>
          <w:sz w:val="24"/>
          <w:szCs w:val="24"/>
        </w:rPr>
        <w:t xml:space="preserve">Signed: </w:t>
      </w:r>
      <w:proofErr w:type="spellStart"/>
      <w:proofErr w:type="gramStart"/>
      <w:r w:rsidR="006A1F80">
        <w:rPr>
          <w:rFonts w:eastAsia="Arial"/>
          <w:b/>
          <w:bCs/>
          <w:color w:val="000000" w:themeColor="text1"/>
          <w:sz w:val="24"/>
          <w:szCs w:val="24"/>
        </w:rPr>
        <w:t>J.Secker</w:t>
      </w:r>
      <w:proofErr w:type="spellEnd"/>
      <w:proofErr w:type="gramEnd"/>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A139C4" w:rsidR="0FF883D4" w:rsidRDefault="0018531D" w:rsidP="006A1F80">
      <w:pPr>
        <w:ind w:right="225"/>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Pr>
          <w:b/>
          <w:bCs/>
          <w:sz w:val="24"/>
          <w:szCs w:val="24"/>
          <w:lang w:eastAsia="zh-TW"/>
        </w:rPr>
        <w:t>30/10/23 Final Submission</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1000D6BB" w14:textId="38069288" w:rsidR="00045EBE" w:rsidRDefault="000F7ECD" w:rsidP="00045EBE">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A6A2D39" w14:textId="77777777" w:rsidR="00045EBE" w:rsidRPr="00045EBE" w:rsidRDefault="00045EBE" w:rsidP="00045EBE">
      <w:pPr>
        <w:keepNext/>
        <w:spacing w:before="240" w:after="60"/>
        <w:ind w:right="237"/>
        <w:jc w:val="both"/>
        <w:rPr>
          <w:sz w:val="24"/>
          <w:szCs w:val="24"/>
        </w:rPr>
      </w:pPr>
    </w:p>
    <w:p w14:paraId="0B3A7D55" w14:textId="60C307A3" w:rsidR="00045EBE" w:rsidRDefault="00045EBE" w:rsidP="00792196">
      <w:pPr>
        <w:pStyle w:val="paragraph"/>
        <w:spacing w:before="0" w:beforeAutospacing="0" w:after="0" w:afterAutospacing="0" w:line="480" w:lineRule="auto"/>
        <w:rPr>
          <w:color w:val="000000"/>
          <w:shd w:val="clear" w:color="auto" w:fill="FFFFFF"/>
        </w:rPr>
      </w:pPr>
      <w:r w:rsidRPr="00792196">
        <w:rPr>
          <w:color w:val="000000"/>
          <w:shd w:val="clear" w:color="auto" w:fill="FFFFFF"/>
        </w:rPr>
        <w:t>Bridgend County Borough Council. (2023). </w:t>
      </w:r>
      <w:r w:rsidRPr="00792196">
        <w:rPr>
          <w:i/>
          <w:iCs/>
          <w:color w:val="000000"/>
        </w:rPr>
        <w:t>Multi-Agency Safeguarding Hub (MASH)</w:t>
      </w:r>
      <w:r w:rsidRPr="00792196">
        <w:rPr>
          <w:color w:val="000000"/>
          <w:shd w:val="clear" w:color="auto" w:fill="FFFFFF"/>
        </w:rPr>
        <w:t>. [Online]. MASH. Available at: https://www.bridgend.gov.uk/residents/social-care-and-wellbeing/multi-agency-safeguarding-hub-mash/ [Accessed 4 September 2023].</w:t>
      </w:r>
    </w:p>
    <w:p w14:paraId="2E9772F3" w14:textId="77777777" w:rsidR="00045EBE" w:rsidRPr="00792196" w:rsidRDefault="00045EBE" w:rsidP="00792196">
      <w:pPr>
        <w:pStyle w:val="paragraph"/>
        <w:spacing w:before="0" w:beforeAutospacing="0" w:after="0" w:afterAutospacing="0" w:line="480" w:lineRule="auto"/>
        <w:rPr>
          <w:color w:val="000000"/>
          <w:shd w:val="clear" w:color="auto" w:fill="FFFFFF"/>
        </w:rPr>
      </w:pPr>
    </w:p>
    <w:p w14:paraId="5DE6DE99" w14:textId="6172E740" w:rsidR="00045EBE" w:rsidRDefault="00045EBE" w:rsidP="00792196">
      <w:pPr>
        <w:spacing w:line="480" w:lineRule="auto"/>
        <w:ind w:right="237"/>
        <w:rPr>
          <w:rFonts w:ascii="Times New Roman" w:hAnsi="Times New Roman" w:cs="Times New Roman"/>
          <w:i/>
          <w:iCs/>
          <w:sz w:val="24"/>
          <w:szCs w:val="24"/>
        </w:rPr>
      </w:pPr>
      <w:r w:rsidRPr="00792196">
        <w:rPr>
          <w:rFonts w:ascii="Times New Roman" w:hAnsi="Times New Roman" w:cs="Times New Roman"/>
          <w:color w:val="373D3F"/>
          <w:sz w:val="24"/>
          <w:szCs w:val="24"/>
          <w:shd w:val="clear" w:color="auto" w:fill="FFFFFF"/>
        </w:rPr>
        <w:t>Burnes, D., Acierno, R., &amp; Hernandez-Tejada, M. (2019).  Help-seeking among victims of elder abuse: Findings from the national elder mistreatment study. </w:t>
      </w:r>
      <w:r w:rsidRPr="00792196">
        <w:rPr>
          <w:rStyle w:val="Emphasis"/>
          <w:rFonts w:ascii="Times New Roman" w:hAnsi="Times New Roman" w:cs="Times New Roman"/>
          <w:color w:val="373D3F"/>
          <w:sz w:val="24"/>
          <w:szCs w:val="24"/>
          <w:shd w:val="clear" w:color="auto" w:fill="FFFFFF"/>
        </w:rPr>
        <w:t>The Journals of Gerontology: Series B</w:t>
      </w:r>
      <w:r w:rsidRPr="00792196">
        <w:rPr>
          <w:rFonts w:ascii="Times New Roman" w:hAnsi="Times New Roman" w:cs="Times New Roman"/>
          <w:color w:val="373D3F"/>
          <w:sz w:val="24"/>
          <w:szCs w:val="24"/>
          <w:shd w:val="clear" w:color="auto" w:fill="FFFFFF"/>
        </w:rPr>
        <w:t>, 74(5), 891</w:t>
      </w:r>
      <w:r>
        <w:rPr>
          <w:rFonts w:ascii="Times New Roman" w:hAnsi="Times New Roman" w:cs="Times New Roman"/>
          <w:color w:val="373D3F"/>
          <w:sz w:val="24"/>
          <w:szCs w:val="24"/>
          <w:shd w:val="clear" w:color="auto" w:fill="FFFFFF"/>
        </w:rPr>
        <w:t xml:space="preserve"> </w:t>
      </w:r>
      <w:r w:rsidRPr="00792196">
        <w:rPr>
          <w:rFonts w:ascii="Times New Roman" w:hAnsi="Times New Roman" w:cs="Times New Roman"/>
          <w:color w:val="373D3F"/>
          <w:sz w:val="24"/>
          <w:szCs w:val="24"/>
          <w:shd w:val="clear" w:color="auto" w:fill="FFFFFF"/>
        </w:rPr>
        <w:t>896.</w:t>
      </w:r>
      <w:r>
        <w:rPr>
          <w:rFonts w:ascii="Times New Roman" w:hAnsi="Times New Roman" w:cs="Times New Roman"/>
          <w:color w:val="373D3F"/>
          <w:sz w:val="24"/>
          <w:szCs w:val="24"/>
          <w:shd w:val="clear" w:color="auto" w:fill="FFFFFF"/>
        </w:rPr>
        <w:t xml:space="preserve"> [Accessed 23</w:t>
      </w:r>
      <w:r w:rsidRPr="00045EBE">
        <w:rPr>
          <w:rFonts w:ascii="Times New Roman" w:hAnsi="Times New Roman" w:cs="Times New Roman"/>
          <w:color w:val="373D3F"/>
          <w:sz w:val="24"/>
          <w:szCs w:val="24"/>
          <w:shd w:val="clear" w:color="auto" w:fill="FFFFFF"/>
          <w:vertAlign w:val="superscript"/>
        </w:rPr>
        <w:t>rd</w:t>
      </w:r>
      <w:r>
        <w:rPr>
          <w:rFonts w:ascii="Times New Roman" w:hAnsi="Times New Roman" w:cs="Times New Roman"/>
          <w:color w:val="373D3F"/>
          <w:sz w:val="24"/>
          <w:szCs w:val="24"/>
          <w:shd w:val="clear" w:color="auto" w:fill="FFFFFF"/>
        </w:rPr>
        <w:t xml:space="preserve"> April 2023]</w:t>
      </w:r>
      <w:r>
        <w:rPr>
          <w:rFonts w:ascii="Times New Roman" w:hAnsi="Times New Roman" w:cs="Times New Roman"/>
          <w:i/>
          <w:iCs/>
          <w:sz w:val="24"/>
          <w:szCs w:val="24"/>
        </w:rPr>
        <w:t xml:space="preserve"> </w:t>
      </w:r>
    </w:p>
    <w:p w14:paraId="4F10E945" w14:textId="77777777" w:rsidR="00045EBE" w:rsidRPr="00792196" w:rsidRDefault="00045EBE" w:rsidP="00792196">
      <w:pPr>
        <w:spacing w:line="480" w:lineRule="auto"/>
        <w:ind w:right="237"/>
        <w:rPr>
          <w:rStyle w:val="Hyperlink"/>
          <w:rFonts w:ascii="Times New Roman" w:hAnsi="Times New Roman" w:cs="Times New Roman"/>
          <w:i/>
          <w:iCs/>
          <w:sz w:val="24"/>
          <w:szCs w:val="24"/>
        </w:rPr>
      </w:pPr>
    </w:p>
    <w:p w14:paraId="7CF680AD" w14:textId="77777777" w:rsidR="00045EBE" w:rsidRDefault="00045EBE" w:rsidP="00792196">
      <w:pPr>
        <w:pStyle w:val="paragraph"/>
        <w:spacing w:before="0" w:beforeAutospacing="0" w:after="0" w:afterAutospacing="0" w:line="480" w:lineRule="auto"/>
        <w:rPr>
          <w:rStyle w:val="eop"/>
          <w:color w:val="000000" w:themeColor="text1"/>
        </w:rPr>
      </w:pPr>
      <w:r w:rsidRPr="00792196">
        <w:rPr>
          <w:rStyle w:val="eop"/>
          <w:color w:val="000000" w:themeColor="text1"/>
        </w:rPr>
        <w:t xml:space="preserve">CBC. (2023). </w:t>
      </w:r>
      <w:r w:rsidRPr="00490E36">
        <w:rPr>
          <w:rStyle w:val="eop"/>
          <w:i/>
          <w:iCs/>
          <w:color w:val="000000" w:themeColor="text1"/>
        </w:rPr>
        <w:t>Multi-Agency Safeguarding Hub (MASH)</w:t>
      </w:r>
      <w:r w:rsidRPr="00792196">
        <w:rPr>
          <w:rStyle w:val="eop"/>
          <w:color w:val="000000" w:themeColor="text1"/>
        </w:rPr>
        <w:t>. [Online]. Bridgend County Borough Council. Available at: https://www.bridgend.gov.uk/residents/social-care-and-wellbeing/multi-agency-safeguarding-hub-mash/ [Accessed 15 April 2023].</w:t>
      </w:r>
    </w:p>
    <w:p w14:paraId="295CF895" w14:textId="77777777" w:rsidR="00045EBE" w:rsidRPr="00792196" w:rsidRDefault="00045EBE" w:rsidP="00792196">
      <w:pPr>
        <w:pStyle w:val="paragraph"/>
        <w:spacing w:before="0" w:beforeAutospacing="0" w:after="0" w:afterAutospacing="0" w:line="480" w:lineRule="auto"/>
        <w:rPr>
          <w:rStyle w:val="eop"/>
          <w:color w:val="000000" w:themeColor="text1"/>
        </w:rPr>
      </w:pPr>
    </w:p>
    <w:p w14:paraId="17B358AC" w14:textId="2E4D8E64" w:rsidR="00045EBE" w:rsidRDefault="00045EBE" w:rsidP="00792196">
      <w:pPr>
        <w:spacing w:line="480" w:lineRule="auto"/>
        <w:ind w:right="107"/>
        <w:jc w:val="both"/>
        <w:rPr>
          <w:rStyle w:val="Hyperlink"/>
          <w:rFonts w:ascii="Times New Roman" w:hAnsi="Times New Roman" w:cs="Times New Roman"/>
          <w:color w:val="000000" w:themeColor="text1"/>
          <w:sz w:val="24"/>
          <w:szCs w:val="24"/>
          <w:u w:val="none"/>
        </w:rPr>
      </w:pPr>
      <w:r w:rsidRPr="00792196">
        <w:rPr>
          <w:rFonts w:ascii="Times New Roman" w:hAnsi="Times New Roman" w:cs="Times New Roman"/>
          <w:sz w:val="24"/>
          <w:szCs w:val="24"/>
        </w:rPr>
        <w:t xml:space="preserve">College of Policing (2021) </w:t>
      </w:r>
      <w:r w:rsidRPr="00490E36">
        <w:rPr>
          <w:rFonts w:ascii="Times New Roman" w:hAnsi="Times New Roman" w:cs="Times New Roman"/>
          <w:i/>
          <w:iCs/>
          <w:sz w:val="24"/>
          <w:szCs w:val="24"/>
        </w:rPr>
        <w:t>Victims Code for Policing</w:t>
      </w:r>
      <w:r w:rsidRPr="00792196">
        <w:rPr>
          <w:rFonts w:ascii="Times New Roman" w:hAnsi="Times New Roman" w:cs="Times New Roman"/>
          <w:sz w:val="24"/>
          <w:szCs w:val="24"/>
        </w:rPr>
        <w:t xml:space="preserve">. Available at: </w:t>
      </w:r>
      <w:hyperlink r:id="rId21" w:history="1">
        <w:r w:rsidRPr="00792196">
          <w:rPr>
            <w:rStyle w:val="Hyperlink"/>
            <w:rFonts w:ascii="Times New Roman" w:hAnsi="Times New Roman" w:cs="Times New Roman"/>
            <w:sz w:val="24"/>
            <w:szCs w:val="24"/>
          </w:rPr>
          <w:t>Victims' Code for policing |College of Policing</w:t>
        </w:r>
      </w:hyperlink>
      <w:r w:rsidRPr="00792196">
        <w:rPr>
          <w:rStyle w:val="Hyperlink"/>
          <w:rFonts w:ascii="Times New Roman" w:hAnsi="Times New Roman" w:cs="Times New Roman"/>
          <w:sz w:val="24"/>
          <w:szCs w:val="24"/>
        </w:rPr>
        <w:t xml:space="preserve"> </w:t>
      </w:r>
      <w:r>
        <w:rPr>
          <w:rStyle w:val="Hyperlink"/>
          <w:rFonts w:ascii="Times New Roman" w:hAnsi="Times New Roman" w:cs="Times New Roman"/>
          <w:color w:val="000000" w:themeColor="text1"/>
          <w:sz w:val="24"/>
          <w:szCs w:val="24"/>
          <w:u w:val="none"/>
        </w:rPr>
        <w:t>[</w:t>
      </w:r>
      <w:r w:rsidRPr="00792196">
        <w:rPr>
          <w:rStyle w:val="Hyperlink"/>
          <w:rFonts w:ascii="Times New Roman" w:hAnsi="Times New Roman" w:cs="Times New Roman"/>
          <w:color w:val="000000" w:themeColor="text1"/>
          <w:sz w:val="24"/>
          <w:szCs w:val="24"/>
          <w:u w:val="none"/>
        </w:rPr>
        <w:t>Accessed 15/04/2023</w:t>
      </w:r>
      <w:r>
        <w:rPr>
          <w:rStyle w:val="Hyperlink"/>
          <w:rFonts w:ascii="Times New Roman" w:hAnsi="Times New Roman" w:cs="Times New Roman"/>
          <w:color w:val="000000" w:themeColor="text1"/>
          <w:sz w:val="24"/>
          <w:szCs w:val="24"/>
          <w:u w:val="none"/>
        </w:rPr>
        <w:t>].</w:t>
      </w:r>
    </w:p>
    <w:p w14:paraId="4FDE84E4" w14:textId="77777777" w:rsidR="00045EBE" w:rsidRPr="00792196" w:rsidRDefault="00045EBE" w:rsidP="00792196">
      <w:pPr>
        <w:spacing w:line="480" w:lineRule="auto"/>
        <w:ind w:right="107"/>
        <w:jc w:val="both"/>
        <w:rPr>
          <w:rStyle w:val="Hyperlink"/>
          <w:rFonts w:ascii="Times New Roman" w:hAnsi="Times New Roman" w:cs="Times New Roman"/>
          <w:color w:val="000000" w:themeColor="text1"/>
          <w:sz w:val="24"/>
          <w:szCs w:val="24"/>
          <w:u w:val="none"/>
        </w:rPr>
      </w:pPr>
    </w:p>
    <w:p w14:paraId="565D80A5" w14:textId="77777777" w:rsidR="00045EBE" w:rsidRPr="00792196" w:rsidRDefault="00045EBE" w:rsidP="00792196">
      <w:pPr>
        <w:spacing w:line="480" w:lineRule="auto"/>
        <w:ind w:right="237"/>
        <w:rPr>
          <w:rFonts w:ascii="Times New Roman" w:hAnsi="Times New Roman" w:cs="Times New Roman"/>
          <w:sz w:val="24"/>
          <w:szCs w:val="24"/>
          <w:shd w:val="clear" w:color="auto" w:fill="FFFFFF"/>
        </w:rPr>
      </w:pPr>
      <w:r w:rsidRPr="00792196">
        <w:rPr>
          <w:rFonts w:ascii="Times New Roman" w:hAnsi="Times New Roman" w:cs="Times New Roman"/>
          <w:sz w:val="24"/>
          <w:szCs w:val="24"/>
          <w:shd w:val="clear" w:color="auto" w:fill="FFFFFF"/>
        </w:rPr>
        <w:t>COP. (2023). </w:t>
      </w:r>
      <w:r w:rsidRPr="00792196">
        <w:rPr>
          <w:rFonts w:ascii="Times New Roman" w:hAnsi="Times New Roman" w:cs="Times New Roman"/>
          <w:i/>
          <w:iCs/>
          <w:sz w:val="24"/>
          <w:szCs w:val="24"/>
        </w:rPr>
        <w:t>Domestic Abuse APP</w:t>
      </w:r>
      <w:r w:rsidRPr="00792196">
        <w:rPr>
          <w:rFonts w:ascii="Times New Roman" w:hAnsi="Times New Roman" w:cs="Times New Roman"/>
          <w:sz w:val="24"/>
          <w:szCs w:val="24"/>
          <w:shd w:val="clear" w:color="auto" w:fill="FFFFFF"/>
        </w:rPr>
        <w:t>. [Online]. College of Policing. Available at: https://www.college.police.uk/app/major-investigation-and-public-protection/domestic-abuse [Accessed 4 September 2023].</w:t>
      </w:r>
    </w:p>
    <w:p w14:paraId="5C1D22B1" w14:textId="35BE3BF9" w:rsidR="00045EBE" w:rsidRDefault="00045EBE" w:rsidP="00792196">
      <w:pPr>
        <w:pStyle w:val="paragraph"/>
        <w:spacing w:before="0" w:beforeAutospacing="0" w:after="0" w:afterAutospacing="0" w:line="480" w:lineRule="auto"/>
        <w:rPr>
          <w:rStyle w:val="eop"/>
          <w:color w:val="000000" w:themeColor="text1"/>
        </w:rPr>
      </w:pPr>
      <w:r w:rsidRPr="00792196">
        <w:rPr>
          <w:rStyle w:val="eop"/>
          <w:color w:val="000000" w:themeColor="text1"/>
        </w:rPr>
        <w:lastRenderedPageBreak/>
        <w:t xml:space="preserve">Crown Prosecution Service (2021) </w:t>
      </w:r>
      <w:r w:rsidRPr="00490E36">
        <w:rPr>
          <w:rStyle w:val="eop"/>
          <w:i/>
          <w:iCs/>
          <w:color w:val="000000" w:themeColor="text1"/>
        </w:rPr>
        <w:t>Rape and Sexual Offences</w:t>
      </w:r>
      <w:r w:rsidRPr="00792196">
        <w:rPr>
          <w:rStyle w:val="eop"/>
          <w:color w:val="000000" w:themeColor="text1"/>
        </w:rPr>
        <w:t xml:space="preserve">. Available at: </w:t>
      </w:r>
      <w:hyperlink r:id="rId22" w:history="1">
        <w:r w:rsidRPr="00792196">
          <w:rPr>
            <w:rStyle w:val="Hyperlink"/>
          </w:rPr>
          <w:t>www.cps.gov.uk/legal-guidance/rape-and-sexual-offences-chapter-6-consent</w:t>
        </w:r>
      </w:hyperlink>
      <w:r w:rsidRPr="00792196">
        <w:rPr>
          <w:rStyle w:val="eop"/>
          <w:color w:val="000000" w:themeColor="text1"/>
        </w:rPr>
        <w:t xml:space="preserve"> </w:t>
      </w:r>
      <w:r>
        <w:rPr>
          <w:rStyle w:val="eop"/>
          <w:color w:val="000000" w:themeColor="text1"/>
        </w:rPr>
        <w:t>[</w:t>
      </w:r>
      <w:r w:rsidRPr="00792196">
        <w:rPr>
          <w:rStyle w:val="eop"/>
          <w:color w:val="000000" w:themeColor="text1"/>
        </w:rPr>
        <w:t>Accessed 18/04/2023</w:t>
      </w:r>
      <w:r>
        <w:rPr>
          <w:rStyle w:val="eop"/>
          <w:color w:val="000000" w:themeColor="text1"/>
        </w:rPr>
        <w:t>].</w:t>
      </w:r>
    </w:p>
    <w:p w14:paraId="727D6171" w14:textId="77777777" w:rsidR="00045EBE" w:rsidRPr="00792196" w:rsidRDefault="00045EBE" w:rsidP="00792196">
      <w:pPr>
        <w:pStyle w:val="paragraph"/>
        <w:spacing w:before="0" w:beforeAutospacing="0" w:after="0" w:afterAutospacing="0" w:line="480" w:lineRule="auto"/>
        <w:rPr>
          <w:rStyle w:val="eop"/>
          <w:color w:val="000000" w:themeColor="text1"/>
        </w:rPr>
      </w:pPr>
    </w:p>
    <w:p w14:paraId="64C8B797" w14:textId="77777777" w:rsidR="00045EBE" w:rsidRDefault="00045EBE" w:rsidP="00792196">
      <w:pPr>
        <w:pStyle w:val="paragraph"/>
        <w:spacing w:before="0" w:beforeAutospacing="0" w:after="0" w:afterAutospacing="0" w:line="480" w:lineRule="auto"/>
        <w:rPr>
          <w:rStyle w:val="eop"/>
          <w:color w:val="000000" w:themeColor="text1"/>
        </w:rPr>
      </w:pPr>
      <w:r w:rsidRPr="00792196">
        <w:rPr>
          <w:rStyle w:val="eop"/>
          <w:color w:val="000000" w:themeColor="text1"/>
        </w:rPr>
        <w:t xml:space="preserve">David, G. (2022). </w:t>
      </w:r>
      <w:r w:rsidRPr="00490E36">
        <w:rPr>
          <w:rStyle w:val="eop"/>
          <w:i/>
          <w:iCs/>
          <w:color w:val="000000" w:themeColor="text1"/>
        </w:rPr>
        <w:t>Achieving Best Evidence in Criminal Proceedings: guidance on interviewing victim.</w:t>
      </w:r>
      <w:r w:rsidRPr="00792196">
        <w:rPr>
          <w:rStyle w:val="eop"/>
          <w:color w:val="000000" w:themeColor="text1"/>
        </w:rPr>
        <w:t xml:space="preserve"> [Online]. National Police Chiefs Council. Available at: https://assets.publishing.service.gov.uk/government/uploads/system/uploads/attachment_data/file/1051269/achieving-best-e [Accessed 23 May 2023].</w:t>
      </w:r>
    </w:p>
    <w:p w14:paraId="37766E47" w14:textId="77777777" w:rsidR="00045EBE" w:rsidRPr="00792196" w:rsidRDefault="00045EBE" w:rsidP="00792196">
      <w:pPr>
        <w:pStyle w:val="paragraph"/>
        <w:spacing w:before="0" w:beforeAutospacing="0" w:after="0" w:afterAutospacing="0" w:line="480" w:lineRule="auto"/>
        <w:rPr>
          <w:rStyle w:val="eop"/>
          <w:color w:val="000000" w:themeColor="text1"/>
        </w:rPr>
      </w:pPr>
    </w:p>
    <w:p w14:paraId="03380D27" w14:textId="26C0FE7B" w:rsidR="00045EBE" w:rsidRDefault="00045EBE" w:rsidP="00792196">
      <w:pPr>
        <w:spacing w:line="480" w:lineRule="auto"/>
        <w:ind w:right="237"/>
        <w:rPr>
          <w:rFonts w:ascii="Times New Roman" w:hAnsi="Times New Roman" w:cs="Times New Roman"/>
          <w:color w:val="373D3F"/>
          <w:sz w:val="24"/>
          <w:szCs w:val="24"/>
          <w:shd w:val="clear" w:color="auto" w:fill="FFFFFF"/>
        </w:rPr>
      </w:pPr>
      <w:r w:rsidRPr="00792196">
        <w:rPr>
          <w:rFonts w:ascii="Times New Roman" w:hAnsi="Times New Roman" w:cs="Times New Roman"/>
          <w:color w:val="373D3F"/>
          <w:sz w:val="24"/>
          <w:szCs w:val="24"/>
          <w:shd w:val="clear" w:color="auto" w:fill="FFFFFF"/>
        </w:rPr>
        <w:t>Demsey, B. (2013). </w:t>
      </w:r>
      <w:r w:rsidRPr="00792196">
        <w:rPr>
          <w:rStyle w:val="Emphasis"/>
          <w:rFonts w:ascii="Times New Roman" w:hAnsi="Times New Roman" w:cs="Times New Roman"/>
          <w:color w:val="373D3F"/>
          <w:sz w:val="24"/>
          <w:szCs w:val="24"/>
          <w:shd w:val="clear" w:color="auto" w:fill="FFFFFF"/>
        </w:rPr>
        <w:t>Men’s experience of domestic abuse in Scotland What we know and how we can know more</w:t>
      </w:r>
      <w:r w:rsidRPr="00792196">
        <w:rPr>
          <w:rFonts w:ascii="Times New Roman" w:hAnsi="Times New Roman" w:cs="Times New Roman"/>
          <w:color w:val="373D3F"/>
          <w:sz w:val="24"/>
          <w:szCs w:val="24"/>
          <w:shd w:val="clear" w:color="auto" w:fill="FFFFFF"/>
        </w:rPr>
        <w:t>. AMIS – Abused Men in Scotland.</w:t>
      </w:r>
      <w:r>
        <w:rPr>
          <w:rFonts w:ascii="Times New Roman" w:hAnsi="Times New Roman" w:cs="Times New Roman"/>
          <w:color w:val="373D3F"/>
          <w:sz w:val="24"/>
          <w:szCs w:val="24"/>
          <w:shd w:val="clear" w:color="auto" w:fill="FFFFFF"/>
        </w:rPr>
        <w:t xml:space="preserve"> [Accessed 23</w:t>
      </w:r>
      <w:r w:rsidRPr="00045EBE">
        <w:rPr>
          <w:rFonts w:ascii="Times New Roman" w:hAnsi="Times New Roman" w:cs="Times New Roman"/>
          <w:color w:val="373D3F"/>
          <w:sz w:val="24"/>
          <w:szCs w:val="24"/>
          <w:shd w:val="clear" w:color="auto" w:fill="FFFFFF"/>
          <w:vertAlign w:val="superscript"/>
        </w:rPr>
        <w:t>rd</w:t>
      </w:r>
      <w:r>
        <w:rPr>
          <w:rFonts w:ascii="Times New Roman" w:hAnsi="Times New Roman" w:cs="Times New Roman"/>
          <w:color w:val="373D3F"/>
          <w:sz w:val="24"/>
          <w:szCs w:val="24"/>
          <w:shd w:val="clear" w:color="auto" w:fill="FFFFFF"/>
        </w:rPr>
        <w:t xml:space="preserve"> September 2023]</w:t>
      </w:r>
    </w:p>
    <w:p w14:paraId="18590032" w14:textId="77777777" w:rsidR="00045EBE" w:rsidRPr="00792196" w:rsidRDefault="00045EBE" w:rsidP="00792196">
      <w:pPr>
        <w:spacing w:line="480" w:lineRule="auto"/>
        <w:ind w:right="237"/>
        <w:rPr>
          <w:rFonts w:ascii="Times New Roman" w:hAnsi="Times New Roman" w:cs="Times New Roman"/>
          <w:color w:val="373D3F"/>
          <w:sz w:val="24"/>
          <w:szCs w:val="24"/>
          <w:shd w:val="clear" w:color="auto" w:fill="FFFFFF"/>
        </w:rPr>
      </w:pPr>
    </w:p>
    <w:p w14:paraId="185D36DC" w14:textId="77777777" w:rsidR="00045EBE" w:rsidRDefault="00045EBE" w:rsidP="00792196">
      <w:pPr>
        <w:pStyle w:val="paragraph"/>
        <w:spacing w:before="0" w:beforeAutospacing="0" w:after="0" w:afterAutospacing="0" w:line="480" w:lineRule="auto"/>
        <w:rPr>
          <w:rStyle w:val="eop"/>
          <w:color w:val="000000" w:themeColor="text1"/>
        </w:rPr>
      </w:pPr>
      <w:r w:rsidRPr="00792196">
        <w:rPr>
          <w:rStyle w:val="eop"/>
          <w:color w:val="000000" w:themeColor="text1"/>
        </w:rPr>
        <w:t xml:space="preserve">Farmer, A. (2013). </w:t>
      </w:r>
      <w:r w:rsidRPr="00490E36">
        <w:rPr>
          <w:rStyle w:val="eop"/>
          <w:i/>
          <w:iCs/>
          <w:color w:val="000000" w:themeColor="text1"/>
        </w:rPr>
        <w:t>The barriers to reporting child abuse.</w:t>
      </w:r>
      <w:r w:rsidRPr="00792196">
        <w:rPr>
          <w:rStyle w:val="eop"/>
          <w:color w:val="000000" w:themeColor="text1"/>
        </w:rPr>
        <w:t xml:space="preserve"> [Online]. YouGov PLC. Available at: https://yougov.co.uk/topics/society/articles-reports/2013/01/17/barriers-reporting-child-abuse [Accessed 23 May 2023].</w:t>
      </w:r>
    </w:p>
    <w:p w14:paraId="7D6DB403" w14:textId="77777777" w:rsidR="00045EBE" w:rsidRPr="00792196" w:rsidRDefault="00045EBE" w:rsidP="00792196">
      <w:pPr>
        <w:pStyle w:val="paragraph"/>
        <w:spacing w:before="0" w:beforeAutospacing="0" w:after="0" w:afterAutospacing="0" w:line="480" w:lineRule="auto"/>
        <w:rPr>
          <w:rStyle w:val="eop"/>
          <w:color w:val="000000" w:themeColor="text1"/>
        </w:rPr>
      </w:pPr>
    </w:p>
    <w:p w14:paraId="4B0E5769" w14:textId="3326779D" w:rsidR="00045EBE" w:rsidRDefault="00045EBE" w:rsidP="00792196">
      <w:pPr>
        <w:spacing w:line="480" w:lineRule="auto"/>
        <w:ind w:right="237"/>
        <w:rPr>
          <w:rFonts w:ascii="Times New Roman" w:hAnsi="Times New Roman" w:cs="Times New Roman"/>
          <w:sz w:val="24"/>
          <w:szCs w:val="24"/>
          <w:shd w:val="clear" w:color="auto" w:fill="FFFFFF"/>
        </w:rPr>
      </w:pPr>
      <w:r w:rsidRPr="00792196">
        <w:rPr>
          <w:rFonts w:ascii="Times New Roman" w:hAnsi="Times New Roman" w:cs="Times New Roman"/>
          <w:sz w:val="24"/>
          <w:szCs w:val="24"/>
          <w:shd w:val="clear" w:color="auto" w:fill="FFFFFF"/>
        </w:rPr>
        <w:t>Harne, L., &amp; Radford, J. (2008). </w:t>
      </w:r>
      <w:r w:rsidRPr="00792196">
        <w:rPr>
          <w:rFonts w:ascii="Times New Roman" w:hAnsi="Times New Roman" w:cs="Times New Roman"/>
          <w:i/>
          <w:iCs/>
          <w:sz w:val="24"/>
          <w:szCs w:val="24"/>
        </w:rPr>
        <w:t>Tackling Domestic Violence: Theories, Policies and Practice</w:t>
      </w:r>
      <w:r w:rsidRPr="00792196">
        <w:rPr>
          <w:rFonts w:ascii="Times New Roman" w:hAnsi="Times New Roman" w:cs="Times New Roman"/>
          <w:sz w:val="24"/>
          <w:szCs w:val="24"/>
          <w:shd w:val="clear" w:color="auto" w:fill="FFFFFF"/>
        </w:rPr>
        <w:t>. Maidenhead, Berkshire: McGraw Hill. pp.1-7.</w:t>
      </w:r>
      <w:r>
        <w:rPr>
          <w:rFonts w:ascii="Times New Roman" w:hAnsi="Times New Roman" w:cs="Times New Roman"/>
          <w:sz w:val="24"/>
          <w:szCs w:val="24"/>
          <w:shd w:val="clear" w:color="auto" w:fill="FFFFFF"/>
        </w:rPr>
        <w:t xml:space="preserve"> [Accessed 24</w:t>
      </w:r>
      <w:r w:rsidRPr="00045EBE">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May 2023]</w:t>
      </w:r>
      <w:r w:rsidR="004A4FDB">
        <w:rPr>
          <w:rFonts w:ascii="Times New Roman" w:hAnsi="Times New Roman" w:cs="Times New Roman"/>
          <w:sz w:val="24"/>
          <w:szCs w:val="24"/>
          <w:shd w:val="clear" w:color="auto" w:fill="FFFFFF"/>
        </w:rPr>
        <w:t>.</w:t>
      </w:r>
    </w:p>
    <w:p w14:paraId="4B1E73F1" w14:textId="77777777" w:rsidR="00045EBE" w:rsidRPr="00792196" w:rsidRDefault="00045EBE" w:rsidP="00792196">
      <w:pPr>
        <w:spacing w:line="480" w:lineRule="auto"/>
        <w:ind w:right="237"/>
        <w:rPr>
          <w:rFonts w:ascii="Times New Roman" w:hAnsi="Times New Roman" w:cs="Times New Roman"/>
          <w:sz w:val="24"/>
          <w:szCs w:val="24"/>
          <w:shd w:val="clear" w:color="auto" w:fill="FFFFFF"/>
        </w:rPr>
      </w:pPr>
    </w:p>
    <w:p w14:paraId="003C3E8D" w14:textId="34DD9193" w:rsidR="00045EBE" w:rsidRDefault="00045EBE" w:rsidP="00792196">
      <w:pPr>
        <w:spacing w:line="480" w:lineRule="auto"/>
        <w:ind w:right="237"/>
        <w:rPr>
          <w:rFonts w:ascii="Times New Roman" w:hAnsi="Times New Roman" w:cs="Times New Roman"/>
          <w:color w:val="373D3F"/>
          <w:sz w:val="24"/>
          <w:szCs w:val="24"/>
          <w:shd w:val="clear" w:color="auto" w:fill="FFFFFF"/>
        </w:rPr>
      </w:pPr>
      <w:r w:rsidRPr="00792196">
        <w:rPr>
          <w:rFonts w:ascii="Times New Roman" w:hAnsi="Times New Roman" w:cs="Times New Roman"/>
          <w:color w:val="373D3F"/>
          <w:sz w:val="24"/>
          <w:szCs w:val="24"/>
          <w:shd w:val="clear" w:color="auto" w:fill="FFFFFF"/>
        </w:rPr>
        <w:t>Hines, D., &amp; Douglas, E. (2014). Health problems of partner violence victims: Comparing help-seeking men to a population-based sample. </w:t>
      </w:r>
      <w:r w:rsidRPr="00792196">
        <w:rPr>
          <w:rStyle w:val="Emphasis"/>
          <w:rFonts w:ascii="Times New Roman" w:hAnsi="Times New Roman" w:cs="Times New Roman"/>
          <w:color w:val="373D3F"/>
          <w:sz w:val="24"/>
          <w:szCs w:val="24"/>
          <w:shd w:val="clear" w:color="auto" w:fill="FFFFFF"/>
        </w:rPr>
        <w:t>American Journal of Preventive Medicine, 48</w:t>
      </w:r>
      <w:r w:rsidRPr="00792196">
        <w:rPr>
          <w:rFonts w:ascii="Times New Roman" w:hAnsi="Times New Roman" w:cs="Times New Roman"/>
          <w:color w:val="373D3F"/>
          <w:sz w:val="24"/>
          <w:szCs w:val="24"/>
          <w:shd w:val="clear" w:color="auto" w:fill="FFFFFF"/>
        </w:rPr>
        <w:t xml:space="preserve">, 136–144. </w:t>
      </w:r>
      <w:proofErr w:type="spellStart"/>
      <w:r w:rsidRPr="00792196">
        <w:rPr>
          <w:rFonts w:ascii="Times New Roman" w:hAnsi="Times New Roman" w:cs="Times New Roman"/>
          <w:color w:val="373D3F"/>
          <w:sz w:val="24"/>
          <w:szCs w:val="24"/>
          <w:shd w:val="clear" w:color="auto" w:fill="FFFFFF"/>
        </w:rPr>
        <w:t>doi</w:t>
      </w:r>
      <w:proofErr w:type="spellEnd"/>
      <w:r w:rsidRPr="00792196">
        <w:rPr>
          <w:rFonts w:ascii="Times New Roman" w:hAnsi="Times New Roman" w:cs="Times New Roman"/>
          <w:color w:val="373D3F"/>
          <w:sz w:val="24"/>
          <w:szCs w:val="24"/>
          <w:shd w:val="clear" w:color="auto" w:fill="FFFFFF"/>
        </w:rPr>
        <w:t>: </w:t>
      </w:r>
      <w:hyperlink r:id="rId23" w:tgtFrame="_blank" w:history="1">
        <w:r w:rsidRPr="00792196">
          <w:rPr>
            <w:rStyle w:val="Hyperlink"/>
            <w:rFonts w:ascii="Times New Roman" w:hAnsi="Times New Roman" w:cs="Times New Roman"/>
            <w:sz w:val="24"/>
            <w:szCs w:val="24"/>
            <w:shd w:val="clear" w:color="auto" w:fill="FFFFFF"/>
          </w:rPr>
          <w:t>10.1016/j.amepre.2014.08.022</w:t>
        </w:r>
      </w:hyperlink>
      <w:r w:rsidRPr="00792196">
        <w:rPr>
          <w:rFonts w:ascii="Times New Roman" w:hAnsi="Times New Roman" w:cs="Times New Roman"/>
          <w:color w:val="373D3F"/>
          <w:sz w:val="24"/>
          <w:szCs w:val="24"/>
          <w:shd w:val="clear" w:color="auto" w:fill="FFFFFF"/>
        </w:rPr>
        <w:t>.</w:t>
      </w:r>
      <w:r>
        <w:rPr>
          <w:rFonts w:ascii="Times New Roman" w:hAnsi="Times New Roman" w:cs="Times New Roman"/>
          <w:color w:val="373D3F"/>
          <w:sz w:val="24"/>
          <w:szCs w:val="24"/>
          <w:shd w:val="clear" w:color="auto" w:fill="FFFFFF"/>
        </w:rPr>
        <w:t xml:space="preserve"> [Accessed </w:t>
      </w:r>
      <w:r w:rsidR="004A4FDB">
        <w:rPr>
          <w:rFonts w:ascii="Times New Roman" w:hAnsi="Times New Roman" w:cs="Times New Roman"/>
          <w:color w:val="373D3F"/>
          <w:sz w:val="24"/>
          <w:szCs w:val="24"/>
          <w:shd w:val="clear" w:color="auto" w:fill="FFFFFF"/>
        </w:rPr>
        <w:t>19</w:t>
      </w:r>
      <w:r w:rsidR="004A4FDB" w:rsidRPr="004A4FDB">
        <w:rPr>
          <w:rFonts w:ascii="Times New Roman" w:hAnsi="Times New Roman" w:cs="Times New Roman"/>
          <w:color w:val="373D3F"/>
          <w:sz w:val="24"/>
          <w:szCs w:val="24"/>
          <w:shd w:val="clear" w:color="auto" w:fill="FFFFFF"/>
          <w:vertAlign w:val="superscript"/>
        </w:rPr>
        <w:t>th</w:t>
      </w:r>
      <w:r w:rsidR="004A4FDB">
        <w:rPr>
          <w:rFonts w:ascii="Times New Roman" w:hAnsi="Times New Roman" w:cs="Times New Roman"/>
          <w:color w:val="373D3F"/>
          <w:sz w:val="24"/>
          <w:szCs w:val="24"/>
          <w:shd w:val="clear" w:color="auto" w:fill="FFFFFF"/>
        </w:rPr>
        <w:t xml:space="preserve"> August 2023].</w:t>
      </w:r>
    </w:p>
    <w:p w14:paraId="2FC8EFF6" w14:textId="77777777" w:rsidR="00045EBE" w:rsidRPr="00792196" w:rsidRDefault="00045EBE" w:rsidP="00792196">
      <w:pPr>
        <w:spacing w:line="480" w:lineRule="auto"/>
        <w:ind w:right="237"/>
        <w:rPr>
          <w:rFonts w:ascii="Times New Roman" w:hAnsi="Times New Roman" w:cs="Times New Roman"/>
          <w:color w:val="373D3F"/>
          <w:sz w:val="24"/>
          <w:szCs w:val="24"/>
          <w:shd w:val="clear" w:color="auto" w:fill="FFFFFF"/>
        </w:rPr>
      </w:pPr>
    </w:p>
    <w:p w14:paraId="22384DD0" w14:textId="77777777" w:rsidR="00045EBE" w:rsidRDefault="00045EBE" w:rsidP="00792196">
      <w:pPr>
        <w:pStyle w:val="paragraph"/>
        <w:spacing w:before="0" w:beforeAutospacing="0" w:after="0" w:afterAutospacing="0" w:line="480" w:lineRule="auto"/>
        <w:rPr>
          <w:rStyle w:val="eop"/>
          <w:color w:val="000000" w:themeColor="text1"/>
        </w:rPr>
      </w:pPr>
      <w:r w:rsidRPr="00792196">
        <w:rPr>
          <w:rStyle w:val="eop"/>
          <w:color w:val="000000" w:themeColor="text1"/>
        </w:rPr>
        <w:lastRenderedPageBreak/>
        <w:t xml:space="preserve">HM Government. (2018). </w:t>
      </w:r>
      <w:r w:rsidRPr="00792196">
        <w:rPr>
          <w:rStyle w:val="eop"/>
          <w:i/>
          <w:iCs/>
          <w:color w:val="000000" w:themeColor="text1"/>
        </w:rPr>
        <w:t>Working Together to Safeguard Children Statutory framework:</w:t>
      </w:r>
      <w:r w:rsidRPr="00792196">
        <w:rPr>
          <w:rStyle w:val="eop"/>
          <w:color w:val="000000" w:themeColor="text1"/>
        </w:rPr>
        <w:t xml:space="preserve"> legislation </w:t>
      </w:r>
      <w:proofErr w:type="spellStart"/>
      <w:r w:rsidRPr="00792196">
        <w:rPr>
          <w:rStyle w:val="eop"/>
          <w:color w:val="000000" w:themeColor="text1"/>
        </w:rPr>
        <w:t>releva</w:t>
      </w:r>
      <w:proofErr w:type="spellEnd"/>
      <w:r w:rsidRPr="00792196">
        <w:rPr>
          <w:rStyle w:val="eop"/>
          <w:color w:val="000000" w:themeColor="text1"/>
        </w:rPr>
        <w:t>. [Online]. Crown Copyright. Available at: https://assets.publishing.service.gov.uk/government/uploads/system/uploads/attachment_data/file/942455/Working_together_ [Accessed 18 May 2023].</w:t>
      </w:r>
    </w:p>
    <w:p w14:paraId="0A87F04F" w14:textId="77777777" w:rsidR="00045EBE" w:rsidRPr="00792196" w:rsidRDefault="00045EBE" w:rsidP="00792196">
      <w:pPr>
        <w:pStyle w:val="paragraph"/>
        <w:spacing w:before="0" w:beforeAutospacing="0" w:after="0" w:afterAutospacing="0" w:line="480" w:lineRule="auto"/>
        <w:rPr>
          <w:rStyle w:val="eop"/>
          <w:color w:val="000000" w:themeColor="text1"/>
        </w:rPr>
      </w:pPr>
    </w:p>
    <w:p w14:paraId="650DECF1" w14:textId="77777777" w:rsidR="00045EBE" w:rsidRDefault="00045EBE" w:rsidP="00792196">
      <w:pPr>
        <w:pStyle w:val="paragraph"/>
        <w:spacing w:before="0" w:beforeAutospacing="0" w:after="0" w:afterAutospacing="0" w:line="480" w:lineRule="auto"/>
        <w:rPr>
          <w:rStyle w:val="eop"/>
          <w:color w:val="000000" w:themeColor="text1"/>
        </w:rPr>
      </w:pPr>
      <w:proofErr w:type="spellStart"/>
      <w:r w:rsidRPr="00792196">
        <w:rPr>
          <w:rStyle w:val="eop"/>
          <w:color w:val="000000" w:themeColor="text1"/>
        </w:rPr>
        <w:t>Machpherson</w:t>
      </w:r>
      <w:proofErr w:type="spellEnd"/>
      <w:r w:rsidRPr="00792196">
        <w:rPr>
          <w:rStyle w:val="eop"/>
          <w:color w:val="000000" w:themeColor="text1"/>
        </w:rPr>
        <w:t xml:space="preserve">, C. (2001). The Youth Justice and Criminal Evidence Act 1999: Achieving Best Evidence? </w:t>
      </w:r>
      <w:r w:rsidRPr="00792196">
        <w:rPr>
          <w:rStyle w:val="eop"/>
          <w:i/>
          <w:iCs/>
          <w:color w:val="000000" w:themeColor="text1"/>
        </w:rPr>
        <w:t>Journal of Medicine, Science, and the Law</w:t>
      </w:r>
      <w:r w:rsidRPr="00792196">
        <w:rPr>
          <w:rStyle w:val="eop"/>
          <w:color w:val="000000" w:themeColor="text1"/>
        </w:rPr>
        <w:t xml:space="preserve">. 41(3), pp.230-236. [Online]. Available at: </w:t>
      </w:r>
      <w:hyperlink r:id="rId24" w:anchor=":~:text=The" w:history="1">
        <w:r w:rsidRPr="00792196">
          <w:rPr>
            <w:rStyle w:val="Hyperlink"/>
          </w:rPr>
          <w:t>https://pubmed.ncbi.nlm.nih.gov/11506346/#:~:text=The</w:t>
        </w:r>
      </w:hyperlink>
      <w:r w:rsidRPr="00792196">
        <w:rPr>
          <w:rStyle w:val="eop"/>
          <w:color w:val="000000" w:themeColor="text1"/>
        </w:rPr>
        <w:t xml:space="preserve"> Youth Justice and Criminal Evidence [Accessed 15 May 2023].</w:t>
      </w:r>
    </w:p>
    <w:p w14:paraId="4AEEC4CB" w14:textId="77777777" w:rsidR="00045EBE" w:rsidRPr="00792196" w:rsidRDefault="00045EBE" w:rsidP="00792196">
      <w:pPr>
        <w:pStyle w:val="paragraph"/>
        <w:spacing w:before="0" w:beforeAutospacing="0" w:after="0" w:afterAutospacing="0" w:line="480" w:lineRule="auto"/>
        <w:rPr>
          <w:rStyle w:val="eop"/>
          <w:color w:val="000000" w:themeColor="text1"/>
        </w:rPr>
      </w:pPr>
    </w:p>
    <w:p w14:paraId="6247D39B" w14:textId="77777777" w:rsidR="00045EBE" w:rsidRDefault="00045EBE" w:rsidP="00792196">
      <w:pPr>
        <w:pStyle w:val="paragraph"/>
        <w:spacing w:before="0" w:beforeAutospacing="0" w:after="0" w:afterAutospacing="0" w:line="480" w:lineRule="auto"/>
        <w:rPr>
          <w:rStyle w:val="eop"/>
          <w:color w:val="000000" w:themeColor="text1"/>
        </w:rPr>
      </w:pPr>
      <w:r w:rsidRPr="00792196">
        <w:rPr>
          <w:rStyle w:val="eop"/>
          <w:color w:val="000000" w:themeColor="text1"/>
        </w:rPr>
        <w:t xml:space="preserve">Matravers, A. (2013). </w:t>
      </w:r>
      <w:r w:rsidRPr="00490E36">
        <w:rPr>
          <w:rStyle w:val="eop"/>
          <w:i/>
          <w:iCs/>
          <w:color w:val="000000" w:themeColor="text1"/>
        </w:rPr>
        <w:t>Sex offenders in the community:  Managing and reducing the risks</w:t>
      </w:r>
      <w:r w:rsidRPr="00792196">
        <w:rPr>
          <w:rStyle w:val="eop"/>
          <w:color w:val="000000" w:themeColor="text1"/>
        </w:rPr>
        <w:t>. Abingdon, Oxfordshire: Routledge. [Accessed 25 May 2023]</w:t>
      </w:r>
    </w:p>
    <w:p w14:paraId="3C9BD44E" w14:textId="77777777" w:rsidR="00045EBE" w:rsidRPr="00792196" w:rsidRDefault="00045EBE" w:rsidP="00792196">
      <w:pPr>
        <w:pStyle w:val="paragraph"/>
        <w:spacing w:before="0" w:beforeAutospacing="0" w:after="0" w:afterAutospacing="0" w:line="480" w:lineRule="auto"/>
        <w:rPr>
          <w:rStyle w:val="eop"/>
          <w:color w:val="000000" w:themeColor="text1"/>
        </w:rPr>
      </w:pPr>
    </w:p>
    <w:p w14:paraId="788DDD63" w14:textId="77777777" w:rsidR="00045EBE" w:rsidRDefault="00045EBE" w:rsidP="00792196">
      <w:pPr>
        <w:spacing w:line="480" w:lineRule="auto"/>
        <w:ind w:right="237"/>
        <w:rPr>
          <w:rFonts w:ascii="Times New Roman" w:hAnsi="Times New Roman" w:cs="Times New Roman"/>
          <w:sz w:val="24"/>
          <w:szCs w:val="24"/>
          <w:shd w:val="clear" w:color="auto" w:fill="FFFFFF"/>
        </w:rPr>
      </w:pPr>
      <w:r w:rsidRPr="00792196">
        <w:rPr>
          <w:rFonts w:ascii="Times New Roman" w:hAnsi="Times New Roman" w:cs="Times New Roman"/>
          <w:sz w:val="24"/>
          <w:szCs w:val="24"/>
          <w:shd w:val="clear" w:color="auto" w:fill="FFFFFF"/>
        </w:rPr>
        <w:t>May, T., &amp; Travis, A. (2014). Domestic abuse charity criticises May’s law criminalising coercive behaviour. </w:t>
      </w:r>
      <w:r w:rsidRPr="00792196">
        <w:rPr>
          <w:rFonts w:ascii="Times New Roman" w:hAnsi="Times New Roman" w:cs="Times New Roman"/>
          <w:i/>
          <w:iCs/>
          <w:sz w:val="24"/>
          <w:szCs w:val="24"/>
        </w:rPr>
        <w:t>The Guardian</w:t>
      </w:r>
      <w:r w:rsidRPr="00792196">
        <w:rPr>
          <w:rFonts w:ascii="Times New Roman" w:hAnsi="Times New Roman" w:cs="Times New Roman"/>
          <w:sz w:val="24"/>
          <w:szCs w:val="24"/>
          <w:shd w:val="clear" w:color="auto" w:fill="FFFFFF"/>
        </w:rPr>
        <w:t>. [Online]. December 2014. Available at https://www.theguardian.com/society/2014/dec/18/theresa-may-domestic-abuse-offence-coercive-behaviour [Accessed 10th August 2023].</w:t>
      </w:r>
    </w:p>
    <w:p w14:paraId="64B06D85" w14:textId="77777777" w:rsidR="00045EBE" w:rsidRPr="00792196" w:rsidRDefault="00045EBE" w:rsidP="00792196">
      <w:pPr>
        <w:spacing w:line="480" w:lineRule="auto"/>
        <w:ind w:right="237"/>
        <w:rPr>
          <w:rFonts w:ascii="Times New Roman" w:hAnsi="Times New Roman" w:cs="Times New Roman"/>
          <w:sz w:val="24"/>
          <w:szCs w:val="24"/>
          <w:shd w:val="clear" w:color="auto" w:fill="FFFFFF"/>
        </w:rPr>
      </w:pPr>
    </w:p>
    <w:p w14:paraId="7573175F" w14:textId="77777777" w:rsidR="00045EBE" w:rsidRDefault="00045EBE" w:rsidP="00792196">
      <w:pPr>
        <w:pStyle w:val="paragraph"/>
        <w:spacing w:before="0" w:beforeAutospacing="0" w:after="0" w:afterAutospacing="0" w:line="480" w:lineRule="auto"/>
        <w:rPr>
          <w:rStyle w:val="eop"/>
          <w:color w:val="000000" w:themeColor="text1"/>
        </w:rPr>
      </w:pPr>
      <w:r w:rsidRPr="00792196">
        <w:rPr>
          <w:rStyle w:val="eop"/>
          <w:color w:val="000000" w:themeColor="text1"/>
        </w:rPr>
        <w:t xml:space="preserve">McCartan, K. F., &amp; Laws, M. A. (2018). </w:t>
      </w:r>
      <w:r w:rsidRPr="00490E36">
        <w:rPr>
          <w:rStyle w:val="eop"/>
          <w:i/>
          <w:iCs/>
          <w:color w:val="000000" w:themeColor="text1"/>
        </w:rPr>
        <w:t>Risk assessment and management of perpetrators of sexual abuse in New Zealand.</w:t>
      </w:r>
      <w:r w:rsidRPr="00792196">
        <w:rPr>
          <w:rStyle w:val="eop"/>
          <w:color w:val="000000" w:themeColor="text1"/>
        </w:rPr>
        <w:t xml:space="preserve"> Sexual Offender Treatment, 13(1/2), 1–8. [Accessed 23 May 2023]. </w:t>
      </w:r>
    </w:p>
    <w:p w14:paraId="76EBFEB7" w14:textId="77777777" w:rsidR="00045EBE" w:rsidRPr="00792196" w:rsidRDefault="00045EBE" w:rsidP="00792196">
      <w:pPr>
        <w:pStyle w:val="paragraph"/>
        <w:spacing w:before="0" w:beforeAutospacing="0" w:after="0" w:afterAutospacing="0" w:line="480" w:lineRule="auto"/>
        <w:rPr>
          <w:rStyle w:val="eop"/>
          <w:color w:val="000000" w:themeColor="text1"/>
        </w:rPr>
      </w:pPr>
    </w:p>
    <w:p w14:paraId="5B5493D1" w14:textId="77777777" w:rsidR="00045EBE" w:rsidRDefault="00045EBE" w:rsidP="00792196">
      <w:pPr>
        <w:spacing w:line="480" w:lineRule="auto"/>
        <w:ind w:right="237"/>
        <w:rPr>
          <w:rFonts w:ascii="Times New Roman" w:hAnsi="Times New Roman" w:cs="Times New Roman"/>
          <w:sz w:val="24"/>
          <w:szCs w:val="24"/>
          <w:shd w:val="clear" w:color="auto" w:fill="FFFFFF"/>
        </w:rPr>
      </w:pPr>
      <w:r w:rsidRPr="00792196">
        <w:rPr>
          <w:rFonts w:ascii="Times New Roman" w:hAnsi="Times New Roman" w:cs="Times New Roman"/>
          <w:sz w:val="24"/>
          <w:szCs w:val="24"/>
          <w:shd w:val="clear" w:color="auto" w:fill="FFFFFF"/>
        </w:rPr>
        <w:t>National Police Chief's Council. (2015). </w:t>
      </w:r>
      <w:r w:rsidRPr="00792196">
        <w:rPr>
          <w:rFonts w:ascii="Times New Roman" w:hAnsi="Times New Roman" w:cs="Times New Roman"/>
          <w:i/>
          <w:iCs/>
          <w:sz w:val="24"/>
          <w:szCs w:val="24"/>
        </w:rPr>
        <w:t>Policing Vision 2025</w:t>
      </w:r>
      <w:r w:rsidRPr="00792196">
        <w:rPr>
          <w:rFonts w:ascii="Times New Roman" w:hAnsi="Times New Roman" w:cs="Times New Roman"/>
          <w:sz w:val="24"/>
          <w:szCs w:val="24"/>
          <w:shd w:val="clear" w:color="auto" w:fill="FFFFFF"/>
        </w:rPr>
        <w:t xml:space="preserve">. [Online]. Police chiefs and PCCs set out a vision for policing in 2025. Available at: </w:t>
      </w:r>
      <w:r w:rsidRPr="00792196">
        <w:rPr>
          <w:rFonts w:ascii="Times New Roman" w:hAnsi="Times New Roman" w:cs="Times New Roman"/>
          <w:sz w:val="24"/>
          <w:szCs w:val="24"/>
          <w:shd w:val="clear" w:color="auto" w:fill="FFFFFF"/>
        </w:rPr>
        <w:lastRenderedPageBreak/>
        <w:t>https://news.npcc.police.uk/releases/police-chiefs-and-pccs-set-out-a-vision-for-policing-in-2025 [Accessed 4 September 2023].</w:t>
      </w:r>
    </w:p>
    <w:p w14:paraId="146F782B" w14:textId="77777777" w:rsidR="00045EBE" w:rsidRPr="00792196" w:rsidRDefault="00045EBE" w:rsidP="00792196">
      <w:pPr>
        <w:spacing w:line="480" w:lineRule="auto"/>
        <w:ind w:right="237"/>
        <w:rPr>
          <w:rFonts w:ascii="Times New Roman" w:hAnsi="Times New Roman" w:cs="Times New Roman"/>
          <w:sz w:val="24"/>
          <w:szCs w:val="24"/>
          <w:shd w:val="clear" w:color="auto" w:fill="FFFFFF"/>
        </w:rPr>
      </w:pPr>
    </w:p>
    <w:p w14:paraId="56B79FF3" w14:textId="40EA4027" w:rsidR="00045EBE" w:rsidRDefault="00045EBE" w:rsidP="00792196">
      <w:pPr>
        <w:pStyle w:val="paragraph"/>
        <w:spacing w:before="0" w:beforeAutospacing="0" w:after="0" w:afterAutospacing="0" w:line="480" w:lineRule="auto"/>
        <w:rPr>
          <w:rStyle w:val="eop"/>
          <w:color w:val="000000" w:themeColor="text1"/>
        </w:rPr>
      </w:pPr>
      <w:r w:rsidRPr="00792196">
        <w:rPr>
          <w:rStyle w:val="eop"/>
          <w:color w:val="000000" w:themeColor="text1"/>
        </w:rPr>
        <w:t xml:space="preserve">National Society for The Prevention </w:t>
      </w:r>
      <w:proofErr w:type="gramStart"/>
      <w:r w:rsidRPr="00792196">
        <w:rPr>
          <w:rStyle w:val="eop"/>
          <w:color w:val="000000" w:themeColor="text1"/>
        </w:rPr>
        <w:t>Of</w:t>
      </w:r>
      <w:proofErr w:type="gramEnd"/>
      <w:r w:rsidRPr="00792196">
        <w:rPr>
          <w:rStyle w:val="eop"/>
          <w:color w:val="000000" w:themeColor="text1"/>
        </w:rPr>
        <w:t xml:space="preserve"> Cruelty to Children (2023) Child sexual offences jump 57% in 5 years. Available at: </w:t>
      </w:r>
      <w:hyperlink r:id="rId25" w:history="1">
        <w:r w:rsidRPr="00792196">
          <w:rPr>
            <w:rStyle w:val="Hyperlink"/>
          </w:rPr>
          <w:t>https://www.nspcc.org.uk/about-us/news-opinion/2020/child-sexual-offences-rise/</w:t>
        </w:r>
      </w:hyperlink>
      <w:r w:rsidRPr="00792196">
        <w:rPr>
          <w:rStyle w:val="eop"/>
          <w:color w:val="000000" w:themeColor="text1"/>
        </w:rPr>
        <w:t xml:space="preserve"> {Accessed 15</w:t>
      </w:r>
      <w:r w:rsidR="004A4FDB" w:rsidRPr="004A4FDB">
        <w:rPr>
          <w:rStyle w:val="eop"/>
          <w:color w:val="000000" w:themeColor="text1"/>
          <w:vertAlign w:val="superscript"/>
        </w:rPr>
        <w:t>th</w:t>
      </w:r>
      <w:r w:rsidR="004A4FDB">
        <w:rPr>
          <w:rStyle w:val="eop"/>
          <w:color w:val="000000" w:themeColor="text1"/>
        </w:rPr>
        <w:t xml:space="preserve"> April </w:t>
      </w:r>
      <w:r w:rsidRPr="00792196">
        <w:rPr>
          <w:rStyle w:val="eop"/>
          <w:color w:val="000000" w:themeColor="text1"/>
        </w:rPr>
        <w:t>2023}</w:t>
      </w:r>
    </w:p>
    <w:p w14:paraId="2AB0F673" w14:textId="77777777" w:rsidR="00045EBE" w:rsidRPr="00792196" w:rsidRDefault="00045EBE" w:rsidP="00792196">
      <w:pPr>
        <w:pStyle w:val="paragraph"/>
        <w:spacing w:before="0" w:beforeAutospacing="0" w:after="0" w:afterAutospacing="0" w:line="480" w:lineRule="auto"/>
        <w:rPr>
          <w:rStyle w:val="eop"/>
          <w:color w:val="000000" w:themeColor="text1"/>
        </w:rPr>
      </w:pPr>
    </w:p>
    <w:p w14:paraId="5D80241D" w14:textId="77777777" w:rsidR="00045EBE" w:rsidRDefault="00045EBE" w:rsidP="00792196">
      <w:pPr>
        <w:pStyle w:val="paragraph"/>
        <w:spacing w:before="0" w:beforeAutospacing="0" w:after="0" w:afterAutospacing="0" w:line="480" w:lineRule="auto"/>
        <w:rPr>
          <w:rStyle w:val="eop"/>
          <w:color w:val="000000" w:themeColor="text1"/>
        </w:rPr>
      </w:pPr>
      <w:r w:rsidRPr="00792196">
        <w:rPr>
          <w:rStyle w:val="eop"/>
          <w:color w:val="000000" w:themeColor="text1"/>
        </w:rPr>
        <w:t xml:space="preserve">NHS. (2021). </w:t>
      </w:r>
      <w:r w:rsidRPr="00490E36">
        <w:rPr>
          <w:rStyle w:val="eop"/>
          <w:i/>
          <w:iCs/>
          <w:color w:val="000000" w:themeColor="text1"/>
        </w:rPr>
        <w:t>Help after rape and sexual assault</w:t>
      </w:r>
      <w:r w:rsidRPr="00792196">
        <w:rPr>
          <w:rStyle w:val="eop"/>
          <w:color w:val="000000" w:themeColor="text1"/>
        </w:rPr>
        <w:t>. [Online]. National Health Service. Available at: https://www.nhs.uk/live-well/sexual-health/help-after-rape-and-sexual-assault/ [Accessed 15 April 2023]</w:t>
      </w:r>
    </w:p>
    <w:p w14:paraId="1ECDFC72" w14:textId="77777777" w:rsidR="00045EBE" w:rsidRPr="00792196" w:rsidRDefault="00045EBE" w:rsidP="00792196">
      <w:pPr>
        <w:pStyle w:val="paragraph"/>
        <w:spacing w:before="0" w:beforeAutospacing="0" w:after="0" w:afterAutospacing="0" w:line="480" w:lineRule="auto"/>
        <w:rPr>
          <w:rStyle w:val="eop"/>
          <w:color w:val="000000" w:themeColor="text1"/>
        </w:rPr>
      </w:pPr>
    </w:p>
    <w:p w14:paraId="17F64986" w14:textId="77777777" w:rsidR="00045EBE" w:rsidRDefault="00045EBE" w:rsidP="00792196">
      <w:pPr>
        <w:spacing w:line="480" w:lineRule="auto"/>
        <w:ind w:right="237"/>
        <w:rPr>
          <w:rFonts w:ascii="Times New Roman" w:hAnsi="Times New Roman" w:cs="Times New Roman"/>
          <w:sz w:val="24"/>
          <w:szCs w:val="24"/>
        </w:rPr>
      </w:pPr>
      <w:r w:rsidRPr="00792196">
        <w:rPr>
          <w:rFonts w:ascii="Times New Roman" w:hAnsi="Times New Roman" w:cs="Times New Roman"/>
          <w:i/>
          <w:iCs/>
          <w:sz w:val="24"/>
          <w:szCs w:val="24"/>
        </w:rPr>
        <w:t xml:space="preserve">Offences Against the Person Act 1861. </w:t>
      </w:r>
      <w:r w:rsidRPr="00792196">
        <w:rPr>
          <w:rFonts w:ascii="Times New Roman" w:hAnsi="Times New Roman" w:cs="Times New Roman"/>
          <w:sz w:val="24"/>
          <w:szCs w:val="24"/>
        </w:rPr>
        <w:t xml:space="preserve">Available at: </w:t>
      </w:r>
      <w:r w:rsidRPr="00792196">
        <w:rPr>
          <w:rFonts w:ascii="Times New Roman" w:hAnsi="Times New Roman" w:cs="Times New Roman"/>
          <w:color w:val="0000FF"/>
          <w:sz w:val="24"/>
          <w:szCs w:val="24"/>
        </w:rPr>
        <w:t xml:space="preserve">Offences against the Person Act 1861 (legislation.gov.uk) </w:t>
      </w:r>
      <w:r w:rsidRPr="00792196">
        <w:rPr>
          <w:rFonts w:ascii="Times New Roman" w:hAnsi="Times New Roman" w:cs="Times New Roman"/>
          <w:sz w:val="24"/>
          <w:szCs w:val="24"/>
        </w:rPr>
        <w:t>(Accessed 4</w:t>
      </w:r>
      <w:r w:rsidRPr="00792196">
        <w:rPr>
          <w:rFonts w:ascii="Times New Roman" w:hAnsi="Times New Roman" w:cs="Times New Roman"/>
          <w:sz w:val="24"/>
          <w:szCs w:val="24"/>
          <w:vertAlign w:val="superscript"/>
        </w:rPr>
        <w:t>th</w:t>
      </w:r>
      <w:r w:rsidRPr="00792196">
        <w:rPr>
          <w:rFonts w:ascii="Times New Roman" w:hAnsi="Times New Roman" w:cs="Times New Roman"/>
          <w:sz w:val="24"/>
          <w:szCs w:val="24"/>
        </w:rPr>
        <w:t xml:space="preserve"> September 2023).</w:t>
      </w:r>
    </w:p>
    <w:p w14:paraId="2AC1BA9C" w14:textId="77777777" w:rsidR="00045EBE" w:rsidRPr="00792196" w:rsidRDefault="00045EBE" w:rsidP="00792196">
      <w:pPr>
        <w:spacing w:line="480" w:lineRule="auto"/>
        <w:ind w:right="237"/>
        <w:rPr>
          <w:rFonts w:ascii="Times New Roman" w:hAnsi="Times New Roman" w:cs="Times New Roman"/>
          <w:sz w:val="24"/>
          <w:szCs w:val="24"/>
          <w:shd w:val="clear" w:color="auto" w:fill="FFFFFF"/>
        </w:rPr>
      </w:pPr>
    </w:p>
    <w:p w14:paraId="5E6F5D1D" w14:textId="74BA71A2" w:rsidR="00045EBE" w:rsidRDefault="00045EBE" w:rsidP="00792196">
      <w:pPr>
        <w:pStyle w:val="paragraph"/>
        <w:spacing w:before="0" w:beforeAutospacing="0" w:after="0" w:afterAutospacing="0" w:line="480" w:lineRule="auto"/>
        <w:rPr>
          <w:rStyle w:val="eop"/>
          <w:color w:val="000000" w:themeColor="text1"/>
        </w:rPr>
      </w:pPr>
      <w:r w:rsidRPr="00792196">
        <w:rPr>
          <w:rStyle w:val="eop"/>
          <w:color w:val="000000" w:themeColor="text1"/>
        </w:rPr>
        <w:t xml:space="preserve">Office for National Statistics. (2020). </w:t>
      </w:r>
      <w:r w:rsidRPr="00792196">
        <w:rPr>
          <w:rStyle w:val="eop"/>
          <w:i/>
          <w:iCs/>
          <w:color w:val="000000" w:themeColor="text1"/>
        </w:rPr>
        <w:t>Sexual offences in England and Wales overview</w:t>
      </w:r>
      <w:r w:rsidRPr="00792196">
        <w:rPr>
          <w:rStyle w:val="eop"/>
          <w:color w:val="000000" w:themeColor="text1"/>
        </w:rPr>
        <w:t xml:space="preserve">: year ending March 2020. [Online]. ONS.gov.uk. Available at: https://www.ons.gov.uk/peoplepopulationandcommunity/crimeandjustice/bulletins/sexualoffencesinenglan [Accessed </w:t>
      </w:r>
      <w:r w:rsidR="004A4FDB">
        <w:rPr>
          <w:rStyle w:val="eop"/>
          <w:color w:val="000000" w:themeColor="text1"/>
        </w:rPr>
        <w:t>5th</w:t>
      </w:r>
      <w:r w:rsidRPr="00792196">
        <w:rPr>
          <w:rStyle w:val="eop"/>
          <w:color w:val="000000" w:themeColor="text1"/>
        </w:rPr>
        <w:t xml:space="preserve"> May 2023].</w:t>
      </w:r>
    </w:p>
    <w:p w14:paraId="3386CF77" w14:textId="77777777" w:rsidR="00045EBE" w:rsidRPr="00792196" w:rsidRDefault="00045EBE" w:rsidP="00792196">
      <w:pPr>
        <w:pStyle w:val="paragraph"/>
        <w:spacing w:before="0" w:beforeAutospacing="0" w:after="0" w:afterAutospacing="0" w:line="480" w:lineRule="auto"/>
        <w:rPr>
          <w:rStyle w:val="eop"/>
          <w:color w:val="000000" w:themeColor="text1"/>
        </w:rPr>
      </w:pPr>
    </w:p>
    <w:p w14:paraId="71540DA7" w14:textId="1AAB9225" w:rsidR="00045EBE" w:rsidRDefault="00045EBE" w:rsidP="00792196">
      <w:pPr>
        <w:spacing w:line="480" w:lineRule="auto"/>
        <w:ind w:right="237"/>
        <w:rPr>
          <w:rFonts w:ascii="Times New Roman" w:hAnsi="Times New Roman" w:cs="Times New Roman"/>
          <w:sz w:val="24"/>
          <w:szCs w:val="24"/>
          <w:shd w:val="clear" w:color="auto" w:fill="FFFFFF"/>
        </w:rPr>
      </w:pPr>
      <w:r w:rsidRPr="00792196">
        <w:rPr>
          <w:rFonts w:ascii="Times New Roman" w:hAnsi="Times New Roman" w:cs="Times New Roman"/>
          <w:sz w:val="24"/>
          <w:szCs w:val="24"/>
          <w:shd w:val="clear" w:color="auto" w:fill="FFFFFF"/>
        </w:rPr>
        <w:t>ONS. (2019). </w:t>
      </w:r>
      <w:r w:rsidRPr="00792196">
        <w:rPr>
          <w:rFonts w:ascii="Times New Roman" w:hAnsi="Times New Roman" w:cs="Times New Roman"/>
          <w:i/>
          <w:iCs/>
          <w:sz w:val="24"/>
          <w:szCs w:val="24"/>
        </w:rPr>
        <w:t>Domestic abuse in England and Wales overview: November 2019</w:t>
      </w:r>
      <w:r w:rsidRPr="00792196">
        <w:rPr>
          <w:rFonts w:ascii="Times New Roman" w:hAnsi="Times New Roman" w:cs="Times New Roman"/>
          <w:sz w:val="24"/>
          <w:szCs w:val="24"/>
          <w:shd w:val="clear" w:color="auto" w:fill="FFFFFF"/>
        </w:rPr>
        <w:t>. [Online]. Office For National Statistics. Available at: https://www.ons.gov.uk/peoplepopulationandcommunity/crimeandjustice/bulletins/domesticabuseinengland [Accessed 4</w:t>
      </w:r>
      <w:r w:rsidR="004A4FDB">
        <w:rPr>
          <w:rFonts w:ascii="Times New Roman" w:hAnsi="Times New Roman" w:cs="Times New Roman"/>
          <w:sz w:val="24"/>
          <w:szCs w:val="24"/>
          <w:shd w:val="clear" w:color="auto" w:fill="FFFFFF"/>
        </w:rPr>
        <w:t>th</w:t>
      </w:r>
      <w:r w:rsidRPr="00792196">
        <w:rPr>
          <w:rFonts w:ascii="Times New Roman" w:hAnsi="Times New Roman" w:cs="Times New Roman"/>
          <w:sz w:val="24"/>
          <w:szCs w:val="24"/>
          <w:shd w:val="clear" w:color="auto" w:fill="FFFFFF"/>
        </w:rPr>
        <w:t xml:space="preserve"> September 2023].</w:t>
      </w:r>
    </w:p>
    <w:p w14:paraId="6E568FAB" w14:textId="77777777" w:rsidR="00045EBE" w:rsidRPr="00792196" w:rsidRDefault="00045EBE" w:rsidP="00792196">
      <w:pPr>
        <w:spacing w:line="480" w:lineRule="auto"/>
        <w:ind w:right="237"/>
        <w:rPr>
          <w:rFonts w:ascii="Times New Roman" w:hAnsi="Times New Roman" w:cs="Times New Roman"/>
          <w:sz w:val="24"/>
          <w:szCs w:val="24"/>
          <w:shd w:val="clear" w:color="auto" w:fill="FFFFFF"/>
        </w:rPr>
      </w:pPr>
    </w:p>
    <w:p w14:paraId="409CC3FE" w14:textId="77777777" w:rsidR="00045EBE" w:rsidRDefault="00045EBE" w:rsidP="00792196">
      <w:pPr>
        <w:pStyle w:val="paragraph"/>
        <w:spacing w:before="0" w:beforeAutospacing="0" w:after="0" w:afterAutospacing="0" w:line="480" w:lineRule="auto"/>
      </w:pPr>
      <w:r w:rsidRPr="00792196">
        <w:rPr>
          <w:i/>
          <w:iCs/>
        </w:rPr>
        <w:lastRenderedPageBreak/>
        <w:t xml:space="preserve">Sexual Offences Act 2003, S.7. </w:t>
      </w:r>
      <w:r w:rsidRPr="00792196">
        <w:t xml:space="preserve">Available at: </w:t>
      </w:r>
      <w:r w:rsidRPr="00792196">
        <w:rPr>
          <w:color w:val="0000FF"/>
        </w:rPr>
        <w:t xml:space="preserve">https://www.legislation.gov.uk/ukpga/2003/42/part/1/crossheading/rape-and-other-offences-against-children-under-13 </w:t>
      </w:r>
      <w:r w:rsidRPr="00792196">
        <w:t>[Accessed 10th May 2023].</w:t>
      </w:r>
    </w:p>
    <w:p w14:paraId="6B7C6ABA" w14:textId="77777777" w:rsidR="00045EBE" w:rsidRPr="00792196" w:rsidRDefault="00045EBE" w:rsidP="00792196">
      <w:pPr>
        <w:pStyle w:val="paragraph"/>
        <w:spacing w:before="0" w:beforeAutospacing="0" w:after="0" w:afterAutospacing="0" w:line="480" w:lineRule="auto"/>
        <w:rPr>
          <w:rStyle w:val="eop"/>
        </w:rPr>
      </w:pPr>
    </w:p>
    <w:p w14:paraId="5917B8B8" w14:textId="77777777" w:rsidR="00045EBE" w:rsidRDefault="00045EBE" w:rsidP="00792196">
      <w:pPr>
        <w:spacing w:line="480" w:lineRule="auto"/>
        <w:ind w:right="237"/>
        <w:rPr>
          <w:rFonts w:ascii="Times New Roman" w:hAnsi="Times New Roman" w:cs="Times New Roman"/>
          <w:sz w:val="24"/>
          <w:szCs w:val="24"/>
          <w:shd w:val="clear" w:color="auto" w:fill="FFFFFF"/>
        </w:rPr>
      </w:pPr>
      <w:r w:rsidRPr="00792196">
        <w:rPr>
          <w:rFonts w:ascii="Times New Roman" w:hAnsi="Times New Roman" w:cs="Times New Roman"/>
          <w:sz w:val="24"/>
          <w:szCs w:val="24"/>
          <w:shd w:val="clear" w:color="auto" w:fill="FFFFFF"/>
        </w:rPr>
        <w:t xml:space="preserve">UK Legislation. Police and Criminal Evidence Act (1984) </w:t>
      </w:r>
    </w:p>
    <w:p w14:paraId="5B8B033B" w14:textId="77777777" w:rsidR="00045EBE" w:rsidRPr="00792196" w:rsidRDefault="00045EBE" w:rsidP="00792196">
      <w:pPr>
        <w:spacing w:line="480" w:lineRule="auto"/>
        <w:ind w:right="237"/>
        <w:rPr>
          <w:rFonts w:ascii="Times New Roman" w:hAnsi="Times New Roman" w:cs="Times New Roman"/>
          <w:sz w:val="24"/>
          <w:szCs w:val="24"/>
          <w:shd w:val="clear" w:color="auto" w:fill="FFFFFF"/>
        </w:rPr>
      </w:pPr>
    </w:p>
    <w:p w14:paraId="7E1655B0" w14:textId="77777777" w:rsidR="00045EBE" w:rsidRDefault="00045EBE" w:rsidP="00792196">
      <w:pPr>
        <w:pStyle w:val="paragraph"/>
        <w:spacing w:before="0" w:beforeAutospacing="0" w:after="0" w:afterAutospacing="0" w:line="480" w:lineRule="auto"/>
        <w:rPr>
          <w:rStyle w:val="eop"/>
          <w:color w:val="000000" w:themeColor="text1"/>
        </w:rPr>
      </w:pPr>
      <w:r w:rsidRPr="00792196">
        <w:rPr>
          <w:rStyle w:val="eop"/>
          <w:color w:val="000000" w:themeColor="text1"/>
        </w:rPr>
        <w:t xml:space="preserve">Victim Support. (2022). </w:t>
      </w:r>
      <w:r w:rsidRPr="00490E36">
        <w:rPr>
          <w:rStyle w:val="eop"/>
          <w:i/>
          <w:iCs/>
          <w:color w:val="000000" w:themeColor="text1"/>
        </w:rPr>
        <w:t>Victim's Code-Victim Support</w:t>
      </w:r>
      <w:r w:rsidRPr="00792196">
        <w:rPr>
          <w:rStyle w:val="eop"/>
          <w:color w:val="000000" w:themeColor="text1"/>
        </w:rPr>
        <w:t>. [Online]. Victim Support. Available at: https://www.victimsupport.org.uk/help-and-support/your-rights/victims-code/ [Accessed 23 May 2023].</w:t>
      </w:r>
    </w:p>
    <w:p w14:paraId="687598C8" w14:textId="77777777" w:rsidR="00045EBE" w:rsidRPr="00792196" w:rsidRDefault="00045EBE" w:rsidP="00792196">
      <w:pPr>
        <w:pStyle w:val="paragraph"/>
        <w:spacing w:before="0" w:beforeAutospacing="0" w:after="0" w:afterAutospacing="0" w:line="480" w:lineRule="auto"/>
        <w:rPr>
          <w:rStyle w:val="eop"/>
          <w:color w:val="000000" w:themeColor="text1"/>
        </w:rPr>
      </w:pPr>
    </w:p>
    <w:p w14:paraId="39E241E4" w14:textId="77777777" w:rsidR="00045EBE" w:rsidRPr="00792196" w:rsidRDefault="00045EBE" w:rsidP="00792196">
      <w:pPr>
        <w:pStyle w:val="paragraph"/>
        <w:spacing w:before="0" w:beforeAutospacing="0" w:after="0" w:afterAutospacing="0" w:line="480" w:lineRule="auto"/>
        <w:rPr>
          <w:rStyle w:val="eop"/>
          <w:color w:val="000000" w:themeColor="text1"/>
        </w:rPr>
      </w:pPr>
      <w:r w:rsidRPr="00792196">
        <w:rPr>
          <w:rStyle w:val="eop"/>
          <w:color w:val="000000" w:themeColor="text1"/>
        </w:rPr>
        <w:t xml:space="preserve">Yukhnenko, D., Sridhar, S., &amp; Fazel, S. (2019). </w:t>
      </w:r>
      <w:r w:rsidRPr="00792196">
        <w:rPr>
          <w:rStyle w:val="eop"/>
          <w:i/>
          <w:iCs/>
          <w:color w:val="000000" w:themeColor="text1"/>
        </w:rPr>
        <w:t>A systematic review of criminal recidivism rates worldwide</w:t>
      </w:r>
      <w:r w:rsidRPr="00792196">
        <w:rPr>
          <w:rStyle w:val="eop"/>
          <w:color w:val="000000" w:themeColor="text1"/>
        </w:rPr>
        <w:t>: 3-year update. Welcome Open Research, 4, 28. https://doi.org/ 10.12688/wellcomeopenres.14970.3 [Accessed 25 May 2023]</w:t>
      </w:r>
    </w:p>
    <w:p w14:paraId="764D7F3B" w14:textId="77777777" w:rsidR="00792196" w:rsidRPr="0008033A" w:rsidRDefault="00792196" w:rsidP="00792196">
      <w:pPr>
        <w:spacing w:line="480" w:lineRule="auto"/>
        <w:ind w:right="237"/>
        <w:rPr>
          <w:rFonts w:ascii="Times New Roman" w:hAnsi="Times New Roman" w:cs="Times New Roman"/>
          <w:sz w:val="24"/>
          <w:szCs w:val="24"/>
          <w:shd w:val="clear" w:color="auto" w:fill="FFFFFF"/>
        </w:rPr>
      </w:pPr>
    </w:p>
    <w:p w14:paraId="52F985D7" w14:textId="77777777" w:rsidR="00792196" w:rsidRPr="005E39A3" w:rsidRDefault="00792196" w:rsidP="00792196">
      <w:pPr>
        <w:spacing w:line="480" w:lineRule="auto"/>
        <w:ind w:right="237"/>
        <w:rPr>
          <w:rFonts w:ascii="Times New Roman" w:hAnsi="Times New Roman" w:cs="Times New Roman"/>
          <w:sz w:val="24"/>
          <w:szCs w:val="24"/>
          <w:shd w:val="clear" w:color="auto" w:fill="FFFFFF"/>
        </w:rPr>
      </w:pPr>
    </w:p>
    <w:p w14:paraId="49905D66" w14:textId="77777777" w:rsidR="00792196" w:rsidRPr="005E39A3" w:rsidRDefault="00792196" w:rsidP="00792196">
      <w:pPr>
        <w:spacing w:line="480" w:lineRule="auto"/>
        <w:ind w:right="237"/>
        <w:rPr>
          <w:rFonts w:ascii="Times New Roman" w:hAnsi="Times New Roman" w:cs="Times New Roman"/>
          <w:sz w:val="24"/>
          <w:szCs w:val="24"/>
          <w:shd w:val="clear" w:color="auto" w:fill="FFFFFF"/>
        </w:rPr>
      </w:pPr>
    </w:p>
    <w:p w14:paraId="425BF928" w14:textId="77777777" w:rsidR="00792196" w:rsidRPr="000E121F" w:rsidRDefault="00792196" w:rsidP="00792196">
      <w:pPr>
        <w:spacing w:line="480" w:lineRule="auto"/>
        <w:ind w:right="237"/>
        <w:rPr>
          <w:rFonts w:ascii="Times New Roman" w:hAnsi="Times New Roman" w:cs="Times New Roman"/>
          <w:color w:val="000000" w:themeColor="text1"/>
          <w:sz w:val="24"/>
          <w:szCs w:val="24"/>
          <w:u w:val="single"/>
        </w:rPr>
      </w:pPr>
    </w:p>
    <w:p w14:paraId="5D724AF9" w14:textId="77777777" w:rsidR="00792196" w:rsidRPr="00E676F7" w:rsidRDefault="00792196" w:rsidP="00792196">
      <w:pPr>
        <w:spacing w:line="480" w:lineRule="auto"/>
        <w:ind w:right="237"/>
        <w:rPr>
          <w:color w:val="000000" w:themeColor="text1"/>
          <w:sz w:val="24"/>
          <w:szCs w:val="24"/>
        </w:rPr>
      </w:pPr>
    </w:p>
    <w:p w14:paraId="04B30B53" w14:textId="77777777" w:rsidR="00792196" w:rsidRPr="00E676F7" w:rsidRDefault="00792196" w:rsidP="00792196">
      <w:pPr>
        <w:spacing w:line="480" w:lineRule="auto"/>
        <w:ind w:right="237"/>
        <w:rPr>
          <w:color w:val="000000" w:themeColor="text1"/>
          <w:sz w:val="24"/>
          <w:szCs w:val="24"/>
        </w:rPr>
      </w:pPr>
    </w:p>
    <w:p w14:paraId="63C632F6" w14:textId="77777777" w:rsidR="00792196" w:rsidRPr="00E676F7" w:rsidRDefault="00792196" w:rsidP="00792196">
      <w:pPr>
        <w:spacing w:line="480" w:lineRule="auto"/>
        <w:ind w:right="237"/>
        <w:rPr>
          <w:color w:val="000000" w:themeColor="text1"/>
          <w:sz w:val="24"/>
          <w:szCs w:val="24"/>
        </w:rPr>
      </w:pPr>
    </w:p>
    <w:p w14:paraId="459DEFF8" w14:textId="77777777" w:rsidR="00792196" w:rsidRPr="00E676F7" w:rsidRDefault="00792196" w:rsidP="00792196">
      <w:pPr>
        <w:spacing w:line="480" w:lineRule="auto"/>
        <w:ind w:right="237"/>
        <w:rPr>
          <w:color w:val="000000" w:themeColor="text1"/>
          <w:sz w:val="24"/>
          <w:szCs w:val="24"/>
        </w:rPr>
      </w:pPr>
    </w:p>
    <w:p w14:paraId="570BC673" w14:textId="77777777" w:rsidR="00792196" w:rsidRPr="00E676F7" w:rsidRDefault="00792196" w:rsidP="00792196">
      <w:pPr>
        <w:spacing w:line="480" w:lineRule="auto"/>
        <w:ind w:right="237"/>
        <w:rPr>
          <w:color w:val="000000" w:themeColor="text1"/>
          <w:sz w:val="24"/>
          <w:szCs w:val="24"/>
        </w:rPr>
      </w:pPr>
    </w:p>
    <w:p w14:paraId="79C8FCF2" w14:textId="77777777" w:rsidR="00792196" w:rsidRPr="00E676F7" w:rsidRDefault="00792196" w:rsidP="00792196">
      <w:pPr>
        <w:ind w:right="237"/>
        <w:jc w:val="both"/>
        <w:rPr>
          <w:color w:val="000000" w:themeColor="text1"/>
          <w:sz w:val="24"/>
          <w:szCs w:val="24"/>
        </w:rPr>
      </w:pPr>
    </w:p>
    <w:p w14:paraId="2E9CC195" w14:textId="77777777" w:rsidR="00792196" w:rsidRDefault="00792196" w:rsidP="00792196">
      <w:pPr>
        <w:ind w:right="237"/>
        <w:jc w:val="both"/>
        <w:rPr>
          <w:color w:val="000000" w:themeColor="text1"/>
          <w:sz w:val="24"/>
          <w:szCs w:val="24"/>
        </w:rPr>
      </w:pPr>
    </w:p>
    <w:p w14:paraId="4EBB39BC" w14:textId="77777777" w:rsidR="00792196" w:rsidRDefault="00792196" w:rsidP="00792196">
      <w:pPr>
        <w:ind w:right="237"/>
        <w:jc w:val="both"/>
        <w:rPr>
          <w:color w:val="000000" w:themeColor="text1"/>
          <w:sz w:val="24"/>
          <w:szCs w:val="24"/>
        </w:rPr>
      </w:pPr>
    </w:p>
    <w:p w14:paraId="7FA2BB82" w14:textId="77777777" w:rsidR="00792196" w:rsidRDefault="00792196" w:rsidP="00792196">
      <w:pPr>
        <w:ind w:right="237"/>
        <w:jc w:val="both"/>
        <w:rPr>
          <w:color w:val="000000" w:themeColor="text1"/>
          <w:sz w:val="24"/>
          <w:szCs w:val="24"/>
        </w:rPr>
      </w:pPr>
    </w:p>
    <w:p w14:paraId="21005EBE" w14:textId="77777777" w:rsidR="00792196" w:rsidRDefault="00792196" w:rsidP="00792196">
      <w:pPr>
        <w:ind w:right="237"/>
        <w:jc w:val="both"/>
        <w:rPr>
          <w:color w:val="000000" w:themeColor="text1"/>
          <w:sz w:val="24"/>
          <w:szCs w:val="24"/>
        </w:rPr>
      </w:pPr>
    </w:p>
    <w:p w14:paraId="67FE5BDA" w14:textId="77777777" w:rsidR="00792196" w:rsidRDefault="00792196" w:rsidP="00EA28F1">
      <w:pPr>
        <w:keepNext/>
        <w:spacing w:before="240" w:after="60"/>
        <w:ind w:right="237"/>
        <w:jc w:val="both"/>
      </w:pPr>
    </w:p>
    <w:sectPr w:rsidR="0079219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28BC8" w14:textId="77777777" w:rsidR="00B50507" w:rsidRDefault="00B50507">
      <w:r>
        <w:separator/>
      </w:r>
    </w:p>
  </w:endnote>
  <w:endnote w:type="continuationSeparator" w:id="0">
    <w:p w14:paraId="1E7C61A7" w14:textId="77777777" w:rsidR="00B50507" w:rsidRDefault="00B50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84FAE" w14:textId="77777777" w:rsidR="00AB1DE0" w:rsidRDefault="00AB1D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E1994" w14:textId="77777777" w:rsidR="00AB1DE0" w:rsidRDefault="00AB1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9A544" w14:textId="77777777" w:rsidR="00B50507" w:rsidRDefault="00B50507">
      <w:r>
        <w:separator/>
      </w:r>
    </w:p>
  </w:footnote>
  <w:footnote w:type="continuationSeparator" w:id="0">
    <w:p w14:paraId="2AC19519" w14:textId="77777777" w:rsidR="00B50507" w:rsidRDefault="00B505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B56A9" w14:textId="77777777" w:rsidR="00AB1DE0" w:rsidRDefault="00AB1D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CBF3A" w14:textId="77777777" w:rsidR="00AB1DE0" w:rsidRDefault="00AB1D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CF41A" w14:textId="77777777" w:rsidR="00AB1DE0" w:rsidRDefault="00AB1DE0">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83A8A80"/>
    <w:lvl w:ilvl="0" w:tplc="B34612B6">
      <w:start w:val="1"/>
      <w:numFmt w:val="decimal"/>
      <w:lvlText w:val="%1."/>
      <w:lvlJc w:val="left"/>
      <w:pPr>
        <w:ind w:left="720" w:hanging="360"/>
      </w:pPr>
    </w:lvl>
    <w:lvl w:ilvl="1" w:tplc="40C06136">
      <w:start w:val="1"/>
      <w:numFmt w:val="lowerLetter"/>
      <w:lvlText w:val="%2."/>
      <w:lvlJc w:val="left"/>
      <w:pPr>
        <w:ind w:left="1440" w:hanging="360"/>
      </w:pPr>
    </w:lvl>
    <w:lvl w:ilvl="2" w:tplc="C38664EE">
      <w:start w:val="1"/>
      <w:numFmt w:val="lowerRoman"/>
      <w:lvlText w:val="%3."/>
      <w:lvlJc w:val="right"/>
      <w:pPr>
        <w:ind w:left="2160" w:hanging="180"/>
      </w:pPr>
    </w:lvl>
    <w:lvl w:ilvl="3" w:tplc="95A0C444">
      <w:start w:val="1"/>
      <w:numFmt w:val="decimal"/>
      <w:lvlText w:val="%4."/>
      <w:lvlJc w:val="left"/>
      <w:pPr>
        <w:ind w:left="2880" w:hanging="360"/>
      </w:pPr>
    </w:lvl>
    <w:lvl w:ilvl="4" w:tplc="DEA04D9A">
      <w:start w:val="1"/>
      <w:numFmt w:val="lowerLetter"/>
      <w:lvlText w:val="%5."/>
      <w:lvlJc w:val="left"/>
      <w:pPr>
        <w:ind w:left="3600" w:hanging="360"/>
      </w:pPr>
    </w:lvl>
    <w:lvl w:ilvl="5" w:tplc="8AEE6558">
      <w:start w:val="1"/>
      <w:numFmt w:val="lowerRoman"/>
      <w:lvlText w:val="%6."/>
      <w:lvlJc w:val="right"/>
      <w:pPr>
        <w:ind w:left="4320" w:hanging="180"/>
      </w:pPr>
    </w:lvl>
    <w:lvl w:ilvl="6" w:tplc="3E06E58A">
      <w:start w:val="1"/>
      <w:numFmt w:val="decimal"/>
      <w:lvlText w:val="%7."/>
      <w:lvlJc w:val="left"/>
      <w:pPr>
        <w:ind w:left="5040" w:hanging="360"/>
      </w:pPr>
    </w:lvl>
    <w:lvl w:ilvl="7" w:tplc="64CC70EE">
      <w:start w:val="1"/>
      <w:numFmt w:val="lowerLetter"/>
      <w:lvlText w:val="%8."/>
      <w:lvlJc w:val="left"/>
      <w:pPr>
        <w:ind w:left="5760" w:hanging="360"/>
      </w:pPr>
    </w:lvl>
    <w:lvl w:ilvl="8" w:tplc="C408242A">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B787726"/>
    <w:multiLevelType w:val="multilevel"/>
    <w:tmpl w:val="75607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62E66B2C"/>
    <w:lvl w:ilvl="0" w:tplc="001ED166">
      <w:start w:val="1"/>
      <w:numFmt w:val="decimal"/>
      <w:lvlText w:val="%1."/>
      <w:lvlJc w:val="left"/>
      <w:pPr>
        <w:ind w:left="720" w:hanging="360"/>
      </w:pPr>
    </w:lvl>
    <w:lvl w:ilvl="1" w:tplc="F028D010">
      <w:start w:val="1"/>
      <w:numFmt w:val="decimal"/>
      <w:lvlText w:val="%2."/>
      <w:lvlJc w:val="left"/>
      <w:pPr>
        <w:ind w:left="1440" w:hanging="360"/>
      </w:pPr>
    </w:lvl>
    <w:lvl w:ilvl="2" w:tplc="888CEEB2">
      <w:start w:val="1"/>
      <w:numFmt w:val="lowerRoman"/>
      <w:lvlText w:val="%3."/>
      <w:lvlJc w:val="right"/>
      <w:pPr>
        <w:ind w:left="2160" w:hanging="180"/>
      </w:pPr>
    </w:lvl>
    <w:lvl w:ilvl="3" w:tplc="E370D930">
      <w:start w:val="1"/>
      <w:numFmt w:val="decimal"/>
      <w:lvlText w:val="%4."/>
      <w:lvlJc w:val="left"/>
      <w:pPr>
        <w:ind w:left="2880" w:hanging="360"/>
      </w:pPr>
    </w:lvl>
    <w:lvl w:ilvl="4" w:tplc="8634DE5E">
      <w:start w:val="1"/>
      <w:numFmt w:val="lowerLetter"/>
      <w:lvlText w:val="%5."/>
      <w:lvlJc w:val="left"/>
      <w:pPr>
        <w:ind w:left="3600" w:hanging="360"/>
      </w:pPr>
    </w:lvl>
    <w:lvl w:ilvl="5" w:tplc="4984B9D6">
      <w:start w:val="1"/>
      <w:numFmt w:val="lowerRoman"/>
      <w:lvlText w:val="%6."/>
      <w:lvlJc w:val="right"/>
      <w:pPr>
        <w:ind w:left="4320" w:hanging="180"/>
      </w:pPr>
    </w:lvl>
    <w:lvl w:ilvl="6" w:tplc="D42C1C70">
      <w:start w:val="1"/>
      <w:numFmt w:val="decimal"/>
      <w:lvlText w:val="%7."/>
      <w:lvlJc w:val="left"/>
      <w:pPr>
        <w:ind w:left="5040" w:hanging="360"/>
      </w:pPr>
    </w:lvl>
    <w:lvl w:ilvl="7" w:tplc="48AE8F76">
      <w:start w:val="1"/>
      <w:numFmt w:val="lowerLetter"/>
      <w:lvlText w:val="%8."/>
      <w:lvlJc w:val="left"/>
      <w:pPr>
        <w:ind w:left="5760" w:hanging="360"/>
      </w:pPr>
    </w:lvl>
    <w:lvl w:ilvl="8" w:tplc="09F42852">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9596567">
    <w:abstractNumId w:val="48"/>
  </w:num>
  <w:num w:numId="2" w16cid:durableId="622662558">
    <w:abstractNumId w:val="10"/>
  </w:num>
  <w:num w:numId="3" w16cid:durableId="1620065357">
    <w:abstractNumId w:val="1"/>
    <w:lvlOverride w:ilvl="0">
      <w:lvl w:ilvl="0">
        <w:start w:val="1"/>
        <w:numFmt w:val="bullet"/>
        <w:lvlText w:val=""/>
        <w:lvlJc w:val="left"/>
        <w:pPr>
          <w:ind w:left="720" w:hanging="360"/>
        </w:pPr>
        <w:rPr>
          <w:rFonts w:ascii="Symbol" w:hAnsi="Symbol" w:hint="default"/>
        </w:rPr>
      </w:lvl>
    </w:lvlOverride>
  </w:num>
  <w:num w:numId="4" w16cid:durableId="1629627348">
    <w:abstractNumId w:val="22"/>
  </w:num>
  <w:num w:numId="5" w16cid:durableId="2005862185">
    <w:abstractNumId w:val="45"/>
  </w:num>
  <w:num w:numId="6" w16cid:durableId="1522281451">
    <w:abstractNumId w:val="47"/>
  </w:num>
  <w:num w:numId="7" w16cid:durableId="90244943">
    <w:abstractNumId w:val="35"/>
  </w:num>
  <w:num w:numId="8" w16cid:durableId="1321155354">
    <w:abstractNumId w:val="33"/>
  </w:num>
  <w:num w:numId="9" w16cid:durableId="1922715282">
    <w:abstractNumId w:val="30"/>
  </w:num>
  <w:num w:numId="10" w16cid:durableId="1919095019">
    <w:abstractNumId w:val="31"/>
  </w:num>
  <w:num w:numId="11" w16cid:durableId="447818476">
    <w:abstractNumId w:val="9"/>
  </w:num>
  <w:num w:numId="12" w16cid:durableId="241303565">
    <w:abstractNumId w:val="34"/>
  </w:num>
  <w:num w:numId="13" w16cid:durableId="268199777">
    <w:abstractNumId w:val="17"/>
  </w:num>
  <w:num w:numId="14" w16cid:durableId="2071994072">
    <w:abstractNumId w:val="16"/>
  </w:num>
  <w:num w:numId="15" w16cid:durableId="697201669">
    <w:abstractNumId w:val="26"/>
  </w:num>
  <w:num w:numId="16" w16cid:durableId="1562519743">
    <w:abstractNumId w:val="7"/>
  </w:num>
  <w:num w:numId="17" w16cid:durableId="1854755944">
    <w:abstractNumId w:val="25"/>
  </w:num>
  <w:num w:numId="18" w16cid:durableId="1584754026">
    <w:abstractNumId w:val="15"/>
  </w:num>
  <w:num w:numId="19" w16cid:durableId="1718776005">
    <w:abstractNumId w:val="13"/>
  </w:num>
  <w:num w:numId="20" w16cid:durableId="11259879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39338495">
    <w:abstractNumId w:val="23"/>
  </w:num>
  <w:num w:numId="22" w16cid:durableId="1935939535">
    <w:abstractNumId w:val="18"/>
  </w:num>
  <w:num w:numId="23" w16cid:durableId="1846826214">
    <w:abstractNumId w:val="14"/>
  </w:num>
  <w:num w:numId="24" w16cid:durableId="2115830684">
    <w:abstractNumId w:val="11"/>
  </w:num>
  <w:num w:numId="25" w16cid:durableId="1936206883">
    <w:abstractNumId w:val="27"/>
  </w:num>
  <w:num w:numId="26" w16cid:durableId="845677871">
    <w:abstractNumId w:val="19"/>
  </w:num>
  <w:num w:numId="27" w16cid:durableId="864248085">
    <w:abstractNumId w:val="41"/>
  </w:num>
  <w:num w:numId="28" w16cid:durableId="1611543017">
    <w:abstractNumId w:val="36"/>
  </w:num>
  <w:num w:numId="29" w16cid:durableId="206921034">
    <w:abstractNumId w:val="40"/>
  </w:num>
  <w:num w:numId="30" w16cid:durableId="1912809327">
    <w:abstractNumId w:val="20"/>
  </w:num>
  <w:num w:numId="31" w16cid:durableId="549730011">
    <w:abstractNumId w:val="43"/>
  </w:num>
  <w:num w:numId="32" w16cid:durableId="368649579">
    <w:abstractNumId w:val="32"/>
  </w:num>
  <w:num w:numId="33" w16cid:durableId="765350434">
    <w:abstractNumId w:val="12"/>
  </w:num>
  <w:num w:numId="34" w16cid:durableId="1026446818">
    <w:abstractNumId w:val="44"/>
  </w:num>
  <w:num w:numId="35" w16cid:durableId="379212221">
    <w:abstractNumId w:val="39"/>
  </w:num>
  <w:num w:numId="36" w16cid:durableId="1745184305">
    <w:abstractNumId w:val="4"/>
  </w:num>
  <w:num w:numId="37" w16cid:durableId="143937945">
    <w:abstractNumId w:val="46"/>
  </w:num>
  <w:num w:numId="38" w16cid:durableId="2114931232">
    <w:abstractNumId w:val="42"/>
  </w:num>
  <w:num w:numId="39" w16cid:durableId="1206409687">
    <w:abstractNumId w:val="37"/>
  </w:num>
  <w:num w:numId="40" w16cid:durableId="1399013599">
    <w:abstractNumId w:val="38"/>
  </w:num>
  <w:num w:numId="41" w16cid:durableId="1666937965">
    <w:abstractNumId w:val="3"/>
  </w:num>
  <w:num w:numId="42" w16cid:durableId="1176922373">
    <w:abstractNumId w:val="5"/>
  </w:num>
  <w:num w:numId="43" w16cid:durableId="1076167416">
    <w:abstractNumId w:val="24"/>
  </w:num>
  <w:num w:numId="44" w16cid:durableId="1831869593">
    <w:abstractNumId w:val="6"/>
  </w:num>
  <w:num w:numId="45" w16cid:durableId="1127310485">
    <w:abstractNumId w:val="2"/>
  </w:num>
  <w:num w:numId="46" w16cid:durableId="1243569052">
    <w:abstractNumId w:val="0"/>
  </w:num>
  <w:num w:numId="47" w16cid:durableId="1430421077">
    <w:abstractNumId w:val="21"/>
  </w:num>
  <w:num w:numId="48" w16cid:durableId="433286959">
    <w:abstractNumId w:val="28"/>
  </w:num>
  <w:num w:numId="49" w16cid:durableId="1667594165">
    <w:abstractNumId w:val="49"/>
  </w:num>
  <w:num w:numId="50" w16cid:durableId="1102340001">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4DFB"/>
    <w:rsid w:val="00020EEC"/>
    <w:rsid w:val="00025650"/>
    <w:rsid w:val="00026FAB"/>
    <w:rsid w:val="00027B1F"/>
    <w:rsid w:val="0003088B"/>
    <w:rsid w:val="000325D9"/>
    <w:rsid w:val="000372B2"/>
    <w:rsid w:val="0004079F"/>
    <w:rsid w:val="0004230B"/>
    <w:rsid w:val="00045687"/>
    <w:rsid w:val="00045B87"/>
    <w:rsid w:val="00045C07"/>
    <w:rsid w:val="00045EBE"/>
    <w:rsid w:val="00053CE3"/>
    <w:rsid w:val="00054907"/>
    <w:rsid w:val="00055D43"/>
    <w:rsid w:val="00056FAC"/>
    <w:rsid w:val="00057751"/>
    <w:rsid w:val="00062E39"/>
    <w:rsid w:val="00063768"/>
    <w:rsid w:val="0006580E"/>
    <w:rsid w:val="0007734F"/>
    <w:rsid w:val="0008033A"/>
    <w:rsid w:val="00080AD5"/>
    <w:rsid w:val="00080E58"/>
    <w:rsid w:val="00083D99"/>
    <w:rsid w:val="00084EA6"/>
    <w:rsid w:val="00085699"/>
    <w:rsid w:val="00086E6F"/>
    <w:rsid w:val="00087891"/>
    <w:rsid w:val="000913FC"/>
    <w:rsid w:val="00091F52"/>
    <w:rsid w:val="00092970"/>
    <w:rsid w:val="00092BC7"/>
    <w:rsid w:val="00093720"/>
    <w:rsid w:val="000938E6"/>
    <w:rsid w:val="00093B3C"/>
    <w:rsid w:val="0009488C"/>
    <w:rsid w:val="00095C1B"/>
    <w:rsid w:val="00096DEA"/>
    <w:rsid w:val="000A4240"/>
    <w:rsid w:val="000A469A"/>
    <w:rsid w:val="000A5A04"/>
    <w:rsid w:val="000B1E96"/>
    <w:rsid w:val="000B4A55"/>
    <w:rsid w:val="000C378F"/>
    <w:rsid w:val="000C6892"/>
    <w:rsid w:val="000C6FFE"/>
    <w:rsid w:val="000D0BB6"/>
    <w:rsid w:val="000D3119"/>
    <w:rsid w:val="000E05AE"/>
    <w:rsid w:val="000E121F"/>
    <w:rsid w:val="000E26B0"/>
    <w:rsid w:val="000E5F77"/>
    <w:rsid w:val="000F1599"/>
    <w:rsid w:val="000F1769"/>
    <w:rsid w:val="000F5260"/>
    <w:rsid w:val="000F6196"/>
    <w:rsid w:val="000F7ECD"/>
    <w:rsid w:val="00102E64"/>
    <w:rsid w:val="0010312C"/>
    <w:rsid w:val="00106DC7"/>
    <w:rsid w:val="00112391"/>
    <w:rsid w:val="0011328B"/>
    <w:rsid w:val="001133F3"/>
    <w:rsid w:val="00114F52"/>
    <w:rsid w:val="0012135C"/>
    <w:rsid w:val="001213B4"/>
    <w:rsid w:val="00130B9F"/>
    <w:rsid w:val="00130E83"/>
    <w:rsid w:val="001347F8"/>
    <w:rsid w:val="00137BB5"/>
    <w:rsid w:val="00137E05"/>
    <w:rsid w:val="00141759"/>
    <w:rsid w:val="001447F6"/>
    <w:rsid w:val="00147DE3"/>
    <w:rsid w:val="00150794"/>
    <w:rsid w:val="00154AE6"/>
    <w:rsid w:val="001608C4"/>
    <w:rsid w:val="00167E42"/>
    <w:rsid w:val="00171418"/>
    <w:rsid w:val="001769F8"/>
    <w:rsid w:val="0018531D"/>
    <w:rsid w:val="0019026A"/>
    <w:rsid w:val="00190913"/>
    <w:rsid w:val="001961CF"/>
    <w:rsid w:val="00196A8B"/>
    <w:rsid w:val="001A59BB"/>
    <w:rsid w:val="001A6A51"/>
    <w:rsid w:val="001A79C4"/>
    <w:rsid w:val="001B2C28"/>
    <w:rsid w:val="001B331A"/>
    <w:rsid w:val="001C0E74"/>
    <w:rsid w:val="001C6CEC"/>
    <w:rsid w:val="001D229F"/>
    <w:rsid w:val="001D6162"/>
    <w:rsid w:val="001D69DC"/>
    <w:rsid w:val="001E6FAD"/>
    <w:rsid w:val="001E7592"/>
    <w:rsid w:val="001F3878"/>
    <w:rsid w:val="001F4552"/>
    <w:rsid w:val="002019EB"/>
    <w:rsid w:val="00201EC0"/>
    <w:rsid w:val="002030F2"/>
    <w:rsid w:val="00205051"/>
    <w:rsid w:val="00211F65"/>
    <w:rsid w:val="002127B5"/>
    <w:rsid w:val="00213A97"/>
    <w:rsid w:val="0022001B"/>
    <w:rsid w:val="00220D06"/>
    <w:rsid w:val="002219BA"/>
    <w:rsid w:val="002246A0"/>
    <w:rsid w:val="00224AF9"/>
    <w:rsid w:val="00230439"/>
    <w:rsid w:val="00235176"/>
    <w:rsid w:val="002353E0"/>
    <w:rsid w:val="00236061"/>
    <w:rsid w:val="0024100E"/>
    <w:rsid w:val="00241C1B"/>
    <w:rsid w:val="002423B2"/>
    <w:rsid w:val="0024288B"/>
    <w:rsid w:val="002429FE"/>
    <w:rsid w:val="00255D8E"/>
    <w:rsid w:val="0026475D"/>
    <w:rsid w:val="002657E9"/>
    <w:rsid w:val="0026665E"/>
    <w:rsid w:val="00270EEB"/>
    <w:rsid w:val="0027147E"/>
    <w:rsid w:val="00274DE8"/>
    <w:rsid w:val="002761F4"/>
    <w:rsid w:val="002775E1"/>
    <w:rsid w:val="00277979"/>
    <w:rsid w:val="002808EB"/>
    <w:rsid w:val="0028095D"/>
    <w:rsid w:val="0028230D"/>
    <w:rsid w:val="0028619B"/>
    <w:rsid w:val="00291ADD"/>
    <w:rsid w:val="00294868"/>
    <w:rsid w:val="00295CA1"/>
    <w:rsid w:val="002A291A"/>
    <w:rsid w:val="002A5604"/>
    <w:rsid w:val="002B1701"/>
    <w:rsid w:val="002B23C3"/>
    <w:rsid w:val="002B443A"/>
    <w:rsid w:val="002B5B35"/>
    <w:rsid w:val="002C256A"/>
    <w:rsid w:val="002C496D"/>
    <w:rsid w:val="002C54FA"/>
    <w:rsid w:val="002D05EB"/>
    <w:rsid w:val="002D2F29"/>
    <w:rsid w:val="002D2FD3"/>
    <w:rsid w:val="002E7017"/>
    <w:rsid w:val="002F4F6E"/>
    <w:rsid w:val="002F7A56"/>
    <w:rsid w:val="003015C3"/>
    <w:rsid w:val="003056E7"/>
    <w:rsid w:val="0030698D"/>
    <w:rsid w:val="0031350A"/>
    <w:rsid w:val="00316815"/>
    <w:rsid w:val="003168CA"/>
    <w:rsid w:val="00321255"/>
    <w:rsid w:val="0032230D"/>
    <w:rsid w:val="00322A0B"/>
    <w:rsid w:val="0032693A"/>
    <w:rsid w:val="00332F54"/>
    <w:rsid w:val="00335FC5"/>
    <w:rsid w:val="00340E9A"/>
    <w:rsid w:val="003516C0"/>
    <w:rsid w:val="00352E59"/>
    <w:rsid w:val="00354DBE"/>
    <w:rsid w:val="00355210"/>
    <w:rsid w:val="003555D5"/>
    <w:rsid w:val="003632A1"/>
    <w:rsid w:val="003652AE"/>
    <w:rsid w:val="00365DF9"/>
    <w:rsid w:val="0036668D"/>
    <w:rsid w:val="00372DB4"/>
    <w:rsid w:val="0037490C"/>
    <w:rsid w:val="00375AF5"/>
    <w:rsid w:val="003761BD"/>
    <w:rsid w:val="003769F6"/>
    <w:rsid w:val="00384803"/>
    <w:rsid w:val="00385414"/>
    <w:rsid w:val="003866CD"/>
    <w:rsid w:val="00390074"/>
    <w:rsid w:val="00393E3D"/>
    <w:rsid w:val="00394EC2"/>
    <w:rsid w:val="003953D9"/>
    <w:rsid w:val="0039762B"/>
    <w:rsid w:val="003A0C37"/>
    <w:rsid w:val="003A1B6B"/>
    <w:rsid w:val="003A2F82"/>
    <w:rsid w:val="003A46C0"/>
    <w:rsid w:val="003A600E"/>
    <w:rsid w:val="003A6513"/>
    <w:rsid w:val="003A678A"/>
    <w:rsid w:val="003B16C7"/>
    <w:rsid w:val="003C19F1"/>
    <w:rsid w:val="003C3174"/>
    <w:rsid w:val="003C4186"/>
    <w:rsid w:val="003C458C"/>
    <w:rsid w:val="003C5228"/>
    <w:rsid w:val="003C6185"/>
    <w:rsid w:val="003C7E1B"/>
    <w:rsid w:val="003D0D2D"/>
    <w:rsid w:val="003D4710"/>
    <w:rsid w:val="003D61EC"/>
    <w:rsid w:val="003E16D7"/>
    <w:rsid w:val="003E1814"/>
    <w:rsid w:val="003E197E"/>
    <w:rsid w:val="003F1B83"/>
    <w:rsid w:val="003F7548"/>
    <w:rsid w:val="004008E0"/>
    <w:rsid w:val="004046F0"/>
    <w:rsid w:val="0040668F"/>
    <w:rsid w:val="00407620"/>
    <w:rsid w:val="00412677"/>
    <w:rsid w:val="00417925"/>
    <w:rsid w:val="00420F69"/>
    <w:rsid w:val="00424F75"/>
    <w:rsid w:val="00432447"/>
    <w:rsid w:val="004348AE"/>
    <w:rsid w:val="00435E9A"/>
    <w:rsid w:val="00436013"/>
    <w:rsid w:val="004376C0"/>
    <w:rsid w:val="00440D8E"/>
    <w:rsid w:val="0044115F"/>
    <w:rsid w:val="0044223A"/>
    <w:rsid w:val="00446792"/>
    <w:rsid w:val="00446D60"/>
    <w:rsid w:val="00446F80"/>
    <w:rsid w:val="00450C83"/>
    <w:rsid w:val="00451851"/>
    <w:rsid w:val="00453343"/>
    <w:rsid w:val="004551DB"/>
    <w:rsid w:val="00457AEF"/>
    <w:rsid w:val="004608B9"/>
    <w:rsid w:val="00460ADB"/>
    <w:rsid w:val="00462F41"/>
    <w:rsid w:val="00465947"/>
    <w:rsid w:val="004672C1"/>
    <w:rsid w:val="00470BB1"/>
    <w:rsid w:val="00470D5C"/>
    <w:rsid w:val="004718F7"/>
    <w:rsid w:val="00473153"/>
    <w:rsid w:val="004743AF"/>
    <w:rsid w:val="0048169C"/>
    <w:rsid w:val="00482C17"/>
    <w:rsid w:val="004833AD"/>
    <w:rsid w:val="00485374"/>
    <w:rsid w:val="00490E36"/>
    <w:rsid w:val="004911B4"/>
    <w:rsid w:val="0049196A"/>
    <w:rsid w:val="004923DA"/>
    <w:rsid w:val="00493434"/>
    <w:rsid w:val="004962F9"/>
    <w:rsid w:val="00496648"/>
    <w:rsid w:val="004968E2"/>
    <w:rsid w:val="004A07F1"/>
    <w:rsid w:val="004A14C4"/>
    <w:rsid w:val="004A2A49"/>
    <w:rsid w:val="004A4FDB"/>
    <w:rsid w:val="004B600B"/>
    <w:rsid w:val="004B6822"/>
    <w:rsid w:val="004B69F6"/>
    <w:rsid w:val="004C2D3A"/>
    <w:rsid w:val="004C39D6"/>
    <w:rsid w:val="004D03C4"/>
    <w:rsid w:val="004D0BF1"/>
    <w:rsid w:val="004D24D2"/>
    <w:rsid w:val="004D35A4"/>
    <w:rsid w:val="004D445F"/>
    <w:rsid w:val="004E087B"/>
    <w:rsid w:val="004E44A4"/>
    <w:rsid w:val="004E599B"/>
    <w:rsid w:val="004E7B8B"/>
    <w:rsid w:val="004E7BDD"/>
    <w:rsid w:val="004F1551"/>
    <w:rsid w:val="004F1E21"/>
    <w:rsid w:val="004F740D"/>
    <w:rsid w:val="004F7B8F"/>
    <w:rsid w:val="00500748"/>
    <w:rsid w:val="005011D6"/>
    <w:rsid w:val="0050167A"/>
    <w:rsid w:val="005042F1"/>
    <w:rsid w:val="00505BFA"/>
    <w:rsid w:val="00510601"/>
    <w:rsid w:val="00510D6A"/>
    <w:rsid w:val="00513C7D"/>
    <w:rsid w:val="005169D1"/>
    <w:rsid w:val="00521123"/>
    <w:rsid w:val="00521221"/>
    <w:rsid w:val="00526CC4"/>
    <w:rsid w:val="00526DC4"/>
    <w:rsid w:val="00534916"/>
    <w:rsid w:val="00536100"/>
    <w:rsid w:val="00536FA9"/>
    <w:rsid w:val="005414F4"/>
    <w:rsid w:val="00546187"/>
    <w:rsid w:val="005463F1"/>
    <w:rsid w:val="005541AD"/>
    <w:rsid w:val="00557D77"/>
    <w:rsid w:val="00562EAA"/>
    <w:rsid w:val="00563B58"/>
    <w:rsid w:val="005640C4"/>
    <w:rsid w:val="00564C53"/>
    <w:rsid w:val="0056684C"/>
    <w:rsid w:val="00574A0C"/>
    <w:rsid w:val="00576CFF"/>
    <w:rsid w:val="00576E4C"/>
    <w:rsid w:val="0057780F"/>
    <w:rsid w:val="00581E0A"/>
    <w:rsid w:val="00582870"/>
    <w:rsid w:val="005848DE"/>
    <w:rsid w:val="00586D89"/>
    <w:rsid w:val="005916B8"/>
    <w:rsid w:val="00593D00"/>
    <w:rsid w:val="00596DED"/>
    <w:rsid w:val="005974FC"/>
    <w:rsid w:val="005A1B4C"/>
    <w:rsid w:val="005A1BA3"/>
    <w:rsid w:val="005A2BF1"/>
    <w:rsid w:val="005A545C"/>
    <w:rsid w:val="005B71B9"/>
    <w:rsid w:val="005C1567"/>
    <w:rsid w:val="005C6CE5"/>
    <w:rsid w:val="005C76DE"/>
    <w:rsid w:val="005D0D47"/>
    <w:rsid w:val="005D3F07"/>
    <w:rsid w:val="005D583E"/>
    <w:rsid w:val="005E13EA"/>
    <w:rsid w:val="005E39A3"/>
    <w:rsid w:val="005E53BD"/>
    <w:rsid w:val="005E67E7"/>
    <w:rsid w:val="00600F5B"/>
    <w:rsid w:val="00606E27"/>
    <w:rsid w:val="00607074"/>
    <w:rsid w:val="006108C9"/>
    <w:rsid w:val="00615C7E"/>
    <w:rsid w:val="0062158D"/>
    <w:rsid w:val="00630F39"/>
    <w:rsid w:val="006326D1"/>
    <w:rsid w:val="00632E0A"/>
    <w:rsid w:val="00633165"/>
    <w:rsid w:val="00636B6C"/>
    <w:rsid w:val="006447DE"/>
    <w:rsid w:val="0065276E"/>
    <w:rsid w:val="00654329"/>
    <w:rsid w:val="00654CEC"/>
    <w:rsid w:val="00655507"/>
    <w:rsid w:val="006650F2"/>
    <w:rsid w:val="00666339"/>
    <w:rsid w:val="006712A7"/>
    <w:rsid w:val="006733CC"/>
    <w:rsid w:val="00674FC2"/>
    <w:rsid w:val="0067611B"/>
    <w:rsid w:val="00677E42"/>
    <w:rsid w:val="0068171D"/>
    <w:rsid w:val="00682334"/>
    <w:rsid w:val="00684B16"/>
    <w:rsid w:val="00687510"/>
    <w:rsid w:val="00694C00"/>
    <w:rsid w:val="00696F65"/>
    <w:rsid w:val="006A1F80"/>
    <w:rsid w:val="006A7A6D"/>
    <w:rsid w:val="006B1442"/>
    <w:rsid w:val="006B5E67"/>
    <w:rsid w:val="006B701A"/>
    <w:rsid w:val="006C2EB5"/>
    <w:rsid w:val="006D097B"/>
    <w:rsid w:val="006D18A3"/>
    <w:rsid w:val="006D5970"/>
    <w:rsid w:val="006E07DA"/>
    <w:rsid w:val="006E15B5"/>
    <w:rsid w:val="006E2AA7"/>
    <w:rsid w:val="006E38CD"/>
    <w:rsid w:val="006E481E"/>
    <w:rsid w:val="006E795F"/>
    <w:rsid w:val="006F04A6"/>
    <w:rsid w:val="006F29E4"/>
    <w:rsid w:val="006F5069"/>
    <w:rsid w:val="00700249"/>
    <w:rsid w:val="0070604C"/>
    <w:rsid w:val="007069CD"/>
    <w:rsid w:val="00710D69"/>
    <w:rsid w:val="007110E6"/>
    <w:rsid w:val="00711A70"/>
    <w:rsid w:val="00712E6F"/>
    <w:rsid w:val="00712E90"/>
    <w:rsid w:val="00713B7E"/>
    <w:rsid w:val="0071499F"/>
    <w:rsid w:val="00714BC5"/>
    <w:rsid w:val="007203DA"/>
    <w:rsid w:val="007204AE"/>
    <w:rsid w:val="00720E37"/>
    <w:rsid w:val="007256E3"/>
    <w:rsid w:val="0072678F"/>
    <w:rsid w:val="00727C4C"/>
    <w:rsid w:val="0073101C"/>
    <w:rsid w:val="00734809"/>
    <w:rsid w:val="0073644B"/>
    <w:rsid w:val="007406E1"/>
    <w:rsid w:val="00743E40"/>
    <w:rsid w:val="00750FD5"/>
    <w:rsid w:val="00751263"/>
    <w:rsid w:val="0075704F"/>
    <w:rsid w:val="00763B2D"/>
    <w:rsid w:val="00772924"/>
    <w:rsid w:val="00775A85"/>
    <w:rsid w:val="00783D68"/>
    <w:rsid w:val="00784EC4"/>
    <w:rsid w:val="007872F2"/>
    <w:rsid w:val="007874BC"/>
    <w:rsid w:val="007900AC"/>
    <w:rsid w:val="007908E0"/>
    <w:rsid w:val="007918B3"/>
    <w:rsid w:val="00792196"/>
    <w:rsid w:val="00793EB3"/>
    <w:rsid w:val="00794205"/>
    <w:rsid w:val="00795E2D"/>
    <w:rsid w:val="00797012"/>
    <w:rsid w:val="007A1F6A"/>
    <w:rsid w:val="007A40D4"/>
    <w:rsid w:val="007A5881"/>
    <w:rsid w:val="007A7F40"/>
    <w:rsid w:val="007B0DE3"/>
    <w:rsid w:val="007B491F"/>
    <w:rsid w:val="007B4C72"/>
    <w:rsid w:val="007B5CB2"/>
    <w:rsid w:val="007B7191"/>
    <w:rsid w:val="007C1634"/>
    <w:rsid w:val="007C1D94"/>
    <w:rsid w:val="007C2879"/>
    <w:rsid w:val="007C4DC9"/>
    <w:rsid w:val="007C6A87"/>
    <w:rsid w:val="007C705D"/>
    <w:rsid w:val="007D0A07"/>
    <w:rsid w:val="007D0C96"/>
    <w:rsid w:val="007D133D"/>
    <w:rsid w:val="007D3EB4"/>
    <w:rsid w:val="007D3F16"/>
    <w:rsid w:val="007D78CC"/>
    <w:rsid w:val="007F342D"/>
    <w:rsid w:val="007F3F7E"/>
    <w:rsid w:val="007F5497"/>
    <w:rsid w:val="00813CEC"/>
    <w:rsid w:val="0081534C"/>
    <w:rsid w:val="008171E4"/>
    <w:rsid w:val="008208EA"/>
    <w:rsid w:val="008209E0"/>
    <w:rsid w:val="00824E67"/>
    <w:rsid w:val="00825A64"/>
    <w:rsid w:val="00826F48"/>
    <w:rsid w:val="008308AE"/>
    <w:rsid w:val="0083166E"/>
    <w:rsid w:val="00831DC3"/>
    <w:rsid w:val="008322C7"/>
    <w:rsid w:val="00834F1D"/>
    <w:rsid w:val="00836FEC"/>
    <w:rsid w:val="00840266"/>
    <w:rsid w:val="00841F9D"/>
    <w:rsid w:val="008420E1"/>
    <w:rsid w:val="00843D58"/>
    <w:rsid w:val="00843EBA"/>
    <w:rsid w:val="00844D98"/>
    <w:rsid w:val="00846D84"/>
    <w:rsid w:val="0085230E"/>
    <w:rsid w:val="0085355E"/>
    <w:rsid w:val="00854215"/>
    <w:rsid w:val="008550A1"/>
    <w:rsid w:val="0085715B"/>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30BA"/>
    <w:rsid w:val="008B48E9"/>
    <w:rsid w:val="008B52F5"/>
    <w:rsid w:val="008B6852"/>
    <w:rsid w:val="008C14C7"/>
    <w:rsid w:val="008C2FFB"/>
    <w:rsid w:val="008C608B"/>
    <w:rsid w:val="008C6EEA"/>
    <w:rsid w:val="008D223F"/>
    <w:rsid w:val="008D5813"/>
    <w:rsid w:val="008D634E"/>
    <w:rsid w:val="008D778A"/>
    <w:rsid w:val="008E1452"/>
    <w:rsid w:val="008F1FB5"/>
    <w:rsid w:val="008F22BD"/>
    <w:rsid w:val="008F5A12"/>
    <w:rsid w:val="008F7FDB"/>
    <w:rsid w:val="009079BD"/>
    <w:rsid w:val="00912BD9"/>
    <w:rsid w:val="00916CFB"/>
    <w:rsid w:val="00920E5B"/>
    <w:rsid w:val="009249F8"/>
    <w:rsid w:val="00926436"/>
    <w:rsid w:val="00927A86"/>
    <w:rsid w:val="0093018C"/>
    <w:rsid w:val="00932CCA"/>
    <w:rsid w:val="00934ADA"/>
    <w:rsid w:val="009442FF"/>
    <w:rsid w:val="009544C0"/>
    <w:rsid w:val="00954FA4"/>
    <w:rsid w:val="00956AE9"/>
    <w:rsid w:val="00964CC6"/>
    <w:rsid w:val="00965353"/>
    <w:rsid w:val="00966F16"/>
    <w:rsid w:val="00970287"/>
    <w:rsid w:val="00991FDA"/>
    <w:rsid w:val="009927A1"/>
    <w:rsid w:val="0099774D"/>
    <w:rsid w:val="009A310E"/>
    <w:rsid w:val="009A5F3B"/>
    <w:rsid w:val="009B0B61"/>
    <w:rsid w:val="009B28C0"/>
    <w:rsid w:val="009B395A"/>
    <w:rsid w:val="009B3BD5"/>
    <w:rsid w:val="009B7136"/>
    <w:rsid w:val="009B7806"/>
    <w:rsid w:val="009B7BDC"/>
    <w:rsid w:val="009C3AC2"/>
    <w:rsid w:val="009D4365"/>
    <w:rsid w:val="009D4E3B"/>
    <w:rsid w:val="009D7BC9"/>
    <w:rsid w:val="009E0C5A"/>
    <w:rsid w:val="009E1982"/>
    <w:rsid w:val="009E34CB"/>
    <w:rsid w:val="009E4D2C"/>
    <w:rsid w:val="009F0978"/>
    <w:rsid w:val="009F155B"/>
    <w:rsid w:val="009F3AEC"/>
    <w:rsid w:val="00A00081"/>
    <w:rsid w:val="00A015F7"/>
    <w:rsid w:val="00A054CC"/>
    <w:rsid w:val="00A10D56"/>
    <w:rsid w:val="00A1290F"/>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3A7A"/>
    <w:rsid w:val="00A85039"/>
    <w:rsid w:val="00A851F7"/>
    <w:rsid w:val="00A86717"/>
    <w:rsid w:val="00A87F24"/>
    <w:rsid w:val="00A906AA"/>
    <w:rsid w:val="00A94C5E"/>
    <w:rsid w:val="00AA241A"/>
    <w:rsid w:val="00AA252C"/>
    <w:rsid w:val="00AA666E"/>
    <w:rsid w:val="00AB1DE0"/>
    <w:rsid w:val="00AB5518"/>
    <w:rsid w:val="00AC01D4"/>
    <w:rsid w:val="00AC4A04"/>
    <w:rsid w:val="00AD0C0B"/>
    <w:rsid w:val="00AD336F"/>
    <w:rsid w:val="00AD3550"/>
    <w:rsid w:val="00AE2564"/>
    <w:rsid w:val="00AE301F"/>
    <w:rsid w:val="00AE3302"/>
    <w:rsid w:val="00AE7077"/>
    <w:rsid w:val="00AF5F38"/>
    <w:rsid w:val="00AF61C2"/>
    <w:rsid w:val="00AF6CC6"/>
    <w:rsid w:val="00AF79DB"/>
    <w:rsid w:val="00B011CD"/>
    <w:rsid w:val="00B012F2"/>
    <w:rsid w:val="00B0296A"/>
    <w:rsid w:val="00B12295"/>
    <w:rsid w:val="00B12656"/>
    <w:rsid w:val="00B137BE"/>
    <w:rsid w:val="00B17283"/>
    <w:rsid w:val="00B17FA0"/>
    <w:rsid w:val="00B22BF0"/>
    <w:rsid w:val="00B2349F"/>
    <w:rsid w:val="00B24344"/>
    <w:rsid w:val="00B26769"/>
    <w:rsid w:val="00B2758B"/>
    <w:rsid w:val="00B30B6B"/>
    <w:rsid w:val="00B31C91"/>
    <w:rsid w:val="00B33569"/>
    <w:rsid w:val="00B35058"/>
    <w:rsid w:val="00B35799"/>
    <w:rsid w:val="00B3747F"/>
    <w:rsid w:val="00B43194"/>
    <w:rsid w:val="00B47734"/>
    <w:rsid w:val="00B50507"/>
    <w:rsid w:val="00B50FBA"/>
    <w:rsid w:val="00B558EB"/>
    <w:rsid w:val="00B5596D"/>
    <w:rsid w:val="00B577D3"/>
    <w:rsid w:val="00B60466"/>
    <w:rsid w:val="00B63A8E"/>
    <w:rsid w:val="00B64D39"/>
    <w:rsid w:val="00B6548F"/>
    <w:rsid w:val="00B65CCE"/>
    <w:rsid w:val="00B709E7"/>
    <w:rsid w:val="00B72F40"/>
    <w:rsid w:val="00B74C61"/>
    <w:rsid w:val="00B7502A"/>
    <w:rsid w:val="00B77305"/>
    <w:rsid w:val="00B82CC2"/>
    <w:rsid w:val="00B84A89"/>
    <w:rsid w:val="00B861E7"/>
    <w:rsid w:val="00B92BEF"/>
    <w:rsid w:val="00B93A32"/>
    <w:rsid w:val="00B9689A"/>
    <w:rsid w:val="00BA074B"/>
    <w:rsid w:val="00BA1FFA"/>
    <w:rsid w:val="00BA2666"/>
    <w:rsid w:val="00BA69E7"/>
    <w:rsid w:val="00BA7E08"/>
    <w:rsid w:val="00BA7FF1"/>
    <w:rsid w:val="00BB06CB"/>
    <w:rsid w:val="00BB261F"/>
    <w:rsid w:val="00BB2887"/>
    <w:rsid w:val="00BB5B78"/>
    <w:rsid w:val="00BB5EAA"/>
    <w:rsid w:val="00BB5F11"/>
    <w:rsid w:val="00BB6B94"/>
    <w:rsid w:val="00BC0401"/>
    <w:rsid w:val="00BC04FA"/>
    <w:rsid w:val="00BC1C22"/>
    <w:rsid w:val="00BC460B"/>
    <w:rsid w:val="00BC5725"/>
    <w:rsid w:val="00BC6B12"/>
    <w:rsid w:val="00BD30B1"/>
    <w:rsid w:val="00BD4CEE"/>
    <w:rsid w:val="00BE0F7B"/>
    <w:rsid w:val="00BE10AF"/>
    <w:rsid w:val="00BE10C2"/>
    <w:rsid w:val="00BE18EF"/>
    <w:rsid w:val="00BE5108"/>
    <w:rsid w:val="00C01D14"/>
    <w:rsid w:val="00C025B4"/>
    <w:rsid w:val="00C0275F"/>
    <w:rsid w:val="00C1004A"/>
    <w:rsid w:val="00C11F61"/>
    <w:rsid w:val="00C161FD"/>
    <w:rsid w:val="00C21585"/>
    <w:rsid w:val="00C23F17"/>
    <w:rsid w:val="00C24537"/>
    <w:rsid w:val="00C26A95"/>
    <w:rsid w:val="00C26D0D"/>
    <w:rsid w:val="00C27C95"/>
    <w:rsid w:val="00C300D2"/>
    <w:rsid w:val="00C32639"/>
    <w:rsid w:val="00C3270F"/>
    <w:rsid w:val="00C3278B"/>
    <w:rsid w:val="00C33375"/>
    <w:rsid w:val="00C34C23"/>
    <w:rsid w:val="00C35D19"/>
    <w:rsid w:val="00C42005"/>
    <w:rsid w:val="00C4245A"/>
    <w:rsid w:val="00C43599"/>
    <w:rsid w:val="00C44446"/>
    <w:rsid w:val="00C4664D"/>
    <w:rsid w:val="00C472AA"/>
    <w:rsid w:val="00C50A05"/>
    <w:rsid w:val="00C54AED"/>
    <w:rsid w:val="00C55B2F"/>
    <w:rsid w:val="00C63D00"/>
    <w:rsid w:val="00C6441B"/>
    <w:rsid w:val="00C7108B"/>
    <w:rsid w:val="00C718D2"/>
    <w:rsid w:val="00C723DF"/>
    <w:rsid w:val="00C8089F"/>
    <w:rsid w:val="00C81D1D"/>
    <w:rsid w:val="00C836CC"/>
    <w:rsid w:val="00C87A74"/>
    <w:rsid w:val="00C90A71"/>
    <w:rsid w:val="00C91574"/>
    <w:rsid w:val="00C91BC2"/>
    <w:rsid w:val="00C92C71"/>
    <w:rsid w:val="00C93F8F"/>
    <w:rsid w:val="00C94BF2"/>
    <w:rsid w:val="00CA2745"/>
    <w:rsid w:val="00CA3593"/>
    <w:rsid w:val="00CA56B5"/>
    <w:rsid w:val="00CA7F4F"/>
    <w:rsid w:val="00CB258E"/>
    <w:rsid w:val="00CB3C8F"/>
    <w:rsid w:val="00CB3FE7"/>
    <w:rsid w:val="00CB5438"/>
    <w:rsid w:val="00CB75CE"/>
    <w:rsid w:val="00CC02F1"/>
    <w:rsid w:val="00CC11A6"/>
    <w:rsid w:val="00CC135E"/>
    <w:rsid w:val="00CD21DF"/>
    <w:rsid w:val="00CD4BE6"/>
    <w:rsid w:val="00CD5D3F"/>
    <w:rsid w:val="00CF1E90"/>
    <w:rsid w:val="00CF3DB3"/>
    <w:rsid w:val="00D052BC"/>
    <w:rsid w:val="00D07026"/>
    <w:rsid w:val="00D07BAB"/>
    <w:rsid w:val="00D11C62"/>
    <w:rsid w:val="00D22C8F"/>
    <w:rsid w:val="00D30B8E"/>
    <w:rsid w:val="00D33491"/>
    <w:rsid w:val="00D44105"/>
    <w:rsid w:val="00D44F8E"/>
    <w:rsid w:val="00D44FD0"/>
    <w:rsid w:val="00D469EB"/>
    <w:rsid w:val="00D52C03"/>
    <w:rsid w:val="00D53CD1"/>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3291"/>
    <w:rsid w:val="00DA5860"/>
    <w:rsid w:val="00DB2767"/>
    <w:rsid w:val="00DB6FE7"/>
    <w:rsid w:val="00DC4729"/>
    <w:rsid w:val="00DE3C28"/>
    <w:rsid w:val="00DE556F"/>
    <w:rsid w:val="00DF02C0"/>
    <w:rsid w:val="00DF3C88"/>
    <w:rsid w:val="00E026F4"/>
    <w:rsid w:val="00E03B6D"/>
    <w:rsid w:val="00E0649E"/>
    <w:rsid w:val="00E12EFE"/>
    <w:rsid w:val="00E13B32"/>
    <w:rsid w:val="00E17160"/>
    <w:rsid w:val="00E207FC"/>
    <w:rsid w:val="00E23D62"/>
    <w:rsid w:val="00E31D30"/>
    <w:rsid w:val="00E35BEC"/>
    <w:rsid w:val="00E42C49"/>
    <w:rsid w:val="00E475D2"/>
    <w:rsid w:val="00E50821"/>
    <w:rsid w:val="00E50EF8"/>
    <w:rsid w:val="00E51F91"/>
    <w:rsid w:val="00E57583"/>
    <w:rsid w:val="00E6218A"/>
    <w:rsid w:val="00E676F7"/>
    <w:rsid w:val="00E7086E"/>
    <w:rsid w:val="00E71251"/>
    <w:rsid w:val="00E71937"/>
    <w:rsid w:val="00E7374A"/>
    <w:rsid w:val="00E73C41"/>
    <w:rsid w:val="00E7598F"/>
    <w:rsid w:val="00E76F60"/>
    <w:rsid w:val="00E83D90"/>
    <w:rsid w:val="00E83F28"/>
    <w:rsid w:val="00E83F91"/>
    <w:rsid w:val="00E85EBF"/>
    <w:rsid w:val="00E9107A"/>
    <w:rsid w:val="00E91F62"/>
    <w:rsid w:val="00E929FD"/>
    <w:rsid w:val="00E93240"/>
    <w:rsid w:val="00E9479B"/>
    <w:rsid w:val="00EA28F1"/>
    <w:rsid w:val="00EA4D48"/>
    <w:rsid w:val="00EB0593"/>
    <w:rsid w:val="00EB2173"/>
    <w:rsid w:val="00EB62E6"/>
    <w:rsid w:val="00ED1B30"/>
    <w:rsid w:val="00ED250E"/>
    <w:rsid w:val="00ED6535"/>
    <w:rsid w:val="00ED7647"/>
    <w:rsid w:val="00EE1AC1"/>
    <w:rsid w:val="00EE39D6"/>
    <w:rsid w:val="00EE413C"/>
    <w:rsid w:val="00EE52AD"/>
    <w:rsid w:val="00EE5F00"/>
    <w:rsid w:val="00F01F92"/>
    <w:rsid w:val="00F10A08"/>
    <w:rsid w:val="00F139CF"/>
    <w:rsid w:val="00F171B5"/>
    <w:rsid w:val="00F22AC5"/>
    <w:rsid w:val="00F2394F"/>
    <w:rsid w:val="00F254D1"/>
    <w:rsid w:val="00F25C24"/>
    <w:rsid w:val="00F32448"/>
    <w:rsid w:val="00F32B82"/>
    <w:rsid w:val="00F32CA0"/>
    <w:rsid w:val="00F4043E"/>
    <w:rsid w:val="00F40CB5"/>
    <w:rsid w:val="00F41BBC"/>
    <w:rsid w:val="00F43B9D"/>
    <w:rsid w:val="00F444F0"/>
    <w:rsid w:val="00F50847"/>
    <w:rsid w:val="00F51796"/>
    <w:rsid w:val="00F53F27"/>
    <w:rsid w:val="00F546D1"/>
    <w:rsid w:val="00F614BB"/>
    <w:rsid w:val="00F62D16"/>
    <w:rsid w:val="00F6513F"/>
    <w:rsid w:val="00F6543A"/>
    <w:rsid w:val="00F66272"/>
    <w:rsid w:val="00F6ACA0"/>
    <w:rsid w:val="00F709C0"/>
    <w:rsid w:val="00F8610A"/>
    <w:rsid w:val="00F927A1"/>
    <w:rsid w:val="00F92E4D"/>
    <w:rsid w:val="00F94392"/>
    <w:rsid w:val="00FA3764"/>
    <w:rsid w:val="00FA524C"/>
    <w:rsid w:val="00FA56ED"/>
    <w:rsid w:val="00FB5FA6"/>
    <w:rsid w:val="00FC1310"/>
    <w:rsid w:val="00FC1328"/>
    <w:rsid w:val="00FC2FF3"/>
    <w:rsid w:val="00FC3263"/>
    <w:rsid w:val="00FC51F9"/>
    <w:rsid w:val="00FC5B40"/>
    <w:rsid w:val="00FC5FF8"/>
    <w:rsid w:val="00FC702B"/>
    <w:rsid w:val="00FD256E"/>
    <w:rsid w:val="00FD2C4F"/>
    <w:rsid w:val="00FD3D7C"/>
    <w:rsid w:val="00FD4F8F"/>
    <w:rsid w:val="00FD4FF1"/>
    <w:rsid w:val="00FE0C16"/>
    <w:rsid w:val="00FE14AD"/>
    <w:rsid w:val="00FE14B1"/>
    <w:rsid w:val="00FE1F6A"/>
    <w:rsid w:val="00FE3F33"/>
    <w:rsid w:val="00FF0070"/>
    <w:rsid w:val="00FF31EC"/>
    <w:rsid w:val="00FF3817"/>
    <w:rsid w:val="00FF5F6A"/>
    <w:rsid w:val="00FF6BE0"/>
    <w:rsid w:val="00FF6FB2"/>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1769F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Heading3Char">
    <w:name w:val="Heading 3 Char"/>
    <w:basedOn w:val="DefaultParagraphFont"/>
    <w:link w:val="Heading3"/>
    <w:uiPriority w:val="9"/>
    <w:semiHidden/>
    <w:rsid w:val="001769F8"/>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semiHidden/>
    <w:unhideWhenUsed/>
    <w:rsid w:val="001769F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visually-hidden">
    <w:name w:val="visually-hidden"/>
    <w:basedOn w:val="DefaultParagraphFont"/>
    <w:rsid w:val="001769F8"/>
  </w:style>
  <w:style w:type="character" w:styleId="Strong">
    <w:name w:val="Strong"/>
    <w:basedOn w:val="DefaultParagraphFont"/>
    <w:uiPriority w:val="22"/>
    <w:qFormat/>
    <w:rsid w:val="006D097B"/>
    <w:rPr>
      <w:b/>
      <w:bCs/>
    </w:rPr>
  </w:style>
  <w:style w:type="character" w:styleId="UnresolvedMention">
    <w:name w:val="Unresolved Mention"/>
    <w:basedOn w:val="DefaultParagraphFont"/>
    <w:uiPriority w:val="99"/>
    <w:semiHidden/>
    <w:unhideWhenUsed/>
    <w:rsid w:val="006F04A6"/>
    <w:rPr>
      <w:color w:val="605E5C"/>
      <w:shd w:val="clear" w:color="auto" w:fill="E1DFDD"/>
    </w:rPr>
  </w:style>
  <w:style w:type="character" w:styleId="Emphasis">
    <w:name w:val="Emphasis"/>
    <w:basedOn w:val="DefaultParagraphFont"/>
    <w:uiPriority w:val="20"/>
    <w:qFormat/>
    <w:rsid w:val="00E026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310906615">
      <w:bodyDiv w:val="1"/>
      <w:marLeft w:val="0"/>
      <w:marRight w:val="0"/>
      <w:marTop w:val="0"/>
      <w:marBottom w:val="0"/>
      <w:divBdr>
        <w:top w:val="none" w:sz="0" w:space="0" w:color="auto"/>
        <w:left w:val="none" w:sz="0" w:space="0" w:color="auto"/>
        <w:bottom w:val="none" w:sz="0" w:space="0" w:color="auto"/>
        <w:right w:val="none" w:sz="0" w:space="0" w:color="auto"/>
      </w:divBdr>
    </w:div>
    <w:div w:id="33118392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30081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college.police.uk/guidance/victims-code/victims-rights-policin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nspcc.org.uk/about-us/news-opinion/2020/child-sexual-offences-rise/"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ubmed.ncbi.nlm.nih.gov/11506346/"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doi-org.proxy.lib.sfu.ca/10.1016/j.amepre.2014.08.022" TargetMode="Externa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www.cps.gov.uk/legal-guidance/rape-and-sexual-offences-chapter-6-consen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Cro21</b:Tag>
    <b:SourceType>InternetSite</b:SourceType>
    <b:Guid>{D788C1C7-5E41-4823-BD1E-FEE8ADF7C75A}</b:Guid>
    <b:Title>Rape and Sexual Offences</b:Title>
    <b:Year>2021</b:Year>
    <b:InternetSiteTitle>www.cps.gov.uk</b:InternetSiteTitle>
    <b:Month>May</b:Month>
    <b:Day>21</b:Day>
    <b:URL>https://www.cps.gov.uk/legal-guidance/rape-and-sexual-offences-chapter-6-consent</b:URL>
    <b:LCID>en-GB</b:LCID>
    <b:Author>
      <b:Author>
        <b:Corporate>Crown Prosecution Service</b:Corporate>
      </b:Author>
    </b:Author>
    <b:RefOrder>2</b:RefOrder>
  </b:Source>
  <b:Source>
    <b:Tag>Far13</b:Tag>
    <b:SourceType>InternetSite</b:SourceType>
    <b:Guid>{64B981F1-8504-4697-8E21-04CC8CD207E9}</b:Guid>
    <b:LCID>en-GB</b:LCID>
    <b:Author>
      <b:Author>
        <b:NameList>
          <b:Person>
            <b:Last>Farmer</b:Last>
            <b:First>A</b:First>
          </b:Person>
        </b:NameList>
      </b:Author>
    </b:Author>
    <b:Title>The Barriers To Reporting Child Abuse</b:Title>
    <b:InternetSiteTitle>www. yougov.co.uk</b:InternetSiteTitle>
    <b:Year>2013</b:Year>
    <b:Month>January </b:Month>
    <b:Day>17</b:Day>
    <b:URL>https://yougov.co.uk/topics/society/articles-reports/2013/01/17/barriers-reporting-child-abuse</b:URL>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6867E8-A9CD-4B86-913D-710438052C4A}">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6631</Words>
  <Characters>38601</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Secker,James swp8231</cp:lastModifiedBy>
  <cp:revision>2</cp:revision>
  <cp:lastPrinted>2014-08-26T08:55:00Z</cp:lastPrinted>
  <dcterms:created xsi:type="dcterms:W3CDTF">2023-10-30T22:45:00Z</dcterms:created>
  <dcterms:modified xsi:type="dcterms:W3CDTF">2023-10-30T22:45:00Z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2023-04-19T08:18:15Z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8e1f7558-1b31-4779-8788-02a38a4c241f</vt:lpwstr>
  </property>
  <property fmtid="{D5CDD505-2E9C-101B-9397-08002B2CF9AE}" pid="9" name="MSIP_Label_66cf8fe5-b7b7-4df7-b38d-1c61ac2f6639_ContentBits">
    <vt:lpwstr>0</vt:lpwstr>
  </property>
</Properties>
</file>