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017F7D1E" w14:textId="0A3279A1" w:rsidR="002229F0" w:rsidRDefault="002229F0" w:rsidP="00AE1A4C">
            <w:pPr>
              <w:pStyle w:val="AssignBody"/>
            </w:pPr>
            <w:proofErr w:type="spellStart"/>
            <w:r>
              <w:t>T</w:t>
            </w:r>
            <w:bookmarkStart w:id="0" w:name="cysill"/>
            <w:bookmarkEnd w:id="0"/>
            <w:r>
              <w:t>arged</w:t>
            </w:r>
            <w:proofErr w:type="spellEnd"/>
            <w:r>
              <w:t>/Target 1</w:t>
            </w:r>
            <w:r w:rsidR="00C116C6">
              <w:t>: Critical writing</w:t>
            </w:r>
          </w:p>
          <w:p w14:paraId="3BDD7132" w14:textId="4D2437DA" w:rsidR="00C116C6" w:rsidRDefault="00C116C6" w:rsidP="00AE1A4C">
            <w:pPr>
              <w:pStyle w:val="AssignBody"/>
            </w:pPr>
          </w:p>
        </w:tc>
        <w:tc>
          <w:tcPr>
            <w:tcW w:w="7178" w:type="dxa"/>
          </w:tcPr>
          <w:p w14:paraId="394C5558" w14:textId="4663EBCB" w:rsidR="002229F0" w:rsidRDefault="00C116C6" w:rsidP="00AE1A4C">
            <w:pPr>
              <w:pStyle w:val="AssignBody"/>
            </w:pPr>
            <w:r>
              <w:t xml:space="preserve">In a previous assignment I received a target to improve my critical writing. Within this assignment I have ensured, to the best of my ability, that key points made have been evaluated using relevant knowledge and references. I have made sure to use appropriate language when analysing information found. </w:t>
            </w:r>
          </w:p>
        </w:tc>
      </w:tr>
      <w:tr w:rsidR="002229F0" w14:paraId="73A65764" w14:textId="77777777" w:rsidTr="00AE1A4C">
        <w:tc>
          <w:tcPr>
            <w:tcW w:w="1838" w:type="dxa"/>
          </w:tcPr>
          <w:p w14:paraId="12A42483" w14:textId="6CB9F807" w:rsidR="002229F0" w:rsidRDefault="002229F0" w:rsidP="00AE1A4C">
            <w:pPr>
              <w:pStyle w:val="AssignBody"/>
            </w:pPr>
            <w:proofErr w:type="spellStart"/>
            <w:r>
              <w:t>Targed</w:t>
            </w:r>
            <w:proofErr w:type="spellEnd"/>
            <w:r>
              <w:t>/Target 2</w:t>
            </w:r>
            <w:r w:rsidR="00FD6866">
              <w:t>: Referencing</w:t>
            </w:r>
          </w:p>
        </w:tc>
        <w:tc>
          <w:tcPr>
            <w:tcW w:w="7178" w:type="dxa"/>
          </w:tcPr>
          <w:p w14:paraId="3E19823E" w14:textId="274EE655" w:rsidR="002229F0" w:rsidRDefault="00FD6866" w:rsidP="00AE1A4C">
            <w:pPr>
              <w:pStyle w:val="AssignBody"/>
            </w:pPr>
            <w:r>
              <w:t xml:space="preserve">Last year I received a target to improve my referencing skills. Within this assignment I have taken on board all information given during lectures and have closely aligned my references with the Harvard Reference book given. </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2E96F7F2" w:rsidR="006419C3" w:rsidRDefault="003C52C5" w:rsidP="00E611D9">
      <w:pPr>
        <w:pStyle w:val="AssignHeader"/>
      </w:pPr>
      <w:r>
        <w:t xml:space="preserve">Choose an intervention that supports the learning and development of a pupil/ group of pupils. Reflect critically on its potential for ensuring pupil progression and the possible challenges that may arise. </w:t>
      </w:r>
    </w:p>
    <w:p w14:paraId="6B2292FD" w14:textId="77777777" w:rsidR="00A94EF5" w:rsidRPr="00493890" w:rsidRDefault="00A94EF5" w:rsidP="00A94EF5">
      <w:pPr>
        <w:jc w:val="both"/>
        <w:rPr>
          <w:rFonts w:ascii="Arial" w:hAnsi="Arial" w:cs="Arial"/>
        </w:rPr>
      </w:pPr>
      <w:r w:rsidRPr="00493890">
        <w:rPr>
          <w:rFonts w:ascii="Arial" w:hAnsi="Arial" w:cs="Arial"/>
        </w:rPr>
        <w:t xml:space="preserve">The aim of this assignment is to develop a suitable intervention that has the intention to support the learning and development of a chosen pupil. Throughout this essay, an attempt will be made to critically evaluate the strengths and weaknesses of the chosen intervention; knowledge and understanding of child development will be demonstrated, underpinned by theories and relevant research. </w:t>
      </w:r>
    </w:p>
    <w:p w14:paraId="286DDDB6" w14:textId="77777777" w:rsidR="00A94EF5" w:rsidRPr="00493890" w:rsidRDefault="00A94EF5" w:rsidP="00A94EF5">
      <w:pPr>
        <w:jc w:val="both"/>
        <w:rPr>
          <w:rFonts w:ascii="Arial" w:hAnsi="Arial" w:cs="Arial"/>
        </w:rPr>
      </w:pPr>
      <w:r w:rsidRPr="00493890">
        <w:rPr>
          <w:rFonts w:ascii="Arial" w:hAnsi="Arial" w:cs="Arial"/>
        </w:rPr>
        <w:t xml:space="preserve">For the purposes of this assignment, whilst the intervention chosen would be beneficial to a group of pupils over time, the decision has been made to focus on a specific learner. This decision was made to allow readers to develop an understanding of how the intervention will benefit a learner on an individual basis. The learner concerned is that of a male aged seven; this puts the individual in Year Three within a Key Stage Two (KS2), mainstream school setting. The learner identified has a medical diagnosis of high-functioning autism. This learner excels in aspects of learning such as Mathematics and Science, however, struggles to form lasting friendships with peers and is often found alone during break and lunchtimes. The aspect of development that has been chosen to be targeted is that of the social interaction with both peers and adults. This particular area of development was chosen because Jordan and Powell (1995, p.31) argue that “to those with autism, developing social skills is a </w:t>
      </w:r>
      <w:r w:rsidRPr="00493890">
        <w:rPr>
          <w:rFonts w:ascii="Arial" w:hAnsi="Arial" w:cs="Arial"/>
        </w:rPr>
        <w:lastRenderedPageBreak/>
        <w:t xml:space="preserve">fundamental matter.” The intervention selected to pursue the development of social skills is that of Nurture groups. The following section of this essay attempts to understand the holistic development of a child aged between seven and eleven and critically evaluates that development using relevant theories and common understandings. </w:t>
      </w:r>
    </w:p>
    <w:p w14:paraId="19DF54E1" w14:textId="77777777" w:rsidR="00A94EF5" w:rsidRPr="00493890" w:rsidRDefault="00A94EF5" w:rsidP="00A94EF5">
      <w:pPr>
        <w:jc w:val="both"/>
        <w:rPr>
          <w:rFonts w:ascii="Arial" w:hAnsi="Arial" w:cs="Arial"/>
        </w:rPr>
      </w:pPr>
      <w:r w:rsidRPr="00493890">
        <w:rPr>
          <w:rFonts w:ascii="Arial" w:hAnsi="Arial" w:cs="Arial"/>
        </w:rPr>
        <w:t xml:space="preserve">It is clear that all learners develop a range of differing skills, some being physical, cognitive, social, and emotional, to name a few. It may be seen as important to the development of a child that all aspects are fully developed in order to live a full and rewarding life. However, many children are unable to develop certain aspects at the same rate as others or to the same standard due to factors beyond their control. It can be argued that all learners have the right to progress and develop at their own pace. UNICEF (1990) states that “States Parties recognize the right of the child to education, and with a view to achieving this right progressively and on the basis of equal opportunity.” This may be seen as problematic for teachers within a mainstream setting, having to tailor lessons more or less on an individual basis to meet the needs of the diversity of learners. This is one reason why nurture groups were the chosen intervention to explore for this assignment. It could be seen as beneficial to both learner and staff as the learner is receiving specific nurturing from a different member of staff in order to increase their development at a pace that suits their needs. </w:t>
      </w:r>
    </w:p>
    <w:p w14:paraId="27C7F356" w14:textId="77777777" w:rsidR="00A94EF5" w:rsidRPr="00493890" w:rsidRDefault="00A94EF5" w:rsidP="00A94EF5">
      <w:pPr>
        <w:jc w:val="both"/>
        <w:rPr>
          <w:rFonts w:ascii="Arial" w:hAnsi="Arial" w:cs="Arial"/>
        </w:rPr>
      </w:pPr>
      <w:r w:rsidRPr="00493890">
        <w:rPr>
          <w:rFonts w:ascii="Arial" w:hAnsi="Arial" w:cs="Arial"/>
        </w:rPr>
        <w:t xml:space="preserve">The Oxford University Press’ (2020) online dictionary defines the term ‘progress’ as “the process of improving, developing, or getting nearer to achieving or completing something.” It can be argued that every learner has the ability to progress, however may do so at differing rates. For a child with autism, specifically high-functioning autism, they may commonly be seen to progress at a quicker rate academically but more slowly socially. “Few people with autism make personal friendships of any depth although some develop a network of associates who share similar interest” (Jordan and Powell, 1995, p.20).2. It may be important to recognise that when assessing the development of an autistic learner holistically, it perhaps is not beneficial to compare their progress with a learner who does not have autism. This could be seen as a major difficulty for teaching staff who are required to produce outcomes and progress reports for a class collectively. Assessment of the specific learner is discussed further within this essay. </w:t>
      </w:r>
    </w:p>
    <w:p w14:paraId="3CCEFB8A" w14:textId="77777777" w:rsidR="00A94EF5" w:rsidRPr="00493890" w:rsidRDefault="00A94EF5" w:rsidP="00A94EF5">
      <w:pPr>
        <w:jc w:val="both"/>
        <w:rPr>
          <w:rFonts w:ascii="Arial" w:hAnsi="Arial" w:cs="Arial"/>
        </w:rPr>
      </w:pPr>
    </w:p>
    <w:p w14:paraId="6B94BA0B" w14:textId="77777777" w:rsidR="00A94EF5" w:rsidRPr="00493890" w:rsidRDefault="00A94EF5" w:rsidP="00A94EF5">
      <w:pPr>
        <w:jc w:val="both"/>
        <w:rPr>
          <w:rFonts w:ascii="Arial" w:hAnsi="Arial" w:cs="Arial"/>
        </w:rPr>
      </w:pPr>
    </w:p>
    <w:p w14:paraId="43B21AD4" w14:textId="77777777" w:rsidR="00A94EF5" w:rsidRPr="00493890" w:rsidRDefault="00A94EF5" w:rsidP="00A94EF5">
      <w:pPr>
        <w:jc w:val="both"/>
        <w:rPr>
          <w:rFonts w:ascii="Arial" w:hAnsi="Arial" w:cs="Arial"/>
        </w:rPr>
      </w:pPr>
      <w:r w:rsidRPr="00493890">
        <w:rPr>
          <w:rFonts w:ascii="Arial" w:hAnsi="Arial" w:cs="Arial"/>
        </w:rPr>
        <w:t xml:space="preserve">Between the ages of five and twelve, so when learners are for the most-part in primary school, Erikson (1963) suggests that within his eight predetermined stages of psychosocial development, learners should be at stage four, if progressing without conflict. The fourth psychosocial crisis involves the conflict between industry (competence) and inferiority. It is suggested that during this stage of a learner’s life their “peer group will gain greater significance and will become a major source of the child’s self-esteem” (McLeod, 2018). This suggestion, however, may be seen as untrue, or not as accurate for a learner with autism. Moore (2014) found that “the part of the brain devoted to the acquisition of social skills and understanding social cues are under-developed in children with autism”. From this finding it may then be argued that a learner with autism is at an immediate disadvantage of reaching the appropriate stages of the theory. Erikson’s theory implies that “failure to successfully complete a stage can result in a reduced ability to complete further stages and therefore an unhealthier personality and sense of self” (McLeod, 2018). A weakness of this theory as a whole could be that due to Erikson’s stages being predetermined, a developmental delay or a learner being autistic for example, may not have been considered and therefore would be an inaccurate form of measuring progress. </w:t>
      </w:r>
    </w:p>
    <w:p w14:paraId="22BC00F9" w14:textId="77777777" w:rsidR="00A94EF5" w:rsidRPr="00493890" w:rsidRDefault="00A94EF5" w:rsidP="00A94EF5">
      <w:pPr>
        <w:jc w:val="both"/>
        <w:rPr>
          <w:rFonts w:ascii="Arial" w:hAnsi="Arial" w:cs="Arial"/>
        </w:rPr>
      </w:pPr>
      <w:r w:rsidRPr="00493890">
        <w:rPr>
          <w:rFonts w:ascii="Arial" w:hAnsi="Arial" w:cs="Arial"/>
        </w:rPr>
        <w:lastRenderedPageBreak/>
        <w:t xml:space="preserve">Within the social learning theory, Bandura (1977) would be seen to be agreeing with the behaviourist theories developed by Skinner and Pavlov. However, Bandura adds that along with classical and operant conditioning, “behaviour is learned from the environment through the process of observational learning (McLeod, 2016). Bandura expands on his addition to the theory by stating that learners observe individuals known as ‘models’. These models will have their behaviour imitated over time. The four mediational processes proposed by Bandura, being attention, retention, reproduction, and motivation, for a learner without autism, these may be easily carried out. However, a learner with autism may struggle with the perception of reproduction. For example, an autistic child may be able to witness a certain behaviour and remember it but may struggle with reproducing it correctly or knowing when to reproduce the behaviour appropriately (McLeod, 2016). </w:t>
      </w:r>
      <w:proofErr w:type="spellStart"/>
      <w:r w:rsidRPr="00493890">
        <w:rPr>
          <w:rFonts w:ascii="Arial" w:hAnsi="Arial" w:cs="Arial"/>
        </w:rPr>
        <w:t>Wolfburg</w:t>
      </w:r>
      <w:proofErr w:type="spellEnd"/>
      <w:r w:rsidRPr="00493890">
        <w:rPr>
          <w:rFonts w:ascii="Arial" w:hAnsi="Arial" w:cs="Arial"/>
        </w:rPr>
        <w:t xml:space="preserve"> and Schuler (1993) conducted extensive research suggesting that an autistic child needs to be taught how to “respond to initiation's or cues from peers and how to maintain or expand interaction with peers”. </w:t>
      </w:r>
    </w:p>
    <w:p w14:paraId="217E0EA6" w14:textId="77777777" w:rsidR="00A94EF5" w:rsidRPr="00493890" w:rsidRDefault="00A94EF5" w:rsidP="00A94EF5">
      <w:pPr>
        <w:jc w:val="both"/>
        <w:rPr>
          <w:rFonts w:ascii="Arial" w:hAnsi="Arial" w:cs="Arial"/>
        </w:rPr>
      </w:pPr>
      <w:r w:rsidRPr="00493890">
        <w:rPr>
          <w:rFonts w:ascii="Arial" w:hAnsi="Arial" w:cs="Arial"/>
        </w:rPr>
        <w:t xml:space="preserve">The above theorists may be seen to support the nurture element of the debate ‘nature versus nurture’ as they suggest that behaviours can be learned and unlearned through repetition. It can be argued that “human mind and developmental pathways do not follow a fixed pattern of cause and effect” (Oxfordshire County Council, No Date). This implies that developments within a child’s life may occur biologically or as a result of their immediate environment. </w:t>
      </w:r>
      <w:proofErr w:type="spellStart"/>
      <w:r w:rsidRPr="00493890">
        <w:rPr>
          <w:rFonts w:ascii="Arial" w:hAnsi="Arial" w:cs="Arial"/>
        </w:rPr>
        <w:t>Thelen</w:t>
      </w:r>
      <w:proofErr w:type="spellEnd"/>
      <w:r w:rsidRPr="00493890">
        <w:rPr>
          <w:rFonts w:ascii="Arial" w:hAnsi="Arial" w:cs="Arial"/>
        </w:rPr>
        <w:t xml:space="preserve"> and Smith (1994) suggest that development is seen as a “complex interrelation of time, substance and process.” This suggests that both nature and nurture have to coexist and cannot be separated. </w:t>
      </w:r>
    </w:p>
    <w:p w14:paraId="7C04C700" w14:textId="77777777" w:rsidR="00A94EF5" w:rsidRPr="00493890" w:rsidRDefault="00A94EF5" w:rsidP="00A94EF5">
      <w:pPr>
        <w:jc w:val="both"/>
        <w:rPr>
          <w:rFonts w:ascii="Arial" w:hAnsi="Arial" w:cs="Arial"/>
        </w:rPr>
      </w:pPr>
      <w:r w:rsidRPr="00493890">
        <w:rPr>
          <w:rFonts w:ascii="Arial" w:hAnsi="Arial" w:cs="Arial"/>
        </w:rPr>
        <w:t xml:space="preserve">When discussing the cognitive development of a learner aged between seven and eleven, Piaget suggests that within his four stages, at this age a learner should be reaching the concrete operational stage. It is suggested that learners within this age group have a fairly reasonable ability of inductive logic. This involves the ability to move from a specific experience to a general principle. An important aspect during this stage is the understanding of reversibility, the knowledge that actions can be reversed (Cherry, 2019). From this theory it may be suggested that a learner both with and without autism may struggle deducing the understanding of reversibility. Offering an alternative theory to that of Piaget is Vygotsky. Vygotsky suggested that “students learn through social interactions and their culture”, and also believed that “through these social interactions, we move toward more individualised thinking” (Woolfolk, 2004). This could be viewed as problematic for a learner with autism and they would be unable to pick up on social cues and expressions without learned knowledge of their meaning. A further Vygotskian principle is that of Scaffolding; this requires the learner being provided with hints for solving a problem, allowing the learner to understand how to approach the problem in the future. Scaffolding may be interpreted as a vital part of ensuring development for all learners but especially those with autism. Being presented with a problem and the relevant steps to solve it, along with the use of repetition, could allow learners to progress more independently. Repetition is also favoured by Bruner, when stating about his spiral curriculum, that “as it develops [revisits] basic ideas repeatedly, building upon them until the student has grasped the full formal apparatus that goes with them” (Bruner, 1960). </w:t>
      </w:r>
    </w:p>
    <w:p w14:paraId="5E533CE4" w14:textId="77777777" w:rsidR="00A94EF5" w:rsidRPr="00493890" w:rsidRDefault="00A94EF5" w:rsidP="00A94EF5">
      <w:pPr>
        <w:jc w:val="both"/>
        <w:rPr>
          <w:rFonts w:ascii="Arial" w:hAnsi="Arial" w:cs="Arial"/>
        </w:rPr>
      </w:pPr>
    </w:p>
    <w:p w14:paraId="3A53D444" w14:textId="77777777" w:rsidR="00A94EF5" w:rsidRPr="00493890" w:rsidRDefault="00A94EF5" w:rsidP="00A94EF5">
      <w:pPr>
        <w:jc w:val="both"/>
        <w:rPr>
          <w:rFonts w:ascii="Arial" w:hAnsi="Arial" w:cs="Arial"/>
        </w:rPr>
      </w:pPr>
      <w:r w:rsidRPr="00493890">
        <w:rPr>
          <w:rFonts w:ascii="Arial" w:hAnsi="Arial" w:cs="Arial"/>
        </w:rPr>
        <w:t xml:space="preserve">The proceeding paragraphs within this assignment will explore the chosen intervention further, noting the implementation process and attempts will be made to critically evaluate the strengths and weaknesses of the intervention. </w:t>
      </w:r>
    </w:p>
    <w:p w14:paraId="3D02FB96" w14:textId="77777777" w:rsidR="00A94EF5" w:rsidRPr="00493890" w:rsidRDefault="00A94EF5" w:rsidP="00A94EF5">
      <w:pPr>
        <w:jc w:val="both"/>
        <w:rPr>
          <w:rFonts w:ascii="Arial" w:hAnsi="Arial" w:cs="Arial"/>
        </w:rPr>
      </w:pPr>
      <w:r w:rsidRPr="00493890">
        <w:rPr>
          <w:rFonts w:ascii="Arial" w:hAnsi="Arial" w:cs="Arial"/>
        </w:rPr>
        <w:t xml:space="preserve">As mentioned within the introduction of this essay, the chosen intervention to try and develop the social skills of the chosen learner is that of a nurture group. According to the Education Endowment Foundation (No Date) “interventions which target social and emotional learning </w:t>
      </w:r>
      <w:r w:rsidRPr="00493890">
        <w:rPr>
          <w:rFonts w:ascii="Arial" w:hAnsi="Arial" w:cs="Arial"/>
        </w:rPr>
        <w:lastRenderedPageBreak/>
        <w:t>(SEL) seek to improve pupil’s interaction with others and self-management of emotions, rather than focusing directly on the academic or cognitive elements of learning.” Nurture groups commonly offer a “short-term, inclusive, focused intervention that works in the long term” (Nurture UK, No Date). Relating this to the chosen learner, through allowing specific needs to be focused on It will allow progress to be made inclusively. Whilst a child with high functioning autism may require longer term support, by having that initial focused, small scale intervention it may allow this learner to progress at a faster rate compared to being in a classroom full time.</w:t>
      </w:r>
      <w:r w:rsidRPr="00493890">
        <w:t xml:space="preserve"> </w:t>
      </w:r>
      <w:r w:rsidRPr="00493890">
        <w:rPr>
          <w:rFonts w:ascii="Arial" w:hAnsi="Arial" w:cs="Arial"/>
        </w:rPr>
        <w:t xml:space="preserve">(Sailor et al, 1989), when noting constant placement within a mainstream classroom, found that “although a child maybe physically integrated, such a situation is not adequate to assist the individual in developing social competence”. </w:t>
      </w:r>
    </w:p>
    <w:p w14:paraId="367A7CE3" w14:textId="77777777" w:rsidR="00A94EF5" w:rsidRPr="00493890" w:rsidRDefault="00A94EF5" w:rsidP="00A94EF5">
      <w:pPr>
        <w:jc w:val="both"/>
        <w:rPr>
          <w:rFonts w:ascii="Arial" w:hAnsi="Arial" w:cs="Arial"/>
        </w:rPr>
      </w:pPr>
      <w:r w:rsidRPr="00493890">
        <w:rPr>
          <w:rFonts w:ascii="Arial" w:hAnsi="Arial" w:cs="Arial"/>
        </w:rPr>
        <w:t>This intervention was chosen due to the focused nature of the setting, which may be interpreted as allowing the child to gain extensive, holistic education within a small group of peers. Despite a nurture group typically containing around six to twelve children; this number is small enough to encourage staff to work on a more personal basis with the learners, pinpointing their particular needs and focussing on them within a small group initially before integrating into a whole class or school. However, a difficulty that has been found by many researchers of autism and interventions is that “all too often the intervention can only address a small facet of the overall social difficulty, resulting in small negligible changes” (</w:t>
      </w:r>
      <w:proofErr w:type="spellStart"/>
      <w:r w:rsidRPr="00493890">
        <w:rPr>
          <w:rFonts w:ascii="Arial" w:hAnsi="Arial" w:cs="Arial"/>
        </w:rPr>
        <w:t>Koegel</w:t>
      </w:r>
      <w:proofErr w:type="spellEnd"/>
      <w:r w:rsidRPr="00493890">
        <w:rPr>
          <w:rFonts w:ascii="Arial" w:hAnsi="Arial" w:cs="Arial"/>
        </w:rPr>
        <w:t xml:space="preserve"> and </w:t>
      </w:r>
      <w:proofErr w:type="spellStart"/>
      <w:r w:rsidRPr="00493890">
        <w:rPr>
          <w:rFonts w:ascii="Arial" w:hAnsi="Arial" w:cs="Arial"/>
        </w:rPr>
        <w:t>Koegel</w:t>
      </w:r>
      <w:proofErr w:type="spellEnd"/>
      <w:r w:rsidRPr="00493890">
        <w:rPr>
          <w:rFonts w:ascii="Arial" w:hAnsi="Arial" w:cs="Arial"/>
        </w:rPr>
        <w:t>, 1995). Nurture groups can be seen as allowing natural situations, being that of mealtimes and opportunities being listened to, to be exploited on an individual basis. The Education Endowment Foundation (No Date) also suggest that social and emotional learning (SEL) interventions have an “average overall impact of four months’ additional progress on attainment.”</w:t>
      </w:r>
      <w:r w:rsidRPr="00493890">
        <w:t xml:space="preserve"> </w:t>
      </w:r>
      <w:r w:rsidRPr="00493890">
        <w:rPr>
          <w:rFonts w:ascii="Arial" w:hAnsi="Arial" w:cs="Arial"/>
        </w:rPr>
        <w:t>However, it is also implied within the same article that despite this, it may be more likely to witness improvements when social and emotional learning approaches are “embedded into routine educational practices and supported by professional development and training for staff.”</w:t>
      </w:r>
    </w:p>
    <w:p w14:paraId="1415F0AD" w14:textId="77777777" w:rsidR="00A94EF5" w:rsidRPr="00493890" w:rsidRDefault="00A94EF5" w:rsidP="00A94EF5">
      <w:pPr>
        <w:jc w:val="both"/>
        <w:rPr>
          <w:rFonts w:ascii="Arial" w:hAnsi="Arial" w:cs="Arial"/>
        </w:rPr>
      </w:pPr>
      <w:r w:rsidRPr="00493890">
        <w:rPr>
          <w:rFonts w:ascii="Arial" w:hAnsi="Arial" w:cs="Arial"/>
        </w:rPr>
        <w:t xml:space="preserve">Nurture groups are said to be grounded on six fundamental principles, those being, ‘children's learning is understood developmentally’ suggesting that practitioners must require the ability to understand each child and where they are during their development. Secondly ‘the classroom offers a safe base’, implying that the setting in which the nurture group is formed must be a comfortable and accessible space. Thirdly, ‘the importance of nurture for the development of wellbeing’. The fourth principle is ‘language is a vital means of communication’, from this it may be deduced that no matter the reason for a learner’s involvement with a nurture group, developing a structured language is of the utmost importance. It may also be crucial to recognise that despite language being important, it is just as important to recognise the non-verbal forms of communication. This links to the fifth principle, ‘all behaviour is communication’. The sixth and final principle is the recognition of ‘the importance of transition in children's lives’, this could be interpreted as the most important of the six principles. All children are subject to transition within their lives and the younger a child, the harder it may be to cope positively to transitions. It may also be interpreted that a key part of a nurture practitioners’ role is to enable the transition from nurture groups back into the mainstream setting to be as fluid as possible, seeing as the groups are a short-term method of intervention (Nurture UK, 2006). Relating these six principles to the specific learner chosen, it may be seen as the learner could feel more comfortable in a safe space and be able to understand that he is being listened to on a more personal level. The sixth principle can be interpreted as an important one relating to a child with autism as transitions in their life may be seen as more difficult and a longer process compared to a peer without autism. After the initial introduction of the group within the school, it would be planned that the first learners to access the group would be those with significant aspects of developmental delays, such autism. The aim would be to gain a deeper understanding of the learner’s specific needs and </w:t>
      </w:r>
      <w:r w:rsidRPr="00493890">
        <w:rPr>
          <w:rFonts w:ascii="Arial" w:hAnsi="Arial" w:cs="Arial"/>
        </w:rPr>
        <w:lastRenderedPageBreak/>
        <w:t xml:space="preserve">then introduce different peers to aid in the developmental progress of that learner. An example of this could include understanding what the specific learner is interested in or excels at and then use that as a starting point, building relationships through common interests whilst developing an understanding of facial expressions and cues through teacher support. More often than not it may be seen that learners without autism, of with a different developmental delay would be willing to help and use their knowledge of empathy and feelings to assist learning. </w:t>
      </w:r>
    </w:p>
    <w:p w14:paraId="28BED904" w14:textId="77777777" w:rsidR="00A94EF5" w:rsidRPr="00493890" w:rsidRDefault="00A94EF5" w:rsidP="00A94EF5">
      <w:pPr>
        <w:jc w:val="both"/>
        <w:rPr>
          <w:rFonts w:ascii="Arial" w:hAnsi="Arial" w:cs="Arial"/>
        </w:rPr>
      </w:pPr>
    </w:p>
    <w:p w14:paraId="3C9842D3" w14:textId="77777777" w:rsidR="00A94EF5" w:rsidRPr="00493890" w:rsidRDefault="00A94EF5" w:rsidP="00A94EF5">
      <w:pPr>
        <w:jc w:val="both"/>
        <w:rPr>
          <w:rFonts w:ascii="Arial" w:hAnsi="Arial" w:cs="Arial"/>
        </w:rPr>
      </w:pPr>
      <w:r w:rsidRPr="00493890">
        <w:rPr>
          <w:rFonts w:ascii="Arial" w:hAnsi="Arial" w:cs="Arial"/>
        </w:rPr>
        <w:t xml:space="preserve">The implementation of a nurture intervention within a mainstream setting would take place as follows, using the guidelines provided by the Welsh Assembly Government (2010). Before setting up the nurture group within the school, conversations with all governors, senior management and all members of staff will need to take place in order to develop the rationale for the group. Once an agreement is met that the school requires a nurture group, the establishment of funding will need to be put in place. The nurture group must also have a place within the whole-school development plan and monitoring and evaluation procedures will be fixed. In order for a nurture group to run successfully, it is not uncommon to see a minimum of two staff in place to facilitate and oversee the group. When selecting the appropriate staff members, it would be crucial to ensure these individuals have a good rapport with both learners and staff, having the ability to correctly develop the learners’ specific needs. Staff members working within the nurture group will require appropriate training; this would entail attending a specialised course costing approximately ‘£450 to £700 per person’ (Welsh Assembly Government, 2010, p.9). This may be interpreted as a limitation of the nurture group intervention, due to the high costs involved, however, it could greatly benefit those learners’ accessing the group for years to come. So, in relativity, the high initial cost may not outweigh the strengths for the intervention over time. </w:t>
      </w:r>
    </w:p>
    <w:p w14:paraId="3848605C" w14:textId="77777777" w:rsidR="00A94EF5" w:rsidRPr="00493890" w:rsidRDefault="00A94EF5" w:rsidP="00A94EF5">
      <w:pPr>
        <w:jc w:val="both"/>
        <w:rPr>
          <w:rFonts w:ascii="Arial" w:hAnsi="Arial" w:cs="Arial"/>
        </w:rPr>
      </w:pPr>
      <w:r w:rsidRPr="00493890">
        <w:rPr>
          <w:rFonts w:ascii="Arial" w:hAnsi="Arial" w:cs="Arial"/>
        </w:rPr>
        <w:t xml:space="preserve">Within an ideal situation, the implementation of Nurture Groups within a mainstream school setting would encourage children as young as five to access the group if and when appropriate over time. Allowing this recognition of specific nurturing from a young age may benefit the children by not needing this specific support throughout the entirety of their primary school life. After the establishment of the group, all the learners most in need of access to the group will complete a Boxall profile. A Boxall profile, commonly completed online, allows a learner to be scored upon completion and compared to standardised scores of learners within their age group. This allows “individualised, achievable targets for social and emotional aptitudes” to be set (The Boxall Profile, No Date). Within time, it would be a requirement for each learner attending the school to complete a profile, as some weaknesses are not initially obvious. </w:t>
      </w:r>
    </w:p>
    <w:p w14:paraId="4BA57CBE" w14:textId="77777777" w:rsidR="00A94EF5" w:rsidRPr="00493890" w:rsidRDefault="00A94EF5" w:rsidP="00A94EF5">
      <w:pPr>
        <w:jc w:val="both"/>
        <w:rPr>
          <w:rFonts w:ascii="Arial" w:hAnsi="Arial" w:cs="Arial"/>
        </w:rPr>
      </w:pPr>
      <w:r w:rsidRPr="00493890">
        <w:rPr>
          <w:rFonts w:ascii="Arial" w:hAnsi="Arial" w:cs="Arial"/>
        </w:rPr>
        <w:t xml:space="preserve">Within the school environment, a classroom with appropriate materials and equipment will be set up. As previously mentioned within this essay, the classroom with resemble that of a safe and welcoming home environment, allowing the learners to feel comfortable. The environment will consist of recognisable features, such as a dining area, play area and workstations. The classroom will be colourful and will display the learners’ work as appropriate, as well as introducing features suggested by the learners. These features would be included to ensure that the classroom is appropriate for the learners, allowing them to feel like they have been included and their ideas are valuable. By doing this, not only will the self-esteem of the learners currently accessing the group would increase, but it may give the staff an insight as to what and how the learner is thinking. It will be crucial for the smooth-running of the group to involve parents and carers throughout the entirety of the process, from implementation, the running of the group and the monitoring and progress aspect. A leaflet would be distributed to all parents and carers who have children attending the school, not just those with learners </w:t>
      </w:r>
      <w:r w:rsidRPr="00493890">
        <w:rPr>
          <w:rFonts w:ascii="Arial" w:hAnsi="Arial" w:cs="Arial"/>
        </w:rPr>
        <w:lastRenderedPageBreak/>
        <w:t xml:space="preserve">attending the group. This will ensure that as a school community, those caring for learners will be kept up to date with the daily running of the school, along with information should that person need to enquire about their learner accessing the group. </w:t>
      </w:r>
    </w:p>
    <w:p w14:paraId="26AF5E44" w14:textId="77777777" w:rsidR="00A94EF5" w:rsidRPr="00493890" w:rsidRDefault="00A94EF5" w:rsidP="00A94EF5">
      <w:pPr>
        <w:jc w:val="both"/>
        <w:rPr>
          <w:rFonts w:ascii="Arial" w:hAnsi="Arial" w:cs="Arial"/>
        </w:rPr>
      </w:pPr>
      <w:r w:rsidRPr="00493890">
        <w:rPr>
          <w:rFonts w:ascii="Arial" w:hAnsi="Arial" w:cs="Arial"/>
        </w:rPr>
        <w:t xml:space="preserve">Monitoring and assessing learners’ progress and development within the group will be a crucial aspect for staff. As mentioned above, all learners will have to complete a Boxall questionnaire to assess their need for access to the group, this will act as a baseline for staff to refer to. Nurture groups encourage the fluidity between the group and mainstream education, being the learners returning to their classroom for certain lessons or times of the school day. Since the beginning of the 1980s, “UK legislation has strengthened the rights of children with special educational needs to be educated in mainstream schools”. The United Nations Convention of the Rights of the Child “prompted the concept of inclusion in mainstream education” (United Nations, 1989). Nurture groups, whilst mainly developing the social and emotional aspects of a learner’s progress, use the curriculum as a guideline for what skills to develop. Learners’ progress during this intervention will be monitored using Goodman’s Strengths and Difficulties Questionnaire (SDQ). The SDQ focusses on around twenty-five attributes, both positive and negative, and scores them through the use of a scale (Youth in Mind, 2012).The learners will aim to complete these questionnaires around once a fortnight, allowing staff members to review and pinpoint any difficulties the children are having, and will therefore be able to focus on these more closely within the nurture group sessions. When it comes to monitoring the progress of the learners, once the data is collected, an overview will be sent to the learners’ parents or carers. This will attempt ensure fluidity between both the home environment and school. </w:t>
      </w:r>
    </w:p>
    <w:p w14:paraId="30C016FE" w14:textId="77777777" w:rsidR="00A94EF5" w:rsidRPr="00493890" w:rsidRDefault="00A94EF5" w:rsidP="00A94EF5">
      <w:pPr>
        <w:jc w:val="both"/>
        <w:rPr>
          <w:rFonts w:ascii="Arial" w:hAnsi="Arial" w:cs="Arial"/>
        </w:rPr>
      </w:pPr>
      <w:r w:rsidRPr="00493890">
        <w:rPr>
          <w:rFonts w:ascii="Arial" w:hAnsi="Arial" w:cs="Arial"/>
        </w:rPr>
        <w:t xml:space="preserve">During Professional Teaching Experience Two (PTE2), a nurture classroom was present within the school. It was apparent that this practice was embedded within everyday school life and multiple children from each year group were able to access this service as and when needed. It became obvious throughout the experience that nurture groups were an integral part of the daily routine. The nurture group itself consisted of one ‘home-like’ classroom with one practitioner running the group. The classroom set up replicated that of a home by having differing sections for mealtimes, activities, and free play. The classroom itself appeared to be a warm and inviting environment with the learners’ differing needs at the forefront. After conversing with the practitioner running the group, it was clear that children were assessed upon their initial arrival at the school, using a Boxall profile and baseline test, as to whether or not they would benefit from the intervention. This allowed the practitioner to create a list of those learners who required access and a timetable was put in place. An afternoon each day was allocated to a year group and on those days, the learners would attend and partake in relevant activities. It appeared from brief periods within the setting that the learners were grouped not only on age but also by their needs, thus making the process more manageable for the practitioners involved. </w:t>
      </w:r>
    </w:p>
    <w:p w14:paraId="543EE244" w14:textId="77777777" w:rsidR="00A94EF5" w:rsidRPr="00493890" w:rsidRDefault="00A94EF5" w:rsidP="00A94EF5">
      <w:pPr>
        <w:jc w:val="both"/>
        <w:rPr>
          <w:rFonts w:ascii="Arial" w:hAnsi="Arial" w:cs="Arial"/>
        </w:rPr>
      </w:pPr>
      <w:r w:rsidRPr="00493890">
        <w:rPr>
          <w:rFonts w:ascii="Arial" w:hAnsi="Arial" w:cs="Arial"/>
        </w:rPr>
        <w:t xml:space="preserve">In conclusion, despite the weaknesses mentioned in the above essay, the implementation of a nurture group within a mainstream school setting would be an overall positive intervention. It could be argued that having a nurture group within the school would benefit both learners and staff members. A nurture group would allow the school community to develop a deeper understanding of the learners within the school and comprise ways in which to best increase the development. A nurture group would allow the in-depth knowledge of specific children to be passed on to classroom teachers and support staff, along with ways in which those members of staff could progress that learner when he or she is present within the classroom. As mentioned previously within the above essay, the initial implementation the nurture group would be for those learners with social difficulties, however, the next steps would be allowing access for learners with differing developmental issues such as cognitive and behavioural. </w:t>
      </w:r>
      <w:r w:rsidRPr="00493890">
        <w:rPr>
          <w:rFonts w:ascii="Arial" w:hAnsi="Arial" w:cs="Arial"/>
        </w:rPr>
        <w:lastRenderedPageBreak/>
        <w:t xml:space="preserve">Access to the group would be extended to a breakfast club and available at break and lunchtimes for any pupils who needed it. This would be facilitated by trained support staff so adhering to appropriate breaks for full time staff within the group. </w:t>
      </w:r>
    </w:p>
    <w:p w14:paraId="0D2F6EA6" w14:textId="794C8FAE" w:rsidR="00E611D9" w:rsidRDefault="00E611D9" w:rsidP="00542E1B">
      <w:pPr>
        <w:pStyle w:val="AssignBody"/>
      </w:pPr>
    </w:p>
    <w:p w14:paraId="0930F5B5" w14:textId="364EDF05" w:rsidR="00E4651E" w:rsidRDefault="00E4651E" w:rsidP="00542E1B">
      <w:pPr>
        <w:pStyle w:val="AssignBody"/>
      </w:pPr>
    </w:p>
    <w:p w14:paraId="0ACE9A7C" w14:textId="33094E74" w:rsidR="00E4651E" w:rsidRDefault="00E4651E" w:rsidP="00542E1B">
      <w:pPr>
        <w:pStyle w:val="AssignBody"/>
      </w:pPr>
    </w:p>
    <w:p w14:paraId="071395F4" w14:textId="156C7501" w:rsidR="00E4651E" w:rsidRDefault="00E4651E" w:rsidP="00542E1B">
      <w:pPr>
        <w:pStyle w:val="AssignBody"/>
      </w:pPr>
    </w:p>
    <w:p w14:paraId="498EC479" w14:textId="77777777" w:rsidR="00E4651E" w:rsidRDefault="00E4651E" w:rsidP="00E4651E">
      <w:pPr>
        <w:rPr>
          <w:b/>
          <w:bCs/>
          <w:u w:val="single"/>
        </w:rPr>
      </w:pPr>
      <w:r>
        <w:rPr>
          <w:b/>
          <w:bCs/>
          <w:u w:val="single"/>
        </w:rPr>
        <w:t>Reference List:</w:t>
      </w:r>
    </w:p>
    <w:p w14:paraId="051429BB" w14:textId="77777777" w:rsidR="00E4651E" w:rsidRDefault="00E4651E" w:rsidP="00E4651E"/>
    <w:p w14:paraId="7191A141" w14:textId="77777777" w:rsidR="00E4651E" w:rsidRPr="00EB0242" w:rsidRDefault="00E4651E" w:rsidP="00E4651E">
      <w:pPr>
        <w:jc w:val="both"/>
        <w:rPr>
          <w:rFonts w:ascii="Arial" w:hAnsi="Arial" w:cs="Arial"/>
          <w:color w:val="000000"/>
          <w:shd w:val="clear" w:color="auto" w:fill="FFFFFF"/>
        </w:rPr>
      </w:pPr>
      <w:r w:rsidRPr="00EB0242">
        <w:rPr>
          <w:rFonts w:ascii="Arial" w:hAnsi="Arial" w:cs="Arial"/>
          <w:color w:val="000000"/>
          <w:shd w:val="clear" w:color="auto" w:fill="FFFFFF"/>
        </w:rPr>
        <w:t xml:space="preserve">Bruner (1960) found in </w:t>
      </w:r>
      <w:proofErr w:type="spellStart"/>
      <w:r w:rsidRPr="00EB0242">
        <w:rPr>
          <w:rFonts w:ascii="Arial" w:hAnsi="Arial" w:cs="Arial"/>
          <w:color w:val="000000"/>
          <w:shd w:val="clear" w:color="auto" w:fill="FFFFFF"/>
        </w:rPr>
        <w:t>Weibell</w:t>
      </w:r>
      <w:proofErr w:type="spellEnd"/>
      <w:r w:rsidRPr="00EB0242">
        <w:rPr>
          <w:rFonts w:ascii="Arial" w:hAnsi="Arial" w:cs="Arial"/>
          <w:color w:val="000000"/>
          <w:shd w:val="clear" w:color="auto" w:fill="FFFFFF"/>
        </w:rPr>
        <w:t>, C. J. (2011). Principles of learning: 7 principles to guide personalized, student-</w:t>
      </w:r>
      <w:proofErr w:type="spellStart"/>
      <w:r w:rsidRPr="00EB0242">
        <w:rPr>
          <w:rFonts w:ascii="Arial" w:hAnsi="Arial" w:cs="Arial"/>
          <w:color w:val="000000"/>
          <w:shd w:val="clear" w:color="auto" w:fill="FFFFFF"/>
        </w:rPr>
        <w:t>centered</w:t>
      </w:r>
      <w:proofErr w:type="spellEnd"/>
      <w:r w:rsidRPr="00EB0242">
        <w:rPr>
          <w:rFonts w:ascii="Arial" w:hAnsi="Arial" w:cs="Arial"/>
          <w:color w:val="000000"/>
          <w:shd w:val="clear" w:color="auto" w:fill="FFFFFF"/>
        </w:rPr>
        <w:t xml:space="preserve"> learning in th</w:t>
      </w:r>
      <w:r w:rsidRPr="00C62E1E">
        <w:rPr>
          <w:rFonts w:ascii="Arial" w:hAnsi="Arial" w:cs="Arial"/>
          <w:i/>
          <w:iCs/>
          <w:color w:val="000000"/>
          <w:shd w:val="clear" w:color="auto" w:fill="FFFFFF"/>
        </w:rPr>
        <w:t>e technology-enhanced, blended learning environment.</w:t>
      </w:r>
      <w:r w:rsidRPr="00EB0242">
        <w:rPr>
          <w:rFonts w:ascii="Arial" w:hAnsi="Arial" w:cs="Arial"/>
          <w:color w:val="000000"/>
          <w:shd w:val="clear" w:color="auto" w:fill="FFFFFF"/>
        </w:rPr>
        <w:t xml:space="preserve"> Available at: </w:t>
      </w:r>
      <w:hyperlink r:id="rId9" w:history="1">
        <w:r w:rsidRPr="00EB0242">
          <w:rPr>
            <w:rStyle w:val="Hyperlink"/>
            <w:rFonts w:ascii="Arial" w:hAnsi="Arial" w:cs="Arial"/>
            <w:shd w:val="clear" w:color="auto" w:fill="FFFFFF"/>
          </w:rPr>
          <w:t>https://principlesoflearning.wordpress.com/dissertation/chapter-4-results/themes-identified/repetition/</w:t>
        </w:r>
      </w:hyperlink>
      <w:r w:rsidRPr="00EB0242">
        <w:rPr>
          <w:rFonts w:ascii="Arial" w:hAnsi="Arial" w:cs="Arial"/>
          <w:color w:val="000000"/>
          <w:shd w:val="clear" w:color="auto" w:fill="FFFFFF"/>
        </w:rPr>
        <w:t xml:space="preserve"> </w:t>
      </w:r>
      <w:r>
        <w:rPr>
          <w:rFonts w:ascii="Arial" w:hAnsi="Arial" w:cs="Arial"/>
          <w:color w:val="000000"/>
          <w:shd w:val="clear" w:color="auto" w:fill="FFFFFF"/>
        </w:rPr>
        <w:t>[</w:t>
      </w:r>
      <w:r w:rsidRPr="00EB0242">
        <w:rPr>
          <w:rFonts w:ascii="Arial" w:hAnsi="Arial" w:cs="Arial"/>
          <w:color w:val="000000"/>
          <w:shd w:val="clear" w:color="auto" w:fill="FFFFFF"/>
        </w:rPr>
        <w:t>Accessed on 05/04/20</w:t>
      </w:r>
      <w:r>
        <w:rPr>
          <w:rFonts w:ascii="Arial" w:hAnsi="Arial" w:cs="Arial"/>
          <w:color w:val="000000"/>
          <w:shd w:val="clear" w:color="auto" w:fill="FFFFFF"/>
        </w:rPr>
        <w:t>]</w:t>
      </w:r>
    </w:p>
    <w:p w14:paraId="7AE42EE6" w14:textId="77777777" w:rsidR="00E4651E" w:rsidRPr="00EB0242" w:rsidRDefault="00E4651E" w:rsidP="00E4651E">
      <w:pPr>
        <w:jc w:val="both"/>
        <w:rPr>
          <w:rFonts w:ascii="Arial" w:hAnsi="Arial" w:cs="Arial"/>
          <w:color w:val="121212"/>
          <w:shd w:val="clear" w:color="auto" w:fill="FFFFFF"/>
        </w:rPr>
      </w:pPr>
      <w:r w:rsidRPr="00EB0242">
        <w:rPr>
          <w:rFonts w:ascii="Arial" w:hAnsi="Arial" w:cs="Arial"/>
          <w:color w:val="121212"/>
          <w:shd w:val="clear" w:color="auto" w:fill="FFFFFF"/>
        </w:rPr>
        <w:t xml:space="preserve">Cherry, K. (2019) </w:t>
      </w:r>
      <w:r w:rsidRPr="00EB0242">
        <w:rPr>
          <w:rFonts w:ascii="Arial" w:hAnsi="Arial" w:cs="Arial"/>
          <w:i/>
          <w:iCs/>
          <w:color w:val="121212"/>
          <w:shd w:val="clear" w:color="auto" w:fill="FFFFFF"/>
        </w:rPr>
        <w:t xml:space="preserve">The Four Stages of Cognitive Development. </w:t>
      </w:r>
      <w:r w:rsidRPr="00EB0242">
        <w:rPr>
          <w:rFonts w:ascii="Arial" w:hAnsi="Arial" w:cs="Arial"/>
          <w:color w:val="121212"/>
          <w:shd w:val="clear" w:color="auto" w:fill="FFFFFF"/>
        </w:rPr>
        <w:t xml:space="preserve">Available at: </w:t>
      </w:r>
      <w:hyperlink r:id="rId10" w:history="1">
        <w:r w:rsidRPr="00EB0242">
          <w:rPr>
            <w:rStyle w:val="Hyperlink"/>
            <w:rFonts w:ascii="Arial" w:hAnsi="Arial" w:cs="Arial"/>
            <w:shd w:val="clear" w:color="auto" w:fill="FFFFFF"/>
          </w:rPr>
          <w:t>https://www.verywellmind.com/concrete-operational-stage-of-cognitive-development-2795458</w:t>
        </w:r>
      </w:hyperlink>
      <w:r w:rsidRPr="00EB0242">
        <w:rPr>
          <w:rFonts w:ascii="Arial" w:hAnsi="Arial" w:cs="Arial"/>
          <w:color w:val="121212"/>
          <w:shd w:val="clear" w:color="auto" w:fill="FFFFFF"/>
        </w:rPr>
        <w:t xml:space="preserve"> [Accessed on: 04/04/20] </w:t>
      </w:r>
    </w:p>
    <w:p w14:paraId="1EE82A2A" w14:textId="77777777" w:rsidR="00E4651E" w:rsidRPr="00EB0242" w:rsidRDefault="00E4651E" w:rsidP="00E4651E">
      <w:pPr>
        <w:jc w:val="both"/>
        <w:rPr>
          <w:rFonts w:ascii="Arial" w:hAnsi="Arial" w:cs="Arial"/>
        </w:rPr>
      </w:pPr>
      <w:r w:rsidRPr="00EB0242">
        <w:rPr>
          <w:rFonts w:ascii="Arial" w:hAnsi="Arial" w:cs="Arial"/>
        </w:rPr>
        <w:t>Education Endowment Foundation (</w:t>
      </w:r>
      <w:r>
        <w:rPr>
          <w:rFonts w:ascii="Arial" w:hAnsi="Arial" w:cs="Arial"/>
        </w:rPr>
        <w:t>No Date</w:t>
      </w:r>
      <w:r w:rsidRPr="00EB0242">
        <w:rPr>
          <w:rFonts w:ascii="Arial" w:hAnsi="Arial" w:cs="Arial"/>
        </w:rPr>
        <w:t xml:space="preserve">) </w:t>
      </w:r>
      <w:r w:rsidRPr="00EB0242">
        <w:rPr>
          <w:rFonts w:ascii="Arial" w:hAnsi="Arial" w:cs="Arial"/>
          <w:i/>
          <w:iCs/>
        </w:rPr>
        <w:t xml:space="preserve">Social and Emotional Learning. </w:t>
      </w:r>
      <w:r w:rsidRPr="00EB0242">
        <w:rPr>
          <w:rFonts w:ascii="Arial" w:hAnsi="Arial" w:cs="Arial"/>
        </w:rPr>
        <w:t xml:space="preserve">Available at: </w:t>
      </w:r>
      <w:hyperlink r:id="rId11" w:history="1">
        <w:r w:rsidRPr="00EB0242">
          <w:rPr>
            <w:rStyle w:val="Hyperlink"/>
            <w:rFonts w:ascii="Arial" w:hAnsi="Arial" w:cs="Arial"/>
          </w:rPr>
          <w:t>https://educationendowmentfoundation.org.uk/evidence-summaries/teaching-learning-toolkit/social-and-emotional-learning/</w:t>
        </w:r>
      </w:hyperlink>
      <w:r w:rsidRPr="00EB0242">
        <w:rPr>
          <w:rFonts w:ascii="Arial" w:hAnsi="Arial" w:cs="Arial"/>
        </w:rPr>
        <w:t xml:space="preserve"> [Accessed on: 01/04/20]</w:t>
      </w:r>
    </w:p>
    <w:p w14:paraId="4BA6436E" w14:textId="77777777" w:rsidR="00E4651E" w:rsidRPr="003F43EB" w:rsidRDefault="00E4651E" w:rsidP="00E4651E">
      <w:pPr>
        <w:jc w:val="both"/>
        <w:rPr>
          <w:rFonts w:ascii="Arial" w:hAnsi="Arial" w:cs="Arial"/>
        </w:rPr>
      </w:pPr>
      <w:r w:rsidRPr="00EB0242">
        <w:rPr>
          <w:rFonts w:ascii="Arial" w:hAnsi="Arial" w:cs="Arial"/>
        </w:rPr>
        <w:t>Jordan, R. and Powell, S. (1995</w:t>
      </w:r>
      <w:r>
        <w:rPr>
          <w:rFonts w:ascii="Arial" w:hAnsi="Arial" w:cs="Arial"/>
        </w:rPr>
        <w:t>a</w:t>
      </w:r>
      <w:r w:rsidRPr="00EB0242">
        <w:rPr>
          <w:rFonts w:ascii="Arial" w:hAnsi="Arial" w:cs="Arial"/>
        </w:rPr>
        <w:t xml:space="preserve">) </w:t>
      </w:r>
      <w:r w:rsidRPr="00EB0242">
        <w:rPr>
          <w:rFonts w:ascii="Arial" w:hAnsi="Arial" w:cs="Arial"/>
          <w:i/>
          <w:iCs/>
        </w:rPr>
        <w:t>Understanding and Teaching Children with Autism.</w:t>
      </w:r>
      <w:r>
        <w:rPr>
          <w:rFonts w:ascii="Arial" w:hAnsi="Arial" w:cs="Arial"/>
          <w:i/>
          <w:iCs/>
        </w:rPr>
        <w:t xml:space="preserve"> </w:t>
      </w:r>
      <w:r>
        <w:rPr>
          <w:rFonts w:ascii="Arial" w:hAnsi="Arial" w:cs="Arial"/>
        </w:rPr>
        <w:t xml:space="preserve">England: Wiley. </w:t>
      </w:r>
    </w:p>
    <w:p w14:paraId="4475B950" w14:textId="77777777" w:rsidR="00E4651E" w:rsidRPr="00EB0242" w:rsidRDefault="00E4651E" w:rsidP="00E4651E">
      <w:pPr>
        <w:jc w:val="both"/>
        <w:rPr>
          <w:rFonts w:ascii="Arial" w:hAnsi="Arial" w:cs="Arial"/>
        </w:rPr>
      </w:pPr>
      <w:r w:rsidRPr="00EB0242">
        <w:rPr>
          <w:rFonts w:ascii="Arial" w:hAnsi="Arial" w:cs="Arial"/>
        </w:rPr>
        <w:t>Jordan, R. and Powell, S. (1995</w:t>
      </w:r>
      <w:r>
        <w:rPr>
          <w:rFonts w:ascii="Arial" w:hAnsi="Arial" w:cs="Arial"/>
        </w:rPr>
        <w:t>b</w:t>
      </w:r>
      <w:r w:rsidRPr="00EB0242">
        <w:rPr>
          <w:rFonts w:ascii="Arial" w:hAnsi="Arial" w:cs="Arial"/>
        </w:rPr>
        <w:t xml:space="preserve">) </w:t>
      </w:r>
      <w:r w:rsidRPr="00EB0242">
        <w:rPr>
          <w:rFonts w:ascii="Arial" w:hAnsi="Arial" w:cs="Arial"/>
          <w:i/>
          <w:iCs/>
        </w:rPr>
        <w:t xml:space="preserve">Understanding and Teaching Children with Autism. </w:t>
      </w:r>
      <w:r>
        <w:rPr>
          <w:rFonts w:ascii="Arial" w:hAnsi="Arial" w:cs="Arial"/>
        </w:rPr>
        <w:t xml:space="preserve">England: Wiley. </w:t>
      </w:r>
    </w:p>
    <w:p w14:paraId="7353108B" w14:textId="77777777" w:rsidR="00E4651E" w:rsidRPr="00EB0242" w:rsidRDefault="00E4651E" w:rsidP="00E4651E">
      <w:pPr>
        <w:jc w:val="both"/>
        <w:rPr>
          <w:rFonts w:ascii="Arial" w:hAnsi="Arial" w:cs="Arial"/>
        </w:rPr>
      </w:pPr>
      <w:proofErr w:type="spellStart"/>
      <w:r w:rsidRPr="00EB0242">
        <w:rPr>
          <w:rFonts w:ascii="Arial" w:hAnsi="Arial" w:cs="Arial"/>
        </w:rPr>
        <w:t>Koegel</w:t>
      </w:r>
      <w:proofErr w:type="spellEnd"/>
      <w:r w:rsidRPr="00EB0242">
        <w:rPr>
          <w:rFonts w:ascii="Arial" w:hAnsi="Arial" w:cs="Arial"/>
        </w:rPr>
        <w:t xml:space="preserve">, R and </w:t>
      </w:r>
      <w:proofErr w:type="spellStart"/>
      <w:r w:rsidRPr="00EB0242">
        <w:rPr>
          <w:rFonts w:ascii="Arial" w:hAnsi="Arial" w:cs="Arial"/>
        </w:rPr>
        <w:t>Keogel</w:t>
      </w:r>
      <w:proofErr w:type="spellEnd"/>
      <w:r w:rsidRPr="00EB0242">
        <w:rPr>
          <w:rFonts w:ascii="Arial" w:hAnsi="Arial" w:cs="Arial"/>
        </w:rPr>
        <w:t xml:space="preserve">, L. (1995) </w:t>
      </w:r>
      <w:r w:rsidRPr="00EB0242">
        <w:rPr>
          <w:rFonts w:ascii="Arial" w:hAnsi="Arial" w:cs="Arial"/>
          <w:i/>
          <w:iCs/>
        </w:rPr>
        <w:t xml:space="preserve">Teaching children with autism: strategies for initiating positive interactions and improving learning opportunities. </w:t>
      </w:r>
      <w:r w:rsidRPr="00EB0242">
        <w:rPr>
          <w:rFonts w:ascii="Arial" w:hAnsi="Arial" w:cs="Arial"/>
        </w:rPr>
        <w:t xml:space="preserve">Baltimore: Paul H. Brookes Publishing Co. </w:t>
      </w:r>
    </w:p>
    <w:p w14:paraId="54AEA692" w14:textId="77777777" w:rsidR="00E4651E" w:rsidRPr="00EB0242" w:rsidRDefault="00E4651E" w:rsidP="00E4651E">
      <w:pPr>
        <w:jc w:val="both"/>
        <w:rPr>
          <w:rFonts w:ascii="Arial" w:hAnsi="Arial" w:cs="Arial"/>
        </w:rPr>
      </w:pPr>
      <w:proofErr w:type="spellStart"/>
      <w:r w:rsidRPr="00EB0242">
        <w:rPr>
          <w:rFonts w:ascii="Arial" w:hAnsi="Arial" w:cs="Arial"/>
        </w:rPr>
        <w:t>Lucas,S</w:t>
      </w:r>
      <w:proofErr w:type="spellEnd"/>
      <w:r w:rsidRPr="00EB0242">
        <w:rPr>
          <w:rFonts w:ascii="Arial" w:hAnsi="Arial" w:cs="Arial"/>
        </w:rPr>
        <w:t xml:space="preserve">., </w:t>
      </w:r>
      <w:proofErr w:type="spellStart"/>
      <w:r w:rsidRPr="00EB0242">
        <w:rPr>
          <w:rFonts w:ascii="Arial" w:hAnsi="Arial" w:cs="Arial"/>
        </w:rPr>
        <w:t>Insley,K</w:t>
      </w:r>
      <w:proofErr w:type="spellEnd"/>
      <w:r w:rsidRPr="00EB0242">
        <w:rPr>
          <w:rFonts w:ascii="Arial" w:hAnsi="Arial" w:cs="Arial"/>
        </w:rPr>
        <w:t xml:space="preserve">. and </w:t>
      </w:r>
      <w:proofErr w:type="spellStart"/>
      <w:r w:rsidRPr="00EB0242">
        <w:rPr>
          <w:rFonts w:ascii="Arial" w:hAnsi="Arial" w:cs="Arial"/>
        </w:rPr>
        <w:t>Buckland,G</w:t>
      </w:r>
      <w:proofErr w:type="spellEnd"/>
      <w:r w:rsidRPr="00EB0242">
        <w:rPr>
          <w:rFonts w:ascii="Arial" w:hAnsi="Arial" w:cs="Arial"/>
        </w:rPr>
        <w:t xml:space="preserve">. (2006) </w:t>
      </w:r>
      <w:r w:rsidRPr="000C4F5D">
        <w:rPr>
          <w:rFonts w:ascii="Arial" w:hAnsi="Arial" w:cs="Arial"/>
          <w:i/>
          <w:iCs/>
        </w:rPr>
        <w:t>Nurture Group Principles and Curriculum Guidelines Helping Children to Achieve</w:t>
      </w:r>
      <w:r>
        <w:rPr>
          <w:rFonts w:ascii="Arial" w:hAnsi="Arial" w:cs="Arial"/>
          <w:i/>
          <w:iCs/>
        </w:rPr>
        <w:t>.</w:t>
      </w:r>
      <w:r w:rsidRPr="00EB0242">
        <w:rPr>
          <w:rFonts w:ascii="Arial" w:hAnsi="Arial" w:cs="Arial"/>
        </w:rPr>
        <w:t xml:space="preserve"> Available at: </w:t>
      </w:r>
      <w:hyperlink r:id="rId12" w:history="1">
        <w:r w:rsidRPr="00EB0242">
          <w:rPr>
            <w:rStyle w:val="Hyperlink"/>
            <w:rFonts w:ascii="Arial" w:hAnsi="Arial" w:cs="Arial"/>
          </w:rPr>
          <w:t>https://www.nurtureuk.org/nurture/six-principles-nurture</w:t>
        </w:r>
      </w:hyperlink>
      <w:r w:rsidRPr="00EB0242">
        <w:rPr>
          <w:rFonts w:ascii="Arial" w:hAnsi="Arial" w:cs="Arial"/>
        </w:rPr>
        <w:t xml:space="preserve"> [Accessed on: 01/04/20]</w:t>
      </w:r>
    </w:p>
    <w:p w14:paraId="4B391577" w14:textId="77777777" w:rsidR="00E4651E" w:rsidRPr="00EB0242" w:rsidRDefault="00E4651E" w:rsidP="00E4651E">
      <w:pPr>
        <w:jc w:val="both"/>
        <w:rPr>
          <w:rFonts w:ascii="Arial" w:hAnsi="Arial" w:cs="Arial"/>
          <w:color w:val="121212"/>
          <w:shd w:val="clear" w:color="auto" w:fill="FFFFFF"/>
        </w:rPr>
      </w:pPr>
      <w:r w:rsidRPr="00EB0242">
        <w:rPr>
          <w:rFonts w:ascii="Arial" w:hAnsi="Arial" w:cs="Arial"/>
        </w:rPr>
        <w:t xml:space="preserve">McLeod, S. (2016) </w:t>
      </w:r>
      <w:r w:rsidRPr="00EB0242">
        <w:rPr>
          <w:rFonts w:ascii="Arial" w:hAnsi="Arial" w:cs="Arial"/>
          <w:i/>
          <w:iCs/>
        </w:rPr>
        <w:t xml:space="preserve">Bandura – Social Learning Theory. </w:t>
      </w:r>
      <w:r w:rsidRPr="00EB0242">
        <w:rPr>
          <w:rFonts w:ascii="Arial" w:hAnsi="Arial" w:cs="Arial"/>
        </w:rPr>
        <w:t xml:space="preserve">Available at: </w:t>
      </w:r>
      <w:hyperlink r:id="rId13" w:history="1">
        <w:r w:rsidRPr="00EB0242">
          <w:rPr>
            <w:rStyle w:val="Hyperlink"/>
            <w:rFonts w:ascii="Arial" w:hAnsi="Arial" w:cs="Arial"/>
          </w:rPr>
          <w:t>https://www.simplypsychology.org/bandura.html</w:t>
        </w:r>
      </w:hyperlink>
      <w:r w:rsidRPr="00EB0242">
        <w:rPr>
          <w:rFonts w:ascii="Arial" w:hAnsi="Arial" w:cs="Arial"/>
        </w:rPr>
        <w:t xml:space="preserve"> [Accessed on: 04/04/20]  </w:t>
      </w:r>
    </w:p>
    <w:p w14:paraId="67F95BAE" w14:textId="77777777" w:rsidR="00E4651E" w:rsidRPr="00EB0242" w:rsidRDefault="00E4651E" w:rsidP="00E4651E">
      <w:pPr>
        <w:jc w:val="both"/>
        <w:rPr>
          <w:rFonts w:ascii="Arial" w:hAnsi="Arial" w:cs="Arial"/>
        </w:rPr>
      </w:pPr>
      <w:r w:rsidRPr="00EB0242">
        <w:rPr>
          <w:rFonts w:ascii="Arial" w:hAnsi="Arial" w:cs="Arial"/>
        </w:rPr>
        <w:t xml:space="preserve">McLeod, S. (2018) </w:t>
      </w:r>
      <w:r w:rsidRPr="00EB0242">
        <w:rPr>
          <w:rFonts w:ascii="Arial" w:hAnsi="Arial" w:cs="Arial"/>
          <w:i/>
          <w:iCs/>
        </w:rPr>
        <w:t xml:space="preserve">Erik Erikson’s Stages of Psychosocial Development. </w:t>
      </w:r>
      <w:r w:rsidRPr="00EB0242">
        <w:rPr>
          <w:rFonts w:ascii="Arial" w:hAnsi="Arial" w:cs="Arial"/>
        </w:rPr>
        <w:t xml:space="preserve">Available at: </w:t>
      </w:r>
      <w:hyperlink r:id="rId14" w:history="1">
        <w:r w:rsidRPr="00EB0242">
          <w:rPr>
            <w:rStyle w:val="Hyperlink"/>
            <w:rFonts w:ascii="Arial" w:hAnsi="Arial" w:cs="Arial"/>
          </w:rPr>
          <w:t>https://www.simplypsychology.org/Erik-Erikson.html</w:t>
        </w:r>
      </w:hyperlink>
      <w:r w:rsidRPr="00EB0242">
        <w:rPr>
          <w:rFonts w:ascii="Arial" w:hAnsi="Arial" w:cs="Arial"/>
        </w:rPr>
        <w:t xml:space="preserve"> [Accessed on: 04/04/20] </w:t>
      </w:r>
    </w:p>
    <w:p w14:paraId="643F202A" w14:textId="77777777" w:rsidR="00E4651E" w:rsidRPr="00EB0242" w:rsidRDefault="00E4651E" w:rsidP="00E4651E">
      <w:pPr>
        <w:jc w:val="both"/>
        <w:rPr>
          <w:rFonts w:ascii="Arial" w:hAnsi="Arial" w:cs="Arial"/>
        </w:rPr>
      </w:pPr>
      <w:r w:rsidRPr="00EB0242">
        <w:rPr>
          <w:rFonts w:ascii="Arial" w:hAnsi="Arial" w:cs="Arial"/>
        </w:rPr>
        <w:t xml:space="preserve">Moore, D. (2014) </w:t>
      </w:r>
      <w:r w:rsidRPr="00EB0242">
        <w:rPr>
          <w:rFonts w:ascii="Arial" w:hAnsi="Arial" w:cs="Arial"/>
          <w:i/>
          <w:iCs/>
        </w:rPr>
        <w:t xml:space="preserve">Holistic Approach to Treat Children with Autism Spectrum Disorder. </w:t>
      </w:r>
      <w:r w:rsidRPr="00EB0242">
        <w:rPr>
          <w:rFonts w:ascii="Arial" w:hAnsi="Arial" w:cs="Arial"/>
        </w:rPr>
        <w:t xml:space="preserve">Available at: </w:t>
      </w:r>
      <w:hyperlink r:id="rId15" w:history="1">
        <w:r w:rsidRPr="00EB0242">
          <w:rPr>
            <w:rStyle w:val="Hyperlink"/>
            <w:rFonts w:ascii="Arial" w:hAnsi="Arial" w:cs="Arial"/>
          </w:rPr>
          <w:t>https://yourfamilyclinic.com/autism/holisticautism.html</w:t>
        </w:r>
      </w:hyperlink>
      <w:r w:rsidRPr="00EB0242">
        <w:rPr>
          <w:rFonts w:ascii="Arial" w:hAnsi="Arial" w:cs="Arial"/>
        </w:rPr>
        <w:t xml:space="preserve"> [Accessed on: 04/04/20] </w:t>
      </w:r>
    </w:p>
    <w:p w14:paraId="64C1D20F" w14:textId="77777777" w:rsidR="00E4651E" w:rsidRPr="00EB0242" w:rsidRDefault="00E4651E" w:rsidP="00E4651E">
      <w:pPr>
        <w:jc w:val="both"/>
        <w:rPr>
          <w:rFonts w:ascii="Arial" w:hAnsi="Arial" w:cs="Arial"/>
        </w:rPr>
      </w:pPr>
      <w:r w:rsidRPr="00EB0242">
        <w:rPr>
          <w:rFonts w:ascii="Arial" w:hAnsi="Arial" w:cs="Arial"/>
        </w:rPr>
        <w:t>Nurture UK (</w:t>
      </w:r>
      <w:r>
        <w:rPr>
          <w:rFonts w:ascii="Arial" w:hAnsi="Arial" w:cs="Arial"/>
        </w:rPr>
        <w:t>No Date</w:t>
      </w:r>
      <w:r w:rsidRPr="00EB0242">
        <w:rPr>
          <w:rFonts w:ascii="Arial" w:hAnsi="Arial" w:cs="Arial"/>
        </w:rPr>
        <w:t xml:space="preserve">) </w:t>
      </w:r>
      <w:r w:rsidRPr="00EB0242">
        <w:rPr>
          <w:rFonts w:ascii="Arial" w:hAnsi="Arial" w:cs="Arial"/>
          <w:i/>
          <w:iCs/>
        </w:rPr>
        <w:t xml:space="preserve">What is a Nurture group? </w:t>
      </w:r>
      <w:r w:rsidRPr="00EB0242">
        <w:rPr>
          <w:rFonts w:ascii="Arial" w:hAnsi="Arial" w:cs="Arial"/>
        </w:rPr>
        <w:t xml:space="preserve">Available at: </w:t>
      </w:r>
      <w:hyperlink r:id="rId16" w:history="1">
        <w:r w:rsidRPr="00EB0242">
          <w:rPr>
            <w:rStyle w:val="Hyperlink"/>
            <w:rFonts w:ascii="Arial" w:hAnsi="Arial" w:cs="Arial"/>
          </w:rPr>
          <w:t>https://www.nurtureuk.org/nurture/what-nurture-group</w:t>
        </w:r>
      </w:hyperlink>
      <w:r w:rsidRPr="00EB0242">
        <w:rPr>
          <w:rFonts w:ascii="Arial" w:hAnsi="Arial" w:cs="Arial"/>
        </w:rPr>
        <w:t xml:space="preserve"> [Accessed on: 01/04/20]</w:t>
      </w:r>
    </w:p>
    <w:p w14:paraId="7AA46B61" w14:textId="77777777" w:rsidR="00E4651E" w:rsidRPr="00EB0242" w:rsidRDefault="00E4651E" w:rsidP="00E4651E">
      <w:pPr>
        <w:jc w:val="both"/>
        <w:rPr>
          <w:rFonts w:ascii="Arial" w:hAnsi="Arial" w:cs="Arial"/>
        </w:rPr>
      </w:pPr>
      <w:r w:rsidRPr="00EB0242">
        <w:rPr>
          <w:rFonts w:ascii="Arial" w:hAnsi="Arial" w:cs="Arial"/>
        </w:rPr>
        <w:t xml:space="preserve">Oxford University Press (2020) Available at: </w:t>
      </w:r>
      <w:hyperlink r:id="rId17" w:history="1">
        <w:r w:rsidRPr="00EB0242">
          <w:rPr>
            <w:rStyle w:val="Hyperlink"/>
            <w:rFonts w:ascii="Arial" w:hAnsi="Arial" w:cs="Arial"/>
          </w:rPr>
          <w:t>https://www.oxfordlearnersdictionaries.com/definition/english/progress_1?q=progress</w:t>
        </w:r>
      </w:hyperlink>
      <w:r w:rsidRPr="00EB0242">
        <w:rPr>
          <w:rFonts w:ascii="Arial" w:hAnsi="Arial" w:cs="Arial"/>
        </w:rPr>
        <w:t xml:space="preserve"> </w:t>
      </w:r>
      <w:r>
        <w:rPr>
          <w:rFonts w:ascii="Arial" w:hAnsi="Arial" w:cs="Arial"/>
        </w:rPr>
        <w:t>[</w:t>
      </w:r>
      <w:r w:rsidRPr="00EB0242">
        <w:rPr>
          <w:rFonts w:ascii="Arial" w:hAnsi="Arial" w:cs="Arial"/>
        </w:rPr>
        <w:t>Accessed on 04/04/20</w:t>
      </w:r>
      <w:r>
        <w:rPr>
          <w:rFonts w:ascii="Arial" w:hAnsi="Arial" w:cs="Arial"/>
        </w:rPr>
        <w:t>]</w:t>
      </w:r>
    </w:p>
    <w:p w14:paraId="10B85197" w14:textId="77777777" w:rsidR="00E4651E" w:rsidRPr="00EB0242" w:rsidRDefault="00E4651E" w:rsidP="00E4651E">
      <w:pPr>
        <w:jc w:val="both"/>
        <w:rPr>
          <w:rFonts w:ascii="Arial" w:hAnsi="Arial" w:cs="Arial"/>
        </w:rPr>
      </w:pPr>
      <w:r w:rsidRPr="00EB0242">
        <w:rPr>
          <w:rFonts w:ascii="Arial" w:hAnsi="Arial" w:cs="Arial"/>
          <w:color w:val="000000"/>
          <w:shd w:val="clear" w:color="auto" w:fill="FFFFFF"/>
        </w:rPr>
        <w:lastRenderedPageBreak/>
        <w:t xml:space="preserve">Oxfordshire County Council (No Date) </w:t>
      </w:r>
      <w:r w:rsidRPr="00EB0242">
        <w:rPr>
          <w:rFonts w:ascii="Arial" w:hAnsi="Arial" w:cs="Arial"/>
          <w:i/>
          <w:iCs/>
          <w:color w:val="000000"/>
          <w:shd w:val="clear" w:color="auto" w:fill="FFFFFF"/>
        </w:rPr>
        <w:t xml:space="preserve">Nature and Nurture in Child Development. </w:t>
      </w:r>
      <w:r w:rsidRPr="00EB0242">
        <w:rPr>
          <w:rFonts w:ascii="Arial" w:hAnsi="Arial" w:cs="Arial"/>
          <w:color w:val="000000"/>
          <w:shd w:val="clear" w:color="auto" w:fill="FFFFFF"/>
        </w:rPr>
        <w:t xml:space="preserve">Available at: </w:t>
      </w:r>
      <w:hyperlink r:id="rId18" w:history="1">
        <w:r w:rsidRPr="00EB0242">
          <w:rPr>
            <w:rStyle w:val="Hyperlink"/>
            <w:rFonts w:ascii="Arial" w:hAnsi="Arial" w:cs="Arial"/>
            <w:shd w:val="clear" w:color="auto" w:fill="FFFFFF"/>
          </w:rPr>
          <w:t>https://www2.oxfordshire.gov.uk/cms/sites/default/files/folders/documents/childreneducationandfamilies/informationforchildcareproviders/Birth%20to%20three/Nature_Nurture_in_child_development.pdf</w:t>
        </w:r>
      </w:hyperlink>
      <w:r w:rsidRPr="00EB0242">
        <w:rPr>
          <w:rFonts w:ascii="Arial" w:hAnsi="Arial" w:cs="Arial"/>
          <w:color w:val="000000"/>
          <w:shd w:val="clear" w:color="auto" w:fill="FFFFFF"/>
        </w:rPr>
        <w:t xml:space="preserve"> [Accessed on: 05/04/20] </w:t>
      </w:r>
    </w:p>
    <w:p w14:paraId="0A1ED052" w14:textId="77777777" w:rsidR="00E4651E" w:rsidRPr="00EB0242" w:rsidRDefault="00E4651E" w:rsidP="00E4651E">
      <w:pPr>
        <w:jc w:val="both"/>
        <w:rPr>
          <w:rFonts w:ascii="Arial" w:hAnsi="Arial" w:cs="Arial"/>
        </w:rPr>
      </w:pPr>
      <w:r w:rsidRPr="00EB0242">
        <w:rPr>
          <w:rFonts w:ascii="Arial" w:hAnsi="Arial" w:cs="Arial"/>
        </w:rPr>
        <w:t xml:space="preserve">Sailor et al (1989) </w:t>
      </w:r>
      <w:r w:rsidRPr="00EB0242">
        <w:rPr>
          <w:rFonts w:ascii="Arial" w:hAnsi="Arial" w:cs="Arial"/>
          <w:i/>
          <w:iCs/>
        </w:rPr>
        <w:t xml:space="preserve">The comprehensive local school: Regular education for all students with disabilities. </w:t>
      </w:r>
      <w:r w:rsidRPr="00EB0242">
        <w:rPr>
          <w:rFonts w:ascii="Arial" w:hAnsi="Arial" w:cs="Arial"/>
        </w:rPr>
        <w:t xml:space="preserve">Baltimore: Paul H. Brookes Publishing Co. </w:t>
      </w:r>
    </w:p>
    <w:p w14:paraId="5B2A91AF" w14:textId="77777777" w:rsidR="00E4651E" w:rsidRPr="00EB0242" w:rsidRDefault="00E4651E" w:rsidP="00E4651E">
      <w:pPr>
        <w:jc w:val="both"/>
        <w:rPr>
          <w:rFonts w:ascii="Arial" w:hAnsi="Arial" w:cs="Arial"/>
        </w:rPr>
      </w:pPr>
      <w:r w:rsidRPr="00EB0242">
        <w:rPr>
          <w:rFonts w:ascii="Arial" w:hAnsi="Arial" w:cs="Arial"/>
        </w:rPr>
        <w:t xml:space="preserve">The Boxall Profile (No Date Given) </w:t>
      </w:r>
      <w:r>
        <w:rPr>
          <w:rFonts w:ascii="Arial" w:hAnsi="Arial" w:cs="Arial"/>
          <w:i/>
          <w:iCs/>
        </w:rPr>
        <w:t xml:space="preserve">The Boxall Profile. </w:t>
      </w:r>
      <w:r w:rsidRPr="00EB0242">
        <w:rPr>
          <w:rFonts w:ascii="Arial" w:hAnsi="Arial" w:cs="Arial"/>
        </w:rPr>
        <w:t xml:space="preserve">Available at: </w:t>
      </w:r>
      <w:hyperlink r:id="rId19" w:history="1">
        <w:r w:rsidRPr="00EB0242">
          <w:rPr>
            <w:rStyle w:val="Hyperlink"/>
            <w:rFonts w:ascii="Arial" w:hAnsi="Arial" w:cs="Arial"/>
          </w:rPr>
          <w:t>https://boxallprofile.org/</w:t>
        </w:r>
      </w:hyperlink>
      <w:r w:rsidRPr="00EB0242">
        <w:rPr>
          <w:rFonts w:ascii="Arial" w:hAnsi="Arial" w:cs="Arial"/>
        </w:rPr>
        <w:t xml:space="preserve"> [Accessed on: 02/04/20]</w:t>
      </w:r>
    </w:p>
    <w:p w14:paraId="0B23D3C0" w14:textId="77777777" w:rsidR="00E4651E" w:rsidRPr="00EB0242" w:rsidRDefault="00E4651E" w:rsidP="00E4651E">
      <w:pPr>
        <w:jc w:val="both"/>
        <w:rPr>
          <w:rFonts w:ascii="Arial" w:hAnsi="Arial" w:cs="Arial"/>
        </w:rPr>
      </w:pPr>
      <w:proofErr w:type="spellStart"/>
      <w:r w:rsidRPr="00EB0242">
        <w:rPr>
          <w:rFonts w:ascii="Arial" w:hAnsi="Arial" w:cs="Arial"/>
        </w:rPr>
        <w:t>Thelen</w:t>
      </w:r>
      <w:proofErr w:type="spellEnd"/>
      <w:r w:rsidRPr="00EB0242">
        <w:rPr>
          <w:rFonts w:ascii="Arial" w:hAnsi="Arial" w:cs="Arial"/>
        </w:rPr>
        <w:t xml:space="preserve">, E. and Smith, L. B. (1994), </w:t>
      </w:r>
      <w:r w:rsidRPr="000C4F5D">
        <w:rPr>
          <w:rFonts w:ascii="Arial" w:hAnsi="Arial" w:cs="Arial"/>
          <w:i/>
          <w:iCs/>
        </w:rPr>
        <w:t>A dynamic systems approach to the development of cognition and action</w:t>
      </w:r>
      <w:r w:rsidRPr="00EB0242">
        <w:rPr>
          <w:rFonts w:ascii="Arial" w:hAnsi="Arial" w:cs="Arial"/>
        </w:rPr>
        <w:t xml:space="preserve">, Cambridge, MA: MIT Press. </w:t>
      </w:r>
    </w:p>
    <w:p w14:paraId="787F12CF" w14:textId="77777777" w:rsidR="00E4651E" w:rsidRPr="00EB0242" w:rsidRDefault="00E4651E" w:rsidP="00E4651E">
      <w:pPr>
        <w:jc w:val="both"/>
        <w:rPr>
          <w:rFonts w:ascii="Arial" w:hAnsi="Arial" w:cs="Arial"/>
          <w:color w:val="121212"/>
          <w:shd w:val="clear" w:color="auto" w:fill="FFFFFF"/>
        </w:rPr>
      </w:pPr>
      <w:r w:rsidRPr="00EB0242">
        <w:rPr>
          <w:rFonts w:ascii="Arial" w:hAnsi="Arial" w:cs="Arial"/>
          <w:color w:val="121212"/>
          <w:shd w:val="clear" w:color="auto" w:fill="FFFFFF"/>
        </w:rPr>
        <w:t xml:space="preserve">UNICEF (1990) </w:t>
      </w:r>
      <w:r w:rsidRPr="00EB0242">
        <w:rPr>
          <w:rFonts w:ascii="Arial" w:hAnsi="Arial" w:cs="Arial"/>
          <w:i/>
          <w:iCs/>
          <w:color w:val="121212"/>
          <w:shd w:val="clear" w:color="auto" w:fill="FFFFFF"/>
        </w:rPr>
        <w:t xml:space="preserve">The United Nations Convention on the Rights of the Child. </w:t>
      </w:r>
      <w:r w:rsidRPr="00EB0242">
        <w:rPr>
          <w:rFonts w:ascii="Arial" w:hAnsi="Arial" w:cs="Arial"/>
          <w:color w:val="121212"/>
          <w:shd w:val="clear" w:color="auto" w:fill="FFFFFF"/>
        </w:rPr>
        <w:t xml:space="preserve">Available at:  </w:t>
      </w:r>
      <w:hyperlink r:id="rId20" w:history="1">
        <w:r w:rsidRPr="00EB0242">
          <w:rPr>
            <w:rStyle w:val="Hyperlink"/>
            <w:rFonts w:ascii="Arial" w:hAnsi="Arial" w:cs="Arial"/>
            <w:shd w:val="clear" w:color="auto" w:fill="FFFFFF"/>
          </w:rPr>
          <w:t>https://downloads.unicef.org.uk/wp-content/uploads/2010/05/UNCRC_united_nations_convention_on_the_rights_of_the_child.pdf?_ga=2.137555698.356364118.1586963684-1696865323.1558278229</w:t>
        </w:r>
      </w:hyperlink>
      <w:r w:rsidRPr="00EB0242">
        <w:rPr>
          <w:rFonts w:ascii="Arial" w:hAnsi="Arial" w:cs="Arial"/>
          <w:color w:val="121212"/>
          <w:shd w:val="clear" w:color="auto" w:fill="FFFFFF"/>
        </w:rPr>
        <w:t xml:space="preserve"> [Accessed on: 05/04/20] </w:t>
      </w:r>
    </w:p>
    <w:p w14:paraId="3E0199E4" w14:textId="77777777" w:rsidR="00E4651E" w:rsidRPr="00EB0242" w:rsidRDefault="00E4651E" w:rsidP="00E4651E">
      <w:pPr>
        <w:jc w:val="both"/>
        <w:rPr>
          <w:rFonts w:ascii="Arial" w:hAnsi="Arial" w:cs="Arial"/>
        </w:rPr>
      </w:pPr>
      <w:r w:rsidRPr="00EB0242">
        <w:rPr>
          <w:rFonts w:ascii="Arial" w:hAnsi="Arial" w:cs="Arial"/>
        </w:rPr>
        <w:t xml:space="preserve">United Nations (1989) </w:t>
      </w:r>
      <w:r w:rsidRPr="00EB0242">
        <w:rPr>
          <w:rFonts w:ascii="Arial" w:hAnsi="Arial" w:cs="Arial"/>
          <w:i/>
          <w:iCs/>
        </w:rPr>
        <w:t xml:space="preserve">United Nations Convention of the Rights of the Child. </w:t>
      </w:r>
      <w:r w:rsidRPr="00EB0242">
        <w:rPr>
          <w:rFonts w:ascii="Arial" w:hAnsi="Arial" w:cs="Arial"/>
        </w:rPr>
        <w:t xml:space="preserve">Available at: </w:t>
      </w:r>
      <w:hyperlink r:id="rId21" w:history="1">
        <w:r w:rsidRPr="00EB0242">
          <w:rPr>
            <w:rStyle w:val="Hyperlink"/>
            <w:rFonts w:ascii="Arial" w:hAnsi="Arial" w:cs="Arial"/>
          </w:rPr>
          <w:t>www.unicef.org.uk/Documents/Publication-pdfs/UNCRC_PRESS200910web.pdf</w:t>
        </w:r>
      </w:hyperlink>
      <w:r w:rsidRPr="00EB0242">
        <w:rPr>
          <w:rFonts w:ascii="Arial" w:hAnsi="Arial" w:cs="Arial"/>
        </w:rPr>
        <w:t xml:space="preserve"> [Accessed on: 02/04/20] </w:t>
      </w:r>
    </w:p>
    <w:p w14:paraId="5E79A20F" w14:textId="77777777" w:rsidR="00E4651E" w:rsidRPr="00EB0242" w:rsidRDefault="00E4651E" w:rsidP="00E4651E">
      <w:pPr>
        <w:jc w:val="both"/>
        <w:rPr>
          <w:rFonts w:ascii="Arial" w:hAnsi="Arial" w:cs="Arial"/>
        </w:rPr>
      </w:pPr>
      <w:r w:rsidRPr="00EB0242">
        <w:rPr>
          <w:rFonts w:ascii="Arial" w:hAnsi="Arial" w:cs="Arial"/>
        </w:rPr>
        <w:t xml:space="preserve">Welsh Assembly Government (2010) </w:t>
      </w:r>
      <w:r w:rsidRPr="00EB0242">
        <w:rPr>
          <w:rFonts w:ascii="Arial" w:hAnsi="Arial" w:cs="Arial"/>
          <w:i/>
          <w:iCs/>
        </w:rPr>
        <w:t xml:space="preserve">Nurture groups: A handbook for schools. </w:t>
      </w:r>
      <w:r w:rsidRPr="00EB0242">
        <w:rPr>
          <w:rFonts w:ascii="Arial" w:hAnsi="Arial" w:cs="Arial"/>
        </w:rPr>
        <w:t xml:space="preserve">Available at: </w:t>
      </w:r>
      <w:hyperlink r:id="rId22" w:history="1">
        <w:r w:rsidRPr="00EB0242">
          <w:rPr>
            <w:rStyle w:val="Hyperlink"/>
            <w:rFonts w:ascii="Arial" w:hAnsi="Arial" w:cs="Arial"/>
          </w:rPr>
          <w:t>https://gov.wales/sites/default/files/publications/2018-12/nurture-groups-a-handbook-for-schools.pdf</w:t>
        </w:r>
      </w:hyperlink>
      <w:r w:rsidRPr="00EB0242">
        <w:rPr>
          <w:rFonts w:ascii="Arial" w:hAnsi="Arial" w:cs="Arial"/>
        </w:rPr>
        <w:t xml:space="preserve"> [Accessed on: 02/04/20]</w:t>
      </w:r>
    </w:p>
    <w:p w14:paraId="7B4AF84E" w14:textId="77777777" w:rsidR="00E4651E" w:rsidRPr="00EB0242" w:rsidRDefault="00E4651E" w:rsidP="00E4651E">
      <w:pPr>
        <w:jc w:val="both"/>
        <w:rPr>
          <w:rFonts w:ascii="Arial" w:hAnsi="Arial" w:cs="Arial"/>
          <w:i/>
          <w:iCs/>
        </w:rPr>
      </w:pPr>
      <w:proofErr w:type="spellStart"/>
      <w:r w:rsidRPr="00EB0242">
        <w:rPr>
          <w:rFonts w:ascii="Arial" w:hAnsi="Arial" w:cs="Arial"/>
        </w:rPr>
        <w:t>Wolfberg</w:t>
      </w:r>
      <w:proofErr w:type="spellEnd"/>
      <w:r w:rsidRPr="00EB0242">
        <w:rPr>
          <w:rFonts w:ascii="Arial" w:hAnsi="Arial" w:cs="Arial"/>
        </w:rPr>
        <w:t>, P.J and Schuler, A.L. (1993)</w:t>
      </w:r>
      <w:r w:rsidRPr="000C4F5D">
        <w:rPr>
          <w:rFonts w:ascii="Arial" w:hAnsi="Arial" w:cs="Arial"/>
          <w:i/>
          <w:iCs/>
        </w:rPr>
        <w:t xml:space="preserve"> Integrated play groups: a model for promoting the social and cognitive dimensions of play. </w:t>
      </w:r>
      <w:r w:rsidRPr="000C4F5D">
        <w:rPr>
          <w:rFonts w:ascii="Arial" w:hAnsi="Arial" w:cs="Arial"/>
        </w:rPr>
        <w:t>Journal of Autism and Developmental Disorders.</w:t>
      </w:r>
      <w:r w:rsidRPr="00EB0242">
        <w:rPr>
          <w:rFonts w:ascii="Arial" w:hAnsi="Arial" w:cs="Arial"/>
          <w:i/>
          <w:iCs/>
        </w:rPr>
        <w:t xml:space="preserve"> </w:t>
      </w:r>
    </w:p>
    <w:p w14:paraId="0624C6E5" w14:textId="77777777" w:rsidR="00E4651E" w:rsidRPr="00EB0242" w:rsidRDefault="00E4651E" w:rsidP="00E4651E">
      <w:pPr>
        <w:jc w:val="both"/>
        <w:rPr>
          <w:rFonts w:ascii="Arial" w:hAnsi="Arial" w:cs="Arial"/>
          <w:color w:val="000000"/>
          <w:shd w:val="clear" w:color="auto" w:fill="FFFFFF"/>
        </w:rPr>
      </w:pPr>
      <w:r w:rsidRPr="00EB0242">
        <w:rPr>
          <w:rFonts w:ascii="Arial" w:hAnsi="Arial" w:cs="Arial"/>
          <w:color w:val="000000"/>
          <w:shd w:val="clear" w:color="auto" w:fill="FFFFFF"/>
        </w:rPr>
        <w:t xml:space="preserve">Woolfolk, A. (2004). </w:t>
      </w:r>
      <w:r w:rsidRPr="00EB0242">
        <w:rPr>
          <w:rFonts w:ascii="Arial" w:hAnsi="Arial" w:cs="Arial"/>
          <w:i/>
          <w:iCs/>
          <w:color w:val="000000"/>
        </w:rPr>
        <w:t>Educational Psychology</w:t>
      </w:r>
      <w:r w:rsidRPr="00EB0242">
        <w:rPr>
          <w:rFonts w:ascii="Arial" w:hAnsi="Arial" w:cs="Arial"/>
          <w:color w:val="000000"/>
          <w:shd w:val="clear" w:color="auto" w:fill="FFFFFF"/>
        </w:rPr>
        <w:t xml:space="preserve">. (9th ed). Boston: </w:t>
      </w:r>
      <w:proofErr w:type="spellStart"/>
      <w:r w:rsidRPr="00EB0242">
        <w:rPr>
          <w:rFonts w:ascii="Arial" w:hAnsi="Arial" w:cs="Arial"/>
          <w:color w:val="000000"/>
          <w:shd w:val="clear" w:color="auto" w:fill="FFFFFF"/>
        </w:rPr>
        <w:t>Allyn</w:t>
      </w:r>
      <w:proofErr w:type="spellEnd"/>
      <w:r w:rsidRPr="00EB0242">
        <w:rPr>
          <w:rFonts w:ascii="Arial" w:hAnsi="Arial" w:cs="Arial"/>
          <w:color w:val="000000"/>
          <w:shd w:val="clear" w:color="auto" w:fill="FFFFFF"/>
        </w:rPr>
        <w:t xml:space="preserve"> and Bacon.</w:t>
      </w:r>
    </w:p>
    <w:p w14:paraId="4BEEEAB9" w14:textId="77777777" w:rsidR="00E4651E" w:rsidRDefault="00E4651E" w:rsidP="00E4651E">
      <w:pPr>
        <w:jc w:val="both"/>
        <w:rPr>
          <w:rFonts w:ascii="Arial" w:hAnsi="Arial" w:cs="Arial"/>
        </w:rPr>
      </w:pPr>
      <w:r w:rsidRPr="00EB0242">
        <w:rPr>
          <w:rFonts w:ascii="Arial" w:hAnsi="Arial" w:cs="Arial"/>
        </w:rPr>
        <w:t xml:space="preserve">Youth In Mind (2012) </w:t>
      </w:r>
      <w:r w:rsidRPr="000C4F5D">
        <w:rPr>
          <w:rFonts w:ascii="Arial" w:hAnsi="Arial" w:cs="Arial"/>
          <w:i/>
          <w:iCs/>
        </w:rPr>
        <w:t>Information for researchers and professionals about the Strengths &amp; Difficulties Questionnaires</w:t>
      </w:r>
      <w:r>
        <w:rPr>
          <w:rFonts w:ascii="Arial" w:hAnsi="Arial" w:cs="Arial"/>
          <w:i/>
          <w:iCs/>
        </w:rPr>
        <w:t>.</w:t>
      </w:r>
      <w:r>
        <w:rPr>
          <w:rFonts w:ascii="Arial" w:hAnsi="Arial" w:cs="Arial"/>
        </w:rPr>
        <w:t xml:space="preserve"> </w:t>
      </w:r>
      <w:r w:rsidRPr="00EB0242">
        <w:rPr>
          <w:rFonts w:ascii="Arial" w:hAnsi="Arial" w:cs="Arial"/>
        </w:rPr>
        <w:t xml:space="preserve">Available at: </w:t>
      </w:r>
      <w:hyperlink r:id="rId23" w:history="1">
        <w:r w:rsidRPr="00EB0242">
          <w:rPr>
            <w:rStyle w:val="Hyperlink"/>
            <w:rFonts w:ascii="Arial" w:hAnsi="Arial" w:cs="Arial"/>
          </w:rPr>
          <w:t>https://sdqinfo</w:t>
        </w:r>
        <w:r w:rsidRPr="00EB0242">
          <w:rPr>
            <w:rStyle w:val="Hyperlink"/>
            <w:rFonts w:ascii="Arial" w:hAnsi="Arial" w:cs="Arial"/>
          </w:rPr>
          <w:t>.</w:t>
        </w:r>
        <w:r w:rsidRPr="00EB0242">
          <w:rPr>
            <w:rStyle w:val="Hyperlink"/>
            <w:rFonts w:ascii="Arial" w:hAnsi="Arial" w:cs="Arial"/>
          </w:rPr>
          <w:t>org/</w:t>
        </w:r>
      </w:hyperlink>
      <w:r w:rsidRPr="00EB0242">
        <w:rPr>
          <w:rFonts w:ascii="Arial" w:hAnsi="Arial" w:cs="Arial"/>
        </w:rPr>
        <w:t xml:space="preserve"> </w:t>
      </w:r>
      <w:r>
        <w:rPr>
          <w:rFonts w:ascii="Arial" w:hAnsi="Arial" w:cs="Arial"/>
        </w:rPr>
        <w:t xml:space="preserve"> </w:t>
      </w:r>
      <w:r w:rsidRPr="00EB0242">
        <w:rPr>
          <w:rFonts w:ascii="Arial" w:hAnsi="Arial" w:cs="Arial"/>
        </w:rPr>
        <w:t>[Accessed on: 02/04/20]</w:t>
      </w:r>
    </w:p>
    <w:p w14:paraId="6B37103F" w14:textId="77777777" w:rsidR="00E4651E" w:rsidRPr="00E611D9" w:rsidRDefault="00E4651E" w:rsidP="00542E1B">
      <w:pPr>
        <w:pStyle w:val="AssignBody"/>
      </w:pPr>
    </w:p>
    <w:sectPr w:rsidR="00E4651E" w:rsidRPr="00E611D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B06969" w14:textId="77777777" w:rsidR="00DA72D2" w:rsidRDefault="00DA72D2" w:rsidP="00E611D9">
      <w:pPr>
        <w:spacing w:after="0" w:line="240" w:lineRule="auto"/>
      </w:pPr>
      <w:r>
        <w:separator/>
      </w:r>
    </w:p>
  </w:endnote>
  <w:endnote w:type="continuationSeparator" w:id="0">
    <w:p w14:paraId="67BC84A2" w14:textId="77777777" w:rsidR="00DA72D2" w:rsidRDefault="00DA72D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9C222C" w14:textId="77777777" w:rsidR="00DA72D2" w:rsidRDefault="00DA72D2" w:rsidP="00E611D9">
      <w:pPr>
        <w:spacing w:after="0" w:line="240" w:lineRule="auto"/>
      </w:pPr>
      <w:r>
        <w:separator/>
      </w:r>
    </w:p>
  </w:footnote>
  <w:footnote w:type="continuationSeparator" w:id="0">
    <w:p w14:paraId="45A2471F" w14:textId="77777777" w:rsidR="00DA72D2" w:rsidRDefault="00DA72D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9DD9902"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63E9B">
            <w:rPr>
              <w:rFonts w:ascii="Arial" w:hAnsi="Arial" w:cs="Arial"/>
            </w:rPr>
            <w:t>5007</w:t>
          </w:r>
        </w:p>
      </w:tc>
      <w:tc>
        <w:tcPr>
          <w:tcW w:w="4508" w:type="dxa"/>
        </w:tcPr>
        <w:p w14:paraId="51D506A0" w14:textId="151B885F"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063E9B">
            <w:rPr>
              <w:rFonts w:ascii="Arial" w:hAnsi="Arial" w:cs="Arial"/>
            </w:rPr>
            <w:t xml:space="preserve"> 1801583</w:t>
          </w:r>
          <w:r>
            <w:rPr>
              <w:rFonts w:ascii="Arial" w:hAnsi="Arial" w:cs="Arial"/>
            </w:rPr>
            <w:t xml:space="preserve"> </w:t>
          </w:r>
        </w:p>
      </w:tc>
    </w:tr>
  </w:tbl>
  <w:p w14:paraId="31028CA5" w14:textId="58E74A4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63E9B"/>
    <w:rsid w:val="002229F0"/>
    <w:rsid w:val="003C52C5"/>
    <w:rsid w:val="004F11A8"/>
    <w:rsid w:val="00542E1B"/>
    <w:rsid w:val="006419C3"/>
    <w:rsid w:val="00691A46"/>
    <w:rsid w:val="006B5861"/>
    <w:rsid w:val="00817F7A"/>
    <w:rsid w:val="00A94EF5"/>
    <w:rsid w:val="00BC651E"/>
    <w:rsid w:val="00C116C6"/>
    <w:rsid w:val="00C75412"/>
    <w:rsid w:val="00CD1240"/>
    <w:rsid w:val="00DA72D2"/>
    <w:rsid w:val="00E4651E"/>
    <w:rsid w:val="00E611D9"/>
    <w:rsid w:val="00FD6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E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651E"/>
    <w:rPr>
      <w:color w:val="0563C1" w:themeColor="hyperlink"/>
      <w:u w:val="single"/>
    </w:rPr>
  </w:style>
  <w:style w:type="character" w:styleId="FollowedHyperlink">
    <w:name w:val="FollowedHyperlink"/>
    <w:basedOn w:val="DefaultParagraphFont"/>
    <w:uiPriority w:val="99"/>
    <w:semiHidden/>
    <w:unhideWhenUsed/>
    <w:rsid w:val="00E465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bandura.html" TargetMode="External"/><Relationship Id="rId18" Type="http://schemas.openxmlformats.org/officeDocument/2006/relationships/hyperlink" Target="https://www2.oxfordshire.gov.uk/cms/sites/default/files/folders/documents/childreneducationandfamilies/informationforchildcareproviders/Birth%20to%20three/Nature_Nurture_in_child_development.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unicef.org.uk/Documents/Publication-pdfs/UNCRC_PRESS200910web.pdf" TargetMode="External"/><Relationship Id="rId7" Type="http://schemas.openxmlformats.org/officeDocument/2006/relationships/footnotes" Target="footnotes.xml"/><Relationship Id="rId12" Type="http://schemas.openxmlformats.org/officeDocument/2006/relationships/hyperlink" Target="https://www.nurtureuk.org/nurture/six-principles-nurture" TargetMode="External"/><Relationship Id="rId17" Type="http://schemas.openxmlformats.org/officeDocument/2006/relationships/hyperlink" Target="https://www.oxfordlearnersdictionaries.com/definition/english/progress_1?q=progres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urtureuk.org/nurture/what-nurture-group" TargetMode="External"/><Relationship Id="rId20" Type="http://schemas.openxmlformats.org/officeDocument/2006/relationships/hyperlink" Target="https://downloads.unicef.org.uk/wp-content/uploads/2010/05/UNCRC_united_nations_convention_on_the_rights_of_the_child.pdf?_ga=2.137555698.356364118.1586963684-1696865323.155827822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ducationendowmentfoundation.org.uk/evidence-summaries/teaching-learning-toolkit/social-and-emotional-learning/"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yourfamilyclinic.com/autism/holisticautism.html" TargetMode="External"/><Relationship Id="rId23" Type="http://schemas.openxmlformats.org/officeDocument/2006/relationships/hyperlink" Target="https://sdqinfo.org/" TargetMode="External"/><Relationship Id="rId10" Type="http://schemas.openxmlformats.org/officeDocument/2006/relationships/hyperlink" Target="https://www.verywellmind.com/concrete-operational-stage-of-cognitive-development-2795458" TargetMode="External"/><Relationship Id="rId19" Type="http://schemas.openxmlformats.org/officeDocument/2006/relationships/hyperlink" Target="https://boxallprofile.org/" TargetMode="External"/><Relationship Id="rId4" Type="http://schemas.openxmlformats.org/officeDocument/2006/relationships/styles" Target="styles.xml"/><Relationship Id="rId9" Type="http://schemas.openxmlformats.org/officeDocument/2006/relationships/hyperlink" Target="https://principlesoflearning.wordpress.com/dissertation/chapter-4-results/themes-identified/repetition/" TargetMode="External"/><Relationship Id="rId14" Type="http://schemas.openxmlformats.org/officeDocument/2006/relationships/hyperlink" Target="https://www.simplypsychology.org/Erik-Erikson.html" TargetMode="External"/><Relationship Id="rId22" Type="http://schemas.openxmlformats.org/officeDocument/2006/relationships/hyperlink" Target="https://gov.wales/sites/default/files/publications/2018-12/nurture-groups-a-handbook-for-school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4683</Words>
  <Characters>24821</Characters>
  <Application>Microsoft Office Word</Application>
  <DocSecurity>0</DocSecurity>
  <Lines>354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Hannah-Louise Warrilow</cp:lastModifiedBy>
  <cp:revision>8</cp:revision>
  <dcterms:created xsi:type="dcterms:W3CDTF">2020-04-19T15:49:00Z</dcterms:created>
  <dcterms:modified xsi:type="dcterms:W3CDTF">2020-04-19T16:06:00Z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