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E4121" w14:textId="77777777" w:rsidR="00E9170A" w:rsidRDefault="00E9170A" w:rsidP="00E9170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8606A1">
        <w:rPr>
          <w:rFonts w:ascii="Times New Roman" w:eastAsia="Times New Roman" w:hAnsi="Times New Roman" w:cs="Times New Roman"/>
          <w:b/>
          <w:bCs/>
          <w:noProof/>
          <w:kern w:val="36"/>
          <w:sz w:val="48"/>
          <w:szCs w:val="48"/>
          <w:lang w:eastAsia="en-GB"/>
          <w14:ligatures w14:val="none"/>
        </w:rPr>
        <w:drawing>
          <wp:anchor distT="0" distB="0" distL="114300" distR="114300" simplePos="0" relativeHeight="251659776" behindDoc="0" locked="0" layoutInCell="1" allowOverlap="1" wp14:anchorId="0DAC37E7" wp14:editId="22E94B7F">
            <wp:simplePos x="0" y="0"/>
            <wp:positionH relativeFrom="column">
              <wp:posOffset>-708660</wp:posOffset>
            </wp:positionH>
            <wp:positionV relativeFrom="paragraph">
              <wp:posOffset>-914400</wp:posOffset>
            </wp:positionV>
            <wp:extent cx="2179320" cy="868680"/>
            <wp:effectExtent l="0" t="0" r="0" b="7620"/>
            <wp:wrapNone/>
            <wp:docPr id="1178120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120813" name=""/>
                    <pic:cNvPicPr/>
                  </pic:nvPicPr>
                  <pic:blipFill>
                    <a:blip r:embed="rId7">
                      <a:extLst>
                        <a:ext uri="{28A0092B-C50C-407E-A947-70E740481C1C}">
                          <a14:useLocalDpi xmlns:a14="http://schemas.microsoft.com/office/drawing/2010/main" val="0"/>
                        </a:ext>
                      </a:extLst>
                    </a:blip>
                    <a:stretch>
                      <a:fillRect/>
                    </a:stretch>
                  </pic:blipFill>
                  <pic:spPr>
                    <a:xfrm>
                      <a:off x="0" y="0"/>
                      <a:ext cx="2179320" cy="868680"/>
                    </a:xfrm>
                    <a:prstGeom prst="rect">
                      <a:avLst/>
                    </a:prstGeom>
                  </pic:spPr>
                </pic:pic>
              </a:graphicData>
            </a:graphic>
            <wp14:sizeRelH relativeFrom="margin">
              <wp14:pctWidth>0</wp14:pctWidth>
            </wp14:sizeRelH>
          </wp:anchor>
        </w:drawing>
      </w:r>
    </w:p>
    <w:p w14:paraId="2165695B" w14:textId="77777777" w:rsidR="00E9170A" w:rsidRPr="00907D7F" w:rsidRDefault="00E9170A" w:rsidP="00142571">
      <w:pPr>
        <w:pStyle w:val="paragraph"/>
        <w:spacing w:before="0" w:beforeAutospacing="0" w:after="0" w:afterAutospacing="0" w:line="360" w:lineRule="auto"/>
        <w:jc w:val="center"/>
        <w:textAlignment w:val="baseline"/>
        <w:rPr>
          <w:sz w:val="32"/>
          <w:szCs w:val="32"/>
        </w:rPr>
      </w:pPr>
      <w:r w:rsidRPr="00907D7F">
        <w:rPr>
          <w:rStyle w:val="normaltextrun"/>
          <w:b/>
          <w:bCs/>
          <w:sz w:val="32"/>
          <w:szCs w:val="32"/>
        </w:rPr>
        <w:t>Assignment title</w:t>
      </w:r>
      <w:r w:rsidRPr="00907D7F">
        <w:rPr>
          <w:rStyle w:val="normaltextrun"/>
          <w:sz w:val="32"/>
          <w:szCs w:val="32"/>
        </w:rPr>
        <w:t> - </w:t>
      </w:r>
      <w:r w:rsidRPr="00907D7F">
        <w:rPr>
          <w:sz w:val="32"/>
          <w:szCs w:val="32"/>
        </w:rPr>
        <w:t>A Project portfolio</w:t>
      </w:r>
    </w:p>
    <w:p w14:paraId="4A877DC8" w14:textId="77777777" w:rsidR="00E9170A" w:rsidRPr="00907D7F" w:rsidRDefault="00E9170A" w:rsidP="00142571">
      <w:pPr>
        <w:pStyle w:val="paragraph"/>
        <w:spacing w:before="0" w:beforeAutospacing="0" w:after="0" w:afterAutospacing="0" w:line="360" w:lineRule="auto"/>
        <w:jc w:val="center"/>
        <w:textAlignment w:val="baseline"/>
        <w:rPr>
          <w:sz w:val="32"/>
          <w:szCs w:val="32"/>
        </w:rPr>
      </w:pPr>
    </w:p>
    <w:p w14:paraId="4AF14490" w14:textId="77777777" w:rsidR="00E9170A" w:rsidRPr="00907D7F" w:rsidRDefault="00E9170A" w:rsidP="00142571">
      <w:pPr>
        <w:pStyle w:val="paragraph"/>
        <w:spacing w:before="0" w:beforeAutospacing="0" w:after="0" w:afterAutospacing="0" w:line="360" w:lineRule="auto"/>
        <w:jc w:val="center"/>
        <w:textAlignment w:val="baseline"/>
        <w:rPr>
          <w:sz w:val="32"/>
          <w:szCs w:val="32"/>
        </w:rPr>
      </w:pPr>
      <w:r w:rsidRPr="00907D7F">
        <w:rPr>
          <w:rStyle w:val="normaltextrun"/>
          <w:b/>
          <w:bCs/>
          <w:sz w:val="32"/>
          <w:szCs w:val="32"/>
        </w:rPr>
        <w:t>Module name</w:t>
      </w:r>
      <w:r w:rsidRPr="00907D7F">
        <w:rPr>
          <w:rStyle w:val="normaltextrun"/>
          <w:sz w:val="32"/>
          <w:szCs w:val="32"/>
        </w:rPr>
        <w:t> - </w:t>
      </w:r>
      <w:r w:rsidRPr="00907D7F">
        <w:rPr>
          <w:rFonts w:eastAsiaTheme="minorEastAsia"/>
          <w:color w:val="000000" w:themeColor="dark1"/>
          <w:kern w:val="24"/>
          <w:sz w:val="32"/>
          <w:szCs w:val="32"/>
        </w:rPr>
        <w:t>Project Management</w:t>
      </w:r>
    </w:p>
    <w:p w14:paraId="24E01929" w14:textId="77777777" w:rsidR="00E9170A" w:rsidRPr="00907D7F" w:rsidRDefault="00E9170A" w:rsidP="00142571">
      <w:pPr>
        <w:pStyle w:val="paragraph"/>
        <w:spacing w:before="0" w:beforeAutospacing="0" w:after="0" w:afterAutospacing="0" w:line="360" w:lineRule="auto"/>
        <w:ind w:right="405"/>
        <w:jc w:val="center"/>
        <w:textAlignment w:val="baseline"/>
        <w:rPr>
          <w:sz w:val="32"/>
          <w:szCs w:val="32"/>
        </w:rPr>
      </w:pPr>
    </w:p>
    <w:p w14:paraId="4432135C" w14:textId="77777777" w:rsidR="00E9170A" w:rsidRPr="00907D7F" w:rsidRDefault="00E9170A" w:rsidP="00142571">
      <w:pPr>
        <w:pStyle w:val="paragraph"/>
        <w:spacing w:before="0" w:beforeAutospacing="0" w:after="0" w:afterAutospacing="0" w:line="360" w:lineRule="auto"/>
        <w:ind w:right="405"/>
        <w:jc w:val="center"/>
        <w:textAlignment w:val="baseline"/>
        <w:rPr>
          <w:sz w:val="32"/>
          <w:szCs w:val="32"/>
        </w:rPr>
      </w:pPr>
      <w:r w:rsidRPr="00907D7F">
        <w:rPr>
          <w:rStyle w:val="normaltextrun"/>
          <w:b/>
          <w:bCs/>
          <w:sz w:val="32"/>
          <w:szCs w:val="32"/>
        </w:rPr>
        <w:t>Module code</w:t>
      </w:r>
      <w:r w:rsidRPr="00907D7F">
        <w:rPr>
          <w:rStyle w:val="normaltextrun"/>
          <w:sz w:val="32"/>
          <w:szCs w:val="32"/>
        </w:rPr>
        <w:t xml:space="preserve"> - </w:t>
      </w:r>
      <w:r w:rsidRPr="00907D7F">
        <w:rPr>
          <w:sz w:val="32"/>
          <w:szCs w:val="32"/>
        </w:rPr>
        <w:t>LCLM5003</w:t>
      </w:r>
    </w:p>
    <w:p w14:paraId="501D859D" w14:textId="77777777" w:rsidR="00E9170A" w:rsidRPr="00907D7F" w:rsidRDefault="00E9170A" w:rsidP="00142571">
      <w:pPr>
        <w:pStyle w:val="paragraph"/>
        <w:spacing w:before="0" w:beforeAutospacing="0" w:after="0" w:afterAutospacing="0" w:line="360" w:lineRule="auto"/>
        <w:ind w:right="405"/>
        <w:jc w:val="center"/>
        <w:textAlignment w:val="baseline"/>
        <w:rPr>
          <w:sz w:val="32"/>
          <w:szCs w:val="32"/>
        </w:rPr>
      </w:pPr>
    </w:p>
    <w:p w14:paraId="179BC608" w14:textId="77777777" w:rsidR="00E9170A" w:rsidRPr="00907D7F" w:rsidRDefault="00E9170A" w:rsidP="00142571">
      <w:pPr>
        <w:pStyle w:val="paragraph"/>
        <w:spacing w:before="0" w:beforeAutospacing="0" w:after="0" w:afterAutospacing="0" w:line="360" w:lineRule="auto"/>
        <w:ind w:right="405"/>
        <w:jc w:val="center"/>
        <w:textAlignment w:val="baseline"/>
        <w:rPr>
          <w:sz w:val="32"/>
          <w:szCs w:val="32"/>
        </w:rPr>
      </w:pPr>
      <w:r w:rsidRPr="00907D7F">
        <w:rPr>
          <w:b/>
          <w:bCs/>
          <w:sz w:val="32"/>
          <w:szCs w:val="32"/>
        </w:rPr>
        <w:t>Lecturer Name</w:t>
      </w:r>
      <w:r w:rsidRPr="00907D7F">
        <w:rPr>
          <w:sz w:val="32"/>
          <w:szCs w:val="32"/>
        </w:rPr>
        <w:t xml:space="preserve"> - Dr. Xavier Matieni</w:t>
      </w:r>
    </w:p>
    <w:p w14:paraId="4E08ED42" w14:textId="77777777" w:rsidR="00E9170A" w:rsidRPr="00907D7F" w:rsidRDefault="00E9170A" w:rsidP="00142571">
      <w:pPr>
        <w:pStyle w:val="paragraph"/>
        <w:spacing w:before="0" w:beforeAutospacing="0" w:after="0" w:afterAutospacing="0" w:line="360" w:lineRule="auto"/>
        <w:ind w:right="405"/>
        <w:jc w:val="center"/>
        <w:textAlignment w:val="baseline"/>
        <w:rPr>
          <w:sz w:val="32"/>
          <w:szCs w:val="32"/>
        </w:rPr>
      </w:pPr>
    </w:p>
    <w:p w14:paraId="4782DA56" w14:textId="77777777" w:rsidR="00E9170A" w:rsidRPr="00907D7F" w:rsidRDefault="00E9170A" w:rsidP="00142571">
      <w:pPr>
        <w:pStyle w:val="paragraph"/>
        <w:spacing w:before="0" w:beforeAutospacing="0" w:after="0" w:afterAutospacing="0" w:line="360" w:lineRule="auto"/>
        <w:ind w:left="720" w:right="405"/>
        <w:jc w:val="center"/>
        <w:textAlignment w:val="baseline"/>
        <w:rPr>
          <w:sz w:val="32"/>
          <w:szCs w:val="32"/>
        </w:rPr>
      </w:pPr>
      <w:r w:rsidRPr="00907D7F">
        <w:rPr>
          <w:rStyle w:val="normaltextrun"/>
          <w:b/>
          <w:bCs/>
          <w:sz w:val="32"/>
          <w:szCs w:val="32"/>
        </w:rPr>
        <w:t>Your name</w:t>
      </w:r>
      <w:r w:rsidRPr="00907D7F">
        <w:rPr>
          <w:rStyle w:val="normaltextrun"/>
          <w:sz w:val="32"/>
          <w:szCs w:val="32"/>
        </w:rPr>
        <w:t xml:space="preserve"> - Evans Dadzie</w:t>
      </w:r>
    </w:p>
    <w:p w14:paraId="01FEFB86" w14:textId="77777777" w:rsidR="00E9170A" w:rsidRPr="00907D7F" w:rsidRDefault="00E9170A" w:rsidP="00142571">
      <w:pPr>
        <w:pStyle w:val="paragraph"/>
        <w:spacing w:before="0" w:beforeAutospacing="0" w:after="0" w:afterAutospacing="0" w:line="360" w:lineRule="auto"/>
        <w:ind w:left="720" w:right="405"/>
        <w:jc w:val="center"/>
        <w:textAlignment w:val="baseline"/>
        <w:rPr>
          <w:sz w:val="32"/>
          <w:szCs w:val="32"/>
        </w:rPr>
      </w:pPr>
    </w:p>
    <w:p w14:paraId="2E03F4D6" w14:textId="77777777" w:rsidR="00E9170A" w:rsidRPr="00907D7F" w:rsidRDefault="00E9170A" w:rsidP="00142571">
      <w:pPr>
        <w:pStyle w:val="paragraph"/>
        <w:spacing w:before="0" w:beforeAutospacing="0" w:after="0" w:afterAutospacing="0" w:line="360" w:lineRule="auto"/>
        <w:ind w:right="405"/>
        <w:jc w:val="center"/>
        <w:textAlignment w:val="baseline"/>
        <w:rPr>
          <w:rStyle w:val="normaltextrun"/>
          <w:b/>
          <w:bCs/>
          <w:sz w:val="32"/>
          <w:szCs w:val="32"/>
        </w:rPr>
      </w:pPr>
      <w:r w:rsidRPr="00907D7F">
        <w:rPr>
          <w:rStyle w:val="normaltextrun"/>
          <w:b/>
          <w:bCs/>
          <w:sz w:val="32"/>
          <w:szCs w:val="32"/>
        </w:rPr>
        <w:t>Student number</w:t>
      </w:r>
      <w:r w:rsidRPr="00907D7F">
        <w:rPr>
          <w:rStyle w:val="normaltextrun"/>
          <w:sz w:val="32"/>
          <w:szCs w:val="32"/>
        </w:rPr>
        <w:t xml:space="preserve"> - 2414242</w:t>
      </w:r>
    </w:p>
    <w:p w14:paraId="68D46F36" w14:textId="77777777" w:rsidR="00E9170A" w:rsidRPr="001A6F4C" w:rsidRDefault="00E9170A" w:rsidP="00142571">
      <w:pPr>
        <w:spacing w:line="360" w:lineRule="auto"/>
        <w:rPr>
          <w:rFonts w:ascii="Times New Roman" w:hAnsi="Times New Roman" w:cs="Times New Roman"/>
          <w:lang w:eastAsia="en-GB"/>
        </w:rPr>
      </w:pPr>
    </w:p>
    <w:p w14:paraId="38BB67AC" w14:textId="77777777" w:rsidR="00E9170A" w:rsidRPr="001A6F4C" w:rsidRDefault="00E9170A" w:rsidP="00142571">
      <w:pPr>
        <w:spacing w:line="360" w:lineRule="auto"/>
        <w:rPr>
          <w:rFonts w:ascii="Times New Roman" w:hAnsi="Times New Roman" w:cs="Times New Roman"/>
          <w:lang w:eastAsia="en-GB"/>
        </w:rPr>
      </w:pPr>
    </w:p>
    <w:p w14:paraId="08851165" w14:textId="77777777" w:rsidR="00E9170A" w:rsidRPr="001A6F4C" w:rsidRDefault="00E9170A" w:rsidP="00142571">
      <w:pPr>
        <w:spacing w:line="360" w:lineRule="auto"/>
        <w:rPr>
          <w:rFonts w:ascii="Times New Roman" w:hAnsi="Times New Roman" w:cs="Times New Roman"/>
          <w:lang w:eastAsia="en-GB"/>
        </w:rPr>
      </w:pPr>
    </w:p>
    <w:p w14:paraId="73F91659" w14:textId="77777777" w:rsidR="00E9170A" w:rsidRPr="001A6F4C" w:rsidRDefault="00E9170A" w:rsidP="00142571">
      <w:pPr>
        <w:spacing w:line="360" w:lineRule="auto"/>
        <w:rPr>
          <w:rFonts w:ascii="Times New Roman" w:hAnsi="Times New Roman" w:cs="Times New Roman"/>
          <w:lang w:eastAsia="en-GB"/>
        </w:rPr>
      </w:pPr>
    </w:p>
    <w:p w14:paraId="35DB3930" w14:textId="77777777" w:rsidR="00E9170A" w:rsidRPr="001A6F4C" w:rsidRDefault="00E9170A" w:rsidP="00142571">
      <w:pPr>
        <w:spacing w:line="360" w:lineRule="auto"/>
        <w:rPr>
          <w:rFonts w:ascii="Times New Roman" w:hAnsi="Times New Roman" w:cs="Times New Roman"/>
          <w:lang w:eastAsia="en-GB"/>
        </w:rPr>
      </w:pPr>
    </w:p>
    <w:p w14:paraId="362DACCC" w14:textId="77777777" w:rsidR="00E9170A" w:rsidRPr="001A6F4C" w:rsidRDefault="00E9170A" w:rsidP="00142571">
      <w:pPr>
        <w:spacing w:line="360" w:lineRule="auto"/>
        <w:rPr>
          <w:rFonts w:ascii="Times New Roman" w:hAnsi="Times New Roman" w:cs="Times New Roman"/>
          <w:lang w:eastAsia="en-GB"/>
        </w:rPr>
      </w:pPr>
    </w:p>
    <w:p w14:paraId="114AD718" w14:textId="77777777" w:rsidR="00E9170A" w:rsidRPr="001A6F4C" w:rsidRDefault="00E9170A" w:rsidP="00142571">
      <w:pPr>
        <w:spacing w:line="360" w:lineRule="auto"/>
        <w:rPr>
          <w:rFonts w:ascii="Times New Roman" w:hAnsi="Times New Roman" w:cs="Times New Roman"/>
          <w:lang w:eastAsia="en-GB"/>
        </w:rPr>
      </w:pPr>
    </w:p>
    <w:p w14:paraId="7F2A640B" w14:textId="67A700EC" w:rsidR="00907D7F" w:rsidRDefault="00907D7F" w:rsidP="00142571">
      <w:pPr>
        <w:spacing w:line="360" w:lineRule="auto"/>
        <w:ind w:firstLine="720"/>
        <w:rPr>
          <w:rStyle w:val="normaltextrun"/>
          <w:rFonts w:ascii="Times New Roman" w:eastAsia="Times New Roman" w:hAnsi="Times New Roman" w:cs="Times New Roman"/>
          <w:b/>
          <w:bCs/>
          <w:kern w:val="0"/>
          <w:lang w:eastAsia="en-GB"/>
          <w14:ligatures w14:val="none"/>
        </w:rPr>
      </w:pPr>
      <w:r>
        <w:rPr>
          <w:rStyle w:val="normaltextrun"/>
          <w:rFonts w:ascii="Times New Roman" w:eastAsia="Times New Roman" w:hAnsi="Times New Roman" w:cs="Times New Roman"/>
          <w:b/>
          <w:bCs/>
          <w:kern w:val="0"/>
          <w:lang w:eastAsia="en-GB"/>
          <w14:ligatures w14:val="none"/>
        </w:rPr>
        <w:br w:type="page"/>
      </w:r>
    </w:p>
    <w:p w14:paraId="0CDB4E48" w14:textId="77777777" w:rsidR="00E9170A" w:rsidRPr="001A6F4C" w:rsidRDefault="00E9170A" w:rsidP="00142571">
      <w:pPr>
        <w:spacing w:line="360" w:lineRule="auto"/>
        <w:ind w:firstLine="720"/>
        <w:rPr>
          <w:rStyle w:val="normaltextrun"/>
          <w:rFonts w:ascii="Times New Roman" w:eastAsia="Times New Roman" w:hAnsi="Times New Roman" w:cs="Times New Roman"/>
          <w:b/>
          <w:bCs/>
          <w:kern w:val="0"/>
          <w:lang w:eastAsia="en-GB"/>
          <w14:ligatures w14:val="none"/>
        </w:rPr>
      </w:pPr>
    </w:p>
    <w:p w14:paraId="184D0045" w14:textId="77777777" w:rsidR="00E9170A" w:rsidRPr="001A6F4C" w:rsidRDefault="00E9170A" w:rsidP="00142571">
      <w:pPr>
        <w:spacing w:line="360" w:lineRule="auto"/>
        <w:ind w:firstLine="720"/>
        <w:rPr>
          <w:rStyle w:val="normaltextrun"/>
          <w:rFonts w:ascii="Times New Roman" w:eastAsia="Times New Roman" w:hAnsi="Times New Roman" w:cs="Times New Roman"/>
          <w:b/>
          <w:bCs/>
          <w:kern w:val="0"/>
          <w:lang w:eastAsia="en-GB"/>
          <w14:ligatures w14:val="none"/>
        </w:rPr>
      </w:pPr>
    </w:p>
    <w:p w14:paraId="5D101DB9" w14:textId="77777777" w:rsidR="00E9170A" w:rsidRPr="001A6F4C" w:rsidRDefault="00E9170A" w:rsidP="00142571">
      <w:pPr>
        <w:spacing w:line="360" w:lineRule="auto"/>
        <w:ind w:firstLine="720"/>
        <w:rPr>
          <w:rStyle w:val="normaltextrun"/>
          <w:rFonts w:ascii="Times New Roman" w:eastAsia="Times New Roman" w:hAnsi="Times New Roman" w:cs="Times New Roman"/>
          <w:b/>
          <w:bCs/>
          <w:kern w:val="0"/>
          <w:lang w:eastAsia="en-GB"/>
          <w14:ligatures w14:val="none"/>
        </w:rPr>
      </w:pPr>
    </w:p>
    <w:p w14:paraId="4E51270F" w14:textId="77777777" w:rsidR="00E9170A" w:rsidRPr="00761117" w:rsidRDefault="00E9170A" w:rsidP="00142571">
      <w:pPr>
        <w:spacing w:line="360" w:lineRule="auto"/>
        <w:ind w:firstLine="720"/>
        <w:rPr>
          <w:rStyle w:val="normaltextrun"/>
          <w:rFonts w:ascii="Times New Roman" w:eastAsia="Times New Roman" w:hAnsi="Times New Roman" w:cs="Times New Roman"/>
          <w:b/>
          <w:bCs/>
          <w:kern w:val="0"/>
          <w:sz w:val="28"/>
          <w:szCs w:val="28"/>
          <w:lang w:eastAsia="en-GB"/>
          <w14:ligatures w14:val="none"/>
        </w:rPr>
      </w:pPr>
    </w:p>
    <w:p w14:paraId="1A545706" w14:textId="77777777" w:rsidR="00E9170A"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Table of Contents</w:t>
      </w:r>
    </w:p>
    <w:p w14:paraId="3461799E" w14:textId="19023E16" w:rsidR="005B0C18" w:rsidRPr="00EE79CD" w:rsidRDefault="005B0C18"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Pr>
          <w:rStyle w:val="normaltextrun"/>
          <w:rFonts w:ascii="Times New Roman" w:eastAsia="Times New Roman" w:hAnsi="Times New Roman" w:cs="Times New Roman"/>
          <w:kern w:val="0"/>
          <w:sz w:val="32"/>
          <w:szCs w:val="32"/>
          <w:lang w:eastAsia="en-GB"/>
          <w14:ligatures w14:val="none"/>
        </w:rPr>
        <w:t>Introduction</w:t>
      </w:r>
    </w:p>
    <w:p w14:paraId="309B3C39" w14:textId="77777777" w:rsidR="00E9170A" w:rsidRPr="00EE79CD" w:rsidRDefault="00E9170A" w:rsidP="00761117">
      <w:pPr>
        <w:spacing w:line="360" w:lineRule="auto"/>
        <w:ind w:left="720"/>
        <w:jc w:val="both"/>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Part A - Poster</w:t>
      </w:r>
    </w:p>
    <w:p w14:paraId="4E6235A4" w14:textId="77777777"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Part B – Reflection  </w:t>
      </w:r>
    </w:p>
    <w:p w14:paraId="28B0B3BD" w14:textId="00A903E3"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Description  </w:t>
      </w:r>
    </w:p>
    <w:p w14:paraId="1DEC275D" w14:textId="1A226F49"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Feelings  </w:t>
      </w:r>
    </w:p>
    <w:p w14:paraId="07AEDC20" w14:textId="152E3C96"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Evaluation  </w:t>
      </w:r>
    </w:p>
    <w:p w14:paraId="5A3F7A16" w14:textId="594FD5EA"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Analysis  </w:t>
      </w:r>
    </w:p>
    <w:p w14:paraId="503B7C40" w14:textId="58FB44C5"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Conclusion  </w:t>
      </w:r>
    </w:p>
    <w:p w14:paraId="151A906C" w14:textId="48EA4010"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Action Plan  </w:t>
      </w:r>
    </w:p>
    <w:p w14:paraId="37234BA9" w14:textId="4850A318" w:rsidR="00E9170A" w:rsidRPr="00EE79CD" w:rsidRDefault="002774A3"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w:t>
      </w:r>
      <w:r w:rsidR="00E9170A" w:rsidRPr="00EE79CD">
        <w:rPr>
          <w:rStyle w:val="normaltextrun"/>
          <w:rFonts w:ascii="Times New Roman" w:eastAsia="Times New Roman" w:hAnsi="Times New Roman" w:cs="Times New Roman"/>
          <w:kern w:val="0"/>
          <w:sz w:val="32"/>
          <w:szCs w:val="32"/>
          <w:lang w:eastAsia="en-GB"/>
          <w14:ligatures w14:val="none"/>
        </w:rPr>
        <w:t>References (Reflection)</w:t>
      </w:r>
    </w:p>
    <w:p w14:paraId="601A76B9" w14:textId="77777777"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p>
    <w:p w14:paraId="7249795C" w14:textId="77777777"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Part C – Project Management Plan  </w:t>
      </w:r>
    </w:p>
    <w:p w14:paraId="07C1BCAE" w14:textId="75785ACC"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Introduction  </w:t>
      </w:r>
    </w:p>
    <w:p w14:paraId="2E70153C" w14:textId="2137FC69"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Project Description  </w:t>
      </w:r>
    </w:p>
    <w:p w14:paraId="1CEB7737" w14:textId="7CBF1B54"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Project Scope</w:t>
      </w:r>
    </w:p>
    <w:p w14:paraId="10493959" w14:textId="77777777"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p>
    <w:p w14:paraId="6429BFEE" w14:textId="77777777"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Project Management Tools  </w:t>
      </w:r>
    </w:p>
    <w:p w14:paraId="30B4FAEF" w14:textId="168EC141"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Quad Chart  </w:t>
      </w:r>
    </w:p>
    <w:p w14:paraId="2A0B64C3" w14:textId="01A308C0" w:rsidR="00E9170A" w:rsidRPr="00EE79CD" w:rsidRDefault="00F807EE"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w:t>
      </w:r>
      <w:r w:rsidR="00E9170A" w:rsidRPr="00EE79CD">
        <w:rPr>
          <w:rStyle w:val="normaltextrun"/>
          <w:rFonts w:ascii="Times New Roman" w:eastAsia="Times New Roman" w:hAnsi="Times New Roman" w:cs="Times New Roman"/>
          <w:kern w:val="0"/>
          <w:sz w:val="32"/>
          <w:szCs w:val="32"/>
          <w:lang w:eastAsia="en-GB"/>
          <w14:ligatures w14:val="none"/>
        </w:rPr>
        <w:t xml:space="preserve">Gantt Chart  </w:t>
      </w:r>
    </w:p>
    <w:p w14:paraId="122560B0" w14:textId="7DEDCFFC"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Project Triangle  </w:t>
      </w:r>
    </w:p>
    <w:p w14:paraId="3EFAFD3B" w14:textId="2865F5D5"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RACI Matrix  </w:t>
      </w:r>
    </w:p>
    <w:p w14:paraId="3DD18A3D" w14:textId="2C313ECC"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Risk Assessment  </w:t>
      </w:r>
    </w:p>
    <w:p w14:paraId="2AB11CC7" w14:textId="0C23868A"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Work Breakdown Structure (WBS)  </w:t>
      </w:r>
    </w:p>
    <w:p w14:paraId="67A9D73B" w14:textId="6C561E45" w:rsidR="00E9170A" w:rsidRPr="00EE79CD"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Project Charter  </w:t>
      </w:r>
    </w:p>
    <w:p w14:paraId="79B2E392" w14:textId="388222AE" w:rsidR="00E9170A" w:rsidRDefault="00E9170A"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Earned Value Management (EVM)</w:t>
      </w:r>
    </w:p>
    <w:p w14:paraId="5B5CC942" w14:textId="6648338C" w:rsidR="005B0C18" w:rsidRPr="00EE79CD" w:rsidRDefault="005B0C18" w:rsidP="00142571">
      <w:pPr>
        <w:spacing w:line="360" w:lineRule="auto"/>
        <w:ind w:firstLine="720"/>
        <w:rPr>
          <w:rStyle w:val="normaltextrun"/>
          <w:rFonts w:ascii="Times New Roman" w:eastAsia="Times New Roman" w:hAnsi="Times New Roman" w:cs="Times New Roman"/>
          <w:kern w:val="0"/>
          <w:sz w:val="32"/>
          <w:szCs w:val="32"/>
          <w:lang w:eastAsia="en-GB"/>
          <w14:ligatures w14:val="none"/>
        </w:rPr>
      </w:pPr>
      <w:r>
        <w:rPr>
          <w:rStyle w:val="normaltextrun"/>
          <w:rFonts w:ascii="Times New Roman" w:eastAsia="Times New Roman" w:hAnsi="Times New Roman" w:cs="Times New Roman"/>
          <w:kern w:val="0"/>
          <w:sz w:val="32"/>
          <w:szCs w:val="32"/>
          <w:lang w:eastAsia="en-GB"/>
          <w14:ligatures w14:val="none"/>
        </w:rPr>
        <w:t>Conclusion</w:t>
      </w:r>
    </w:p>
    <w:p w14:paraId="16A5C4CF" w14:textId="464A0D42" w:rsidR="00E9170A" w:rsidRPr="00EE79CD" w:rsidRDefault="00E9170A" w:rsidP="00EE79CD">
      <w:pPr>
        <w:spacing w:before="100" w:beforeAutospacing="1" w:after="100" w:afterAutospacing="1" w:line="360" w:lineRule="auto"/>
        <w:ind w:left="720"/>
        <w:outlineLvl w:val="0"/>
        <w:rPr>
          <w:rFonts w:ascii="Times New Roman" w:eastAsia="Times New Roman" w:hAnsi="Times New Roman" w:cs="Times New Roman"/>
          <w:b/>
          <w:bCs/>
          <w:kern w:val="36"/>
          <w:sz w:val="32"/>
          <w:szCs w:val="32"/>
          <w:lang w:eastAsia="en-GB"/>
          <w14:ligatures w14:val="none"/>
        </w:rPr>
      </w:pPr>
      <w:r w:rsidRPr="00EE79CD">
        <w:rPr>
          <w:rStyle w:val="normaltextrun"/>
          <w:rFonts w:ascii="Times New Roman" w:eastAsia="Times New Roman" w:hAnsi="Times New Roman" w:cs="Times New Roman"/>
          <w:kern w:val="0"/>
          <w:sz w:val="32"/>
          <w:szCs w:val="32"/>
          <w:lang w:eastAsia="en-GB"/>
          <w14:ligatures w14:val="none"/>
        </w:rPr>
        <w:t xml:space="preserve"> Reference List </w:t>
      </w:r>
    </w:p>
    <w:p w14:paraId="5F97BEF9" w14:textId="77777777" w:rsidR="00E9170A" w:rsidRPr="001A6F4C" w:rsidRDefault="00E9170A" w:rsidP="00142571">
      <w:pPr>
        <w:spacing w:line="360" w:lineRule="auto"/>
        <w:rPr>
          <w:rFonts w:ascii="Times New Roman" w:eastAsia="Times New Roman" w:hAnsi="Times New Roman" w:cs="Times New Roman"/>
          <w:b/>
          <w:bCs/>
          <w:kern w:val="36"/>
          <w:lang w:eastAsia="en-GB"/>
          <w14:ligatures w14:val="none"/>
        </w:rPr>
      </w:pPr>
      <w:r w:rsidRPr="00EE79CD">
        <w:rPr>
          <w:rFonts w:ascii="Times New Roman" w:eastAsia="Times New Roman" w:hAnsi="Times New Roman" w:cs="Times New Roman"/>
          <w:b/>
          <w:bCs/>
          <w:kern w:val="36"/>
          <w:sz w:val="32"/>
          <w:szCs w:val="32"/>
          <w:lang w:eastAsia="en-GB"/>
          <w14:ligatures w14:val="none"/>
        </w:rPr>
        <w:br w:type="page"/>
      </w:r>
    </w:p>
    <w:p w14:paraId="369F8F04" w14:textId="77777777" w:rsidR="00F65763" w:rsidRPr="00085F18" w:rsidRDefault="00F65763" w:rsidP="00085F18">
      <w:pPr>
        <w:spacing w:line="360" w:lineRule="auto"/>
        <w:rPr>
          <w:rFonts w:ascii="Times New Roman" w:hAnsi="Times New Roman" w:cs="Times New Roman"/>
          <w:b/>
          <w:bCs/>
        </w:rPr>
      </w:pPr>
      <w:r w:rsidRPr="00085F18">
        <w:rPr>
          <w:rFonts w:ascii="Times New Roman" w:hAnsi="Times New Roman" w:cs="Times New Roman"/>
          <w:b/>
          <w:bCs/>
        </w:rPr>
        <w:lastRenderedPageBreak/>
        <w:t>Introduction</w:t>
      </w:r>
    </w:p>
    <w:p w14:paraId="223E56B6" w14:textId="77777777" w:rsidR="00F65763" w:rsidRPr="00085F18" w:rsidRDefault="00F65763" w:rsidP="00085F18">
      <w:pPr>
        <w:spacing w:line="360" w:lineRule="auto"/>
        <w:rPr>
          <w:rFonts w:ascii="Times New Roman" w:hAnsi="Times New Roman" w:cs="Times New Roman"/>
        </w:rPr>
      </w:pPr>
      <w:r w:rsidRPr="00085F18">
        <w:rPr>
          <w:rFonts w:ascii="Times New Roman" w:hAnsi="Times New Roman" w:cs="Times New Roman"/>
        </w:rPr>
        <w:t>This report is about a major regeneration project in a big UK city that started in November 2025. The project was urgently needed because the city’s central transport hub, a key connecting point for trains, buses, and freight had to be closed due to safety concerns with the building’s structure. This closure caused a lot of problems, so it was really important to act quickly and efficiently.</w:t>
      </w:r>
    </w:p>
    <w:p w14:paraId="4C9137D1" w14:textId="77777777" w:rsidR="00F65763" w:rsidRPr="00085F18" w:rsidRDefault="00F65763" w:rsidP="00085F18">
      <w:pPr>
        <w:spacing w:line="360" w:lineRule="auto"/>
        <w:rPr>
          <w:rFonts w:ascii="Times New Roman" w:hAnsi="Times New Roman" w:cs="Times New Roman"/>
        </w:rPr>
      </w:pPr>
      <w:r w:rsidRPr="00085F18">
        <w:rPr>
          <w:rFonts w:ascii="Times New Roman" w:hAnsi="Times New Roman" w:cs="Times New Roman"/>
        </w:rPr>
        <w:t>The goal of the project is to get the transport hub up and running again while also adding modern digital systems to help passengers move more easily, improve logistics, and make everything run smoother. Since the project must be completed in just six months, careful planning, clear responsibilities, and strong risk management are essential. To keep everything on track, the team uses different tools like charts and plans that help organise the work, monitor progress, and manage risks.</w:t>
      </w:r>
    </w:p>
    <w:p w14:paraId="45BD75A6" w14:textId="77777777" w:rsidR="00F65763" w:rsidRPr="00085F18" w:rsidRDefault="00F65763" w:rsidP="00085F18">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p>
    <w:p w14:paraId="6A427013" w14:textId="408B941A" w:rsidR="00B163A0" w:rsidRDefault="00B163A0" w:rsidP="00467448">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B163A0">
        <w:rPr>
          <w:rFonts w:ascii="Times New Roman" w:eastAsia="Times New Roman" w:hAnsi="Times New Roman" w:cs="Times New Roman"/>
          <w:b/>
          <w:bCs/>
          <w:noProof/>
          <w:kern w:val="36"/>
          <w:sz w:val="48"/>
          <w:szCs w:val="48"/>
          <w:lang w:eastAsia="en-GB"/>
          <w14:ligatures w14:val="none"/>
        </w:rPr>
        <w:lastRenderedPageBreak/>
        <w:drawing>
          <wp:anchor distT="0" distB="0" distL="114300" distR="114300" simplePos="0" relativeHeight="251656704" behindDoc="1" locked="0" layoutInCell="1" allowOverlap="1" wp14:anchorId="6A4E1E52" wp14:editId="060E48BA">
            <wp:simplePos x="0" y="0"/>
            <wp:positionH relativeFrom="column">
              <wp:posOffset>-213360</wp:posOffset>
            </wp:positionH>
            <wp:positionV relativeFrom="paragraph">
              <wp:posOffset>480060</wp:posOffset>
            </wp:positionV>
            <wp:extent cx="6217920" cy="8298180"/>
            <wp:effectExtent l="0" t="0" r="0" b="7620"/>
            <wp:wrapTight wrapText="bothSides">
              <wp:wrapPolygon edited="0">
                <wp:start x="0" y="0"/>
                <wp:lineTo x="0" y="21570"/>
                <wp:lineTo x="21507" y="21570"/>
                <wp:lineTo x="21507" y="0"/>
                <wp:lineTo x="0" y="0"/>
              </wp:wrapPolygon>
            </wp:wrapTight>
            <wp:docPr id="32249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92065" name=""/>
                    <pic:cNvPicPr/>
                  </pic:nvPicPr>
                  <pic:blipFill>
                    <a:blip r:embed="rId8">
                      <a:extLst>
                        <a:ext uri="{28A0092B-C50C-407E-A947-70E740481C1C}">
                          <a14:useLocalDpi xmlns:a14="http://schemas.microsoft.com/office/drawing/2010/main" val="0"/>
                        </a:ext>
                      </a:extLst>
                    </a:blip>
                    <a:stretch>
                      <a:fillRect/>
                    </a:stretch>
                  </pic:blipFill>
                  <pic:spPr>
                    <a:xfrm>
                      <a:off x="0" y="0"/>
                      <a:ext cx="6217920" cy="8298180"/>
                    </a:xfrm>
                    <a:prstGeom prst="rect">
                      <a:avLst/>
                    </a:prstGeom>
                  </pic:spPr>
                </pic:pic>
              </a:graphicData>
            </a:graphic>
            <wp14:sizeRelH relativeFrom="margin">
              <wp14:pctWidth>0</wp14:pctWidth>
            </wp14:sizeRelH>
            <wp14:sizeRelV relativeFrom="margin">
              <wp14:pctHeight>0</wp14:pctHeight>
            </wp14:sizeRelV>
          </wp:anchor>
        </w:drawing>
      </w:r>
    </w:p>
    <w:p w14:paraId="4854382C" w14:textId="2A8DD3F2" w:rsidR="00467448" w:rsidRPr="006D5441" w:rsidRDefault="00467448" w:rsidP="00414A4C">
      <w:pPr>
        <w:spacing w:before="100" w:beforeAutospacing="1" w:after="100" w:afterAutospacing="1" w:line="360" w:lineRule="auto"/>
        <w:outlineLvl w:val="0"/>
        <w:rPr>
          <w:rFonts w:ascii="Times New Roman" w:eastAsia="Times New Roman" w:hAnsi="Times New Roman" w:cs="Times New Roman"/>
          <w:b/>
          <w:bCs/>
          <w:kern w:val="36"/>
          <w:lang w:eastAsia="en-GB"/>
          <w14:ligatures w14:val="none"/>
        </w:rPr>
      </w:pPr>
      <w:r w:rsidRPr="006D5441">
        <w:rPr>
          <w:rFonts w:ascii="Times New Roman" w:eastAsia="Times New Roman" w:hAnsi="Times New Roman" w:cs="Times New Roman"/>
          <w:b/>
          <w:bCs/>
          <w:kern w:val="36"/>
          <w:lang w:eastAsia="en-GB"/>
          <w14:ligatures w14:val="none"/>
        </w:rPr>
        <w:lastRenderedPageBreak/>
        <w:t>Part B - Reflection</w:t>
      </w:r>
    </w:p>
    <w:p w14:paraId="2A54CBB2"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 xml:space="preserve">For this reflection, I use </w:t>
      </w:r>
      <w:r w:rsidRPr="006D5441">
        <w:rPr>
          <w:rFonts w:ascii="Times New Roman" w:eastAsia="Times New Roman" w:hAnsi="Times New Roman" w:cs="Times New Roman"/>
          <w:b/>
          <w:bCs/>
          <w:kern w:val="0"/>
          <w:lang w:eastAsia="en-GB"/>
          <w14:ligatures w14:val="none"/>
        </w:rPr>
        <w:t>Gibbs’ Reflective Cycle</w:t>
      </w:r>
      <w:r w:rsidRPr="006D5441">
        <w:rPr>
          <w:rFonts w:ascii="Times New Roman" w:eastAsia="Times New Roman" w:hAnsi="Times New Roman" w:cs="Times New Roman"/>
          <w:kern w:val="0"/>
          <w:lang w:eastAsia="en-GB"/>
          <w14:ligatures w14:val="none"/>
        </w:rPr>
        <w:t xml:space="preserve"> to reflect on my Part A poster and presentation. It helped me think about what went well, what I found difficult and what I can do better next time. Gibbs (1988) explains that reflection helps us learn from our experiences.</w:t>
      </w:r>
    </w:p>
    <w:p w14:paraId="111630E0" w14:textId="15CE6712"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Description</w:t>
      </w:r>
    </w:p>
    <w:p w14:paraId="1B5DAFD5"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For this task, I created a project poster that included a range of project management tools such as the Gantt Chart, Quad Chart, Project Triangle, RACI Matrix, Stakeholder Analysis, Risk Assessment, and Work Breakdown Structure. I also gave a presentation to explain the content of the poster.</w:t>
      </w:r>
    </w:p>
    <w:p w14:paraId="5C4166BE"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This task required me to use planning, organisation, and digital design skills. It also tested my ability to present information clearly and confidently in front of others.</w:t>
      </w:r>
    </w:p>
    <w:p w14:paraId="5524C75D" w14:textId="57BBD759"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Feelings</w:t>
      </w:r>
    </w:p>
    <w:p w14:paraId="7F01166B"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At the start of the presentation, I felt very nervous, and this affected my confidence and the way I spoke. I was worried about making mistakes or forgetting what I wanted to say. However, as I continued speaking, I started to feel more relaxed and confident. By the end, I felt that I had settled into the presentation better.</w:t>
      </w:r>
    </w:p>
    <w:p w14:paraId="46F75862"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While creating the poster, I felt both challenged and motivated. It was not easy to fit all the project management tools into one poster in a way that looked clear and professional. At the same time, I enjoyed the process because it helped me improve my digital skills and made me think carefully about how all the different tools connect.</w:t>
      </w:r>
    </w:p>
    <w:p w14:paraId="33E1CC07" w14:textId="0FEB0A50"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Evaluation</w:t>
      </w:r>
    </w:p>
    <w:p w14:paraId="785CE754"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There were several positive points in this experience. One of the main strengths was that I improved my digital and design skills while creating the poster. I also developed a better understanding of how different project management tools work together within a project. Another positive aspect was that, even though I was nervous at first, my confidence improved as the presentation went on.</w:t>
      </w:r>
    </w:p>
    <w:p w14:paraId="6711A3A3"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lastRenderedPageBreak/>
        <w:t>However, there were also areas where I could have done better. I needed to pay more attention to small details such as font size, visual clarity, and correct presentation details, including the lecturer's name. These may seem minor, but they affect how professional the final work looks. I also think I could have managed my nerves better and spent more time rehearsing. More practice would have helped me speak more clearly and engage better with the audience.</w:t>
      </w:r>
    </w:p>
    <w:p w14:paraId="3170735E" w14:textId="63E5198A"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Analysis</w:t>
      </w:r>
    </w:p>
    <w:p w14:paraId="42069E30"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This experience showed me that attention to detail is very important in academic work, especially when creating visual documents like posters. Even small errors in formatting or layout can reduce the overall quality of the work and make it less effective.</w:t>
      </w:r>
    </w:p>
    <w:p w14:paraId="12EF6464"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It also made me realise how important preparation and rehearsal are for presentations. My nerves at the beginning suggest that I was not as fully prepared as I could have been. If I had practised more, I would probably have felt calmer and delivered the presentation more smoothly. This links to the idea that confidence often grows through preparation and repeated practice.</w:t>
      </w:r>
    </w:p>
    <w:p w14:paraId="4FA97A4F"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Another important lesson was that creating the poster helped me understand project management more deeply. Instead of just learning each tool separately, I was able to see how they fit together as part of one project plan. This made the task more meaningful and helped connect theory with practice.</w:t>
      </w:r>
    </w:p>
    <w:p w14:paraId="4A1FC36D" w14:textId="4DBC6632"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Conclusion</w:t>
      </w:r>
    </w:p>
    <w:p w14:paraId="3F99071D"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Overall, Part A was a valuable learning experience. It helped me improve both my technical and presentation skills, while also showing me the importance of preparation and accuracy. I learned that producing good quality work is not only about including the right content, but also about presenting it clearly and professionally.</w:t>
      </w:r>
    </w:p>
    <w:p w14:paraId="2BBB3834"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I also learned more about how I respond under pressure. Although I felt nervous at first, I became more confident as I continued. This showed me that confidence can grow with experience, but it can also be improved through better preparation.</w:t>
      </w:r>
    </w:p>
    <w:p w14:paraId="1CC503D4" w14:textId="3E06F394"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Action Plan</w:t>
      </w:r>
    </w:p>
    <w:p w14:paraId="4D30ADC3"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lastRenderedPageBreak/>
        <w:t>In future tasks, I will take a more organised approach to improve my performance.</w:t>
      </w:r>
    </w:p>
    <w:p w14:paraId="5F86F232"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I plan to:</w:t>
      </w:r>
    </w:p>
    <w:p w14:paraId="570658A1" w14:textId="77777777" w:rsidR="00467448" w:rsidRPr="006D5441" w:rsidRDefault="00467448" w:rsidP="00414A4C">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Allow more time to review and improve my work before submission.</w:t>
      </w:r>
    </w:p>
    <w:p w14:paraId="29830AFB" w14:textId="77777777" w:rsidR="00467448" w:rsidRPr="006D5441" w:rsidRDefault="00467448" w:rsidP="00414A4C">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Check details carefully, including formatting, spelling, names, and overall visual clarity.</w:t>
      </w:r>
    </w:p>
    <w:p w14:paraId="234907A4" w14:textId="77777777" w:rsidR="00467448" w:rsidRPr="006D5441" w:rsidRDefault="00467448" w:rsidP="00414A4C">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Practise presentations more thoroughly so that I can manage nerves and speak more confidently.</w:t>
      </w:r>
    </w:p>
    <w:p w14:paraId="43B6EADB" w14:textId="77777777" w:rsidR="00467448" w:rsidRPr="006D5441" w:rsidRDefault="00467448" w:rsidP="00414A4C">
      <w:pPr>
        <w:numPr>
          <w:ilvl w:val="0"/>
          <w:numId w:val="1"/>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Continue improving my digital and communication skills through regular practice.</w:t>
      </w:r>
    </w:p>
    <w:p w14:paraId="5B5CA9F3"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By following these steps, I believe I will be able to produce stronger work and feel more confident in future presentations.</w:t>
      </w:r>
    </w:p>
    <w:p w14:paraId="0CF0B9AE" w14:textId="77777777" w:rsidR="00467448" w:rsidRPr="006D5441" w:rsidRDefault="00467448" w:rsidP="00414A4C">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t>References</w:t>
      </w:r>
    </w:p>
    <w:p w14:paraId="0A0FF8FE" w14:textId="77777777"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 xml:space="preserve">Dewey, J. (1933) </w:t>
      </w:r>
      <w:r w:rsidRPr="006D5441">
        <w:rPr>
          <w:rFonts w:ascii="Times New Roman" w:eastAsia="Times New Roman" w:hAnsi="Times New Roman" w:cs="Times New Roman"/>
          <w:i/>
          <w:iCs/>
          <w:kern w:val="0"/>
          <w:lang w:eastAsia="en-GB"/>
          <w14:ligatures w14:val="none"/>
        </w:rPr>
        <w:t>How We Think</w:t>
      </w:r>
      <w:r w:rsidRPr="006D5441">
        <w:rPr>
          <w:rFonts w:ascii="Times New Roman" w:eastAsia="Times New Roman" w:hAnsi="Times New Roman" w:cs="Times New Roman"/>
          <w:kern w:val="0"/>
          <w:lang w:eastAsia="en-GB"/>
          <w14:ligatures w14:val="none"/>
        </w:rPr>
        <w:t>. Boston: D.C. Heath.</w:t>
      </w:r>
    </w:p>
    <w:p w14:paraId="535A765A" w14:textId="4867E8A6" w:rsidR="00467448" w:rsidRPr="006D5441" w:rsidRDefault="00467448"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 xml:space="preserve">Gibbs, G. (1988) </w:t>
      </w:r>
      <w:r w:rsidRPr="006D5441">
        <w:rPr>
          <w:rFonts w:ascii="Times New Roman" w:eastAsia="Times New Roman" w:hAnsi="Times New Roman" w:cs="Times New Roman"/>
          <w:i/>
          <w:iCs/>
          <w:kern w:val="0"/>
          <w:lang w:eastAsia="en-GB"/>
          <w14:ligatures w14:val="none"/>
        </w:rPr>
        <w:t>Learning by Doing: A Guide to Teaching and Learning Methods</w:t>
      </w:r>
      <w:r w:rsidRPr="006D5441">
        <w:rPr>
          <w:rFonts w:ascii="Times New Roman" w:eastAsia="Times New Roman" w:hAnsi="Times New Roman" w:cs="Times New Roman"/>
          <w:kern w:val="0"/>
          <w:lang w:eastAsia="en-GB"/>
          <w14:ligatures w14:val="none"/>
        </w:rPr>
        <w:t>. Oxford: Oxford Polytechnic.</w:t>
      </w:r>
    </w:p>
    <w:p w14:paraId="767646E3" w14:textId="2FF78108" w:rsidR="00467448" w:rsidRPr="006D5441" w:rsidRDefault="00467448" w:rsidP="00414A4C">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r w:rsidRPr="006D5441">
        <w:rPr>
          <w:rFonts w:ascii="Times New Roman" w:hAnsi="Times New Roman" w:cs="Times New Roman"/>
          <w:b/>
          <w:bCs/>
        </w:rPr>
        <w:t>Part C (project management plan):</w:t>
      </w:r>
    </w:p>
    <w:p w14:paraId="0A2E8F4D" w14:textId="4822B493" w:rsidR="00947ADB" w:rsidRPr="006D5441" w:rsidRDefault="00947ADB" w:rsidP="00414A4C">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t>Introduction</w:t>
      </w:r>
    </w:p>
    <w:p w14:paraId="516CDC0D" w14:textId="77777777" w:rsidR="00467448" w:rsidRPr="006D5441" w:rsidRDefault="00947ADB"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transport hub regeneration project is a complex project with a strict six-month deadline. I selected these project management tools because they help me plan the work, manage responsibilities, identify risks, control time and cost, and monitor progress. Each tool has a different purpose, but together they provide a clear and practical way to manage the project from planning to completion.</w:t>
      </w:r>
    </w:p>
    <w:p w14:paraId="7AB541E8" w14:textId="77777777" w:rsidR="008F6271" w:rsidRPr="006D5441" w:rsidRDefault="008F6271" w:rsidP="00414A4C">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t>Project Description</w:t>
      </w:r>
    </w:p>
    <w:p w14:paraId="16AE6396" w14:textId="77777777" w:rsidR="008F6271" w:rsidRPr="006D5441" w:rsidRDefault="008F6271"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project focuses on the regeneration of a transport hub following its closure. It involves improving the existing facilities and introducing new digital systems to improve passenger movement, operations and overall efficiency. The project must be completed within a six-month period, so good planning, communication and risk management are important.</w:t>
      </w:r>
    </w:p>
    <w:p w14:paraId="3B2F202C" w14:textId="77777777" w:rsidR="008F6271" w:rsidRPr="006D5441" w:rsidRDefault="008F6271" w:rsidP="00414A4C">
      <w:pPr>
        <w:spacing w:before="100" w:beforeAutospacing="1" w:after="100" w:afterAutospacing="1" w:line="360" w:lineRule="auto"/>
        <w:outlineLvl w:val="1"/>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lastRenderedPageBreak/>
        <w:t>Project Scope</w:t>
      </w:r>
    </w:p>
    <w:p w14:paraId="19F2180C" w14:textId="77777777" w:rsidR="008F6271" w:rsidRPr="006D5441" w:rsidRDefault="008F6271"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scope of the project includes the design, procurement, installation and testing of new digital systems. It also covers staff training, system integration and communication with key stakeholders. The project aims to improve transport operations and passenger experience while keeping disruption to a minimum.</w:t>
      </w:r>
    </w:p>
    <w:p w14:paraId="77913296" w14:textId="77777777" w:rsidR="008F6271" w:rsidRPr="006D5441" w:rsidRDefault="008F6271"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scope does not include wider transport network changes outside the hub or work that is not directly connected to the regeneration project. Clearly defining the scope helps prevent unnecessary changes and keeps the project focused on its main objectives.</w:t>
      </w:r>
    </w:p>
    <w:p w14:paraId="755940F0" w14:textId="77777777" w:rsidR="008F6271" w:rsidRPr="006D5441" w:rsidRDefault="008F6271"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FE71152" w14:textId="4FB442A0"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Quad Chart</w:t>
      </w:r>
    </w:p>
    <w:p w14:paraId="0E905F51" w14:textId="0843B958" w:rsidR="00F676A2" w:rsidRPr="006D5441" w:rsidRDefault="001E4707"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 xml:space="preserve"> </w:t>
      </w:r>
      <w:r w:rsidR="00F676A2" w:rsidRPr="006D5441">
        <w:rPr>
          <w:rFonts w:ascii="Times New Roman" w:eastAsia="Times New Roman" w:hAnsi="Times New Roman" w:cs="Times New Roman"/>
          <w:kern w:val="0"/>
          <w:lang w:eastAsia="en-GB"/>
          <w14:ligatures w14:val="none"/>
        </w:rPr>
        <w:t>The Quad Chart was selected because it gives a simple overview of the project without requiring stakeholders to read a large amount of information. This was useful for the transport hub regeneration project because the project involved several areas, including digital modernisation, operational changes and a strict delivery deadline.</w:t>
      </w:r>
    </w:p>
    <w:p w14:paraId="53A568E3" w14:textId="08CF6AD3"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w:t>
      </w:r>
      <w:r w:rsidR="00364BC8" w:rsidRPr="006D5441">
        <w:rPr>
          <w:rFonts w:ascii="Times New Roman" w:eastAsia="Times New Roman" w:hAnsi="Times New Roman" w:cs="Times New Roman"/>
          <w:kern w:val="0"/>
          <w:lang w:eastAsia="en-GB"/>
          <w14:ligatures w14:val="none"/>
        </w:rPr>
        <w:t xml:space="preserve"> quad</w:t>
      </w:r>
      <w:r w:rsidRPr="006D5441">
        <w:rPr>
          <w:rFonts w:ascii="Times New Roman" w:eastAsia="Times New Roman" w:hAnsi="Times New Roman" w:cs="Times New Roman"/>
          <w:kern w:val="0"/>
          <w:lang w:eastAsia="en-GB"/>
          <w14:ligatures w14:val="none"/>
        </w:rPr>
        <w:t xml:space="preserve"> chart brought together four important areas: the main problem, the proposed digital solution, the expected benefits and the main risks. Having this information in one place helped stakeholders understand what the project was trying to achieve and why it was needed. Maylor (2010) highlights the importance of clear communication in complex projects, while Heagney (2016) argues that early agreement between stakeholders can reduce confusion later in the project.</w:t>
      </w:r>
    </w:p>
    <w:p w14:paraId="3F5BF268" w14:textId="77777777" w:rsidR="00467448"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Quad Chart also provided a useful starting point for the other project management tools. For example, the information identified through the chart could then be developed further through the WBS, Gantt Chart and RACI Matrix. Including risks at an early stage was also important because it allowed the project team to consider possible problems before implementation began (Heerkens, 2002; Kerzner, 2017).</w:t>
      </w:r>
    </w:p>
    <w:p w14:paraId="53636860" w14:textId="06532916"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Gantt Chart</w:t>
      </w:r>
    </w:p>
    <w:p w14:paraId="27A81DAB" w14:textId="669884AA"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lastRenderedPageBreak/>
        <w:t xml:space="preserve">The Gantt Chart was used to organise the project activities within the </w:t>
      </w:r>
      <w:r w:rsidR="001E4707" w:rsidRPr="006D5441">
        <w:rPr>
          <w:rFonts w:ascii="Times New Roman" w:eastAsia="Times New Roman" w:hAnsi="Times New Roman" w:cs="Times New Roman"/>
          <w:kern w:val="0"/>
          <w:lang w:eastAsia="en-GB"/>
          <w14:ligatures w14:val="none"/>
        </w:rPr>
        <w:t>6</w:t>
      </w:r>
      <w:r w:rsidR="001E4707" w:rsidRPr="006D5441">
        <w:rPr>
          <w:rFonts w:ascii="Times New Roman" w:eastAsia="Times New Roman" w:hAnsi="Times New Roman" w:cs="Times New Roman"/>
          <w:kern w:val="0"/>
          <w:vertAlign w:val="superscript"/>
          <w:lang w:eastAsia="en-GB"/>
          <w14:ligatures w14:val="none"/>
        </w:rPr>
        <w:t xml:space="preserve"> </w:t>
      </w:r>
      <w:r w:rsidRPr="006D5441">
        <w:rPr>
          <w:rFonts w:ascii="Times New Roman" w:eastAsia="Times New Roman" w:hAnsi="Times New Roman" w:cs="Times New Roman"/>
          <w:kern w:val="0"/>
          <w:lang w:eastAsia="en-GB"/>
          <w14:ligatures w14:val="none"/>
        </w:rPr>
        <w:t>month delivery period, from 1 September 2026 to 20 March 2027. It showed when important activities, such as system design, procurement, installation, integration, testing and staff training, needed to take place.</w:t>
      </w:r>
    </w:p>
    <w:p w14:paraId="7786E715"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One of the main advantages of the Gantt Chart was that it made the project timetable easier to understand. It showed which activities depended on others and helped the project team identify important milestones. This was particularly important because a delay in one area, such as procurement or installation, could affect activities that followed. Maylor (2010), Roberts (2011) and Heagney (2016) all recognise the importance of effective scheduling when managing projects with fixed deadlines.</w:t>
      </w:r>
    </w:p>
    <w:p w14:paraId="0D5C1927" w14:textId="7CCEBC14"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chart also gave stakeholders a shared view of the project progress. Regularly updating it would allow the project manager to identify delays and decide whether action was needed. This supports the importance of monitoring and control discussed by Heerkens (2002) and Kerzner (2017). It also helped improve accountability because team members could see when their activities were expected to be completed.</w:t>
      </w:r>
    </w:p>
    <w:p w14:paraId="213D9ED9" w14:textId="31D0B7A9" w:rsidR="00F676A2" w:rsidRPr="006D5441" w:rsidRDefault="00F676A2"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t>Project Triangle</w:t>
      </w:r>
    </w:p>
    <w:p w14:paraId="5403AEB7"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Project Triangle was used to consider the relationship between time, cost and scope or quality. These three areas were important because changing one could have an effect on the others. For example, reducing the project timescale could require additional resources and increase costs.</w:t>
      </w:r>
    </w:p>
    <w:p w14:paraId="2C52920D"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Time was the most significant constraint in this project. The closure of the transport hub created pressure to complete the work within the agreed period. The project therefore had limited flexibility if activities were delayed. Heagney (2016) explains that projects with fixed deadlines often require difficult decisions about how resources are used and which activities should be prioritised.</w:t>
      </w:r>
    </w:p>
    <w:p w14:paraId="76B9C1F4"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Cost was another important consideration. The digital modernisation work required investment in technology, infrastructure, specialist staff and training. Any major changes to the scope or timetable could therefore increase expenditure. Roberts (2011) and Kerzner (2017) emphasise the importance of understanding the financial impact of project changes.</w:t>
      </w:r>
    </w:p>
    <w:p w14:paraId="432AE90D" w14:textId="77777777" w:rsidR="004B56AE"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lastRenderedPageBreak/>
        <w:t>Quality also needed to be maintained. Although there may be pressure to reduce the scope to meet the deadline or budget, reducing important elements of the project could create problems after implementation. The systems needed to be reliable and support passenger movement and logistics operations effectively. Heerkens (2002) and Schwalbe (2018) highlight the risks of making poorly considered reductions simply to meet short</w:t>
      </w:r>
      <w:r w:rsidR="00354088" w:rsidRPr="006D5441">
        <w:rPr>
          <w:rFonts w:ascii="Times New Roman" w:eastAsia="Times New Roman" w:hAnsi="Times New Roman" w:cs="Times New Roman"/>
          <w:kern w:val="0"/>
          <w:lang w:eastAsia="en-GB"/>
          <w14:ligatures w14:val="none"/>
        </w:rPr>
        <w:t xml:space="preserve"> </w:t>
      </w:r>
      <w:r w:rsidRPr="006D5441">
        <w:rPr>
          <w:rFonts w:ascii="Times New Roman" w:eastAsia="Times New Roman" w:hAnsi="Times New Roman" w:cs="Times New Roman"/>
          <w:kern w:val="0"/>
          <w:lang w:eastAsia="en-GB"/>
          <w14:ligatures w14:val="none"/>
        </w:rPr>
        <w:t>term project targets.</w:t>
      </w:r>
    </w:p>
    <w:p w14:paraId="457E2E23" w14:textId="77777777" w:rsidR="004B56AE" w:rsidRPr="006D5441" w:rsidRDefault="004B56AE"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br w:type="page"/>
      </w:r>
    </w:p>
    <w:p w14:paraId="30F29415" w14:textId="0202EE5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lastRenderedPageBreak/>
        <w:t>RACI Matrix</w:t>
      </w:r>
    </w:p>
    <w:p w14:paraId="6527A485"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RACI Matrix was used to make responsibilities clearer across the project. The project involved different groups, including engineers, analysts, transport operators, consultants, sustainability teams and public authorities. Without clear responsibilities, there was a risk that tasks could be missed, duplicated or delayed.</w:t>
      </w:r>
    </w:p>
    <w:p w14:paraId="3CDF79AD"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matrix identified who was Responsible, Accountable, Consulted and Informed for each major activity. This made it easier for team members to understand their own role and who they needed to communicate with. Maylor (2010) and Heagney (2016) both recognise the importance of clearly defined roles within project teams.</w:t>
      </w:r>
    </w:p>
    <w:p w14:paraId="644BC93F" w14:textId="4D8FBAE5"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RACI Matrix was also useful for decision</w:t>
      </w:r>
      <w:r w:rsidR="00354088" w:rsidRPr="006D5441">
        <w:rPr>
          <w:rFonts w:ascii="Times New Roman" w:eastAsia="Times New Roman" w:hAnsi="Times New Roman" w:cs="Times New Roman"/>
          <w:kern w:val="0"/>
          <w:lang w:eastAsia="en-GB"/>
          <w14:ligatures w14:val="none"/>
        </w:rPr>
        <w:t xml:space="preserve"> </w:t>
      </w:r>
      <w:r w:rsidRPr="006D5441">
        <w:rPr>
          <w:rFonts w:ascii="Times New Roman" w:eastAsia="Times New Roman" w:hAnsi="Times New Roman" w:cs="Times New Roman"/>
          <w:kern w:val="0"/>
          <w:lang w:eastAsia="en-GB"/>
          <w14:ligatures w14:val="none"/>
        </w:rPr>
        <w:t>making. Knowing who had responsibility for approving particular activities reduced uncertainty and could help decisions to be made more quickly. This was particularly relevant to a project working under time pressure. Roberts (2011) and Wysocki (2014) identify effective governance and communication as important factors in keeping projects coordinated.</w:t>
      </w:r>
    </w:p>
    <w:p w14:paraId="4A746933" w14:textId="41A705A2"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In addition, the matrix helped connect technical and non</w:t>
      </w:r>
      <w:r w:rsidR="00354088" w:rsidRPr="006D5441">
        <w:rPr>
          <w:rFonts w:ascii="Times New Roman" w:eastAsia="Times New Roman" w:hAnsi="Times New Roman" w:cs="Times New Roman"/>
          <w:kern w:val="0"/>
          <w:lang w:eastAsia="en-GB"/>
          <w14:ligatures w14:val="none"/>
        </w:rPr>
        <w:t xml:space="preserve"> </w:t>
      </w:r>
      <w:r w:rsidRPr="006D5441">
        <w:rPr>
          <w:rFonts w:ascii="Times New Roman" w:eastAsia="Times New Roman" w:hAnsi="Times New Roman" w:cs="Times New Roman"/>
          <w:kern w:val="0"/>
          <w:lang w:eastAsia="en-GB"/>
          <w14:ligatures w14:val="none"/>
        </w:rPr>
        <w:t>technical stakeholders. This was important because successful digital modernisation was not only dependent on the technology itself but also on how well different teams worked together (Lock, 2020).</w:t>
      </w:r>
    </w:p>
    <w:p w14:paraId="6EF4B845" w14:textId="0FA25401" w:rsidR="00F676A2" w:rsidRPr="006D5441" w:rsidRDefault="00F676A2"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t>Risk Assessment</w:t>
      </w:r>
    </w:p>
    <w:p w14:paraId="3D4E1ABD"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A Risk Assessment was used to identify possible problems that could affect the project and consider how these risks could be managed. This was particularly important because the project involved the closure and regeneration of a transport hub while also introducing new digital systems.</w:t>
      </w:r>
    </w:p>
    <w:p w14:paraId="78649F3F"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Some of the main risks included problems with system compatibility, cybersecurity threats, disruption to operations, procurement delays and poor communication between stakeholders. These risks could have a direct impact on the project's cost, timescale and quality. Wysocki (2014) and Kerzner (2017) highlight the importance of identifying risks in projects involving technology and organisational change.</w:t>
      </w:r>
    </w:p>
    <w:p w14:paraId="473E24E1"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lastRenderedPageBreak/>
        <w:t>The assessment did not only consider individual risks but also the possibility that one problem could lead to another. For example, a delay in procurement could affect installation, which could then reduce the time available for testing and staff training. This shows why risks need to be considered across the project rather than in isolation (Maylor, 2010).</w:t>
      </w:r>
    </w:p>
    <w:p w14:paraId="3619A248" w14:textId="593A8B39"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Each significant risk was also given an owner so that someone was responsible for monitoring it and putting mitigation measures in place. This improved accountability and meant that risks could be reviewed throughout the project rather than only at the planning stage (Heagney, 2016; Schwalbe, 2018).</w:t>
      </w:r>
    </w:p>
    <w:p w14:paraId="10737622" w14:textId="242C2EBA" w:rsidR="00F676A2" w:rsidRPr="006D5441" w:rsidRDefault="00F676A2"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t>Work Breakdown Structure</w:t>
      </w:r>
    </w:p>
    <w:p w14:paraId="38879EE3"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Work Breakdown Structure (WBS) was used to break the project into smaller and more manageable sections. The transport hub regeneration project was relatively complex, so dividing it into work packages made it easier to understand what needed to be completed.</w:t>
      </w:r>
    </w:p>
    <w:p w14:paraId="45E74E92"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main work packages included design, procurement, installation, system integration, testing, staff training and stakeholder communication. Breaking the work down in this way helped the project team define what was included in the project and reduced the possibility of uncontrolled changes to the scope. Maylor (2010) explains that clearly defining project activities is important for controlling scope.</w:t>
      </w:r>
    </w:p>
    <w:p w14:paraId="55BE044A"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WBS also provided a foundation for the Gantt Chart. Once the main activities had been identified, they could be placed into a realistic timetable and linked to the resources and dependencies required. Roberts (2011) highlights the close relationship between defining project work and developing an effective schedule.</w:t>
      </w:r>
    </w:p>
    <w:p w14:paraId="11288710" w14:textId="77777777" w:rsidR="00467448"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Another benefit was that team members could see how their individual tasks contributed to the wider project. This made the project easier to coordinate and gave the team a clearer understanding of what was expected from them (Wysocki, 2014; Lock, 2020).</w:t>
      </w:r>
    </w:p>
    <w:p w14:paraId="192F6CE8" w14:textId="467EFFCF"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Project Charter</w:t>
      </w:r>
    </w:p>
    <w:p w14:paraId="4B71B601"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 xml:space="preserve">The Project Charter was used to formally establish the project and provide an agreed direction for the work. It set out the purpose of the project, its objectives, scope, key </w:t>
      </w:r>
      <w:r w:rsidRPr="006D5441">
        <w:rPr>
          <w:rFonts w:ascii="Times New Roman" w:eastAsia="Times New Roman" w:hAnsi="Times New Roman" w:cs="Times New Roman"/>
          <w:kern w:val="0"/>
          <w:lang w:eastAsia="en-GB"/>
          <w14:ligatures w14:val="none"/>
        </w:rPr>
        <w:lastRenderedPageBreak/>
        <w:t>stakeholders and governance arrangements. This gave the project manager a clear basis from which to manage the work.</w:t>
      </w:r>
    </w:p>
    <w:p w14:paraId="64602744"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main objectives included improving transport resilience, supporting better passenger flow and modernising the existing operational systems. Establishing these objectives at the beginning helped the different stakeholders understand what the project was expected to achieve. Heagney (2016) considers the project charter an important part of project initiation because it provides formal agreement about the project's purpose and direction.</w:t>
      </w:r>
    </w:p>
    <w:p w14:paraId="57CF52EA"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charter also identified what was included in the project and what was outside its scope. This was important because changes could easily be requested during a large regeneration project. Having an agreed scope made it easier to assess whether proposed changes were genuinely necessary or whether they could create scope creep.</w:t>
      </w:r>
    </w:p>
    <w:p w14:paraId="00102593" w14:textId="77777777" w:rsidR="00467448"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 xml:space="preserve">The </w:t>
      </w:r>
      <w:r w:rsidR="00A21AF2" w:rsidRPr="006D5441">
        <w:rPr>
          <w:rFonts w:ascii="Times New Roman" w:eastAsia="Times New Roman" w:hAnsi="Times New Roman" w:cs="Times New Roman"/>
          <w:kern w:val="0"/>
          <w:lang w:eastAsia="en-GB"/>
          <w14:ligatures w14:val="none"/>
        </w:rPr>
        <w:t xml:space="preserve">project charter </w:t>
      </w:r>
      <w:r w:rsidRPr="006D5441">
        <w:rPr>
          <w:rFonts w:ascii="Times New Roman" w:eastAsia="Times New Roman" w:hAnsi="Times New Roman" w:cs="Times New Roman"/>
          <w:kern w:val="0"/>
          <w:lang w:eastAsia="en-GB"/>
          <w14:ligatures w14:val="none"/>
        </w:rPr>
        <w:t>also provided a clear basis for decision</w:t>
      </w:r>
      <w:r w:rsidR="00A21AF2" w:rsidRPr="006D5441">
        <w:rPr>
          <w:rFonts w:ascii="Times New Roman" w:eastAsia="Times New Roman" w:hAnsi="Times New Roman" w:cs="Times New Roman"/>
          <w:kern w:val="0"/>
          <w:lang w:eastAsia="en-GB"/>
          <w14:ligatures w14:val="none"/>
        </w:rPr>
        <w:t xml:space="preserve"> </w:t>
      </w:r>
      <w:r w:rsidRPr="006D5441">
        <w:rPr>
          <w:rFonts w:ascii="Times New Roman" w:eastAsia="Times New Roman" w:hAnsi="Times New Roman" w:cs="Times New Roman"/>
          <w:kern w:val="0"/>
          <w:lang w:eastAsia="en-GB"/>
          <w14:ligatures w14:val="none"/>
        </w:rPr>
        <w:t>making and governance. This reflects Roberts' (2011) view of the importance of clear project boundaries and the wider governance principles discussed by Wysocki (2014) and Kerzner (2017).</w:t>
      </w:r>
    </w:p>
    <w:p w14:paraId="47945B26" w14:textId="591725FA"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b/>
          <w:bCs/>
          <w:kern w:val="0"/>
          <w:lang w:eastAsia="en-GB"/>
          <w14:ligatures w14:val="none"/>
        </w:rPr>
        <w:t>Earned Value Management</w:t>
      </w:r>
    </w:p>
    <w:p w14:paraId="2179AECD"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Earned Value Management (EVM) was selected as a way of monitoring the project's performance against both cost and schedule. Rather than looking at spending and progress separately, EVM allows the project team to compare the amount of work planned with the amount actually completed and the money spent.</w:t>
      </w:r>
    </w:p>
    <w:p w14:paraId="5433BAD3"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This was useful because a project can appear to be progressing well while actually spending more money than expected. EVM provided a more detailed picture of whether the project was delivering the expected value within the agreed budget and timescale. Heerkens (2002) highlights the importance of measuring actual project performance rather than relying only on planned figures.</w:t>
      </w:r>
    </w:p>
    <w:p w14:paraId="5F930E03" w14:textId="77777777" w:rsidR="00F676A2" w:rsidRPr="006D5441" w:rsidRDefault="00F676A2" w:rsidP="00414A4C">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t>The approach could also help the project manager identify problems at an early stage. For example, if the project was spending more than planned while completing less work than expected, this could indicate that corrective action was required. This supports Heagney's (2016) emphasis on monitoring project progress and Roberts' (2011) focus on maintaining financial control.</w:t>
      </w:r>
    </w:p>
    <w:p w14:paraId="730E0707" w14:textId="36441A32" w:rsidR="00F17773" w:rsidRPr="00347E72" w:rsidRDefault="00F676A2" w:rsidP="00347E72">
      <w:pPr>
        <w:spacing w:before="100" w:beforeAutospacing="1" w:after="100" w:afterAutospacing="1" w:line="360" w:lineRule="auto"/>
        <w:rPr>
          <w:rFonts w:ascii="Times New Roman" w:eastAsia="Times New Roman" w:hAnsi="Times New Roman" w:cs="Times New Roman"/>
          <w:kern w:val="0"/>
          <w:lang w:eastAsia="en-GB"/>
          <w14:ligatures w14:val="none"/>
        </w:rPr>
      </w:pPr>
      <w:r w:rsidRPr="006D5441">
        <w:rPr>
          <w:rFonts w:ascii="Times New Roman" w:eastAsia="Times New Roman" w:hAnsi="Times New Roman" w:cs="Times New Roman"/>
          <w:kern w:val="0"/>
          <w:lang w:eastAsia="en-GB"/>
          <w14:ligatures w14:val="none"/>
        </w:rPr>
        <w:lastRenderedPageBreak/>
        <w:t>Overall, EVM provided a useful way of communicating project performance to senior stakeholders. Using measurable information could make discussions about delays, costs and corrective action more objective and transparent (Kerzner, 2017; Schwalbe, 2018).</w:t>
      </w:r>
    </w:p>
    <w:p w14:paraId="29DB5134" w14:textId="77777777" w:rsidR="003520F0" w:rsidRPr="00085F18" w:rsidRDefault="003520F0" w:rsidP="003520F0">
      <w:pPr>
        <w:spacing w:line="360" w:lineRule="auto"/>
        <w:rPr>
          <w:rFonts w:ascii="Times New Roman" w:hAnsi="Times New Roman" w:cs="Times New Roman"/>
          <w:b/>
          <w:bCs/>
        </w:rPr>
      </w:pPr>
      <w:r w:rsidRPr="00085F18">
        <w:rPr>
          <w:rFonts w:ascii="Times New Roman" w:hAnsi="Times New Roman" w:cs="Times New Roman"/>
          <w:b/>
          <w:bCs/>
        </w:rPr>
        <w:t>Conclusion</w:t>
      </w:r>
    </w:p>
    <w:p w14:paraId="5DC70810" w14:textId="77777777" w:rsidR="003520F0" w:rsidRPr="00085F18" w:rsidRDefault="003520F0" w:rsidP="003520F0">
      <w:pPr>
        <w:spacing w:line="360" w:lineRule="auto"/>
        <w:rPr>
          <w:rFonts w:ascii="Times New Roman" w:hAnsi="Times New Roman" w:cs="Times New Roman"/>
        </w:rPr>
      </w:pPr>
      <w:r w:rsidRPr="00085F18">
        <w:rPr>
          <w:rFonts w:ascii="Times New Roman" w:hAnsi="Times New Roman" w:cs="Times New Roman"/>
        </w:rPr>
        <w:t>This regeneration project shows how important good project management is, especially when there’s a tight deadline and a complicated situation. The sudden closure in November 2025 meant the team had to quickly create clear plans, assign roles, and manage risks to keep the project moving forward without delays.</w:t>
      </w:r>
    </w:p>
    <w:p w14:paraId="378D354A" w14:textId="77777777" w:rsidR="003520F0" w:rsidRPr="00085F18" w:rsidRDefault="003520F0" w:rsidP="003520F0">
      <w:pPr>
        <w:spacing w:line="360" w:lineRule="auto"/>
        <w:rPr>
          <w:rFonts w:ascii="Times New Roman" w:hAnsi="Times New Roman" w:cs="Times New Roman"/>
        </w:rPr>
      </w:pPr>
      <w:r w:rsidRPr="00085F18">
        <w:rPr>
          <w:rFonts w:ascii="Times New Roman" w:hAnsi="Times New Roman" w:cs="Times New Roman"/>
        </w:rPr>
        <w:t>The various tools used in the plan each help with a different part of the project. from scheduling and controlling the scope, to tracking risks and measuring progress. Together, they help the team stay organised, communicate clearly, and make smart decisions. This approach improves the chances of successfully reopening the transport hub, enhancing passenger flow, and delivering new digital systems within the six-month deadline.</w:t>
      </w:r>
    </w:p>
    <w:p w14:paraId="73E9AE82" w14:textId="77777777" w:rsidR="003520F0" w:rsidRDefault="003520F0"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p>
    <w:p w14:paraId="1F2A7C98" w14:textId="77777777" w:rsidR="003520F0" w:rsidRDefault="003520F0"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p>
    <w:p w14:paraId="16DCF784" w14:textId="77777777" w:rsidR="003520F0" w:rsidRDefault="003520F0"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p>
    <w:p w14:paraId="3B30A3BD" w14:textId="3BFA92C2" w:rsidR="004B56AE" w:rsidRPr="006D5441" w:rsidRDefault="004B56AE" w:rsidP="00414A4C">
      <w:pPr>
        <w:spacing w:before="100" w:beforeAutospacing="1" w:after="100" w:afterAutospacing="1" w:line="360" w:lineRule="auto"/>
        <w:outlineLvl w:val="2"/>
        <w:rPr>
          <w:rFonts w:ascii="Times New Roman" w:eastAsia="Times New Roman" w:hAnsi="Times New Roman" w:cs="Times New Roman"/>
          <w:b/>
          <w:bCs/>
          <w:kern w:val="0"/>
          <w:lang w:eastAsia="en-GB"/>
          <w14:ligatures w14:val="none"/>
        </w:rPr>
      </w:pPr>
      <w:r w:rsidRPr="006D5441">
        <w:rPr>
          <w:rFonts w:ascii="Times New Roman" w:eastAsia="Times New Roman" w:hAnsi="Times New Roman" w:cs="Times New Roman"/>
          <w:b/>
          <w:bCs/>
          <w:kern w:val="0"/>
          <w:lang w:eastAsia="en-GB"/>
          <w14:ligatures w14:val="none"/>
        </w:rPr>
        <w:br w:type="page"/>
      </w:r>
    </w:p>
    <w:p w14:paraId="77F640A9" w14:textId="41D8F4B5" w:rsidR="00F676A2" w:rsidRDefault="00F676A2" w:rsidP="00F676A2">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5A281E">
        <w:rPr>
          <w:rFonts w:ascii="Times New Roman" w:eastAsia="Times New Roman" w:hAnsi="Times New Roman" w:cs="Times New Roman"/>
          <w:b/>
          <w:bCs/>
          <w:kern w:val="0"/>
          <w:sz w:val="27"/>
          <w:szCs w:val="27"/>
          <w:lang w:eastAsia="en-GB"/>
          <w14:ligatures w14:val="none"/>
        </w:rPr>
        <w:lastRenderedPageBreak/>
        <w:t>Reference List</w:t>
      </w:r>
    </w:p>
    <w:p w14:paraId="0C69E95E" w14:textId="77777777" w:rsidR="00345879" w:rsidRDefault="00345879"/>
    <w:p w14:paraId="562A7CB6" w14:textId="77777777" w:rsidR="00345879" w:rsidRPr="00345879" w:rsidRDefault="00345879" w:rsidP="00345879">
      <w:pPr>
        <w:spacing w:before="100" w:beforeAutospacing="1" w:after="100" w:afterAutospacing="1" w:line="240" w:lineRule="auto"/>
        <w:rPr>
          <w:rFonts w:ascii="Times New Roman" w:eastAsia="Times New Roman" w:hAnsi="Times New Roman" w:cs="Times New Roman"/>
          <w:kern w:val="0"/>
          <w:sz w:val="27"/>
          <w:szCs w:val="27"/>
          <w:lang w:eastAsia="en-GB"/>
          <w14:ligatures w14:val="none"/>
        </w:rPr>
      </w:pPr>
      <w:r w:rsidRPr="00345879">
        <w:rPr>
          <w:rFonts w:ascii="Times New Roman" w:eastAsia="Times New Roman" w:hAnsi="Times New Roman" w:cs="Times New Roman"/>
          <w:kern w:val="0"/>
          <w:sz w:val="27"/>
          <w:szCs w:val="27"/>
          <w:lang w:eastAsia="en-GB"/>
          <w14:ligatures w14:val="none"/>
        </w:rPr>
        <w:t xml:space="preserve"> Department</w:t>
      </w:r>
      <w:r w:rsidRPr="00345879">
        <w:rPr>
          <w:rFonts w:ascii="Times New Roman" w:eastAsia="Times New Roman" w:hAnsi="Times New Roman" w:cs="Times New Roman"/>
          <w:b/>
          <w:bCs/>
          <w:kern w:val="0"/>
          <w:sz w:val="27"/>
          <w:szCs w:val="27"/>
          <w:lang w:eastAsia="en-GB"/>
          <w14:ligatures w14:val="none"/>
        </w:rPr>
        <w:t xml:space="preserve"> </w:t>
      </w:r>
      <w:r w:rsidRPr="00345879">
        <w:rPr>
          <w:rFonts w:ascii="Times New Roman" w:eastAsia="Times New Roman" w:hAnsi="Times New Roman" w:cs="Times New Roman"/>
          <w:kern w:val="0"/>
          <w:sz w:val="27"/>
          <w:szCs w:val="27"/>
          <w:lang w:eastAsia="en-GB"/>
          <w14:ligatures w14:val="none"/>
        </w:rPr>
        <w:t xml:space="preserve">for Environment, Food &amp; Rural Affairs (DEFRA) (2023) </w:t>
      </w:r>
      <w:r w:rsidRPr="00345879">
        <w:rPr>
          <w:rFonts w:ascii="Times New Roman" w:eastAsia="Times New Roman" w:hAnsi="Times New Roman" w:cs="Times New Roman"/>
          <w:i/>
          <w:iCs/>
          <w:kern w:val="0"/>
          <w:sz w:val="27"/>
          <w:szCs w:val="27"/>
          <w:lang w:eastAsia="en-GB"/>
          <w14:ligatures w14:val="none"/>
        </w:rPr>
        <w:t>Environmental Monitoring and Reporting Guidelines</w:t>
      </w:r>
      <w:r w:rsidRPr="00345879">
        <w:rPr>
          <w:rFonts w:ascii="Times New Roman" w:eastAsia="Times New Roman" w:hAnsi="Times New Roman" w:cs="Times New Roman"/>
          <w:kern w:val="0"/>
          <w:sz w:val="27"/>
          <w:szCs w:val="27"/>
          <w:lang w:eastAsia="en-GB"/>
          <w14:ligatures w14:val="none"/>
        </w:rPr>
        <w:t>. London: UK Government.</w:t>
      </w:r>
    </w:p>
    <w:p w14:paraId="36FF297C" w14:textId="77777777" w:rsidR="00345879" w:rsidRPr="00345879" w:rsidRDefault="00345879" w:rsidP="00345879">
      <w:pPr>
        <w:spacing w:before="100" w:beforeAutospacing="1" w:after="100" w:afterAutospacing="1" w:line="240" w:lineRule="auto"/>
        <w:rPr>
          <w:rFonts w:ascii="Times New Roman" w:eastAsia="Times New Roman" w:hAnsi="Times New Roman" w:cs="Times New Roman"/>
          <w:kern w:val="0"/>
          <w:sz w:val="27"/>
          <w:szCs w:val="27"/>
          <w:lang w:eastAsia="en-GB"/>
          <w14:ligatures w14:val="none"/>
        </w:rPr>
      </w:pPr>
      <w:r w:rsidRPr="00345879">
        <w:rPr>
          <w:rFonts w:ascii="Times New Roman" w:eastAsia="Times New Roman" w:hAnsi="Times New Roman" w:cs="Times New Roman"/>
          <w:kern w:val="0"/>
          <w:sz w:val="27"/>
          <w:szCs w:val="27"/>
          <w:lang w:eastAsia="en-GB"/>
          <w14:ligatures w14:val="none"/>
        </w:rPr>
        <w:t xml:space="preserve"> Department for Transport (DfT) (2024) </w:t>
      </w:r>
      <w:r w:rsidRPr="00345879">
        <w:rPr>
          <w:rFonts w:ascii="Times New Roman" w:eastAsia="Times New Roman" w:hAnsi="Times New Roman" w:cs="Times New Roman"/>
          <w:i/>
          <w:iCs/>
          <w:kern w:val="0"/>
          <w:sz w:val="27"/>
          <w:szCs w:val="27"/>
          <w:lang w:eastAsia="en-GB"/>
          <w14:ligatures w14:val="none"/>
        </w:rPr>
        <w:t>Transport Infrastructure Safety and Resilience Framework</w:t>
      </w:r>
      <w:r w:rsidRPr="00345879">
        <w:rPr>
          <w:rFonts w:ascii="Times New Roman" w:eastAsia="Times New Roman" w:hAnsi="Times New Roman" w:cs="Times New Roman"/>
          <w:kern w:val="0"/>
          <w:sz w:val="27"/>
          <w:szCs w:val="27"/>
          <w:lang w:eastAsia="en-GB"/>
          <w14:ligatures w14:val="none"/>
        </w:rPr>
        <w:t>. London: UK Government.</w:t>
      </w:r>
    </w:p>
    <w:p w14:paraId="75E74BF1" w14:textId="77777777" w:rsidR="00345879" w:rsidRPr="00C85F2C" w:rsidRDefault="00345879" w:rsidP="00E715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85F2C">
        <w:rPr>
          <w:rFonts w:ascii="Times New Roman" w:eastAsia="Times New Roman" w:hAnsi="Times New Roman" w:cs="Times New Roman"/>
          <w:kern w:val="0"/>
          <w:lang w:eastAsia="en-GB"/>
          <w14:ligatures w14:val="none"/>
        </w:rPr>
        <w:t xml:space="preserve">Dewey, J. (1933) </w:t>
      </w:r>
      <w:r w:rsidRPr="00C85F2C">
        <w:rPr>
          <w:rFonts w:ascii="Times New Roman" w:eastAsia="Times New Roman" w:hAnsi="Times New Roman" w:cs="Times New Roman"/>
          <w:i/>
          <w:iCs/>
          <w:kern w:val="0"/>
          <w:lang w:eastAsia="en-GB"/>
          <w14:ligatures w14:val="none"/>
        </w:rPr>
        <w:t>How We Think</w:t>
      </w:r>
      <w:r w:rsidRPr="00C85F2C">
        <w:rPr>
          <w:rFonts w:ascii="Times New Roman" w:eastAsia="Times New Roman" w:hAnsi="Times New Roman" w:cs="Times New Roman"/>
          <w:kern w:val="0"/>
          <w:lang w:eastAsia="en-GB"/>
          <w14:ligatures w14:val="none"/>
        </w:rPr>
        <w:t>. Boston: D.C. Heath.</w:t>
      </w:r>
    </w:p>
    <w:p w14:paraId="45594AD8" w14:textId="77777777" w:rsidR="00345879" w:rsidRPr="00E715F7" w:rsidRDefault="00345879" w:rsidP="00E715F7">
      <w:pPr>
        <w:spacing w:before="100" w:beforeAutospacing="1" w:after="100" w:afterAutospacing="1" w:line="240" w:lineRule="auto"/>
        <w:rPr>
          <w:rFonts w:ascii="Times New Roman" w:eastAsia="Times New Roman" w:hAnsi="Times New Roman" w:cs="Times New Roman"/>
          <w:kern w:val="0"/>
          <w:lang w:eastAsia="en-GB"/>
          <w14:ligatures w14:val="none"/>
        </w:rPr>
      </w:pPr>
      <w:r w:rsidRPr="00C85F2C">
        <w:rPr>
          <w:rFonts w:ascii="Times New Roman" w:eastAsia="Times New Roman" w:hAnsi="Times New Roman" w:cs="Times New Roman"/>
          <w:kern w:val="0"/>
          <w:lang w:eastAsia="en-GB"/>
          <w14:ligatures w14:val="none"/>
        </w:rPr>
        <w:t xml:space="preserve">Gibbs, G. (1988) </w:t>
      </w:r>
      <w:r w:rsidRPr="00C85F2C">
        <w:rPr>
          <w:rFonts w:ascii="Times New Roman" w:eastAsia="Times New Roman" w:hAnsi="Times New Roman" w:cs="Times New Roman"/>
          <w:i/>
          <w:iCs/>
          <w:kern w:val="0"/>
          <w:lang w:eastAsia="en-GB"/>
          <w14:ligatures w14:val="none"/>
        </w:rPr>
        <w:t>Learning by Doing: A Guide to Teaching and Learning Methods</w:t>
      </w:r>
      <w:r w:rsidRPr="00C85F2C">
        <w:rPr>
          <w:rFonts w:ascii="Times New Roman" w:eastAsia="Times New Roman" w:hAnsi="Times New Roman" w:cs="Times New Roman"/>
          <w:kern w:val="0"/>
          <w:lang w:eastAsia="en-GB"/>
          <w14:ligatures w14:val="none"/>
        </w:rPr>
        <w:t>. Oxford: Oxford Polytechnic.</w:t>
      </w:r>
    </w:p>
    <w:p w14:paraId="0D9928B3" w14:textId="77777777" w:rsidR="00345879" w:rsidRPr="00345879" w:rsidRDefault="00345879" w:rsidP="00345879">
      <w:pPr>
        <w:spacing w:before="100" w:beforeAutospacing="1" w:after="100" w:afterAutospacing="1" w:line="240" w:lineRule="auto"/>
        <w:rPr>
          <w:rFonts w:ascii="Times New Roman" w:eastAsia="Times New Roman" w:hAnsi="Times New Roman" w:cs="Times New Roman"/>
          <w:kern w:val="0"/>
          <w:sz w:val="27"/>
          <w:szCs w:val="27"/>
          <w:lang w:eastAsia="en-GB"/>
          <w14:ligatures w14:val="none"/>
        </w:rPr>
      </w:pPr>
      <w:r w:rsidRPr="00345879">
        <w:rPr>
          <w:rFonts w:ascii="Times New Roman" w:eastAsia="Times New Roman" w:hAnsi="Times New Roman" w:cs="Times New Roman"/>
          <w:kern w:val="0"/>
          <w:sz w:val="27"/>
          <w:szCs w:val="27"/>
          <w:lang w:eastAsia="en-GB"/>
          <w14:ligatures w14:val="none"/>
        </w:rPr>
        <w:t xml:space="preserve">Government Digital Service (GDS) (2023) </w:t>
      </w:r>
      <w:r w:rsidRPr="00345879">
        <w:rPr>
          <w:rFonts w:ascii="Times New Roman" w:eastAsia="Times New Roman" w:hAnsi="Times New Roman" w:cs="Times New Roman"/>
          <w:i/>
          <w:iCs/>
          <w:kern w:val="0"/>
          <w:sz w:val="27"/>
          <w:szCs w:val="27"/>
          <w:lang w:eastAsia="en-GB"/>
          <w14:ligatures w14:val="none"/>
        </w:rPr>
        <w:t>Government Service Standard</w:t>
      </w:r>
      <w:r w:rsidRPr="00345879">
        <w:rPr>
          <w:rFonts w:ascii="Times New Roman" w:eastAsia="Times New Roman" w:hAnsi="Times New Roman" w:cs="Times New Roman"/>
          <w:kern w:val="0"/>
          <w:sz w:val="27"/>
          <w:szCs w:val="27"/>
          <w:lang w:eastAsia="en-GB"/>
          <w14:ligatures w14:val="none"/>
        </w:rPr>
        <w:t>. London: Cabinet Office.</w:t>
      </w:r>
    </w:p>
    <w:p w14:paraId="47BB018A"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Heagney, J. (2016) </w:t>
      </w:r>
      <w:r w:rsidRPr="005A281E">
        <w:rPr>
          <w:rFonts w:ascii="Times New Roman" w:eastAsia="Times New Roman" w:hAnsi="Times New Roman" w:cs="Times New Roman"/>
          <w:i/>
          <w:iCs/>
          <w:kern w:val="0"/>
          <w:lang w:eastAsia="en-GB"/>
          <w14:ligatures w14:val="none"/>
        </w:rPr>
        <w:t>Fundamentals of Project Management</w:t>
      </w:r>
      <w:r w:rsidRPr="005A281E">
        <w:rPr>
          <w:rFonts w:ascii="Times New Roman" w:eastAsia="Times New Roman" w:hAnsi="Times New Roman" w:cs="Times New Roman"/>
          <w:kern w:val="0"/>
          <w:lang w:eastAsia="en-GB"/>
          <w14:ligatures w14:val="none"/>
        </w:rPr>
        <w:t>. 5th edn. New York: AMACOM.</w:t>
      </w:r>
    </w:p>
    <w:p w14:paraId="6C36F2E8"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Heerkens, G.R. (2002) </w:t>
      </w:r>
      <w:r w:rsidRPr="005A281E">
        <w:rPr>
          <w:rFonts w:ascii="Times New Roman" w:eastAsia="Times New Roman" w:hAnsi="Times New Roman" w:cs="Times New Roman"/>
          <w:i/>
          <w:iCs/>
          <w:kern w:val="0"/>
          <w:lang w:eastAsia="en-GB"/>
          <w14:ligatures w14:val="none"/>
        </w:rPr>
        <w:t>Project Management</w:t>
      </w:r>
      <w:r w:rsidRPr="005A281E">
        <w:rPr>
          <w:rFonts w:ascii="Times New Roman" w:eastAsia="Times New Roman" w:hAnsi="Times New Roman" w:cs="Times New Roman"/>
          <w:kern w:val="0"/>
          <w:lang w:eastAsia="en-GB"/>
          <w14:ligatures w14:val="none"/>
        </w:rPr>
        <w:t>. New York: McGraw-Hill.</w:t>
      </w:r>
    </w:p>
    <w:p w14:paraId="13119E14"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Kerzner, H. (2017) </w:t>
      </w:r>
      <w:r w:rsidRPr="005A281E">
        <w:rPr>
          <w:rFonts w:ascii="Times New Roman" w:eastAsia="Times New Roman" w:hAnsi="Times New Roman" w:cs="Times New Roman"/>
          <w:i/>
          <w:iCs/>
          <w:kern w:val="0"/>
          <w:lang w:eastAsia="en-GB"/>
          <w14:ligatures w14:val="none"/>
        </w:rPr>
        <w:t>Project Management: A Systems Approach to Planning, Scheduling, and Controlling</w:t>
      </w:r>
      <w:r w:rsidRPr="005A281E">
        <w:rPr>
          <w:rFonts w:ascii="Times New Roman" w:eastAsia="Times New Roman" w:hAnsi="Times New Roman" w:cs="Times New Roman"/>
          <w:kern w:val="0"/>
          <w:lang w:eastAsia="en-GB"/>
          <w14:ligatures w14:val="none"/>
        </w:rPr>
        <w:t>. 12th edn. Hoboken, NJ: Wiley.</w:t>
      </w:r>
    </w:p>
    <w:p w14:paraId="25EA190B"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Lock, D. (2020) </w:t>
      </w:r>
      <w:r w:rsidRPr="005A281E">
        <w:rPr>
          <w:rFonts w:ascii="Times New Roman" w:eastAsia="Times New Roman" w:hAnsi="Times New Roman" w:cs="Times New Roman"/>
          <w:i/>
          <w:iCs/>
          <w:kern w:val="0"/>
          <w:lang w:eastAsia="en-GB"/>
          <w14:ligatures w14:val="none"/>
        </w:rPr>
        <w:t>Project Management</w:t>
      </w:r>
      <w:r w:rsidRPr="005A281E">
        <w:rPr>
          <w:rFonts w:ascii="Times New Roman" w:eastAsia="Times New Roman" w:hAnsi="Times New Roman" w:cs="Times New Roman"/>
          <w:kern w:val="0"/>
          <w:lang w:eastAsia="en-GB"/>
          <w14:ligatures w14:val="none"/>
        </w:rPr>
        <w:t>. 11th edn. Farnham: Gower.</w:t>
      </w:r>
    </w:p>
    <w:p w14:paraId="20CF822E"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Maylor, H. (2010) </w:t>
      </w:r>
      <w:r w:rsidRPr="005A281E">
        <w:rPr>
          <w:rFonts w:ascii="Times New Roman" w:eastAsia="Times New Roman" w:hAnsi="Times New Roman" w:cs="Times New Roman"/>
          <w:i/>
          <w:iCs/>
          <w:kern w:val="0"/>
          <w:lang w:eastAsia="en-GB"/>
          <w14:ligatures w14:val="none"/>
        </w:rPr>
        <w:t>Project Management</w:t>
      </w:r>
      <w:r w:rsidRPr="005A281E">
        <w:rPr>
          <w:rFonts w:ascii="Times New Roman" w:eastAsia="Times New Roman" w:hAnsi="Times New Roman" w:cs="Times New Roman"/>
          <w:kern w:val="0"/>
          <w:lang w:eastAsia="en-GB"/>
          <w14:ligatures w14:val="none"/>
        </w:rPr>
        <w:t>. 4th edn. Harlow: Pearson.</w:t>
      </w:r>
    </w:p>
    <w:p w14:paraId="53C1E79E"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Roberts, P. (2011) </w:t>
      </w:r>
      <w:r w:rsidRPr="005A281E">
        <w:rPr>
          <w:rFonts w:ascii="Times New Roman" w:eastAsia="Times New Roman" w:hAnsi="Times New Roman" w:cs="Times New Roman"/>
          <w:i/>
          <w:iCs/>
          <w:kern w:val="0"/>
          <w:lang w:eastAsia="en-GB"/>
          <w14:ligatures w14:val="none"/>
        </w:rPr>
        <w:t>Effective Project Management: Identify and Manage Risks, Plan and Budget, Keep Projects Under Control</w:t>
      </w:r>
      <w:r w:rsidRPr="005A281E">
        <w:rPr>
          <w:rFonts w:ascii="Times New Roman" w:eastAsia="Times New Roman" w:hAnsi="Times New Roman" w:cs="Times New Roman"/>
          <w:kern w:val="0"/>
          <w:lang w:eastAsia="en-GB"/>
          <w14:ligatures w14:val="none"/>
        </w:rPr>
        <w:t>. London: Kogan Page.</w:t>
      </w:r>
    </w:p>
    <w:p w14:paraId="50DF681F"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Schwalbe, K. (2018) </w:t>
      </w:r>
      <w:r w:rsidRPr="005A281E">
        <w:rPr>
          <w:rFonts w:ascii="Times New Roman" w:eastAsia="Times New Roman" w:hAnsi="Times New Roman" w:cs="Times New Roman"/>
          <w:i/>
          <w:iCs/>
          <w:kern w:val="0"/>
          <w:lang w:eastAsia="en-GB"/>
          <w14:ligatures w14:val="none"/>
        </w:rPr>
        <w:t>Information Technology Project Management</w:t>
      </w:r>
      <w:r w:rsidRPr="005A281E">
        <w:rPr>
          <w:rFonts w:ascii="Times New Roman" w:eastAsia="Times New Roman" w:hAnsi="Times New Roman" w:cs="Times New Roman"/>
          <w:kern w:val="0"/>
          <w:lang w:eastAsia="en-GB"/>
          <w14:ligatures w14:val="none"/>
        </w:rPr>
        <w:t>. 9th edn. Boston, MA: Cengage Learning.</w:t>
      </w:r>
    </w:p>
    <w:p w14:paraId="25AA514B" w14:textId="77777777" w:rsidR="00345879" w:rsidRPr="005A281E"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Turner, J.R. (2014) </w:t>
      </w:r>
      <w:r w:rsidRPr="005A281E">
        <w:rPr>
          <w:rFonts w:ascii="Times New Roman" w:eastAsia="Times New Roman" w:hAnsi="Times New Roman" w:cs="Times New Roman"/>
          <w:i/>
          <w:iCs/>
          <w:kern w:val="0"/>
          <w:lang w:eastAsia="en-GB"/>
          <w14:ligatures w14:val="none"/>
        </w:rPr>
        <w:t>Handbook of Project-Based Management: Leading Strategic Change in Organizations</w:t>
      </w:r>
      <w:r w:rsidRPr="005A281E">
        <w:rPr>
          <w:rFonts w:ascii="Times New Roman" w:eastAsia="Times New Roman" w:hAnsi="Times New Roman" w:cs="Times New Roman"/>
          <w:kern w:val="0"/>
          <w:lang w:eastAsia="en-GB"/>
          <w14:ligatures w14:val="none"/>
        </w:rPr>
        <w:t>. 4th edn. New York: McGraw-Hill.</w:t>
      </w:r>
    </w:p>
    <w:p w14:paraId="11FD7088" w14:textId="77777777" w:rsidR="00345879" w:rsidRPr="00F676A2" w:rsidRDefault="00345879" w:rsidP="00F676A2">
      <w:pPr>
        <w:spacing w:before="100" w:beforeAutospacing="1" w:after="100" w:afterAutospacing="1" w:line="240" w:lineRule="auto"/>
        <w:rPr>
          <w:rFonts w:ascii="Times New Roman" w:eastAsia="Times New Roman" w:hAnsi="Times New Roman" w:cs="Times New Roman"/>
          <w:kern w:val="0"/>
          <w:lang w:eastAsia="en-GB"/>
          <w14:ligatures w14:val="none"/>
        </w:rPr>
      </w:pPr>
      <w:r w:rsidRPr="005A281E">
        <w:rPr>
          <w:rFonts w:ascii="Times New Roman" w:eastAsia="Times New Roman" w:hAnsi="Times New Roman" w:cs="Times New Roman"/>
          <w:kern w:val="0"/>
          <w:lang w:eastAsia="en-GB"/>
          <w14:ligatures w14:val="none"/>
        </w:rPr>
        <w:t xml:space="preserve">Wysocki, R.K. (2014) </w:t>
      </w:r>
      <w:r w:rsidRPr="005A281E">
        <w:rPr>
          <w:rFonts w:ascii="Times New Roman" w:eastAsia="Times New Roman" w:hAnsi="Times New Roman" w:cs="Times New Roman"/>
          <w:i/>
          <w:iCs/>
          <w:kern w:val="0"/>
          <w:lang w:eastAsia="en-GB"/>
          <w14:ligatures w14:val="none"/>
        </w:rPr>
        <w:t>Effective Project Management: Traditional, Agile, Extreme</w:t>
      </w:r>
      <w:r w:rsidRPr="005A281E">
        <w:rPr>
          <w:rFonts w:ascii="Times New Roman" w:eastAsia="Times New Roman" w:hAnsi="Times New Roman" w:cs="Times New Roman"/>
          <w:kern w:val="0"/>
          <w:lang w:eastAsia="en-GB"/>
          <w14:ligatures w14:val="none"/>
        </w:rPr>
        <w:t>. 7th edn. Indianapolis, IN: Wiley.</w:t>
      </w:r>
    </w:p>
    <w:sectPr w:rsidR="00345879" w:rsidRPr="00F676A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A7CFC" w14:textId="77777777" w:rsidR="00682FEB" w:rsidRDefault="00682FEB" w:rsidP="00B142A3">
      <w:pPr>
        <w:spacing w:after="0" w:line="240" w:lineRule="auto"/>
      </w:pPr>
      <w:r>
        <w:separator/>
      </w:r>
    </w:p>
  </w:endnote>
  <w:endnote w:type="continuationSeparator" w:id="0">
    <w:p w14:paraId="1DFCB88E" w14:textId="77777777" w:rsidR="00682FEB" w:rsidRDefault="00682FEB" w:rsidP="00B14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5246894"/>
      <w:docPartObj>
        <w:docPartGallery w:val="Page Numbers (Bottom of Page)"/>
        <w:docPartUnique/>
      </w:docPartObj>
    </w:sdtPr>
    <w:sdtContent>
      <w:p w14:paraId="069DCF73" w14:textId="0CEE9355" w:rsidR="004B56AE" w:rsidRDefault="004B56AE">
        <w:pPr>
          <w:pStyle w:val="Footer"/>
          <w:jc w:val="right"/>
        </w:pPr>
        <w:r>
          <w:fldChar w:fldCharType="begin"/>
        </w:r>
        <w:r>
          <w:instrText>PAGE   \* MERGEFORMAT</w:instrText>
        </w:r>
        <w:r>
          <w:fldChar w:fldCharType="separate"/>
        </w:r>
        <w:r>
          <w:t>2</w:t>
        </w:r>
        <w:r>
          <w:fldChar w:fldCharType="end"/>
        </w:r>
      </w:p>
    </w:sdtContent>
  </w:sdt>
  <w:p w14:paraId="3FB8E17E" w14:textId="77777777" w:rsidR="00B142A3" w:rsidRDefault="00B14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35A38" w14:textId="77777777" w:rsidR="00682FEB" w:rsidRDefault="00682FEB" w:rsidP="00B142A3">
      <w:pPr>
        <w:spacing w:after="0" w:line="240" w:lineRule="auto"/>
      </w:pPr>
      <w:r>
        <w:separator/>
      </w:r>
    </w:p>
  </w:footnote>
  <w:footnote w:type="continuationSeparator" w:id="0">
    <w:p w14:paraId="16B195B6" w14:textId="77777777" w:rsidR="00682FEB" w:rsidRDefault="00682FEB" w:rsidP="00B14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ED58E7"/>
    <w:multiLevelType w:val="multilevel"/>
    <w:tmpl w:val="D8C6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8125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6A2"/>
    <w:rsid w:val="0001518C"/>
    <w:rsid w:val="00081B44"/>
    <w:rsid w:val="00085F18"/>
    <w:rsid w:val="000D676E"/>
    <w:rsid w:val="00142571"/>
    <w:rsid w:val="00192E32"/>
    <w:rsid w:val="001A6F4C"/>
    <w:rsid w:val="001E1870"/>
    <w:rsid w:val="001E4707"/>
    <w:rsid w:val="002774A3"/>
    <w:rsid w:val="002F7C76"/>
    <w:rsid w:val="00316CE0"/>
    <w:rsid w:val="00345879"/>
    <w:rsid w:val="00347E72"/>
    <w:rsid w:val="003520F0"/>
    <w:rsid w:val="00354088"/>
    <w:rsid w:val="00364BC8"/>
    <w:rsid w:val="00390186"/>
    <w:rsid w:val="003B0447"/>
    <w:rsid w:val="00414A4C"/>
    <w:rsid w:val="00467448"/>
    <w:rsid w:val="00492E80"/>
    <w:rsid w:val="004B56AE"/>
    <w:rsid w:val="004C5541"/>
    <w:rsid w:val="00586005"/>
    <w:rsid w:val="005A281E"/>
    <w:rsid w:val="005B0C18"/>
    <w:rsid w:val="005B5ADC"/>
    <w:rsid w:val="006224DE"/>
    <w:rsid w:val="00682FEB"/>
    <w:rsid w:val="00692B02"/>
    <w:rsid w:val="006A29E1"/>
    <w:rsid w:val="006D5441"/>
    <w:rsid w:val="006E7744"/>
    <w:rsid w:val="00730576"/>
    <w:rsid w:val="00761117"/>
    <w:rsid w:val="008606A1"/>
    <w:rsid w:val="008F6271"/>
    <w:rsid w:val="00907D7F"/>
    <w:rsid w:val="00947ADB"/>
    <w:rsid w:val="00960C54"/>
    <w:rsid w:val="00A21AF2"/>
    <w:rsid w:val="00A954F7"/>
    <w:rsid w:val="00B142A3"/>
    <w:rsid w:val="00B163A0"/>
    <w:rsid w:val="00B552B9"/>
    <w:rsid w:val="00BD72DE"/>
    <w:rsid w:val="00C30AC3"/>
    <w:rsid w:val="00C72992"/>
    <w:rsid w:val="00C87E11"/>
    <w:rsid w:val="00DB36BC"/>
    <w:rsid w:val="00DB6F7F"/>
    <w:rsid w:val="00DC6A34"/>
    <w:rsid w:val="00E0532B"/>
    <w:rsid w:val="00E12553"/>
    <w:rsid w:val="00E715F7"/>
    <w:rsid w:val="00E9170A"/>
    <w:rsid w:val="00EE79CD"/>
    <w:rsid w:val="00F11D8A"/>
    <w:rsid w:val="00F17773"/>
    <w:rsid w:val="00F65763"/>
    <w:rsid w:val="00F676A2"/>
    <w:rsid w:val="00F807EE"/>
    <w:rsid w:val="00FC1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BBDA0"/>
  <w15:chartTrackingRefBased/>
  <w15:docId w15:val="{9D032DC0-6A91-4EA9-970C-7E7A5D5EC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76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76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76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76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76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76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6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6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6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6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76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76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76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76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76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6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6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6A2"/>
    <w:rPr>
      <w:rFonts w:eastAsiaTheme="majorEastAsia" w:cstheme="majorBidi"/>
      <w:color w:val="272727" w:themeColor="text1" w:themeTint="D8"/>
    </w:rPr>
  </w:style>
  <w:style w:type="paragraph" w:styleId="Title">
    <w:name w:val="Title"/>
    <w:basedOn w:val="Normal"/>
    <w:next w:val="Normal"/>
    <w:link w:val="TitleChar"/>
    <w:uiPriority w:val="10"/>
    <w:qFormat/>
    <w:rsid w:val="00F676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6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6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6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6A2"/>
    <w:pPr>
      <w:spacing w:before="160"/>
      <w:jc w:val="center"/>
    </w:pPr>
    <w:rPr>
      <w:i/>
      <w:iCs/>
      <w:color w:val="404040" w:themeColor="text1" w:themeTint="BF"/>
    </w:rPr>
  </w:style>
  <w:style w:type="character" w:customStyle="1" w:styleId="QuoteChar">
    <w:name w:val="Quote Char"/>
    <w:basedOn w:val="DefaultParagraphFont"/>
    <w:link w:val="Quote"/>
    <w:uiPriority w:val="29"/>
    <w:rsid w:val="00F676A2"/>
    <w:rPr>
      <w:i/>
      <w:iCs/>
      <w:color w:val="404040" w:themeColor="text1" w:themeTint="BF"/>
    </w:rPr>
  </w:style>
  <w:style w:type="paragraph" w:styleId="ListParagraph">
    <w:name w:val="List Paragraph"/>
    <w:basedOn w:val="Normal"/>
    <w:uiPriority w:val="34"/>
    <w:qFormat/>
    <w:rsid w:val="00F676A2"/>
    <w:pPr>
      <w:ind w:left="720"/>
      <w:contextualSpacing/>
    </w:pPr>
  </w:style>
  <w:style w:type="character" w:styleId="IntenseEmphasis">
    <w:name w:val="Intense Emphasis"/>
    <w:basedOn w:val="DefaultParagraphFont"/>
    <w:uiPriority w:val="21"/>
    <w:qFormat/>
    <w:rsid w:val="00F676A2"/>
    <w:rPr>
      <w:i/>
      <w:iCs/>
      <w:color w:val="0F4761" w:themeColor="accent1" w:themeShade="BF"/>
    </w:rPr>
  </w:style>
  <w:style w:type="paragraph" w:styleId="IntenseQuote">
    <w:name w:val="Intense Quote"/>
    <w:basedOn w:val="Normal"/>
    <w:next w:val="Normal"/>
    <w:link w:val="IntenseQuoteChar"/>
    <w:uiPriority w:val="30"/>
    <w:qFormat/>
    <w:rsid w:val="00F676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76A2"/>
    <w:rPr>
      <w:i/>
      <w:iCs/>
      <w:color w:val="0F4761" w:themeColor="accent1" w:themeShade="BF"/>
    </w:rPr>
  </w:style>
  <w:style w:type="character" w:styleId="IntenseReference">
    <w:name w:val="Intense Reference"/>
    <w:basedOn w:val="DefaultParagraphFont"/>
    <w:uiPriority w:val="32"/>
    <w:qFormat/>
    <w:rsid w:val="00F676A2"/>
    <w:rPr>
      <w:b/>
      <w:bCs/>
      <w:smallCaps/>
      <w:color w:val="0F4761" w:themeColor="accent1" w:themeShade="BF"/>
      <w:spacing w:val="5"/>
    </w:rPr>
  </w:style>
  <w:style w:type="paragraph" w:customStyle="1" w:styleId="paragraph">
    <w:name w:val="paragraph"/>
    <w:basedOn w:val="Normal"/>
    <w:rsid w:val="005860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86005"/>
  </w:style>
  <w:style w:type="character" w:customStyle="1" w:styleId="eop">
    <w:name w:val="eop"/>
    <w:basedOn w:val="DefaultParagraphFont"/>
    <w:rsid w:val="00586005"/>
  </w:style>
  <w:style w:type="paragraph" w:styleId="Header">
    <w:name w:val="header"/>
    <w:basedOn w:val="Normal"/>
    <w:link w:val="HeaderChar"/>
    <w:uiPriority w:val="99"/>
    <w:unhideWhenUsed/>
    <w:rsid w:val="00B142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42A3"/>
  </w:style>
  <w:style w:type="paragraph" w:styleId="Footer">
    <w:name w:val="footer"/>
    <w:basedOn w:val="Normal"/>
    <w:link w:val="FooterChar"/>
    <w:uiPriority w:val="99"/>
    <w:unhideWhenUsed/>
    <w:rsid w:val="00B142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42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3030</Words>
  <Characters>17272</Characters>
  <Application>Microsoft Office Word</Application>
  <DocSecurity>0</DocSecurity>
  <Lines>143</Lines>
  <Paragraphs>40</Paragraphs>
  <ScaleCrop>false</ScaleCrop>
  <Company/>
  <LinksUpToDate>false</LinksUpToDate>
  <CharactersWithSpaces>20262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Daazie</dc:creator>
  <cp:keywords/>
  <dc:description/>
  <cp:lastModifiedBy>Evans Daazie</cp:lastModifiedBy>
  <cp:revision>3</cp:revision>
  <dcterms:created xsi:type="dcterms:W3CDTF">2026-08-15T23:55:00Z</dcterms:created>
  <dcterms:modified xsi:type="dcterms:W3CDTF">2026-08-15T23:56:00Z</dcterms:modified>
</cp:coreProperties>
</file>