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59A956" w14:textId="77777777" w:rsidR="00EF1646" w:rsidRDefault="00A71980">
      <w:pPr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Cosmology and Culture</w:t>
      </w:r>
    </w:p>
    <w:p w14:paraId="1DC211E6" w14:textId="77777777" w:rsidR="00EF1646" w:rsidRDefault="00A71980">
      <w:r>
        <w:rPr>
          <w:b/>
          <w:bCs/>
          <w:sz w:val="24"/>
          <w:szCs w:val="24"/>
        </w:rPr>
        <w:t>Introduction</w:t>
      </w:r>
    </w:p>
    <w:p w14:paraId="39356D3C" w14:textId="77777777" w:rsidR="00EF1646" w:rsidRDefault="00A71980">
      <w:bookmarkStart w:id="0" w:name="_Hlk34901760"/>
      <w:r>
        <w:rPr>
          <w:sz w:val="24"/>
          <w:szCs w:val="24"/>
        </w:rPr>
        <w:t xml:space="preserve">This essay will critically compare and contrast cosmology and culture of two JSTOR papers, the two papers chosen are Denise Martin ‘Maat and Order in African Cosmology: A Conceptual Tool for </w:t>
      </w:r>
      <w:r>
        <w:rPr>
          <w:sz w:val="24"/>
          <w:szCs w:val="24"/>
        </w:rPr>
        <w:t xml:space="preserve">Understanding Indigenous Knowledge’ </w:t>
      </w:r>
      <w:r>
        <w:rPr>
          <w:i/>
          <w:iCs/>
          <w:sz w:val="24"/>
          <w:szCs w:val="24"/>
        </w:rPr>
        <w:t xml:space="preserve">Journal of Black </w:t>
      </w:r>
      <w:r>
        <w:rPr>
          <w:sz w:val="24"/>
          <w:szCs w:val="24"/>
        </w:rPr>
        <w:t xml:space="preserve">Studies, Vol. 38, No. 6 (Jul, 2008), pp.951-967 and </w:t>
      </w:r>
      <w:bookmarkStart w:id="1" w:name="_Hlk34765579"/>
      <w:r>
        <w:rPr>
          <w:sz w:val="24"/>
          <w:szCs w:val="24"/>
        </w:rPr>
        <w:t xml:space="preserve">Jai Pal Singh and Mumtaz Khan ‘Hindu Cosmology and the Orientation and Segregation of Social Groups in Villages in </w:t>
      </w:r>
      <w:proofErr w:type="spellStart"/>
      <w:r>
        <w:rPr>
          <w:sz w:val="24"/>
          <w:szCs w:val="24"/>
        </w:rPr>
        <w:t>Northwestern</w:t>
      </w:r>
      <w:proofErr w:type="spellEnd"/>
      <w:r>
        <w:rPr>
          <w:sz w:val="24"/>
          <w:szCs w:val="24"/>
        </w:rPr>
        <w:t xml:space="preserve"> India’, </w:t>
      </w:r>
      <w:proofErr w:type="spellStart"/>
      <w:r>
        <w:rPr>
          <w:i/>
          <w:iCs/>
          <w:sz w:val="24"/>
          <w:szCs w:val="24"/>
        </w:rPr>
        <w:t>Geografiska</w:t>
      </w:r>
      <w:proofErr w:type="spellEnd"/>
      <w:r>
        <w:rPr>
          <w:i/>
          <w:iCs/>
          <w:sz w:val="24"/>
          <w:szCs w:val="24"/>
        </w:rPr>
        <w:t xml:space="preserve"> </w:t>
      </w:r>
      <w:proofErr w:type="spellStart"/>
      <w:r>
        <w:rPr>
          <w:i/>
          <w:iCs/>
          <w:sz w:val="24"/>
          <w:szCs w:val="24"/>
        </w:rPr>
        <w:t>Ann</w:t>
      </w:r>
      <w:r>
        <w:rPr>
          <w:i/>
          <w:iCs/>
          <w:sz w:val="24"/>
          <w:szCs w:val="24"/>
        </w:rPr>
        <w:t>aler</w:t>
      </w:r>
      <w:proofErr w:type="spellEnd"/>
      <w:r>
        <w:rPr>
          <w:i/>
          <w:iCs/>
          <w:sz w:val="24"/>
          <w:szCs w:val="24"/>
        </w:rPr>
        <w:t>. Series B, Human Geography</w:t>
      </w:r>
      <w:r>
        <w:rPr>
          <w:sz w:val="24"/>
          <w:szCs w:val="24"/>
        </w:rPr>
        <w:t>, Vol. 81, No. 1 (199), pp.19-39</w:t>
      </w:r>
      <w:bookmarkEnd w:id="1"/>
      <w:r>
        <w:rPr>
          <w:sz w:val="24"/>
          <w:szCs w:val="24"/>
        </w:rPr>
        <w:t xml:space="preserve">. This essay will </w:t>
      </w:r>
      <w:proofErr w:type="gramStart"/>
      <w:r>
        <w:rPr>
          <w:sz w:val="24"/>
          <w:szCs w:val="24"/>
        </w:rPr>
        <w:t>compare and contrast</w:t>
      </w:r>
      <w:proofErr w:type="gramEnd"/>
      <w:r>
        <w:rPr>
          <w:sz w:val="24"/>
          <w:szCs w:val="24"/>
        </w:rPr>
        <w:t xml:space="preserve"> these two papers among the following themes of order, tradition and deities, linking the</w:t>
      </w:r>
      <w:r w:rsidR="0095790B">
        <w:rPr>
          <w:sz w:val="24"/>
          <w:szCs w:val="24"/>
        </w:rPr>
        <w:t>m</w:t>
      </w:r>
      <w:r>
        <w:rPr>
          <w:sz w:val="24"/>
          <w:szCs w:val="24"/>
        </w:rPr>
        <w:t xml:space="preserve"> to culture and cosmology. </w:t>
      </w:r>
    </w:p>
    <w:p w14:paraId="51AC77FA" w14:textId="25070972" w:rsidR="00EF1646" w:rsidRDefault="00A71980">
      <w:pPr>
        <w:rPr>
          <w:sz w:val="24"/>
          <w:szCs w:val="24"/>
        </w:rPr>
      </w:pPr>
      <w:r>
        <w:rPr>
          <w:sz w:val="24"/>
          <w:szCs w:val="24"/>
        </w:rPr>
        <w:t>Martin explores various literat</w:t>
      </w:r>
      <w:r>
        <w:rPr>
          <w:sz w:val="24"/>
          <w:szCs w:val="24"/>
        </w:rPr>
        <w:t>ure evaluating them on African cosmology for scholarly purpose with Temple University</w:t>
      </w:r>
      <w:r w:rsidR="00440005">
        <w:rPr>
          <w:sz w:val="24"/>
          <w:szCs w:val="24"/>
        </w:rPr>
        <w:t xml:space="preserve">, the </w:t>
      </w:r>
      <w:r>
        <w:rPr>
          <w:sz w:val="24"/>
          <w:szCs w:val="24"/>
        </w:rPr>
        <w:t>research is extensive and well-founded with critical analysis</w:t>
      </w:r>
      <w:r>
        <w:rPr>
          <w:sz w:val="24"/>
          <w:szCs w:val="24"/>
        </w:rPr>
        <w:t>. Singh’s</w:t>
      </w:r>
      <w:r>
        <w:rPr>
          <w:sz w:val="24"/>
          <w:szCs w:val="24"/>
        </w:rPr>
        <w:t xml:space="preserve"> research was affiliated with Government Arts College for Men and Khan’s</w:t>
      </w:r>
      <w:r>
        <w:rPr>
          <w:sz w:val="24"/>
          <w:szCs w:val="24"/>
        </w:rPr>
        <w:t xml:space="preserve"> with Jamia </w:t>
      </w:r>
      <w:proofErr w:type="spellStart"/>
      <w:r>
        <w:rPr>
          <w:sz w:val="24"/>
          <w:szCs w:val="24"/>
        </w:rPr>
        <w:t>Millia</w:t>
      </w:r>
      <w:proofErr w:type="spellEnd"/>
      <w:r>
        <w:rPr>
          <w:sz w:val="24"/>
          <w:szCs w:val="24"/>
        </w:rPr>
        <w:t xml:space="preserve"> Islamia, both are academic bodies </w:t>
      </w:r>
      <w:r w:rsidR="00D50AE6">
        <w:rPr>
          <w:sz w:val="24"/>
          <w:szCs w:val="24"/>
        </w:rPr>
        <w:t>and</w:t>
      </w:r>
      <w:r>
        <w:rPr>
          <w:sz w:val="24"/>
          <w:szCs w:val="24"/>
        </w:rPr>
        <w:t xml:space="preserve"> </w:t>
      </w:r>
      <w:r w:rsidR="00136C3D">
        <w:rPr>
          <w:sz w:val="24"/>
          <w:szCs w:val="24"/>
        </w:rPr>
        <w:t>are</w:t>
      </w:r>
      <w:r w:rsidR="00FD227D">
        <w:rPr>
          <w:sz w:val="24"/>
          <w:szCs w:val="24"/>
        </w:rPr>
        <w:t xml:space="preserve"> also</w:t>
      </w:r>
      <w:r w:rsidR="00136C3D">
        <w:rPr>
          <w:sz w:val="24"/>
          <w:szCs w:val="24"/>
        </w:rPr>
        <w:t xml:space="preserve"> </w:t>
      </w:r>
      <w:r>
        <w:rPr>
          <w:sz w:val="24"/>
          <w:szCs w:val="24"/>
        </w:rPr>
        <w:t>aimed at scholars. Singh and Khan’s analysis goes furthe</w:t>
      </w:r>
      <w:r w:rsidR="0095790B">
        <w:rPr>
          <w:sz w:val="24"/>
          <w:szCs w:val="24"/>
        </w:rPr>
        <w:t>r</w:t>
      </w:r>
      <w:r>
        <w:rPr>
          <w:sz w:val="24"/>
          <w:szCs w:val="24"/>
        </w:rPr>
        <w:t>, as they use empirical evidence of four villages, giving their paper substance with a clear and logical structure for their findings. Both Singh and Khan have academic backgrounds in Geography leading to an emphasis on landscape</w:t>
      </w:r>
      <w:r>
        <w:rPr>
          <w:sz w:val="24"/>
          <w:szCs w:val="24"/>
        </w:rPr>
        <w:t>. Whereas, Martin’s interests lie in religion, spirituality</w:t>
      </w:r>
      <w:bookmarkStart w:id="2" w:name="_GoBack"/>
      <w:bookmarkEnd w:id="2"/>
      <w:r>
        <w:rPr>
          <w:sz w:val="24"/>
          <w:szCs w:val="24"/>
        </w:rPr>
        <w:t xml:space="preserve"> and metaphysics, these distinctions and academic influences are evident in the way the themes are expressed in the two papers.</w:t>
      </w:r>
    </w:p>
    <w:p w14:paraId="6083A236" w14:textId="77777777" w:rsidR="00EF1646" w:rsidRDefault="00A71980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Cosmology  </w:t>
      </w:r>
    </w:p>
    <w:p w14:paraId="34F2DD24" w14:textId="44DBEE3E" w:rsidR="00EF1646" w:rsidRDefault="00A71980">
      <w:r>
        <w:rPr>
          <w:sz w:val="24"/>
          <w:szCs w:val="24"/>
        </w:rPr>
        <w:t>N</w:t>
      </w:r>
      <w:r>
        <w:rPr>
          <w:sz w:val="24"/>
          <w:szCs w:val="24"/>
        </w:rPr>
        <w:t>icholas Campion established</w:t>
      </w:r>
      <w:r w:rsidR="00F04FB1">
        <w:rPr>
          <w:sz w:val="24"/>
          <w:szCs w:val="24"/>
        </w:rPr>
        <w:t xml:space="preserve"> defining cosmology</w:t>
      </w:r>
      <w:r>
        <w:rPr>
          <w:sz w:val="24"/>
          <w:szCs w:val="24"/>
        </w:rPr>
        <w:t xml:space="preserve"> is a complex task, </w:t>
      </w:r>
      <w:r w:rsidR="0009100E">
        <w:rPr>
          <w:sz w:val="24"/>
          <w:szCs w:val="24"/>
        </w:rPr>
        <w:t>he pointed</w:t>
      </w:r>
      <w:r w:rsidR="00A969BB">
        <w:rPr>
          <w:sz w:val="24"/>
          <w:szCs w:val="24"/>
        </w:rPr>
        <w:t xml:space="preserve"> to it</w:t>
      </w:r>
      <w:r>
        <w:rPr>
          <w:sz w:val="24"/>
          <w:szCs w:val="24"/>
        </w:rPr>
        <w:t xml:space="preserve"> as ‘the study of the cosmos aids understanding of the nature of existence’</w:t>
      </w:r>
      <w:r>
        <w:rPr>
          <w:rStyle w:val="FootnoteReference"/>
          <w:sz w:val="24"/>
          <w:szCs w:val="24"/>
        </w:rPr>
        <w:footnoteReference w:id="1"/>
      </w:r>
      <w:r>
        <w:rPr>
          <w:sz w:val="24"/>
          <w:szCs w:val="24"/>
        </w:rPr>
        <w:t xml:space="preserve"> and is ‘inside us as much as outside us’</w:t>
      </w:r>
      <w:r>
        <w:rPr>
          <w:rStyle w:val="FootnoteReference"/>
          <w:sz w:val="24"/>
          <w:szCs w:val="24"/>
        </w:rPr>
        <w:footnoteReference w:id="2"/>
      </w:r>
      <w:r>
        <w:rPr>
          <w:sz w:val="24"/>
          <w:szCs w:val="24"/>
        </w:rPr>
        <w:t xml:space="preserve"> demonstrating cosmology ‘as a ‘meaning-</w:t>
      </w:r>
      <w:proofErr w:type="spellStart"/>
      <w:r>
        <w:rPr>
          <w:sz w:val="24"/>
          <w:szCs w:val="24"/>
        </w:rPr>
        <w:t>ful</w:t>
      </w:r>
      <w:proofErr w:type="spellEnd"/>
      <w:r>
        <w:rPr>
          <w:sz w:val="24"/>
          <w:szCs w:val="24"/>
        </w:rPr>
        <w:t>’ place in which humanity is an active participant’,</w:t>
      </w:r>
      <w:r>
        <w:rPr>
          <w:rStyle w:val="FootnoteReference"/>
          <w:sz w:val="24"/>
          <w:szCs w:val="24"/>
        </w:rPr>
        <w:footnoteReference w:id="3"/>
      </w:r>
      <w:r>
        <w:rPr>
          <w:sz w:val="24"/>
          <w:szCs w:val="24"/>
        </w:rPr>
        <w:t xml:space="preserve">  this definition corresponds with the two papers looked at here. </w:t>
      </w:r>
      <w:r>
        <w:rPr>
          <w:sz w:val="24"/>
          <w:szCs w:val="24"/>
        </w:rPr>
        <w:t xml:space="preserve">Martin explained cosmology through the concept of </w:t>
      </w:r>
      <w:proofErr w:type="spellStart"/>
      <w:r w:rsidR="00E17575">
        <w:rPr>
          <w:sz w:val="24"/>
          <w:szCs w:val="24"/>
        </w:rPr>
        <w:t>m</w:t>
      </w:r>
      <w:r>
        <w:rPr>
          <w:sz w:val="24"/>
          <w:szCs w:val="24"/>
        </w:rPr>
        <w:t>aat</w:t>
      </w:r>
      <w:proofErr w:type="spellEnd"/>
      <w:r>
        <w:rPr>
          <w:sz w:val="24"/>
          <w:szCs w:val="24"/>
        </w:rPr>
        <w:t>, which is deemed as the foundation and ‘the principle of order that informs the creation of the universe’</w:t>
      </w:r>
      <w:r>
        <w:rPr>
          <w:rStyle w:val="FootnoteReference"/>
          <w:sz w:val="24"/>
          <w:szCs w:val="24"/>
        </w:rPr>
        <w:footnoteReference w:id="4"/>
      </w:r>
      <w:r>
        <w:rPr>
          <w:sz w:val="24"/>
          <w:szCs w:val="24"/>
        </w:rPr>
        <w:t xml:space="preserve"> leading to distinctive patterns expressed in African culture as a moral and social construct. Singh and Khan, however, observed the notion of cosmology and culture through Hindu lands</w:t>
      </w:r>
      <w:r>
        <w:rPr>
          <w:sz w:val="24"/>
          <w:szCs w:val="24"/>
        </w:rPr>
        <w:t>cape and the segregation of society, viewing it as sacred ‘to harmonize the fractured social order with the segmented cosmic order’.</w:t>
      </w:r>
      <w:r>
        <w:rPr>
          <w:rStyle w:val="FootnoteReference"/>
          <w:sz w:val="24"/>
          <w:szCs w:val="24"/>
        </w:rPr>
        <w:footnoteReference w:id="5"/>
      </w:r>
      <w:r>
        <w:rPr>
          <w:sz w:val="24"/>
          <w:szCs w:val="24"/>
        </w:rPr>
        <w:t xml:space="preserve"> Exploring the connection of deities with spatial segregation and hierarchy. </w:t>
      </w:r>
    </w:p>
    <w:bookmarkEnd w:id="0"/>
    <w:p w14:paraId="66E04AEE" w14:textId="77777777" w:rsidR="00EF1646" w:rsidRDefault="00A71980">
      <w:r>
        <w:rPr>
          <w:b/>
          <w:bCs/>
          <w:sz w:val="24"/>
          <w:szCs w:val="24"/>
        </w:rPr>
        <w:lastRenderedPageBreak/>
        <w:t>Culture</w:t>
      </w:r>
    </w:p>
    <w:p w14:paraId="45A78CBD" w14:textId="619AE80F" w:rsidR="00EF1646" w:rsidRDefault="00A71980">
      <w:r>
        <w:rPr>
          <w:sz w:val="24"/>
          <w:szCs w:val="24"/>
        </w:rPr>
        <w:t>Culture as a concept is deemed abstract, even though it is an intricate element of mos</w:t>
      </w:r>
      <w:r>
        <w:rPr>
          <w:sz w:val="24"/>
          <w:szCs w:val="24"/>
        </w:rPr>
        <w:t>t societies. Eagleton consider</w:t>
      </w:r>
      <w:r w:rsidR="00DC765E">
        <w:rPr>
          <w:sz w:val="24"/>
          <w:szCs w:val="24"/>
        </w:rPr>
        <w:t>s</w:t>
      </w:r>
      <w:r>
        <w:rPr>
          <w:sz w:val="24"/>
          <w:szCs w:val="24"/>
        </w:rPr>
        <w:t xml:space="preserve"> culture as an ‘active tending of natural growth, then it suggests a dialectic between the artificial and the natural, what we do to the world and what the world does to us.’</w:t>
      </w:r>
      <w:r>
        <w:rPr>
          <w:rStyle w:val="FootnoteReference"/>
          <w:sz w:val="24"/>
          <w:szCs w:val="24"/>
        </w:rPr>
        <w:footnoteReference w:id="6"/>
      </w:r>
      <w:r>
        <w:rPr>
          <w:sz w:val="24"/>
          <w:szCs w:val="24"/>
        </w:rPr>
        <w:t xml:space="preserve"> Eagleton connects the outside world, which we may refer to as cosmology, to human activity, linking it to culture. Which is in accordance</w:t>
      </w:r>
      <w:r>
        <w:rPr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>to Singh and Khan, who also connect</w:t>
      </w:r>
      <w:r w:rsidR="008872DD">
        <w:rPr>
          <w:sz w:val="24"/>
          <w:szCs w:val="24"/>
        </w:rPr>
        <w:t>s</w:t>
      </w:r>
      <w:r>
        <w:rPr>
          <w:sz w:val="24"/>
          <w:szCs w:val="24"/>
        </w:rPr>
        <w:t xml:space="preserve"> ‘social order’ to ‘spatial order’</w:t>
      </w:r>
      <w:r>
        <w:rPr>
          <w:rStyle w:val="FootnoteReference"/>
          <w:sz w:val="24"/>
          <w:szCs w:val="24"/>
        </w:rPr>
        <w:footnoteReference w:id="7"/>
      </w:r>
      <w:r>
        <w:rPr>
          <w:sz w:val="24"/>
          <w:szCs w:val="24"/>
        </w:rPr>
        <w:t>. There are many similarities in the way culture divides people, as Eagleton observed ‘intellectual activity’ and being ‘civilized’</w:t>
      </w:r>
      <w:r>
        <w:rPr>
          <w:rStyle w:val="FootnoteReference"/>
          <w:sz w:val="24"/>
          <w:szCs w:val="24"/>
        </w:rPr>
        <w:footnoteReference w:id="8"/>
      </w:r>
      <w:r>
        <w:rPr>
          <w:sz w:val="24"/>
          <w:szCs w:val="24"/>
        </w:rPr>
        <w:t xml:space="preserve"> are two ways, this </w:t>
      </w:r>
      <w:r w:rsidR="008872DD">
        <w:rPr>
          <w:sz w:val="24"/>
          <w:szCs w:val="24"/>
        </w:rPr>
        <w:t>corresponds</w:t>
      </w:r>
      <w:r>
        <w:rPr>
          <w:sz w:val="24"/>
          <w:szCs w:val="24"/>
        </w:rPr>
        <w:t xml:space="preserve"> to Singh and Khan’s findings </w:t>
      </w:r>
      <w:r w:rsidR="003C0F9E">
        <w:rPr>
          <w:sz w:val="24"/>
          <w:szCs w:val="24"/>
        </w:rPr>
        <w:t>in</w:t>
      </w:r>
      <w:r>
        <w:rPr>
          <w:sz w:val="24"/>
          <w:szCs w:val="24"/>
        </w:rPr>
        <w:t xml:space="preserve"> defining groups based on their social and hierarchical status. Singh and Khan observe</w:t>
      </w:r>
      <w:r>
        <w:rPr>
          <w:sz w:val="24"/>
          <w:szCs w:val="24"/>
        </w:rPr>
        <w:t xml:space="preserve"> a Hindu region whereas Eagleton</w:t>
      </w:r>
      <w:r>
        <w:rPr>
          <w:sz w:val="24"/>
          <w:szCs w:val="24"/>
        </w:rPr>
        <w:t xml:space="preserve"> compar</w:t>
      </w:r>
      <w:r w:rsidR="008A3507">
        <w:rPr>
          <w:sz w:val="24"/>
          <w:szCs w:val="24"/>
        </w:rPr>
        <w:t>es</w:t>
      </w:r>
      <w:r>
        <w:rPr>
          <w:sz w:val="24"/>
          <w:szCs w:val="24"/>
        </w:rPr>
        <w:t xml:space="preserve"> </w:t>
      </w:r>
      <w:r w:rsidR="0095790B">
        <w:rPr>
          <w:sz w:val="24"/>
          <w:szCs w:val="24"/>
        </w:rPr>
        <w:t>W</w:t>
      </w:r>
      <w:r>
        <w:rPr>
          <w:sz w:val="24"/>
          <w:szCs w:val="24"/>
        </w:rPr>
        <w:t>este</w:t>
      </w:r>
      <w:r>
        <w:rPr>
          <w:sz w:val="24"/>
          <w:szCs w:val="24"/>
        </w:rPr>
        <w:t xml:space="preserve">rn and </w:t>
      </w:r>
      <w:r w:rsidR="0095790B">
        <w:rPr>
          <w:sz w:val="24"/>
          <w:szCs w:val="24"/>
        </w:rPr>
        <w:t>European</w:t>
      </w:r>
      <w:r>
        <w:rPr>
          <w:sz w:val="24"/>
          <w:szCs w:val="24"/>
        </w:rPr>
        <w:t xml:space="preserve"> cultures.  In contrast, Martin’s focus is primarily on the spiritual undertones of ‘African sacred knowledge’</w:t>
      </w:r>
      <w:r>
        <w:rPr>
          <w:rStyle w:val="FootnoteReference"/>
          <w:sz w:val="24"/>
          <w:szCs w:val="24"/>
        </w:rPr>
        <w:footnoteReference w:id="9"/>
      </w:r>
      <w:r>
        <w:rPr>
          <w:sz w:val="24"/>
          <w:szCs w:val="24"/>
        </w:rPr>
        <w:t xml:space="preserve"> and cultural expression although the cosmology of the world within and outside is </w:t>
      </w:r>
      <w:r w:rsidR="0095790B">
        <w:rPr>
          <w:sz w:val="24"/>
          <w:szCs w:val="24"/>
        </w:rPr>
        <w:t>similar</w:t>
      </w:r>
      <w:r>
        <w:rPr>
          <w:sz w:val="24"/>
          <w:szCs w:val="24"/>
        </w:rPr>
        <w:t xml:space="preserve">. </w:t>
      </w:r>
    </w:p>
    <w:p w14:paraId="47CF074D" w14:textId="77777777" w:rsidR="00EF1646" w:rsidRDefault="00A71980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Order </w:t>
      </w:r>
    </w:p>
    <w:p w14:paraId="6C57EA3D" w14:textId="6FE0D83B" w:rsidR="00EF1646" w:rsidRDefault="0095790B">
      <w:r>
        <w:rPr>
          <w:sz w:val="24"/>
          <w:szCs w:val="24"/>
        </w:rPr>
        <w:t xml:space="preserve">Order observed through </w:t>
      </w:r>
      <w:proofErr w:type="spellStart"/>
      <w:r>
        <w:rPr>
          <w:sz w:val="24"/>
          <w:szCs w:val="24"/>
        </w:rPr>
        <w:t>maat</w:t>
      </w:r>
      <w:proofErr w:type="spellEnd"/>
      <w:r>
        <w:rPr>
          <w:sz w:val="24"/>
          <w:szCs w:val="24"/>
        </w:rPr>
        <w:t>, is a</w:t>
      </w:r>
      <w:r w:rsidR="00A71980">
        <w:rPr>
          <w:sz w:val="24"/>
          <w:szCs w:val="24"/>
        </w:rPr>
        <w:t xml:space="preserve"> thread that runs through Martin’s journal</w:t>
      </w:r>
      <w:r w:rsidR="00A71980">
        <w:rPr>
          <w:sz w:val="24"/>
          <w:szCs w:val="24"/>
        </w:rPr>
        <w:t xml:space="preserve"> and she highlight</w:t>
      </w:r>
      <w:r w:rsidR="00766D2F">
        <w:rPr>
          <w:sz w:val="24"/>
          <w:szCs w:val="24"/>
        </w:rPr>
        <w:t>s</w:t>
      </w:r>
      <w:r w:rsidR="00A71980">
        <w:rPr>
          <w:sz w:val="24"/>
          <w:szCs w:val="24"/>
        </w:rPr>
        <w:t xml:space="preserve"> how ‘</w:t>
      </w:r>
      <w:proofErr w:type="spellStart"/>
      <w:r w:rsidR="00A71980">
        <w:rPr>
          <w:sz w:val="24"/>
          <w:szCs w:val="24"/>
        </w:rPr>
        <w:t>maat</w:t>
      </w:r>
      <w:proofErr w:type="spellEnd"/>
      <w:r w:rsidR="00A71980">
        <w:rPr>
          <w:sz w:val="24"/>
          <w:szCs w:val="24"/>
        </w:rPr>
        <w:t xml:space="preserve"> represents a fundamental order to the universe that exists on both human and heavenly planes’</w:t>
      </w:r>
      <w:r w:rsidR="00A71980">
        <w:rPr>
          <w:rStyle w:val="FootnoteReference"/>
          <w:sz w:val="24"/>
          <w:szCs w:val="24"/>
        </w:rPr>
        <w:footnoteReference w:id="10"/>
      </w:r>
      <w:r w:rsidR="00A71980">
        <w:rPr>
          <w:sz w:val="24"/>
          <w:szCs w:val="24"/>
        </w:rPr>
        <w:t xml:space="preserve"> emphasising the relationship between the divine and society, how the</w:t>
      </w:r>
      <w:r w:rsidR="008D0F7C">
        <w:rPr>
          <w:sz w:val="24"/>
          <w:szCs w:val="24"/>
        </w:rPr>
        <w:t xml:space="preserve">y are </w:t>
      </w:r>
      <w:r w:rsidR="00A71980">
        <w:rPr>
          <w:sz w:val="24"/>
          <w:szCs w:val="24"/>
        </w:rPr>
        <w:t>intricately interlinked. Martin goes on to explain how the concept of Maat is harmonious to African culture as the role i</w:t>
      </w:r>
      <w:r w:rsidR="00A71980">
        <w:rPr>
          <w:sz w:val="24"/>
          <w:szCs w:val="24"/>
        </w:rPr>
        <w:t>s ‘reconciling tensions, maintain the delicate and ever-elusive order, provides a cosmic cadence to life to which everything keeps time’.</w:t>
      </w:r>
      <w:r w:rsidR="00A71980">
        <w:rPr>
          <w:rStyle w:val="FootnoteReference"/>
          <w:sz w:val="24"/>
          <w:szCs w:val="24"/>
        </w:rPr>
        <w:footnoteReference w:id="11"/>
      </w:r>
      <w:r w:rsidR="00A71980">
        <w:rPr>
          <w:sz w:val="24"/>
          <w:szCs w:val="24"/>
        </w:rPr>
        <w:t xml:space="preserve"> </w:t>
      </w:r>
      <w:r w:rsidR="00A71980">
        <w:rPr>
          <w:sz w:val="24"/>
          <w:szCs w:val="24"/>
        </w:rPr>
        <w:t>Martin’s exploration ties in with Pythagoras’s notion of ‘</w:t>
      </w:r>
      <w:proofErr w:type="spellStart"/>
      <w:r w:rsidR="00A71980">
        <w:rPr>
          <w:sz w:val="24"/>
          <w:szCs w:val="24"/>
        </w:rPr>
        <w:t>harmonia</w:t>
      </w:r>
      <w:proofErr w:type="spellEnd"/>
      <w:r w:rsidR="00A71980">
        <w:rPr>
          <w:sz w:val="24"/>
          <w:szCs w:val="24"/>
        </w:rPr>
        <w:t>’ which assigns unity and ‘a system of order’</w:t>
      </w:r>
      <w:r w:rsidR="00A71980">
        <w:rPr>
          <w:rStyle w:val="FootnoteReference"/>
          <w:sz w:val="24"/>
          <w:szCs w:val="24"/>
        </w:rPr>
        <w:footnoteReference w:id="12"/>
      </w:r>
      <w:r w:rsidR="00A71980">
        <w:rPr>
          <w:sz w:val="24"/>
          <w:szCs w:val="24"/>
        </w:rPr>
        <w:t xml:space="preserve"> within the cosmos. Martin</w:t>
      </w:r>
      <w:r w:rsidR="00A71980">
        <w:rPr>
          <w:sz w:val="24"/>
          <w:szCs w:val="24"/>
        </w:rPr>
        <w:t xml:space="preserve"> elaborate</w:t>
      </w:r>
      <w:r w:rsidR="00AD1FD4">
        <w:rPr>
          <w:sz w:val="24"/>
          <w:szCs w:val="24"/>
        </w:rPr>
        <w:t>s</w:t>
      </w:r>
      <w:r w:rsidR="00A71980">
        <w:rPr>
          <w:sz w:val="24"/>
          <w:szCs w:val="24"/>
        </w:rPr>
        <w:t xml:space="preserve"> that cosmological order permeates through all of culture from </w:t>
      </w:r>
      <w:r w:rsidR="00F11A07">
        <w:rPr>
          <w:sz w:val="24"/>
          <w:szCs w:val="24"/>
        </w:rPr>
        <w:t>art to politic</w:t>
      </w:r>
      <w:r w:rsidR="004D1692">
        <w:rPr>
          <w:sz w:val="24"/>
          <w:szCs w:val="24"/>
        </w:rPr>
        <w:t>s</w:t>
      </w:r>
      <w:r w:rsidR="00A71980">
        <w:rPr>
          <w:sz w:val="24"/>
          <w:szCs w:val="24"/>
        </w:rPr>
        <w:t xml:space="preserve"> with the use of rituals and symbolism enhancing harmony.</w:t>
      </w:r>
    </w:p>
    <w:p w14:paraId="03C21B21" w14:textId="0B6F44C5" w:rsidR="00EF1646" w:rsidRPr="00D7052C" w:rsidRDefault="00A71980">
      <w:pPr>
        <w:rPr>
          <w:sz w:val="24"/>
          <w:szCs w:val="24"/>
        </w:rPr>
      </w:pPr>
      <w:r>
        <w:rPr>
          <w:sz w:val="24"/>
          <w:szCs w:val="24"/>
        </w:rPr>
        <w:t>Singh and Khan unfold cosmology a</w:t>
      </w:r>
      <w:r>
        <w:rPr>
          <w:sz w:val="24"/>
          <w:szCs w:val="24"/>
        </w:rPr>
        <w:t>nd culture using a different stance by looking at the social, geographical order of Hindu society and how it is used as a tool to “harmonize the fractured social order with the segmented cosmic order.”</w:t>
      </w:r>
      <w:r>
        <w:rPr>
          <w:rStyle w:val="FootnoteReference"/>
          <w:sz w:val="24"/>
          <w:szCs w:val="24"/>
        </w:rPr>
        <w:footnoteReference w:id="13"/>
      </w:r>
      <w:r>
        <w:rPr>
          <w:sz w:val="24"/>
          <w:szCs w:val="24"/>
        </w:rPr>
        <w:t xml:space="preserve"> The underpinnings of cosmic and divine order are also present in their work,</w:t>
      </w:r>
      <w:r w:rsidR="0040329F">
        <w:rPr>
          <w:sz w:val="24"/>
          <w:szCs w:val="24"/>
        </w:rPr>
        <w:t xml:space="preserve"> with focus on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caste hierarchy</w:t>
      </w:r>
      <w:r w:rsidR="0040329F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Whereas, Martin’s emphasis on order is expansive to all aspects</w:t>
      </w:r>
      <w:r>
        <w:rPr>
          <w:sz w:val="24"/>
          <w:szCs w:val="24"/>
        </w:rPr>
        <w:t xml:space="preserve"> of African culture and not only focused on</w:t>
      </w:r>
      <w:r w:rsidR="008D1FBF">
        <w:rPr>
          <w:sz w:val="24"/>
          <w:szCs w:val="24"/>
        </w:rPr>
        <w:t xml:space="preserve"> an</w:t>
      </w:r>
      <w:r>
        <w:rPr>
          <w:sz w:val="24"/>
          <w:szCs w:val="24"/>
        </w:rPr>
        <w:t xml:space="preserve"> </w:t>
      </w:r>
      <w:r w:rsidR="00137BB5">
        <w:rPr>
          <w:sz w:val="24"/>
          <w:szCs w:val="24"/>
        </w:rPr>
        <w:t>element</w:t>
      </w:r>
      <w:r>
        <w:rPr>
          <w:sz w:val="24"/>
          <w:szCs w:val="24"/>
        </w:rPr>
        <w:t>, she pinpoints order bring</w:t>
      </w:r>
      <w:r w:rsidR="0095790B">
        <w:rPr>
          <w:sz w:val="24"/>
          <w:szCs w:val="24"/>
        </w:rPr>
        <w:t>s</w:t>
      </w:r>
      <w:r>
        <w:rPr>
          <w:sz w:val="24"/>
          <w:szCs w:val="24"/>
        </w:rPr>
        <w:t xml:space="preserve"> the culture together through daily activity, whereas Singh and Khan focus on how </w:t>
      </w:r>
      <w:r>
        <w:rPr>
          <w:sz w:val="24"/>
          <w:szCs w:val="24"/>
        </w:rPr>
        <w:lastRenderedPageBreak/>
        <w:t xml:space="preserve">order is used to divide society. </w:t>
      </w:r>
      <w:r w:rsidR="0095790B">
        <w:rPr>
          <w:sz w:val="24"/>
          <w:szCs w:val="24"/>
        </w:rPr>
        <w:t>Nevertheless</w:t>
      </w:r>
      <w:r>
        <w:rPr>
          <w:sz w:val="24"/>
          <w:szCs w:val="24"/>
        </w:rPr>
        <w:t>, Singh and Khan’s investigations did r</w:t>
      </w:r>
      <w:r>
        <w:rPr>
          <w:sz w:val="24"/>
          <w:szCs w:val="24"/>
        </w:rPr>
        <w:t xml:space="preserve">eveal </w:t>
      </w:r>
      <w:r w:rsidR="0095790B">
        <w:rPr>
          <w:sz w:val="24"/>
          <w:szCs w:val="24"/>
        </w:rPr>
        <w:t xml:space="preserve">the </w:t>
      </w:r>
      <w:r w:rsidR="004F6C14">
        <w:rPr>
          <w:sz w:val="24"/>
          <w:szCs w:val="24"/>
        </w:rPr>
        <w:t>importance</w:t>
      </w:r>
      <w:r w:rsidR="0095790B">
        <w:rPr>
          <w:sz w:val="24"/>
          <w:szCs w:val="24"/>
        </w:rPr>
        <w:t xml:space="preserve"> of</w:t>
      </w:r>
      <w:r>
        <w:rPr>
          <w:sz w:val="24"/>
          <w:szCs w:val="24"/>
        </w:rPr>
        <w:t xml:space="preserve"> sacred meaning</w:t>
      </w:r>
      <w:r>
        <w:rPr>
          <w:sz w:val="24"/>
          <w:szCs w:val="24"/>
        </w:rPr>
        <w:t xml:space="preserve"> to ‘cultural schema’</w:t>
      </w:r>
      <w:r w:rsidR="00B23FE5">
        <w:rPr>
          <w:sz w:val="24"/>
          <w:szCs w:val="24"/>
        </w:rPr>
        <w:t>,</w:t>
      </w:r>
      <w:r>
        <w:rPr>
          <w:rStyle w:val="FootnoteReference"/>
          <w:sz w:val="24"/>
          <w:szCs w:val="24"/>
        </w:rPr>
        <w:footnoteReference w:id="14"/>
      </w:r>
      <w:r w:rsidR="00B23FE5">
        <w:rPr>
          <w:sz w:val="24"/>
          <w:szCs w:val="24"/>
        </w:rPr>
        <w:t xml:space="preserve"> </w:t>
      </w:r>
      <w:r w:rsidR="00D7052C">
        <w:rPr>
          <w:sz w:val="24"/>
          <w:szCs w:val="24"/>
        </w:rPr>
        <w:t>the divi</w:t>
      </w:r>
      <w:r w:rsidR="003B3D50">
        <w:rPr>
          <w:sz w:val="24"/>
          <w:szCs w:val="24"/>
        </w:rPr>
        <w:t>sions</w:t>
      </w:r>
      <w:r w:rsidR="00D7052C">
        <w:rPr>
          <w:sz w:val="24"/>
          <w:szCs w:val="24"/>
        </w:rPr>
        <w:t xml:space="preserve"> maintain </w:t>
      </w:r>
      <w:r w:rsidR="00C275B9">
        <w:rPr>
          <w:sz w:val="24"/>
          <w:szCs w:val="24"/>
        </w:rPr>
        <w:t>a logic.</w:t>
      </w:r>
      <w:r>
        <w:rPr>
          <w:sz w:val="24"/>
          <w:szCs w:val="24"/>
        </w:rPr>
        <w:t xml:space="preserve"> Singh and Khan</w:t>
      </w:r>
      <w:r w:rsidR="003B3D50">
        <w:rPr>
          <w:sz w:val="24"/>
          <w:szCs w:val="24"/>
        </w:rPr>
        <w:t>,</w:t>
      </w:r>
      <w:r>
        <w:rPr>
          <w:sz w:val="24"/>
          <w:szCs w:val="24"/>
        </w:rPr>
        <w:t xml:space="preserve"> similarly to Martin observe</w:t>
      </w:r>
      <w:r w:rsidR="00667D86">
        <w:rPr>
          <w:sz w:val="24"/>
          <w:szCs w:val="24"/>
        </w:rPr>
        <w:t>s</w:t>
      </w:r>
      <w:r>
        <w:rPr>
          <w:sz w:val="24"/>
          <w:szCs w:val="24"/>
        </w:rPr>
        <w:t xml:space="preserve"> order to be fundamental to a harmonious society with a sacred culture and as a reflection of Hindu and African cosmology respectively. Martin, Singh </w:t>
      </w:r>
      <w:r>
        <w:rPr>
          <w:sz w:val="24"/>
          <w:szCs w:val="24"/>
        </w:rPr>
        <w:t>and Khan appear</w:t>
      </w:r>
      <w:r>
        <w:rPr>
          <w:sz w:val="24"/>
          <w:szCs w:val="24"/>
        </w:rPr>
        <w:t xml:space="preserve"> to be in alignment with Plato’s viewpoint that cosmology is ‘hierarchical, orderly, logical’</w:t>
      </w:r>
      <w:r>
        <w:rPr>
          <w:rStyle w:val="FootnoteReference"/>
          <w:sz w:val="24"/>
          <w:szCs w:val="24"/>
        </w:rPr>
        <w:footnoteReference w:id="15"/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and culture on earth reflects this order.</w:t>
      </w:r>
    </w:p>
    <w:p w14:paraId="489762EE" w14:textId="77777777" w:rsidR="00EF1646" w:rsidRDefault="00A71980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Deities</w:t>
      </w:r>
    </w:p>
    <w:p w14:paraId="72BB2929" w14:textId="418C6240" w:rsidR="00EF1646" w:rsidRDefault="00A71980">
      <w:r>
        <w:rPr>
          <w:sz w:val="24"/>
          <w:szCs w:val="24"/>
        </w:rPr>
        <w:t>Another important theme running within the two papers is of divine presence</w:t>
      </w:r>
      <w:r w:rsidR="00EB3E3A">
        <w:rPr>
          <w:sz w:val="24"/>
          <w:szCs w:val="24"/>
        </w:rPr>
        <w:t xml:space="preserve"> expressed through deities. </w:t>
      </w:r>
      <w:r>
        <w:rPr>
          <w:sz w:val="24"/>
          <w:szCs w:val="24"/>
        </w:rPr>
        <w:t>Si</w:t>
      </w:r>
      <w:r>
        <w:rPr>
          <w:sz w:val="24"/>
          <w:szCs w:val="24"/>
        </w:rPr>
        <w:t>ngh and Khan’s research on Hindu culture found ‘the orientation of streets and segregation of caste groups in settlements were ideally linked to the eight gods’</w:t>
      </w:r>
      <w:r>
        <w:rPr>
          <w:rStyle w:val="FootnoteReference"/>
          <w:sz w:val="24"/>
          <w:szCs w:val="24"/>
        </w:rPr>
        <w:footnoteReference w:id="16"/>
      </w:r>
      <w:r>
        <w:rPr>
          <w:sz w:val="24"/>
          <w:szCs w:val="24"/>
        </w:rPr>
        <w:t xml:space="preserve"> b</w:t>
      </w:r>
      <w:r>
        <w:rPr>
          <w:sz w:val="24"/>
          <w:szCs w:val="24"/>
        </w:rPr>
        <w:t>y associating the spatial order and divide with cosmology the Hindu culture has connected the divine with secularism. Levy-</w:t>
      </w:r>
      <w:proofErr w:type="spellStart"/>
      <w:r>
        <w:rPr>
          <w:sz w:val="24"/>
          <w:szCs w:val="24"/>
        </w:rPr>
        <w:t>Bruhl</w:t>
      </w:r>
      <w:proofErr w:type="spellEnd"/>
      <w:r>
        <w:rPr>
          <w:sz w:val="24"/>
          <w:szCs w:val="24"/>
        </w:rPr>
        <w:t xml:space="preserve"> used the terms ‘the law of participation’ and ‘prelogical’ to describe the relationship with divine entities, he emphasises the</w:t>
      </w:r>
      <w:r>
        <w:rPr>
          <w:sz w:val="24"/>
          <w:szCs w:val="24"/>
        </w:rPr>
        <w:t xml:space="preserve"> notion of ‘the individual in the collective and the collective in the individual’.</w:t>
      </w:r>
      <w:r>
        <w:rPr>
          <w:rStyle w:val="FootnoteReference"/>
          <w:sz w:val="24"/>
          <w:szCs w:val="24"/>
        </w:rPr>
        <w:footnoteReference w:id="17"/>
      </w:r>
      <w:r>
        <w:rPr>
          <w:sz w:val="24"/>
          <w:szCs w:val="24"/>
        </w:rPr>
        <w:t xml:space="preserve"> Singh and Khan are in agreement with Levy-</w:t>
      </w:r>
      <w:proofErr w:type="spellStart"/>
      <w:r>
        <w:rPr>
          <w:sz w:val="24"/>
          <w:szCs w:val="24"/>
        </w:rPr>
        <w:t>Bruhl</w:t>
      </w:r>
      <w:proofErr w:type="spellEnd"/>
      <w:r>
        <w:rPr>
          <w:sz w:val="24"/>
          <w:szCs w:val="24"/>
        </w:rPr>
        <w:t xml:space="preserve"> expressing the inherent connection life has with </w:t>
      </w:r>
      <w:r>
        <w:rPr>
          <w:sz w:val="24"/>
          <w:szCs w:val="24"/>
        </w:rPr>
        <w:t xml:space="preserve">the mystical through the visible and invisible. </w:t>
      </w:r>
    </w:p>
    <w:p w14:paraId="11270EE5" w14:textId="627257F9" w:rsidR="004D1A33" w:rsidRPr="004D1A33" w:rsidRDefault="00A71980">
      <w:pPr>
        <w:rPr>
          <w:sz w:val="24"/>
          <w:szCs w:val="24"/>
        </w:rPr>
      </w:pPr>
      <w:r>
        <w:rPr>
          <w:sz w:val="24"/>
          <w:szCs w:val="24"/>
        </w:rPr>
        <w:t>Martin also points out how African culture is influenced by the goddess ‘because it allows relationships between sacred and secular’,</w:t>
      </w:r>
      <w:r>
        <w:rPr>
          <w:rStyle w:val="FootnoteReference"/>
          <w:sz w:val="24"/>
          <w:szCs w:val="24"/>
        </w:rPr>
        <w:footnoteReference w:id="18"/>
      </w:r>
      <w:r>
        <w:rPr>
          <w:sz w:val="24"/>
          <w:szCs w:val="24"/>
        </w:rPr>
        <w:t xml:space="preserve"> Martin explo</w:t>
      </w:r>
      <w:r>
        <w:rPr>
          <w:sz w:val="24"/>
          <w:szCs w:val="24"/>
        </w:rPr>
        <w:t xml:space="preserve">red deeply into how Maat the goddess not only influenced culture on economic and political aspects but also the spiritual and artistic. Martin noted the symbolic element </w:t>
      </w:r>
      <w:proofErr w:type="spellStart"/>
      <w:r>
        <w:rPr>
          <w:sz w:val="24"/>
          <w:szCs w:val="24"/>
        </w:rPr>
        <w:t>maat</w:t>
      </w:r>
      <w:proofErr w:type="spellEnd"/>
      <w:r>
        <w:rPr>
          <w:sz w:val="24"/>
          <w:szCs w:val="24"/>
        </w:rPr>
        <w:t xml:space="preserve"> is identified with is of a feminine goddess energy and “the feather is a symbol o</w:t>
      </w:r>
      <w:r>
        <w:rPr>
          <w:sz w:val="24"/>
          <w:szCs w:val="24"/>
        </w:rPr>
        <w:t xml:space="preserve">f </w:t>
      </w:r>
      <w:proofErr w:type="spellStart"/>
      <w:r>
        <w:rPr>
          <w:sz w:val="24"/>
          <w:szCs w:val="24"/>
        </w:rPr>
        <w:t>maat</w:t>
      </w:r>
      <w:proofErr w:type="spellEnd"/>
      <w:r>
        <w:rPr>
          <w:sz w:val="24"/>
          <w:szCs w:val="24"/>
        </w:rPr>
        <w:t xml:space="preserve"> because it evokes the concept of the lightness of heart experienced that is the consequence of practicing </w:t>
      </w:r>
      <w:proofErr w:type="spellStart"/>
      <w:r>
        <w:rPr>
          <w:sz w:val="24"/>
          <w:szCs w:val="24"/>
        </w:rPr>
        <w:t>maat</w:t>
      </w:r>
      <w:proofErr w:type="spellEnd"/>
      <w:r>
        <w:rPr>
          <w:sz w:val="24"/>
          <w:szCs w:val="24"/>
        </w:rPr>
        <w:t>.”</w:t>
      </w:r>
      <w:r>
        <w:rPr>
          <w:rStyle w:val="FootnoteReference"/>
          <w:sz w:val="24"/>
          <w:szCs w:val="24"/>
        </w:rPr>
        <w:footnoteReference w:id="19"/>
      </w:r>
      <w:r>
        <w:rPr>
          <w:sz w:val="24"/>
          <w:szCs w:val="24"/>
        </w:rPr>
        <w:t xml:space="preserve"> Symbolism is instrumental in giving concepts a sacred foundation and a tool</w:t>
      </w:r>
      <w:r>
        <w:rPr>
          <w:sz w:val="24"/>
          <w:szCs w:val="24"/>
        </w:rPr>
        <w:t xml:space="preserve"> to evoke </w:t>
      </w:r>
      <w:proofErr w:type="spellStart"/>
      <w:r>
        <w:rPr>
          <w:sz w:val="24"/>
          <w:szCs w:val="24"/>
        </w:rPr>
        <w:t>maat</w:t>
      </w:r>
      <w:proofErr w:type="spellEnd"/>
      <w:r>
        <w:rPr>
          <w:sz w:val="24"/>
          <w:szCs w:val="24"/>
        </w:rPr>
        <w:t xml:space="preserve"> the cosmic and divine. Levy-</w:t>
      </w:r>
      <w:proofErr w:type="spellStart"/>
      <w:r>
        <w:rPr>
          <w:sz w:val="24"/>
          <w:szCs w:val="24"/>
        </w:rPr>
        <w:t>Bruhl</w:t>
      </w:r>
      <w:proofErr w:type="spellEnd"/>
      <w:r>
        <w:rPr>
          <w:sz w:val="24"/>
          <w:szCs w:val="24"/>
        </w:rPr>
        <w:t xml:space="preserve"> identified how ‘we shall never know the inwardness of the native mind’,</w:t>
      </w:r>
      <w:r>
        <w:rPr>
          <w:rStyle w:val="FootnoteReference"/>
          <w:sz w:val="24"/>
          <w:szCs w:val="24"/>
        </w:rPr>
        <w:footnoteReference w:id="20"/>
      </w:r>
      <w:r>
        <w:rPr>
          <w:sz w:val="24"/>
          <w:szCs w:val="24"/>
        </w:rPr>
        <w:t xml:space="preserve"> rather than the Africans and Hindu being led by blind faith</w:t>
      </w:r>
      <w:r>
        <w:rPr>
          <w:sz w:val="24"/>
          <w:szCs w:val="24"/>
        </w:rPr>
        <w:t xml:space="preserve">, there is mystical meaning and participation on how cosmology and culture expresses itself through deities. </w:t>
      </w:r>
      <w:r w:rsidR="00C53A8B">
        <w:rPr>
          <w:sz w:val="24"/>
          <w:szCs w:val="24"/>
        </w:rPr>
        <w:t xml:space="preserve">As a contemporary scholar, </w:t>
      </w:r>
      <w:r w:rsidR="004D1A33">
        <w:rPr>
          <w:sz w:val="24"/>
          <w:szCs w:val="24"/>
        </w:rPr>
        <w:t xml:space="preserve">Joseph Campbell related deities to archetypes and </w:t>
      </w:r>
      <w:r w:rsidR="003350C5">
        <w:rPr>
          <w:sz w:val="24"/>
          <w:szCs w:val="24"/>
        </w:rPr>
        <w:t>discovered the importance they had to culture through ‘ritual, mythology, and vision’</w:t>
      </w:r>
      <w:r w:rsidR="003350C5">
        <w:rPr>
          <w:rStyle w:val="FootnoteReference"/>
          <w:sz w:val="24"/>
          <w:szCs w:val="24"/>
        </w:rPr>
        <w:footnoteReference w:id="21"/>
      </w:r>
      <w:r w:rsidR="003350C5">
        <w:rPr>
          <w:sz w:val="24"/>
          <w:szCs w:val="24"/>
        </w:rPr>
        <w:t xml:space="preserve">supporting </w:t>
      </w:r>
      <w:r w:rsidR="008A302A">
        <w:rPr>
          <w:sz w:val="24"/>
          <w:szCs w:val="24"/>
        </w:rPr>
        <w:t xml:space="preserve">the </w:t>
      </w:r>
      <w:r w:rsidR="003350C5">
        <w:rPr>
          <w:sz w:val="24"/>
          <w:szCs w:val="24"/>
        </w:rPr>
        <w:t xml:space="preserve">above findings on the significance of mystical </w:t>
      </w:r>
      <w:r w:rsidR="008A302A">
        <w:rPr>
          <w:sz w:val="24"/>
          <w:szCs w:val="24"/>
        </w:rPr>
        <w:t>beings</w:t>
      </w:r>
      <w:r w:rsidR="003350C5">
        <w:rPr>
          <w:sz w:val="24"/>
          <w:szCs w:val="24"/>
        </w:rPr>
        <w:t xml:space="preserve"> </w:t>
      </w:r>
      <w:r w:rsidR="004A03CB">
        <w:rPr>
          <w:sz w:val="24"/>
          <w:szCs w:val="24"/>
        </w:rPr>
        <w:t>on</w:t>
      </w:r>
      <w:r w:rsidR="003350C5">
        <w:rPr>
          <w:sz w:val="24"/>
          <w:szCs w:val="24"/>
        </w:rPr>
        <w:t xml:space="preserve"> culture.</w:t>
      </w:r>
    </w:p>
    <w:p w14:paraId="22732A8E" w14:textId="77777777" w:rsidR="00EF1646" w:rsidRDefault="00A71980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Tradition</w:t>
      </w:r>
    </w:p>
    <w:p w14:paraId="37344860" w14:textId="302B4A1C" w:rsidR="00EF1646" w:rsidRDefault="00A71980">
      <w:r>
        <w:rPr>
          <w:sz w:val="24"/>
          <w:szCs w:val="24"/>
        </w:rPr>
        <w:t>Singh and Khan f</w:t>
      </w:r>
      <w:r w:rsidR="00F57E15">
        <w:rPr>
          <w:sz w:val="24"/>
          <w:szCs w:val="24"/>
        </w:rPr>
        <w:t>ind</w:t>
      </w:r>
      <w:r>
        <w:rPr>
          <w:sz w:val="24"/>
          <w:szCs w:val="24"/>
        </w:rPr>
        <w:t xml:space="preserve"> tradition especially the hierarchical caste system to influence Hindu culture</w:t>
      </w:r>
      <w:r w:rsidR="00F57E15">
        <w:rPr>
          <w:sz w:val="24"/>
          <w:szCs w:val="24"/>
        </w:rPr>
        <w:t>,</w:t>
      </w:r>
      <w:r>
        <w:rPr>
          <w:sz w:val="24"/>
          <w:szCs w:val="24"/>
        </w:rPr>
        <w:t xml:space="preserve"> as its ancient origins stem back to t</w:t>
      </w:r>
      <w:r>
        <w:rPr>
          <w:sz w:val="24"/>
          <w:szCs w:val="24"/>
        </w:rPr>
        <w:t>he Aryans and how social order was divided. Singh and Khan noted how ‘villagers follow these traditions’</w:t>
      </w:r>
      <w:r>
        <w:rPr>
          <w:rStyle w:val="FootnoteReference"/>
          <w:sz w:val="24"/>
          <w:szCs w:val="24"/>
        </w:rPr>
        <w:footnoteReference w:id="22"/>
      </w:r>
      <w:r>
        <w:rPr>
          <w:sz w:val="24"/>
          <w:szCs w:val="24"/>
        </w:rPr>
        <w:t xml:space="preserve"> without questioning. Hence, as tradition has it, the Hin</w:t>
      </w:r>
      <w:r>
        <w:rPr>
          <w:sz w:val="24"/>
          <w:szCs w:val="24"/>
        </w:rPr>
        <w:t xml:space="preserve">du culture divides gods and goddesses, space and fundamentally people into castes, relating it to cosmology, </w:t>
      </w:r>
      <w:r w:rsidR="002249ED">
        <w:rPr>
          <w:sz w:val="24"/>
          <w:szCs w:val="24"/>
        </w:rPr>
        <w:t xml:space="preserve">these </w:t>
      </w:r>
      <w:r>
        <w:rPr>
          <w:sz w:val="24"/>
          <w:szCs w:val="24"/>
        </w:rPr>
        <w:t xml:space="preserve">ancient traditions are deep rooted within </w:t>
      </w:r>
      <w:r>
        <w:rPr>
          <w:sz w:val="24"/>
          <w:szCs w:val="24"/>
        </w:rPr>
        <w:lastRenderedPageBreak/>
        <w:t>society. Emphasising ‘hierarchical status and traditional occupation’,</w:t>
      </w:r>
      <w:r>
        <w:rPr>
          <w:rStyle w:val="FootnoteReference"/>
          <w:sz w:val="24"/>
          <w:szCs w:val="24"/>
        </w:rPr>
        <w:footnoteReference w:id="23"/>
      </w:r>
      <w:r>
        <w:rPr>
          <w:sz w:val="24"/>
          <w:szCs w:val="24"/>
        </w:rPr>
        <w:t xml:space="preserve"> possibly a way to keep control, order and harmony, which Eagleton questioned ‘the very need for culture suggests that there is something lacking in nature’</w:t>
      </w:r>
      <w:r>
        <w:rPr>
          <w:rStyle w:val="FootnoteReference"/>
          <w:sz w:val="24"/>
          <w:szCs w:val="24"/>
        </w:rPr>
        <w:footnoteReference w:id="24"/>
      </w:r>
      <w:r>
        <w:rPr>
          <w:sz w:val="24"/>
          <w:szCs w:val="24"/>
        </w:rPr>
        <w:t xml:space="preserve"> or is it a mirror of hierarchy in nature. </w:t>
      </w:r>
    </w:p>
    <w:p w14:paraId="6BC96CF4" w14:textId="6F28C826" w:rsidR="00EF1646" w:rsidRDefault="00A71980">
      <w:r>
        <w:rPr>
          <w:sz w:val="24"/>
          <w:szCs w:val="24"/>
        </w:rPr>
        <w:t>Martin on the other hand considered African classical knowledge, a term she used in place of traditional, as ‘a feast for the senses because of its rich storytelling’,</w:t>
      </w:r>
      <w:r>
        <w:rPr>
          <w:rStyle w:val="FootnoteReference"/>
          <w:sz w:val="24"/>
          <w:szCs w:val="24"/>
        </w:rPr>
        <w:footnoteReference w:id="25"/>
      </w:r>
      <w:r>
        <w:rPr>
          <w:sz w:val="24"/>
          <w:szCs w:val="24"/>
        </w:rPr>
        <w:t xml:space="preserve"> Martin </w:t>
      </w:r>
      <w:r w:rsidR="00107426">
        <w:rPr>
          <w:sz w:val="24"/>
          <w:szCs w:val="24"/>
        </w:rPr>
        <w:t>discovered</w:t>
      </w:r>
      <w:r>
        <w:rPr>
          <w:sz w:val="24"/>
          <w:szCs w:val="24"/>
        </w:rPr>
        <w:t xml:space="preserve"> tradition and symbolism was used to understand the universe, especially through the use of glyphs seen as a ‘visual dimension of knowledge’</w:t>
      </w:r>
      <w:r>
        <w:rPr>
          <w:rStyle w:val="FootnoteReference"/>
          <w:sz w:val="24"/>
          <w:szCs w:val="24"/>
        </w:rPr>
        <w:footnoteReference w:id="26"/>
      </w:r>
      <w:r>
        <w:rPr>
          <w:sz w:val="24"/>
          <w:szCs w:val="24"/>
        </w:rPr>
        <w:t xml:space="preserve"> the tradition of symbols in dance, writing and art is connecting the divine through the message of the soul and maintains wellbeing within the community. Martin explains </w:t>
      </w:r>
      <w:proofErr w:type="spellStart"/>
      <w:r>
        <w:rPr>
          <w:sz w:val="24"/>
          <w:szCs w:val="24"/>
        </w:rPr>
        <w:t>maat</w:t>
      </w:r>
      <w:proofErr w:type="spellEnd"/>
      <w:r>
        <w:rPr>
          <w:sz w:val="24"/>
          <w:szCs w:val="24"/>
        </w:rPr>
        <w:t xml:space="preserve"> is traditional classical knowledge adopted from Egyptians that brings ‘holi</w:t>
      </w:r>
      <w:r>
        <w:rPr>
          <w:sz w:val="24"/>
          <w:szCs w:val="24"/>
        </w:rPr>
        <w:t>stic expression’</w:t>
      </w:r>
      <w:r>
        <w:rPr>
          <w:rStyle w:val="FootnoteReference"/>
          <w:sz w:val="24"/>
          <w:szCs w:val="24"/>
        </w:rPr>
        <w:footnoteReference w:id="27"/>
      </w:r>
      <w:r>
        <w:rPr>
          <w:sz w:val="24"/>
          <w:szCs w:val="24"/>
        </w:rPr>
        <w:t xml:space="preserve"> and richness of culture together with cosmology, as tools to understand the universe. </w:t>
      </w:r>
    </w:p>
    <w:p w14:paraId="2965C3EE" w14:textId="5BDBB580" w:rsidR="00EF1646" w:rsidRDefault="00A71980">
      <w:r>
        <w:rPr>
          <w:sz w:val="24"/>
          <w:szCs w:val="24"/>
        </w:rPr>
        <w:t xml:space="preserve">Martin has a more inclusive perspective of the influence of tradition, on the other </w:t>
      </w:r>
      <w:r>
        <w:rPr>
          <w:sz w:val="24"/>
          <w:szCs w:val="24"/>
        </w:rPr>
        <w:t xml:space="preserve">hand Singh and Khan hint of exclusivity between caste division and allocation of space and deities. Koen </w:t>
      </w:r>
      <w:proofErr w:type="spellStart"/>
      <w:r>
        <w:rPr>
          <w:sz w:val="24"/>
          <w:szCs w:val="24"/>
        </w:rPr>
        <w:t>Wellens</w:t>
      </w:r>
      <w:proofErr w:type="spellEnd"/>
      <w:r>
        <w:rPr>
          <w:sz w:val="24"/>
          <w:szCs w:val="24"/>
        </w:rPr>
        <w:t xml:space="preserve"> claim</w:t>
      </w:r>
      <w:r w:rsidR="000154DC">
        <w:rPr>
          <w:sz w:val="24"/>
          <w:szCs w:val="24"/>
        </w:rPr>
        <w:t>s</w:t>
      </w:r>
      <w:r>
        <w:rPr>
          <w:sz w:val="24"/>
          <w:szCs w:val="24"/>
        </w:rPr>
        <w:t xml:space="preserve"> that tradition in cultures are remembered but also instrumental in ‘concerns regarding current government </w:t>
      </w:r>
      <w:r w:rsidR="00FD227D">
        <w:rPr>
          <w:sz w:val="24"/>
          <w:szCs w:val="24"/>
        </w:rPr>
        <w:t>policies</w:t>
      </w:r>
      <w:r>
        <w:rPr>
          <w:sz w:val="24"/>
          <w:szCs w:val="24"/>
        </w:rPr>
        <w:t>.</w:t>
      </w:r>
      <w:r>
        <w:rPr>
          <w:rStyle w:val="FootnoteReference"/>
          <w:sz w:val="24"/>
          <w:szCs w:val="24"/>
        </w:rPr>
        <w:footnoteReference w:id="28"/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Wellen</w:t>
      </w:r>
      <w:proofErr w:type="spellEnd"/>
      <w:r>
        <w:rPr>
          <w:sz w:val="24"/>
          <w:szCs w:val="24"/>
        </w:rPr>
        <w:t xml:space="preserve"> portray</w:t>
      </w:r>
      <w:r w:rsidR="000154DC">
        <w:rPr>
          <w:sz w:val="24"/>
          <w:szCs w:val="24"/>
        </w:rPr>
        <w:t>s</w:t>
      </w:r>
      <w:r>
        <w:rPr>
          <w:sz w:val="24"/>
          <w:szCs w:val="24"/>
        </w:rPr>
        <w:t xml:space="preserve"> how the present situations utilise tradition for</w:t>
      </w:r>
      <w:r>
        <w:rPr>
          <w:sz w:val="24"/>
          <w:szCs w:val="24"/>
        </w:rPr>
        <w:t xml:space="preserve"> political gains as is seen in the caste system and societal division in Singh and Khan’s paper. </w:t>
      </w:r>
      <w:proofErr w:type="spellStart"/>
      <w:r>
        <w:rPr>
          <w:sz w:val="24"/>
          <w:szCs w:val="24"/>
        </w:rPr>
        <w:t>Wellen’s</w:t>
      </w:r>
      <w:proofErr w:type="spellEnd"/>
      <w:r>
        <w:rPr>
          <w:sz w:val="24"/>
          <w:szCs w:val="24"/>
        </w:rPr>
        <w:t xml:space="preserve"> notion can be considered for further investigation on whether tradition is a form of control, law and order</w:t>
      </w:r>
      <w:r w:rsidR="00EF5377">
        <w:rPr>
          <w:sz w:val="24"/>
          <w:szCs w:val="24"/>
        </w:rPr>
        <w:t>,</w:t>
      </w:r>
      <w:r w:rsidR="00CE67C1">
        <w:rPr>
          <w:sz w:val="24"/>
          <w:szCs w:val="24"/>
        </w:rPr>
        <w:t xml:space="preserve"> </w:t>
      </w:r>
      <w:r w:rsidR="00427BC8">
        <w:rPr>
          <w:sz w:val="24"/>
          <w:szCs w:val="24"/>
        </w:rPr>
        <w:t xml:space="preserve">rather </w:t>
      </w:r>
      <w:r w:rsidR="00EF5377">
        <w:rPr>
          <w:sz w:val="24"/>
          <w:szCs w:val="24"/>
        </w:rPr>
        <w:t>than being</w:t>
      </w:r>
      <w:r w:rsidR="00311564">
        <w:rPr>
          <w:sz w:val="24"/>
          <w:szCs w:val="24"/>
        </w:rPr>
        <w:t xml:space="preserve"> </w:t>
      </w:r>
      <w:r w:rsidR="00A231D5">
        <w:rPr>
          <w:sz w:val="24"/>
          <w:szCs w:val="24"/>
        </w:rPr>
        <w:t xml:space="preserve">influenced by cosmology for cultural </w:t>
      </w:r>
      <w:r w:rsidR="00AD33B8">
        <w:rPr>
          <w:sz w:val="24"/>
          <w:szCs w:val="24"/>
        </w:rPr>
        <w:t>harmony</w:t>
      </w:r>
      <w:r w:rsidR="00A231D5">
        <w:rPr>
          <w:sz w:val="24"/>
          <w:szCs w:val="24"/>
        </w:rPr>
        <w:t>.</w:t>
      </w:r>
    </w:p>
    <w:p w14:paraId="401A3B88" w14:textId="77777777" w:rsidR="00EF1646" w:rsidRDefault="00A71980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Conclusion</w:t>
      </w:r>
    </w:p>
    <w:p w14:paraId="496AA17A" w14:textId="3AB8F18E" w:rsidR="0095790B" w:rsidRPr="008C1559" w:rsidRDefault="00A71980">
      <w:pPr>
        <w:rPr>
          <w:sz w:val="24"/>
          <w:szCs w:val="24"/>
        </w:rPr>
      </w:pPr>
      <w:r>
        <w:rPr>
          <w:sz w:val="24"/>
          <w:szCs w:val="24"/>
        </w:rPr>
        <w:t xml:space="preserve">The aim of this paper was to </w:t>
      </w:r>
      <w:proofErr w:type="gramStart"/>
      <w:r>
        <w:rPr>
          <w:sz w:val="24"/>
          <w:szCs w:val="24"/>
        </w:rPr>
        <w:t>compare and contrast</w:t>
      </w:r>
      <w:proofErr w:type="gramEnd"/>
      <w:r>
        <w:rPr>
          <w:sz w:val="24"/>
          <w:szCs w:val="24"/>
        </w:rPr>
        <w:t xml:space="preserve"> cosmology and culture in Martin’s paper and Singh and Khan’s paper. The three themes of order, deities and tradition, were i</w:t>
      </w:r>
      <w:r>
        <w:rPr>
          <w:sz w:val="24"/>
          <w:szCs w:val="24"/>
        </w:rPr>
        <w:t xml:space="preserve">nterlinked </w:t>
      </w:r>
      <w:r w:rsidR="008C1559">
        <w:rPr>
          <w:sz w:val="24"/>
          <w:szCs w:val="24"/>
        </w:rPr>
        <w:t>and both</w:t>
      </w:r>
      <w:r w:rsidR="003350C5">
        <w:rPr>
          <w:sz w:val="24"/>
          <w:szCs w:val="24"/>
        </w:rPr>
        <w:t xml:space="preserve"> papers</w:t>
      </w:r>
      <w:r>
        <w:rPr>
          <w:sz w:val="24"/>
          <w:szCs w:val="24"/>
        </w:rPr>
        <w:t xml:space="preserve"> </w:t>
      </w:r>
      <w:r w:rsidR="003350C5">
        <w:rPr>
          <w:sz w:val="24"/>
          <w:szCs w:val="24"/>
        </w:rPr>
        <w:t xml:space="preserve">highlighted </w:t>
      </w:r>
      <w:r w:rsidR="008C1559">
        <w:rPr>
          <w:sz w:val="24"/>
          <w:szCs w:val="24"/>
        </w:rPr>
        <w:t xml:space="preserve">how </w:t>
      </w:r>
      <w:r>
        <w:rPr>
          <w:sz w:val="24"/>
          <w:szCs w:val="24"/>
        </w:rPr>
        <w:t>cosmology is held in high</w:t>
      </w:r>
      <w:r w:rsidR="003350C5">
        <w:rPr>
          <w:sz w:val="24"/>
          <w:szCs w:val="24"/>
        </w:rPr>
        <w:t xml:space="preserve"> regards in African and Hindu cultures,</w:t>
      </w:r>
      <w:r>
        <w:rPr>
          <w:sz w:val="24"/>
          <w:szCs w:val="24"/>
        </w:rPr>
        <w:t xml:space="preserve"> which is reflected in social and moral order. </w:t>
      </w:r>
      <w:r w:rsidR="008E3DB1">
        <w:rPr>
          <w:sz w:val="24"/>
          <w:szCs w:val="24"/>
        </w:rPr>
        <w:t>Hence</w:t>
      </w:r>
      <w:r w:rsidR="003350C5">
        <w:rPr>
          <w:sz w:val="24"/>
          <w:szCs w:val="24"/>
        </w:rPr>
        <w:t>, this</w:t>
      </w:r>
      <w:r>
        <w:rPr>
          <w:sz w:val="24"/>
          <w:szCs w:val="24"/>
        </w:rPr>
        <w:t xml:space="preserve"> cosmic knowledge departs from the heavens</w:t>
      </w:r>
      <w:r w:rsidR="008C1559">
        <w:rPr>
          <w:sz w:val="24"/>
          <w:szCs w:val="24"/>
        </w:rPr>
        <w:t xml:space="preserve"> </w:t>
      </w:r>
      <w:r>
        <w:rPr>
          <w:sz w:val="24"/>
          <w:szCs w:val="24"/>
        </w:rPr>
        <w:t>and is expressed in huma</w:t>
      </w:r>
      <w:r>
        <w:rPr>
          <w:sz w:val="24"/>
          <w:szCs w:val="24"/>
        </w:rPr>
        <w:t>ns via cultural dimensions.</w:t>
      </w:r>
      <w:r>
        <w:rPr>
          <w:sz w:val="24"/>
          <w:szCs w:val="24"/>
        </w:rPr>
        <w:t xml:space="preserve"> Both papers were underpinned by the ancient influences of African and Hindu tradi</w:t>
      </w:r>
      <w:r>
        <w:rPr>
          <w:sz w:val="24"/>
          <w:szCs w:val="24"/>
        </w:rPr>
        <w:t>tions</w:t>
      </w:r>
      <w:r w:rsidR="008C1559">
        <w:rPr>
          <w:sz w:val="24"/>
          <w:szCs w:val="24"/>
        </w:rPr>
        <w:t xml:space="preserve"> and use of deities</w:t>
      </w:r>
      <w:r>
        <w:rPr>
          <w:sz w:val="24"/>
          <w:szCs w:val="24"/>
        </w:rPr>
        <w:t>, which enhances cosmology not only in the past but also</w:t>
      </w:r>
      <w:r>
        <w:rPr>
          <w:sz w:val="24"/>
          <w:szCs w:val="24"/>
        </w:rPr>
        <w:t xml:space="preserve"> present culture. All three authors discuss and emphasise how cosmology and its order are f</w:t>
      </w:r>
      <w:r w:rsidR="00E9683A">
        <w:rPr>
          <w:sz w:val="24"/>
          <w:szCs w:val="24"/>
        </w:rPr>
        <w:t>undamental</w:t>
      </w:r>
      <w:r>
        <w:rPr>
          <w:sz w:val="24"/>
          <w:szCs w:val="24"/>
        </w:rPr>
        <w:t xml:space="preserve"> to maintain harmony within culture.</w:t>
      </w:r>
      <w:r w:rsidR="008C1559">
        <w:rPr>
          <w:sz w:val="24"/>
          <w:szCs w:val="24"/>
        </w:rPr>
        <w:t xml:space="preserve"> </w:t>
      </w:r>
      <w:r w:rsidR="0095790B">
        <w:rPr>
          <w:sz w:val="24"/>
          <w:szCs w:val="24"/>
        </w:rPr>
        <w:t>As Hindu and African cultures related the cosmos to everyday lives and existence not something to be solely observed but interacted with.</w:t>
      </w:r>
    </w:p>
    <w:p w14:paraId="1AC1B3B1" w14:textId="77777777" w:rsidR="00EF1646" w:rsidRDefault="00EF1646">
      <w:pPr>
        <w:rPr>
          <w:sz w:val="24"/>
          <w:szCs w:val="24"/>
        </w:rPr>
      </w:pPr>
    </w:p>
    <w:p w14:paraId="14175622" w14:textId="77777777" w:rsidR="00214887" w:rsidRDefault="00214887" w:rsidP="00214887">
      <w:pPr>
        <w:rPr>
          <w:b/>
          <w:bCs/>
          <w:sz w:val="24"/>
          <w:szCs w:val="24"/>
        </w:rPr>
      </w:pPr>
    </w:p>
    <w:p w14:paraId="5E501F1B" w14:textId="77777777" w:rsidR="008C1559" w:rsidRDefault="008C1559" w:rsidP="00214887">
      <w:pPr>
        <w:rPr>
          <w:b/>
          <w:bCs/>
          <w:sz w:val="24"/>
          <w:szCs w:val="24"/>
        </w:rPr>
      </w:pPr>
    </w:p>
    <w:p w14:paraId="42C636F6" w14:textId="77777777" w:rsidR="008C1559" w:rsidRDefault="008C1559" w:rsidP="00214887">
      <w:pPr>
        <w:rPr>
          <w:b/>
          <w:bCs/>
          <w:sz w:val="24"/>
          <w:szCs w:val="24"/>
        </w:rPr>
      </w:pPr>
    </w:p>
    <w:p w14:paraId="49374146" w14:textId="77777777" w:rsidR="008C1559" w:rsidRDefault="008C1559" w:rsidP="00214887">
      <w:pPr>
        <w:rPr>
          <w:b/>
          <w:bCs/>
          <w:sz w:val="24"/>
          <w:szCs w:val="24"/>
        </w:rPr>
      </w:pPr>
    </w:p>
    <w:p w14:paraId="11B0D73B" w14:textId="77777777" w:rsidR="00481C9D" w:rsidRDefault="00481C9D" w:rsidP="00214887">
      <w:pPr>
        <w:rPr>
          <w:b/>
          <w:bCs/>
          <w:sz w:val="24"/>
          <w:szCs w:val="24"/>
        </w:rPr>
      </w:pPr>
    </w:p>
    <w:p w14:paraId="01885C82" w14:textId="77777777" w:rsidR="00481C9D" w:rsidRDefault="00481C9D" w:rsidP="00214887">
      <w:pPr>
        <w:rPr>
          <w:b/>
          <w:bCs/>
          <w:sz w:val="24"/>
          <w:szCs w:val="24"/>
        </w:rPr>
      </w:pPr>
    </w:p>
    <w:p w14:paraId="3307D8F2" w14:textId="77777777" w:rsidR="003B196C" w:rsidRDefault="003B196C" w:rsidP="00214887">
      <w:pPr>
        <w:rPr>
          <w:b/>
          <w:bCs/>
          <w:sz w:val="24"/>
          <w:szCs w:val="24"/>
        </w:rPr>
      </w:pPr>
    </w:p>
    <w:p w14:paraId="48D90B54" w14:textId="77777777" w:rsidR="003B196C" w:rsidRDefault="003B196C" w:rsidP="00214887">
      <w:pPr>
        <w:rPr>
          <w:b/>
          <w:bCs/>
          <w:sz w:val="24"/>
          <w:szCs w:val="24"/>
        </w:rPr>
      </w:pPr>
    </w:p>
    <w:p w14:paraId="090A0635" w14:textId="77777777" w:rsidR="00E770B5" w:rsidRDefault="00E770B5" w:rsidP="00214887">
      <w:pPr>
        <w:rPr>
          <w:b/>
          <w:bCs/>
          <w:sz w:val="24"/>
          <w:szCs w:val="24"/>
        </w:rPr>
      </w:pPr>
    </w:p>
    <w:p w14:paraId="7B8F3EA1" w14:textId="77777777" w:rsidR="00E770B5" w:rsidRDefault="00E770B5" w:rsidP="00214887">
      <w:pPr>
        <w:rPr>
          <w:b/>
          <w:bCs/>
          <w:sz w:val="24"/>
          <w:szCs w:val="24"/>
        </w:rPr>
      </w:pPr>
    </w:p>
    <w:p w14:paraId="67D00653" w14:textId="609CD474" w:rsidR="00214887" w:rsidRPr="00C96EAC" w:rsidRDefault="00214887" w:rsidP="00214887">
      <w:pPr>
        <w:rPr>
          <w:b/>
          <w:bCs/>
          <w:sz w:val="24"/>
          <w:szCs w:val="24"/>
        </w:rPr>
      </w:pPr>
      <w:r w:rsidRPr="00C96EAC">
        <w:rPr>
          <w:b/>
          <w:bCs/>
          <w:sz w:val="24"/>
          <w:szCs w:val="24"/>
        </w:rPr>
        <w:t>Bibliography</w:t>
      </w:r>
    </w:p>
    <w:p w14:paraId="328F8D92" w14:textId="77777777" w:rsidR="00214887" w:rsidRPr="00C96EAC" w:rsidRDefault="00214887" w:rsidP="00214887">
      <w:pPr>
        <w:rPr>
          <w:sz w:val="24"/>
          <w:szCs w:val="24"/>
        </w:rPr>
      </w:pPr>
      <w:r w:rsidRPr="00C96EAC">
        <w:rPr>
          <w:sz w:val="24"/>
          <w:szCs w:val="24"/>
        </w:rPr>
        <w:t xml:space="preserve">Brady, Bernadette, </w:t>
      </w:r>
      <w:r w:rsidRPr="00C96EAC">
        <w:rPr>
          <w:i/>
          <w:iCs/>
          <w:sz w:val="24"/>
          <w:szCs w:val="24"/>
        </w:rPr>
        <w:t xml:space="preserve">‘Cosmos, </w:t>
      </w:r>
      <w:proofErr w:type="spellStart"/>
      <w:r w:rsidRPr="00C96EAC">
        <w:rPr>
          <w:i/>
          <w:iCs/>
          <w:sz w:val="24"/>
          <w:szCs w:val="24"/>
        </w:rPr>
        <w:t>Chaosmos</w:t>
      </w:r>
      <w:proofErr w:type="spellEnd"/>
      <w:r w:rsidRPr="00C96EAC">
        <w:rPr>
          <w:i/>
          <w:iCs/>
          <w:sz w:val="24"/>
          <w:szCs w:val="24"/>
        </w:rPr>
        <w:t xml:space="preserve"> and Astrology, Rethinking the Nature of Astrology’</w:t>
      </w:r>
      <w:r w:rsidRPr="00C96EAC">
        <w:rPr>
          <w:sz w:val="24"/>
          <w:szCs w:val="24"/>
        </w:rPr>
        <w:t xml:space="preserve"> (Ceredigion, Wales: Sophia Centre Press, 2014)</w:t>
      </w:r>
    </w:p>
    <w:p w14:paraId="4836F7B3" w14:textId="77777777" w:rsidR="008C1559" w:rsidRPr="00C96EAC" w:rsidRDefault="008C1559" w:rsidP="00214887">
      <w:pPr>
        <w:rPr>
          <w:sz w:val="24"/>
          <w:szCs w:val="24"/>
        </w:rPr>
      </w:pPr>
      <w:r w:rsidRPr="00C96EAC">
        <w:rPr>
          <w:sz w:val="24"/>
          <w:szCs w:val="24"/>
        </w:rPr>
        <w:t>Campbell,</w:t>
      </w:r>
      <w:r w:rsidRPr="00C96EAC">
        <w:rPr>
          <w:sz w:val="24"/>
          <w:szCs w:val="24"/>
        </w:rPr>
        <w:t xml:space="preserve"> Joseph,</w:t>
      </w:r>
      <w:r w:rsidRPr="00C96EAC">
        <w:rPr>
          <w:sz w:val="24"/>
          <w:szCs w:val="24"/>
        </w:rPr>
        <w:t xml:space="preserve"> ‘</w:t>
      </w:r>
      <w:r w:rsidRPr="00C96EAC">
        <w:rPr>
          <w:i/>
          <w:iCs/>
          <w:sz w:val="24"/>
          <w:szCs w:val="24"/>
        </w:rPr>
        <w:t xml:space="preserve">The Hero with a Thousand Faces’ </w:t>
      </w:r>
      <w:r w:rsidRPr="00C96EAC">
        <w:rPr>
          <w:sz w:val="24"/>
          <w:szCs w:val="24"/>
        </w:rPr>
        <w:t>(California: New World Library, 2008)</w:t>
      </w:r>
    </w:p>
    <w:p w14:paraId="7FC969D0" w14:textId="77777777" w:rsidR="00214887" w:rsidRPr="00C96EAC" w:rsidRDefault="00214887" w:rsidP="00214887">
      <w:pPr>
        <w:rPr>
          <w:sz w:val="24"/>
          <w:szCs w:val="24"/>
        </w:rPr>
      </w:pPr>
      <w:r w:rsidRPr="00C96EAC">
        <w:rPr>
          <w:sz w:val="24"/>
          <w:szCs w:val="24"/>
        </w:rPr>
        <w:t xml:space="preserve">Campion, Nicholas, </w:t>
      </w:r>
      <w:r w:rsidRPr="00C96EAC">
        <w:rPr>
          <w:i/>
          <w:iCs/>
          <w:sz w:val="24"/>
          <w:szCs w:val="24"/>
        </w:rPr>
        <w:t>Astrology and Cosmology in the World’s Religions</w:t>
      </w:r>
      <w:r w:rsidRPr="00C96EAC">
        <w:rPr>
          <w:sz w:val="24"/>
          <w:szCs w:val="24"/>
        </w:rPr>
        <w:t xml:space="preserve"> (New York and London: New York University Press, 2012)</w:t>
      </w:r>
    </w:p>
    <w:p w14:paraId="6CED3DF5" w14:textId="77777777" w:rsidR="00214887" w:rsidRPr="00C96EAC" w:rsidRDefault="00214887" w:rsidP="00214887">
      <w:pPr>
        <w:rPr>
          <w:sz w:val="24"/>
          <w:szCs w:val="24"/>
        </w:rPr>
      </w:pPr>
      <w:r w:rsidRPr="00C96EAC">
        <w:rPr>
          <w:sz w:val="24"/>
          <w:szCs w:val="24"/>
        </w:rPr>
        <w:t xml:space="preserve">Campion, Nicholas (ed), </w:t>
      </w:r>
      <w:r w:rsidRPr="00C96EAC">
        <w:rPr>
          <w:i/>
          <w:iCs/>
          <w:sz w:val="24"/>
          <w:szCs w:val="24"/>
        </w:rPr>
        <w:t>Cosmologies</w:t>
      </w:r>
      <w:r w:rsidRPr="00C96EAC">
        <w:rPr>
          <w:sz w:val="24"/>
          <w:szCs w:val="24"/>
        </w:rPr>
        <w:t>, (Ceredigion, Wales: Sophia Centre Press, 2016)</w:t>
      </w:r>
    </w:p>
    <w:p w14:paraId="646EC155" w14:textId="77777777" w:rsidR="00214887" w:rsidRPr="00C96EAC" w:rsidRDefault="00214887" w:rsidP="00214887">
      <w:pPr>
        <w:pStyle w:val="FootnoteText"/>
        <w:rPr>
          <w:sz w:val="24"/>
          <w:szCs w:val="24"/>
        </w:rPr>
      </w:pPr>
      <w:r w:rsidRPr="00C96EAC">
        <w:rPr>
          <w:sz w:val="24"/>
          <w:szCs w:val="24"/>
        </w:rPr>
        <w:t xml:space="preserve">Eagleton, Terry, </w:t>
      </w:r>
      <w:r w:rsidRPr="00C96EAC">
        <w:rPr>
          <w:i/>
          <w:iCs/>
          <w:sz w:val="24"/>
          <w:szCs w:val="24"/>
        </w:rPr>
        <w:t>The Idea of Culture</w:t>
      </w:r>
      <w:r w:rsidRPr="00C96EAC">
        <w:rPr>
          <w:sz w:val="24"/>
          <w:szCs w:val="24"/>
        </w:rPr>
        <w:t xml:space="preserve"> (Oxford: Blackwell 2000)</w:t>
      </w:r>
    </w:p>
    <w:p w14:paraId="07FBD849" w14:textId="77777777" w:rsidR="00214887" w:rsidRPr="00C96EAC" w:rsidRDefault="00214887" w:rsidP="00214887">
      <w:pPr>
        <w:pStyle w:val="FootnoteText"/>
        <w:rPr>
          <w:sz w:val="24"/>
          <w:szCs w:val="24"/>
        </w:rPr>
      </w:pPr>
    </w:p>
    <w:p w14:paraId="63A52C67" w14:textId="77777777" w:rsidR="00214887" w:rsidRPr="00C96EAC" w:rsidRDefault="00214887" w:rsidP="00214887">
      <w:pPr>
        <w:pStyle w:val="FootnoteText"/>
        <w:rPr>
          <w:sz w:val="24"/>
          <w:szCs w:val="24"/>
        </w:rPr>
      </w:pPr>
      <w:r w:rsidRPr="00C96EAC">
        <w:rPr>
          <w:sz w:val="24"/>
          <w:szCs w:val="24"/>
        </w:rPr>
        <w:t>Levy-</w:t>
      </w:r>
      <w:proofErr w:type="spellStart"/>
      <w:r w:rsidRPr="00C96EAC">
        <w:rPr>
          <w:sz w:val="24"/>
          <w:szCs w:val="24"/>
        </w:rPr>
        <w:t>Bruhl</w:t>
      </w:r>
      <w:proofErr w:type="spellEnd"/>
      <w:r w:rsidRPr="00C96EAC">
        <w:rPr>
          <w:sz w:val="24"/>
          <w:szCs w:val="24"/>
        </w:rPr>
        <w:t>, Lucien,</w:t>
      </w:r>
      <w:r w:rsidRPr="00C96EAC">
        <w:rPr>
          <w:i/>
          <w:iCs/>
          <w:sz w:val="24"/>
          <w:szCs w:val="24"/>
        </w:rPr>
        <w:t xml:space="preserve"> How Natives Think </w:t>
      </w:r>
      <w:r w:rsidRPr="00C96EAC">
        <w:rPr>
          <w:sz w:val="24"/>
          <w:szCs w:val="24"/>
        </w:rPr>
        <w:t>(George Allen &amp; Unwin Ltd)</w:t>
      </w:r>
    </w:p>
    <w:p w14:paraId="52A55AFC" w14:textId="77777777" w:rsidR="00214887" w:rsidRPr="00C96EAC" w:rsidRDefault="00214887" w:rsidP="00214887">
      <w:pPr>
        <w:pStyle w:val="FootnoteText"/>
        <w:rPr>
          <w:sz w:val="24"/>
          <w:szCs w:val="24"/>
        </w:rPr>
      </w:pPr>
    </w:p>
    <w:p w14:paraId="2CA06125" w14:textId="77777777" w:rsidR="00214887" w:rsidRPr="00C96EAC" w:rsidRDefault="00214887" w:rsidP="00214887">
      <w:pPr>
        <w:rPr>
          <w:sz w:val="24"/>
          <w:szCs w:val="24"/>
        </w:rPr>
      </w:pPr>
      <w:r w:rsidRPr="00C96EAC">
        <w:rPr>
          <w:sz w:val="24"/>
          <w:szCs w:val="24"/>
        </w:rPr>
        <w:t xml:space="preserve">Martin, Denise, ‘Maat and Order in African Cosmology: A Conceptual Tool for Understanding Indigenous Knowledge’ </w:t>
      </w:r>
      <w:r w:rsidRPr="00C96EAC">
        <w:rPr>
          <w:i/>
          <w:iCs/>
          <w:sz w:val="24"/>
          <w:szCs w:val="24"/>
        </w:rPr>
        <w:t xml:space="preserve">Journal of Black </w:t>
      </w:r>
      <w:r w:rsidRPr="00C96EAC">
        <w:rPr>
          <w:sz w:val="24"/>
          <w:szCs w:val="24"/>
        </w:rPr>
        <w:t>Studies, 38, 6 (2008)</w:t>
      </w:r>
    </w:p>
    <w:p w14:paraId="1FBB9BFD" w14:textId="77777777" w:rsidR="00214887" w:rsidRPr="00C96EAC" w:rsidRDefault="00214887" w:rsidP="00214887">
      <w:pPr>
        <w:pStyle w:val="FootnoteText"/>
        <w:rPr>
          <w:sz w:val="24"/>
          <w:szCs w:val="24"/>
        </w:rPr>
      </w:pPr>
      <w:r w:rsidRPr="00C96EAC">
        <w:rPr>
          <w:sz w:val="24"/>
          <w:szCs w:val="24"/>
        </w:rPr>
        <w:t xml:space="preserve">Morrison, J S, ‘The Classical Quarterly’, </w:t>
      </w:r>
      <w:r w:rsidRPr="00C96EAC">
        <w:rPr>
          <w:i/>
          <w:iCs/>
          <w:sz w:val="24"/>
          <w:szCs w:val="24"/>
        </w:rPr>
        <w:t xml:space="preserve">Cambridge University Press, 6. 3/4. (1956) </w:t>
      </w:r>
    </w:p>
    <w:p w14:paraId="7B5C00B0" w14:textId="77777777" w:rsidR="00214887" w:rsidRPr="00C96EAC" w:rsidRDefault="00214887" w:rsidP="00214887">
      <w:pPr>
        <w:pStyle w:val="FootnoteText"/>
        <w:rPr>
          <w:sz w:val="24"/>
          <w:szCs w:val="24"/>
        </w:rPr>
      </w:pPr>
    </w:p>
    <w:p w14:paraId="13936098" w14:textId="77777777" w:rsidR="00214887" w:rsidRPr="00C96EAC" w:rsidRDefault="00214887" w:rsidP="00214887">
      <w:pPr>
        <w:pStyle w:val="FootnoteText"/>
        <w:rPr>
          <w:sz w:val="24"/>
          <w:szCs w:val="24"/>
        </w:rPr>
      </w:pPr>
      <w:r w:rsidRPr="00C96EAC">
        <w:rPr>
          <w:sz w:val="24"/>
          <w:szCs w:val="24"/>
        </w:rPr>
        <w:t xml:space="preserve">Singh, Jai Pal, and Khan, Mumtaz, ‘Hindu Cosmology and the Orientation and Segregation of Social Groups in Villages in </w:t>
      </w:r>
      <w:proofErr w:type="spellStart"/>
      <w:r w:rsidRPr="00C96EAC">
        <w:rPr>
          <w:sz w:val="24"/>
          <w:szCs w:val="24"/>
        </w:rPr>
        <w:t>Northwestern</w:t>
      </w:r>
      <w:proofErr w:type="spellEnd"/>
      <w:r w:rsidRPr="00C96EAC">
        <w:rPr>
          <w:sz w:val="24"/>
          <w:szCs w:val="24"/>
        </w:rPr>
        <w:t xml:space="preserve"> India’, </w:t>
      </w:r>
      <w:proofErr w:type="spellStart"/>
      <w:r w:rsidRPr="00C96EAC">
        <w:rPr>
          <w:i/>
          <w:iCs/>
          <w:sz w:val="24"/>
          <w:szCs w:val="24"/>
        </w:rPr>
        <w:t>Geografiska</w:t>
      </w:r>
      <w:proofErr w:type="spellEnd"/>
      <w:r w:rsidRPr="00C96EAC">
        <w:rPr>
          <w:i/>
          <w:iCs/>
          <w:sz w:val="24"/>
          <w:szCs w:val="24"/>
        </w:rPr>
        <w:t xml:space="preserve"> </w:t>
      </w:r>
      <w:proofErr w:type="spellStart"/>
      <w:r w:rsidRPr="00C96EAC">
        <w:rPr>
          <w:i/>
          <w:iCs/>
          <w:sz w:val="24"/>
          <w:szCs w:val="24"/>
        </w:rPr>
        <w:t>Annaler</w:t>
      </w:r>
      <w:proofErr w:type="spellEnd"/>
      <w:r w:rsidRPr="00C96EAC">
        <w:rPr>
          <w:i/>
          <w:iCs/>
          <w:sz w:val="24"/>
          <w:szCs w:val="24"/>
        </w:rPr>
        <w:t>. Series B, Human Geography</w:t>
      </w:r>
      <w:r w:rsidRPr="00C96EAC">
        <w:rPr>
          <w:sz w:val="24"/>
          <w:szCs w:val="24"/>
        </w:rPr>
        <w:t xml:space="preserve">, 81. 1 (1999) </w:t>
      </w:r>
    </w:p>
    <w:p w14:paraId="17ED560D" w14:textId="77777777" w:rsidR="00214887" w:rsidRPr="00C96EAC" w:rsidRDefault="00214887" w:rsidP="00214887">
      <w:pPr>
        <w:pStyle w:val="FootnoteText"/>
        <w:rPr>
          <w:sz w:val="24"/>
          <w:szCs w:val="24"/>
        </w:rPr>
      </w:pPr>
    </w:p>
    <w:p w14:paraId="070AF85C" w14:textId="77777777" w:rsidR="00214887" w:rsidRPr="00C96EAC" w:rsidRDefault="00214887" w:rsidP="00214887">
      <w:pPr>
        <w:pStyle w:val="FootnoteText"/>
        <w:rPr>
          <w:sz w:val="24"/>
          <w:szCs w:val="24"/>
        </w:rPr>
      </w:pPr>
      <w:proofErr w:type="spellStart"/>
      <w:r w:rsidRPr="00C96EAC">
        <w:rPr>
          <w:sz w:val="24"/>
          <w:szCs w:val="24"/>
          <w:lang w:val="en"/>
        </w:rPr>
        <w:t>Wellens</w:t>
      </w:r>
      <w:proofErr w:type="spellEnd"/>
      <w:r w:rsidRPr="00C96EAC">
        <w:rPr>
          <w:sz w:val="24"/>
          <w:szCs w:val="24"/>
          <w:lang w:val="en"/>
        </w:rPr>
        <w:t xml:space="preserve">, Koen, </w:t>
      </w:r>
      <w:proofErr w:type="spellStart"/>
      <w:r w:rsidRPr="00C96EAC">
        <w:rPr>
          <w:i/>
          <w:iCs/>
          <w:sz w:val="24"/>
          <w:szCs w:val="24"/>
          <w:lang w:val="en"/>
        </w:rPr>
        <w:t>Premi</w:t>
      </w:r>
      <w:proofErr w:type="spellEnd"/>
      <w:r w:rsidRPr="00C96EAC">
        <w:rPr>
          <w:i/>
          <w:iCs/>
          <w:sz w:val="24"/>
          <w:szCs w:val="24"/>
          <w:lang w:val="en"/>
        </w:rPr>
        <w:t xml:space="preserve"> Cosmology: Ritual and the State</w:t>
      </w:r>
      <w:r w:rsidRPr="00C96EAC">
        <w:rPr>
          <w:sz w:val="24"/>
          <w:szCs w:val="24"/>
          <w:lang w:val="en"/>
        </w:rPr>
        <w:t xml:space="preserve">. In </w:t>
      </w:r>
      <w:r w:rsidRPr="00C96EAC">
        <w:rPr>
          <w:i/>
          <w:iCs/>
          <w:sz w:val="24"/>
          <w:szCs w:val="24"/>
          <w:lang w:val="en"/>
        </w:rPr>
        <w:t xml:space="preserve">Religious Revival in the Tibetan Borderlands: The </w:t>
      </w:r>
      <w:proofErr w:type="spellStart"/>
      <w:r w:rsidRPr="00C96EAC">
        <w:rPr>
          <w:i/>
          <w:iCs/>
          <w:sz w:val="24"/>
          <w:szCs w:val="24"/>
          <w:lang w:val="en"/>
        </w:rPr>
        <w:t>Premi</w:t>
      </w:r>
      <w:proofErr w:type="spellEnd"/>
      <w:r w:rsidRPr="00C96EAC">
        <w:rPr>
          <w:i/>
          <w:iCs/>
          <w:sz w:val="24"/>
          <w:szCs w:val="24"/>
          <w:lang w:val="en"/>
        </w:rPr>
        <w:t xml:space="preserve"> of Southwest China</w:t>
      </w:r>
      <w:r w:rsidRPr="00C96EAC">
        <w:rPr>
          <w:sz w:val="24"/>
          <w:szCs w:val="24"/>
          <w:lang w:val="en"/>
        </w:rPr>
        <w:t>, (Seattle; London: University of Washington Press, 2010)</w:t>
      </w:r>
    </w:p>
    <w:p w14:paraId="4AE68769" w14:textId="77777777" w:rsidR="00EF1646" w:rsidRPr="00C96EAC" w:rsidRDefault="00EF1646">
      <w:pPr>
        <w:rPr>
          <w:b/>
          <w:bCs/>
          <w:sz w:val="24"/>
          <w:szCs w:val="24"/>
        </w:rPr>
      </w:pPr>
    </w:p>
    <w:sectPr w:rsidR="00EF1646" w:rsidRPr="00C96EAC"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EF6BF7" w14:textId="77777777" w:rsidR="00000000" w:rsidRDefault="00A71980">
      <w:pPr>
        <w:spacing w:after="0"/>
      </w:pPr>
      <w:r>
        <w:separator/>
      </w:r>
    </w:p>
  </w:endnote>
  <w:endnote w:type="continuationSeparator" w:id="0">
    <w:p w14:paraId="7B0855BA" w14:textId="77777777" w:rsidR="00000000" w:rsidRDefault="00A71980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42A9A1" w14:textId="77777777" w:rsidR="00000000" w:rsidRDefault="00A71980">
      <w:pPr>
        <w:spacing w:after="0"/>
      </w:pPr>
      <w:r>
        <w:rPr>
          <w:color w:val="000000"/>
        </w:rPr>
        <w:separator/>
      </w:r>
    </w:p>
  </w:footnote>
  <w:footnote w:type="continuationSeparator" w:id="0">
    <w:p w14:paraId="14C0F040" w14:textId="77777777" w:rsidR="00000000" w:rsidRDefault="00A71980">
      <w:pPr>
        <w:spacing w:after="0"/>
      </w:pPr>
      <w:r>
        <w:continuationSeparator/>
      </w:r>
    </w:p>
  </w:footnote>
  <w:footnote w:id="1">
    <w:p w14:paraId="40D72015" w14:textId="77777777" w:rsidR="00EF1646" w:rsidRDefault="00A71980">
      <w:pPr>
        <w:pStyle w:val="FootnoteText"/>
      </w:pPr>
      <w:r>
        <w:rPr>
          <w:rStyle w:val="FootnoteReference"/>
        </w:rPr>
        <w:footnoteRef/>
      </w:r>
      <w:r>
        <w:t xml:space="preserve"> Nicholas Campion, </w:t>
      </w:r>
      <w:r>
        <w:rPr>
          <w:i/>
          <w:iCs/>
        </w:rPr>
        <w:t>Astrology and Cosmology in the World’s Religions</w:t>
      </w:r>
      <w:r>
        <w:t xml:space="preserve"> (New York and London: New Y</w:t>
      </w:r>
      <w:r>
        <w:t>ork University Press, 2012), pp.4.</w:t>
      </w:r>
    </w:p>
  </w:footnote>
  <w:footnote w:id="2">
    <w:p w14:paraId="17F6A4B7" w14:textId="77777777" w:rsidR="00EF1646" w:rsidRDefault="00A71980">
      <w:pPr>
        <w:pStyle w:val="FootnoteText"/>
      </w:pPr>
      <w:r>
        <w:rPr>
          <w:rStyle w:val="FootnoteReference"/>
        </w:rPr>
        <w:footnoteRef/>
      </w:r>
      <w:r>
        <w:t xml:space="preserve"> Campion, </w:t>
      </w:r>
      <w:r>
        <w:rPr>
          <w:i/>
          <w:iCs/>
        </w:rPr>
        <w:t>Astrology and Cosmology in the World’s Religions</w:t>
      </w:r>
      <w:r>
        <w:t>, pp.6.</w:t>
      </w:r>
    </w:p>
  </w:footnote>
  <w:footnote w:id="3">
    <w:p w14:paraId="6C19C736" w14:textId="77777777" w:rsidR="00EF1646" w:rsidRDefault="00A7198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>Nicholas Camp</w:t>
      </w:r>
      <w:r>
        <w:t xml:space="preserve">ion (ed), </w:t>
      </w:r>
      <w:r>
        <w:rPr>
          <w:i/>
          <w:iCs/>
        </w:rPr>
        <w:t>Cosmologies</w:t>
      </w:r>
      <w:r>
        <w:t>, (Ceredigion, Wales: Sophia Centre Press, 2016), pp.2.</w:t>
      </w:r>
    </w:p>
  </w:footnote>
  <w:footnote w:id="4">
    <w:p w14:paraId="33FC4E71" w14:textId="77777777" w:rsidR="00EF1646" w:rsidRDefault="00A71980">
      <w:pPr>
        <w:pStyle w:val="FootnoteText"/>
      </w:pPr>
      <w:r>
        <w:rPr>
          <w:rStyle w:val="FootnoteReference"/>
        </w:rPr>
        <w:footnoteRef/>
      </w:r>
      <w:r>
        <w:t xml:space="preserve"> Denise Martin, ‘Maat and Order in African Cosmology: A Conceptual Tool for Underst</w:t>
      </w:r>
      <w:r>
        <w:t xml:space="preserve">anding Indigenous Knowledge’ </w:t>
      </w:r>
      <w:r>
        <w:rPr>
          <w:i/>
          <w:iCs/>
        </w:rPr>
        <w:t xml:space="preserve">Journal of Black </w:t>
      </w:r>
      <w:r>
        <w:t>Studies, 38, 6 (2008) 951.</w:t>
      </w:r>
    </w:p>
  </w:footnote>
  <w:footnote w:id="5">
    <w:p w14:paraId="715A0736" w14:textId="77777777" w:rsidR="00EF1646" w:rsidRDefault="00A71980">
      <w:pPr>
        <w:pStyle w:val="FootnoteText"/>
      </w:pPr>
      <w:r>
        <w:rPr>
          <w:rStyle w:val="FootnoteReference"/>
        </w:rPr>
        <w:footnoteRef/>
      </w:r>
      <w:r>
        <w:t xml:space="preserve"> Jai Pal Singh and Mumtaz Khan, ‘Hindu Cosmology and the Orientation and Segregation of Social Groups in Villages in </w:t>
      </w:r>
      <w:proofErr w:type="spellStart"/>
      <w:r>
        <w:t>Northwestern</w:t>
      </w:r>
      <w:proofErr w:type="spellEnd"/>
      <w:r>
        <w:t xml:space="preserve"> India’, </w:t>
      </w:r>
      <w:proofErr w:type="spellStart"/>
      <w:r>
        <w:rPr>
          <w:i/>
          <w:iCs/>
        </w:rPr>
        <w:t>Geografiska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Annaler</w:t>
      </w:r>
      <w:proofErr w:type="spellEnd"/>
      <w:r>
        <w:rPr>
          <w:i/>
          <w:iCs/>
        </w:rPr>
        <w:t>. Series B, Human Geography</w:t>
      </w:r>
      <w:r>
        <w:t>, 81. 1 (1999) 19</w:t>
      </w:r>
    </w:p>
  </w:footnote>
  <w:footnote w:id="6">
    <w:p w14:paraId="25D38B5E" w14:textId="77777777" w:rsidR="00EF1646" w:rsidRDefault="00A71980">
      <w:pPr>
        <w:pStyle w:val="FootnoteText"/>
      </w:pPr>
      <w:r>
        <w:rPr>
          <w:rStyle w:val="FootnoteReference"/>
        </w:rPr>
        <w:footnoteRef/>
      </w:r>
      <w:r>
        <w:t xml:space="preserve"> Terry Eagleton, </w:t>
      </w:r>
      <w:r>
        <w:rPr>
          <w:i/>
          <w:iCs/>
        </w:rPr>
        <w:t>The Idea of Culture</w:t>
      </w:r>
      <w:r>
        <w:t xml:space="preserve"> (Oxford: B</w:t>
      </w:r>
      <w:r>
        <w:t>lackwell 2000), pp. 2.</w:t>
      </w:r>
    </w:p>
  </w:footnote>
  <w:footnote w:id="7">
    <w:p w14:paraId="3F966C97" w14:textId="77777777" w:rsidR="00EF1646" w:rsidRDefault="00A71980">
      <w:pPr>
        <w:pStyle w:val="FootnoteText"/>
      </w:pPr>
      <w:r>
        <w:rPr>
          <w:rStyle w:val="FootnoteReference"/>
        </w:rPr>
        <w:footnoteRef/>
      </w:r>
      <w:r>
        <w:t xml:space="preserve"> Singh and Khan</w:t>
      </w:r>
      <w:proofErr w:type="gramStart"/>
      <w:r>
        <w:t>, ,</w:t>
      </w:r>
      <w:proofErr w:type="gramEnd"/>
      <w:r>
        <w:t xml:space="preserve"> ‘Hin</w:t>
      </w:r>
      <w:r>
        <w:t xml:space="preserve">du Cosmology and the Orientation and Segregation of Social Groups in Villages in </w:t>
      </w:r>
      <w:proofErr w:type="spellStart"/>
      <w:r>
        <w:t>Northwestern</w:t>
      </w:r>
      <w:proofErr w:type="spellEnd"/>
      <w:r>
        <w:t xml:space="preserve"> India’, 25.</w:t>
      </w:r>
    </w:p>
  </w:footnote>
  <w:footnote w:id="8">
    <w:p w14:paraId="08D0B5B9" w14:textId="77777777" w:rsidR="00EF1646" w:rsidRDefault="00A71980">
      <w:pPr>
        <w:pStyle w:val="FootnoteText"/>
      </w:pPr>
      <w:r>
        <w:rPr>
          <w:rStyle w:val="FootnoteReference"/>
        </w:rPr>
        <w:footnoteRef/>
      </w:r>
      <w:r>
        <w:t xml:space="preserve">Terry Eagleton, </w:t>
      </w:r>
      <w:r>
        <w:rPr>
          <w:i/>
          <w:iCs/>
        </w:rPr>
        <w:t>The Idea of Culture</w:t>
      </w:r>
      <w:r>
        <w:t xml:space="preserve"> (Oxford: Blackwell 2000), pp. 16.</w:t>
      </w:r>
    </w:p>
  </w:footnote>
  <w:footnote w:id="9">
    <w:p w14:paraId="49D83E04" w14:textId="77777777" w:rsidR="00EF1646" w:rsidRDefault="00A71980">
      <w:pPr>
        <w:pStyle w:val="FootnoteText"/>
      </w:pPr>
      <w:r>
        <w:rPr>
          <w:rStyle w:val="FootnoteReference"/>
        </w:rPr>
        <w:footnoteRef/>
      </w:r>
      <w:r>
        <w:t xml:space="preserve"> Denise Martin, ‘Maat and Order in African Cosmology: A Conceptual Tool for Understanding Indigenous Knowledge’ </w:t>
      </w:r>
      <w:r>
        <w:rPr>
          <w:i/>
          <w:iCs/>
        </w:rPr>
        <w:t>Journal of Black</w:t>
      </w:r>
      <w:r>
        <w:rPr>
          <w:i/>
          <w:iCs/>
        </w:rPr>
        <w:t xml:space="preserve"> </w:t>
      </w:r>
      <w:r>
        <w:t>Studies, 38, 6 (2008) 954.</w:t>
      </w:r>
    </w:p>
  </w:footnote>
  <w:footnote w:id="10">
    <w:p w14:paraId="07D0080F" w14:textId="77777777" w:rsidR="00EF1646" w:rsidRDefault="00A7198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>Denise Martin, ‘Maat and Order in African Cosmology’ 952.</w:t>
      </w:r>
    </w:p>
  </w:footnote>
  <w:footnote w:id="11">
    <w:p w14:paraId="52D1CA71" w14:textId="77777777" w:rsidR="00EF1646" w:rsidRDefault="00A71980">
      <w:pPr>
        <w:pStyle w:val="FootnoteText"/>
      </w:pPr>
      <w:r>
        <w:rPr>
          <w:rStyle w:val="FootnoteReference"/>
        </w:rPr>
        <w:footnoteRef/>
      </w:r>
      <w:r>
        <w:t xml:space="preserve"> Denise Martin, ‘Maat and Order in African Cosmology’ 963.</w:t>
      </w:r>
    </w:p>
  </w:footnote>
  <w:footnote w:id="12">
    <w:p w14:paraId="55502438" w14:textId="77777777" w:rsidR="00EF1646" w:rsidRDefault="00A71980">
      <w:pPr>
        <w:pStyle w:val="FootnoteText"/>
      </w:pPr>
      <w:r>
        <w:rPr>
          <w:rStyle w:val="FootnoteReference"/>
        </w:rPr>
        <w:footnoteRef/>
      </w:r>
      <w:r>
        <w:t xml:space="preserve"> J S Morrison, ‘The Classical Quarterly’, </w:t>
      </w:r>
      <w:r>
        <w:rPr>
          <w:i/>
          <w:iCs/>
        </w:rPr>
        <w:t>Cambridge University Press, 6</w:t>
      </w:r>
      <w:r>
        <w:rPr>
          <w:i/>
          <w:iCs/>
        </w:rPr>
        <w:t xml:space="preserve">. 3/4. (1956) pp.153 </w:t>
      </w:r>
    </w:p>
  </w:footnote>
  <w:footnote w:id="13">
    <w:p w14:paraId="7E8A6A02" w14:textId="77777777" w:rsidR="00EF1646" w:rsidRDefault="00A71980">
      <w:pPr>
        <w:pStyle w:val="FootnoteText"/>
      </w:pPr>
      <w:r>
        <w:rPr>
          <w:rStyle w:val="FootnoteReference"/>
        </w:rPr>
        <w:footnoteRef/>
      </w:r>
      <w:r>
        <w:t xml:space="preserve"> Singh and Khan, ‘Hindu Cosmology and the Orientatio</w:t>
      </w:r>
      <w:r>
        <w:t>n and Segregation of Social Groups’ 19.</w:t>
      </w:r>
    </w:p>
  </w:footnote>
  <w:footnote w:id="14">
    <w:p w14:paraId="1F11BD9F" w14:textId="77777777" w:rsidR="00EF1646" w:rsidRDefault="00A71980">
      <w:pPr>
        <w:pStyle w:val="FootnoteText"/>
      </w:pPr>
      <w:r>
        <w:rPr>
          <w:rStyle w:val="FootnoteReference"/>
        </w:rPr>
        <w:footnoteRef/>
      </w:r>
      <w:r>
        <w:t xml:space="preserve"> Singh and Khan, ‘Hindu Cosmology and the Orientation and Segregation of Social Groups’ 19.</w:t>
      </w:r>
    </w:p>
  </w:footnote>
  <w:footnote w:id="15">
    <w:p w14:paraId="06A45003" w14:textId="77777777" w:rsidR="00EF1646" w:rsidRDefault="00A71980">
      <w:pPr>
        <w:pStyle w:val="FootnoteText"/>
      </w:pPr>
      <w:r>
        <w:rPr>
          <w:rStyle w:val="FootnoteReference"/>
        </w:rPr>
        <w:footnoteRef/>
      </w:r>
      <w:r>
        <w:t xml:space="preserve"> Bernadette Brady, </w:t>
      </w:r>
      <w:r>
        <w:rPr>
          <w:i/>
          <w:iCs/>
        </w:rPr>
        <w:t xml:space="preserve">‘Cosmos, </w:t>
      </w:r>
      <w:proofErr w:type="spellStart"/>
      <w:r>
        <w:rPr>
          <w:i/>
          <w:iCs/>
        </w:rPr>
        <w:t>Chaosmos</w:t>
      </w:r>
      <w:proofErr w:type="spellEnd"/>
      <w:r>
        <w:rPr>
          <w:i/>
          <w:iCs/>
        </w:rPr>
        <w:t xml:space="preserve"> and Astrology, Rethinking the Nature of Astrology’</w:t>
      </w:r>
      <w:r>
        <w:t xml:space="preserve"> (Ceredigion, Wales: Sophia Centre Press, 2014), pp.11.</w:t>
      </w:r>
    </w:p>
  </w:footnote>
  <w:footnote w:id="16">
    <w:p w14:paraId="689E2EFF" w14:textId="77777777" w:rsidR="00EF1646" w:rsidRDefault="00A71980">
      <w:pPr>
        <w:pStyle w:val="FootnoteText"/>
      </w:pPr>
      <w:r>
        <w:rPr>
          <w:rStyle w:val="FootnoteReference"/>
        </w:rPr>
        <w:footnoteRef/>
      </w:r>
      <w:r>
        <w:t xml:space="preserve"> Singh and Khan, ‘Hindu Cosmology and the Orientation and Segregation of Social Groups’ 19.</w:t>
      </w:r>
    </w:p>
  </w:footnote>
  <w:footnote w:id="17">
    <w:p w14:paraId="177DD76A" w14:textId="77777777" w:rsidR="00EF1646" w:rsidRDefault="00A71980">
      <w:pPr>
        <w:pStyle w:val="FootnoteText"/>
      </w:pPr>
      <w:r>
        <w:rPr>
          <w:rStyle w:val="FootnoteReference"/>
        </w:rPr>
        <w:footnoteRef/>
      </w:r>
      <w:r>
        <w:t xml:space="preserve"> Lucien Levy-</w:t>
      </w:r>
      <w:proofErr w:type="spellStart"/>
      <w:r>
        <w:t>Bruhl</w:t>
      </w:r>
      <w:proofErr w:type="spellEnd"/>
      <w:r>
        <w:t xml:space="preserve">, </w:t>
      </w:r>
      <w:r>
        <w:rPr>
          <w:i/>
          <w:iCs/>
        </w:rPr>
        <w:t xml:space="preserve">How Natives Think </w:t>
      </w:r>
      <w:r>
        <w:t>(George Allen &amp; Unwin Ltd), pp.96.</w:t>
      </w:r>
    </w:p>
  </w:footnote>
  <w:footnote w:id="18">
    <w:p w14:paraId="51BDAAC4" w14:textId="77777777" w:rsidR="00EF1646" w:rsidRDefault="00A71980">
      <w:pPr>
        <w:pStyle w:val="FootnoteText"/>
      </w:pPr>
      <w:r>
        <w:rPr>
          <w:rStyle w:val="FootnoteReference"/>
        </w:rPr>
        <w:footnoteRef/>
      </w:r>
      <w:r>
        <w:t xml:space="preserve"> Denise Martin, ‘Maat and Order in African Cosmology’ 964.</w:t>
      </w:r>
    </w:p>
  </w:footnote>
  <w:footnote w:id="19">
    <w:p w14:paraId="744CEFF3" w14:textId="77777777" w:rsidR="00EF1646" w:rsidRDefault="00A71980">
      <w:pPr>
        <w:pStyle w:val="FootnoteText"/>
      </w:pPr>
      <w:r>
        <w:rPr>
          <w:rStyle w:val="FootnoteReference"/>
        </w:rPr>
        <w:footnoteRef/>
      </w:r>
      <w:r>
        <w:t xml:space="preserve"> Denise Martin, ‘Maat and Order in African Cosmology’ 958.</w:t>
      </w:r>
    </w:p>
  </w:footnote>
  <w:footnote w:id="20">
    <w:p w14:paraId="469E39CF" w14:textId="77777777" w:rsidR="00EF1646" w:rsidRDefault="00A71980">
      <w:pPr>
        <w:pStyle w:val="FootnoteText"/>
      </w:pPr>
      <w:r>
        <w:rPr>
          <w:rStyle w:val="FootnoteReference"/>
        </w:rPr>
        <w:footnoteRef/>
      </w:r>
      <w:r>
        <w:t xml:space="preserve"> Lucien Levy-</w:t>
      </w:r>
      <w:proofErr w:type="spellStart"/>
      <w:r>
        <w:t>Bruhl</w:t>
      </w:r>
      <w:proofErr w:type="spellEnd"/>
      <w:r>
        <w:t xml:space="preserve">, </w:t>
      </w:r>
      <w:r>
        <w:rPr>
          <w:i/>
          <w:iCs/>
        </w:rPr>
        <w:t xml:space="preserve">How Natives Think </w:t>
      </w:r>
      <w:r>
        <w:t>(George Allen &amp; Unwin Ltd), pp.70.</w:t>
      </w:r>
    </w:p>
  </w:footnote>
  <w:footnote w:id="21">
    <w:p w14:paraId="3F1C8FD8" w14:textId="77777777" w:rsidR="003350C5" w:rsidRPr="003350C5" w:rsidRDefault="003350C5">
      <w:pPr>
        <w:pStyle w:val="FootnoteText"/>
      </w:pPr>
      <w:r>
        <w:rPr>
          <w:rStyle w:val="FootnoteReference"/>
        </w:rPr>
        <w:footnoteRef/>
      </w:r>
      <w:r>
        <w:t xml:space="preserve"> Joseph Campbell, ‘</w:t>
      </w:r>
      <w:r>
        <w:rPr>
          <w:i/>
          <w:iCs/>
        </w:rPr>
        <w:t xml:space="preserve">The Hero with a Thousand Faces’ </w:t>
      </w:r>
      <w:r>
        <w:t>(California: New World Library, 2008) pp.14.</w:t>
      </w:r>
    </w:p>
  </w:footnote>
  <w:footnote w:id="22">
    <w:p w14:paraId="45C71C8C" w14:textId="77777777" w:rsidR="00EF1646" w:rsidRDefault="00A71980">
      <w:pPr>
        <w:pStyle w:val="FootnoteText"/>
      </w:pPr>
      <w:r>
        <w:rPr>
          <w:rStyle w:val="FootnoteReference"/>
        </w:rPr>
        <w:footnoteRef/>
      </w:r>
      <w:r>
        <w:t xml:space="preserve"> Singh and Khan, ‘Hindu Cosmology and the Orientation and Segregation of Social Groups’ 21.</w:t>
      </w:r>
    </w:p>
  </w:footnote>
  <w:footnote w:id="23">
    <w:p w14:paraId="029F00DA" w14:textId="77777777" w:rsidR="00EF1646" w:rsidRDefault="00A71980">
      <w:pPr>
        <w:pStyle w:val="FootnoteText"/>
      </w:pPr>
      <w:r>
        <w:rPr>
          <w:rStyle w:val="FootnoteReference"/>
        </w:rPr>
        <w:footnoteRef/>
      </w:r>
      <w:r>
        <w:t xml:space="preserve"> Singh and Khan, ‘Hindu Cosmolog</w:t>
      </w:r>
      <w:r>
        <w:t>y and the Orientation and Segregation of Social Groups’ 35.</w:t>
      </w:r>
    </w:p>
  </w:footnote>
  <w:footnote w:id="24">
    <w:p w14:paraId="28F06471" w14:textId="77777777" w:rsidR="00EF1646" w:rsidRDefault="00A71980">
      <w:pPr>
        <w:pStyle w:val="FootnoteText"/>
      </w:pPr>
      <w:r>
        <w:rPr>
          <w:rStyle w:val="FootnoteReference"/>
        </w:rPr>
        <w:footnoteRef/>
      </w:r>
      <w:r>
        <w:t xml:space="preserve"> Terry Eagleton, </w:t>
      </w:r>
      <w:r>
        <w:rPr>
          <w:i/>
          <w:iCs/>
        </w:rPr>
        <w:t>The Idea of Culture</w:t>
      </w:r>
      <w:r>
        <w:t xml:space="preserve"> (</w:t>
      </w:r>
      <w:r>
        <w:t>Oxford: Blackwell 2000), pp. 6.</w:t>
      </w:r>
    </w:p>
  </w:footnote>
  <w:footnote w:id="25">
    <w:p w14:paraId="294A1434" w14:textId="77777777" w:rsidR="00EF1646" w:rsidRDefault="00A71980">
      <w:pPr>
        <w:pStyle w:val="FootnoteText"/>
      </w:pPr>
      <w:r>
        <w:rPr>
          <w:rStyle w:val="FootnoteReference"/>
        </w:rPr>
        <w:footnoteRef/>
      </w:r>
      <w:r>
        <w:t xml:space="preserve"> Denise Mar</w:t>
      </w:r>
      <w:r>
        <w:t>tin, ‘Maat and Order in African Cosmology’ 953.</w:t>
      </w:r>
    </w:p>
  </w:footnote>
  <w:footnote w:id="26">
    <w:p w14:paraId="19F5CE82" w14:textId="77777777" w:rsidR="00EF1646" w:rsidRDefault="00A71980">
      <w:pPr>
        <w:pStyle w:val="FootnoteText"/>
      </w:pPr>
      <w:r>
        <w:rPr>
          <w:rStyle w:val="FootnoteReference"/>
        </w:rPr>
        <w:footnoteRef/>
      </w:r>
      <w:r>
        <w:t xml:space="preserve"> Denise Martin, ‘Maat and Order in African Cosmology’</w:t>
      </w:r>
      <w:r>
        <w:t xml:space="preserve"> 959.</w:t>
      </w:r>
    </w:p>
  </w:footnote>
  <w:footnote w:id="27">
    <w:p w14:paraId="06000CE0" w14:textId="77777777" w:rsidR="00EF1646" w:rsidRDefault="00A71980">
      <w:pPr>
        <w:pStyle w:val="FootnoteText"/>
      </w:pPr>
      <w:r>
        <w:rPr>
          <w:rStyle w:val="FootnoteReference"/>
        </w:rPr>
        <w:footnoteRef/>
      </w:r>
      <w:r>
        <w:t xml:space="preserve"> Denise Martin, ‘Maat and Order in African Cosmology’ 964.</w:t>
      </w:r>
    </w:p>
  </w:footnote>
  <w:footnote w:id="28">
    <w:p w14:paraId="4AFA90F7" w14:textId="77777777" w:rsidR="00EF1646" w:rsidRDefault="00A7198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rPr>
          <w:lang w:val="en"/>
        </w:rPr>
        <w:t xml:space="preserve">Koen </w:t>
      </w:r>
      <w:proofErr w:type="spellStart"/>
      <w:r>
        <w:rPr>
          <w:lang w:val="en"/>
        </w:rPr>
        <w:t>Wellens</w:t>
      </w:r>
      <w:proofErr w:type="spellEnd"/>
      <w:r>
        <w:rPr>
          <w:lang w:val="en"/>
        </w:rPr>
        <w:t xml:space="preserve">. </w:t>
      </w:r>
      <w:proofErr w:type="spellStart"/>
      <w:r>
        <w:rPr>
          <w:i/>
          <w:iCs/>
          <w:lang w:val="en"/>
        </w:rPr>
        <w:t>Premi</w:t>
      </w:r>
      <w:proofErr w:type="spellEnd"/>
      <w:r>
        <w:rPr>
          <w:i/>
          <w:iCs/>
          <w:lang w:val="en"/>
        </w:rPr>
        <w:t xml:space="preserve"> Cosmology: Ritual and the State</w:t>
      </w:r>
      <w:r>
        <w:rPr>
          <w:lang w:val="en"/>
        </w:rPr>
        <w:t xml:space="preserve">. In </w:t>
      </w:r>
      <w:r>
        <w:rPr>
          <w:i/>
          <w:iCs/>
          <w:lang w:val="en"/>
        </w:rPr>
        <w:t xml:space="preserve">Religious Revival in the Tibetan Borderlands: The </w:t>
      </w:r>
      <w:proofErr w:type="spellStart"/>
      <w:r>
        <w:rPr>
          <w:i/>
          <w:iCs/>
          <w:lang w:val="en"/>
        </w:rPr>
        <w:t>Premi</w:t>
      </w:r>
      <w:proofErr w:type="spellEnd"/>
      <w:r>
        <w:rPr>
          <w:i/>
          <w:iCs/>
          <w:lang w:val="en"/>
        </w:rPr>
        <w:t xml:space="preserve"> of Southwest China</w:t>
      </w:r>
      <w:r>
        <w:rPr>
          <w:lang w:val="en"/>
        </w:rPr>
        <w:t>, (Seattle; London: University of Washington Press, 2010), p.134.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EF1646"/>
    <w:rsid w:val="000154DC"/>
    <w:rsid w:val="0009100E"/>
    <w:rsid w:val="00107426"/>
    <w:rsid w:val="00136C3D"/>
    <w:rsid w:val="00137BB5"/>
    <w:rsid w:val="00180122"/>
    <w:rsid w:val="00214887"/>
    <w:rsid w:val="002249ED"/>
    <w:rsid w:val="00306E58"/>
    <w:rsid w:val="00311564"/>
    <w:rsid w:val="003350C5"/>
    <w:rsid w:val="003B196C"/>
    <w:rsid w:val="003B3D50"/>
    <w:rsid w:val="003C0F9E"/>
    <w:rsid w:val="0040329F"/>
    <w:rsid w:val="00427BC8"/>
    <w:rsid w:val="00440005"/>
    <w:rsid w:val="0044047A"/>
    <w:rsid w:val="004466AA"/>
    <w:rsid w:val="00481C9D"/>
    <w:rsid w:val="004A03CB"/>
    <w:rsid w:val="004D1692"/>
    <w:rsid w:val="004D1A33"/>
    <w:rsid w:val="004F6C14"/>
    <w:rsid w:val="0054078A"/>
    <w:rsid w:val="005B27CE"/>
    <w:rsid w:val="00667D86"/>
    <w:rsid w:val="00766D2F"/>
    <w:rsid w:val="008872DD"/>
    <w:rsid w:val="008A302A"/>
    <w:rsid w:val="008A3507"/>
    <w:rsid w:val="008C1559"/>
    <w:rsid w:val="008D0F7C"/>
    <w:rsid w:val="008D1FBF"/>
    <w:rsid w:val="008E3DB1"/>
    <w:rsid w:val="0095790B"/>
    <w:rsid w:val="009935BA"/>
    <w:rsid w:val="009937E5"/>
    <w:rsid w:val="00A231D5"/>
    <w:rsid w:val="00A51E20"/>
    <w:rsid w:val="00A71980"/>
    <w:rsid w:val="00A969BB"/>
    <w:rsid w:val="00AD1FD4"/>
    <w:rsid w:val="00AD33B8"/>
    <w:rsid w:val="00B23FE5"/>
    <w:rsid w:val="00C275B9"/>
    <w:rsid w:val="00C36A5D"/>
    <w:rsid w:val="00C53A8B"/>
    <w:rsid w:val="00C96EAC"/>
    <w:rsid w:val="00CE67C1"/>
    <w:rsid w:val="00D50AE6"/>
    <w:rsid w:val="00D7052C"/>
    <w:rsid w:val="00DC765E"/>
    <w:rsid w:val="00E17575"/>
    <w:rsid w:val="00E34F61"/>
    <w:rsid w:val="00E770B5"/>
    <w:rsid w:val="00E9683A"/>
    <w:rsid w:val="00EB3E3A"/>
    <w:rsid w:val="00ED6DC9"/>
    <w:rsid w:val="00EF1646"/>
    <w:rsid w:val="00EF5377"/>
    <w:rsid w:val="00F04FB1"/>
    <w:rsid w:val="00F11A07"/>
    <w:rsid w:val="00F211E7"/>
    <w:rsid w:val="00F57E15"/>
    <w:rsid w:val="00FD2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434AC0"/>
  <w15:docId w15:val="{D090C49A-A756-4D07-9338-B63FEE8D4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/>
        <w:textAlignment w:val="baseline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pPr>
      <w:spacing w:after="0"/>
    </w:pPr>
    <w:rPr>
      <w:sz w:val="20"/>
      <w:szCs w:val="20"/>
    </w:rPr>
  </w:style>
  <w:style w:type="character" w:customStyle="1" w:styleId="EndnoteTextChar">
    <w:name w:val="Endnote Text Char"/>
    <w:basedOn w:val="DefaultParagraphFont"/>
    <w:rPr>
      <w:sz w:val="20"/>
      <w:szCs w:val="20"/>
    </w:rPr>
  </w:style>
  <w:style w:type="character" w:styleId="EndnoteReference">
    <w:name w:val="endnote reference"/>
    <w:basedOn w:val="DefaultParagraphFont"/>
    <w:rPr>
      <w:position w:val="0"/>
      <w:vertAlign w:val="superscript"/>
    </w:rPr>
  </w:style>
  <w:style w:type="paragraph" w:styleId="FootnoteText">
    <w:name w:val="footnote text"/>
    <w:basedOn w:val="Normal"/>
    <w:pPr>
      <w:spacing w:after="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rPr>
      <w:sz w:val="20"/>
      <w:szCs w:val="20"/>
    </w:rPr>
  </w:style>
  <w:style w:type="character" w:styleId="FootnoteReference">
    <w:name w:val="footnote reference"/>
    <w:basedOn w:val="DefaultParagraphFont"/>
    <w:rPr>
      <w:position w:val="0"/>
      <w:vertAlign w:val="superscript"/>
    </w:rPr>
  </w:style>
  <w:style w:type="paragraph" w:styleId="ListParagraph">
    <w:name w:val="List Paragraph"/>
    <w:basedOn w:val="Normal"/>
    <w:pPr>
      <w:ind w:left="720"/>
    </w:pPr>
  </w:style>
  <w:style w:type="character" w:styleId="CommentReference">
    <w:name w:val="annotation reference"/>
    <w:basedOn w:val="DefaultParagraphFont"/>
    <w:rPr>
      <w:sz w:val="16"/>
      <w:szCs w:val="16"/>
    </w:rPr>
  </w:style>
  <w:style w:type="paragraph" w:styleId="CommentText">
    <w:name w:val="annotation text"/>
    <w:basedOn w:val="Normal"/>
    <w:rPr>
      <w:sz w:val="20"/>
      <w:szCs w:val="20"/>
    </w:rPr>
  </w:style>
  <w:style w:type="character" w:customStyle="1" w:styleId="CommentTextChar">
    <w:name w:val="Comment Text Char"/>
    <w:basedOn w:val="DefaultParagraphFont"/>
    <w:rPr>
      <w:sz w:val="20"/>
      <w:szCs w:val="20"/>
    </w:rPr>
  </w:style>
  <w:style w:type="paragraph" w:styleId="CommentSubject">
    <w:name w:val="annotation subject"/>
    <w:basedOn w:val="CommentText"/>
    <w:next w:val="CommentText"/>
    <w:rPr>
      <w:b/>
      <w:bCs/>
    </w:rPr>
  </w:style>
  <w:style w:type="character" w:customStyle="1" w:styleId="CommentSubjectChar">
    <w:name w:val="Comment Subject Char"/>
    <w:basedOn w:val="CommentTextChar"/>
    <w:rPr>
      <w:b/>
      <w:bCs/>
      <w:sz w:val="20"/>
      <w:szCs w:val="20"/>
    </w:rPr>
  </w:style>
  <w:style w:type="paragraph" w:styleId="BalloonText">
    <w:name w:val="Balloon Text"/>
    <w:basedOn w:val="Normal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6BA342E31CBAD41978977827B6B058B" ma:contentTypeVersion="12" ma:contentTypeDescription="Create a new document." ma:contentTypeScope="" ma:versionID="6c2e02002351435736a39225e9ca209a">
  <xsd:schema xmlns:xsd="http://www.w3.org/2001/XMLSchema" xmlns:xs="http://www.w3.org/2001/XMLSchema" xmlns:p="http://schemas.microsoft.com/office/2006/metadata/properties" xmlns:ns3="da0ce7c9-57c1-4111-8f55-41c65f19d017" xmlns:ns4="2d0956e6-76e5-4f64-99d1-3f8c71325c6e" targetNamespace="http://schemas.microsoft.com/office/2006/metadata/properties" ma:root="true" ma:fieldsID="ef8ecd0d153b2d2926c000b7f32c4bdf" ns3:_="" ns4:_="">
    <xsd:import namespace="da0ce7c9-57c1-4111-8f55-41c65f19d017"/>
    <xsd:import namespace="2d0956e6-76e5-4f64-99d1-3f8c71325c6e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0ce7c9-57c1-4111-8f55-41c65f19d01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Sharing Hint Hash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0956e6-76e5-4f64-99d1-3f8c71325c6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MediaServiceAutoTags" ma:internalName="MediaServiceAutoTags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4CB6F7-9DA7-434F-9B77-33C0956F974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4EAD6BC-78E4-406D-B36F-B53434631622}">
  <ds:schemaRefs>
    <ds:schemaRef ds:uri="da0ce7c9-57c1-4111-8f55-41c65f19d017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schemas.microsoft.com/office/2006/metadata/properties"/>
    <ds:schemaRef ds:uri="http://purl.org/dc/elements/1.1/"/>
    <ds:schemaRef ds:uri="http://purl.org/dc/terms/"/>
    <ds:schemaRef ds:uri="http://www.w3.org/XML/1998/namespace"/>
    <ds:schemaRef ds:uri="http://schemas.microsoft.com/office/infopath/2007/PartnerControls"/>
    <ds:schemaRef ds:uri="2d0956e6-76e5-4f64-99d1-3f8c71325c6e"/>
  </ds:schemaRefs>
</ds:datastoreItem>
</file>

<file path=customXml/itemProps3.xml><?xml version="1.0" encoding="utf-8"?>
<ds:datastoreItem xmlns:ds="http://schemas.openxmlformats.org/officeDocument/2006/customXml" ds:itemID="{CC231342-F056-4CD5-88C7-15EAD127BE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0ce7c9-57c1-4111-8f55-41c65f19d017"/>
    <ds:schemaRef ds:uri="2d0956e6-76e5-4f64-99d1-3f8c71325c6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DD0E32B-8B2C-441B-B5EC-2CCE7375E6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1714</Words>
  <Characters>9776</Characters>
  <Application>Microsoft Office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Manni Dillon</dc:creator>
  <dc:description/>
  <cp:lastModifiedBy>Manni Dillon</cp:lastModifiedBy>
  <cp:revision>2</cp:revision>
  <cp:lastPrinted>2020-03-12T10:30:00Z</cp:lastPrinted>
  <dcterms:created xsi:type="dcterms:W3CDTF">2020-03-12T13:22:00Z</dcterms:created>
  <dcterms:modified xsi:type="dcterms:W3CDTF">2020-03-12T13:22:00Z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0x01010016BA342E31CBAD41978977827B6B058B</vt:lpwstr>
  </property>
</Properties>
</file>