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498847229"/>
        <w:docPartObj>
          <w:docPartGallery w:val="Cover Pages"/>
          <w:docPartUnique/>
        </w:docPartObj>
      </w:sdtPr>
      <w:sdtContent>
        <w:p w14:paraId="6DFE1991" w14:textId="7A89ADCD" w:rsidR="009D4B17" w:rsidRDefault="009D4B1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827C863" wp14:editId="38F7742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6A379BC" w14:textId="507DF16A" w:rsidR="009D4B17" w:rsidRDefault="009D4B17" w:rsidP="009D4B1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Empowering the Older Person (</w:t>
                                  </w:r>
                                  <w:r w:rsidRPr="009D4B17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BMHP6027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07B805E" w14:textId="392F9563" w:rsidR="009D4B17" w:rsidRDefault="009D4B1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Student: Daniela Petronela Cucu (2226969)</w:t>
                                      </w:r>
                                    </w:p>
                                  </w:sdtContent>
                                </w:sdt>
                                <w:p w14:paraId="5CF870A9" w14:textId="38C8EF34" w:rsidR="009D4B17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9D4B17" w:rsidRPr="009D4B1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Lecturer: Joanne Davies</w:t>
                                      </w:r>
                                    </w:sdtContent>
                                  </w:sdt>
                                  <w:r w:rsidR="009D4B17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  <w:p w14:paraId="3FE3E1DE" w14:textId="053D94F1" w:rsidR="009D4B17" w:rsidRDefault="009D4B1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Date: 09 November 2025</w:t>
                                  </w:r>
                                </w:p>
                                <w:p w14:paraId="6DDD7F1C" w14:textId="77777777" w:rsidR="009D4B17" w:rsidRDefault="009D4B1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ECEFC89" w14:textId="7C18C2B9" w:rsidR="009D4B17" w:rsidRPr="009D4B17" w:rsidRDefault="009D4B1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sz w:val="96"/>
                                          <w:szCs w:val="96"/>
                                        </w:rPr>
                                      </w:pPr>
                                      <w:r w:rsidRPr="009D4B17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sz w:val="96"/>
                                          <w:szCs w:val="96"/>
                                        </w:rPr>
                                        <w:t>Debate / Discussion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827C863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e4rAMAANAOAAAOAAAAZHJzL2Uyb0RvYy54bWzsV11v2zYUfR+w/0DwfdGHLccWohRZugQD&#10;gjZoMvSZpihLGEVyJB0p/fW7pETZSdw28LB2wwYYMinee8l7dHl4ePambzl6YNo0UhQ4OYkxYoLK&#10;shGbAv92f/XTEiNjiSgJl4IV+JEZ/Ob8xx/OOpWzVNaSl0wjCCJM3qkC19aqPIoMrVlLzIlUTMBg&#10;JXVLLHT1Jio16SB6y6M0jhdRJ3WptKTMGHj7dhjE5z5+VTFq31eVYRbxAsParH9q/1y7Z3R+RvKN&#10;Jqpu6LgMcsQqWtIImHQK9ZZYgra6eRGqbaiWRlb2hMo2klXVUOZzgGyS+Fk211pulc9lk3cbNcEE&#10;0D7D6eiw9N3DtVZ36lYDEp3aABa+53LpK926f1gl6j1kjxNkrLeIwsvFcjFfpnOMKIytknSWpcsB&#10;VFoD8i/8aP3LVzyjMHH0ZDmdggIxOwzMX8PgriaKeWhNDhjcatSUUL8ryESQFgr1A5QOERvOkHvp&#10;wfGWE1QmN4Da63HKlnEMFehwSmanyQI6EHXKluRKG3vNZItco8AaFuBLijzcGDuYBhM3q5G8Ka8a&#10;zn3H7Rd2yTV6IFDphFImbDJO8MSSC2cvpPMcgro3gHXIx7fsI2fOjosPrAJo4EunfjF+Y76cyK+h&#10;JiUb5s8g1ZDe5OGT9QGddQXzT7GTL8UeVjnaO1fm9/XkHH/defLwM0thJ+e2EVIfCsAn+KrBPoA0&#10;QONQsv26h8W55lqWj1BDWg4EYxS9auAr3hBjb4kGRoEvDyxp38Oj4rIrsBxbGNVSfzr03tlDkcMo&#10;Rh0wVIHNH1uiGUb8VwHlv0rmc0dpvjPPTlPo6P2R9f6I2LaXEkojAT5W1DedveWhWWnZfgQyvXCz&#10;whARFOYuMLU6dC7twJxAx5RdXHgzoDFF7I24U9QFdwC7Kr3vPxKtxlK2wBbvZNhyJH9W0YOt8xTy&#10;Ymtl1fhy3+E6Qg/bf0D7G/BAdogHsiN4YB6v5rPAiTvW3GODLE5XcJT9zwaBaf69bDAcIqFKvgcp&#10;eB6YWOF0lmQ7Wghje7wAlkcTw/o/SAuLQAv3biv/LHtQB4vwvUFHOHWAbA8DjgzHw+EzOmHhddNT&#10;OQCH2ySP9igiPU3h54XV3yMY1pvPiAUER9Vilg1n7HPVEI7iUZ945eA1kW8d0BCvOKoPC4RXOH5r&#10;gVD+HiD7okDwlJCGUvj+lDCqhkEoPGWEcehoQviHKQV/f4Brk9ed4xXP3cv2+15Z7C6i538CAAD/&#10;/wMAUEsDBBQABgAIAAAAIQC0xIOw3AAAAAcBAAAPAAAAZHJzL2Rvd25yZXYueG1sTI8xb8IwEIX3&#10;SvwH6yp1K05oFUUhDqqQYGoHCAubsY8kIj5HsYH03/fo0i6nd3qn974rV5PrxQ3H0HlSkM4TEEjG&#10;244aBYd685qDCFGT1b0nVPCNAVbV7KnUhfV32uFtHxvBIRQKraCNcSikDKZFp8PcD0jsnf3odOR1&#10;bKQd9Z3DXS8XSZJJpzvihlYPuG7RXPZXp+Cy+wq43tTNwTjTZdPndnGsnVIvz9PHEkTEKf4dwwOf&#10;0aFippO/kg2iV8CPxN/58JI8TUGcWL2/ZTnIqpT/+asfAAAA//8DAFBLAQItABQABgAIAAAAIQC2&#10;gziS/gAAAOEBAAATAAAAAAAAAAAAAAAAAAAAAABbQ29udGVudF9UeXBlc10ueG1sUEsBAi0AFAAG&#10;AAgAAAAhADj9If/WAAAAlAEAAAsAAAAAAAAAAAAAAAAALwEAAF9yZWxzLy5yZWxzUEsBAi0AFAAG&#10;AAgAAAAhANwPp7isAwAA0A4AAA4AAAAAAAAAAAAAAAAALgIAAGRycy9lMm9Eb2MueG1sUEsBAi0A&#10;FAAGAAgAAAAhALTEg7DcAAAABwEAAA8AAAAAAAAAAAAAAAAABgYAAGRycy9kb3ducmV2LnhtbFBL&#10;BQYAAAAABAAEAPMAAAAP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>
                      <v:textbox>
                        <w:txbxContent>
                          <w:p w14:paraId="06A379BC" w14:textId="507DF16A" w:rsidR="009D4B17" w:rsidRDefault="009D4B17" w:rsidP="009D4B1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Empowering the Older Person (</w:t>
                            </w:r>
                            <w:r w:rsidRPr="009D4B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BMHP6027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)</w:t>
                            </w:r>
                          </w:p>
                        </w:txbxContent>
                      </v:textbox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07B805E" w14:textId="392F9563" w:rsidR="009D4B17" w:rsidRDefault="009D4B1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Student: Daniela Petronela Cucu (2226969)</w:t>
                                </w:r>
                              </w:p>
                            </w:sdtContent>
                          </w:sdt>
                          <w:p w14:paraId="5CF870A9" w14:textId="38C8EF34" w:rsidR="009D4B17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9D4B17" w:rsidRPr="009D4B17">
                                  <w:rPr>
                                    <w:caps/>
                                    <w:color w:val="FFFFFF" w:themeColor="background1"/>
                                  </w:rPr>
                                  <w:t>Lecturer: Joanne Davies</w:t>
                                </w:r>
                              </w:sdtContent>
                            </w:sdt>
                            <w:r w:rsidR="009D4B17"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  <w:p w14:paraId="3FE3E1DE" w14:textId="053D94F1" w:rsidR="009D4B17" w:rsidRDefault="009D4B1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Date: 09 November 2025</w:t>
                            </w:r>
                          </w:p>
                          <w:p w14:paraId="6DDD7F1C" w14:textId="77777777" w:rsidR="009D4B17" w:rsidRDefault="009D4B1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ECEFC89" w14:textId="7C18C2B9" w:rsidR="009D4B17" w:rsidRPr="009D4B17" w:rsidRDefault="009D4B1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sz w:val="96"/>
                                    <w:szCs w:val="96"/>
                                  </w:rPr>
                                </w:pPr>
                                <w:r w:rsidRPr="009D4B17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sz w:val="96"/>
                                    <w:szCs w:val="96"/>
                                  </w:rPr>
                                  <w:t>Debate / Discussion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51611CF" w14:textId="7E90BBB0" w:rsidR="009D4B17" w:rsidRDefault="009D4B17">
          <w:r>
            <w:br w:type="page"/>
          </w:r>
        </w:p>
      </w:sdtContent>
    </w:sdt>
    <w:p w14:paraId="7AC9ED5D" w14:textId="53D9356A" w:rsidR="00B25823" w:rsidRDefault="009D4B17" w:rsidP="009D4B17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r w:rsidRPr="009D4B17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References list:</w:t>
      </w:r>
    </w:p>
    <w:p w14:paraId="3474578B" w14:textId="77777777" w:rsidR="00DF3FE9" w:rsidRDefault="00DF3FE9" w:rsidP="003C285C">
      <w:pPr>
        <w:spacing w:line="360" w:lineRule="auto"/>
      </w:pPr>
    </w:p>
    <w:p w14:paraId="37115308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Age UK (2025), </w:t>
      </w:r>
      <w:r w:rsidRPr="003C285C">
        <w:rPr>
          <w:rFonts w:ascii="Arial" w:hAnsi="Arial" w:cs="Arial"/>
          <w:i/>
          <w:iCs/>
        </w:rPr>
        <w:t>The State of Health and Care of Older People in England 2025,</w:t>
      </w:r>
      <w:r w:rsidRPr="003C285C">
        <w:rPr>
          <w:rFonts w:ascii="Arial" w:hAnsi="Arial" w:cs="Arial"/>
        </w:rPr>
        <w:t xml:space="preserve"> Available at: </w:t>
      </w:r>
      <w:hyperlink r:id="rId7" w:history="1">
        <w:r w:rsidRPr="003C285C">
          <w:rPr>
            <w:rStyle w:val="Hyperlink"/>
            <w:rFonts w:ascii="Arial" w:hAnsi="Arial" w:cs="Arial"/>
          </w:rPr>
          <w:t>https://www.ageuk.org.uk/discover/2025/september/state-of-health-and-care-of-older-people-in-england-2025/</w:t>
        </w:r>
      </w:hyperlink>
      <w:r w:rsidRPr="003C285C">
        <w:rPr>
          <w:rFonts w:ascii="Arial" w:hAnsi="Arial" w:cs="Arial"/>
        </w:rPr>
        <w:t xml:space="preserve"> (Accessed: 30 October 2025). </w:t>
      </w:r>
    </w:p>
    <w:p w14:paraId="1DC783AB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Arfaoui, H. (2018) </w:t>
      </w:r>
      <w:r w:rsidRPr="003C285C">
        <w:rPr>
          <w:rFonts w:ascii="Arial" w:hAnsi="Arial" w:cs="Arial"/>
          <w:i/>
          <w:iCs/>
        </w:rPr>
        <w:t>PERSON-CENTERED DEMENTIA CARE: From Care Theory to Care Practice - How do health personnel and management understand and enact person-</w:t>
      </w:r>
      <w:proofErr w:type="spellStart"/>
      <w:r w:rsidRPr="003C285C">
        <w:rPr>
          <w:rFonts w:ascii="Arial" w:hAnsi="Arial" w:cs="Arial"/>
          <w:i/>
          <w:iCs/>
        </w:rPr>
        <w:t>centered</w:t>
      </w:r>
      <w:proofErr w:type="spellEnd"/>
      <w:r w:rsidRPr="003C285C">
        <w:rPr>
          <w:rFonts w:ascii="Arial" w:hAnsi="Arial" w:cs="Arial"/>
          <w:i/>
          <w:iCs/>
        </w:rPr>
        <w:t xml:space="preserve"> dementia care in Norwegian nursing homes?</w:t>
      </w:r>
    </w:p>
    <w:p w14:paraId="0A12F4CA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Bradshaw, E., Anderson, J., Banday, M. </w:t>
      </w:r>
      <w:r w:rsidRPr="003C285C">
        <w:rPr>
          <w:rFonts w:ascii="Arial" w:hAnsi="Arial" w:cs="Arial"/>
          <w:i/>
          <w:iCs/>
        </w:rPr>
        <w:t>et al</w:t>
      </w:r>
      <w:r w:rsidRPr="003C285C">
        <w:rPr>
          <w:rFonts w:ascii="Arial" w:hAnsi="Arial" w:cs="Arial"/>
        </w:rPr>
        <w:t>.( 2024) ‘A Quantitative Meta-Analysis and Qualitative Meta-Synthesis of Aged Care Residents’ Experiences of Autonomy, Being Controlled, and Optimal Functioning’, </w:t>
      </w:r>
      <w:r w:rsidRPr="003C285C">
        <w:rPr>
          <w:rFonts w:ascii="Arial" w:hAnsi="Arial" w:cs="Arial"/>
          <w:i/>
          <w:iCs/>
        </w:rPr>
        <w:t>The Gerontologist</w:t>
      </w:r>
      <w:r w:rsidRPr="003C285C">
        <w:rPr>
          <w:rFonts w:ascii="Arial" w:hAnsi="Arial" w:cs="Arial"/>
        </w:rPr>
        <w:t>, Volume 64, Issue 5, pp.135, </w:t>
      </w:r>
      <w:hyperlink r:id="rId8" w:history="1">
        <w:r w:rsidRPr="003C285C">
          <w:rPr>
            <w:rStyle w:val="Hyperlink"/>
            <w:rFonts w:ascii="Arial" w:hAnsi="Arial" w:cs="Arial"/>
          </w:rPr>
          <w:t>https://academic.oup.com/gerontologist/article/64/5/gnad135/7293006</w:t>
        </w:r>
      </w:hyperlink>
      <w:r w:rsidRPr="003C285C">
        <w:rPr>
          <w:rFonts w:ascii="Arial" w:hAnsi="Arial" w:cs="Arial"/>
        </w:rPr>
        <w:t xml:space="preserve"> , (Accessed:31 October 2025).</w:t>
      </w:r>
    </w:p>
    <w:p w14:paraId="0E09D763" w14:textId="039E74F2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Beard, J., Officer, A., De Carvalho, I., et al. (2016)’ The World report on ageing and health: a policy framework for healthy ageing. ‘</w:t>
      </w:r>
      <w:r w:rsidRPr="008E3DBE">
        <w:rPr>
          <w:rFonts w:ascii="Arial" w:hAnsi="Arial" w:cs="Arial"/>
          <w:i/>
          <w:iCs/>
        </w:rPr>
        <w:t>The lancet</w:t>
      </w:r>
      <w:r w:rsidRPr="003C285C">
        <w:rPr>
          <w:rFonts w:ascii="Arial" w:hAnsi="Arial" w:cs="Arial"/>
        </w:rPr>
        <w:t>, 387(10033), pp.2145-2154.</w:t>
      </w:r>
    </w:p>
    <w:p w14:paraId="1445AFAB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Bölenius, K., </w:t>
      </w:r>
      <w:proofErr w:type="spellStart"/>
      <w:r w:rsidRPr="003C285C">
        <w:rPr>
          <w:rFonts w:ascii="Arial" w:hAnsi="Arial" w:cs="Arial"/>
        </w:rPr>
        <w:t>Lämås</w:t>
      </w:r>
      <w:proofErr w:type="spellEnd"/>
      <w:r w:rsidRPr="003C285C">
        <w:rPr>
          <w:rFonts w:ascii="Arial" w:hAnsi="Arial" w:cs="Arial"/>
        </w:rPr>
        <w:t>, K. and Edvardsson, D. (2023) ‘Older adults’ experiences of self-determination when needing homecare services—an interview study’. </w:t>
      </w:r>
      <w:r w:rsidRPr="003C285C">
        <w:rPr>
          <w:rFonts w:ascii="Arial" w:hAnsi="Arial" w:cs="Arial"/>
          <w:i/>
          <w:iCs/>
        </w:rPr>
        <w:t>BMC Geriatric</w:t>
      </w:r>
      <w:r w:rsidRPr="003C285C">
        <w:rPr>
          <w:rFonts w:ascii="Arial" w:hAnsi="Arial" w:cs="Arial"/>
        </w:rPr>
        <w:t xml:space="preserve">. </w:t>
      </w:r>
      <w:r w:rsidRPr="003C285C">
        <w:rPr>
          <w:rFonts w:ascii="Arial" w:hAnsi="Arial" w:cs="Arial"/>
          <w:b/>
          <w:bCs/>
        </w:rPr>
        <w:t xml:space="preserve"> </w:t>
      </w:r>
      <w:r w:rsidRPr="003C285C">
        <w:rPr>
          <w:rFonts w:ascii="Arial" w:hAnsi="Arial" w:cs="Arial"/>
        </w:rPr>
        <w:t xml:space="preserve">Available at: </w:t>
      </w:r>
      <w:hyperlink r:id="rId9" w:history="1">
        <w:r w:rsidRPr="003C285C">
          <w:rPr>
            <w:rStyle w:val="Hyperlink"/>
            <w:rFonts w:ascii="Arial" w:hAnsi="Arial" w:cs="Arial"/>
          </w:rPr>
          <w:t>https://doi.org/10.1186/s12877-023-04533-6</w:t>
        </w:r>
      </w:hyperlink>
      <w:r w:rsidRPr="003C285C">
        <w:rPr>
          <w:rFonts w:ascii="Arial" w:hAnsi="Arial" w:cs="Arial"/>
        </w:rPr>
        <w:t xml:space="preserve"> , (Accessed: 31 October 2025).</w:t>
      </w:r>
    </w:p>
    <w:p w14:paraId="76F687D2" w14:textId="62B9AB16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Care Act 2014. (2014) </w:t>
      </w:r>
      <w:r w:rsidR="00D852CE" w:rsidRPr="003C285C">
        <w:rPr>
          <w:rFonts w:ascii="Arial" w:hAnsi="Arial" w:cs="Arial"/>
        </w:rPr>
        <w:t>‘</w:t>
      </w:r>
      <w:r w:rsidRPr="003C285C">
        <w:rPr>
          <w:rFonts w:ascii="Arial" w:hAnsi="Arial" w:cs="Arial"/>
          <w:i/>
          <w:iCs/>
        </w:rPr>
        <w:t>UK Public General Acts</w:t>
      </w:r>
      <w:r w:rsidR="00D852CE" w:rsidRPr="003C285C">
        <w:rPr>
          <w:rFonts w:ascii="Arial" w:hAnsi="Arial" w:cs="Arial"/>
          <w:i/>
          <w:iCs/>
        </w:rPr>
        <w:t>’</w:t>
      </w:r>
      <w:r w:rsidRPr="003C285C">
        <w:rPr>
          <w:rFonts w:ascii="Arial" w:hAnsi="Arial" w:cs="Arial"/>
        </w:rPr>
        <w:t>. Available at: 2025).</w:t>
      </w:r>
      <w:hyperlink r:id="rId10" w:history="1">
        <w:r w:rsidRPr="003C285C">
          <w:rPr>
            <w:rStyle w:val="Hyperlink"/>
            <w:rFonts w:ascii="Arial" w:hAnsi="Arial" w:cs="Arial"/>
          </w:rPr>
          <w:t>https://www.legislation.gov.uk/ukpga/2014/23/part/1/crossheading/general-responsibilities-of-local-authorities</w:t>
        </w:r>
      </w:hyperlink>
      <w:r w:rsidRPr="003C285C">
        <w:rPr>
          <w:rFonts w:ascii="Arial" w:hAnsi="Arial" w:cs="Arial"/>
        </w:rPr>
        <w:t xml:space="preserve"> (Accessed: 4 November).</w:t>
      </w:r>
    </w:p>
    <w:p w14:paraId="5070F522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Care Quality Commission. (2024a) ‘</w:t>
      </w:r>
      <w:r w:rsidRPr="003C285C">
        <w:rPr>
          <w:rFonts w:ascii="Arial" w:hAnsi="Arial" w:cs="Arial"/>
          <w:i/>
          <w:iCs/>
        </w:rPr>
        <w:t xml:space="preserve">The fundamental </w:t>
      </w:r>
      <w:proofErr w:type="gramStart"/>
      <w:r w:rsidRPr="003C285C">
        <w:rPr>
          <w:rFonts w:ascii="Arial" w:hAnsi="Arial" w:cs="Arial"/>
          <w:i/>
          <w:iCs/>
        </w:rPr>
        <w:t>standards’</w:t>
      </w:r>
      <w:proofErr w:type="gramEnd"/>
      <w:r w:rsidRPr="003C285C">
        <w:rPr>
          <w:rFonts w:ascii="Arial" w:hAnsi="Arial" w:cs="Arial"/>
        </w:rPr>
        <w:t xml:space="preserve">. Available at: </w:t>
      </w:r>
      <w:hyperlink r:id="rId11" w:history="1">
        <w:r w:rsidRPr="003C285C">
          <w:rPr>
            <w:rStyle w:val="Hyperlink"/>
            <w:rFonts w:ascii="Arial" w:hAnsi="Arial" w:cs="Arial"/>
          </w:rPr>
          <w:t>https://www.cqc.org.uk/about-us/fundamental-standards</w:t>
        </w:r>
      </w:hyperlink>
      <w:r w:rsidRPr="003C285C">
        <w:rPr>
          <w:rFonts w:ascii="Arial" w:hAnsi="Arial" w:cs="Arial"/>
        </w:rPr>
        <w:t xml:space="preserve"> , (Accessed: 04 November 2025).</w:t>
      </w:r>
    </w:p>
    <w:p w14:paraId="1878F42B" w14:textId="47A578FB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Care Quality Commission (2024b) </w:t>
      </w:r>
      <w:r w:rsidR="00D852CE" w:rsidRPr="003C285C">
        <w:rPr>
          <w:rFonts w:ascii="Arial" w:hAnsi="Arial" w:cs="Arial"/>
        </w:rPr>
        <w:t>‘</w:t>
      </w:r>
      <w:r w:rsidRPr="003C285C">
        <w:rPr>
          <w:rFonts w:ascii="Arial" w:hAnsi="Arial" w:cs="Arial"/>
          <w:i/>
          <w:iCs/>
        </w:rPr>
        <w:t>The state of health care and adult social care in England 2023/24</w:t>
      </w:r>
      <w:r w:rsidR="00D852CE" w:rsidRPr="003C285C">
        <w:rPr>
          <w:rFonts w:ascii="Arial" w:hAnsi="Arial" w:cs="Arial"/>
          <w:i/>
          <w:iCs/>
        </w:rPr>
        <w:t>’</w:t>
      </w:r>
      <w:r w:rsidRPr="003C285C">
        <w:rPr>
          <w:rFonts w:ascii="Arial" w:hAnsi="Arial" w:cs="Arial"/>
          <w:i/>
          <w:iCs/>
        </w:rPr>
        <w:t>,</w:t>
      </w:r>
      <w:r w:rsidRPr="003C285C">
        <w:rPr>
          <w:rFonts w:ascii="Arial" w:hAnsi="Arial" w:cs="Arial"/>
        </w:rPr>
        <w:t xml:space="preserve"> Available at: </w:t>
      </w:r>
      <w:hyperlink r:id="rId12" w:history="1">
        <w:r w:rsidRPr="003C285C">
          <w:rPr>
            <w:rStyle w:val="Hyperlink"/>
            <w:rFonts w:ascii="Arial" w:hAnsi="Arial" w:cs="Arial"/>
          </w:rPr>
          <w:t>https://www.cqc.org.uk/publications/major-report/state-care/2023-2024/access/asc</w:t>
        </w:r>
      </w:hyperlink>
      <w:r w:rsidRPr="003C285C">
        <w:rPr>
          <w:rFonts w:ascii="Arial" w:hAnsi="Arial" w:cs="Arial"/>
        </w:rPr>
        <w:t xml:space="preserve">  (Accessed: 30 October 2025). </w:t>
      </w:r>
    </w:p>
    <w:p w14:paraId="733BCECA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Department of Health (2014) ‘</w:t>
      </w:r>
      <w:r w:rsidRPr="003C285C">
        <w:rPr>
          <w:rFonts w:ascii="Arial" w:hAnsi="Arial" w:cs="Arial"/>
          <w:i/>
          <w:iCs/>
        </w:rPr>
        <w:t xml:space="preserve">Care and Support Statutory Guidance’. Available at: </w:t>
      </w:r>
      <w:hyperlink r:id="rId13" w:history="1">
        <w:r w:rsidRPr="003C285C">
          <w:rPr>
            <w:rStyle w:val="Hyperlink"/>
            <w:rFonts w:ascii="Arial" w:hAnsi="Arial" w:cs="Arial"/>
            <w:i/>
            <w:iCs/>
          </w:rPr>
          <w:t>https://assets.publishing.service.gov.uk/media/5a7dcf2aed915d2ac884dafa/Care-Act-Guidance.pdf</w:t>
        </w:r>
      </w:hyperlink>
      <w:r w:rsidRPr="003C285C">
        <w:rPr>
          <w:rFonts w:ascii="Arial" w:hAnsi="Arial" w:cs="Arial"/>
          <w:i/>
          <w:iCs/>
        </w:rPr>
        <w:t xml:space="preserve">  , (Accessed: 04 November 2025).</w:t>
      </w:r>
    </w:p>
    <w:p w14:paraId="58790BED" w14:textId="64214E00" w:rsidR="00DF3FE9" w:rsidRPr="003C285C" w:rsidRDefault="00DF3FE9" w:rsidP="003C285C">
      <w:pPr>
        <w:spacing w:line="360" w:lineRule="auto"/>
        <w:rPr>
          <w:rFonts w:ascii="Arial" w:hAnsi="Arial" w:cs="Arial"/>
        </w:rPr>
      </w:pPr>
      <w:proofErr w:type="spellStart"/>
      <w:r w:rsidRPr="003C285C">
        <w:rPr>
          <w:rFonts w:ascii="Arial" w:hAnsi="Arial" w:cs="Arial"/>
        </w:rPr>
        <w:t>Dobarrio</w:t>
      </w:r>
      <w:proofErr w:type="spellEnd"/>
      <w:r w:rsidRPr="003C285C">
        <w:rPr>
          <w:rFonts w:ascii="Arial" w:hAnsi="Arial" w:cs="Arial"/>
        </w:rPr>
        <w:t>-Sanz, I., Chica-Pérez, A., López-Entrambasaguas, O.M. </w:t>
      </w:r>
      <w:r w:rsidRPr="003C285C">
        <w:rPr>
          <w:rFonts w:ascii="Arial" w:hAnsi="Arial" w:cs="Arial"/>
          <w:i/>
          <w:iCs/>
        </w:rPr>
        <w:t>et al.</w:t>
      </w:r>
      <w:r w:rsidRPr="003C285C">
        <w:rPr>
          <w:rFonts w:ascii="Arial" w:hAnsi="Arial" w:cs="Arial"/>
        </w:rPr>
        <w:t> (2024) ‘Promoting the empowerment and emancipation of community-dwelling older adults with chronic multimorbidity through a home visiting programme: a hermeneutical study’. </w:t>
      </w:r>
      <w:r w:rsidRPr="003C285C">
        <w:rPr>
          <w:rFonts w:ascii="Arial" w:hAnsi="Arial" w:cs="Arial"/>
          <w:i/>
          <w:iCs/>
        </w:rPr>
        <w:t xml:space="preserve">BMC </w:t>
      </w:r>
      <w:r w:rsidRPr="003C285C">
        <w:rPr>
          <w:rFonts w:ascii="Arial" w:hAnsi="Arial" w:cs="Arial"/>
          <w:i/>
          <w:iCs/>
        </w:rPr>
        <w:lastRenderedPageBreak/>
        <w:t>Nurs</w:t>
      </w:r>
      <w:r w:rsidR="008E3DBE">
        <w:rPr>
          <w:rFonts w:ascii="Arial" w:hAnsi="Arial" w:cs="Arial"/>
          <w:i/>
          <w:iCs/>
        </w:rPr>
        <w:t>ing</w:t>
      </w:r>
      <w:r w:rsidRPr="003C285C">
        <w:rPr>
          <w:rFonts w:ascii="Arial" w:hAnsi="Arial" w:cs="Arial"/>
        </w:rPr>
        <w:t xml:space="preserve"> Available at: </w:t>
      </w:r>
      <w:hyperlink r:id="rId14" w:history="1">
        <w:r w:rsidRPr="003C285C">
          <w:rPr>
            <w:rStyle w:val="Hyperlink"/>
            <w:rFonts w:ascii="Arial" w:hAnsi="Arial" w:cs="Arial"/>
          </w:rPr>
          <w:t>https://doi.org/10.1186/s12912-024-02117-2</w:t>
        </w:r>
      </w:hyperlink>
      <w:r w:rsidRPr="003C285C">
        <w:rPr>
          <w:rFonts w:ascii="Arial" w:hAnsi="Arial" w:cs="Arial"/>
        </w:rPr>
        <w:t xml:space="preserve"> , (Accessed:31 October 2025).</w:t>
      </w:r>
    </w:p>
    <w:p w14:paraId="6DA41E6F" w14:textId="0E42BEF1" w:rsidR="00D852CE" w:rsidRPr="003C285C" w:rsidRDefault="00D852CE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Duffy, A., Browne, F. and Connolly, M., (2025) Safeguarding adults: A concept analysis. Journal of Advanced Nursing, 81(1), pp.181-197.</w:t>
      </w:r>
    </w:p>
    <w:p w14:paraId="10439859" w14:textId="2FB8FC33" w:rsidR="00D852CE" w:rsidRPr="003C285C" w:rsidRDefault="00D852CE" w:rsidP="003C285C">
      <w:pPr>
        <w:spacing w:line="360" w:lineRule="auto"/>
        <w:rPr>
          <w:rFonts w:ascii="Arial" w:hAnsi="Arial" w:cs="Arial"/>
        </w:rPr>
      </w:pPr>
      <w:proofErr w:type="spellStart"/>
      <w:r w:rsidRPr="003C285C">
        <w:rPr>
          <w:rFonts w:ascii="Arial" w:hAnsi="Arial" w:cs="Arial"/>
        </w:rPr>
        <w:t>Kraun</w:t>
      </w:r>
      <w:proofErr w:type="spellEnd"/>
      <w:r w:rsidRPr="003C285C">
        <w:rPr>
          <w:rFonts w:ascii="Arial" w:hAnsi="Arial" w:cs="Arial"/>
        </w:rPr>
        <w:t xml:space="preserve">, L., De </w:t>
      </w:r>
      <w:proofErr w:type="spellStart"/>
      <w:r w:rsidRPr="003C285C">
        <w:rPr>
          <w:rFonts w:ascii="Arial" w:hAnsi="Arial" w:cs="Arial"/>
        </w:rPr>
        <w:t>Vliegher</w:t>
      </w:r>
      <w:proofErr w:type="spellEnd"/>
      <w:r w:rsidRPr="003C285C">
        <w:rPr>
          <w:rFonts w:ascii="Arial" w:hAnsi="Arial" w:cs="Arial"/>
        </w:rPr>
        <w:t>, K., Ellen, M. et al. (2025) ‘Capturing Potential Interventions for the Empowerment of Older People and Informal Caregivers in Transitional Care Decision</w:t>
      </w:r>
      <w:r w:rsidRPr="003C285C">
        <w:rPr>
          <w:rFonts w:ascii="Cambria Math" w:hAnsi="Cambria Math" w:cs="Cambria Math"/>
        </w:rPr>
        <w:t>‐</w:t>
      </w:r>
      <w:r w:rsidRPr="003C285C">
        <w:rPr>
          <w:rFonts w:ascii="Arial" w:hAnsi="Arial" w:cs="Arial"/>
        </w:rPr>
        <w:t xml:space="preserve">Making: A Qualitative Study Using Focus Groups’. </w:t>
      </w:r>
      <w:r w:rsidRPr="008E3DBE">
        <w:rPr>
          <w:rFonts w:ascii="Arial" w:hAnsi="Arial" w:cs="Arial"/>
          <w:i/>
          <w:iCs/>
        </w:rPr>
        <w:t>Journal of Advanced Nursing</w:t>
      </w:r>
      <w:r w:rsidRPr="003C285C">
        <w:rPr>
          <w:rFonts w:ascii="Arial" w:hAnsi="Arial" w:cs="Arial"/>
        </w:rPr>
        <w:t>, 81(5), pp.2644-2656.</w:t>
      </w:r>
    </w:p>
    <w:p w14:paraId="36CB5658" w14:textId="6634BD00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Leverton, M., Burton, A., Beresford-Dent, J., </w:t>
      </w:r>
      <w:r w:rsidRPr="003C285C">
        <w:rPr>
          <w:rFonts w:ascii="Arial" w:hAnsi="Arial" w:cs="Arial"/>
          <w:i/>
          <w:iCs/>
        </w:rPr>
        <w:t>et al</w:t>
      </w:r>
      <w:r w:rsidRPr="003C285C">
        <w:rPr>
          <w:rFonts w:ascii="Arial" w:hAnsi="Arial" w:cs="Arial"/>
        </w:rPr>
        <w:t>. (2021) ‘Supporting independence at home for people living with dementia: a qualitative ethnographic study of homecare’. </w:t>
      </w:r>
      <w:r w:rsidRPr="003C285C">
        <w:rPr>
          <w:rFonts w:ascii="Arial" w:hAnsi="Arial" w:cs="Arial"/>
          <w:i/>
          <w:iCs/>
        </w:rPr>
        <w:t>Social psychiatry and psychiatric epidemiology</w:t>
      </w:r>
      <w:r w:rsidRPr="003C285C">
        <w:rPr>
          <w:rFonts w:ascii="Arial" w:hAnsi="Arial" w:cs="Arial"/>
        </w:rPr>
        <w:t>, </w:t>
      </w:r>
      <w:r w:rsidRPr="003C285C">
        <w:rPr>
          <w:rFonts w:ascii="Arial" w:hAnsi="Arial" w:cs="Arial"/>
          <w:i/>
          <w:iCs/>
        </w:rPr>
        <w:t>56</w:t>
      </w:r>
      <w:r w:rsidRPr="003C285C">
        <w:rPr>
          <w:rFonts w:ascii="Arial" w:hAnsi="Arial" w:cs="Arial"/>
        </w:rPr>
        <w:t xml:space="preserve">(12), 2323–2336. Available at: </w:t>
      </w:r>
      <w:hyperlink r:id="rId15" w:history="1">
        <w:r w:rsidRPr="003C285C">
          <w:rPr>
            <w:rStyle w:val="Hyperlink"/>
            <w:rFonts w:ascii="Arial" w:hAnsi="Arial" w:cs="Arial"/>
          </w:rPr>
          <w:t>https://doi.org/10.1007/s00127-021-02084-y</w:t>
        </w:r>
      </w:hyperlink>
      <w:r w:rsidRPr="003C285C">
        <w:rPr>
          <w:rFonts w:ascii="Arial" w:hAnsi="Arial" w:cs="Arial"/>
        </w:rPr>
        <w:t xml:space="preserve"> , (Accessed: 31 October 2025).</w:t>
      </w:r>
    </w:p>
    <w:p w14:paraId="264238E0" w14:textId="48D138E1" w:rsidR="00D852CE" w:rsidRPr="003C285C" w:rsidRDefault="00D852CE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Lin, H., Yu, C., Liou, M., et al. (2022) ‘Empowerment of frail institutionalized older people for self-care: from administrators’ and staff caregivers’ </w:t>
      </w:r>
      <w:proofErr w:type="gramStart"/>
      <w:r w:rsidRPr="003C285C">
        <w:rPr>
          <w:rFonts w:ascii="Arial" w:hAnsi="Arial" w:cs="Arial"/>
        </w:rPr>
        <w:t>perspectives’</w:t>
      </w:r>
      <w:proofErr w:type="gramEnd"/>
      <w:r w:rsidRPr="003C285C">
        <w:rPr>
          <w:rFonts w:ascii="Arial" w:hAnsi="Arial" w:cs="Arial"/>
        </w:rPr>
        <w:t xml:space="preserve">. </w:t>
      </w:r>
      <w:r w:rsidRPr="008E3DBE">
        <w:rPr>
          <w:rFonts w:ascii="Arial" w:hAnsi="Arial" w:cs="Arial"/>
          <w:i/>
          <w:iCs/>
        </w:rPr>
        <w:t>International Journal of Qualitative Studies on Health and Well-being</w:t>
      </w:r>
      <w:r w:rsidRPr="003C285C">
        <w:rPr>
          <w:rFonts w:ascii="Arial" w:hAnsi="Arial" w:cs="Arial"/>
        </w:rPr>
        <w:t>, 17(1), p.2022071.</w:t>
      </w:r>
    </w:p>
    <w:p w14:paraId="31BC403E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Moilanen, T., Kangasniemi, M., </w:t>
      </w:r>
      <w:proofErr w:type="spellStart"/>
      <w:r w:rsidRPr="003C285C">
        <w:rPr>
          <w:rFonts w:ascii="Arial" w:hAnsi="Arial" w:cs="Arial"/>
        </w:rPr>
        <w:t>Papinaho</w:t>
      </w:r>
      <w:proofErr w:type="spellEnd"/>
      <w:r w:rsidRPr="003C285C">
        <w:rPr>
          <w:rFonts w:ascii="Arial" w:hAnsi="Arial" w:cs="Arial"/>
        </w:rPr>
        <w:t>, O</w:t>
      </w:r>
      <w:r w:rsidRPr="003C285C">
        <w:rPr>
          <w:rFonts w:ascii="Arial" w:hAnsi="Arial" w:cs="Arial"/>
          <w:i/>
          <w:iCs/>
        </w:rPr>
        <w:t>., et al</w:t>
      </w:r>
      <w:r w:rsidRPr="003C285C">
        <w:rPr>
          <w:rFonts w:ascii="Arial" w:hAnsi="Arial" w:cs="Arial"/>
        </w:rPr>
        <w:t>. (2021) ‘Older people's perceived autonomy in residential care: An integrative review’. </w:t>
      </w:r>
      <w:r w:rsidRPr="003C285C">
        <w:rPr>
          <w:rFonts w:ascii="Arial" w:hAnsi="Arial" w:cs="Arial"/>
          <w:i/>
          <w:iCs/>
        </w:rPr>
        <w:t>Nursing ethics</w:t>
      </w:r>
      <w:r w:rsidRPr="003C285C">
        <w:rPr>
          <w:rFonts w:ascii="Arial" w:hAnsi="Arial" w:cs="Arial"/>
        </w:rPr>
        <w:t>, </w:t>
      </w:r>
      <w:r w:rsidRPr="003C285C">
        <w:rPr>
          <w:rFonts w:ascii="Arial" w:hAnsi="Arial" w:cs="Arial"/>
          <w:i/>
          <w:iCs/>
        </w:rPr>
        <w:t>28</w:t>
      </w:r>
      <w:r w:rsidRPr="003C285C">
        <w:rPr>
          <w:rFonts w:ascii="Arial" w:hAnsi="Arial" w:cs="Arial"/>
        </w:rPr>
        <w:t xml:space="preserve">(3), 414–434.Available at: </w:t>
      </w:r>
      <w:hyperlink r:id="rId16" w:history="1">
        <w:r w:rsidRPr="003C285C">
          <w:rPr>
            <w:rStyle w:val="Hyperlink"/>
            <w:rFonts w:ascii="Arial" w:hAnsi="Arial" w:cs="Arial"/>
          </w:rPr>
          <w:t>https://doi.org/10.1177/0969733020948115</w:t>
        </w:r>
      </w:hyperlink>
      <w:r w:rsidRPr="003C285C">
        <w:rPr>
          <w:rFonts w:ascii="Arial" w:hAnsi="Arial" w:cs="Arial"/>
        </w:rPr>
        <w:t xml:space="preserve"> , (Accessed: 31 October 2025).</w:t>
      </w:r>
    </w:p>
    <w:p w14:paraId="1DF94EEF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National Institute for Health and Care Excellence (2015) ‘</w:t>
      </w:r>
      <w:r w:rsidRPr="003C285C">
        <w:rPr>
          <w:rFonts w:ascii="Arial" w:hAnsi="Arial" w:cs="Arial"/>
          <w:i/>
          <w:iCs/>
        </w:rPr>
        <w:t>Home care: delivering personal care and practical support to older people living in their own homes’</w:t>
      </w:r>
      <w:r w:rsidRPr="003C285C">
        <w:rPr>
          <w:rFonts w:ascii="Arial" w:hAnsi="Arial" w:cs="Arial"/>
        </w:rPr>
        <w:t xml:space="preserve">. NICE Guideline NG21.Available at: </w:t>
      </w:r>
      <w:hyperlink r:id="rId17" w:history="1">
        <w:r w:rsidRPr="003C285C">
          <w:rPr>
            <w:rStyle w:val="Hyperlink"/>
            <w:rFonts w:ascii="Arial" w:hAnsi="Arial" w:cs="Arial"/>
          </w:rPr>
          <w:t>https://www.nice.org.uk/guidance/ng21</w:t>
        </w:r>
      </w:hyperlink>
      <w:r w:rsidRPr="003C285C">
        <w:rPr>
          <w:rFonts w:ascii="Arial" w:hAnsi="Arial" w:cs="Arial"/>
        </w:rPr>
        <w:t xml:space="preserve"> , (Accessed: 2025).</w:t>
      </w:r>
    </w:p>
    <w:p w14:paraId="05575621" w14:textId="668D85A2" w:rsidR="00B40E73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National Health Service England, (2014) ‘</w:t>
      </w:r>
      <w:r w:rsidRPr="003C285C">
        <w:rPr>
          <w:rFonts w:ascii="Arial" w:hAnsi="Arial" w:cs="Arial"/>
          <w:i/>
          <w:iCs/>
        </w:rPr>
        <w:t>Safe, compassionate care for frail older people using an integrated care pathway’</w:t>
      </w:r>
      <w:r w:rsidRPr="003C285C">
        <w:rPr>
          <w:rFonts w:ascii="Arial" w:hAnsi="Arial" w:cs="Arial"/>
        </w:rPr>
        <w:t xml:space="preserve">. Available at: </w:t>
      </w:r>
      <w:hyperlink r:id="rId18" w:history="1">
        <w:r w:rsidRPr="003C285C">
          <w:rPr>
            <w:rStyle w:val="Hyperlink"/>
            <w:rFonts w:ascii="Arial" w:hAnsi="Arial" w:cs="Arial"/>
          </w:rPr>
          <w:t>https://www.england.nhs.uk/wp-content/uploads/2014/02/safe-comp-care.pdf</w:t>
        </w:r>
      </w:hyperlink>
      <w:r w:rsidRPr="003C285C">
        <w:rPr>
          <w:rFonts w:ascii="Arial" w:hAnsi="Arial" w:cs="Arial"/>
        </w:rPr>
        <w:t xml:space="preserve"> (Accessed: 30 October 2025).</w:t>
      </w:r>
    </w:p>
    <w:p w14:paraId="0055FA73" w14:textId="77777777" w:rsidR="00DF3FE9" w:rsidRPr="003C285C" w:rsidRDefault="00DF3FE9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Pocock, L., MacKichan, F., Deibel, F., </w:t>
      </w:r>
      <w:r w:rsidRPr="003C285C">
        <w:rPr>
          <w:rFonts w:ascii="Arial" w:hAnsi="Arial" w:cs="Arial"/>
          <w:i/>
          <w:iCs/>
        </w:rPr>
        <w:t>et al</w:t>
      </w:r>
      <w:r w:rsidRPr="003C285C">
        <w:rPr>
          <w:rFonts w:ascii="Arial" w:hAnsi="Arial" w:cs="Arial"/>
        </w:rPr>
        <w:t xml:space="preserve">. (2021)’ Stories from the fourth age: autonomy and the lives of older care home </w:t>
      </w:r>
      <w:proofErr w:type="gramStart"/>
      <w:r w:rsidRPr="003C285C">
        <w:rPr>
          <w:rFonts w:ascii="Arial" w:hAnsi="Arial" w:cs="Arial"/>
        </w:rPr>
        <w:t>residents’</w:t>
      </w:r>
      <w:proofErr w:type="gramEnd"/>
      <w:r w:rsidRPr="003C285C">
        <w:rPr>
          <w:rFonts w:ascii="Arial" w:hAnsi="Arial" w:cs="Arial"/>
        </w:rPr>
        <w:t>. </w:t>
      </w:r>
      <w:r w:rsidRPr="003C285C">
        <w:rPr>
          <w:rFonts w:ascii="Arial" w:hAnsi="Arial" w:cs="Arial"/>
          <w:i/>
          <w:iCs/>
        </w:rPr>
        <w:t>Ageing and Society</w:t>
      </w:r>
      <w:r w:rsidRPr="003C285C">
        <w:rPr>
          <w:rFonts w:ascii="Arial" w:hAnsi="Arial" w:cs="Arial"/>
        </w:rPr>
        <w:t xml:space="preserve">.;41(7):1637-1650. Available at: </w:t>
      </w:r>
      <w:hyperlink r:id="rId19" w:tgtFrame="_blank" w:history="1">
        <w:r w:rsidRPr="003C285C">
          <w:rPr>
            <w:rStyle w:val="Hyperlink"/>
            <w:rFonts w:ascii="Arial" w:hAnsi="Arial" w:cs="Arial"/>
          </w:rPr>
          <w:t>https://doi.org/10.1017/S0144686X1900182X</w:t>
        </w:r>
      </w:hyperlink>
      <w:r w:rsidRPr="003C285C">
        <w:rPr>
          <w:rFonts w:ascii="Arial" w:hAnsi="Arial" w:cs="Arial"/>
        </w:rPr>
        <w:t xml:space="preserve"> , (Accessed: 31 October 2025).</w:t>
      </w:r>
    </w:p>
    <w:p w14:paraId="62E2A577" w14:textId="0F3CCC0F" w:rsidR="00B40E73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Shearer, N., Fleury, J., Ward, K., et al. (2012) ‘Empowerment interventions for older </w:t>
      </w:r>
      <w:proofErr w:type="gramStart"/>
      <w:r w:rsidRPr="003C285C">
        <w:rPr>
          <w:rFonts w:ascii="Arial" w:hAnsi="Arial" w:cs="Arial"/>
        </w:rPr>
        <w:t>adults’</w:t>
      </w:r>
      <w:proofErr w:type="gramEnd"/>
      <w:r w:rsidRPr="003C285C">
        <w:rPr>
          <w:rFonts w:ascii="Arial" w:hAnsi="Arial" w:cs="Arial"/>
        </w:rPr>
        <w:t xml:space="preserve">. </w:t>
      </w:r>
      <w:r w:rsidRPr="003C285C">
        <w:rPr>
          <w:rFonts w:ascii="Arial" w:hAnsi="Arial" w:cs="Arial"/>
          <w:i/>
          <w:iCs/>
        </w:rPr>
        <w:t>Western journal of nursing research</w:t>
      </w:r>
      <w:r w:rsidRPr="003C285C">
        <w:rPr>
          <w:rFonts w:ascii="Arial" w:hAnsi="Arial" w:cs="Arial"/>
        </w:rPr>
        <w:t xml:space="preserve">, 34(1), pp.24-51. </w:t>
      </w:r>
    </w:p>
    <w:p w14:paraId="7D75B629" w14:textId="29F22F46" w:rsidR="00DF3FE9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Social Care Institute for Excellence </w:t>
      </w:r>
      <w:r w:rsidR="00DF3FE9" w:rsidRPr="003C285C">
        <w:rPr>
          <w:rFonts w:ascii="Arial" w:hAnsi="Arial" w:cs="Arial"/>
        </w:rPr>
        <w:t>(no data a) ‘</w:t>
      </w:r>
      <w:r w:rsidR="00DF3FE9" w:rsidRPr="003C285C">
        <w:rPr>
          <w:rFonts w:ascii="Arial" w:hAnsi="Arial" w:cs="Arial"/>
          <w:i/>
          <w:iCs/>
        </w:rPr>
        <w:t>Freedom to choose and dignity in care</w:t>
      </w:r>
      <w:r w:rsidR="00DF3FE9" w:rsidRPr="003C285C">
        <w:rPr>
          <w:rFonts w:ascii="Arial" w:hAnsi="Arial" w:cs="Arial"/>
        </w:rPr>
        <w:t xml:space="preserve">’. Available </w:t>
      </w:r>
      <w:proofErr w:type="spellStart"/>
      <w:r w:rsidR="00DF3FE9" w:rsidRPr="003C285C">
        <w:rPr>
          <w:rFonts w:ascii="Arial" w:hAnsi="Arial" w:cs="Arial"/>
        </w:rPr>
        <w:t>t</w:t>
      </w:r>
      <w:proofErr w:type="spellEnd"/>
      <w:r w:rsidR="00DF3FE9" w:rsidRPr="003C285C">
        <w:rPr>
          <w:rFonts w:ascii="Arial" w:hAnsi="Arial" w:cs="Arial"/>
        </w:rPr>
        <w:t xml:space="preserve">: </w:t>
      </w:r>
      <w:hyperlink r:id="rId20" w:history="1">
        <w:r w:rsidR="00DF3FE9" w:rsidRPr="003C285C">
          <w:rPr>
            <w:rStyle w:val="Hyperlink"/>
            <w:rFonts w:ascii="Arial" w:hAnsi="Arial" w:cs="Arial"/>
          </w:rPr>
          <w:t>https://www.scie.org.uk/providing-care/dignity-in-care/freedom/</w:t>
        </w:r>
      </w:hyperlink>
      <w:r w:rsidR="00DF3FE9" w:rsidRPr="003C285C">
        <w:rPr>
          <w:rFonts w:ascii="Arial" w:hAnsi="Arial" w:cs="Arial"/>
        </w:rPr>
        <w:t xml:space="preserve"> , (Accessed: 31 October 2025).</w:t>
      </w:r>
    </w:p>
    <w:p w14:paraId="27DA3F6E" w14:textId="139C4947" w:rsidR="00DF3FE9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lastRenderedPageBreak/>
        <w:t>Social Care Institute for Excellence</w:t>
      </w:r>
      <w:r w:rsidR="00DF3FE9" w:rsidRPr="003C285C">
        <w:rPr>
          <w:rFonts w:ascii="Arial" w:hAnsi="Arial" w:cs="Arial"/>
        </w:rPr>
        <w:t xml:space="preserve"> (no data b) ‘</w:t>
      </w:r>
      <w:r w:rsidR="00DF3FE9" w:rsidRPr="003C285C">
        <w:rPr>
          <w:rFonts w:ascii="Arial" w:hAnsi="Arial" w:cs="Arial"/>
          <w:i/>
          <w:iCs/>
        </w:rPr>
        <w:t>Involvement and inclusion promoting dignity in care’</w:t>
      </w:r>
      <w:r w:rsidR="00DF3FE9" w:rsidRPr="003C285C">
        <w:rPr>
          <w:rFonts w:ascii="Arial" w:hAnsi="Arial" w:cs="Arial"/>
        </w:rPr>
        <w:t xml:space="preserve">. Available at: </w:t>
      </w:r>
      <w:hyperlink r:id="rId21" w:history="1">
        <w:r w:rsidR="00DF3FE9" w:rsidRPr="003C285C">
          <w:rPr>
            <w:rStyle w:val="Hyperlink"/>
            <w:rFonts w:ascii="Arial" w:hAnsi="Arial" w:cs="Arial"/>
          </w:rPr>
          <w:t>https://www.scie.org.uk/providing-care/dignity-in-care/involvement/</w:t>
        </w:r>
      </w:hyperlink>
      <w:r w:rsidR="00DF3FE9" w:rsidRPr="003C285C">
        <w:rPr>
          <w:rFonts w:ascii="Arial" w:hAnsi="Arial" w:cs="Arial"/>
        </w:rPr>
        <w:t xml:space="preserve"> , (Accessed: 31 October 2025).</w:t>
      </w:r>
    </w:p>
    <w:p w14:paraId="3F19AACE" w14:textId="05D33B72" w:rsidR="00B40E73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>Social Care Institute for Excellence (no date c</w:t>
      </w:r>
      <w:r w:rsidRPr="003C285C">
        <w:rPr>
          <w:rFonts w:ascii="Arial" w:hAnsi="Arial" w:cs="Arial"/>
          <w:i/>
          <w:iCs/>
        </w:rPr>
        <w:t>)’ Introduction to personalisation’</w:t>
      </w:r>
      <w:r w:rsidRPr="003C285C">
        <w:rPr>
          <w:rFonts w:ascii="Arial" w:hAnsi="Arial" w:cs="Arial"/>
        </w:rPr>
        <w:t xml:space="preserve">, Available at: </w:t>
      </w:r>
      <w:hyperlink r:id="rId22" w:history="1">
        <w:r w:rsidRPr="003C285C">
          <w:rPr>
            <w:rStyle w:val="Hyperlink"/>
            <w:rFonts w:ascii="Arial" w:hAnsi="Arial" w:cs="Arial"/>
          </w:rPr>
          <w:t>https://www.scie.org.uk/providing-care/personalised-and-person-centred-care/introduction-to-personalisation/</w:t>
        </w:r>
      </w:hyperlink>
      <w:r w:rsidRPr="003C285C">
        <w:rPr>
          <w:rFonts w:ascii="Arial" w:hAnsi="Arial" w:cs="Arial"/>
        </w:rPr>
        <w:t xml:space="preserve"> (Accessed: 30 October 2025). </w:t>
      </w:r>
    </w:p>
    <w:p w14:paraId="7E2D5FDF" w14:textId="1B9C72B7" w:rsidR="00B40E73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World Health Organization, (2015) </w:t>
      </w:r>
      <w:r w:rsidRPr="0043170A">
        <w:rPr>
          <w:rFonts w:ascii="Arial" w:hAnsi="Arial" w:cs="Arial"/>
          <w:i/>
          <w:iCs/>
        </w:rPr>
        <w:t>World report on ageing and health</w:t>
      </w:r>
      <w:r w:rsidRPr="003C285C">
        <w:rPr>
          <w:rFonts w:ascii="Arial" w:hAnsi="Arial" w:cs="Arial"/>
        </w:rPr>
        <w:t xml:space="preserve">. </w:t>
      </w:r>
    </w:p>
    <w:p w14:paraId="4C50496A" w14:textId="0A4497EC" w:rsidR="00B40E73" w:rsidRPr="003C285C" w:rsidRDefault="00B40E73" w:rsidP="003C285C">
      <w:pPr>
        <w:spacing w:line="360" w:lineRule="auto"/>
        <w:rPr>
          <w:rFonts w:ascii="Arial" w:hAnsi="Arial" w:cs="Arial"/>
        </w:rPr>
      </w:pPr>
      <w:r w:rsidRPr="003C285C">
        <w:rPr>
          <w:rFonts w:ascii="Arial" w:hAnsi="Arial" w:cs="Arial"/>
        </w:rPr>
        <w:t xml:space="preserve">Zimmerman, M., (2000) Empowerment theory: Psychological, organizational and community levels of analysis. In Handbook of community psychology (pp. 43-63). </w:t>
      </w:r>
    </w:p>
    <w:p w14:paraId="6A4DF8D7" w14:textId="77777777" w:rsidR="00B40E73" w:rsidRDefault="00B40E73" w:rsidP="003C285C">
      <w:pPr>
        <w:spacing w:line="360" w:lineRule="auto"/>
      </w:pPr>
    </w:p>
    <w:p w14:paraId="4E005799" w14:textId="77777777" w:rsidR="00B40E73" w:rsidRDefault="00B40E73" w:rsidP="003C285C">
      <w:pPr>
        <w:spacing w:line="360" w:lineRule="auto"/>
      </w:pPr>
    </w:p>
    <w:p w14:paraId="589AA0DA" w14:textId="77777777" w:rsidR="00B40E73" w:rsidRDefault="00B40E73" w:rsidP="003C285C">
      <w:pPr>
        <w:spacing w:line="360" w:lineRule="auto"/>
      </w:pPr>
    </w:p>
    <w:p w14:paraId="70AC51B5" w14:textId="77777777" w:rsidR="00DF3FE9" w:rsidRPr="00DF3FE9" w:rsidRDefault="00DF3FE9" w:rsidP="003C285C">
      <w:pPr>
        <w:spacing w:line="360" w:lineRule="auto"/>
      </w:pPr>
    </w:p>
    <w:sectPr w:rsidR="00DF3FE9" w:rsidRPr="00DF3FE9" w:rsidSect="009D4B1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17"/>
    <w:rsid w:val="00003506"/>
    <w:rsid w:val="00362617"/>
    <w:rsid w:val="003C285C"/>
    <w:rsid w:val="0043170A"/>
    <w:rsid w:val="004F3A57"/>
    <w:rsid w:val="006404B9"/>
    <w:rsid w:val="008E3DBE"/>
    <w:rsid w:val="009D4B17"/>
    <w:rsid w:val="00B25823"/>
    <w:rsid w:val="00B40E73"/>
    <w:rsid w:val="00D852CE"/>
    <w:rsid w:val="00DF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84236"/>
  <w15:chartTrackingRefBased/>
  <w15:docId w15:val="{FA1BF245-07AC-4B54-AABE-C27BF87B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B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B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B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4B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4B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4B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4B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4B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4B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B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B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B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4B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4B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4B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4B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4B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4B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4B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4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4B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4B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4B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4B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4B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4B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4B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4B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4B1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D4B17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D4B17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F3FE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.oup.com/gerontologist/article/64/5/gnad135/7293006" TargetMode="External"/><Relationship Id="rId13" Type="http://schemas.openxmlformats.org/officeDocument/2006/relationships/hyperlink" Target="https://assets.publishing.service.gov.uk/media/5a7dcf2aed915d2ac884dafa/Care-Act-Guidance.pdf" TargetMode="External"/><Relationship Id="rId18" Type="http://schemas.openxmlformats.org/officeDocument/2006/relationships/hyperlink" Target="https://www.england.nhs.uk/wp-content/uploads/2014/02/safe-comp-care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ie.org.uk/providing-care/dignity-in-care/involvement/" TargetMode="External"/><Relationship Id="rId7" Type="http://schemas.openxmlformats.org/officeDocument/2006/relationships/hyperlink" Target="https://www.ageuk.org.uk/discover/2025/september/state-of-health-and-care-of-older-people-in-england-2025/" TargetMode="External"/><Relationship Id="rId12" Type="http://schemas.openxmlformats.org/officeDocument/2006/relationships/hyperlink" Target="https://www.cqc.org.uk/publications/major-report/state-care/2023-2024/access/asc" TargetMode="External"/><Relationship Id="rId17" Type="http://schemas.openxmlformats.org/officeDocument/2006/relationships/hyperlink" Target="https://www.nice.org.uk/guidance/ng2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0969733020948115" TargetMode="External"/><Relationship Id="rId20" Type="http://schemas.openxmlformats.org/officeDocument/2006/relationships/hyperlink" Target="https://www.scie.org.uk/providing-care/dignity-in-care/freed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qc.org.uk/about-us/fundamental-standard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doi.org/10.1007/s00127-021-02084-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legislation.gov.uk/ukpga/2014/23/part/1/crossheading/general-responsibilities-of-local-authorities" TargetMode="External"/><Relationship Id="rId19" Type="http://schemas.openxmlformats.org/officeDocument/2006/relationships/hyperlink" Target="https://doi.org/10.1017/S0144686X1900182X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186/s12877-023-04533-6" TargetMode="External"/><Relationship Id="rId14" Type="http://schemas.openxmlformats.org/officeDocument/2006/relationships/hyperlink" Target="https://doi.org/10.1186/s12912-024-02117-2" TargetMode="External"/><Relationship Id="rId22" Type="http://schemas.openxmlformats.org/officeDocument/2006/relationships/hyperlink" Target="https://www.scie.org.uk/providing-care/personalised-and-person-centred-care/introduction-to-personalis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11" ma:contentTypeDescription="Create a new document." ma:contentTypeScope="" ma:versionID="5e504b36b1c856bc2bc95529cb0d3319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ce8dff3f4f8a1e4517318177b0e33a31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Props1.xml><?xml version="1.0" encoding="utf-8"?>
<ds:datastoreItem xmlns:ds="http://schemas.openxmlformats.org/officeDocument/2006/customXml" ds:itemID="{FF76123B-D42C-4946-8066-3EE46AB1DA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CAB641-0CAD-48D4-B97C-203FB409E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7612EA-74FF-4223-A6BC-80596D8F7B47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778</Words>
  <Characters>5968</Characters>
  <Application>Microsoft Office Word</Application>
  <DocSecurity>0</DocSecurity>
  <Lines>96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Lecturer: Joanne Davies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Debate / Discussion</dc:title>
  <dc:subject/>
  <dc:creator>Student: Daniela Petronela Cucu (2226969)</dc:creator>
  <cp:keywords/>
  <dc:description/>
  <cp:lastModifiedBy>Daniela Petronela Cucu (2226969)</cp:lastModifiedBy>
  <cp:revision>4</cp:revision>
  <dcterms:created xsi:type="dcterms:W3CDTF">2025-11-05T07:00:00Z</dcterms:created>
  <dcterms:modified xsi:type="dcterms:W3CDTF">2025-11-05T10:48:00Z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0x010100886E78D3D16FFE4AA931795123FBE5F3</vt:lpwstr>
  </property>
</Properties>
</file>