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43640466"/>
        <w:docPartObj>
          <w:docPartGallery w:val="Cover Pages"/>
          <w:docPartUnique/>
        </w:docPartObj>
      </w:sdtPr>
      <w:sdtEndPr>
        <w:rPr>
          <w:rFonts w:ascii="Arial" w:hAnsi="Arial"/>
          <w:sz w:val="40"/>
          <w:szCs w:val="40"/>
        </w:rPr>
      </w:sdtEndPr>
      <w:sdtContent>
        <w:p w14:paraId="058440A4" w14:textId="2661C79D" w:rsidR="00EC18AB" w:rsidRDefault="00EC18AB"/>
        <w:p w14:paraId="3F725B48" w14:textId="48FC29B4" w:rsidR="00EC18AB" w:rsidRDefault="00DB3BC3">
          <w:pPr>
            <w:rPr>
              <w:rFonts w:ascii="Arial" w:eastAsiaTheme="majorEastAsia" w:hAnsi="Arial" w:cstheme="majorBidi"/>
              <w:color w:val="0F4761" w:themeColor="accent1" w:themeShade="BF"/>
              <w:sz w:val="40"/>
              <w:szCs w:val="40"/>
            </w:rPr>
          </w:pPr>
          <w:r>
            <w:rPr>
              <w:noProof/>
            </w:rPr>
            <mc:AlternateContent>
              <mc:Choice Requires="wps">
                <w:drawing>
                  <wp:anchor distT="0" distB="0" distL="114300" distR="114300" simplePos="0" relativeHeight="251661312" behindDoc="0" locked="0" layoutInCell="1" allowOverlap="1" wp14:anchorId="201CB936" wp14:editId="38495A90">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2705100"/>
                    <wp:effectExtent l="0" t="0" r="13335"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2705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4A54F8" w14:textId="232E1F21" w:rsidR="00EC18AB" w:rsidRPr="00DB3BC3" w:rsidRDefault="00DB3BC3" w:rsidP="00DB3BC3">
                                <w:pPr>
                                  <w:pStyle w:val="NoSpacing"/>
                                  <w:spacing w:after="120"/>
                                  <w:jc w:val="right"/>
                                  <w:rPr>
                                    <w:smallCaps/>
                                    <w:color w:val="0E2841" w:themeColor="text2"/>
                                    <w:sz w:val="36"/>
                                    <w:szCs w:val="36"/>
                                  </w:rPr>
                                </w:pPr>
                                <w:r w:rsidRPr="00940270">
                                  <w:rPr>
                                    <w:color w:val="0A1D30" w:themeColor="text2" w:themeShade="BF"/>
                                    <w:sz w:val="52"/>
                                    <w:szCs w:val="52"/>
                                  </w:rPr>
                                  <w:t>Enhancing Learner Engagement and Educational Outcomes Through Digital Learning Tools in Adult Education Services</w:t>
                                </w:r>
                                <w:r>
                                  <w:rPr>
                                    <w:color w:val="0A1D30" w:themeColor="text2" w:themeShade="BF"/>
                                    <w:sz w:val="52"/>
                                    <w:szCs w:val="52"/>
                                  </w:rPr>
                                  <w:br/>
                                </w:r>
                                <w:r>
                                  <w:rPr>
                                    <w:smallCaps/>
                                    <w:color w:val="0E2841" w:themeColor="text2"/>
                                    <w:sz w:val="36"/>
                                    <w:szCs w:val="36"/>
                                  </w:rPr>
                                  <w:br/>
                                </w:r>
                                <w:r w:rsidR="00940270" w:rsidRPr="00940270">
                                  <w:rPr>
                                    <w:smallCaps/>
                                    <w:color w:val="0E2841" w:themeColor="text2"/>
                                    <w:sz w:val="36"/>
                                    <w:szCs w:val="36"/>
                                  </w:rPr>
                                  <w:t>ACFA7003 – Masters Project</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201CB936" id="_x0000_t202" coordsize="21600,21600" o:spt="202" path="m,l,21600r21600,l21600,xe">
                    <v:stroke joinstyle="miter"/>
                    <v:path gradientshapeok="t" o:connecttype="rect"/>
                  </v:shapetype>
                  <v:shape id="Text Box 113" o:spid="_x0000_s1026" type="#_x0000_t202" style="position:absolute;margin-left:0;margin-top:0;width:453pt;height:213pt;z-index:251661312;visibility:visible;mso-wrap-style:square;mso-width-percent:734;mso-height-percent:0;mso-left-percent:150;mso-top-percent:455;mso-wrap-distance-left:9pt;mso-wrap-distance-top:0;mso-wrap-distance-right:9pt;mso-wrap-distance-bottom:0;mso-position-horizontal-relative:page;mso-position-vertical-relative:page;mso-width-percent:734;mso-height-percent:0;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" filled="f" stroked="f" strokeweight=".5pt">
                    <v:textbox inset="0,0,0,0">
                      <w:txbxContent>
                        <w:p w14:paraId="184A54F8" w14:textId="232E1F21" w:rsidR="00EC18AB" w:rsidRPr="00DB3BC3" w:rsidRDefault="00DB3BC3" w:rsidP="00DB3BC3">
                          <w:pPr>
                            <w:pStyle w:val="NoSpacing"/>
                            <w:spacing w:after="120"/>
                            <w:jc w:val="right"/>
                            <w:rPr>
                              <w:smallCaps/>
                              <w:color w:val="0E2841" w:themeColor="text2"/>
                              <w:sz w:val="36"/>
                              <w:szCs w:val="36"/>
                            </w:rPr>
                          </w:pPr>
                          <w:r w:rsidRPr="00940270">
                            <w:rPr>
                              <w:color w:val="0A1D30" w:themeColor="text2" w:themeShade="BF"/>
                              <w:sz w:val="52"/>
                              <w:szCs w:val="52"/>
                            </w:rPr>
                            <w:t>Enhancing Learner Engagement and Educational Outcomes Through Digital Learning Tools in Adult Education Services</w:t>
                          </w:r>
                          <w:r>
                            <w:rPr>
                              <w:color w:val="0A1D30" w:themeColor="text2" w:themeShade="BF"/>
                              <w:sz w:val="52"/>
                              <w:szCs w:val="52"/>
                            </w:rPr>
                            <w:br/>
                          </w:r>
                          <w:r>
                            <w:rPr>
                              <w:smallCaps/>
                              <w:color w:val="0E2841" w:themeColor="text2"/>
                              <w:sz w:val="36"/>
                              <w:szCs w:val="36"/>
                            </w:rPr>
                            <w:br/>
                          </w:r>
                          <w:r w:rsidR="00940270" w:rsidRPr="00940270">
                            <w:rPr>
                              <w:smallCaps/>
                              <w:color w:val="0E2841" w:themeColor="text2"/>
                              <w:sz w:val="36"/>
                              <w:szCs w:val="36"/>
                            </w:rPr>
                            <w:t>ACFA7003 – Masters Project</w:t>
                          </w:r>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33FB4385" wp14:editId="427D9C06">
                    <wp:simplePos x="0" y="0"/>
                    <wp:positionH relativeFrom="page">
                      <wp:posOffset>1135380</wp:posOffset>
                    </wp:positionH>
                    <wp:positionV relativeFrom="page">
                      <wp:posOffset>7924800</wp:posOffset>
                    </wp:positionV>
                    <wp:extent cx="5753100" cy="1861820"/>
                    <wp:effectExtent l="0" t="0" r="13335" b="508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18618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A2AA87" w14:textId="141DD58D" w:rsidR="00EC18AB" w:rsidRPr="00DB3BC3" w:rsidRDefault="00EC18AB" w:rsidP="00EC18AB">
                                <w:pPr>
                                  <w:pStyle w:val="NoSpacing"/>
                                  <w:spacing w:line="360" w:lineRule="auto"/>
                                  <w:jc w:val="right"/>
                                  <w:rPr>
                                    <w:caps/>
                                    <w:color w:val="262626" w:themeColor="text1" w:themeTint="D9"/>
                                    <w:sz w:val="32"/>
                                    <w:szCs w:val="32"/>
                                  </w:rPr>
                                </w:pPr>
                                <w:r w:rsidRPr="00DB3BC3">
                                  <w:rPr>
                                    <w:color w:val="262626" w:themeColor="text1" w:themeTint="D9"/>
                                    <w:sz w:val="32"/>
                                    <w:szCs w:val="32"/>
                                  </w:rPr>
                                  <w:t>Iftekhar Rashid</w:t>
                                </w:r>
                              </w:p>
                              <w:p w14:paraId="5474C593" w14:textId="3E4F995A" w:rsidR="00EC18AB" w:rsidRPr="00DB3BC3" w:rsidRDefault="00EC18AB" w:rsidP="00EC18AB">
                                <w:pPr>
                                  <w:pStyle w:val="NoSpacing"/>
                                  <w:spacing w:line="360" w:lineRule="auto"/>
                                  <w:jc w:val="right"/>
                                  <w:rPr>
                                    <w:caps/>
                                    <w:color w:val="262626" w:themeColor="text1" w:themeTint="D9"/>
                                    <w:sz w:val="26"/>
                                    <w:szCs w:val="26"/>
                                  </w:rPr>
                                </w:pPr>
                                <w:r w:rsidRPr="00DB3BC3">
                                  <w:rPr>
                                    <w:color w:val="262626" w:themeColor="text1" w:themeTint="D9"/>
                                    <w:sz w:val="26"/>
                                    <w:szCs w:val="26"/>
                                  </w:rPr>
                                  <w:t>Student No. 2215602</w:t>
                                </w:r>
                              </w:p>
                              <w:p w14:paraId="1ECC6BA6" w14:textId="3CDE9D3F" w:rsidR="00EC18AB" w:rsidRDefault="00EC18AB" w:rsidP="00EC18AB">
                                <w:pPr>
                                  <w:pStyle w:val="NoSpacing"/>
                                  <w:spacing w:line="360" w:lineRule="auto"/>
                                  <w:jc w:val="right"/>
                                  <w:rPr>
                                    <w:color w:val="262626" w:themeColor="text1" w:themeTint="D9"/>
                                    <w:sz w:val="24"/>
                                    <w:szCs w:val="24"/>
                                  </w:rPr>
                                </w:pPr>
                                <w:r w:rsidRPr="00DB3BC3">
                                  <w:rPr>
                                    <w:color w:val="262626" w:themeColor="text1" w:themeTint="D9"/>
                                    <w:sz w:val="24"/>
                                    <w:szCs w:val="24"/>
                                  </w:rPr>
                                  <w:t>Supervisor:</w:t>
                                </w:r>
                                <w:r w:rsidR="00DB3BC3">
                                  <w:rPr>
                                    <w:color w:val="262626" w:themeColor="text1" w:themeTint="D9"/>
                                    <w:sz w:val="24"/>
                                    <w:szCs w:val="24"/>
                                  </w:rPr>
                                  <w:t xml:space="preserve"> Abdallah Naser</w:t>
                                </w:r>
                                <w:r w:rsidRPr="00DB3BC3">
                                  <w:rPr>
                                    <w:color w:val="262626" w:themeColor="text1" w:themeTint="D9"/>
                                    <w:sz w:val="24"/>
                                    <w:szCs w:val="24"/>
                                  </w:rPr>
                                  <w:t xml:space="preserve">  </w:t>
                                </w:r>
                              </w:p>
                              <w:p w14:paraId="52542CAE" w14:textId="602568C7" w:rsidR="0045231C" w:rsidRPr="00DB3BC3" w:rsidRDefault="0045231C" w:rsidP="00EC18AB">
                                <w:pPr>
                                  <w:pStyle w:val="NoSpacing"/>
                                  <w:spacing w:line="360" w:lineRule="auto"/>
                                  <w:jc w:val="right"/>
                                  <w:rPr>
                                    <w:caps/>
                                    <w:color w:val="262626" w:themeColor="text1" w:themeTint="D9"/>
                                    <w:sz w:val="24"/>
                                    <w:szCs w:val="24"/>
                                  </w:rPr>
                                </w:pPr>
                                <w:r w:rsidRPr="0045231C">
                                  <w:rPr>
                                    <w:caps/>
                                    <w:color w:val="262626" w:themeColor="text1" w:themeTint="D9"/>
                                    <w:sz w:val="24"/>
                                    <w:szCs w:val="24"/>
                                    <w:lang w:val="en-GB"/>
                                  </w:rPr>
                                  <w:t>Word Count: 1</w:t>
                                </w:r>
                                <w:r>
                                  <w:rPr>
                                    <w:caps/>
                                    <w:color w:val="262626" w:themeColor="text1" w:themeTint="D9"/>
                                    <w:sz w:val="24"/>
                                    <w:szCs w:val="24"/>
                                    <w:lang w:val="en-GB"/>
                                  </w:rPr>
                                  <w:t>6</w:t>
                                </w:r>
                                <w:r w:rsidRPr="0045231C">
                                  <w:rPr>
                                    <w:caps/>
                                    <w:color w:val="262626" w:themeColor="text1" w:themeTint="D9"/>
                                    <w:sz w:val="24"/>
                                    <w:szCs w:val="24"/>
                                    <w:lang w:val="en-GB"/>
                                  </w:rPr>
                                  <w:t>,4</w:t>
                                </w:r>
                                <w:r>
                                  <w:rPr>
                                    <w:caps/>
                                    <w:color w:val="262626" w:themeColor="text1" w:themeTint="D9"/>
                                    <w:sz w:val="24"/>
                                    <w:szCs w:val="24"/>
                                    <w:lang w:val="en-GB"/>
                                  </w:rPr>
                                  <w:t>3</w:t>
                                </w:r>
                                <w:r w:rsidRPr="0045231C">
                                  <w:rPr>
                                    <w:caps/>
                                    <w:color w:val="262626" w:themeColor="text1" w:themeTint="D9"/>
                                    <w:sz w:val="24"/>
                                    <w:szCs w:val="24"/>
                                    <w:lang w:val="en-GB"/>
                                  </w:rPr>
                                  <w:t>0 words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33FB4385" id="_x0000_t202" coordsize="21600,21600" o:spt="202" path="m,l,21600r21600,l21600,xe">
                    <v:stroke joinstyle="miter"/>
                    <v:path gradientshapeok="t" o:connecttype="rect"/>
                  </v:shapetype>
                  <v:shape id="Text Box 112" o:spid="_x0000_s1027" type="#_x0000_t202" style="position:absolute;margin-left:89.4pt;margin-top:624pt;width:453pt;height:146.6pt;z-index:251662336;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" filled="f" stroked="f" strokeweight=".5pt">
                    <v:textbox inset="0,0,0,0">
                      <w:txbxContent>
                        <w:p w14:paraId="2DA2AA87" w14:textId="141DD58D" w:rsidR="00EC18AB" w:rsidRPr="00DB3BC3" w:rsidRDefault="00EC18AB" w:rsidP="00EC18AB">
                          <w:pPr>
                            <w:pStyle w:val="NoSpacing"/>
                            <w:spacing w:line="360" w:lineRule="auto"/>
                            <w:jc w:val="right"/>
                            <w:rPr>
                              <w:caps/>
                              <w:color w:val="262626" w:themeColor="text1" w:themeTint="D9"/>
                              <w:sz w:val="32"/>
                              <w:szCs w:val="32"/>
                            </w:rPr>
                          </w:pPr>
                          <w:r w:rsidRPr="00DB3BC3">
                            <w:rPr>
                              <w:color w:val="262626" w:themeColor="text1" w:themeTint="D9"/>
                              <w:sz w:val="32"/>
                              <w:szCs w:val="32"/>
                            </w:rPr>
                            <w:t>Iftekhar Rashid</w:t>
                          </w:r>
                        </w:p>
                        <w:p w14:paraId="5474C593" w14:textId="3E4F995A" w:rsidR="00EC18AB" w:rsidRPr="00DB3BC3" w:rsidRDefault="00EC18AB" w:rsidP="00EC18AB">
                          <w:pPr>
                            <w:pStyle w:val="NoSpacing"/>
                            <w:spacing w:line="360" w:lineRule="auto"/>
                            <w:jc w:val="right"/>
                            <w:rPr>
                              <w:caps/>
                              <w:color w:val="262626" w:themeColor="text1" w:themeTint="D9"/>
                              <w:sz w:val="26"/>
                              <w:szCs w:val="26"/>
                            </w:rPr>
                          </w:pPr>
                          <w:r w:rsidRPr="00DB3BC3">
                            <w:rPr>
                              <w:color w:val="262626" w:themeColor="text1" w:themeTint="D9"/>
                              <w:sz w:val="26"/>
                              <w:szCs w:val="26"/>
                            </w:rPr>
                            <w:t>Student No. 2215602</w:t>
                          </w:r>
                        </w:p>
                        <w:p w14:paraId="1ECC6BA6" w14:textId="3CDE9D3F" w:rsidR="00EC18AB" w:rsidRDefault="00EC18AB" w:rsidP="00EC18AB">
                          <w:pPr>
                            <w:pStyle w:val="NoSpacing"/>
                            <w:spacing w:line="360" w:lineRule="auto"/>
                            <w:jc w:val="right"/>
                            <w:rPr>
                              <w:color w:val="262626" w:themeColor="text1" w:themeTint="D9"/>
                              <w:sz w:val="24"/>
                              <w:szCs w:val="24"/>
                            </w:rPr>
                          </w:pPr>
                          <w:r w:rsidRPr="00DB3BC3">
                            <w:rPr>
                              <w:color w:val="262626" w:themeColor="text1" w:themeTint="D9"/>
                              <w:sz w:val="24"/>
                              <w:szCs w:val="24"/>
                            </w:rPr>
                            <w:t>Supervisor:</w:t>
                          </w:r>
                          <w:r w:rsidR="00DB3BC3">
                            <w:rPr>
                              <w:color w:val="262626" w:themeColor="text1" w:themeTint="D9"/>
                              <w:sz w:val="24"/>
                              <w:szCs w:val="24"/>
                            </w:rPr>
                            <w:t xml:space="preserve"> Abdallah Naser</w:t>
                          </w:r>
                          <w:r w:rsidRPr="00DB3BC3">
                            <w:rPr>
                              <w:color w:val="262626" w:themeColor="text1" w:themeTint="D9"/>
                              <w:sz w:val="24"/>
                              <w:szCs w:val="24"/>
                            </w:rPr>
                            <w:t xml:space="preserve">  </w:t>
                          </w:r>
                        </w:p>
                        <w:p w14:paraId="52542CAE" w14:textId="602568C7" w:rsidR="0045231C" w:rsidRPr="00DB3BC3" w:rsidRDefault="0045231C" w:rsidP="00EC18AB">
                          <w:pPr>
                            <w:pStyle w:val="NoSpacing"/>
                            <w:spacing w:line="360" w:lineRule="auto"/>
                            <w:jc w:val="right"/>
                            <w:rPr>
                              <w:caps/>
                              <w:color w:val="262626" w:themeColor="text1" w:themeTint="D9"/>
                              <w:sz w:val="24"/>
                              <w:szCs w:val="24"/>
                            </w:rPr>
                          </w:pPr>
                          <w:r w:rsidRPr="0045231C">
                            <w:rPr>
                              <w:caps/>
                              <w:color w:val="262626" w:themeColor="text1" w:themeTint="D9"/>
                              <w:sz w:val="24"/>
                              <w:szCs w:val="24"/>
                              <w:lang w:val="en-GB"/>
                            </w:rPr>
                            <w:t>Word Count: 1</w:t>
                          </w:r>
                          <w:r>
                            <w:rPr>
                              <w:caps/>
                              <w:color w:val="262626" w:themeColor="text1" w:themeTint="D9"/>
                              <w:sz w:val="24"/>
                              <w:szCs w:val="24"/>
                              <w:lang w:val="en-GB"/>
                            </w:rPr>
                            <w:t>6</w:t>
                          </w:r>
                          <w:r w:rsidRPr="0045231C">
                            <w:rPr>
                              <w:caps/>
                              <w:color w:val="262626" w:themeColor="text1" w:themeTint="D9"/>
                              <w:sz w:val="24"/>
                              <w:szCs w:val="24"/>
                              <w:lang w:val="en-GB"/>
                            </w:rPr>
                            <w:t>,4</w:t>
                          </w:r>
                          <w:r>
                            <w:rPr>
                              <w:caps/>
                              <w:color w:val="262626" w:themeColor="text1" w:themeTint="D9"/>
                              <w:sz w:val="24"/>
                              <w:szCs w:val="24"/>
                              <w:lang w:val="en-GB"/>
                            </w:rPr>
                            <w:t>3</w:t>
                          </w:r>
                          <w:r w:rsidRPr="0045231C">
                            <w:rPr>
                              <w:caps/>
                              <w:color w:val="262626" w:themeColor="text1" w:themeTint="D9"/>
                              <w:sz w:val="24"/>
                              <w:szCs w:val="24"/>
                              <w:lang w:val="en-GB"/>
                            </w:rPr>
                            <w:t>0 words</w:t>
                          </w:r>
                        </w:p>
                      </w:txbxContent>
                    </v:textbox>
                    <w10:wrap type="square" anchorx="page" anchory="page"/>
                  </v:shape>
                </w:pict>
              </mc:Fallback>
            </mc:AlternateContent>
          </w:r>
          <w:r w:rsidR="00EC18AB">
            <w:rPr>
              <w:noProof/>
            </w:rPr>
            <mc:AlternateContent>
              <mc:Choice Requires="wps">
                <w:drawing>
                  <wp:anchor distT="0" distB="0" distL="114300" distR="114300" simplePos="0" relativeHeight="251663360" behindDoc="0" locked="0" layoutInCell="1" allowOverlap="1" wp14:anchorId="3798FD00" wp14:editId="3AF4DC8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29F8D6" w14:textId="7AB4ABBF" w:rsidR="00EC18AB" w:rsidRDefault="00DB3BC3" w:rsidP="00DB3BC3">
                                <w:pPr>
                                  <w:pStyle w:val="NoSpacing"/>
                                  <w:jc w:val="center"/>
                                  <w:rPr>
                                    <w:caps/>
                                    <w:color w:val="0A1D30" w:themeColor="text2" w:themeShade="BF"/>
                                    <w:sz w:val="40"/>
                                    <w:szCs w:val="40"/>
                                  </w:rPr>
                                </w:pPr>
                                <w:r w:rsidRPr="00DB3BC3">
                                  <w:rPr>
                                    <w:caps/>
                                    <w:color w:val="0A1D30" w:themeColor="text2" w:themeShade="BF"/>
                                    <w:sz w:val="40"/>
                                    <w:szCs w:val="40"/>
                                  </w:rPr>
                                  <w:t>MSc Data and Artificial Intelligence</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3798FD00" id="Text Box 111" o:spid="_x0000_s1028" type="#_x0000_t202" style="position:absolute;margin-left:0;margin-top:0;width:288.25pt;height:287.5pt;z-index:251663360;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p w14:paraId="1A29F8D6" w14:textId="7AB4ABBF" w:rsidR="00EC18AB" w:rsidRDefault="00DB3BC3" w:rsidP="00DB3BC3">
                          <w:pPr>
                            <w:pStyle w:val="NoSpacing"/>
                            <w:jc w:val="center"/>
                            <w:rPr>
                              <w:caps/>
                              <w:color w:val="0A1D30" w:themeColor="text2" w:themeShade="BF"/>
                              <w:sz w:val="40"/>
                              <w:szCs w:val="40"/>
                            </w:rPr>
                          </w:pPr>
                          <w:r w:rsidRPr="00DB3BC3">
                            <w:rPr>
                              <w:caps/>
                              <w:color w:val="0A1D30" w:themeColor="text2" w:themeShade="BF"/>
                              <w:sz w:val="40"/>
                              <w:szCs w:val="40"/>
                            </w:rPr>
                            <w:t>MSc Data and Artificial Intelligence</w:t>
                          </w:r>
                        </w:p>
                      </w:txbxContent>
                    </v:textbox>
                    <w10:wrap type="square" anchorx="page" anchory="page"/>
                  </v:shape>
                </w:pict>
              </mc:Fallback>
            </mc:AlternateContent>
          </w:r>
          <w:r w:rsidR="00EC18AB">
            <w:rPr>
              <w:noProof/>
            </w:rPr>
            <mc:AlternateContent>
              <mc:Choice Requires="wpg">
                <w:drawing>
                  <wp:anchor distT="0" distB="0" distL="114300" distR="114300" simplePos="0" relativeHeight="251660288" behindDoc="0" locked="0" layoutInCell="1" allowOverlap="1" wp14:anchorId="7B1BBC4A" wp14:editId="72136DCC">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8BD9B22" id="Group 115" o:spid="_x0000_s1026" style="position:absolute;margin-left:0;margin-top:0;width:18pt;height:10in;z-index:251660288;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rsidR="00EC18AB">
            <w:rPr>
              <w:rFonts w:ascii="Arial" w:hAnsi="Arial"/>
              <w:sz w:val="40"/>
              <w:szCs w:val="40"/>
            </w:rPr>
            <w:br w:type="page"/>
          </w:r>
        </w:p>
      </w:sdtContent>
    </w:sdt>
    <w:sdt>
      <w:sdtPr>
        <w:rPr>
          <w:rFonts w:asciiTheme="minorHAnsi" w:eastAsiaTheme="minorHAnsi" w:hAnsiTheme="minorHAnsi" w:cstheme="minorBidi"/>
          <w:color w:val="auto"/>
          <w:kern w:val="2"/>
          <w:sz w:val="24"/>
          <w:szCs w:val="24"/>
          <w:lang w:val="en-GB"/>
          <w14:ligatures w14:val="standardContextual"/>
        </w:rPr>
        <w:id w:val="704062791"/>
        <w:docPartObj>
          <w:docPartGallery w:val="Table of Contents"/>
          <w:docPartUnique/>
        </w:docPartObj>
      </w:sdtPr>
      <w:sdtEndPr>
        <w:rPr>
          <w:b/>
          <w:bCs/>
          <w:noProof/>
        </w:rPr>
      </w:sdtEndPr>
      <w:sdtContent>
        <w:p w14:paraId="23A2D058" w14:textId="65566BCC" w:rsidR="00C12099" w:rsidRDefault="00C12099">
          <w:pPr>
            <w:pStyle w:val="TOCHeading"/>
          </w:pPr>
          <w:r>
            <w:t>Contents</w:t>
          </w:r>
        </w:p>
        <w:p w14:paraId="7494E52E" w14:textId="033D2392" w:rsidR="009764B0" w:rsidRDefault="00C1209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8756987" w:history="1">
            <w:r w:rsidR="009764B0" w:rsidRPr="000C2350">
              <w:rPr>
                <w:rStyle w:val="Hyperlink"/>
                <w:rFonts w:ascii="Arial" w:hAnsi="Arial"/>
                <w:noProof/>
              </w:rPr>
              <w:t>Chapter 1: Introduction</w:t>
            </w:r>
            <w:r w:rsidR="009764B0">
              <w:rPr>
                <w:noProof/>
                <w:webHidden/>
              </w:rPr>
              <w:tab/>
            </w:r>
            <w:r w:rsidR="009764B0">
              <w:rPr>
                <w:noProof/>
                <w:webHidden/>
              </w:rPr>
              <w:fldChar w:fldCharType="begin"/>
            </w:r>
            <w:r w:rsidR="009764B0">
              <w:rPr>
                <w:noProof/>
                <w:webHidden/>
              </w:rPr>
              <w:instrText xml:space="preserve"> PAGEREF _Toc238756987 \h </w:instrText>
            </w:r>
            <w:r w:rsidR="009764B0">
              <w:rPr>
                <w:noProof/>
                <w:webHidden/>
              </w:rPr>
            </w:r>
            <w:r w:rsidR="009764B0">
              <w:rPr>
                <w:noProof/>
                <w:webHidden/>
              </w:rPr>
              <w:fldChar w:fldCharType="separate"/>
            </w:r>
            <w:r w:rsidR="009764B0">
              <w:rPr>
                <w:noProof/>
                <w:webHidden/>
              </w:rPr>
              <w:t>4</w:t>
            </w:r>
            <w:r w:rsidR="009764B0">
              <w:rPr>
                <w:noProof/>
                <w:webHidden/>
              </w:rPr>
              <w:fldChar w:fldCharType="end"/>
            </w:r>
          </w:hyperlink>
        </w:p>
        <w:p w14:paraId="0F290848" w14:textId="64FB478E" w:rsidR="009764B0" w:rsidRDefault="009764B0">
          <w:pPr>
            <w:pStyle w:val="TOC2"/>
            <w:tabs>
              <w:tab w:val="right" w:leader="dot" w:pos="9016"/>
            </w:tabs>
            <w:rPr>
              <w:rFonts w:eastAsiaTheme="minorEastAsia"/>
              <w:noProof/>
              <w:lang w:eastAsia="en-GB"/>
            </w:rPr>
          </w:pPr>
          <w:hyperlink w:anchor="_Toc238756988" w:history="1">
            <w:r w:rsidRPr="000C2350">
              <w:rPr>
                <w:rStyle w:val="Hyperlink"/>
                <w:noProof/>
              </w:rPr>
              <w:t>1.1 Background of the Study</w:t>
            </w:r>
            <w:r>
              <w:rPr>
                <w:noProof/>
                <w:webHidden/>
              </w:rPr>
              <w:tab/>
            </w:r>
            <w:r>
              <w:rPr>
                <w:noProof/>
                <w:webHidden/>
              </w:rPr>
              <w:fldChar w:fldCharType="begin"/>
            </w:r>
            <w:r>
              <w:rPr>
                <w:noProof/>
                <w:webHidden/>
              </w:rPr>
              <w:instrText xml:space="preserve"> PAGEREF _Toc238756988 \h </w:instrText>
            </w:r>
            <w:r>
              <w:rPr>
                <w:noProof/>
                <w:webHidden/>
              </w:rPr>
            </w:r>
            <w:r>
              <w:rPr>
                <w:noProof/>
                <w:webHidden/>
              </w:rPr>
              <w:fldChar w:fldCharType="separate"/>
            </w:r>
            <w:r>
              <w:rPr>
                <w:noProof/>
                <w:webHidden/>
              </w:rPr>
              <w:t>4</w:t>
            </w:r>
            <w:r>
              <w:rPr>
                <w:noProof/>
                <w:webHidden/>
              </w:rPr>
              <w:fldChar w:fldCharType="end"/>
            </w:r>
          </w:hyperlink>
        </w:p>
        <w:p w14:paraId="342F5B4B" w14:textId="4F77A83D" w:rsidR="009764B0" w:rsidRDefault="009764B0">
          <w:pPr>
            <w:pStyle w:val="TOC2"/>
            <w:tabs>
              <w:tab w:val="right" w:leader="dot" w:pos="9016"/>
            </w:tabs>
            <w:rPr>
              <w:rFonts w:eastAsiaTheme="minorEastAsia"/>
              <w:noProof/>
              <w:lang w:eastAsia="en-GB"/>
            </w:rPr>
          </w:pPr>
          <w:hyperlink w:anchor="_Toc238756989" w:history="1">
            <w:r w:rsidRPr="000C2350">
              <w:rPr>
                <w:rStyle w:val="Hyperlink"/>
                <w:noProof/>
              </w:rPr>
              <w:t>1.2 Problem Statement</w:t>
            </w:r>
            <w:r>
              <w:rPr>
                <w:noProof/>
                <w:webHidden/>
              </w:rPr>
              <w:tab/>
            </w:r>
            <w:r>
              <w:rPr>
                <w:noProof/>
                <w:webHidden/>
              </w:rPr>
              <w:fldChar w:fldCharType="begin"/>
            </w:r>
            <w:r>
              <w:rPr>
                <w:noProof/>
                <w:webHidden/>
              </w:rPr>
              <w:instrText xml:space="preserve"> PAGEREF _Toc238756989 \h </w:instrText>
            </w:r>
            <w:r>
              <w:rPr>
                <w:noProof/>
                <w:webHidden/>
              </w:rPr>
            </w:r>
            <w:r>
              <w:rPr>
                <w:noProof/>
                <w:webHidden/>
              </w:rPr>
              <w:fldChar w:fldCharType="separate"/>
            </w:r>
            <w:r>
              <w:rPr>
                <w:noProof/>
                <w:webHidden/>
              </w:rPr>
              <w:t>5</w:t>
            </w:r>
            <w:r>
              <w:rPr>
                <w:noProof/>
                <w:webHidden/>
              </w:rPr>
              <w:fldChar w:fldCharType="end"/>
            </w:r>
          </w:hyperlink>
        </w:p>
        <w:p w14:paraId="17CE1B60" w14:textId="4CCF7C1B" w:rsidR="009764B0" w:rsidRDefault="009764B0">
          <w:pPr>
            <w:pStyle w:val="TOC2"/>
            <w:tabs>
              <w:tab w:val="right" w:leader="dot" w:pos="9016"/>
            </w:tabs>
            <w:rPr>
              <w:rFonts w:eastAsiaTheme="minorEastAsia"/>
              <w:noProof/>
              <w:lang w:eastAsia="en-GB"/>
            </w:rPr>
          </w:pPr>
          <w:hyperlink w:anchor="_Toc238756990" w:history="1">
            <w:r w:rsidRPr="000C2350">
              <w:rPr>
                <w:rStyle w:val="Hyperlink"/>
                <w:noProof/>
              </w:rPr>
              <w:t>1.3 Research Aim</w:t>
            </w:r>
            <w:r>
              <w:rPr>
                <w:noProof/>
                <w:webHidden/>
              </w:rPr>
              <w:tab/>
            </w:r>
            <w:r>
              <w:rPr>
                <w:noProof/>
                <w:webHidden/>
              </w:rPr>
              <w:fldChar w:fldCharType="begin"/>
            </w:r>
            <w:r>
              <w:rPr>
                <w:noProof/>
                <w:webHidden/>
              </w:rPr>
              <w:instrText xml:space="preserve"> PAGEREF _Toc238756990 \h </w:instrText>
            </w:r>
            <w:r>
              <w:rPr>
                <w:noProof/>
                <w:webHidden/>
              </w:rPr>
            </w:r>
            <w:r>
              <w:rPr>
                <w:noProof/>
                <w:webHidden/>
              </w:rPr>
              <w:fldChar w:fldCharType="separate"/>
            </w:r>
            <w:r>
              <w:rPr>
                <w:noProof/>
                <w:webHidden/>
              </w:rPr>
              <w:t>6</w:t>
            </w:r>
            <w:r>
              <w:rPr>
                <w:noProof/>
                <w:webHidden/>
              </w:rPr>
              <w:fldChar w:fldCharType="end"/>
            </w:r>
          </w:hyperlink>
        </w:p>
        <w:p w14:paraId="58FCDE28" w14:textId="764D815C" w:rsidR="009764B0" w:rsidRDefault="009764B0">
          <w:pPr>
            <w:pStyle w:val="TOC2"/>
            <w:tabs>
              <w:tab w:val="right" w:leader="dot" w:pos="9016"/>
            </w:tabs>
            <w:rPr>
              <w:rFonts w:eastAsiaTheme="minorEastAsia"/>
              <w:noProof/>
              <w:lang w:eastAsia="en-GB"/>
            </w:rPr>
          </w:pPr>
          <w:hyperlink w:anchor="_Toc238756991" w:history="1">
            <w:r w:rsidRPr="000C2350">
              <w:rPr>
                <w:rStyle w:val="Hyperlink"/>
                <w:noProof/>
              </w:rPr>
              <w:t>1.4 Research Objectives</w:t>
            </w:r>
            <w:r>
              <w:rPr>
                <w:noProof/>
                <w:webHidden/>
              </w:rPr>
              <w:tab/>
            </w:r>
            <w:r>
              <w:rPr>
                <w:noProof/>
                <w:webHidden/>
              </w:rPr>
              <w:fldChar w:fldCharType="begin"/>
            </w:r>
            <w:r>
              <w:rPr>
                <w:noProof/>
                <w:webHidden/>
              </w:rPr>
              <w:instrText xml:space="preserve"> PAGEREF _Toc238756991 \h </w:instrText>
            </w:r>
            <w:r>
              <w:rPr>
                <w:noProof/>
                <w:webHidden/>
              </w:rPr>
            </w:r>
            <w:r>
              <w:rPr>
                <w:noProof/>
                <w:webHidden/>
              </w:rPr>
              <w:fldChar w:fldCharType="separate"/>
            </w:r>
            <w:r>
              <w:rPr>
                <w:noProof/>
                <w:webHidden/>
              </w:rPr>
              <w:t>6</w:t>
            </w:r>
            <w:r>
              <w:rPr>
                <w:noProof/>
                <w:webHidden/>
              </w:rPr>
              <w:fldChar w:fldCharType="end"/>
            </w:r>
          </w:hyperlink>
        </w:p>
        <w:p w14:paraId="77E38BC8" w14:textId="4449626D" w:rsidR="009764B0" w:rsidRDefault="009764B0">
          <w:pPr>
            <w:pStyle w:val="TOC2"/>
            <w:tabs>
              <w:tab w:val="right" w:leader="dot" w:pos="9016"/>
            </w:tabs>
            <w:rPr>
              <w:rFonts w:eastAsiaTheme="minorEastAsia"/>
              <w:noProof/>
              <w:lang w:eastAsia="en-GB"/>
            </w:rPr>
          </w:pPr>
          <w:hyperlink w:anchor="_Toc238756992" w:history="1">
            <w:r w:rsidRPr="000C2350">
              <w:rPr>
                <w:rStyle w:val="Hyperlink"/>
                <w:noProof/>
              </w:rPr>
              <w:t>1.5 Research Questions</w:t>
            </w:r>
            <w:r>
              <w:rPr>
                <w:noProof/>
                <w:webHidden/>
              </w:rPr>
              <w:tab/>
            </w:r>
            <w:r>
              <w:rPr>
                <w:noProof/>
                <w:webHidden/>
              </w:rPr>
              <w:fldChar w:fldCharType="begin"/>
            </w:r>
            <w:r>
              <w:rPr>
                <w:noProof/>
                <w:webHidden/>
              </w:rPr>
              <w:instrText xml:space="preserve"> PAGEREF _Toc238756992 \h </w:instrText>
            </w:r>
            <w:r>
              <w:rPr>
                <w:noProof/>
                <w:webHidden/>
              </w:rPr>
            </w:r>
            <w:r>
              <w:rPr>
                <w:noProof/>
                <w:webHidden/>
              </w:rPr>
              <w:fldChar w:fldCharType="separate"/>
            </w:r>
            <w:r>
              <w:rPr>
                <w:noProof/>
                <w:webHidden/>
              </w:rPr>
              <w:t>7</w:t>
            </w:r>
            <w:r>
              <w:rPr>
                <w:noProof/>
                <w:webHidden/>
              </w:rPr>
              <w:fldChar w:fldCharType="end"/>
            </w:r>
          </w:hyperlink>
        </w:p>
        <w:p w14:paraId="6F765D08" w14:textId="3284410B" w:rsidR="009764B0" w:rsidRDefault="009764B0">
          <w:pPr>
            <w:pStyle w:val="TOC2"/>
            <w:tabs>
              <w:tab w:val="right" w:leader="dot" w:pos="9016"/>
            </w:tabs>
            <w:rPr>
              <w:rFonts w:eastAsiaTheme="minorEastAsia"/>
              <w:noProof/>
              <w:lang w:eastAsia="en-GB"/>
            </w:rPr>
          </w:pPr>
          <w:hyperlink w:anchor="_Toc238756993" w:history="1">
            <w:r w:rsidRPr="000C2350">
              <w:rPr>
                <w:rStyle w:val="Hyperlink"/>
                <w:noProof/>
              </w:rPr>
              <w:t>1.6 Significance of the Study</w:t>
            </w:r>
            <w:r>
              <w:rPr>
                <w:noProof/>
                <w:webHidden/>
              </w:rPr>
              <w:tab/>
            </w:r>
            <w:r>
              <w:rPr>
                <w:noProof/>
                <w:webHidden/>
              </w:rPr>
              <w:fldChar w:fldCharType="begin"/>
            </w:r>
            <w:r>
              <w:rPr>
                <w:noProof/>
                <w:webHidden/>
              </w:rPr>
              <w:instrText xml:space="preserve"> PAGEREF _Toc238756993 \h </w:instrText>
            </w:r>
            <w:r>
              <w:rPr>
                <w:noProof/>
                <w:webHidden/>
              </w:rPr>
            </w:r>
            <w:r>
              <w:rPr>
                <w:noProof/>
                <w:webHidden/>
              </w:rPr>
              <w:fldChar w:fldCharType="separate"/>
            </w:r>
            <w:r>
              <w:rPr>
                <w:noProof/>
                <w:webHidden/>
              </w:rPr>
              <w:t>7</w:t>
            </w:r>
            <w:r>
              <w:rPr>
                <w:noProof/>
                <w:webHidden/>
              </w:rPr>
              <w:fldChar w:fldCharType="end"/>
            </w:r>
          </w:hyperlink>
        </w:p>
        <w:p w14:paraId="2ADBF2F8" w14:textId="5F959826" w:rsidR="009764B0" w:rsidRDefault="009764B0">
          <w:pPr>
            <w:pStyle w:val="TOC2"/>
            <w:tabs>
              <w:tab w:val="right" w:leader="dot" w:pos="9016"/>
            </w:tabs>
            <w:rPr>
              <w:rFonts w:eastAsiaTheme="minorEastAsia"/>
              <w:noProof/>
              <w:lang w:eastAsia="en-GB"/>
            </w:rPr>
          </w:pPr>
          <w:hyperlink w:anchor="_Toc238756994" w:history="1">
            <w:r w:rsidRPr="000C2350">
              <w:rPr>
                <w:rStyle w:val="Hyperlink"/>
                <w:noProof/>
              </w:rPr>
              <w:t>1.7 Scope of the Study</w:t>
            </w:r>
            <w:r>
              <w:rPr>
                <w:noProof/>
                <w:webHidden/>
              </w:rPr>
              <w:tab/>
            </w:r>
            <w:r>
              <w:rPr>
                <w:noProof/>
                <w:webHidden/>
              </w:rPr>
              <w:fldChar w:fldCharType="begin"/>
            </w:r>
            <w:r>
              <w:rPr>
                <w:noProof/>
                <w:webHidden/>
              </w:rPr>
              <w:instrText xml:space="preserve"> PAGEREF _Toc238756994 \h </w:instrText>
            </w:r>
            <w:r>
              <w:rPr>
                <w:noProof/>
                <w:webHidden/>
              </w:rPr>
            </w:r>
            <w:r>
              <w:rPr>
                <w:noProof/>
                <w:webHidden/>
              </w:rPr>
              <w:fldChar w:fldCharType="separate"/>
            </w:r>
            <w:r>
              <w:rPr>
                <w:noProof/>
                <w:webHidden/>
              </w:rPr>
              <w:t>8</w:t>
            </w:r>
            <w:r>
              <w:rPr>
                <w:noProof/>
                <w:webHidden/>
              </w:rPr>
              <w:fldChar w:fldCharType="end"/>
            </w:r>
          </w:hyperlink>
        </w:p>
        <w:p w14:paraId="5304DFB2" w14:textId="1BF04BE9" w:rsidR="009764B0" w:rsidRDefault="009764B0">
          <w:pPr>
            <w:pStyle w:val="TOC2"/>
            <w:tabs>
              <w:tab w:val="right" w:leader="dot" w:pos="9016"/>
            </w:tabs>
            <w:rPr>
              <w:rFonts w:eastAsiaTheme="minorEastAsia"/>
              <w:noProof/>
              <w:lang w:eastAsia="en-GB"/>
            </w:rPr>
          </w:pPr>
          <w:hyperlink w:anchor="_Toc238756995" w:history="1">
            <w:r w:rsidRPr="000C2350">
              <w:rPr>
                <w:rStyle w:val="Hyperlink"/>
                <w:noProof/>
              </w:rPr>
              <w:t>1.8 Research Limitations</w:t>
            </w:r>
            <w:r>
              <w:rPr>
                <w:noProof/>
                <w:webHidden/>
              </w:rPr>
              <w:tab/>
            </w:r>
            <w:r>
              <w:rPr>
                <w:noProof/>
                <w:webHidden/>
              </w:rPr>
              <w:fldChar w:fldCharType="begin"/>
            </w:r>
            <w:r>
              <w:rPr>
                <w:noProof/>
                <w:webHidden/>
              </w:rPr>
              <w:instrText xml:space="preserve"> PAGEREF _Toc238756995 \h </w:instrText>
            </w:r>
            <w:r>
              <w:rPr>
                <w:noProof/>
                <w:webHidden/>
              </w:rPr>
            </w:r>
            <w:r>
              <w:rPr>
                <w:noProof/>
                <w:webHidden/>
              </w:rPr>
              <w:fldChar w:fldCharType="separate"/>
            </w:r>
            <w:r>
              <w:rPr>
                <w:noProof/>
                <w:webHidden/>
              </w:rPr>
              <w:t>8</w:t>
            </w:r>
            <w:r>
              <w:rPr>
                <w:noProof/>
                <w:webHidden/>
              </w:rPr>
              <w:fldChar w:fldCharType="end"/>
            </w:r>
          </w:hyperlink>
        </w:p>
        <w:p w14:paraId="7D069411" w14:textId="5C037B97" w:rsidR="009764B0" w:rsidRDefault="009764B0">
          <w:pPr>
            <w:pStyle w:val="TOC2"/>
            <w:tabs>
              <w:tab w:val="right" w:leader="dot" w:pos="9016"/>
            </w:tabs>
            <w:rPr>
              <w:rFonts w:eastAsiaTheme="minorEastAsia"/>
              <w:noProof/>
              <w:lang w:eastAsia="en-GB"/>
            </w:rPr>
          </w:pPr>
          <w:hyperlink w:anchor="_Toc238756996" w:history="1">
            <w:r w:rsidRPr="000C2350">
              <w:rPr>
                <w:rStyle w:val="Hyperlink"/>
                <w:noProof/>
              </w:rPr>
              <w:t>1.9 Dissertation Structure</w:t>
            </w:r>
            <w:r>
              <w:rPr>
                <w:noProof/>
                <w:webHidden/>
              </w:rPr>
              <w:tab/>
            </w:r>
            <w:r>
              <w:rPr>
                <w:noProof/>
                <w:webHidden/>
              </w:rPr>
              <w:fldChar w:fldCharType="begin"/>
            </w:r>
            <w:r>
              <w:rPr>
                <w:noProof/>
                <w:webHidden/>
              </w:rPr>
              <w:instrText xml:space="preserve"> PAGEREF _Toc238756996 \h </w:instrText>
            </w:r>
            <w:r>
              <w:rPr>
                <w:noProof/>
                <w:webHidden/>
              </w:rPr>
            </w:r>
            <w:r>
              <w:rPr>
                <w:noProof/>
                <w:webHidden/>
              </w:rPr>
              <w:fldChar w:fldCharType="separate"/>
            </w:r>
            <w:r>
              <w:rPr>
                <w:noProof/>
                <w:webHidden/>
              </w:rPr>
              <w:t>9</w:t>
            </w:r>
            <w:r>
              <w:rPr>
                <w:noProof/>
                <w:webHidden/>
              </w:rPr>
              <w:fldChar w:fldCharType="end"/>
            </w:r>
          </w:hyperlink>
        </w:p>
        <w:p w14:paraId="006B394E" w14:textId="5551AE0D" w:rsidR="009764B0" w:rsidRDefault="009764B0">
          <w:pPr>
            <w:pStyle w:val="TOC1"/>
            <w:tabs>
              <w:tab w:val="right" w:leader="dot" w:pos="9016"/>
            </w:tabs>
            <w:rPr>
              <w:rFonts w:eastAsiaTheme="minorEastAsia"/>
              <w:noProof/>
              <w:lang w:eastAsia="en-GB"/>
            </w:rPr>
          </w:pPr>
          <w:hyperlink w:anchor="_Toc238756997" w:history="1">
            <w:r w:rsidRPr="000C2350">
              <w:rPr>
                <w:rStyle w:val="Hyperlink"/>
                <w:rFonts w:ascii="Arial" w:hAnsi="Arial"/>
                <w:noProof/>
              </w:rPr>
              <w:t>Chapter 2: Literature Review</w:t>
            </w:r>
            <w:r>
              <w:rPr>
                <w:noProof/>
                <w:webHidden/>
              </w:rPr>
              <w:tab/>
            </w:r>
            <w:r>
              <w:rPr>
                <w:noProof/>
                <w:webHidden/>
              </w:rPr>
              <w:fldChar w:fldCharType="begin"/>
            </w:r>
            <w:r>
              <w:rPr>
                <w:noProof/>
                <w:webHidden/>
              </w:rPr>
              <w:instrText xml:space="preserve"> PAGEREF _Toc238756997 \h </w:instrText>
            </w:r>
            <w:r>
              <w:rPr>
                <w:noProof/>
                <w:webHidden/>
              </w:rPr>
            </w:r>
            <w:r>
              <w:rPr>
                <w:noProof/>
                <w:webHidden/>
              </w:rPr>
              <w:fldChar w:fldCharType="separate"/>
            </w:r>
            <w:r>
              <w:rPr>
                <w:noProof/>
                <w:webHidden/>
              </w:rPr>
              <w:t>9</w:t>
            </w:r>
            <w:r>
              <w:rPr>
                <w:noProof/>
                <w:webHidden/>
              </w:rPr>
              <w:fldChar w:fldCharType="end"/>
            </w:r>
          </w:hyperlink>
        </w:p>
        <w:p w14:paraId="2C8212D2" w14:textId="42952F9E" w:rsidR="009764B0" w:rsidRDefault="009764B0">
          <w:pPr>
            <w:pStyle w:val="TOC2"/>
            <w:tabs>
              <w:tab w:val="right" w:leader="dot" w:pos="9016"/>
            </w:tabs>
            <w:rPr>
              <w:rFonts w:eastAsiaTheme="minorEastAsia"/>
              <w:noProof/>
              <w:lang w:eastAsia="en-GB"/>
            </w:rPr>
          </w:pPr>
          <w:hyperlink w:anchor="_Toc238756998" w:history="1">
            <w:r w:rsidRPr="000C2350">
              <w:rPr>
                <w:rStyle w:val="Hyperlink"/>
                <w:noProof/>
              </w:rPr>
              <w:t>2.1 Introduction</w:t>
            </w:r>
            <w:r>
              <w:rPr>
                <w:noProof/>
                <w:webHidden/>
              </w:rPr>
              <w:tab/>
            </w:r>
            <w:r>
              <w:rPr>
                <w:noProof/>
                <w:webHidden/>
              </w:rPr>
              <w:fldChar w:fldCharType="begin"/>
            </w:r>
            <w:r>
              <w:rPr>
                <w:noProof/>
                <w:webHidden/>
              </w:rPr>
              <w:instrText xml:space="preserve"> PAGEREF _Toc238756998 \h </w:instrText>
            </w:r>
            <w:r>
              <w:rPr>
                <w:noProof/>
                <w:webHidden/>
              </w:rPr>
            </w:r>
            <w:r>
              <w:rPr>
                <w:noProof/>
                <w:webHidden/>
              </w:rPr>
              <w:fldChar w:fldCharType="separate"/>
            </w:r>
            <w:r>
              <w:rPr>
                <w:noProof/>
                <w:webHidden/>
              </w:rPr>
              <w:t>9</w:t>
            </w:r>
            <w:r>
              <w:rPr>
                <w:noProof/>
                <w:webHidden/>
              </w:rPr>
              <w:fldChar w:fldCharType="end"/>
            </w:r>
          </w:hyperlink>
        </w:p>
        <w:p w14:paraId="1518BF96" w14:textId="5E25F43F" w:rsidR="009764B0" w:rsidRDefault="009764B0">
          <w:pPr>
            <w:pStyle w:val="TOC2"/>
            <w:tabs>
              <w:tab w:val="right" w:leader="dot" w:pos="9016"/>
            </w:tabs>
            <w:rPr>
              <w:rFonts w:eastAsiaTheme="minorEastAsia"/>
              <w:noProof/>
              <w:lang w:eastAsia="en-GB"/>
            </w:rPr>
          </w:pPr>
          <w:hyperlink w:anchor="_Toc238756999" w:history="1">
            <w:r w:rsidRPr="000C2350">
              <w:rPr>
                <w:rStyle w:val="Hyperlink"/>
                <w:noProof/>
              </w:rPr>
              <w:t>2.2 Digital Learning in Adult Education</w:t>
            </w:r>
            <w:r>
              <w:rPr>
                <w:noProof/>
                <w:webHidden/>
              </w:rPr>
              <w:tab/>
            </w:r>
            <w:r>
              <w:rPr>
                <w:noProof/>
                <w:webHidden/>
              </w:rPr>
              <w:fldChar w:fldCharType="begin"/>
            </w:r>
            <w:r>
              <w:rPr>
                <w:noProof/>
                <w:webHidden/>
              </w:rPr>
              <w:instrText xml:space="preserve"> PAGEREF _Toc238756999 \h </w:instrText>
            </w:r>
            <w:r>
              <w:rPr>
                <w:noProof/>
                <w:webHidden/>
              </w:rPr>
            </w:r>
            <w:r>
              <w:rPr>
                <w:noProof/>
                <w:webHidden/>
              </w:rPr>
              <w:fldChar w:fldCharType="separate"/>
            </w:r>
            <w:r>
              <w:rPr>
                <w:noProof/>
                <w:webHidden/>
              </w:rPr>
              <w:t>10</w:t>
            </w:r>
            <w:r>
              <w:rPr>
                <w:noProof/>
                <w:webHidden/>
              </w:rPr>
              <w:fldChar w:fldCharType="end"/>
            </w:r>
          </w:hyperlink>
        </w:p>
        <w:p w14:paraId="717A8C6F" w14:textId="3FEE9311" w:rsidR="009764B0" w:rsidRDefault="009764B0">
          <w:pPr>
            <w:pStyle w:val="TOC2"/>
            <w:tabs>
              <w:tab w:val="right" w:leader="dot" w:pos="9016"/>
            </w:tabs>
            <w:rPr>
              <w:rFonts w:eastAsiaTheme="minorEastAsia"/>
              <w:noProof/>
              <w:lang w:eastAsia="en-GB"/>
            </w:rPr>
          </w:pPr>
          <w:hyperlink w:anchor="_Toc238757000" w:history="1">
            <w:r w:rsidRPr="000C2350">
              <w:rPr>
                <w:rStyle w:val="Hyperlink"/>
                <w:noProof/>
              </w:rPr>
              <w:t>2.3 Adult Learning Theory: Andragogy</w:t>
            </w:r>
            <w:r>
              <w:rPr>
                <w:noProof/>
                <w:webHidden/>
              </w:rPr>
              <w:tab/>
            </w:r>
            <w:r>
              <w:rPr>
                <w:noProof/>
                <w:webHidden/>
              </w:rPr>
              <w:fldChar w:fldCharType="begin"/>
            </w:r>
            <w:r>
              <w:rPr>
                <w:noProof/>
                <w:webHidden/>
              </w:rPr>
              <w:instrText xml:space="preserve"> PAGEREF _Toc238757000 \h </w:instrText>
            </w:r>
            <w:r>
              <w:rPr>
                <w:noProof/>
                <w:webHidden/>
              </w:rPr>
            </w:r>
            <w:r>
              <w:rPr>
                <w:noProof/>
                <w:webHidden/>
              </w:rPr>
              <w:fldChar w:fldCharType="separate"/>
            </w:r>
            <w:r>
              <w:rPr>
                <w:noProof/>
                <w:webHidden/>
              </w:rPr>
              <w:t>11</w:t>
            </w:r>
            <w:r>
              <w:rPr>
                <w:noProof/>
                <w:webHidden/>
              </w:rPr>
              <w:fldChar w:fldCharType="end"/>
            </w:r>
          </w:hyperlink>
        </w:p>
        <w:p w14:paraId="056A6398" w14:textId="3BFAD49B" w:rsidR="009764B0" w:rsidRDefault="009764B0">
          <w:pPr>
            <w:pStyle w:val="TOC2"/>
            <w:tabs>
              <w:tab w:val="right" w:leader="dot" w:pos="9016"/>
            </w:tabs>
            <w:rPr>
              <w:rFonts w:eastAsiaTheme="minorEastAsia"/>
              <w:noProof/>
              <w:lang w:eastAsia="en-GB"/>
            </w:rPr>
          </w:pPr>
          <w:hyperlink w:anchor="_Toc238757001" w:history="1">
            <w:r w:rsidRPr="000C2350">
              <w:rPr>
                <w:rStyle w:val="Hyperlink"/>
                <w:noProof/>
              </w:rPr>
              <w:t>2.4 Learner Engagement</w:t>
            </w:r>
            <w:r>
              <w:rPr>
                <w:noProof/>
                <w:webHidden/>
              </w:rPr>
              <w:tab/>
            </w:r>
            <w:r>
              <w:rPr>
                <w:noProof/>
                <w:webHidden/>
              </w:rPr>
              <w:fldChar w:fldCharType="begin"/>
            </w:r>
            <w:r>
              <w:rPr>
                <w:noProof/>
                <w:webHidden/>
              </w:rPr>
              <w:instrText xml:space="preserve"> PAGEREF _Toc238757001 \h </w:instrText>
            </w:r>
            <w:r>
              <w:rPr>
                <w:noProof/>
                <w:webHidden/>
              </w:rPr>
            </w:r>
            <w:r>
              <w:rPr>
                <w:noProof/>
                <w:webHidden/>
              </w:rPr>
              <w:fldChar w:fldCharType="separate"/>
            </w:r>
            <w:r>
              <w:rPr>
                <w:noProof/>
                <w:webHidden/>
              </w:rPr>
              <w:t>13</w:t>
            </w:r>
            <w:r>
              <w:rPr>
                <w:noProof/>
                <w:webHidden/>
              </w:rPr>
              <w:fldChar w:fldCharType="end"/>
            </w:r>
          </w:hyperlink>
        </w:p>
        <w:p w14:paraId="5D7B713E" w14:textId="4529F503" w:rsidR="009764B0" w:rsidRDefault="009764B0">
          <w:pPr>
            <w:pStyle w:val="TOC2"/>
            <w:tabs>
              <w:tab w:val="right" w:leader="dot" w:pos="9016"/>
            </w:tabs>
            <w:rPr>
              <w:rFonts w:eastAsiaTheme="minorEastAsia"/>
              <w:noProof/>
              <w:lang w:eastAsia="en-GB"/>
            </w:rPr>
          </w:pPr>
          <w:hyperlink w:anchor="_Toc238757002" w:history="1">
            <w:r w:rsidRPr="000C2350">
              <w:rPr>
                <w:rStyle w:val="Hyperlink"/>
                <w:noProof/>
              </w:rPr>
              <w:t>2.5 Educational Outcomes</w:t>
            </w:r>
            <w:r>
              <w:rPr>
                <w:noProof/>
                <w:webHidden/>
              </w:rPr>
              <w:tab/>
            </w:r>
            <w:r>
              <w:rPr>
                <w:noProof/>
                <w:webHidden/>
              </w:rPr>
              <w:fldChar w:fldCharType="begin"/>
            </w:r>
            <w:r>
              <w:rPr>
                <w:noProof/>
                <w:webHidden/>
              </w:rPr>
              <w:instrText xml:space="preserve"> PAGEREF _Toc238757002 \h </w:instrText>
            </w:r>
            <w:r>
              <w:rPr>
                <w:noProof/>
                <w:webHidden/>
              </w:rPr>
            </w:r>
            <w:r>
              <w:rPr>
                <w:noProof/>
                <w:webHidden/>
              </w:rPr>
              <w:fldChar w:fldCharType="separate"/>
            </w:r>
            <w:r>
              <w:rPr>
                <w:noProof/>
                <w:webHidden/>
              </w:rPr>
              <w:t>14</w:t>
            </w:r>
            <w:r>
              <w:rPr>
                <w:noProof/>
                <w:webHidden/>
              </w:rPr>
              <w:fldChar w:fldCharType="end"/>
            </w:r>
          </w:hyperlink>
        </w:p>
        <w:p w14:paraId="63B44C1C" w14:textId="78EC0E7A" w:rsidR="009764B0" w:rsidRDefault="009764B0">
          <w:pPr>
            <w:pStyle w:val="TOC2"/>
            <w:tabs>
              <w:tab w:val="right" w:leader="dot" w:pos="9016"/>
            </w:tabs>
            <w:rPr>
              <w:rFonts w:eastAsiaTheme="minorEastAsia"/>
              <w:noProof/>
              <w:lang w:eastAsia="en-GB"/>
            </w:rPr>
          </w:pPr>
          <w:hyperlink w:anchor="_Toc238757003" w:history="1">
            <w:r w:rsidRPr="000C2350">
              <w:rPr>
                <w:rStyle w:val="Hyperlink"/>
                <w:noProof/>
              </w:rPr>
              <w:t>2.6 Moodle, Microsoft Teams, Zoom and Digital Platforms</w:t>
            </w:r>
            <w:r>
              <w:rPr>
                <w:noProof/>
                <w:webHidden/>
              </w:rPr>
              <w:tab/>
            </w:r>
            <w:r>
              <w:rPr>
                <w:noProof/>
                <w:webHidden/>
              </w:rPr>
              <w:fldChar w:fldCharType="begin"/>
            </w:r>
            <w:r>
              <w:rPr>
                <w:noProof/>
                <w:webHidden/>
              </w:rPr>
              <w:instrText xml:space="preserve"> PAGEREF _Toc238757003 \h </w:instrText>
            </w:r>
            <w:r>
              <w:rPr>
                <w:noProof/>
                <w:webHidden/>
              </w:rPr>
            </w:r>
            <w:r>
              <w:rPr>
                <w:noProof/>
                <w:webHidden/>
              </w:rPr>
              <w:fldChar w:fldCharType="separate"/>
            </w:r>
            <w:r>
              <w:rPr>
                <w:noProof/>
                <w:webHidden/>
              </w:rPr>
              <w:t>16</w:t>
            </w:r>
            <w:r>
              <w:rPr>
                <w:noProof/>
                <w:webHidden/>
              </w:rPr>
              <w:fldChar w:fldCharType="end"/>
            </w:r>
          </w:hyperlink>
        </w:p>
        <w:p w14:paraId="16D8C04A" w14:textId="44200953" w:rsidR="009764B0" w:rsidRDefault="009764B0">
          <w:pPr>
            <w:pStyle w:val="TOC2"/>
            <w:tabs>
              <w:tab w:val="right" w:leader="dot" w:pos="9016"/>
            </w:tabs>
            <w:rPr>
              <w:rFonts w:eastAsiaTheme="minorEastAsia"/>
              <w:noProof/>
              <w:lang w:eastAsia="en-GB"/>
            </w:rPr>
          </w:pPr>
          <w:hyperlink w:anchor="_Toc238757004" w:history="1">
            <w:r w:rsidRPr="000C2350">
              <w:rPr>
                <w:rStyle w:val="Hyperlink"/>
                <w:noProof/>
              </w:rPr>
              <w:t>2.7 Artificial Intelligence in Education</w:t>
            </w:r>
            <w:r>
              <w:rPr>
                <w:noProof/>
                <w:webHidden/>
              </w:rPr>
              <w:tab/>
            </w:r>
            <w:r>
              <w:rPr>
                <w:noProof/>
                <w:webHidden/>
              </w:rPr>
              <w:fldChar w:fldCharType="begin"/>
            </w:r>
            <w:r>
              <w:rPr>
                <w:noProof/>
                <w:webHidden/>
              </w:rPr>
              <w:instrText xml:space="preserve"> PAGEREF _Toc238757004 \h </w:instrText>
            </w:r>
            <w:r>
              <w:rPr>
                <w:noProof/>
                <w:webHidden/>
              </w:rPr>
            </w:r>
            <w:r>
              <w:rPr>
                <w:noProof/>
                <w:webHidden/>
              </w:rPr>
              <w:fldChar w:fldCharType="separate"/>
            </w:r>
            <w:r>
              <w:rPr>
                <w:noProof/>
                <w:webHidden/>
              </w:rPr>
              <w:t>17</w:t>
            </w:r>
            <w:r>
              <w:rPr>
                <w:noProof/>
                <w:webHidden/>
              </w:rPr>
              <w:fldChar w:fldCharType="end"/>
            </w:r>
          </w:hyperlink>
        </w:p>
        <w:p w14:paraId="1455A2DD" w14:textId="0CABB2FA" w:rsidR="009764B0" w:rsidRDefault="009764B0">
          <w:pPr>
            <w:pStyle w:val="TOC2"/>
            <w:tabs>
              <w:tab w:val="right" w:leader="dot" w:pos="9016"/>
            </w:tabs>
            <w:rPr>
              <w:rFonts w:eastAsiaTheme="minorEastAsia"/>
              <w:noProof/>
              <w:lang w:eastAsia="en-GB"/>
            </w:rPr>
          </w:pPr>
          <w:hyperlink w:anchor="_Toc238757005" w:history="1">
            <w:r w:rsidRPr="000C2350">
              <w:rPr>
                <w:rStyle w:val="Hyperlink"/>
                <w:noProof/>
              </w:rPr>
              <w:t>2.8 Challenges: Digital Divide, Accessibility and Other Barriers</w:t>
            </w:r>
            <w:r>
              <w:rPr>
                <w:noProof/>
                <w:webHidden/>
              </w:rPr>
              <w:tab/>
            </w:r>
            <w:r>
              <w:rPr>
                <w:noProof/>
                <w:webHidden/>
              </w:rPr>
              <w:fldChar w:fldCharType="begin"/>
            </w:r>
            <w:r>
              <w:rPr>
                <w:noProof/>
                <w:webHidden/>
              </w:rPr>
              <w:instrText xml:space="preserve"> PAGEREF _Toc238757005 \h </w:instrText>
            </w:r>
            <w:r>
              <w:rPr>
                <w:noProof/>
                <w:webHidden/>
              </w:rPr>
            </w:r>
            <w:r>
              <w:rPr>
                <w:noProof/>
                <w:webHidden/>
              </w:rPr>
              <w:fldChar w:fldCharType="separate"/>
            </w:r>
            <w:r>
              <w:rPr>
                <w:noProof/>
                <w:webHidden/>
              </w:rPr>
              <w:t>19</w:t>
            </w:r>
            <w:r>
              <w:rPr>
                <w:noProof/>
                <w:webHidden/>
              </w:rPr>
              <w:fldChar w:fldCharType="end"/>
            </w:r>
          </w:hyperlink>
        </w:p>
        <w:p w14:paraId="3455B2CE" w14:textId="744CFC2E" w:rsidR="009764B0" w:rsidRDefault="009764B0">
          <w:pPr>
            <w:pStyle w:val="TOC2"/>
            <w:tabs>
              <w:tab w:val="right" w:leader="dot" w:pos="9016"/>
            </w:tabs>
            <w:rPr>
              <w:rFonts w:eastAsiaTheme="minorEastAsia"/>
              <w:noProof/>
              <w:lang w:eastAsia="en-GB"/>
            </w:rPr>
          </w:pPr>
          <w:hyperlink w:anchor="_Toc238757006" w:history="1">
            <w:r w:rsidRPr="000C2350">
              <w:rPr>
                <w:rStyle w:val="Hyperlink"/>
                <w:noProof/>
              </w:rPr>
              <w:t>2.9 Research Gap</w:t>
            </w:r>
            <w:r>
              <w:rPr>
                <w:noProof/>
                <w:webHidden/>
              </w:rPr>
              <w:tab/>
            </w:r>
            <w:r>
              <w:rPr>
                <w:noProof/>
                <w:webHidden/>
              </w:rPr>
              <w:fldChar w:fldCharType="begin"/>
            </w:r>
            <w:r>
              <w:rPr>
                <w:noProof/>
                <w:webHidden/>
              </w:rPr>
              <w:instrText xml:space="preserve"> PAGEREF _Toc238757006 \h </w:instrText>
            </w:r>
            <w:r>
              <w:rPr>
                <w:noProof/>
                <w:webHidden/>
              </w:rPr>
            </w:r>
            <w:r>
              <w:rPr>
                <w:noProof/>
                <w:webHidden/>
              </w:rPr>
              <w:fldChar w:fldCharType="separate"/>
            </w:r>
            <w:r>
              <w:rPr>
                <w:noProof/>
                <w:webHidden/>
              </w:rPr>
              <w:t>20</w:t>
            </w:r>
            <w:r>
              <w:rPr>
                <w:noProof/>
                <w:webHidden/>
              </w:rPr>
              <w:fldChar w:fldCharType="end"/>
            </w:r>
          </w:hyperlink>
        </w:p>
        <w:p w14:paraId="56B95D5B" w14:textId="0EB43EDC" w:rsidR="009764B0" w:rsidRDefault="009764B0">
          <w:pPr>
            <w:pStyle w:val="TOC2"/>
            <w:tabs>
              <w:tab w:val="right" w:leader="dot" w:pos="9016"/>
            </w:tabs>
            <w:rPr>
              <w:rFonts w:eastAsiaTheme="minorEastAsia"/>
              <w:noProof/>
              <w:lang w:eastAsia="en-GB"/>
            </w:rPr>
          </w:pPr>
          <w:hyperlink w:anchor="_Toc238757007" w:history="1">
            <w:r w:rsidRPr="000C2350">
              <w:rPr>
                <w:rStyle w:val="Hyperlink"/>
                <w:noProof/>
              </w:rPr>
              <w:t>2.10 Conceptual Framework</w:t>
            </w:r>
            <w:r>
              <w:rPr>
                <w:noProof/>
                <w:webHidden/>
              </w:rPr>
              <w:tab/>
            </w:r>
            <w:r>
              <w:rPr>
                <w:noProof/>
                <w:webHidden/>
              </w:rPr>
              <w:fldChar w:fldCharType="begin"/>
            </w:r>
            <w:r>
              <w:rPr>
                <w:noProof/>
                <w:webHidden/>
              </w:rPr>
              <w:instrText xml:space="preserve"> PAGEREF _Toc238757007 \h </w:instrText>
            </w:r>
            <w:r>
              <w:rPr>
                <w:noProof/>
                <w:webHidden/>
              </w:rPr>
            </w:r>
            <w:r>
              <w:rPr>
                <w:noProof/>
                <w:webHidden/>
              </w:rPr>
              <w:fldChar w:fldCharType="separate"/>
            </w:r>
            <w:r>
              <w:rPr>
                <w:noProof/>
                <w:webHidden/>
              </w:rPr>
              <w:t>21</w:t>
            </w:r>
            <w:r>
              <w:rPr>
                <w:noProof/>
                <w:webHidden/>
              </w:rPr>
              <w:fldChar w:fldCharType="end"/>
            </w:r>
          </w:hyperlink>
        </w:p>
        <w:p w14:paraId="203F41B4" w14:textId="2356F119" w:rsidR="009764B0" w:rsidRDefault="009764B0">
          <w:pPr>
            <w:pStyle w:val="TOC1"/>
            <w:tabs>
              <w:tab w:val="right" w:leader="dot" w:pos="9016"/>
            </w:tabs>
            <w:rPr>
              <w:rFonts w:eastAsiaTheme="minorEastAsia"/>
              <w:noProof/>
              <w:lang w:eastAsia="en-GB"/>
            </w:rPr>
          </w:pPr>
          <w:hyperlink w:anchor="_Toc238757008" w:history="1">
            <w:r w:rsidRPr="000C2350">
              <w:rPr>
                <w:rStyle w:val="Hyperlink"/>
                <w:noProof/>
              </w:rPr>
              <w:t>Chapter 3: Research Methodology</w:t>
            </w:r>
            <w:r>
              <w:rPr>
                <w:noProof/>
                <w:webHidden/>
              </w:rPr>
              <w:tab/>
            </w:r>
            <w:r>
              <w:rPr>
                <w:noProof/>
                <w:webHidden/>
              </w:rPr>
              <w:fldChar w:fldCharType="begin"/>
            </w:r>
            <w:r>
              <w:rPr>
                <w:noProof/>
                <w:webHidden/>
              </w:rPr>
              <w:instrText xml:space="preserve"> PAGEREF _Toc238757008 \h </w:instrText>
            </w:r>
            <w:r>
              <w:rPr>
                <w:noProof/>
                <w:webHidden/>
              </w:rPr>
            </w:r>
            <w:r>
              <w:rPr>
                <w:noProof/>
                <w:webHidden/>
              </w:rPr>
              <w:fldChar w:fldCharType="separate"/>
            </w:r>
            <w:r>
              <w:rPr>
                <w:noProof/>
                <w:webHidden/>
              </w:rPr>
              <w:t>22</w:t>
            </w:r>
            <w:r>
              <w:rPr>
                <w:noProof/>
                <w:webHidden/>
              </w:rPr>
              <w:fldChar w:fldCharType="end"/>
            </w:r>
          </w:hyperlink>
        </w:p>
        <w:p w14:paraId="35C86178" w14:textId="204EB614" w:rsidR="009764B0" w:rsidRDefault="009764B0">
          <w:pPr>
            <w:pStyle w:val="TOC2"/>
            <w:tabs>
              <w:tab w:val="right" w:leader="dot" w:pos="9016"/>
            </w:tabs>
            <w:rPr>
              <w:rFonts w:eastAsiaTheme="minorEastAsia"/>
              <w:noProof/>
              <w:lang w:eastAsia="en-GB"/>
            </w:rPr>
          </w:pPr>
          <w:hyperlink w:anchor="_Toc238757009" w:history="1">
            <w:r w:rsidRPr="000C2350">
              <w:rPr>
                <w:rStyle w:val="Hyperlink"/>
                <w:noProof/>
              </w:rPr>
              <w:t>3.1 Introduction</w:t>
            </w:r>
            <w:r>
              <w:rPr>
                <w:noProof/>
                <w:webHidden/>
              </w:rPr>
              <w:tab/>
            </w:r>
            <w:r>
              <w:rPr>
                <w:noProof/>
                <w:webHidden/>
              </w:rPr>
              <w:fldChar w:fldCharType="begin"/>
            </w:r>
            <w:r>
              <w:rPr>
                <w:noProof/>
                <w:webHidden/>
              </w:rPr>
              <w:instrText xml:space="preserve"> PAGEREF _Toc238757009 \h </w:instrText>
            </w:r>
            <w:r>
              <w:rPr>
                <w:noProof/>
                <w:webHidden/>
              </w:rPr>
            </w:r>
            <w:r>
              <w:rPr>
                <w:noProof/>
                <w:webHidden/>
              </w:rPr>
              <w:fldChar w:fldCharType="separate"/>
            </w:r>
            <w:r>
              <w:rPr>
                <w:noProof/>
                <w:webHidden/>
              </w:rPr>
              <w:t>22</w:t>
            </w:r>
            <w:r>
              <w:rPr>
                <w:noProof/>
                <w:webHidden/>
              </w:rPr>
              <w:fldChar w:fldCharType="end"/>
            </w:r>
          </w:hyperlink>
        </w:p>
        <w:p w14:paraId="63501295" w14:textId="0BB85511" w:rsidR="009764B0" w:rsidRDefault="009764B0">
          <w:pPr>
            <w:pStyle w:val="TOC2"/>
            <w:tabs>
              <w:tab w:val="right" w:leader="dot" w:pos="9016"/>
            </w:tabs>
            <w:rPr>
              <w:rFonts w:eastAsiaTheme="minorEastAsia"/>
              <w:noProof/>
              <w:lang w:eastAsia="en-GB"/>
            </w:rPr>
          </w:pPr>
          <w:hyperlink w:anchor="_Toc238757010" w:history="1">
            <w:r w:rsidRPr="000C2350">
              <w:rPr>
                <w:rStyle w:val="Hyperlink"/>
                <w:noProof/>
              </w:rPr>
              <w:t>3.2 Research Philosophy</w:t>
            </w:r>
            <w:r>
              <w:rPr>
                <w:noProof/>
                <w:webHidden/>
              </w:rPr>
              <w:tab/>
            </w:r>
            <w:r>
              <w:rPr>
                <w:noProof/>
                <w:webHidden/>
              </w:rPr>
              <w:fldChar w:fldCharType="begin"/>
            </w:r>
            <w:r>
              <w:rPr>
                <w:noProof/>
                <w:webHidden/>
              </w:rPr>
              <w:instrText xml:space="preserve"> PAGEREF _Toc238757010 \h </w:instrText>
            </w:r>
            <w:r>
              <w:rPr>
                <w:noProof/>
                <w:webHidden/>
              </w:rPr>
            </w:r>
            <w:r>
              <w:rPr>
                <w:noProof/>
                <w:webHidden/>
              </w:rPr>
              <w:fldChar w:fldCharType="separate"/>
            </w:r>
            <w:r>
              <w:rPr>
                <w:noProof/>
                <w:webHidden/>
              </w:rPr>
              <w:t>22</w:t>
            </w:r>
            <w:r>
              <w:rPr>
                <w:noProof/>
                <w:webHidden/>
              </w:rPr>
              <w:fldChar w:fldCharType="end"/>
            </w:r>
          </w:hyperlink>
        </w:p>
        <w:p w14:paraId="11E5BDBE" w14:textId="66F5EA50" w:rsidR="009764B0" w:rsidRDefault="009764B0">
          <w:pPr>
            <w:pStyle w:val="TOC2"/>
            <w:tabs>
              <w:tab w:val="right" w:leader="dot" w:pos="9016"/>
            </w:tabs>
            <w:rPr>
              <w:rFonts w:eastAsiaTheme="minorEastAsia"/>
              <w:noProof/>
              <w:lang w:eastAsia="en-GB"/>
            </w:rPr>
          </w:pPr>
          <w:hyperlink w:anchor="_Toc238757011" w:history="1">
            <w:r w:rsidRPr="000C2350">
              <w:rPr>
                <w:rStyle w:val="Hyperlink"/>
                <w:noProof/>
              </w:rPr>
              <w:t>3.3 Research Approach</w:t>
            </w:r>
            <w:r>
              <w:rPr>
                <w:noProof/>
                <w:webHidden/>
              </w:rPr>
              <w:tab/>
            </w:r>
            <w:r>
              <w:rPr>
                <w:noProof/>
                <w:webHidden/>
              </w:rPr>
              <w:fldChar w:fldCharType="begin"/>
            </w:r>
            <w:r>
              <w:rPr>
                <w:noProof/>
                <w:webHidden/>
              </w:rPr>
              <w:instrText xml:space="preserve"> PAGEREF _Toc238757011 \h </w:instrText>
            </w:r>
            <w:r>
              <w:rPr>
                <w:noProof/>
                <w:webHidden/>
              </w:rPr>
            </w:r>
            <w:r>
              <w:rPr>
                <w:noProof/>
                <w:webHidden/>
              </w:rPr>
              <w:fldChar w:fldCharType="separate"/>
            </w:r>
            <w:r>
              <w:rPr>
                <w:noProof/>
                <w:webHidden/>
              </w:rPr>
              <w:t>23</w:t>
            </w:r>
            <w:r>
              <w:rPr>
                <w:noProof/>
                <w:webHidden/>
              </w:rPr>
              <w:fldChar w:fldCharType="end"/>
            </w:r>
          </w:hyperlink>
        </w:p>
        <w:p w14:paraId="35ACCCCF" w14:textId="2319CAAE" w:rsidR="009764B0" w:rsidRDefault="009764B0">
          <w:pPr>
            <w:pStyle w:val="TOC2"/>
            <w:tabs>
              <w:tab w:val="right" w:leader="dot" w:pos="9016"/>
            </w:tabs>
            <w:rPr>
              <w:rFonts w:eastAsiaTheme="minorEastAsia"/>
              <w:noProof/>
              <w:lang w:eastAsia="en-GB"/>
            </w:rPr>
          </w:pPr>
          <w:hyperlink w:anchor="_Toc238757012" w:history="1">
            <w:r w:rsidRPr="000C2350">
              <w:rPr>
                <w:rStyle w:val="Hyperlink"/>
                <w:noProof/>
              </w:rPr>
              <w:t>3.4 Research Design</w:t>
            </w:r>
            <w:r>
              <w:rPr>
                <w:noProof/>
                <w:webHidden/>
              </w:rPr>
              <w:tab/>
            </w:r>
            <w:r>
              <w:rPr>
                <w:noProof/>
                <w:webHidden/>
              </w:rPr>
              <w:fldChar w:fldCharType="begin"/>
            </w:r>
            <w:r>
              <w:rPr>
                <w:noProof/>
                <w:webHidden/>
              </w:rPr>
              <w:instrText xml:space="preserve"> PAGEREF _Toc238757012 \h </w:instrText>
            </w:r>
            <w:r>
              <w:rPr>
                <w:noProof/>
                <w:webHidden/>
              </w:rPr>
            </w:r>
            <w:r>
              <w:rPr>
                <w:noProof/>
                <w:webHidden/>
              </w:rPr>
              <w:fldChar w:fldCharType="separate"/>
            </w:r>
            <w:r>
              <w:rPr>
                <w:noProof/>
                <w:webHidden/>
              </w:rPr>
              <w:t>24</w:t>
            </w:r>
            <w:r>
              <w:rPr>
                <w:noProof/>
                <w:webHidden/>
              </w:rPr>
              <w:fldChar w:fldCharType="end"/>
            </w:r>
          </w:hyperlink>
        </w:p>
        <w:p w14:paraId="4139F02D" w14:textId="0B44969F" w:rsidR="009764B0" w:rsidRDefault="009764B0">
          <w:pPr>
            <w:pStyle w:val="TOC2"/>
            <w:tabs>
              <w:tab w:val="right" w:leader="dot" w:pos="9016"/>
            </w:tabs>
            <w:rPr>
              <w:rFonts w:eastAsiaTheme="minorEastAsia"/>
              <w:noProof/>
              <w:lang w:eastAsia="en-GB"/>
            </w:rPr>
          </w:pPr>
          <w:hyperlink w:anchor="_Toc238757013" w:history="1">
            <w:r w:rsidRPr="000C2350">
              <w:rPr>
                <w:rStyle w:val="Hyperlink"/>
                <w:noProof/>
              </w:rPr>
              <w:t>3.5 Mixed Methods Justification</w:t>
            </w:r>
            <w:r>
              <w:rPr>
                <w:noProof/>
                <w:webHidden/>
              </w:rPr>
              <w:tab/>
            </w:r>
            <w:r>
              <w:rPr>
                <w:noProof/>
                <w:webHidden/>
              </w:rPr>
              <w:fldChar w:fldCharType="begin"/>
            </w:r>
            <w:r>
              <w:rPr>
                <w:noProof/>
                <w:webHidden/>
              </w:rPr>
              <w:instrText xml:space="preserve"> PAGEREF _Toc238757013 \h </w:instrText>
            </w:r>
            <w:r>
              <w:rPr>
                <w:noProof/>
                <w:webHidden/>
              </w:rPr>
            </w:r>
            <w:r>
              <w:rPr>
                <w:noProof/>
                <w:webHidden/>
              </w:rPr>
              <w:fldChar w:fldCharType="separate"/>
            </w:r>
            <w:r>
              <w:rPr>
                <w:noProof/>
                <w:webHidden/>
              </w:rPr>
              <w:t>25</w:t>
            </w:r>
            <w:r>
              <w:rPr>
                <w:noProof/>
                <w:webHidden/>
              </w:rPr>
              <w:fldChar w:fldCharType="end"/>
            </w:r>
          </w:hyperlink>
        </w:p>
        <w:p w14:paraId="66BFB30E" w14:textId="49E87C3A" w:rsidR="009764B0" w:rsidRDefault="009764B0">
          <w:pPr>
            <w:pStyle w:val="TOC2"/>
            <w:tabs>
              <w:tab w:val="right" w:leader="dot" w:pos="9016"/>
            </w:tabs>
            <w:rPr>
              <w:rFonts w:eastAsiaTheme="minorEastAsia"/>
              <w:noProof/>
              <w:lang w:eastAsia="en-GB"/>
            </w:rPr>
          </w:pPr>
          <w:hyperlink w:anchor="_Toc238757014" w:history="1">
            <w:r w:rsidRPr="000C2350">
              <w:rPr>
                <w:rStyle w:val="Hyperlink"/>
                <w:noProof/>
              </w:rPr>
              <w:t>3.6 Population and Sampling</w:t>
            </w:r>
            <w:r>
              <w:rPr>
                <w:noProof/>
                <w:webHidden/>
              </w:rPr>
              <w:tab/>
            </w:r>
            <w:r>
              <w:rPr>
                <w:noProof/>
                <w:webHidden/>
              </w:rPr>
              <w:fldChar w:fldCharType="begin"/>
            </w:r>
            <w:r>
              <w:rPr>
                <w:noProof/>
                <w:webHidden/>
              </w:rPr>
              <w:instrText xml:space="preserve"> PAGEREF _Toc238757014 \h </w:instrText>
            </w:r>
            <w:r>
              <w:rPr>
                <w:noProof/>
                <w:webHidden/>
              </w:rPr>
            </w:r>
            <w:r>
              <w:rPr>
                <w:noProof/>
                <w:webHidden/>
              </w:rPr>
              <w:fldChar w:fldCharType="separate"/>
            </w:r>
            <w:r>
              <w:rPr>
                <w:noProof/>
                <w:webHidden/>
              </w:rPr>
              <w:t>26</w:t>
            </w:r>
            <w:r>
              <w:rPr>
                <w:noProof/>
                <w:webHidden/>
              </w:rPr>
              <w:fldChar w:fldCharType="end"/>
            </w:r>
          </w:hyperlink>
        </w:p>
        <w:p w14:paraId="63450F94" w14:textId="549CAE6B" w:rsidR="009764B0" w:rsidRDefault="009764B0">
          <w:pPr>
            <w:pStyle w:val="TOC2"/>
            <w:tabs>
              <w:tab w:val="right" w:leader="dot" w:pos="9016"/>
            </w:tabs>
            <w:rPr>
              <w:rFonts w:eastAsiaTheme="minorEastAsia"/>
              <w:noProof/>
              <w:lang w:eastAsia="en-GB"/>
            </w:rPr>
          </w:pPr>
          <w:hyperlink w:anchor="_Toc238757015" w:history="1">
            <w:r w:rsidRPr="000C2350">
              <w:rPr>
                <w:rStyle w:val="Hyperlink"/>
                <w:noProof/>
              </w:rPr>
              <w:t>3.7 Data Collection</w:t>
            </w:r>
            <w:r>
              <w:rPr>
                <w:noProof/>
                <w:webHidden/>
              </w:rPr>
              <w:tab/>
            </w:r>
            <w:r>
              <w:rPr>
                <w:noProof/>
                <w:webHidden/>
              </w:rPr>
              <w:fldChar w:fldCharType="begin"/>
            </w:r>
            <w:r>
              <w:rPr>
                <w:noProof/>
                <w:webHidden/>
              </w:rPr>
              <w:instrText xml:space="preserve"> PAGEREF _Toc238757015 \h </w:instrText>
            </w:r>
            <w:r>
              <w:rPr>
                <w:noProof/>
                <w:webHidden/>
              </w:rPr>
            </w:r>
            <w:r>
              <w:rPr>
                <w:noProof/>
                <w:webHidden/>
              </w:rPr>
              <w:fldChar w:fldCharType="separate"/>
            </w:r>
            <w:r>
              <w:rPr>
                <w:noProof/>
                <w:webHidden/>
              </w:rPr>
              <w:t>27</w:t>
            </w:r>
            <w:r>
              <w:rPr>
                <w:noProof/>
                <w:webHidden/>
              </w:rPr>
              <w:fldChar w:fldCharType="end"/>
            </w:r>
          </w:hyperlink>
        </w:p>
        <w:p w14:paraId="6B738564" w14:textId="2C4DC88C" w:rsidR="009764B0" w:rsidRDefault="009764B0">
          <w:pPr>
            <w:pStyle w:val="TOC2"/>
            <w:tabs>
              <w:tab w:val="right" w:leader="dot" w:pos="9016"/>
            </w:tabs>
            <w:rPr>
              <w:rFonts w:eastAsiaTheme="minorEastAsia"/>
              <w:noProof/>
              <w:lang w:eastAsia="en-GB"/>
            </w:rPr>
          </w:pPr>
          <w:hyperlink w:anchor="_Toc238757016" w:history="1">
            <w:r w:rsidRPr="000C2350">
              <w:rPr>
                <w:rStyle w:val="Hyperlink"/>
                <w:noProof/>
              </w:rPr>
              <w:t>3.8 Data Analysis</w:t>
            </w:r>
            <w:r>
              <w:rPr>
                <w:noProof/>
                <w:webHidden/>
              </w:rPr>
              <w:tab/>
            </w:r>
            <w:r>
              <w:rPr>
                <w:noProof/>
                <w:webHidden/>
              </w:rPr>
              <w:fldChar w:fldCharType="begin"/>
            </w:r>
            <w:r>
              <w:rPr>
                <w:noProof/>
                <w:webHidden/>
              </w:rPr>
              <w:instrText xml:space="preserve"> PAGEREF _Toc238757016 \h </w:instrText>
            </w:r>
            <w:r>
              <w:rPr>
                <w:noProof/>
                <w:webHidden/>
              </w:rPr>
            </w:r>
            <w:r>
              <w:rPr>
                <w:noProof/>
                <w:webHidden/>
              </w:rPr>
              <w:fldChar w:fldCharType="separate"/>
            </w:r>
            <w:r>
              <w:rPr>
                <w:noProof/>
                <w:webHidden/>
              </w:rPr>
              <w:t>29</w:t>
            </w:r>
            <w:r>
              <w:rPr>
                <w:noProof/>
                <w:webHidden/>
              </w:rPr>
              <w:fldChar w:fldCharType="end"/>
            </w:r>
          </w:hyperlink>
        </w:p>
        <w:p w14:paraId="49D14B5B" w14:textId="697B7282" w:rsidR="009764B0" w:rsidRDefault="009764B0">
          <w:pPr>
            <w:pStyle w:val="TOC2"/>
            <w:tabs>
              <w:tab w:val="right" w:leader="dot" w:pos="9016"/>
            </w:tabs>
            <w:rPr>
              <w:rFonts w:eastAsiaTheme="minorEastAsia"/>
              <w:noProof/>
              <w:lang w:eastAsia="en-GB"/>
            </w:rPr>
          </w:pPr>
          <w:hyperlink w:anchor="_Toc238757017" w:history="1">
            <w:r w:rsidRPr="000C2350">
              <w:rPr>
                <w:rStyle w:val="Hyperlink"/>
                <w:noProof/>
              </w:rPr>
              <w:t>3.9 Ethical Considerations</w:t>
            </w:r>
            <w:r>
              <w:rPr>
                <w:noProof/>
                <w:webHidden/>
              </w:rPr>
              <w:tab/>
            </w:r>
            <w:r>
              <w:rPr>
                <w:noProof/>
                <w:webHidden/>
              </w:rPr>
              <w:fldChar w:fldCharType="begin"/>
            </w:r>
            <w:r>
              <w:rPr>
                <w:noProof/>
                <w:webHidden/>
              </w:rPr>
              <w:instrText xml:space="preserve"> PAGEREF _Toc238757017 \h </w:instrText>
            </w:r>
            <w:r>
              <w:rPr>
                <w:noProof/>
                <w:webHidden/>
              </w:rPr>
            </w:r>
            <w:r>
              <w:rPr>
                <w:noProof/>
                <w:webHidden/>
              </w:rPr>
              <w:fldChar w:fldCharType="separate"/>
            </w:r>
            <w:r>
              <w:rPr>
                <w:noProof/>
                <w:webHidden/>
              </w:rPr>
              <w:t>30</w:t>
            </w:r>
            <w:r>
              <w:rPr>
                <w:noProof/>
                <w:webHidden/>
              </w:rPr>
              <w:fldChar w:fldCharType="end"/>
            </w:r>
          </w:hyperlink>
        </w:p>
        <w:p w14:paraId="7D44CFFA" w14:textId="48572042" w:rsidR="009764B0" w:rsidRDefault="009764B0">
          <w:pPr>
            <w:pStyle w:val="TOC2"/>
            <w:tabs>
              <w:tab w:val="right" w:leader="dot" w:pos="9016"/>
            </w:tabs>
            <w:rPr>
              <w:rFonts w:eastAsiaTheme="minorEastAsia"/>
              <w:noProof/>
              <w:lang w:eastAsia="en-GB"/>
            </w:rPr>
          </w:pPr>
          <w:hyperlink w:anchor="_Toc238757018" w:history="1">
            <w:r w:rsidRPr="000C2350">
              <w:rPr>
                <w:rStyle w:val="Hyperlink"/>
                <w:noProof/>
              </w:rPr>
              <w:t>3.10 Reliability and Validity</w:t>
            </w:r>
            <w:r>
              <w:rPr>
                <w:noProof/>
                <w:webHidden/>
              </w:rPr>
              <w:tab/>
            </w:r>
            <w:r>
              <w:rPr>
                <w:noProof/>
                <w:webHidden/>
              </w:rPr>
              <w:fldChar w:fldCharType="begin"/>
            </w:r>
            <w:r>
              <w:rPr>
                <w:noProof/>
                <w:webHidden/>
              </w:rPr>
              <w:instrText xml:space="preserve"> PAGEREF _Toc238757018 \h </w:instrText>
            </w:r>
            <w:r>
              <w:rPr>
                <w:noProof/>
                <w:webHidden/>
              </w:rPr>
            </w:r>
            <w:r>
              <w:rPr>
                <w:noProof/>
                <w:webHidden/>
              </w:rPr>
              <w:fldChar w:fldCharType="separate"/>
            </w:r>
            <w:r>
              <w:rPr>
                <w:noProof/>
                <w:webHidden/>
              </w:rPr>
              <w:t>31</w:t>
            </w:r>
            <w:r>
              <w:rPr>
                <w:noProof/>
                <w:webHidden/>
              </w:rPr>
              <w:fldChar w:fldCharType="end"/>
            </w:r>
          </w:hyperlink>
        </w:p>
        <w:p w14:paraId="53EB9591" w14:textId="510C3207" w:rsidR="009764B0" w:rsidRDefault="009764B0">
          <w:pPr>
            <w:pStyle w:val="TOC2"/>
            <w:tabs>
              <w:tab w:val="right" w:leader="dot" w:pos="9016"/>
            </w:tabs>
            <w:rPr>
              <w:rFonts w:eastAsiaTheme="minorEastAsia"/>
              <w:noProof/>
              <w:lang w:eastAsia="en-GB"/>
            </w:rPr>
          </w:pPr>
          <w:hyperlink w:anchor="_Toc238757019" w:history="1">
            <w:r w:rsidRPr="000C2350">
              <w:rPr>
                <w:rStyle w:val="Hyperlink"/>
                <w:noProof/>
              </w:rPr>
              <w:t>3.11 Chapter Summary</w:t>
            </w:r>
            <w:r>
              <w:rPr>
                <w:noProof/>
                <w:webHidden/>
              </w:rPr>
              <w:tab/>
            </w:r>
            <w:r>
              <w:rPr>
                <w:noProof/>
                <w:webHidden/>
              </w:rPr>
              <w:fldChar w:fldCharType="begin"/>
            </w:r>
            <w:r>
              <w:rPr>
                <w:noProof/>
                <w:webHidden/>
              </w:rPr>
              <w:instrText xml:space="preserve"> PAGEREF _Toc238757019 \h </w:instrText>
            </w:r>
            <w:r>
              <w:rPr>
                <w:noProof/>
                <w:webHidden/>
              </w:rPr>
            </w:r>
            <w:r>
              <w:rPr>
                <w:noProof/>
                <w:webHidden/>
              </w:rPr>
              <w:fldChar w:fldCharType="separate"/>
            </w:r>
            <w:r>
              <w:rPr>
                <w:noProof/>
                <w:webHidden/>
              </w:rPr>
              <w:t>31</w:t>
            </w:r>
            <w:r>
              <w:rPr>
                <w:noProof/>
                <w:webHidden/>
              </w:rPr>
              <w:fldChar w:fldCharType="end"/>
            </w:r>
          </w:hyperlink>
        </w:p>
        <w:p w14:paraId="0FD5BD50" w14:textId="73A9302A" w:rsidR="009764B0" w:rsidRDefault="009764B0">
          <w:pPr>
            <w:pStyle w:val="TOC1"/>
            <w:tabs>
              <w:tab w:val="right" w:leader="dot" w:pos="9016"/>
            </w:tabs>
            <w:rPr>
              <w:rFonts w:eastAsiaTheme="minorEastAsia"/>
              <w:noProof/>
              <w:lang w:eastAsia="en-GB"/>
            </w:rPr>
          </w:pPr>
          <w:hyperlink w:anchor="_Toc238757020" w:history="1">
            <w:r w:rsidRPr="000C2350">
              <w:rPr>
                <w:rStyle w:val="Hyperlink"/>
                <w:noProof/>
              </w:rPr>
              <w:t>Chapter 4 – Results</w:t>
            </w:r>
            <w:r>
              <w:rPr>
                <w:noProof/>
                <w:webHidden/>
              </w:rPr>
              <w:tab/>
            </w:r>
            <w:r>
              <w:rPr>
                <w:noProof/>
                <w:webHidden/>
              </w:rPr>
              <w:fldChar w:fldCharType="begin"/>
            </w:r>
            <w:r>
              <w:rPr>
                <w:noProof/>
                <w:webHidden/>
              </w:rPr>
              <w:instrText xml:space="preserve"> PAGEREF _Toc238757020 \h </w:instrText>
            </w:r>
            <w:r>
              <w:rPr>
                <w:noProof/>
                <w:webHidden/>
              </w:rPr>
            </w:r>
            <w:r>
              <w:rPr>
                <w:noProof/>
                <w:webHidden/>
              </w:rPr>
              <w:fldChar w:fldCharType="separate"/>
            </w:r>
            <w:r>
              <w:rPr>
                <w:noProof/>
                <w:webHidden/>
              </w:rPr>
              <w:t>31</w:t>
            </w:r>
            <w:r>
              <w:rPr>
                <w:noProof/>
                <w:webHidden/>
              </w:rPr>
              <w:fldChar w:fldCharType="end"/>
            </w:r>
          </w:hyperlink>
        </w:p>
        <w:p w14:paraId="15CC4D2E" w14:textId="5398517F" w:rsidR="009764B0" w:rsidRDefault="009764B0">
          <w:pPr>
            <w:pStyle w:val="TOC2"/>
            <w:tabs>
              <w:tab w:val="right" w:leader="dot" w:pos="9016"/>
            </w:tabs>
            <w:rPr>
              <w:rFonts w:eastAsiaTheme="minorEastAsia"/>
              <w:noProof/>
              <w:lang w:eastAsia="en-GB"/>
            </w:rPr>
          </w:pPr>
          <w:hyperlink w:anchor="_Toc238757021" w:history="1">
            <w:r w:rsidRPr="000C2350">
              <w:rPr>
                <w:rStyle w:val="Hyperlink"/>
                <w:noProof/>
              </w:rPr>
              <w:t>4.1 Introduction</w:t>
            </w:r>
            <w:r>
              <w:rPr>
                <w:noProof/>
                <w:webHidden/>
              </w:rPr>
              <w:tab/>
            </w:r>
            <w:r>
              <w:rPr>
                <w:noProof/>
                <w:webHidden/>
              </w:rPr>
              <w:fldChar w:fldCharType="begin"/>
            </w:r>
            <w:r>
              <w:rPr>
                <w:noProof/>
                <w:webHidden/>
              </w:rPr>
              <w:instrText xml:space="preserve"> PAGEREF _Toc238757021 \h </w:instrText>
            </w:r>
            <w:r>
              <w:rPr>
                <w:noProof/>
                <w:webHidden/>
              </w:rPr>
            </w:r>
            <w:r>
              <w:rPr>
                <w:noProof/>
                <w:webHidden/>
              </w:rPr>
              <w:fldChar w:fldCharType="separate"/>
            </w:r>
            <w:r>
              <w:rPr>
                <w:noProof/>
                <w:webHidden/>
              </w:rPr>
              <w:t>31</w:t>
            </w:r>
            <w:r>
              <w:rPr>
                <w:noProof/>
                <w:webHidden/>
              </w:rPr>
              <w:fldChar w:fldCharType="end"/>
            </w:r>
          </w:hyperlink>
        </w:p>
        <w:p w14:paraId="59B98A24" w14:textId="386069AC" w:rsidR="009764B0" w:rsidRDefault="009764B0">
          <w:pPr>
            <w:pStyle w:val="TOC2"/>
            <w:tabs>
              <w:tab w:val="right" w:leader="dot" w:pos="9016"/>
            </w:tabs>
            <w:rPr>
              <w:rFonts w:eastAsiaTheme="minorEastAsia"/>
              <w:noProof/>
              <w:lang w:eastAsia="en-GB"/>
            </w:rPr>
          </w:pPr>
          <w:hyperlink w:anchor="_Toc238757022" w:history="1">
            <w:r w:rsidRPr="000C2350">
              <w:rPr>
                <w:rStyle w:val="Hyperlink"/>
                <w:noProof/>
              </w:rPr>
              <w:t>4.2 Participant Profile (Demographics)</w:t>
            </w:r>
            <w:r>
              <w:rPr>
                <w:noProof/>
                <w:webHidden/>
              </w:rPr>
              <w:tab/>
            </w:r>
            <w:r>
              <w:rPr>
                <w:noProof/>
                <w:webHidden/>
              </w:rPr>
              <w:fldChar w:fldCharType="begin"/>
            </w:r>
            <w:r>
              <w:rPr>
                <w:noProof/>
                <w:webHidden/>
              </w:rPr>
              <w:instrText xml:space="preserve"> PAGEREF _Toc238757022 \h </w:instrText>
            </w:r>
            <w:r>
              <w:rPr>
                <w:noProof/>
                <w:webHidden/>
              </w:rPr>
            </w:r>
            <w:r>
              <w:rPr>
                <w:noProof/>
                <w:webHidden/>
              </w:rPr>
              <w:fldChar w:fldCharType="separate"/>
            </w:r>
            <w:r>
              <w:rPr>
                <w:noProof/>
                <w:webHidden/>
              </w:rPr>
              <w:t>32</w:t>
            </w:r>
            <w:r>
              <w:rPr>
                <w:noProof/>
                <w:webHidden/>
              </w:rPr>
              <w:fldChar w:fldCharType="end"/>
            </w:r>
          </w:hyperlink>
        </w:p>
        <w:p w14:paraId="3DF57C44" w14:textId="7A558720" w:rsidR="009764B0" w:rsidRDefault="009764B0">
          <w:pPr>
            <w:pStyle w:val="TOC2"/>
            <w:tabs>
              <w:tab w:val="right" w:leader="dot" w:pos="9016"/>
            </w:tabs>
            <w:rPr>
              <w:rFonts w:eastAsiaTheme="minorEastAsia"/>
              <w:noProof/>
              <w:lang w:eastAsia="en-GB"/>
            </w:rPr>
          </w:pPr>
          <w:hyperlink w:anchor="_Toc238757023" w:history="1">
            <w:r w:rsidRPr="000C2350">
              <w:rPr>
                <w:rStyle w:val="Hyperlink"/>
                <w:noProof/>
              </w:rPr>
              <w:t>4.3 Results: Adult Learners' Digital Learning Experiences</w:t>
            </w:r>
            <w:r>
              <w:rPr>
                <w:noProof/>
                <w:webHidden/>
              </w:rPr>
              <w:tab/>
            </w:r>
            <w:r>
              <w:rPr>
                <w:noProof/>
                <w:webHidden/>
              </w:rPr>
              <w:fldChar w:fldCharType="begin"/>
            </w:r>
            <w:r>
              <w:rPr>
                <w:noProof/>
                <w:webHidden/>
              </w:rPr>
              <w:instrText xml:space="preserve"> PAGEREF _Toc238757023 \h </w:instrText>
            </w:r>
            <w:r>
              <w:rPr>
                <w:noProof/>
                <w:webHidden/>
              </w:rPr>
            </w:r>
            <w:r>
              <w:rPr>
                <w:noProof/>
                <w:webHidden/>
              </w:rPr>
              <w:fldChar w:fldCharType="separate"/>
            </w:r>
            <w:r>
              <w:rPr>
                <w:noProof/>
                <w:webHidden/>
              </w:rPr>
              <w:t>33</w:t>
            </w:r>
            <w:r>
              <w:rPr>
                <w:noProof/>
                <w:webHidden/>
              </w:rPr>
              <w:fldChar w:fldCharType="end"/>
            </w:r>
          </w:hyperlink>
        </w:p>
        <w:p w14:paraId="0DAD19D8" w14:textId="7EBFBE62" w:rsidR="009764B0" w:rsidRDefault="009764B0">
          <w:pPr>
            <w:pStyle w:val="TOC3"/>
            <w:tabs>
              <w:tab w:val="right" w:leader="dot" w:pos="9016"/>
            </w:tabs>
            <w:rPr>
              <w:rFonts w:eastAsiaTheme="minorEastAsia"/>
              <w:noProof/>
              <w:lang w:eastAsia="en-GB"/>
            </w:rPr>
          </w:pPr>
          <w:hyperlink w:anchor="_Toc238757024" w:history="1">
            <w:r w:rsidRPr="000C2350">
              <w:rPr>
                <w:rStyle w:val="Hyperlink"/>
                <w:noProof/>
              </w:rPr>
              <w:t>4.3.1 Digital Learning Platforms Used</w:t>
            </w:r>
            <w:r>
              <w:rPr>
                <w:noProof/>
                <w:webHidden/>
              </w:rPr>
              <w:tab/>
            </w:r>
            <w:r>
              <w:rPr>
                <w:noProof/>
                <w:webHidden/>
              </w:rPr>
              <w:fldChar w:fldCharType="begin"/>
            </w:r>
            <w:r>
              <w:rPr>
                <w:noProof/>
                <w:webHidden/>
              </w:rPr>
              <w:instrText xml:space="preserve"> PAGEREF _Toc238757024 \h </w:instrText>
            </w:r>
            <w:r>
              <w:rPr>
                <w:noProof/>
                <w:webHidden/>
              </w:rPr>
            </w:r>
            <w:r>
              <w:rPr>
                <w:noProof/>
                <w:webHidden/>
              </w:rPr>
              <w:fldChar w:fldCharType="separate"/>
            </w:r>
            <w:r>
              <w:rPr>
                <w:noProof/>
                <w:webHidden/>
              </w:rPr>
              <w:t>33</w:t>
            </w:r>
            <w:r>
              <w:rPr>
                <w:noProof/>
                <w:webHidden/>
              </w:rPr>
              <w:fldChar w:fldCharType="end"/>
            </w:r>
          </w:hyperlink>
        </w:p>
        <w:p w14:paraId="44C51E7A" w14:textId="66488EAE" w:rsidR="009764B0" w:rsidRDefault="009764B0">
          <w:pPr>
            <w:pStyle w:val="TOC3"/>
            <w:tabs>
              <w:tab w:val="right" w:leader="dot" w:pos="9016"/>
            </w:tabs>
            <w:rPr>
              <w:rFonts w:eastAsiaTheme="minorEastAsia"/>
              <w:noProof/>
              <w:lang w:eastAsia="en-GB"/>
            </w:rPr>
          </w:pPr>
          <w:hyperlink w:anchor="_Toc238757025" w:history="1">
            <w:r w:rsidRPr="000C2350">
              <w:rPr>
                <w:rStyle w:val="Hyperlink"/>
                <w:noProof/>
              </w:rPr>
              <w:t>4.3.2 Learner Engagement</w:t>
            </w:r>
            <w:r>
              <w:rPr>
                <w:noProof/>
                <w:webHidden/>
              </w:rPr>
              <w:tab/>
            </w:r>
            <w:r>
              <w:rPr>
                <w:noProof/>
                <w:webHidden/>
              </w:rPr>
              <w:fldChar w:fldCharType="begin"/>
            </w:r>
            <w:r>
              <w:rPr>
                <w:noProof/>
                <w:webHidden/>
              </w:rPr>
              <w:instrText xml:space="preserve"> PAGEREF _Toc238757025 \h </w:instrText>
            </w:r>
            <w:r>
              <w:rPr>
                <w:noProof/>
                <w:webHidden/>
              </w:rPr>
            </w:r>
            <w:r>
              <w:rPr>
                <w:noProof/>
                <w:webHidden/>
              </w:rPr>
              <w:fldChar w:fldCharType="separate"/>
            </w:r>
            <w:r>
              <w:rPr>
                <w:noProof/>
                <w:webHidden/>
              </w:rPr>
              <w:t>34</w:t>
            </w:r>
            <w:r>
              <w:rPr>
                <w:noProof/>
                <w:webHidden/>
              </w:rPr>
              <w:fldChar w:fldCharType="end"/>
            </w:r>
          </w:hyperlink>
        </w:p>
        <w:p w14:paraId="592F1233" w14:textId="163EC112" w:rsidR="009764B0" w:rsidRDefault="009764B0">
          <w:pPr>
            <w:pStyle w:val="TOC3"/>
            <w:tabs>
              <w:tab w:val="right" w:leader="dot" w:pos="9016"/>
            </w:tabs>
            <w:rPr>
              <w:rFonts w:eastAsiaTheme="minorEastAsia"/>
              <w:noProof/>
              <w:lang w:eastAsia="en-GB"/>
            </w:rPr>
          </w:pPr>
          <w:hyperlink w:anchor="_Toc238757026" w:history="1">
            <w:r w:rsidRPr="000C2350">
              <w:rPr>
                <w:rStyle w:val="Hyperlink"/>
                <w:noProof/>
              </w:rPr>
              <w:t>4.3.3 Educational Outcomes</w:t>
            </w:r>
            <w:r>
              <w:rPr>
                <w:noProof/>
                <w:webHidden/>
              </w:rPr>
              <w:tab/>
            </w:r>
            <w:r>
              <w:rPr>
                <w:noProof/>
                <w:webHidden/>
              </w:rPr>
              <w:fldChar w:fldCharType="begin"/>
            </w:r>
            <w:r>
              <w:rPr>
                <w:noProof/>
                <w:webHidden/>
              </w:rPr>
              <w:instrText xml:space="preserve"> PAGEREF _Toc238757026 \h </w:instrText>
            </w:r>
            <w:r>
              <w:rPr>
                <w:noProof/>
                <w:webHidden/>
              </w:rPr>
            </w:r>
            <w:r>
              <w:rPr>
                <w:noProof/>
                <w:webHidden/>
              </w:rPr>
              <w:fldChar w:fldCharType="separate"/>
            </w:r>
            <w:r>
              <w:rPr>
                <w:noProof/>
                <w:webHidden/>
              </w:rPr>
              <w:t>35</w:t>
            </w:r>
            <w:r>
              <w:rPr>
                <w:noProof/>
                <w:webHidden/>
              </w:rPr>
              <w:fldChar w:fldCharType="end"/>
            </w:r>
          </w:hyperlink>
        </w:p>
        <w:p w14:paraId="7DDA0D3C" w14:textId="06A83E4E" w:rsidR="009764B0" w:rsidRDefault="009764B0">
          <w:pPr>
            <w:pStyle w:val="TOC3"/>
            <w:tabs>
              <w:tab w:val="right" w:leader="dot" w:pos="9016"/>
            </w:tabs>
            <w:rPr>
              <w:rFonts w:eastAsiaTheme="minorEastAsia"/>
              <w:noProof/>
              <w:lang w:eastAsia="en-GB"/>
            </w:rPr>
          </w:pPr>
          <w:hyperlink w:anchor="_Toc238757027" w:history="1">
            <w:r w:rsidRPr="000C2350">
              <w:rPr>
                <w:rStyle w:val="Hyperlink"/>
                <w:noProof/>
              </w:rPr>
              <w:t>4.3.4 Digital Barriers</w:t>
            </w:r>
            <w:r>
              <w:rPr>
                <w:noProof/>
                <w:webHidden/>
              </w:rPr>
              <w:tab/>
            </w:r>
            <w:r>
              <w:rPr>
                <w:noProof/>
                <w:webHidden/>
              </w:rPr>
              <w:fldChar w:fldCharType="begin"/>
            </w:r>
            <w:r>
              <w:rPr>
                <w:noProof/>
                <w:webHidden/>
              </w:rPr>
              <w:instrText xml:space="preserve"> PAGEREF _Toc238757027 \h </w:instrText>
            </w:r>
            <w:r>
              <w:rPr>
                <w:noProof/>
                <w:webHidden/>
              </w:rPr>
            </w:r>
            <w:r>
              <w:rPr>
                <w:noProof/>
                <w:webHidden/>
              </w:rPr>
              <w:fldChar w:fldCharType="separate"/>
            </w:r>
            <w:r>
              <w:rPr>
                <w:noProof/>
                <w:webHidden/>
              </w:rPr>
              <w:t>36</w:t>
            </w:r>
            <w:r>
              <w:rPr>
                <w:noProof/>
                <w:webHidden/>
              </w:rPr>
              <w:fldChar w:fldCharType="end"/>
            </w:r>
          </w:hyperlink>
        </w:p>
        <w:p w14:paraId="313AA76A" w14:textId="44EEBE57" w:rsidR="009764B0" w:rsidRDefault="009764B0">
          <w:pPr>
            <w:pStyle w:val="TOC3"/>
            <w:tabs>
              <w:tab w:val="right" w:leader="dot" w:pos="9016"/>
            </w:tabs>
            <w:rPr>
              <w:rFonts w:eastAsiaTheme="minorEastAsia"/>
              <w:noProof/>
              <w:lang w:eastAsia="en-GB"/>
            </w:rPr>
          </w:pPr>
          <w:hyperlink w:anchor="_Toc238757028" w:history="1">
            <w:r w:rsidRPr="000C2350">
              <w:rPr>
                <w:rStyle w:val="Hyperlink"/>
                <w:noProof/>
              </w:rPr>
              <w:t>4.3.5 Overall Perceptions of Digital Learning</w:t>
            </w:r>
            <w:r>
              <w:rPr>
                <w:noProof/>
                <w:webHidden/>
              </w:rPr>
              <w:tab/>
            </w:r>
            <w:r>
              <w:rPr>
                <w:noProof/>
                <w:webHidden/>
              </w:rPr>
              <w:fldChar w:fldCharType="begin"/>
            </w:r>
            <w:r>
              <w:rPr>
                <w:noProof/>
                <w:webHidden/>
              </w:rPr>
              <w:instrText xml:space="preserve"> PAGEREF _Toc238757028 \h </w:instrText>
            </w:r>
            <w:r>
              <w:rPr>
                <w:noProof/>
                <w:webHidden/>
              </w:rPr>
            </w:r>
            <w:r>
              <w:rPr>
                <w:noProof/>
                <w:webHidden/>
              </w:rPr>
              <w:fldChar w:fldCharType="separate"/>
            </w:r>
            <w:r>
              <w:rPr>
                <w:noProof/>
                <w:webHidden/>
              </w:rPr>
              <w:t>37</w:t>
            </w:r>
            <w:r>
              <w:rPr>
                <w:noProof/>
                <w:webHidden/>
              </w:rPr>
              <w:fldChar w:fldCharType="end"/>
            </w:r>
          </w:hyperlink>
        </w:p>
        <w:p w14:paraId="323567A6" w14:textId="712F7238" w:rsidR="009764B0" w:rsidRDefault="009764B0">
          <w:pPr>
            <w:pStyle w:val="TOC2"/>
            <w:tabs>
              <w:tab w:val="right" w:leader="dot" w:pos="9016"/>
            </w:tabs>
            <w:rPr>
              <w:rFonts w:eastAsiaTheme="minorEastAsia"/>
              <w:noProof/>
              <w:lang w:eastAsia="en-GB"/>
            </w:rPr>
          </w:pPr>
          <w:hyperlink w:anchor="_Toc238757029" w:history="1">
            <w:r w:rsidRPr="000C2350">
              <w:rPr>
                <w:rStyle w:val="Hyperlink"/>
                <w:noProof/>
              </w:rPr>
              <w:t>4.4 Results: Copilot Studio Prototype Evaluation</w:t>
            </w:r>
            <w:r>
              <w:rPr>
                <w:noProof/>
                <w:webHidden/>
              </w:rPr>
              <w:tab/>
            </w:r>
            <w:r>
              <w:rPr>
                <w:noProof/>
                <w:webHidden/>
              </w:rPr>
              <w:fldChar w:fldCharType="begin"/>
            </w:r>
            <w:r>
              <w:rPr>
                <w:noProof/>
                <w:webHidden/>
              </w:rPr>
              <w:instrText xml:space="preserve"> PAGEREF _Toc238757029 \h </w:instrText>
            </w:r>
            <w:r>
              <w:rPr>
                <w:noProof/>
                <w:webHidden/>
              </w:rPr>
            </w:r>
            <w:r>
              <w:rPr>
                <w:noProof/>
                <w:webHidden/>
              </w:rPr>
              <w:fldChar w:fldCharType="separate"/>
            </w:r>
            <w:r>
              <w:rPr>
                <w:noProof/>
                <w:webHidden/>
              </w:rPr>
              <w:t>39</w:t>
            </w:r>
            <w:r>
              <w:rPr>
                <w:noProof/>
                <w:webHidden/>
              </w:rPr>
              <w:fldChar w:fldCharType="end"/>
            </w:r>
          </w:hyperlink>
        </w:p>
        <w:p w14:paraId="45D6127D" w14:textId="0F4F8375" w:rsidR="009764B0" w:rsidRDefault="009764B0">
          <w:pPr>
            <w:pStyle w:val="TOC3"/>
            <w:tabs>
              <w:tab w:val="right" w:leader="dot" w:pos="9016"/>
            </w:tabs>
            <w:rPr>
              <w:rFonts w:eastAsiaTheme="minorEastAsia"/>
              <w:noProof/>
              <w:lang w:eastAsia="en-GB"/>
            </w:rPr>
          </w:pPr>
          <w:hyperlink w:anchor="_Toc238757030" w:history="1">
            <w:r w:rsidRPr="000C2350">
              <w:rPr>
                <w:rStyle w:val="Hyperlink"/>
                <w:noProof/>
              </w:rPr>
              <w:t>4.4.1 Ease of Use</w:t>
            </w:r>
            <w:r>
              <w:rPr>
                <w:noProof/>
                <w:webHidden/>
              </w:rPr>
              <w:tab/>
            </w:r>
            <w:r>
              <w:rPr>
                <w:noProof/>
                <w:webHidden/>
              </w:rPr>
              <w:fldChar w:fldCharType="begin"/>
            </w:r>
            <w:r>
              <w:rPr>
                <w:noProof/>
                <w:webHidden/>
              </w:rPr>
              <w:instrText xml:space="preserve"> PAGEREF _Toc238757030 \h </w:instrText>
            </w:r>
            <w:r>
              <w:rPr>
                <w:noProof/>
                <w:webHidden/>
              </w:rPr>
            </w:r>
            <w:r>
              <w:rPr>
                <w:noProof/>
                <w:webHidden/>
              </w:rPr>
              <w:fldChar w:fldCharType="separate"/>
            </w:r>
            <w:r>
              <w:rPr>
                <w:noProof/>
                <w:webHidden/>
              </w:rPr>
              <w:t>39</w:t>
            </w:r>
            <w:r>
              <w:rPr>
                <w:noProof/>
                <w:webHidden/>
              </w:rPr>
              <w:fldChar w:fldCharType="end"/>
            </w:r>
          </w:hyperlink>
        </w:p>
        <w:p w14:paraId="40900E51" w14:textId="6AB27AB8" w:rsidR="009764B0" w:rsidRDefault="009764B0">
          <w:pPr>
            <w:pStyle w:val="TOC3"/>
            <w:tabs>
              <w:tab w:val="right" w:leader="dot" w:pos="9016"/>
            </w:tabs>
            <w:rPr>
              <w:rFonts w:eastAsiaTheme="minorEastAsia"/>
              <w:noProof/>
              <w:lang w:eastAsia="en-GB"/>
            </w:rPr>
          </w:pPr>
          <w:hyperlink w:anchor="_Toc238757031" w:history="1">
            <w:r w:rsidRPr="000C2350">
              <w:rPr>
                <w:rStyle w:val="Hyperlink"/>
                <w:noProof/>
              </w:rPr>
              <w:t>4.4.2 Clarity and Usefulness of Responses</w:t>
            </w:r>
            <w:r>
              <w:rPr>
                <w:noProof/>
                <w:webHidden/>
              </w:rPr>
              <w:tab/>
            </w:r>
            <w:r>
              <w:rPr>
                <w:noProof/>
                <w:webHidden/>
              </w:rPr>
              <w:fldChar w:fldCharType="begin"/>
            </w:r>
            <w:r>
              <w:rPr>
                <w:noProof/>
                <w:webHidden/>
              </w:rPr>
              <w:instrText xml:space="preserve"> PAGEREF _Toc238757031 \h </w:instrText>
            </w:r>
            <w:r>
              <w:rPr>
                <w:noProof/>
                <w:webHidden/>
              </w:rPr>
            </w:r>
            <w:r>
              <w:rPr>
                <w:noProof/>
                <w:webHidden/>
              </w:rPr>
              <w:fldChar w:fldCharType="separate"/>
            </w:r>
            <w:r>
              <w:rPr>
                <w:noProof/>
                <w:webHidden/>
              </w:rPr>
              <w:t>40</w:t>
            </w:r>
            <w:r>
              <w:rPr>
                <w:noProof/>
                <w:webHidden/>
              </w:rPr>
              <w:fldChar w:fldCharType="end"/>
            </w:r>
          </w:hyperlink>
        </w:p>
        <w:p w14:paraId="71820926" w14:textId="0E98519F" w:rsidR="009764B0" w:rsidRDefault="009764B0">
          <w:pPr>
            <w:pStyle w:val="TOC3"/>
            <w:tabs>
              <w:tab w:val="right" w:leader="dot" w:pos="9016"/>
            </w:tabs>
            <w:rPr>
              <w:rFonts w:eastAsiaTheme="minorEastAsia"/>
              <w:noProof/>
              <w:lang w:eastAsia="en-GB"/>
            </w:rPr>
          </w:pPr>
          <w:hyperlink w:anchor="_Toc238757032" w:history="1">
            <w:r w:rsidRPr="000C2350">
              <w:rPr>
                <w:rStyle w:val="Hyperlink"/>
                <w:noProof/>
              </w:rPr>
              <w:t>4.4.3 Language and Response Quality</w:t>
            </w:r>
            <w:r>
              <w:rPr>
                <w:noProof/>
                <w:webHidden/>
              </w:rPr>
              <w:tab/>
            </w:r>
            <w:r>
              <w:rPr>
                <w:noProof/>
                <w:webHidden/>
              </w:rPr>
              <w:fldChar w:fldCharType="begin"/>
            </w:r>
            <w:r>
              <w:rPr>
                <w:noProof/>
                <w:webHidden/>
              </w:rPr>
              <w:instrText xml:space="preserve"> PAGEREF _Toc238757032 \h </w:instrText>
            </w:r>
            <w:r>
              <w:rPr>
                <w:noProof/>
                <w:webHidden/>
              </w:rPr>
            </w:r>
            <w:r>
              <w:rPr>
                <w:noProof/>
                <w:webHidden/>
              </w:rPr>
              <w:fldChar w:fldCharType="separate"/>
            </w:r>
            <w:r>
              <w:rPr>
                <w:noProof/>
                <w:webHidden/>
              </w:rPr>
              <w:t>41</w:t>
            </w:r>
            <w:r>
              <w:rPr>
                <w:noProof/>
                <w:webHidden/>
              </w:rPr>
              <w:fldChar w:fldCharType="end"/>
            </w:r>
          </w:hyperlink>
        </w:p>
        <w:p w14:paraId="24A5DAD6" w14:textId="3C92D0C8" w:rsidR="009764B0" w:rsidRDefault="009764B0">
          <w:pPr>
            <w:pStyle w:val="TOC3"/>
            <w:tabs>
              <w:tab w:val="right" w:leader="dot" w:pos="9016"/>
            </w:tabs>
            <w:rPr>
              <w:rFonts w:eastAsiaTheme="minorEastAsia"/>
              <w:noProof/>
              <w:lang w:eastAsia="en-GB"/>
            </w:rPr>
          </w:pPr>
          <w:hyperlink w:anchor="_Toc238757033" w:history="1">
            <w:r w:rsidRPr="000C2350">
              <w:rPr>
                <w:rStyle w:val="Hyperlink"/>
                <w:noProof/>
              </w:rPr>
              <w:t>4.4.4 Intention to Reuse the Chatbot</w:t>
            </w:r>
            <w:r>
              <w:rPr>
                <w:noProof/>
                <w:webHidden/>
              </w:rPr>
              <w:tab/>
            </w:r>
            <w:r>
              <w:rPr>
                <w:noProof/>
                <w:webHidden/>
              </w:rPr>
              <w:fldChar w:fldCharType="begin"/>
            </w:r>
            <w:r>
              <w:rPr>
                <w:noProof/>
                <w:webHidden/>
              </w:rPr>
              <w:instrText xml:space="preserve"> PAGEREF _Toc238757033 \h </w:instrText>
            </w:r>
            <w:r>
              <w:rPr>
                <w:noProof/>
                <w:webHidden/>
              </w:rPr>
            </w:r>
            <w:r>
              <w:rPr>
                <w:noProof/>
                <w:webHidden/>
              </w:rPr>
              <w:fldChar w:fldCharType="separate"/>
            </w:r>
            <w:r>
              <w:rPr>
                <w:noProof/>
                <w:webHidden/>
              </w:rPr>
              <w:t>41</w:t>
            </w:r>
            <w:r>
              <w:rPr>
                <w:noProof/>
                <w:webHidden/>
              </w:rPr>
              <w:fldChar w:fldCharType="end"/>
            </w:r>
          </w:hyperlink>
        </w:p>
        <w:p w14:paraId="09C90A1A" w14:textId="74A196FB" w:rsidR="009764B0" w:rsidRDefault="009764B0">
          <w:pPr>
            <w:pStyle w:val="TOC3"/>
            <w:tabs>
              <w:tab w:val="right" w:leader="dot" w:pos="9016"/>
            </w:tabs>
            <w:rPr>
              <w:rFonts w:eastAsiaTheme="minorEastAsia"/>
              <w:noProof/>
              <w:lang w:eastAsia="en-GB"/>
            </w:rPr>
          </w:pPr>
          <w:hyperlink w:anchor="_Toc238757034" w:history="1">
            <w:r w:rsidRPr="000C2350">
              <w:rPr>
                <w:rStyle w:val="Hyperlink"/>
                <w:noProof/>
              </w:rPr>
              <w:t>4.4.5 Participant Feedback and Suggested Improvements</w:t>
            </w:r>
            <w:r>
              <w:rPr>
                <w:noProof/>
                <w:webHidden/>
              </w:rPr>
              <w:tab/>
            </w:r>
            <w:r>
              <w:rPr>
                <w:noProof/>
                <w:webHidden/>
              </w:rPr>
              <w:fldChar w:fldCharType="begin"/>
            </w:r>
            <w:r>
              <w:rPr>
                <w:noProof/>
                <w:webHidden/>
              </w:rPr>
              <w:instrText xml:space="preserve"> PAGEREF _Toc238757034 \h </w:instrText>
            </w:r>
            <w:r>
              <w:rPr>
                <w:noProof/>
                <w:webHidden/>
              </w:rPr>
            </w:r>
            <w:r>
              <w:rPr>
                <w:noProof/>
                <w:webHidden/>
              </w:rPr>
              <w:fldChar w:fldCharType="separate"/>
            </w:r>
            <w:r>
              <w:rPr>
                <w:noProof/>
                <w:webHidden/>
              </w:rPr>
              <w:t>41</w:t>
            </w:r>
            <w:r>
              <w:rPr>
                <w:noProof/>
                <w:webHidden/>
              </w:rPr>
              <w:fldChar w:fldCharType="end"/>
            </w:r>
          </w:hyperlink>
        </w:p>
        <w:p w14:paraId="0095506E" w14:textId="499A2901" w:rsidR="009764B0" w:rsidRDefault="009764B0">
          <w:pPr>
            <w:pStyle w:val="TOC2"/>
            <w:tabs>
              <w:tab w:val="right" w:leader="dot" w:pos="9016"/>
            </w:tabs>
            <w:rPr>
              <w:rFonts w:eastAsiaTheme="minorEastAsia"/>
              <w:noProof/>
              <w:lang w:eastAsia="en-GB"/>
            </w:rPr>
          </w:pPr>
          <w:hyperlink w:anchor="_Toc238757035" w:history="1">
            <w:r w:rsidRPr="000C2350">
              <w:rPr>
                <w:rStyle w:val="Hyperlink"/>
                <w:noProof/>
              </w:rPr>
              <w:t>4.5 Summary of Key Findings</w:t>
            </w:r>
            <w:r>
              <w:rPr>
                <w:noProof/>
                <w:webHidden/>
              </w:rPr>
              <w:tab/>
            </w:r>
            <w:r>
              <w:rPr>
                <w:noProof/>
                <w:webHidden/>
              </w:rPr>
              <w:fldChar w:fldCharType="begin"/>
            </w:r>
            <w:r>
              <w:rPr>
                <w:noProof/>
                <w:webHidden/>
              </w:rPr>
              <w:instrText xml:space="preserve"> PAGEREF _Toc238757035 \h </w:instrText>
            </w:r>
            <w:r>
              <w:rPr>
                <w:noProof/>
                <w:webHidden/>
              </w:rPr>
            </w:r>
            <w:r>
              <w:rPr>
                <w:noProof/>
                <w:webHidden/>
              </w:rPr>
              <w:fldChar w:fldCharType="separate"/>
            </w:r>
            <w:r>
              <w:rPr>
                <w:noProof/>
                <w:webHidden/>
              </w:rPr>
              <w:t>42</w:t>
            </w:r>
            <w:r>
              <w:rPr>
                <w:noProof/>
                <w:webHidden/>
              </w:rPr>
              <w:fldChar w:fldCharType="end"/>
            </w:r>
          </w:hyperlink>
        </w:p>
        <w:p w14:paraId="7B3B3C49" w14:textId="0CE09BCB" w:rsidR="009764B0" w:rsidRDefault="009764B0">
          <w:pPr>
            <w:pStyle w:val="TOC1"/>
            <w:tabs>
              <w:tab w:val="right" w:leader="dot" w:pos="9016"/>
            </w:tabs>
            <w:rPr>
              <w:rFonts w:eastAsiaTheme="minorEastAsia"/>
              <w:noProof/>
              <w:lang w:eastAsia="en-GB"/>
            </w:rPr>
          </w:pPr>
          <w:hyperlink w:anchor="_Toc238757036" w:history="1">
            <w:r w:rsidRPr="000C2350">
              <w:rPr>
                <w:rStyle w:val="Hyperlink"/>
                <w:noProof/>
              </w:rPr>
              <w:t>Chapter 5 – Prototype Design, Development and Implementation</w:t>
            </w:r>
            <w:r>
              <w:rPr>
                <w:noProof/>
                <w:webHidden/>
              </w:rPr>
              <w:tab/>
            </w:r>
            <w:r>
              <w:rPr>
                <w:noProof/>
                <w:webHidden/>
              </w:rPr>
              <w:fldChar w:fldCharType="begin"/>
            </w:r>
            <w:r>
              <w:rPr>
                <w:noProof/>
                <w:webHidden/>
              </w:rPr>
              <w:instrText xml:space="preserve"> PAGEREF _Toc238757036 \h </w:instrText>
            </w:r>
            <w:r>
              <w:rPr>
                <w:noProof/>
                <w:webHidden/>
              </w:rPr>
            </w:r>
            <w:r>
              <w:rPr>
                <w:noProof/>
                <w:webHidden/>
              </w:rPr>
              <w:fldChar w:fldCharType="separate"/>
            </w:r>
            <w:r>
              <w:rPr>
                <w:noProof/>
                <w:webHidden/>
              </w:rPr>
              <w:t>43</w:t>
            </w:r>
            <w:r>
              <w:rPr>
                <w:noProof/>
                <w:webHidden/>
              </w:rPr>
              <w:fldChar w:fldCharType="end"/>
            </w:r>
          </w:hyperlink>
        </w:p>
        <w:p w14:paraId="2A84C2CB" w14:textId="7302DF4F" w:rsidR="009764B0" w:rsidRDefault="009764B0">
          <w:pPr>
            <w:pStyle w:val="TOC2"/>
            <w:tabs>
              <w:tab w:val="right" w:leader="dot" w:pos="9016"/>
            </w:tabs>
            <w:rPr>
              <w:rFonts w:eastAsiaTheme="minorEastAsia"/>
              <w:noProof/>
              <w:lang w:eastAsia="en-GB"/>
            </w:rPr>
          </w:pPr>
          <w:hyperlink w:anchor="_Toc238757037" w:history="1">
            <w:r w:rsidRPr="000C2350">
              <w:rPr>
                <w:rStyle w:val="Hyperlink"/>
                <w:noProof/>
              </w:rPr>
              <w:t>5.1 Introduction</w:t>
            </w:r>
            <w:r>
              <w:rPr>
                <w:noProof/>
                <w:webHidden/>
              </w:rPr>
              <w:tab/>
            </w:r>
            <w:r>
              <w:rPr>
                <w:noProof/>
                <w:webHidden/>
              </w:rPr>
              <w:fldChar w:fldCharType="begin"/>
            </w:r>
            <w:r>
              <w:rPr>
                <w:noProof/>
                <w:webHidden/>
              </w:rPr>
              <w:instrText xml:space="preserve"> PAGEREF _Toc238757037 \h </w:instrText>
            </w:r>
            <w:r>
              <w:rPr>
                <w:noProof/>
                <w:webHidden/>
              </w:rPr>
            </w:r>
            <w:r>
              <w:rPr>
                <w:noProof/>
                <w:webHidden/>
              </w:rPr>
              <w:fldChar w:fldCharType="separate"/>
            </w:r>
            <w:r>
              <w:rPr>
                <w:noProof/>
                <w:webHidden/>
              </w:rPr>
              <w:t>43</w:t>
            </w:r>
            <w:r>
              <w:rPr>
                <w:noProof/>
                <w:webHidden/>
              </w:rPr>
              <w:fldChar w:fldCharType="end"/>
            </w:r>
          </w:hyperlink>
        </w:p>
        <w:p w14:paraId="4231B7F1" w14:textId="6E509682" w:rsidR="009764B0" w:rsidRDefault="009764B0">
          <w:pPr>
            <w:pStyle w:val="TOC2"/>
            <w:tabs>
              <w:tab w:val="right" w:leader="dot" w:pos="9016"/>
            </w:tabs>
            <w:rPr>
              <w:rFonts w:eastAsiaTheme="minorEastAsia"/>
              <w:noProof/>
              <w:lang w:eastAsia="en-GB"/>
            </w:rPr>
          </w:pPr>
          <w:hyperlink w:anchor="_Toc238757038" w:history="1">
            <w:r w:rsidRPr="000C2350">
              <w:rPr>
                <w:rStyle w:val="Hyperlink"/>
                <w:noProof/>
              </w:rPr>
              <w:t>5.2 Prototype Requirements and Rationale</w:t>
            </w:r>
            <w:r>
              <w:rPr>
                <w:noProof/>
                <w:webHidden/>
              </w:rPr>
              <w:tab/>
            </w:r>
            <w:r>
              <w:rPr>
                <w:noProof/>
                <w:webHidden/>
              </w:rPr>
              <w:fldChar w:fldCharType="begin"/>
            </w:r>
            <w:r>
              <w:rPr>
                <w:noProof/>
                <w:webHidden/>
              </w:rPr>
              <w:instrText xml:space="preserve"> PAGEREF _Toc238757038 \h </w:instrText>
            </w:r>
            <w:r>
              <w:rPr>
                <w:noProof/>
                <w:webHidden/>
              </w:rPr>
            </w:r>
            <w:r>
              <w:rPr>
                <w:noProof/>
                <w:webHidden/>
              </w:rPr>
              <w:fldChar w:fldCharType="separate"/>
            </w:r>
            <w:r>
              <w:rPr>
                <w:noProof/>
                <w:webHidden/>
              </w:rPr>
              <w:t>43</w:t>
            </w:r>
            <w:r>
              <w:rPr>
                <w:noProof/>
                <w:webHidden/>
              </w:rPr>
              <w:fldChar w:fldCharType="end"/>
            </w:r>
          </w:hyperlink>
        </w:p>
        <w:p w14:paraId="086A7C5C" w14:textId="4E272305" w:rsidR="009764B0" w:rsidRDefault="009764B0">
          <w:pPr>
            <w:pStyle w:val="TOC2"/>
            <w:tabs>
              <w:tab w:val="right" w:leader="dot" w:pos="9016"/>
            </w:tabs>
            <w:rPr>
              <w:rFonts w:eastAsiaTheme="minorEastAsia"/>
              <w:noProof/>
              <w:lang w:eastAsia="en-GB"/>
            </w:rPr>
          </w:pPr>
          <w:hyperlink w:anchor="_Toc238757039" w:history="1">
            <w:r w:rsidRPr="000C2350">
              <w:rPr>
                <w:rStyle w:val="Hyperlink"/>
                <w:noProof/>
              </w:rPr>
              <w:t>5.3 Selection of Microsoft Copilot Studio</w:t>
            </w:r>
            <w:r>
              <w:rPr>
                <w:noProof/>
                <w:webHidden/>
              </w:rPr>
              <w:tab/>
            </w:r>
            <w:r>
              <w:rPr>
                <w:noProof/>
                <w:webHidden/>
              </w:rPr>
              <w:fldChar w:fldCharType="begin"/>
            </w:r>
            <w:r>
              <w:rPr>
                <w:noProof/>
                <w:webHidden/>
              </w:rPr>
              <w:instrText xml:space="preserve"> PAGEREF _Toc238757039 \h </w:instrText>
            </w:r>
            <w:r>
              <w:rPr>
                <w:noProof/>
                <w:webHidden/>
              </w:rPr>
            </w:r>
            <w:r>
              <w:rPr>
                <w:noProof/>
                <w:webHidden/>
              </w:rPr>
              <w:fldChar w:fldCharType="separate"/>
            </w:r>
            <w:r>
              <w:rPr>
                <w:noProof/>
                <w:webHidden/>
              </w:rPr>
              <w:t>44</w:t>
            </w:r>
            <w:r>
              <w:rPr>
                <w:noProof/>
                <w:webHidden/>
              </w:rPr>
              <w:fldChar w:fldCharType="end"/>
            </w:r>
          </w:hyperlink>
        </w:p>
        <w:p w14:paraId="783186CC" w14:textId="54271A24" w:rsidR="009764B0" w:rsidRDefault="009764B0">
          <w:pPr>
            <w:pStyle w:val="TOC2"/>
            <w:tabs>
              <w:tab w:val="right" w:leader="dot" w:pos="9016"/>
            </w:tabs>
            <w:rPr>
              <w:rFonts w:eastAsiaTheme="minorEastAsia"/>
              <w:noProof/>
              <w:lang w:eastAsia="en-GB"/>
            </w:rPr>
          </w:pPr>
          <w:hyperlink w:anchor="_Toc238757040" w:history="1">
            <w:r w:rsidRPr="000C2350">
              <w:rPr>
                <w:rStyle w:val="Hyperlink"/>
                <w:noProof/>
              </w:rPr>
              <w:t>5.4 Prototype Design and Architecture</w:t>
            </w:r>
            <w:r>
              <w:rPr>
                <w:noProof/>
                <w:webHidden/>
              </w:rPr>
              <w:tab/>
            </w:r>
            <w:r>
              <w:rPr>
                <w:noProof/>
                <w:webHidden/>
              </w:rPr>
              <w:fldChar w:fldCharType="begin"/>
            </w:r>
            <w:r>
              <w:rPr>
                <w:noProof/>
                <w:webHidden/>
              </w:rPr>
              <w:instrText xml:space="preserve"> PAGEREF _Toc238757040 \h </w:instrText>
            </w:r>
            <w:r>
              <w:rPr>
                <w:noProof/>
                <w:webHidden/>
              </w:rPr>
            </w:r>
            <w:r>
              <w:rPr>
                <w:noProof/>
                <w:webHidden/>
              </w:rPr>
              <w:fldChar w:fldCharType="separate"/>
            </w:r>
            <w:r>
              <w:rPr>
                <w:noProof/>
                <w:webHidden/>
              </w:rPr>
              <w:t>45</w:t>
            </w:r>
            <w:r>
              <w:rPr>
                <w:noProof/>
                <w:webHidden/>
              </w:rPr>
              <w:fldChar w:fldCharType="end"/>
            </w:r>
          </w:hyperlink>
        </w:p>
        <w:p w14:paraId="1F0D34DA" w14:textId="7C62DF1E" w:rsidR="009764B0" w:rsidRDefault="009764B0">
          <w:pPr>
            <w:pStyle w:val="TOC2"/>
            <w:tabs>
              <w:tab w:val="right" w:leader="dot" w:pos="9016"/>
            </w:tabs>
            <w:rPr>
              <w:rFonts w:eastAsiaTheme="minorEastAsia"/>
              <w:noProof/>
              <w:lang w:eastAsia="en-GB"/>
            </w:rPr>
          </w:pPr>
          <w:hyperlink w:anchor="_Toc238757041" w:history="1">
            <w:r w:rsidRPr="000C2350">
              <w:rPr>
                <w:rStyle w:val="Hyperlink"/>
                <w:noProof/>
              </w:rPr>
              <w:t>5.5 Knowledge Base Development</w:t>
            </w:r>
            <w:r>
              <w:rPr>
                <w:noProof/>
                <w:webHidden/>
              </w:rPr>
              <w:tab/>
            </w:r>
            <w:r>
              <w:rPr>
                <w:noProof/>
                <w:webHidden/>
              </w:rPr>
              <w:fldChar w:fldCharType="begin"/>
            </w:r>
            <w:r>
              <w:rPr>
                <w:noProof/>
                <w:webHidden/>
              </w:rPr>
              <w:instrText xml:space="preserve"> PAGEREF _Toc238757041 \h </w:instrText>
            </w:r>
            <w:r>
              <w:rPr>
                <w:noProof/>
                <w:webHidden/>
              </w:rPr>
            </w:r>
            <w:r>
              <w:rPr>
                <w:noProof/>
                <w:webHidden/>
              </w:rPr>
              <w:fldChar w:fldCharType="separate"/>
            </w:r>
            <w:r>
              <w:rPr>
                <w:noProof/>
                <w:webHidden/>
              </w:rPr>
              <w:t>46</w:t>
            </w:r>
            <w:r>
              <w:rPr>
                <w:noProof/>
                <w:webHidden/>
              </w:rPr>
              <w:fldChar w:fldCharType="end"/>
            </w:r>
          </w:hyperlink>
        </w:p>
        <w:p w14:paraId="58B142AB" w14:textId="12C36E9C" w:rsidR="009764B0" w:rsidRDefault="009764B0">
          <w:pPr>
            <w:pStyle w:val="TOC2"/>
            <w:tabs>
              <w:tab w:val="right" w:leader="dot" w:pos="9016"/>
            </w:tabs>
            <w:rPr>
              <w:rFonts w:eastAsiaTheme="minorEastAsia"/>
              <w:noProof/>
              <w:lang w:eastAsia="en-GB"/>
            </w:rPr>
          </w:pPr>
          <w:hyperlink w:anchor="_Toc238757042" w:history="1">
            <w:r w:rsidRPr="000C2350">
              <w:rPr>
                <w:rStyle w:val="Hyperlink"/>
                <w:noProof/>
              </w:rPr>
              <w:t>5.6 Topic Development and Conversational Design</w:t>
            </w:r>
            <w:r>
              <w:rPr>
                <w:noProof/>
                <w:webHidden/>
              </w:rPr>
              <w:tab/>
            </w:r>
            <w:r>
              <w:rPr>
                <w:noProof/>
                <w:webHidden/>
              </w:rPr>
              <w:fldChar w:fldCharType="begin"/>
            </w:r>
            <w:r>
              <w:rPr>
                <w:noProof/>
                <w:webHidden/>
              </w:rPr>
              <w:instrText xml:space="preserve"> PAGEREF _Toc238757042 \h </w:instrText>
            </w:r>
            <w:r>
              <w:rPr>
                <w:noProof/>
                <w:webHidden/>
              </w:rPr>
            </w:r>
            <w:r>
              <w:rPr>
                <w:noProof/>
                <w:webHidden/>
              </w:rPr>
              <w:fldChar w:fldCharType="separate"/>
            </w:r>
            <w:r>
              <w:rPr>
                <w:noProof/>
                <w:webHidden/>
              </w:rPr>
              <w:t>47</w:t>
            </w:r>
            <w:r>
              <w:rPr>
                <w:noProof/>
                <w:webHidden/>
              </w:rPr>
              <w:fldChar w:fldCharType="end"/>
            </w:r>
          </w:hyperlink>
        </w:p>
        <w:p w14:paraId="23579229" w14:textId="67EFA3EC" w:rsidR="009764B0" w:rsidRDefault="009764B0">
          <w:pPr>
            <w:pStyle w:val="TOC2"/>
            <w:tabs>
              <w:tab w:val="right" w:leader="dot" w:pos="9016"/>
            </w:tabs>
            <w:rPr>
              <w:rFonts w:eastAsiaTheme="minorEastAsia"/>
              <w:noProof/>
              <w:lang w:eastAsia="en-GB"/>
            </w:rPr>
          </w:pPr>
          <w:hyperlink w:anchor="_Toc238757043" w:history="1">
            <w:r w:rsidRPr="000C2350">
              <w:rPr>
                <w:rStyle w:val="Hyperlink"/>
                <w:noProof/>
              </w:rPr>
              <w:t>5.7 Prototype Implementation</w:t>
            </w:r>
            <w:r>
              <w:rPr>
                <w:noProof/>
                <w:webHidden/>
              </w:rPr>
              <w:tab/>
            </w:r>
            <w:r>
              <w:rPr>
                <w:noProof/>
                <w:webHidden/>
              </w:rPr>
              <w:fldChar w:fldCharType="begin"/>
            </w:r>
            <w:r>
              <w:rPr>
                <w:noProof/>
                <w:webHidden/>
              </w:rPr>
              <w:instrText xml:space="preserve"> PAGEREF _Toc238757043 \h </w:instrText>
            </w:r>
            <w:r>
              <w:rPr>
                <w:noProof/>
                <w:webHidden/>
              </w:rPr>
            </w:r>
            <w:r>
              <w:rPr>
                <w:noProof/>
                <w:webHidden/>
              </w:rPr>
              <w:fldChar w:fldCharType="separate"/>
            </w:r>
            <w:r>
              <w:rPr>
                <w:noProof/>
                <w:webHidden/>
              </w:rPr>
              <w:t>48</w:t>
            </w:r>
            <w:r>
              <w:rPr>
                <w:noProof/>
                <w:webHidden/>
              </w:rPr>
              <w:fldChar w:fldCharType="end"/>
            </w:r>
          </w:hyperlink>
        </w:p>
        <w:p w14:paraId="718EE1EB" w14:textId="4B59A084" w:rsidR="009764B0" w:rsidRDefault="009764B0">
          <w:pPr>
            <w:pStyle w:val="TOC2"/>
            <w:tabs>
              <w:tab w:val="right" w:leader="dot" w:pos="9016"/>
            </w:tabs>
            <w:rPr>
              <w:rFonts w:eastAsiaTheme="minorEastAsia"/>
              <w:noProof/>
              <w:lang w:eastAsia="en-GB"/>
            </w:rPr>
          </w:pPr>
          <w:hyperlink w:anchor="_Toc238757044" w:history="1">
            <w:r w:rsidRPr="000C2350">
              <w:rPr>
                <w:rStyle w:val="Hyperlink"/>
                <w:noProof/>
              </w:rPr>
              <w:t>5.8 Testing and Refinement</w:t>
            </w:r>
            <w:r>
              <w:rPr>
                <w:noProof/>
                <w:webHidden/>
              </w:rPr>
              <w:tab/>
            </w:r>
            <w:r>
              <w:rPr>
                <w:noProof/>
                <w:webHidden/>
              </w:rPr>
              <w:fldChar w:fldCharType="begin"/>
            </w:r>
            <w:r>
              <w:rPr>
                <w:noProof/>
                <w:webHidden/>
              </w:rPr>
              <w:instrText xml:space="preserve"> PAGEREF _Toc238757044 \h </w:instrText>
            </w:r>
            <w:r>
              <w:rPr>
                <w:noProof/>
                <w:webHidden/>
              </w:rPr>
            </w:r>
            <w:r>
              <w:rPr>
                <w:noProof/>
                <w:webHidden/>
              </w:rPr>
              <w:fldChar w:fldCharType="separate"/>
            </w:r>
            <w:r>
              <w:rPr>
                <w:noProof/>
                <w:webHidden/>
              </w:rPr>
              <w:t>49</w:t>
            </w:r>
            <w:r>
              <w:rPr>
                <w:noProof/>
                <w:webHidden/>
              </w:rPr>
              <w:fldChar w:fldCharType="end"/>
            </w:r>
          </w:hyperlink>
        </w:p>
        <w:p w14:paraId="117DE8F6" w14:textId="0441C536" w:rsidR="009764B0" w:rsidRDefault="009764B0">
          <w:pPr>
            <w:pStyle w:val="TOC2"/>
            <w:tabs>
              <w:tab w:val="right" w:leader="dot" w:pos="9016"/>
            </w:tabs>
            <w:rPr>
              <w:rFonts w:eastAsiaTheme="minorEastAsia"/>
              <w:noProof/>
              <w:lang w:eastAsia="en-GB"/>
            </w:rPr>
          </w:pPr>
          <w:hyperlink w:anchor="_Toc238757045" w:history="1">
            <w:r w:rsidRPr="000C2350">
              <w:rPr>
                <w:rStyle w:val="Hyperlink"/>
                <w:noProof/>
              </w:rPr>
              <w:t>5.9 Implementation Limitations</w:t>
            </w:r>
            <w:r>
              <w:rPr>
                <w:noProof/>
                <w:webHidden/>
              </w:rPr>
              <w:tab/>
            </w:r>
            <w:r>
              <w:rPr>
                <w:noProof/>
                <w:webHidden/>
              </w:rPr>
              <w:fldChar w:fldCharType="begin"/>
            </w:r>
            <w:r>
              <w:rPr>
                <w:noProof/>
                <w:webHidden/>
              </w:rPr>
              <w:instrText xml:space="preserve"> PAGEREF _Toc238757045 \h </w:instrText>
            </w:r>
            <w:r>
              <w:rPr>
                <w:noProof/>
                <w:webHidden/>
              </w:rPr>
            </w:r>
            <w:r>
              <w:rPr>
                <w:noProof/>
                <w:webHidden/>
              </w:rPr>
              <w:fldChar w:fldCharType="separate"/>
            </w:r>
            <w:r>
              <w:rPr>
                <w:noProof/>
                <w:webHidden/>
              </w:rPr>
              <w:t>50</w:t>
            </w:r>
            <w:r>
              <w:rPr>
                <w:noProof/>
                <w:webHidden/>
              </w:rPr>
              <w:fldChar w:fldCharType="end"/>
            </w:r>
          </w:hyperlink>
        </w:p>
        <w:p w14:paraId="265EF11F" w14:textId="6AF6FDD1" w:rsidR="009764B0" w:rsidRDefault="009764B0">
          <w:pPr>
            <w:pStyle w:val="TOC2"/>
            <w:tabs>
              <w:tab w:val="right" w:leader="dot" w:pos="9016"/>
            </w:tabs>
            <w:rPr>
              <w:rFonts w:eastAsiaTheme="minorEastAsia"/>
              <w:noProof/>
              <w:lang w:eastAsia="en-GB"/>
            </w:rPr>
          </w:pPr>
          <w:hyperlink w:anchor="_Toc238757046" w:history="1">
            <w:r w:rsidRPr="000C2350">
              <w:rPr>
                <w:rStyle w:val="Hyperlink"/>
                <w:noProof/>
              </w:rPr>
              <w:t>5.10 Chapter Summary</w:t>
            </w:r>
            <w:r>
              <w:rPr>
                <w:noProof/>
                <w:webHidden/>
              </w:rPr>
              <w:tab/>
            </w:r>
            <w:r>
              <w:rPr>
                <w:noProof/>
                <w:webHidden/>
              </w:rPr>
              <w:fldChar w:fldCharType="begin"/>
            </w:r>
            <w:r>
              <w:rPr>
                <w:noProof/>
                <w:webHidden/>
              </w:rPr>
              <w:instrText xml:space="preserve"> PAGEREF _Toc238757046 \h </w:instrText>
            </w:r>
            <w:r>
              <w:rPr>
                <w:noProof/>
                <w:webHidden/>
              </w:rPr>
            </w:r>
            <w:r>
              <w:rPr>
                <w:noProof/>
                <w:webHidden/>
              </w:rPr>
              <w:fldChar w:fldCharType="separate"/>
            </w:r>
            <w:r>
              <w:rPr>
                <w:noProof/>
                <w:webHidden/>
              </w:rPr>
              <w:t>50</w:t>
            </w:r>
            <w:r>
              <w:rPr>
                <w:noProof/>
                <w:webHidden/>
              </w:rPr>
              <w:fldChar w:fldCharType="end"/>
            </w:r>
          </w:hyperlink>
        </w:p>
        <w:p w14:paraId="2354FE3E" w14:textId="23A04EAC" w:rsidR="009764B0" w:rsidRDefault="009764B0">
          <w:pPr>
            <w:pStyle w:val="TOC1"/>
            <w:tabs>
              <w:tab w:val="right" w:leader="dot" w:pos="9016"/>
            </w:tabs>
            <w:rPr>
              <w:rFonts w:eastAsiaTheme="minorEastAsia"/>
              <w:noProof/>
              <w:lang w:eastAsia="en-GB"/>
            </w:rPr>
          </w:pPr>
          <w:hyperlink w:anchor="_Toc238757047" w:history="1">
            <w:r w:rsidRPr="000C2350">
              <w:rPr>
                <w:rStyle w:val="Hyperlink"/>
                <w:noProof/>
              </w:rPr>
              <w:t>Chapter 6 – Discussion</w:t>
            </w:r>
            <w:r>
              <w:rPr>
                <w:noProof/>
                <w:webHidden/>
              </w:rPr>
              <w:tab/>
            </w:r>
            <w:r>
              <w:rPr>
                <w:noProof/>
                <w:webHidden/>
              </w:rPr>
              <w:fldChar w:fldCharType="begin"/>
            </w:r>
            <w:r>
              <w:rPr>
                <w:noProof/>
                <w:webHidden/>
              </w:rPr>
              <w:instrText xml:space="preserve"> PAGEREF _Toc238757047 \h </w:instrText>
            </w:r>
            <w:r>
              <w:rPr>
                <w:noProof/>
                <w:webHidden/>
              </w:rPr>
            </w:r>
            <w:r>
              <w:rPr>
                <w:noProof/>
                <w:webHidden/>
              </w:rPr>
              <w:fldChar w:fldCharType="separate"/>
            </w:r>
            <w:r>
              <w:rPr>
                <w:noProof/>
                <w:webHidden/>
              </w:rPr>
              <w:t>51</w:t>
            </w:r>
            <w:r>
              <w:rPr>
                <w:noProof/>
                <w:webHidden/>
              </w:rPr>
              <w:fldChar w:fldCharType="end"/>
            </w:r>
          </w:hyperlink>
        </w:p>
        <w:p w14:paraId="0EAA4B0C" w14:textId="34B9E957" w:rsidR="009764B0" w:rsidRDefault="009764B0">
          <w:pPr>
            <w:pStyle w:val="TOC2"/>
            <w:tabs>
              <w:tab w:val="right" w:leader="dot" w:pos="9016"/>
            </w:tabs>
            <w:rPr>
              <w:rFonts w:eastAsiaTheme="minorEastAsia"/>
              <w:noProof/>
              <w:lang w:eastAsia="en-GB"/>
            </w:rPr>
          </w:pPr>
          <w:hyperlink w:anchor="_Toc238757048" w:history="1">
            <w:r w:rsidRPr="000C2350">
              <w:rPr>
                <w:rStyle w:val="Hyperlink"/>
                <w:noProof/>
              </w:rPr>
              <w:t>6.1 Introduction</w:t>
            </w:r>
            <w:r>
              <w:rPr>
                <w:noProof/>
                <w:webHidden/>
              </w:rPr>
              <w:tab/>
            </w:r>
            <w:r>
              <w:rPr>
                <w:noProof/>
                <w:webHidden/>
              </w:rPr>
              <w:fldChar w:fldCharType="begin"/>
            </w:r>
            <w:r>
              <w:rPr>
                <w:noProof/>
                <w:webHidden/>
              </w:rPr>
              <w:instrText xml:space="preserve"> PAGEREF _Toc238757048 \h </w:instrText>
            </w:r>
            <w:r>
              <w:rPr>
                <w:noProof/>
                <w:webHidden/>
              </w:rPr>
            </w:r>
            <w:r>
              <w:rPr>
                <w:noProof/>
                <w:webHidden/>
              </w:rPr>
              <w:fldChar w:fldCharType="separate"/>
            </w:r>
            <w:r>
              <w:rPr>
                <w:noProof/>
                <w:webHidden/>
              </w:rPr>
              <w:t>51</w:t>
            </w:r>
            <w:r>
              <w:rPr>
                <w:noProof/>
                <w:webHidden/>
              </w:rPr>
              <w:fldChar w:fldCharType="end"/>
            </w:r>
          </w:hyperlink>
        </w:p>
        <w:p w14:paraId="360DB984" w14:textId="46295222" w:rsidR="009764B0" w:rsidRDefault="009764B0">
          <w:pPr>
            <w:pStyle w:val="TOC2"/>
            <w:tabs>
              <w:tab w:val="right" w:leader="dot" w:pos="9016"/>
            </w:tabs>
            <w:rPr>
              <w:rFonts w:eastAsiaTheme="minorEastAsia"/>
              <w:noProof/>
              <w:lang w:eastAsia="en-GB"/>
            </w:rPr>
          </w:pPr>
          <w:hyperlink w:anchor="_Toc238757049" w:history="1">
            <w:r w:rsidRPr="000C2350">
              <w:rPr>
                <w:rStyle w:val="Hyperlink"/>
                <w:noProof/>
              </w:rPr>
              <w:t>6.2 Digital Learning Tools and Learner Engagement</w:t>
            </w:r>
            <w:r>
              <w:rPr>
                <w:noProof/>
                <w:webHidden/>
              </w:rPr>
              <w:tab/>
            </w:r>
            <w:r>
              <w:rPr>
                <w:noProof/>
                <w:webHidden/>
              </w:rPr>
              <w:fldChar w:fldCharType="begin"/>
            </w:r>
            <w:r>
              <w:rPr>
                <w:noProof/>
                <w:webHidden/>
              </w:rPr>
              <w:instrText xml:space="preserve"> PAGEREF _Toc238757049 \h </w:instrText>
            </w:r>
            <w:r>
              <w:rPr>
                <w:noProof/>
                <w:webHidden/>
              </w:rPr>
            </w:r>
            <w:r>
              <w:rPr>
                <w:noProof/>
                <w:webHidden/>
              </w:rPr>
              <w:fldChar w:fldCharType="separate"/>
            </w:r>
            <w:r>
              <w:rPr>
                <w:noProof/>
                <w:webHidden/>
              </w:rPr>
              <w:t>51</w:t>
            </w:r>
            <w:r>
              <w:rPr>
                <w:noProof/>
                <w:webHidden/>
              </w:rPr>
              <w:fldChar w:fldCharType="end"/>
            </w:r>
          </w:hyperlink>
        </w:p>
        <w:p w14:paraId="4792D299" w14:textId="61130EE0" w:rsidR="009764B0" w:rsidRDefault="009764B0">
          <w:pPr>
            <w:pStyle w:val="TOC2"/>
            <w:tabs>
              <w:tab w:val="right" w:leader="dot" w:pos="9016"/>
            </w:tabs>
            <w:rPr>
              <w:rFonts w:eastAsiaTheme="minorEastAsia"/>
              <w:noProof/>
              <w:lang w:eastAsia="en-GB"/>
            </w:rPr>
          </w:pPr>
          <w:hyperlink w:anchor="_Toc238757050" w:history="1">
            <w:r w:rsidRPr="000C2350">
              <w:rPr>
                <w:rStyle w:val="Hyperlink"/>
                <w:noProof/>
              </w:rPr>
              <w:t>6.3 Digital Learning and Educational Outcomes</w:t>
            </w:r>
            <w:r>
              <w:rPr>
                <w:noProof/>
                <w:webHidden/>
              </w:rPr>
              <w:tab/>
            </w:r>
            <w:r>
              <w:rPr>
                <w:noProof/>
                <w:webHidden/>
              </w:rPr>
              <w:fldChar w:fldCharType="begin"/>
            </w:r>
            <w:r>
              <w:rPr>
                <w:noProof/>
                <w:webHidden/>
              </w:rPr>
              <w:instrText xml:space="preserve"> PAGEREF _Toc238757050 \h </w:instrText>
            </w:r>
            <w:r>
              <w:rPr>
                <w:noProof/>
                <w:webHidden/>
              </w:rPr>
            </w:r>
            <w:r>
              <w:rPr>
                <w:noProof/>
                <w:webHidden/>
              </w:rPr>
              <w:fldChar w:fldCharType="separate"/>
            </w:r>
            <w:r>
              <w:rPr>
                <w:noProof/>
                <w:webHidden/>
              </w:rPr>
              <w:t>52</w:t>
            </w:r>
            <w:r>
              <w:rPr>
                <w:noProof/>
                <w:webHidden/>
              </w:rPr>
              <w:fldChar w:fldCharType="end"/>
            </w:r>
          </w:hyperlink>
        </w:p>
        <w:p w14:paraId="66A602A8" w14:textId="1D0E2AE7" w:rsidR="009764B0" w:rsidRDefault="009764B0">
          <w:pPr>
            <w:pStyle w:val="TOC2"/>
            <w:tabs>
              <w:tab w:val="right" w:leader="dot" w:pos="9016"/>
            </w:tabs>
            <w:rPr>
              <w:rFonts w:eastAsiaTheme="minorEastAsia"/>
              <w:noProof/>
              <w:lang w:eastAsia="en-GB"/>
            </w:rPr>
          </w:pPr>
          <w:hyperlink w:anchor="_Toc238757051" w:history="1">
            <w:r w:rsidRPr="000C2350">
              <w:rPr>
                <w:rStyle w:val="Hyperlink"/>
                <w:noProof/>
              </w:rPr>
              <w:t>6.4 Digital Barriers and Learner Support</w:t>
            </w:r>
            <w:r>
              <w:rPr>
                <w:noProof/>
                <w:webHidden/>
              </w:rPr>
              <w:tab/>
            </w:r>
            <w:r>
              <w:rPr>
                <w:noProof/>
                <w:webHidden/>
              </w:rPr>
              <w:fldChar w:fldCharType="begin"/>
            </w:r>
            <w:r>
              <w:rPr>
                <w:noProof/>
                <w:webHidden/>
              </w:rPr>
              <w:instrText xml:space="preserve"> PAGEREF _Toc238757051 \h </w:instrText>
            </w:r>
            <w:r>
              <w:rPr>
                <w:noProof/>
                <w:webHidden/>
              </w:rPr>
            </w:r>
            <w:r>
              <w:rPr>
                <w:noProof/>
                <w:webHidden/>
              </w:rPr>
              <w:fldChar w:fldCharType="separate"/>
            </w:r>
            <w:r>
              <w:rPr>
                <w:noProof/>
                <w:webHidden/>
              </w:rPr>
              <w:t>53</w:t>
            </w:r>
            <w:r>
              <w:rPr>
                <w:noProof/>
                <w:webHidden/>
              </w:rPr>
              <w:fldChar w:fldCharType="end"/>
            </w:r>
          </w:hyperlink>
        </w:p>
        <w:p w14:paraId="09C0E763" w14:textId="1C2B7E99" w:rsidR="009764B0" w:rsidRDefault="009764B0">
          <w:pPr>
            <w:pStyle w:val="TOC2"/>
            <w:tabs>
              <w:tab w:val="right" w:leader="dot" w:pos="9016"/>
            </w:tabs>
            <w:rPr>
              <w:rFonts w:eastAsiaTheme="minorEastAsia"/>
              <w:noProof/>
              <w:lang w:eastAsia="en-GB"/>
            </w:rPr>
          </w:pPr>
          <w:hyperlink w:anchor="_Toc238757052" w:history="1">
            <w:r w:rsidRPr="000C2350">
              <w:rPr>
                <w:rStyle w:val="Hyperlink"/>
                <w:noProof/>
              </w:rPr>
              <w:t>6.5 Effectiveness of Digital Platforms</w:t>
            </w:r>
            <w:r>
              <w:rPr>
                <w:noProof/>
                <w:webHidden/>
              </w:rPr>
              <w:tab/>
            </w:r>
            <w:r>
              <w:rPr>
                <w:noProof/>
                <w:webHidden/>
              </w:rPr>
              <w:fldChar w:fldCharType="begin"/>
            </w:r>
            <w:r>
              <w:rPr>
                <w:noProof/>
                <w:webHidden/>
              </w:rPr>
              <w:instrText xml:space="preserve"> PAGEREF _Toc238757052 \h </w:instrText>
            </w:r>
            <w:r>
              <w:rPr>
                <w:noProof/>
                <w:webHidden/>
              </w:rPr>
            </w:r>
            <w:r>
              <w:rPr>
                <w:noProof/>
                <w:webHidden/>
              </w:rPr>
              <w:fldChar w:fldCharType="separate"/>
            </w:r>
            <w:r>
              <w:rPr>
                <w:noProof/>
                <w:webHidden/>
              </w:rPr>
              <w:t>54</w:t>
            </w:r>
            <w:r>
              <w:rPr>
                <w:noProof/>
                <w:webHidden/>
              </w:rPr>
              <w:fldChar w:fldCharType="end"/>
            </w:r>
          </w:hyperlink>
        </w:p>
        <w:p w14:paraId="48797A36" w14:textId="00F22F82" w:rsidR="009764B0" w:rsidRDefault="009764B0">
          <w:pPr>
            <w:pStyle w:val="TOC2"/>
            <w:tabs>
              <w:tab w:val="right" w:leader="dot" w:pos="9016"/>
            </w:tabs>
            <w:rPr>
              <w:rFonts w:eastAsiaTheme="minorEastAsia"/>
              <w:noProof/>
              <w:lang w:eastAsia="en-GB"/>
            </w:rPr>
          </w:pPr>
          <w:hyperlink w:anchor="_Toc238757053" w:history="1">
            <w:r w:rsidRPr="000C2350">
              <w:rPr>
                <w:rStyle w:val="Hyperlink"/>
                <w:noProof/>
              </w:rPr>
              <w:t>6.6 Evaluation of the AI Learner Support Prototype</w:t>
            </w:r>
            <w:r>
              <w:rPr>
                <w:noProof/>
                <w:webHidden/>
              </w:rPr>
              <w:tab/>
            </w:r>
            <w:r>
              <w:rPr>
                <w:noProof/>
                <w:webHidden/>
              </w:rPr>
              <w:fldChar w:fldCharType="begin"/>
            </w:r>
            <w:r>
              <w:rPr>
                <w:noProof/>
                <w:webHidden/>
              </w:rPr>
              <w:instrText xml:space="preserve"> PAGEREF _Toc238757053 \h </w:instrText>
            </w:r>
            <w:r>
              <w:rPr>
                <w:noProof/>
                <w:webHidden/>
              </w:rPr>
            </w:r>
            <w:r>
              <w:rPr>
                <w:noProof/>
                <w:webHidden/>
              </w:rPr>
              <w:fldChar w:fldCharType="separate"/>
            </w:r>
            <w:r>
              <w:rPr>
                <w:noProof/>
                <w:webHidden/>
              </w:rPr>
              <w:t>55</w:t>
            </w:r>
            <w:r>
              <w:rPr>
                <w:noProof/>
                <w:webHidden/>
              </w:rPr>
              <w:fldChar w:fldCharType="end"/>
            </w:r>
          </w:hyperlink>
        </w:p>
        <w:p w14:paraId="77523AC3" w14:textId="581C0CD9" w:rsidR="009764B0" w:rsidRDefault="009764B0">
          <w:pPr>
            <w:pStyle w:val="TOC2"/>
            <w:tabs>
              <w:tab w:val="right" w:leader="dot" w:pos="9016"/>
            </w:tabs>
            <w:rPr>
              <w:rFonts w:eastAsiaTheme="minorEastAsia"/>
              <w:noProof/>
              <w:lang w:eastAsia="en-GB"/>
            </w:rPr>
          </w:pPr>
          <w:hyperlink w:anchor="_Toc238757054" w:history="1">
            <w:r w:rsidRPr="000C2350">
              <w:rPr>
                <w:rStyle w:val="Hyperlink"/>
                <w:noProof/>
              </w:rPr>
              <w:t>6.7 Integration with Conceptual Framework</w:t>
            </w:r>
            <w:r>
              <w:rPr>
                <w:noProof/>
                <w:webHidden/>
              </w:rPr>
              <w:tab/>
            </w:r>
            <w:r>
              <w:rPr>
                <w:noProof/>
                <w:webHidden/>
              </w:rPr>
              <w:fldChar w:fldCharType="begin"/>
            </w:r>
            <w:r>
              <w:rPr>
                <w:noProof/>
                <w:webHidden/>
              </w:rPr>
              <w:instrText xml:space="preserve"> PAGEREF _Toc238757054 \h </w:instrText>
            </w:r>
            <w:r>
              <w:rPr>
                <w:noProof/>
                <w:webHidden/>
              </w:rPr>
            </w:r>
            <w:r>
              <w:rPr>
                <w:noProof/>
                <w:webHidden/>
              </w:rPr>
              <w:fldChar w:fldCharType="separate"/>
            </w:r>
            <w:r>
              <w:rPr>
                <w:noProof/>
                <w:webHidden/>
              </w:rPr>
              <w:t>56</w:t>
            </w:r>
            <w:r>
              <w:rPr>
                <w:noProof/>
                <w:webHidden/>
              </w:rPr>
              <w:fldChar w:fldCharType="end"/>
            </w:r>
          </w:hyperlink>
        </w:p>
        <w:p w14:paraId="28A5402E" w14:textId="0EF858D4" w:rsidR="009764B0" w:rsidRDefault="009764B0">
          <w:pPr>
            <w:pStyle w:val="TOC2"/>
            <w:tabs>
              <w:tab w:val="right" w:leader="dot" w:pos="9016"/>
            </w:tabs>
            <w:rPr>
              <w:rFonts w:eastAsiaTheme="minorEastAsia"/>
              <w:noProof/>
              <w:lang w:eastAsia="en-GB"/>
            </w:rPr>
          </w:pPr>
          <w:hyperlink w:anchor="_Toc238757055" w:history="1">
            <w:r w:rsidRPr="000C2350">
              <w:rPr>
                <w:rStyle w:val="Hyperlink"/>
                <w:noProof/>
              </w:rPr>
              <w:t>6.8 Chapter Summary</w:t>
            </w:r>
            <w:r>
              <w:rPr>
                <w:noProof/>
                <w:webHidden/>
              </w:rPr>
              <w:tab/>
            </w:r>
            <w:r>
              <w:rPr>
                <w:noProof/>
                <w:webHidden/>
              </w:rPr>
              <w:fldChar w:fldCharType="begin"/>
            </w:r>
            <w:r>
              <w:rPr>
                <w:noProof/>
                <w:webHidden/>
              </w:rPr>
              <w:instrText xml:space="preserve"> PAGEREF _Toc238757055 \h </w:instrText>
            </w:r>
            <w:r>
              <w:rPr>
                <w:noProof/>
                <w:webHidden/>
              </w:rPr>
            </w:r>
            <w:r>
              <w:rPr>
                <w:noProof/>
                <w:webHidden/>
              </w:rPr>
              <w:fldChar w:fldCharType="separate"/>
            </w:r>
            <w:r>
              <w:rPr>
                <w:noProof/>
                <w:webHidden/>
              </w:rPr>
              <w:t>57</w:t>
            </w:r>
            <w:r>
              <w:rPr>
                <w:noProof/>
                <w:webHidden/>
              </w:rPr>
              <w:fldChar w:fldCharType="end"/>
            </w:r>
          </w:hyperlink>
        </w:p>
        <w:p w14:paraId="669BE991" w14:textId="59763C21" w:rsidR="009764B0" w:rsidRDefault="009764B0">
          <w:pPr>
            <w:pStyle w:val="TOC1"/>
            <w:tabs>
              <w:tab w:val="right" w:leader="dot" w:pos="9016"/>
            </w:tabs>
            <w:rPr>
              <w:rFonts w:eastAsiaTheme="minorEastAsia"/>
              <w:noProof/>
              <w:lang w:eastAsia="en-GB"/>
            </w:rPr>
          </w:pPr>
          <w:hyperlink w:anchor="_Toc238757056" w:history="1">
            <w:r w:rsidRPr="000C2350">
              <w:rPr>
                <w:rStyle w:val="Hyperlink"/>
                <w:noProof/>
              </w:rPr>
              <w:t>Chapter 7 – Conclusions and Recommendations</w:t>
            </w:r>
            <w:r>
              <w:rPr>
                <w:noProof/>
                <w:webHidden/>
              </w:rPr>
              <w:tab/>
            </w:r>
            <w:r>
              <w:rPr>
                <w:noProof/>
                <w:webHidden/>
              </w:rPr>
              <w:fldChar w:fldCharType="begin"/>
            </w:r>
            <w:r>
              <w:rPr>
                <w:noProof/>
                <w:webHidden/>
              </w:rPr>
              <w:instrText xml:space="preserve"> PAGEREF _Toc238757056 \h </w:instrText>
            </w:r>
            <w:r>
              <w:rPr>
                <w:noProof/>
                <w:webHidden/>
              </w:rPr>
            </w:r>
            <w:r>
              <w:rPr>
                <w:noProof/>
                <w:webHidden/>
              </w:rPr>
              <w:fldChar w:fldCharType="separate"/>
            </w:r>
            <w:r>
              <w:rPr>
                <w:noProof/>
                <w:webHidden/>
              </w:rPr>
              <w:t>57</w:t>
            </w:r>
            <w:r>
              <w:rPr>
                <w:noProof/>
                <w:webHidden/>
              </w:rPr>
              <w:fldChar w:fldCharType="end"/>
            </w:r>
          </w:hyperlink>
        </w:p>
        <w:p w14:paraId="065C5D1C" w14:textId="62CF1BB3" w:rsidR="009764B0" w:rsidRDefault="009764B0">
          <w:pPr>
            <w:pStyle w:val="TOC2"/>
            <w:tabs>
              <w:tab w:val="right" w:leader="dot" w:pos="9016"/>
            </w:tabs>
            <w:rPr>
              <w:rFonts w:eastAsiaTheme="minorEastAsia"/>
              <w:noProof/>
              <w:lang w:eastAsia="en-GB"/>
            </w:rPr>
          </w:pPr>
          <w:hyperlink w:anchor="_Toc238757057" w:history="1">
            <w:r w:rsidRPr="000C2350">
              <w:rPr>
                <w:rStyle w:val="Hyperlink"/>
                <w:noProof/>
              </w:rPr>
              <w:t>7.1 Introduction</w:t>
            </w:r>
            <w:r>
              <w:rPr>
                <w:noProof/>
                <w:webHidden/>
              </w:rPr>
              <w:tab/>
            </w:r>
            <w:r>
              <w:rPr>
                <w:noProof/>
                <w:webHidden/>
              </w:rPr>
              <w:fldChar w:fldCharType="begin"/>
            </w:r>
            <w:r>
              <w:rPr>
                <w:noProof/>
                <w:webHidden/>
              </w:rPr>
              <w:instrText xml:space="preserve"> PAGEREF _Toc238757057 \h </w:instrText>
            </w:r>
            <w:r>
              <w:rPr>
                <w:noProof/>
                <w:webHidden/>
              </w:rPr>
            </w:r>
            <w:r>
              <w:rPr>
                <w:noProof/>
                <w:webHidden/>
              </w:rPr>
              <w:fldChar w:fldCharType="separate"/>
            </w:r>
            <w:r>
              <w:rPr>
                <w:noProof/>
                <w:webHidden/>
              </w:rPr>
              <w:t>57</w:t>
            </w:r>
            <w:r>
              <w:rPr>
                <w:noProof/>
                <w:webHidden/>
              </w:rPr>
              <w:fldChar w:fldCharType="end"/>
            </w:r>
          </w:hyperlink>
        </w:p>
        <w:p w14:paraId="206CB133" w14:textId="00D81537" w:rsidR="009764B0" w:rsidRDefault="009764B0">
          <w:pPr>
            <w:pStyle w:val="TOC2"/>
            <w:tabs>
              <w:tab w:val="right" w:leader="dot" w:pos="9016"/>
            </w:tabs>
            <w:rPr>
              <w:rFonts w:eastAsiaTheme="minorEastAsia"/>
              <w:noProof/>
              <w:lang w:eastAsia="en-GB"/>
            </w:rPr>
          </w:pPr>
          <w:hyperlink w:anchor="_Toc238757058" w:history="1">
            <w:r w:rsidRPr="000C2350">
              <w:rPr>
                <w:rStyle w:val="Hyperlink"/>
                <w:noProof/>
              </w:rPr>
              <w:t>7.2 Summary of the Study</w:t>
            </w:r>
            <w:r>
              <w:rPr>
                <w:noProof/>
                <w:webHidden/>
              </w:rPr>
              <w:tab/>
            </w:r>
            <w:r>
              <w:rPr>
                <w:noProof/>
                <w:webHidden/>
              </w:rPr>
              <w:fldChar w:fldCharType="begin"/>
            </w:r>
            <w:r>
              <w:rPr>
                <w:noProof/>
                <w:webHidden/>
              </w:rPr>
              <w:instrText xml:space="preserve"> PAGEREF _Toc238757058 \h </w:instrText>
            </w:r>
            <w:r>
              <w:rPr>
                <w:noProof/>
                <w:webHidden/>
              </w:rPr>
            </w:r>
            <w:r>
              <w:rPr>
                <w:noProof/>
                <w:webHidden/>
              </w:rPr>
              <w:fldChar w:fldCharType="separate"/>
            </w:r>
            <w:r>
              <w:rPr>
                <w:noProof/>
                <w:webHidden/>
              </w:rPr>
              <w:t>58</w:t>
            </w:r>
            <w:r>
              <w:rPr>
                <w:noProof/>
                <w:webHidden/>
              </w:rPr>
              <w:fldChar w:fldCharType="end"/>
            </w:r>
          </w:hyperlink>
        </w:p>
        <w:p w14:paraId="04D6A395" w14:textId="69D1A25D" w:rsidR="009764B0" w:rsidRDefault="009764B0">
          <w:pPr>
            <w:pStyle w:val="TOC2"/>
            <w:tabs>
              <w:tab w:val="right" w:leader="dot" w:pos="9016"/>
            </w:tabs>
            <w:rPr>
              <w:rFonts w:eastAsiaTheme="minorEastAsia"/>
              <w:noProof/>
              <w:lang w:eastAsia="en-GB"/>
            </w:rPr>
          </w:pPr>
          <w:hyperlink w:anchor="_Toc238757059" w:history="1">
            <w:r w:rsidRPr="000C2350">
              <w:rPr>
                <w:rStyle w:val="Hyperlink"/>
                <w:noProof/>
              </w:rPr>
              <w:t>7.3 Conclusions in Relation to Research Questions</w:t>
            </w:r>
            <w:r>
              <w:rPr>
                <w:noProof/>
                <w:webHidden/>
              </w:rPr>
              <w:tab/>
            </w:r>
            <w:r>
              <w:rPr>
                <w:noProof/>
                <w:webHidden/>
              </w:rPr>
              <w:fldChar w:fldCharType="begin"/>
            </w:r>
            <w:r>
              <w:rPr>
                <w:noProof/>
                <w:webHidden/>
              </w:rPr>
              <w:instrText xml:space="preserve"> PAGEREF _Toc238757059 \h </w:instrText>
            </w:r>
            <w:r>
              <w:rPr>
                <w:noProof/>
                <w:webHidden/>
              </w:rPr>
            </w:r>
            <w:r>
              <w:rPr>
                <w:noProof/>
                <w:webHidden/>
              </w:rPr>
              <w:fldChar w:fldCharType="separate"/>
            </w:r>
            <w:r>
              <w:rPr>
                <w:noProof/>
                <w:webHidden/>
              </w:rPr>
              <w:t>58</w:t>
            </w:r>
            <w:r>
              <w:rPr>
                <w:noProof/>
                <w:webHidden/>
              </w:rPr>
              <w:fldChar w:fldCharType="end"/>
            </w:r>
          </w:hyperlink>
        </w:p>
        <w:p w14:paraId="394E4B7E" w14:textId="2A6B8ECF" w:rsidR="009764B0" w:rsidRDefault="009764B0">
          <w:pPr>
            <w:pStyle w:val="TOC2"/>
            <w:tabs>
              <w:tab w:val="right" w:leader="dot" w:pos="9016"/>
            </w:tabs>
            <w:rPr>
              <w:rFonts w:eastAsiaTheme="minorEastAsia"/>
              <w:noProof/>
              <w:lang w:eastAsia="en-GB"/>
            </w:rPr>
          </w:pPr>
          <w:hyperlink w:anchor="_Toc238757060" w:history="1">
            <w:r w:rsidRPr="000C2350">
              <w:rPr>
                <w:rStyle w:val="Hyperlink"/>
                <w:noProof/>
              </w:rPr>
              <w:t>7.4 Recommendations for Adult Education Providers</w:t>
            </w:r>
            <w:r>
              <w:rPr>
                <w:noProof/>
                <w:webHidden/>
              </w:rPr>
              <w:tab/>
            </w:r>
            <w:r>
              <w:rPr>
                <w:noProof/>
                <w:webHidden/>
              </w:rPr>
              <w:fldChar w:fldCharType="begin"/>
            </w:r>
            <w:r>
              <w:rPr>
                <w:noProof/>
                <w:webHidden/>
              </w:rPr>
              <w:instrText xml:space="preserve"> PAGEREF _Toc238757060 \h </w:instrText>
            </w:r>
            <w:r>
              <w:rPr>
                <w:noProof/>
                <w:webHidden/>
              </w:rPr>
            </w:r>
            <w:r>
              <w:rPr>
                <w:noProof/>
                <w:webHidden/>
              </w:rPr>
              <w:fldChar w:fldCharType="separate"/>
            </w:r>
            <w:r>
              <w:rPr>
                <w:noProof/>
                <w:webHidden/>
              </w:rPr>
              <w:t>59</w:t>
            </w:r>
            <w:r>
              <w:rPr>
                <w:noProof/>
                <w:webHidden/>
              </w:rPr>
              <w:fldChar w:fldCharType="end"/>
            </w:r>
          </w:hyperlink>
        </w:p>
        <w:p w14:paraId="0BB2FBBD" w14:textId="24415F3D" w:rsidR="009764B0" w:rsidRDefault="009764B0">
          <w:pPr>
            <w:pStyle w:val="TOC2"/>
            <w:tabs>
              <w:tab w:val="right" w:leader="dot" w:pos="9016"/>
            </w:tabs>
            <w:rPr>
              <w:rFonts w:eastAsiaTheme="minorEastAsia"/>
              <w:noProof/>
              <w:lang w:eastAsia="en-GB"/>
            </w:rPr>
          </w:pPr>
          <w:hyperlink w:anchor="_Toc238757061" w:history="1">
            <w:r w:rsidRPr="000C2350">
              <w:rPr>
                <w:rStyle w:val="Hyperlink"/>
                <w:noProof/>
              </w:rPr>
              <w:t>7.5 Research Limitations</w:t>
            </w:r>
            <w:r>
              <w:rPr>
                <w:noProof/>
                <w:webHidden/>
              </w:rPr>
              <w:tab/>
            </w:r>
            <w:r>
              <w:rPr>
                <w:noProof/>
                <w:webHidden/>
              </w:rPr>
              <w:fldChar w:fldCharType="begin"/>
            </w:r>
            <w:r>
              <w:rPr>
                <w:noProof/>
                <w:webHidden/>
              </w:rPr>
              <w:instrText xml:space="preserve"> PAGEREF _Toc238757061 \h </w:instrText>
            </w:r>
            <w:r>
              <w:rPr>
                <w:noProof/>
                <w:webHidden/>
              </w:rPr>
            </w:r>
            <w:r>
              <w:rPr>
                <w:noProof/>
                <w:webHidden/>
              </w:rPr>
              <w:fldChar w:fldCharType="separate"/>
            </w:r>
            <w:r>
              <w:rPr>
                <w:noProof/>
                <w:webHidden/>
              </w:rPr>
              <w:t>60</w:t>
            </w:r>
            <w:r>
              <w:rPr>
                <w:noProof/>
                <w:webHidden/>
              </w:rPr>
              <w:fldChar w:fldCharType="end"/>
            </w:r>
          </w:hyperlink>
        </w:p>
        <w:p w14:paraId="6C7048C4" w14:textId="4FADC042" w:rsidR="009764B0" w:rsidRDefault="009764B0">
          <w:pPr>
            <w:pStyle w:val="TOC2"/>
            <w:tabs>
              <w:tab w:val="right" w:leader="dot" w:pos="9016"/>
            </w:tabs>
            <w:rPr>
              <w:rFonts w:eastAsiaTheme="minorEastAsia"/>
              <w:noProof/>
              <w:lang w:eastAsia="en-GB"/>
            </w:rPr>
          </w:pPr>
          <w:hyperlink w:anchor="_Toc238757062" w:history="1">
            <w:r w:rsidRPr="000C2350">
              <w:rPr>
                <w:rStyle w:val="Hyperlink"/>
                <w:noProof/>
              </w:rPr>
              <w:t>7.6 Future Research and Prototype Development</w:t>
            </w:r>
            <w:r>
              <w:rPr>
                <w:noProof/>
                <w:webHidden/>
              </w:rPr>
              <w:tab/>
            </w:r>
            <w:r>
              <w:rPr>
                <w:noProof/>
                <w:webHidden/>
              </w:rPr>
              <w:fldChar w:fldCharType="begin"/>
            </w:r>
            <w:r>
              <w:rPr>
                <w:noProof/>
                <w:webHidden/>
              </w:rPr>
              <w:instrText xml:space="preserve"> PAGEREF _Toc238757062 \h </w:instrText>
            </w:r>
            <w:r>
              <w:rPr>
                <w:noProof/>
                <w:webHidden/>
              </w:rPr>
            </w:r>
            <w:r>
              <w:rPr>
                <w:noProof/>
                <w:webHidden/>
              </w:rPr>
              <w:fldChar w:fldCharType="separate"/>
            </w:r>
            <w:r>
              <w:rPr>
                <w:noProof/>
                <w:webHidden/>
              </w:rPr>
              <w:t>60</w:t>
            </w:r>
            <w:r>
              <w:rPr>
                <w:noProof/>
                <w:webHidden/>
              </w:rPr>
              <w:fldChar w:fldCharType="end"/>
            </w:r>
          </w:hyperlink>
        </w:p>
        <w:p w14:paraId="2AA46F81" w14:textId="6C1DE4C3" w:rsidR="009764B0" w:rsidRDefault="009764B0">
          <w:pPr>
            <w:pStyle w:val="TOC2"/>
            <w:tabs>
              <w:tab w:val="right" w:leader="dot" w:pos="9016"/>
            </w:tabs>
            <w:rPr>
              <w:rFonts w:eastAsiaTheme="minorEastAsia"/>
              <w:noProof/>
              <w:lang w:eastAsia="en-GB"/>
            </w:rPr>
          </w:pPr>
          <w:hyperlink w:anchor="_Toc238757063" w:history="1">
            <w:r w:rsidRPr="000C2350">
              <w:rPr>
                <w:rStyle w:val="Hyperlink"/>
                <w:noProof/>
              </w:rPr>
              <w:t>7.7 Personal/Project Reflection</w:t>
            </w:r>
            <w:r>
              <w:rPr>
                <w:noProof/>
                <w:webHidden/>
              </w:rPr>
              <w:tab/>
            </w:r>
            <w:r>
              <w:rPr>
                <w:noProof/>
                <w:webHidden/>
              </w:rPr>
              <w:fldChar w:fldCharType="begin"/>
            </w:r>
            <w:r>
              <w:rPr>
                <w:noProof/>
                <w:webHidden/>
              </w:rPr>
              <w:instrText xml:space="preserve"> PAGEREF _Toc238757063 \h </w:instrText>
            </w:r>
            <w:r>
              <w:rPr>
                <w:noProof/>
                <w:webHidden/>
              </w:rPr>
            </w:r>
            <w:r>
              <w:rPr>
                <w:noProof/>
                <w:webHidden/>
              </w:rPr>
              <w:fldChar w:fldCharType="separate"/>
            </w:r>
            <w:r>
              <w:rPr>
                <w:noProof/>
                <w:webHidden/>
              </w:rPr>
              <w:t>60</w:t>
            </w:r>
            <w:r>
              <w:rPr>
                <w:noProof/>
                <w:webHidden/>
              </w:rPr>
              <w:fldChar w:fldCharType="end"/>
            </w:r>
          </w:hyperlink>
        </w:p>
        <w:p w14:paraId="01567BB6" w14:textId="4E177735" w:rsidR="009764B0" w:rsidRDefault="009764B0">
          <w:pPr>
            <w:pStyle w:val="TOC2"/>
            <w:tabs>
              <w:tab w:val="right" w:leader="dot" w:pos="9016"/>
            </w:tabs>
            <w:rPr>
              <w:rFonts w:eastAsiaTheme="minorEastAsia"/>
              <w:noProof/>
              <w:lang w:eastAsia="en-GB"/>
            </w:rPr>
          </w:pPr>
          <w:hyperlink w:anchor="_Toc238757064" w:history="1">
            <w:r w:rsidRPr="000C2350">
              <w:rPr>
                <w:rStyle w:val="Hyperlink"/>
                <w:noProof/>
              </w:rPr>
              <w:t>7.8 Final Conclusion</w:t>
            </w:r>
            <w:r>
              <w:rPr>
                <w:noProof/>
                <w:webHidden/>
              </w:rPr>
              <w:tab/>
            </w:r>
            <w:r>
              <w:rPr>
                <w:noProof/>
                <w:webHidden/>
              </w:rPr>
              <w:fldChar w:fldCharType="begin"/>
            </w:r>
            <w:r>
              <w:rPr>
                <w:noProof/>
                <w:webHidden/>
              </w:rPr>
              <w:instrText xml:space="preserve"> PAGEREF _Toc238757064 \h </w:instrText>
            </w:r>
            <w:r>
              <w:rPr>
                <w:noProof/>
                <w:webHidden/>
              </w:rPr>
            </w:r>
            <w:r>
              <w:rPr>
                <w:noProof/>
                <w:webHidden/>
              </w:rPr>
              <w:fldChar w:fldCharType="separate"/>
            </w:r>
            <w:r>
              <w:rPr>
                <w:noProof/>
                <w:webHidden/>
              </w:rPr>
              <w:t>61</w:t>
            </w:r>
            <w:r>
              <w:rPr>
                <w:noProof/>
                <w:webHidden/>
              </w:rPr>
              <w:fldChar w:fldCharType="end"/>
            </w:r>
          </w:hyperlink>
        </w:p>
        <w:p w14:paraId="6DD4B268" w14:textId="7723D490" w:rsidR="009764B0" w:rsidRDefault="009764B0">
          <w:pPr>
            <w:pStyle w:val="TOC1"/>
            <w:tabs>
              <w:tab w:val="right" w:leader="dot" w:pos="9016"/>
            </w:tabs>
            <w:rPr>
              <w:rFonts w:eastAsiaTheme="minorEastAsia"/>
              <w:noProof/>
              <w:lang w:eastAsia="en-GB"/>
            </w:rPr>
          </w:pPr>
          <w:hyperlink w:anchor="_Toc238757065" w:history="1">
            <w:r w:rsidRPr="000C2350">
              <w:rPr>
                <w:rStyle w:val="Hyperlink"/>
                <w:noProof/>
              </w:rPr>
              <w:t>References:</w:t>
            </w:r>
            <w:r>
              <w:rPr>
                <w:noProof/>
                <w:webHidden/>
              </w:rPr>
              <w:tab/>
            </w:r>
            <w:r>
              <w:rPr>
                <w:noProof/>
                <w:webHidden/>
              </w:rPr>
              <w:fldChar w:fldCharType="begin"/>
            </w:r>
            <w:r>
              <w:rPr>
                <w:noProof/>
                <w:webHidden/>
              </w:rPr>
              <w:instrText xml:space="preserve"> PAGEREF _Toc238757065 \h </w:instrText>
            </w:r>
            <w:r>
              <w:rPr>
                <w:noProof/>
                <w:webHidden/>
              </w:rPr>
            </w:r>
            <w:r>
              <w:rPr>
                <w:noProof/>
                <w:webHidden/>
              </w:rPr>
              <w:fldChar w:fldCharType="separate"/>
            </w:r>
            <w:r>
              <w:rPr>
                <w:noProof/>
                <w:webHidden/>
              </w:rPr>
              <w:t>62</w:t>
            </w:r>
            <w:r>
              <w:rPr>
                <w:noProof/>
                <w:webHidden/>
              </w:rPr>
              <w:fldChar w:fldCharType="end"/>
            </w:r>
          </w:hyperlink>
        </w:p>
        <w:p w14:paraId="13CD2FF4" w14:textId="44A6C22E" w:rsidR="009764B0" w:rsidRDefault="009764B0">
          <w:pPr>
            <w:pStyle w:val="TOC1"/>
            <w:tabs>
              <w:tab w:val="right" w:leader="dot" w:pos="9016"/>
            </w:tabs>
            <w:rPr>
              <w:rFonts w:eastAsiaTheme="minorEastAsia"/>
              <w:noProof/>
              <w:lang w:eastAsia="en-GB"/>
            </w:rPr>
          </w:pPr>
          <w:hyperlink w:anchor="_Toc238757066" w:history="1">
            <w:r w:rsidRPr="000C2350">
              <w:rPr>
                <w:rStyle w:val="Hyperlink"/>
                <w:rFonts w:ascii="Arial" w:hAnsi="Arial"/>
                <w:noProof/>
                <w:lang w:val="fr-FR"/>
              </w:rPr>
              <w:t>Appendix :</w:t>
            </w:r>
            <w:r>
              <w:rPr>
                <w:noProof/>
                <w:webHidden/>
              </w:rPr>
              <w:tab/>
            </w:r>
            <w:r>
              <w:rPr>
                <w:noProof/>
                <w:webHidden/>
              </w:rPr>
              <w:fldChar w:fldCharType="begin"/>
            </w:r>
            <w:r>
              <w:rPr>
                <w:noProof/>
                <w:webHidden/>
              </w:rPr>
              <w:instrText xml:space="preserve"> PAGEREF _Toc238757066 \h </w:instrText>
            </w:r>
            <w:r>
              <w:rPr>
                <w:noProof/>
                <w:webHidden/>
              </w:rPr>
            </w:r>
            <w:r>
              <w:rPr>
                <w:noProof/>
                <w:webHidden/>
              </w:rPr>
              <w:fldChar w:fldCharType="separate"/>
            </w:r>
            <w:r>
              <w:rPr>
                <w:noProof/>
                <w:webHidden/>
              </w:rPr>
              <w:t>76</w:t>
            </w:r>
            <w:r>
              <w:rPr>
                <w:noProof/>
                <w:webHidden/>
              </w:rPr>
              <w:fldChar w:fldCharType="end"/>
            </w:r>
          </w:hyperlink>
        </w:p>
        <w:p w14:paraId="41B55F82" w14:textId="23455867" w:rsidR="009764B0" w:rsidRDefault="009764B0">
          <w:pPr>
            <w:pStyle w:val="TOC2"/>
            <w:tabs>
              <w:tab w:val="right" w:leader="dot" w:pos="9016"/>
            </w:tabs>
            <w:rPr>
              <w:rFonts w:eastAsiaTheme="minorEastAsia"/>
              <w:noProof/>
              <w:lang w:eastAsia="en-GB"/>
            </w:rPr>
          </w:pPr>
          <w:hyperlink w:anchor="_Toc238757067" w:history="1">
            <w:r w:rsidRPr="000C2350">
              <w:rPr>
                <w:rStyle w:val="Hyperlink"/>
                <w:rFonts w:ascii="Arial" w:hAnsi="Arial"/>
                <w:noProof/>
                <w:lang w:val="fr-FR"/>
              </w:rPr>
              <w:t>Appendix A – Participant Information Sheet</w:t>
            </w:r>
            <w:r>
              <w:rPr>
                <w:noProof/>
                <w:webHidden/>
              </w:rPr>
              <w:tab/>
            </w:r>
            <w:r>
              <w:rPr>
                <w:noProof/>
                <w:webHidden/>
              </w:rPr>
              <w:fldChar w:fldCharType="begin"/>
            </w:r>
            <w:r>
              <w:rPr>
                <w:noProof/>
                <w:webHidden/>
              </w:rPr>
              <w:instrText xml:space="preserve"> PAGEREF _Toc238757067 \h </w:instrText>
            </w:r>
            <w:r>
              <w:rPr>
                <w:noProof/>
                <w:webHidden/>
              </w:rPr>
            </w:r>
            <w:r>
              <w:rPr>
                <w:noProof/>
                <w:webHidden/>
              </w:rPr>
              <w:fldChar w:fldCharType="separate"/>
            </w:r>
            <w:r>
              <w:rPr>
                <w:noProof/>
                <w:webHidden/>
              </w:rPr>
              <w:t>76</w:t>
            </w:r>
            <w:r>
              <w:rPr>
                <w:noProof/>
                <w:webHidden/>
              </w:rPr>
              <w:fldChar w:fldCharType="end"/>
            </w:r>
          </w:hyperlink>
        </w:p>
        <w:p w14:paraId="661DDD15" w14:textId="30784B5A" w:rsidR="009764B0" w:rsidRDefault="009764B0">
          <w:pPr>
            <w:pStyle w:val="TOC2"/>
            <w:tabs>
              <w:tab w:val="right" w:leader="dot" w:pos="9016"/>
            </w:tabs>
            <w:rPr>
              <w:rFonts w:eastAsiaTheme="minorEastAsia"/>
              <w:noProof/>
              <w:lang w:eastAsia="en-GB"/>
            </w:rPr>
          </w:pPr>
          <w:hyperlink w:anchor="_Toc238757068" w:history="1">
            <w:r w:rsidRPr="000C2350">
              <w:rPr>
                <w:rStyle w:val="Hyperlink"/>
                <w:noProof/>
              </w:rPr>
              <w:t>Appendix B – Participant Consent Form</w:t>
            </w:r>
            <w:r>
              <w:rPr>
                <w:noProof/>
                <w:webHidden/>
              </w:rPr>
              <w:tab/>
            </w:r>
            <w:r>
              <w:rPr>
                <w:noProof/>
                <w:webHidden/>
              </w:rPr>
              <w:fldChar w:fldCharType="begin"/>
            </w:r>
            <w:r>
              <w:rPr>
                <w:noProof/>
                <w:webHidden/>
              </w:rPr>
              <w:instrText xml:space="preserve"> PAGEREF _Toc238757068 \h </w:instrText>
            </w:r>
            <w:r>
              <w:rPr>
                <w:noProof/>
                <w:webHidden/>
              </w:rPr>
            </w:r>
            <w:r>
              <w:rPr>
                <w:noProof/>
                <w:webHidden/>
              </w:rPr>
              <w:fldChar w:fldCharType="separate"/>
            </w:r>
            <w:r>
              <w:rPr>
                <w:noProof/>
                <w:webHidden/>
              </w:rPr>
              <w:t>77</w:t>
            </w:r>
            <w:r>
              <w:rPr>
                <w:noProof/>
                <w:webHidden/>
              </w:rPr>
              <w:fldChar w:fldCharType="end"/>
            </w:r>
          </w:hyperlink>
        </w:p>
        <w:p w14:paraId="22B76D2F" w14:textId="2C713B2A" w:rsidR="009764B0" w:rsidRDefault="009764B0">
          <w:pPr>
            <w:pStyle w:val="TOC2"/>
            <w:tabs>
              <w:tab w:val="right" w:leader="dot" w:pos="9016"/>
            </w:tabs>
            <w:rPr>
              <w:rFonts w:eastAsiaTheme="minorEastAsia"/>
              <w:noProof/>
              <w:lang w:eastAsia="en-GB"/>
            </w:rPr>
          </w:pPr>
          <w:hyperlink w:anchor="_Toc238757069" w:history="1">
            <w:r w:rsidRPr="000C2350">
              <w:rPr>
                <w:rStyle w:val="Hyperlink"/>
                <w:noProof/>
                <w:lang w:val="fr-FR"/>
              </w:rPr>
              <w:t>Appendix C – Chatbot Evaluation Questionnaire</w:t>
            </w:r>
            <w:r>
              <w:rPr>
                <w:noProof/>
                <w:webHidden/>
              </w:rPr>
              <w:tab/>
            </w:r>
            <w:r>
              <w:rPr>
                <w:noProof/>
                <w:webHidden/>
              </w:rPr>
              <w:fldChar w:fldCharType="begin"/>
            </w:r>
            <w:r>
              <w:rPr>
                <w:noProof/>
                <w:webHidden/>
              </w:rPr>
              <w:instrText xml:space="preserve"> PAGEREF _Toc238757069 \h </w:instrText>
            </w:r>
            <w:r>
              <w:rPr>
                <w:noProof/>
                <w:webHidden/>
              </w:rPr>
            </w:r>
            <w:r>
              <w:rPr>
                <w:noProof/>
                <w:webHidden/>
              </w:rPr>
              <w:fldChar w:fldCharType="separate"/>
            </w:r>
            <w:r>
              <w:rPr>
                <w:noProof/>
                <w:webHidden/>
              </w:rPr>
              <w:t>78</w:t>
            </w:r>
            <w:r>
              <w:rPr>
                <w:noProof/>
                <w:webHidden/>
              </w:rPr>
              <w:fldChar w:fldCharType="end"/>
            </w:r>
          </w:hyperlink>
        </w:p>
        <w:p w14:paraId="71E475E5" w14:textId="462DEBFA" w:rsidR="009764B0" w:rsidRDefault="009764B0">
          <w:pPr>
            <w:pStyle w:val="TOC2"/>
            <w:tabs>
              <w:tab w:val="right" w:leader="dot" w:pos="9016"/>
            </w:tabs>
            <w:rPr>
              <w:rFonts w:eastAsiaTheme="minorEastAsia"/>
              <w:noProof/>
              <w:lang w:eastAsia="en-GB"/>
            </w:rPr>
          </w:pPr>
          <w:hyperlink w:anchor="_Toc238757070" w:history="1">
            <w:r w:rsidRPr="000C2350">
              <w:rPr>
                <w:rStyle w:val="Hyperlink"/>
                <w:noProof/>
              </w:rPr>
              <w:t>Appendix D: Prototype Implementation Screenshots</w:t>
            </w:r>
            <w:r>
              <w:rPr>
                <w:noProof/>
                <w:webHidden/>
              </w:rPr>
              <w:tab/>
            </w:r>
            <w:r>
              <w:rPr>
                <w:noProof/>
                <w:webHidden/>
              </w:rPr>
              <w:fldChar w:fldCharType="begin"/>
            </w:r>
            <w:r>
              <w:rPr>
                <w:noProof/>
                <w:webHidden/>
              </w:rPr>
              <w:instrText xml:space="preserve"> PAGEREF _Toc238757070 \h </w:instrText>
            </w:r>
            <w:r>
              <w:rPr>
                <w:noProof/>
                <w:webHidden/>
              </w:rPr>
            </w:r>
            <w:r>
              <w:rPr>
                <w:noProof/>
                <w:webHidden/>
              </w:rPr>
              <w:fldChar w:fldCharType="separate"/>
            </w:r>
            <w:r>
              <w:rPr>
                <w:noProof/>
                <w:webHidden/>
              </w:rPr>
              <w:t>81</w:t>
            </w:r>
            <w:r>
              <w:rPr>
                <w:noProof/>
                <w:webHidden/>
              </w:rPr>
              <w:fldChar w:fldCharType="end"/>
            </w:r>
          </w:hyperlink>
        </w:p>
        <w:p w14:paraId="381F7FF5" w14:textId="648BB984" w:rsidR="00C12099" w:rsidRDefault="00C12099">
          <w:r>
            <w:rPr>
              <w:b/>
              <w:bCs/>
              <w:noProof/>
            </w:rPr>
            <w:fldChar w:fldCharType="end"/>
          </w:r>
        </w:p>
      </w:sdtContent>
    </w:sdt>
    <w:p w14:paraId="709DEFB3" w14:textId="77777777" w:rsidR="00C12099" w:rsidRDefault="00C12099">
      <w:pPr>
        <w:rPr>
          <w:rFonts w:ascii="Arial" w:eastAsiaTheme="majorEastAsia" w:hAnsi="Arial" w:cstheme="majorBidi"/>
          <w:color w:val="0F4761" w:themeColor="accent1" w:themeShade="BF"/>
          <w:sz w:val="40"/>
          <w:szCs w:val="40"/>
        </w:rPr>
      </w:pPr>
      <w:r>
        <w:rPr>
          <w:rFonts w:ascii="Arial" w:hAnsi="Arial"/>
        </w:rPr>
        <w:br w:type="page"/>
      </w:r>
    </w:p>
    <w:p w14:paraId="5D6DD66A" w14:textId="4C72F140" w:rsidR="00730FB7" w:rsidRPr="00447AE2" w:rsidRDefault="00730FB7" w:rsidP="00730FB7">
      <w:pPr>
        <w:pStyle w:val="Heading1"/>
        <w:spacing w:line="360" w:lineRule="auto"/>
        <w:jc w:val="both"/>
        <w:rPr>
          <w:rFonts w:ascii="Arial" w:hAnsi="Arial"/>
        </w:rPr>
      </w:pPr>
      <w:bookmarkStart w:id="0" w:name="_Toc238756987"/>
      <w:r w:rsidRPr="00447AE2">
        <w:rPr>
          <w:rFonts w:ascii="Arial" w:hAnsi="Arial"/>
        </w:rPr>
        <w:lastRenderedPageBreak/>
        <w:t>Chapter 1: Introduction</w:t>
      </w:r>
      <w:bookmarkEnd w:id="0"/>
    </w:p>
    <w:p w14:paraId="59C78CDA" w14:textId="77777777" w:rsidR="00730FB7" w:rsidRPr="00447AE2" w:rsidRDefault="00730FB7" w:rsidP="00AC41FE">
      <w:pPr>
        <w:pStyle w:val="Heading2"/>
      </w:pPr>
      <w:bookmarkStart w:id="1" w:name="_Toc238756988"/>
      <w:r w:rsidRPr="00447AE2">
        <w:t>1.1 Background of the Study</w:t>
      </w:r>
      <w:bookmarkEnd w:id="1"/>
    </w:p>
    <w:p w14:paraId="041E7CC0" w14:textId="77777777" w:rsidR="00730FB7" w:rsidRPr="00447AE2" w:rsidRDefault="00730FB7" w:rsidP="00730FB7">
      <w:pPr>
        <w:spacing w:line="360" w:lineRule="auto"/>
        <w:jc w:val="both"/>
        <w:rPr>
          <w:rFonts w:ascii="Arial" w:hAnsi="Arial"/>
        </w:rPr>
      </w:pPr>
      <w:r w:rsidRPr="00447AE2">
        <w:rPr>
          <w:rFonts w:ascii="Arial" w:hAnsi="Arial"/>
        </w:rPr>
        <w:t>Digital technologies have become an important part of modern education and have changed how learners access information, communicate with tutors, complete assessments and participate in learning. Learning management systems, video-conferencing platforms and collaborative applications now support both classroom-based and remote education. This development is particularly relevant to adult education, where learners may require flexible access to learning because of employment, family responsibilities and other commitments (Bates, 2022).</w:t>
      </w:r>
    </w:p>
    <w:p w14:paraId="20A4896D" w14:textId="77777777" w:rsidR="00730FB7" w:rsidRPr="00447AE2" w:rsidRDefault="00730FB7" w:rsidP="00730FB7">
      <w:pPr>
        <w:spacing w:line="360" w:lineRule="auto"/>
        <w:jc w:val="both"/>
        <w:rPr>
          <w:rFonts w:ascii="Arial" w:hAnsi="Arial"/>
        </w:rPr>
      </w:pPr>
      <w:r w:rsidRPr="00447AE2">
        <w:rPr>
          <w:rFonts w:ascii="Arial" w:hAnsi="Arial"/>
        </w:rPr>
        <w:t xml:space="preserve">Digital learning tools such as Moodle, Microsoft Teams, Zoom and Microsoft 365 can support flexibility, communication, independent study and access to learning resources. Research suggests that appropriately designed digital learning environments can encourage interaction and participation by giving learners different ways to engage with tutors, peers and educational content (Bond et al., 2021). However, access to technology should not automatically be interpreted as effective learning. UNESCO (2023) argues that educational technology can improve access and some aspects of learning, but its overall impact depends greatly on how it is selected and implemented. Therefore, the important issue is not simply whether technology is available, but how effectively it supports learners within their </w:t>
      </w:r>
      <w:proofErr w:type="gramStart"/>
      <w:r w:rsidRPr="00447AE2">
        <w:rPr>
          <w:rFonts w:ascii="Arial" w:hAnsi="Arial"/>
        </w:rPr>
        <w:t>particular educational</w:t>
      </w:r>
      <w:proofErr w:type="gramEnd"/>
      <w:r w:rsidRPr="00447AE2">
        <w:rPr>
          <w:rFonts w:ascii="Arial" w:hAnsi="Arial"/>
        </w:rPr>
        <w:t xml:space="preserve"> context.</w:t>
      </w:r>
    </w:p>
    <w:p w14:paraId="6338CC80" w14:textId="77777777" w:rsidR="00730FB7" w:rsidRPr="00447AE2" w:rsidRDefault="00730FB7" w:rsidP="00730FB7">
      <w:pPr>
        <w:spacing w:line="360" w:lineRule="auto"/>
        <w:jc w:val="both"/>
        <w:rPr>
          <w:rFonts w:ascii="Arial" w:hAnsi="Arial"/>
        </w:rPr>
      </w:pPr>
      <w:r w:rsidRPr="00447AE2">
        <w:rPr>
          <w:rFonts w:ascii="Arial" w:hAnsi="Arial"/>
        </w:rPr>
        <w:t>This distinction is especially significant in adult education because learners may have different levels of digital experience, confidence and access to technology. Selwyn (2021) argues that educational technology should be considered within its wider social and educational context rather than viewed as an automatic solution to educational problems. Recent UK evidence also demonstrates continuing challenges. Jisc (2025) found that 67% of further education learners rated organisational support for learning with digital technologies as above average. However, only half reported receiving guidance about the digital skills needed for their course, while 35% reported opportunities to develop digital skills for future employment. These findings suggest that providing digital platforms alone does not necessarily ensure that learners can use them confidently or independently.</w:t>
      </w:r>
    </w:p>
    <w:p w14:paraId="150A234B" w14:textId="77777777" w:rsidR="00730FB7" w:rsidRPr="00447AE2" w:rsidRDefault="00730FB7" w:rsidP="00730FB7">
      <w:pPr>
        <w:spacing w:line="360" w:lineRule="auto"/>
        <w:jc w:val="both"/>
        <w:rPr>
          <w:rFonts w:ascii="Arial" w:hAnsi="Arial"/>
        </w:rPr>
      </w:pPr>
      <w:r w:rsidRPr="00447AE2">
        <w:rPr>
          <w:rFonts w:ascii="Arial" w:hAnsi="Arial"/>
        </w:rPr>
        <w:lastRenderedPageBreak/>
        <w:t>The rapid development of artificial intelligence (AI) provides an additional opportunity to address some of these support needs. AI-supported educational systems can potentially provide personalised guidance, immediate responses and additional learning support (Holmes and Tuomi, 2022). Nevertheless, AI should not be viewed as a replacement for educators. Its educational value depends on appropriate design, responsible implementation and the specific needs of learners (UNESCO, 2023).</w:t>
      </w:r>
    </w:p>
    <w:p w14:paraId="40F8B117" w14:textId="77777777" w:rsidR="00730FB7" w:rsidRPr="00447AE2" w:rsidRDefault="00730FB7" w:rsidP="00730FB7">
      <w:pPr>
        <w:spacing w:line="360" w:lineRule="auto"/>
        <w:jc w:val="both"/>
        <w:rPr>
          <w:rFonts w:ascii="Arial" w:hAnsi="Arial"/>
        </w:rPr>
      </w:pPr>
      <w:r w:rsidRPr="00447AE2">
        <w:rPr>
          <w:rFonts w:ascii="Arial" w:hAnsi="Arial"/>
        </w:rPr>
        <w:t>Against this background, this research investigates how digital learning tools influence learner engagement and educational outcomes within adult education services. In addition to examining existing digital learning practices, the study translates the research into a practical output through the design and development of an AI-powered Adult Learning Digital Support Assistant using Microsoft Copilot Studio. This connects academic investigation with a practical technological solution designed to support common digital learning needs.</w:t>
      </w:r>
    </w:p>
    <w:p w14:paraId="1FAE85B7" w14:textId="77777777" w:rsidR="00730FB7" w:rsidRPr="00447AE2" w:rsidRDefault="00730FB7" w:rsidP="00AC41FE">
      <w:pPr>
        <w:pStyle w:val="Heading2"/>
      </w:pPr>
      <w:bookmarkStart w:id="2" w:name="_Toc238756989"/>
      <w:r w:rsidRPr="00447AE2">
        <w:t>1.2 Problem Statement</w:t>
      </w:r>
      <w:bookmarkEnd w:id="2"/>
    </w:p>
    <w:p w14:paraId="63CF338F" w14:textId="77777777" w:rsidR="00730FB7" w:rsidRPr="00447AE2" w:rsidRDefault="00730FB7" w:rsidP="00730FB7">
      <w:pPr>
        <w:spacing w:line="360" w:lineRule="auto"/>
        <w:jc w:val="both"/>
        <w:rPr>
          <w:rFonts w:ascii="Arial" w:hAnsi="Arial"/>
        </w:rPr>
      </w:pPr>
      <w:r w:rsidRPr="00447AE2">
        <w:rPr>
          <w:rFonts w:ascii="Arial" w:hAnsi="Arial"/>
        </w:rPr>
        <w:t>Although digital learning technologies are increasingly integrated into education, their availability does not guarantee meaningful learner engagement or improved educational outcomes. Adult learners may experience difficulties including limited digital literacy, lack of confidence, inadequate access to suitable devices or reliable internet connections, difficulty navigating online platforms and insufficient technical support (Selwyn, 2021; UNESCO, 2023). These barriers may reduce the potential benefits of digital learning and, in some circumstances, increase existing inequalities.</w:t>
      </w:r>
    </w:p>
    <w:p w14:paraId="1EF9D4DC" w14:textId="77777777" w:rsidR="00730FB7" w:rsidRPr="00447AE2" w:rsidRDefault="00730FB7" w:rsidP="00730FB7">
      <w:pPr>
        <w:spacing w:line="360" w:lineRule="auto"/>
        <w:jc w:val="both"/>
        <w:rPr>
          <w:rFonts w:ascii="Arial" w:hAnsi="Arial"/>
        </w:rPr>
      </w:pPr>
      <w:r w:rsidRPr="00447AE2">
        <w:rPr>
          <w:rFonts w:ascii="Arial" w:hAnsi="Arial"/>
        </w:rPr>
        <w:t>The distinction between providing technology and enabling effective participation is particularly important. For example, a learner may have access to Moodle or Microsoft Teams but still be unable to log in, locate learning materials, join an online lesson or submit coursework independently. Therefore, technological access and meaningful digital participation should not be treated as the same issue. Effective participation also requires appropriate skills, confidence, accessible guidance and institutional support (Jisc, 2025).</w:t>
      </w:r>
    </w:p>
    <w:p w14:paraId="7167C294" w14:textId="77777777" w:rsidR="00730FB7" w:rsidRPr="00447AE2" w:rsidRDefault="00730FB7" w:rsidP="00730FB7">
      <w:pPr>
        <w:spacing w:line="360" w:lineRule="auto"/>
        <w:jc w:val="both"/>
        <w:rPr>
          <w:rFonts w:ascii="Arial" w:hAnsi="Arial"/>
        </w:rPr>
      </w:pPr>
      <w:r w:rsidRPr="00447AE2">
        <w:rPr>
          <w:rFonts w:ascii="Arial" w:hAnsi="Arial"/>
        </w:rPr>
        <w:t xml:space="preserve">Furthermore, the rapid transition to online learning during the COVID-19 pandemic increased the use of digital platforms but also demonstrated that emergency remote teaching should not be considered equivalent to carefully designed online education </w:t>
      </w:r>
      <w:r w:rsidRPr="00447AE2">
        <w:rPr>
          <w:rFonts w:ascii="Arial" w:hAnsi="Arial"/>
        </w:rPr>
        <w:lastRenderedPageBreak/>
        <w:t>(Hodges et al., 2020). This distinction is important when evaluating the effectiveness of digital learning.</w:t>
      </w:r>
    </w:p>
    <w:p w14:paraId="34A08C9F" w14:textId="77777777" w:rsidR="00730FB7" w:rsidRPr="00447AE2" w:rsidRDefault="00730FB7" w:rsidP="00730FB7">
      <w:pPr>
        <w:spacing w:line="360" w:lineRule="auto"/>
        <w:jc w:val="both"/>
        <w:rPr>
          <w:rFonts w:ascii="Arial" w:hAnsi="Arial"/>
        </w:rPr>
      </w:pPr>
      <w:r w:rsidRPr="00447AE2">
        <w:rPr>
          <w:rFonts w:ascii="Arial" w:hAnsi="Arial"/>
        </w:rPr>
        <w:t>There is also a research gap concerning adult education. Much existing research focuses on schools, universities or pandemic-related online learning, while adult education services have received comparatively less attention. Consequently, findings from other educational environments may not fully represent the circumstances and needs of adult learners. This study therefore addresses both an evidence gap and a practical support problem by investigating digital learning experiences and developing an AI-powered learner support prototype.</w:t>
      </w:r>
    </w:p>
    <w:p w14:paraId="0E3F761F" w14:textId="77777777" w:rsidR="00730FB7" w:rsidRPr="00447AE2" w:rsidRDefault="00730FB7" w:rsidP="00AC41FE">
      <w:pPr>
        <w:pStyle w:val="Heading2"/>
      </w:pPr>
      <w:bookmarkStart w:id="3" w:name="_Toc238756990"/>
      <w:r w:rsidRPr="00447AE2">
        <w:t>1.3 Research Aim</w:t>
      </w:r>
      <w:bookmarkEnd w:id="3"/>
    </w:p>
    <w:p w14:paraId="1AB0BD38" w14:textId="77777777" w:rsidR="00730FB7" w:rsidRPr="00447AE2" w:rsidRDefault="00730FB7" w:rsidP="00730FB7">
      <w:pPr>
        <w:spacing w:line="360" w:lineRule="auto"/>
        <w:jc w:val="both"/>
        <w:rPr>
          <w:rFonts w:ascii="Arial" w:hAnsi="Arial"/>
        </w:rPr>
      </w:pPr>
      <w:r w:rsidRPr="00447AE2">
        <w:rPr>
          <w:rFonts w:ascii="Arial" w:hAnsi="Arial"/>
        </w:rPr>
        <w:t>The main aim of this research is to critically investigate how digital learning tools can enhance learner engagement and educational outcomes within adult education services, while identifying the barriers that influence their effectiveness and applying the findings to the development of an AI-powered learner support prototype.</w:t>
      </w:r>
    </w:p>
    <w:p w14:paraId="0957C6E4" w14:textId="77777777" w:rsidR="00730FB7" w:rsidRPr="00447AE2" w:rsidRDefault="00730FB7" w:rsidP="00AC41FE">
      <w:pPr>
        <w:pStyle w:val="Heading2"/>
      </w:pPr>
      <w:bookmarkStart w:id="4" w:name="_Toc238756991"/>
      <w:r w:rsidRPr="00447AE2">
        <w:t>1.4 Research Objectives</w:t>
      </w:r>
      <w:bookmarkEnd w:id="4"/>
    </w:p>
    <w:p w14:paraId="500B7CE6" w14:textId="77777777" w:rsidR="00730FB7" w:rsidRPr="00447AE2" w:rsidRDefault="00730FB7" w:rsidP="00730FB7">
      <w:pPr>
        <w:spacing w:line="360" w:lineRule="auto"/>
        <w:jc w:val="both"/>
        <w:rPr>
          <w:rFonts w:ascii="Arial" w:hAnsi="Arial"/>
        </w:rPr>
      </w:pPr>
      <w:r w:rsidRPr="00447AE2">
        <w:rPr>
          <w:rFonts w:ascii="Arial" w:hAnsi="Arial"/>
        </w:rPr>
        <w:t>The research objectives are:</w:t>
      </w:r>
    </w:p>
    <w:p w14:paraId="63C37020" w14:textId="77777777" w:rsidR="00730FB7" w:rsidRPr="00447AE2" w:rsidRDefault="00730FB7" w:rsidP="00730FB7">
      <w:pPr>
        <w:numPr>
          <w:ilvl w:val="0"/>
          <w:numId w:val="1"/>
        </w:numPr>
        <w:spacing w:line="360" w:lineRule="auto"/>
        <w:jc w:val="both"/>
        <w:rPr>
          <w:rFonts w:ascii="Arial" w:hAnsi="Arial"/>
        </w:rPr>
      </w:pPr>
      <w:r w:rsidRPr="00447AE2">
        <w:rPr>
          <w:rFonts w:ascii="Arial" w:hAnsi="Arial"/>
        </w:rPr>
        <w:t xml:space="preserve">To examine the role of digital learning tools in improving learner engagement in adult education services. </w:t>
      </w:r>
    </w:p>
    <w:p w14:paraId="5BB15D08" w14:textId="77777777" w:rsidR="00730FB7" w:rsidRPr="00447AE2" w:rsidRDefault="00730FB7" w:rsidP="00730FB7">
      <w:pPr>
        <w:numPr>
          <w:ilvl w:val="0"/>
          <w:numId w:val="1"/>
        </w:numPr>
        <w:spacing w:line="360" w:lineRule="auto"/>
        <w:jc w:val="both"/>
        <w:rPr>
          <w:rFonts w:ascii="Arial" w:hAnsi="Arial"/>
        </w:rPr>
      </w:pPr>
      <w:r w:rsidRPr="00447AE2">
        <w:rPr>
          <w:rFonts w:ascii="Arial" w:hAnsi="Arial"/>
        </w:rPr>
        <w:t xml:space="preserve">To investigate their impact on learner performance, motivation, confidence and participation. </w:t>
      </w:r>
    </w:p>
    <w:p w14:paraId="3E4ADAD7" w14:textId="77777777" w:rsidR="00730FB7" w:rsidRPr="00447AE2" w:rsidRDefault="00730FB7" w:rsidP="00730FB7">
      <w:pPr>
        <w:numPr>
          <w:ilvl w:val="0"/>
          <w:numId w:val="1"/>
        </w:numPr>
        <w:spacing w:line="360" w:lineRule="auto"/>
        <w:jc w:val="both"/>
        <w:rPr>
          <w:rFonts w:ascii="Arial" w:hAnsi="Arial"/>
        </w:rPr>
      </w:pPr>
      <w:r w:rsidRPr="00447AE2">
        <w:rPr>
          <w:rFonts w:ascii="Arial" w:hAnsi="Arial"/>
        </w:rPr>
        <w:t xml:space="preserve">To identify challenges experienced by adult learners and educators when using digital learning technologies. </w:t>
      </w:r>
    </w:p>
    <w:p w14:paraId="58BA4943" w14:textId="77777777" w:rsidR="00730FB7" w:rsidRPr="00447AE2" w:rsidRDefault="00730FB7" w:rsidP="00730FB7">
      <w:pPr>
        <w:numPr>
          <w:ilvl w:val="0"/>
          <w:numId w:val="1"/>
        </w:numPr>
        <w:spacing w:line="360" w:lineRule="auto"/>
        <w:jc w:val="both"/>
        <w:rPr>
          <w:rFonts w:ascii="Arial" w:hAnsi="Arial"/>
        </w:rPr>
      </w:pPr>
      <w:r w:rsidRPr="00447AE2">
        <w:rPr>
          <w:rFonts w:ascii="Arial" w:hAnsi="Arial"/>
        </w:rPr>
        <w:t xml:space="preserve">To evaluate the effectiveness of commonly used platforms, particularly Moodle and Microsoft Teams, in supporting adult learning. </w:t>
      </w:r>
    </w:p>
    <w:p w14:paraId="7D998366" w14:textId="77777777" w:rsidR="00730FB7" w:rsidRPr="00447AE2" w:rsidRDefault="00730FB7" w:rsidP="00730FB7">
      <w:pPr>
        <w:numPr>
          <w:ilvl w:val="0"/>
          <w:numId w:val="1"/>
        </w:numPr>
        <w:spacing w:line="360" w:lineRule="auto"/>
        <w:jc w:val="both"/>
        <w:rPr>
          <w:rFonts w:ascii="Arial" w:hAnsi="Arial"/>
        </w:rPr>
      </w:pPr>
      <w:r w:rsidRPr="00447AE2">
        <w:rPr>
          <w:rFonts w:ascii="Arial" w:hAnsi="Arial"/>
        </w:rPr>
        <w:t xml:space="preserve">To provide evidence-based recommendations for improving digital learning implementation and learner support. </w:t>
      </w:r>
    </w:p>
    <w:p w14:paraId="0552EE1F" w14:textId="77777777" w:rsidR="00730FB7" w:rsidRPr="00447AE2" w:rsidRDefault="00730FB7" w:rsidP="00730FB7">
      <w:pPr>
        <w:numPr>
          <w:ilvl w:val="0"/>
          <w:numId w:val="1"/>
        </w:numPr>
        <w:spacing w:line="360" w:lineRule="auto"/>
        <w:jc w:val="both"/>
        <w:rPr>
          <w:rFonts w:ascii="Arial" w:hAnsi="Arial"/>
        </w:rPr>
      </w:pPr>
      <w:r w:rsidRPr="00447AE2">
        <w:rPr>
          <w:rFonts w:ascii="Arial" w:hAnsi="Arial"/>
        </w:rPr>
        <w:t xml:space="preserve">To design and develop a prototype AI-powered learner support system based on the findings of the study. </w:t>
      </w:r>
    </w:p>
    <w:p w14:paraId="5985DDB9" w14:textId="77777777" w:rsidR="00730FB7" w:rsidRPr="00447AE2" w:rsidRDefault="00730FB7" w:rsidP="00AC41FE">
      <w:pPr>
        <w:pStyle w:val="Heading2"/>
      </w:pPr>
      <w:bookmarkStart w:id="5" w:name="_Toc238756992"/>
      <w:r w:rsidRPr="00447AE2">
        <w:lastRenderedPageBreak/>
        <w:t>1.5 Research Questions</w:t>
      </w:r>
      <w:bookmarkEnd w:id="5"/>
    </w:p>
    <w:p w14:paraId="008B2268" w14:textId="77777777" w:rsidR="00730FB7" w:rsidRPr="00447AE2" w:rsidRDefault="00730FB7" w:rsidP="00730FB7">
      <w:pPr>
        <w:spacing w:line="360" w:lineRule="auto"/>
        <w:jc w:val="both"/>
        <w:rPr>
          <w:rFonts w:ascii="Arial" w:hAnsi="Arial"/>
        </w:rPr>
      </w:pPr>
      <w:r w:rsidRPr="00447AE2">
        <w:rPr>
          <w:rFonts w:ascii="Arial" w:hAnsi="Arial"/>
        </w:rPr>
        <w:t>This research addresses the following questions:</w:t>
      </w:r>
    </w:p>
    <w:p w14:paraId="74B395EB" w14:textId="77777777" w:rsidR="00730FB7" w:rsidRPr="00447AE2" w:rsidRDefault="00730FB7" w:rsidP="00730FB7">
      <w:pPr>
        <w:numPr>
          <w:ilvl w:val="0"/>
          <w:numId w:val="2"/>
        </w:numPr>
        <w:spacing w:line="360" w:lineRule="auto"/>
        <w:jc w:val="both"/>
        <w:rPr>
          <w:rFonts w:ascii="Arial" w:hAnsi="Arial"/>
        </w:rPr>
      </w:pPr>
      <w:r w:rsidRPr="00447AE2">
        <w:rPr>
          <w:rFonts w:ascii="Arial" w:hAnsi="Arial"/>
        </w:rPr>
        <w:t xml:space="preserve">How do digital learning tools influence learner engagement in adult education services? </w:t>
      </w:r>
    </w:p>
    <w:p w14:paraId="288B43AC" w14:textId="77777777" w:rsidR="00730FB7" w:rsidRPr="00447AE2" w:rsidRDefault="00730FB7" w:rsidP="00730FB7">
      <w:pPr>
        <w:numPr>
          <w:ilvl w:val="0"/>
          <w:numId w:val="2"/>
        </w:numPr>
        <w:spacing w:line="360" w:lineRule="auto"/>
        <w:jc w:val="both"/>
        <w:rPr>
          <w:rFonts w:ascii="Arial" w:hAnsi="Arial"/>
        </w:rPr>
      </w:pPr>
      <w:r w:rsidRPr="00447AE2">
        <w:rPr>
          <w:rFonts w:ascii="Arial" w:hAnsi="Arial"/>
        </w:rPr>
        <w:t xml:space="preserve">What impact do digital learning technologies have on educational outcomes for adult learners? </w:t>
      </w:r>
    </w:p>
    <w:p w14:paraId="01AFE0B3" w14:textId="77777777" w:rsidR="00730FB7" w:rsidRPr="00447AE2" w:rsidRDefault="00730FB7" w:rsidP="00730FB7">
      <w:pPr>
        <w:numPr>
          <w:ilvl w:val="0"/>
          <w:numId w:val="2"/>
        </w:numPr>
        <w:spacing w:line="360" w:lineRule="auto"/>
        <w:jc w:val="both"/>
        <w:rPr>
          <w:rFonts w:ascii="Arial" w:hAnsi="Arial"/>
        </w:rPr>
      </w:pPr>
      <w:r w:rsidRPr="00447AE2">
        <w:rPr>
          <w:rFonts w:ascii="Arial" w:hAnsi="Arial"/>
        </w:rPr>
        <w:t xml:space="preserve">What challenges do adult learners and educators experience when using digital learning tools? </w:t>
      </w:r>
    </w:p>
    <w:p w14:paraId="534BE3E1" w14:textId="77777777" w:rsidR="00730FB7" w:rsidRPr="00447AE2" w:rsidRDefault="00730FB7" w:rsidP="00730FB7">
      <w:pPr>
        <w:numPr>
          <w:ilvl w:val="0"/>
          <w:numId w:val="2"/>
        </w:numPr>
        <w:spacing w:line="360" w:lineRule="auto"/>
        <w:jc w:val="both"/>
        <w:rPr>
          <w:rFonts w:ascii="Arial" w:hAnsi="Arial"/>
        </w:rPr>
      </w:pPr>
      <w:r w:rsidRPr="00447AE2">
        <w:rPr>
          <w:rFonts w:ascii="Arial" w:hAnsi="Arial"/>
        </w:rPr>
        <w:t xml:space="preserve">Which digital learning platforms are most effective in supporting adult education? </w:t>
      </w:r>
    </w:p>
    <w:p w14:paraId="21721911" w14:textId="77777777" w:rsidR="00730FB7" w:rsidRPr="00447AE2" w:rsidRDefault="00730FB7" w:rsidP="00730FB7">
      <w:pPr>
        <w:numPr>
          <w:ilvl w:val="0"/>
          <w:numId w:val="2"/>
        </w:numPr>
        <w:spacing w:line="360" w:lineRule="auto"/>
        <w:jc w:val="both"/>
        <w:rPr>
          <w:rFonts w:ascii="Arial" w:hAnsi="Arial"/>
        </w:rPr>
      </w:pPr>
      <w:r w:rsidRPr="00447AE2">
        <w:rPr>
          <w:rFonts w:ascii="Arial" w:hAnsi="Arial"/>
        </w:rPr>
        <w:t xml:space="preserve">How can adult education providers improve digital learning implementation and learner support? </w:t>
      </w:r>
    </w:p>
    <w:p w14:paraId="313861FD" w14:textId="77777777" w:rsidR="00730FB7" w:rsidRPr="00447AE2" w:rsidRDefault="00730FB7" w:rsidP="00730FB7">
      <w:pPr>
        <w:spacing w:line="360" w:lineRule="auto"/>
        <w:jc w:val="both"/>
        <w:rPr>
          <w:rFonts w:ascii="Arial" w:hAnsi="Arial"/>
        </w:rPr>
      </w:pPr>
      <w:r w:rsidRPr="00447AE2">
        <w:rPr>
          <w:rFonts w:ascii="Arial" w:hAnsi="Arial"/>
        </w:rPr>
        <w:t xml:space="preserve">These questions allow the study to examine both the benefits and limitations of digital learning rather than </w:t>
      </w:r>
      <w:proofErr w:type="gramStart"/>
      <w:r w:rsidRPr="00447AE2">
        <w:rPr>
          <w:rFonts w:ascii="Arial" w:hAnsi="Arial"/>
        </w:rPr>
        <w:t>assuming that</w:t>
      </w:r>
      <w:proofErr w:type="gramEnd"/>
      <w:r w:rsidRPr="00447AE2">
        <w:rPr>
          <w:rFonts w:ascii="Arial" w:hAnsi="Arial"/>
        </w:rPr>
        <w:t xml:space="preserve"> technology automatically produces positive educational outcomes.</w:t>
      </w:r>
    </w:p>
    <w:p w14:paraId="5B140552" w14:textId="77777777" w:rsidR="00730FB7" w:rsidRPr="00447AE2" w:rsidRDefault="00730FB7" w:rsidP="00AC41FE">
      <w:pPr>
        <w:pStyle w:val="Heading2"/>
      </w:pPr>
      <w:bookmarkStart w:id="6" w:name="_Toc238756993"/>
      <w:r w:rsidRPr="00447AE2">
        <w:t>1.6 Significance of the Study</w:t>
      </w:r>
      <w:bookmarkEnd w:id="6"/>
    </w:p>
    <w:p w14:paraId="331E1EF5" w14:textId="77777777" w:rsidR="00730FB7" w:rsidRPr="00447AE2" w:rsidRDefault="00730FB7" w:rsidP="00730FB7">
      <w:pPr>
        <w:spacing w:line="360" w:lineRule="auto"/>
        <w:jc w:val="both"/>
        <w:rPr>
          <w:rFonts w:ascii="Arial" w:hAnsi="Arial"/>
        </w:rPr>
      </w:pPr>
      <w:r w:rsidRPr="00447AE2">
        <w:rPr>
          <w:rFonts w:ascii="Arial" w:hAnsi="Arial"/>
        </w:rPr>
        <w:t>This study has academic, practical and technological significance. Academically, it contributes to research on digital learning by focusing specifically on adult education. This is important because evidence from schools or universities may not fully represent adult learners, whose educational backgrounds, responsibilities, motivations and levels of digital confidence can differ considerably. Research specifically examining this context can therefore provide a more relevant understanding of digital engagement within adult education.</w:t>
      </w:r>
    </w:p>
    <w:p w14:paraId="25965BB9" w14:textId="77777777" w:rsidR="00730FB7" w:rsidRPr="00447AE2" w:rsidRDefault="00730FB7" w:rsidP="00730FB7">
      <w:pPr>
        <w:spacing w:line="360" w:lineRule="auto"/>
        <w:jc w:val="both"/>
        <w:rPr>
          <w:rFonts w:ascii="Arial" w:hAnsi="Arial"/>
        </w:rPr>
      </w:pPr>
      <w:r w:rsidRPr="00447AE2">
        <w:rPr>
          <w:rFonts w:ascii="Arial" w:hAnsi="Arial"/>
        </w:rPr>
        <w:t>Practically, the findings may help adult education providers understand which aspects of digital learning encourage participation and which create barriers. Recent evidence indicates that although many further education learners have positive digital experiences, gaps remain in digital skills guidance and development opportunities (Jisc, 2025). Addressing these gaps may require more than simply providing access to digital platforms; appropriate learner support and staff development are also important.</w:t>
      </w:r>
    </w:p>
    <w:p w14:paraId="14497CF6" w14:textId="77777777" w:rsidR="00730FB7" w:rsidRPr="00447AE2" w:rsidRDefault="00730FB7" w:rsidP="00730FB7">
      <w:pPr>
        <w:spacing w:line="360" w:lineRule="auto"/>
        <w:jc w:val="both"/>
        <w:rPr>
          <w:rFonts w:ascii="Arial" w:hAnsi="Arial"/>
        </w:rPr>
      </w:pPr>
      <w:r w:rsidRPr="00447AE2">
        <w:rPr>
          <w:rFonts w:ascii="Arial" w:hAnsi="Arial"/>
        </w:rPr>
        <w:lastRenderedPageBreak/>
        <w:t>The project also has technological significance because the research findings inform the development of an Adult Learning Digital Support Assistant using Microsoft Copilot Studio. The prototype provides guidance on Moodle, Microsoft Teams, Zoom, Microsoft 365, online safety, essential digital skills and common technical problems.</w:t>
      </w:r>
    </w:p>
    <w:p w14:paraId="624B980C" w14:textId="77777777" w:rsidR="00730FB7" w:rsidRPr="00447AE2" w:rsidRDefault="00730FB7" w:rsidP="00730FB7">
      <w:pPr>
        <w:spacing w:line="360" w:lineRule="auto"/>
        <w:jc w:val="both"/>
        <w:rPr>
          <w:rFonts w:ascii="Arial" w:hAnsi="Arial"/>
        </w:rPr>
      </w:pPr>
      <w:r w:rsidRPr="00447AE2">
        <w:rPr>
          <w:rFonts w:ascii="Arial" w:hAnsi="Arial"/>
        </w:rPr>
        <w:t>However, the chatbot is intended to complement rather than replace human support. This is important because effective education depends on social interaction, professional judgement and appropriate teaching practices as well as technology (Selwyn, 2021; UNESCO, 2023).</w:t>
      </w:r>
    </w:p>
    <w:p w14:paraId="0914E46C" w14:textId="77777777" w:rsidR="00730FB7" w:rsidRPr="00447AE2" w:rsidRDefault="00730FB7" w:rsidP="00AC41FE">
      <w:pPr>
        <w:pStyle w:val="Heading2"/>
      </w:pPr>
      <w:bookmarkStart w:id="7" w:name="_Toc238756994"/>
      <w:r w:rsidRPr="00447AE2">
        <w:t>1.7 Scope of the Study</w:t>
      </w:r>
      <w:bookmarkEnd w:id="7"/>
    </w:p>
    <w:p w14:paraId="6723FED7" w14:textId="77777777" w:rsidR="00730FB7" w:rsidRPr="00447AE2" w:rsidRDefault="00730FB7" w:rsidP="00730FB7">
      <w:pPr>
        <w:spacing w:line="360" w:lineRule="auto"/>
        <w:jc w:val="both"/>
        <w:rPr>
          <w:rFonts w:ascii="Arial" w:hAnsi="Arial"/>
        </w:rPr>
      </w:pPr>
      <w:r w:rsidRPr="00447AE2">
        <w:rPr>
          <w:rFonts w:ascii="Arial" w:hAnsi="Arial"/>
        </w:rPr>
        <w:t>This study focuses on the use of digital learning technologies within adult education services. Particular attention is given to platforms associated with learning, communication and access to resources, including Moodle, Microsoft Teams, Zoom and Microsoft 365.</w:t>
      </w:r>
    </w:p>
    <w:p w14:paraId="6AF46B6D" w14:textId="77777777" w:rsidR="00730FB7" w:rsidRPr="00447AE2" w:rsidRDefault="00730FB7" w:rsidP="00730FB7">
      <w:pPr>
        <w:spacing w:line="360" w:lineRule="auto"/>
        <w:jc w:val="both"/>
        <w:rPr>
          <w:rFonts w:ascii="Arial" w:hAnsi="Arial"/>
        </w:rPr>
      </w:pPr>
      <w:r w:rsidRPr="00447AE2">
        <w:rPr>
          <w:rFonts w:ascii="Arial" w:hAnsi="Arial"/>
        </w:rPr>
        <w:t>Learner engagement is considered through factors such as participation, motivation, communication and confidence, while educational outcomes are considered in relation to learning experiences, skills, performance and perceived progress. The study considers the experiences of both adult learners and educators because evaluating technology solely from a technical perspective may overlook important educational and social factors (Selwyn, 2021).</w:t>
      </w:r>
    </w:p>
    <w:p w14:paraId="3DCA1A6D" w14:textId="77777777" w:rsidR="00730FB7" w:rsidRPr="00447AE2" w:rsidRDefault="00730FB7" w:rsidP="00730FB7">
      <w:pPr>
        <w:spacing w:line="360" w:lineRule="auto"/>
        <w:jc w:val="both"/>
        <w:rPr>
          <w:rFonts w:ascii="Arial" w:hAnsi="Arial"/>
        </w:rPr>
      </w:pPr>
      <w:r w:rsidRPr="00447AE2">
        <w:rPr>
          <w:rFonts w:ascii="Arial" w:hAnsi="Arial"/>
        </w:rPr>
        <w:t>A further part of the study involves designing and developing an AI-powered learner support prototype using Microsoft Copilot Studio. The prototype provides guidance for common digital learning tasks and problems. However, the project does not attempt to develop a complete learning management system or replace tutors and existing educational platforms. Instead, it explores how AI could complement existing digital learning provision by providing accessible and immediate learner support.</w:t>
      </w:r>
    </w:p>
    <w:p w14:paraId="0D649BBF" w14:textId="77777777" w:rsidR="00730FB7" w:rsidRPr="00447AE2" w:rsidRDefault="00730FB7" w:rsidP="00AC41FE">
      <w:pPr>
        <w:pStyle w:val="Heading2"/>
      </w:pPr>
      <w:bookmarkStart w:id="8" w:name="_Toc238756995"/>
      <w:r w:rsidRPr="00447AE2">
        <w:t>1.8 Research Limitations</w:t>
      </w:r>
      <w:bookmarkEnd w:id="8"/>
    </w:p>
    <w:p w14:paraId="0AAF8E20" w14:textId="77777777" w:rsidR="00730FB7" w:rsidRPr="00447AE2" w:rsidRDefault="00730FB7" w:rsidP="00730FB7">
      <w:pPr>
        <w:spacing w:line="360" w:lineRule="auto"/>
        <w:jc w:val="both"/>
        <w:rPr>
          <w:rFonts w:ascii="Arial" w:hAnsi="Arial"/>
        </w:rPr>
      </w:pPr>
      <w:r w:rsidRPr="00447AE2">
        <w:rPr>
          <w:rFonts w:ascii="Arial" w:hAnsi="Arial"/>
        </w:rPr>
        <w:t xml:space="preserve">Several limitations should be recognised. The study uses a relatively small and context-specific participant sample, meaning that the findings may not be generalisable to all adult education providers. Survey and interview responses are also based partly on participants' perceptions and may be influenced by individual experiences or response bias (Creswell and Creswell, 2021). Furthermore, digital and </w:t>
      </w:r>
      <w:r w:rsidRPr="00447AE2">
        <w:rPr>
          <w:rFonts w:ascii="Arial" w:hAnsi="Arial"/>
        </w:rPr>
        <w:lastRenderedPageBreak/>
        <w:t>AI technologies develop rapidly, which may reduce the long-term applicability of findings concerning particular platforms. The Microsoft Copilot Studio prototype also has licensing and deployment restrictions. Therefore, its evaluation is conducted through supervised usability testing rather than unrestricted public deployment. These limitations will be considered when interpreting the findings and recommendations.</w:t>
      </w:r>
    </w:p>
    <w:p w14:paraId="0BEC1362" w14:textId="77777777" w:rsidR="00730FB7" w:rsidRPr="00447AE2" w:rsidRDefault="00730FB7" w:rsidP="00AC41FE">
      <w:pPr>
        <w:pStyle w:val="Heading2"/>
      </w:pPr>
      <w:bookmarkStart w:id="9" w:name="_Toc238756996"/>
      <w:r w:rsidRPr="00447AE2">
        <w:t>1.9 Dissertation Structure</w:t>
      </w:r>
      <w:bookmarkEnd w:id="9"/>
    </w:p>
    <w:p w14:paraId="55D7CCCD" w14:textId="77777777" w:rsidR="00730FB7" w:rsidRPr="00447AE2" w:rsidRDefault="00730FB7" w:rsidP="00730FB7">
      <w:pPr>
        <w:spacing w:line="360" w:lineRule="auto"/>
        <w:jc w:val="both"/>
        <w:rPr>
          <w:rFonts w:ascii="Arial" w:hAnsi="Arial"/>
        </w:rPr>
      </w:pPr>
      <w:r w:rsidRPr="00447AE2">
        <w:rPr>
          <w:rFonts w:ascii="Arial" w:hAnsi="Arial"/>
        </w:rPr>
        <w:t>This dissertation is organised into interconnected chapters. Chapter 1 introduces the research background, problem, aim, objectives, research questions, significance, scope and limitations. Chapter 2 critically reviews literature concerning digital learning, learner engagement, adult education and AI-supported learning. Chapter 3 explains and justifies the research methodology and ethical approach. Chapter 4 presents and analyses the research findings. Chapter 5 explains the design, development and implementation of the AI-powered learner support prototype using Microsoft Copilot Studio. Chapter 6 evaluates and discusses the research findings and prototype in relation to the literature and research questions. The final chapter presents conclusions, recommendations, limitations, reflection and opportunities for future research.</w:t>
      </w:r>
    </w:p>
    <w:p w14:paraId="43DC8436" w14:textId="16202F98" w:rsidR="003D2E45" w:rsidRPr="00447AE2" w:rsidRDefault="003D2E45" w:rsidP="003D2E45">
      <w:pPr>
        <w:pStyle w:val="Heading1"/>
        <w:spacing w:line="360" w:lineRule="auto"/>
        <w:jc w:val="both"/>
        <w:rPr>
          <w:rFonts w:ascii="Arial" w:hAnsi="Arial"/>
        </w:rPr>
      </w:pPr>
      <w:bookmarkStart w:id="10" w:name="_Toc238756997"/>
      <w:r w:rsidRPr="00447AE2">
        <w:rPr>
          <w:rFonts w:ascii="Arial" w:hAnsi="Arial"/>
        </w:rPr>
        <w:t>Chapter 2: Literature Review</w:t>
      </w:r>
      <w:bookmarkEnd w:id="10"/>
    </w:p>
    <w:p w14:paraId="299C495A" w14:textId="77777777" w:rsidR="003D2E45" w:rsidRPr="00447AE2" w:rsidRDefault="003D2E45" w:rsidP="003D2E45">
      <w:pPr>
        <w:pStyle w:val="Heading2"/>
      </w:pPr>
      <w:bookmarkStart w:id="11" w:name="_Toc238756998"/>
      <w:r w:rsidRPr="00447AE2">
        <w:t>2.1 Introduction</w:t>
      </w:r>
      <w:bookmarkEnd w:id="11"/>
    </w:p>
    <w:p w14:paraId="6BB6D876" w14:textId="77777777" w:rsidR="003D2E45" w:rsidRPr="00447AE2" w:rsidRDefault="003D2E45" w:rsidP="003D2E45">
      <w:pPr>
        <w:spacing w:line="360" w:lineRule="auto"/>
        <w:jc w:val="both"/>
        <w:rPr>
          <w:rFonts w:ascii="Arial" w:hAnsi="Arial"/>
        </w:rPr>
      </w:pPr>
      <w:r w:rsidRPr="00447AE2">
        <w:rPr>
          <w:rFonts w:ascii="Arial" w:hAnsi="Arial"/>
        </w:rPr>
        <w:t xml:space="preserve">This chapter critically reviews literature on the use of digital learning technologies in adult education and considers how these technologies influence learner engagement and educational outcomes. The discussion covers digital learning in adult education, adult learning theory, learner engagement, educational outcomes, the use of platforms such as Moodle, Microsoft Teams and Zoom, artificial intelligence in education, and challenges related to digital exclusion and accessibility. Although digital technologies can improve flexibility, communication and access to learning, these benefits are not experienced equally by all learners (UNESCO, 2023; Jisc, 2025). Effective digital learning depends not only on access to software and devices but also on factors such as digital confidence, learner readiness, course design, accessibility, tutor support and institutional infrastructure (Selwyn, 2021; OECD, 2025). Therefore, access to technology should not automatically be viewed as effective digital participation. The </w:t>
      </w:r>
      <w:r w:rsidRPr="00447AE2">
        <w:rPr>
          <w:rFonts w:ascii="Arial" w:hAnsi="Arial"/>
        </w:rPr>
        <w:lastRenderedPageBreak/>
        <w:t>chapter also identifies gaps in existing research and establishes the theoretical foundation for the present study.</w:t>
      </w:r>
    </w:p>
    <w:p w14:paraId="0A52F564" w14:textId="77777777" w:rsidR="003D2E45" w:rsidRPr="00447AE2" w:rsidRDefault="003D2E45" w:rsidP="003D2E45">
      <w:pPr>
        <w:pStyle w:val="Heading2"/>
      </w:pPr>
      <w:bookmarkStart w:id="12" w:name="_Toc238756999"/>
      <w:r w:rsidRPr="00447AE2">
        <w:t>2.2 Digital Learning in Adult Education</w:t>
      </w:r>
      <w:bookmarkEnd w:id="12"/>
    </w:p>
    <w:p w14:paraId="2B9CB719" w14:textId="77777777" w:rsidR="003D2E45" w:rsidRPr="00447AE2" w:rsidRDefault="003D2E45" w:rsidP="003D2E45">
      <w:pPr>
        <w:spacing w:line="360" w:lineRule="auto"/>
        <w:jc w:val="both"/>
        <w:rPr>
          <w:rFonts w:ascii="Arial" w:hAnsi="Arial"/>
        </w:rPr>
      </w:pPr>
      <w:r w:rsidRPr="00447AE2">
        <w:rPr>
          <w:rFonts w:ascii="Arial" w:hAnsi="Arial"/>
        </w:rPr>
        <w:t>Digital learning has developed significantly from the simple use of computers in classrooms to a wider range of connected technologies that support teaching and learning. It now includes virtual learning environments (VLEs), online and blended learning, video-conferencing, cloud-based applications, interactive assessments, online communication tools and, increasingly, artificial intelligence (AI)-supported systems. These technologies allow learners to access resources, communicate with tutors and classmates, submit assignments and participate in learning activities beyond the traditional classroom. UNESCO (2023) identifies improved access to information, flexibility and communication as important potential benefits of educational technology. Similarly, Bates (2022) argues that digital technologies can support different approaches to teaching and provide greater choice over when and where learning takes place. However, the presence of technology does not itself create effective learning. Its educational value depends on appropriate course design, the way tutors use it and whether learners have the skills and support required to participate effectively (Selwyn, 2021). Therefore, digital learning should be considered an educational approach supported by technology rather than technology being viewed as the solution itself.</w:t>
      </w:r>
    </w:p>
    <w:p w14:paraId="362915A5" w14:textId="77777777" w:rsidR="003D2E45" w:rsidRPr="00447AE2" w:rsidRDefault="003D2E45" w:rsidP="003D2E45">
      <w:pPr>
        <w:spacing w:line="360" w:lineRule="auto"/>
        <w:jc w:val="both"/>
        <w:rPr>
          <w:rFonts w:ascii="Arial" w:hAnsi="Arial"/>
        </w:rPr>
      </w:pPr>
      <w:r w:rsidRPr="00447AE2">
        <w:rPr>
          <w:rFonts w:ascii="Arial" w:hAnsi="Arial"/>
        </w:rPr>
        <w:t xml:space="preserve">Digital learning is particularly relevant to adult education because adult learners often manage education alongside other responsibilities. They may be employed, have childcare or caring responsibilities, work irregular hours, return to education after a long period, or study to develop skills for employment and career progression. Flexible, online and blended approaches can allow these learners to access materials and complete learning activities at times that better suit their circumstances. OECD (2025) highlights the importance of flexible approaches to adult learning, including online and hybrid provision, in creating opportunities for adults to participate in education and skills development. Nevertheless, flexibility can also transfer greater responsibility to learners. Online learning may require stronger time-management, self-directed learning and digital skills. Consequently, learners with limited digital confidence or weaker independent learning skills may benefit less from flexibility unless suitable </w:t>
      </w:r>
      <w:r w:rsidRPr="00447AE2">
        <w:rPr>
          <w:rFonts w:ascii="Arial" w:hAnsi="Arial"/>
        </w:rPr>
        <w:lastRenderedPageBreak/>
        <w:t>support is available. This challenges the assumption that flexible provision is automatically inclusive.</w:t>
      </w:r>
    </w:p>
    <w:p w14:paraId="6130336E" w14:textId="77777777" w:rsidR="003D2E45" w:rsidRPr="00447AE2" w:rsidRDefault="003D2E45" w:rsidP="003D2E45">
      <w:pPr>
        <w:spacing w:line="360" w:lineRule="auto"/>
        <w:jc w:val="both"/>
        <w:rPr>
          <w:rFonts w:ascii="Arial" w:hAnsi="Arial"/>
        </w:rPr>
      </w:pPr>
      <w:r w:rsidRPr="00447AE2">
        <w:rPr>
          <w:rFonts w:ascii="Arial" w:hAnsi="Arial"/>
        </w:rPr>
        <w:t>Evidence from UK further education demonstrates this tension between the benefits of digital learning and the barriers experienced by learners. Jisc (2025) surveyed 5,881 further education learners across 16 UK organisations and found that 72% rated their digital learning environment above average, while 67% gave an above-average rating to organisational support for learning with technology. However, only 50% reported receiving guidance about the digital skills needed for their course. In addition, 45% had experienced a lack of access to a suitable device at some point, while 59% reported Wi-Fi connectivity problems (Jisc, 2025). These findings are important because they demonstrate that positive perceptions of digital learning can exist alongside significant practical difficulties. Therefore, learner satisfaction should not necessarily be interpreted as evidence of equal digital access or effective participation.</w:t>
      </w:r>
    </w:p>
    <w:p w14:paraId="1131F0A9" w14:textId="77777777" w:rsidR="003D2E45" w:rsidRPr="00447AE2" w:rsidRDefault="003D2E45" w:rsidP="003D2E45">
      <w:pPr>
        <w:spacing w:line="360" w:lineRule="auto"/>
        <w:jc w:val="both"/>
        <w:rPr>
          <w:rFonts w:ascii="Arial" w:hAnsi="Arial"/>
        </w:rPr>
      </w:pPr>
      <w:r w:rsidRPr="00447AE2">
        <w:rPr>
          <w:rFonts w:ascii="Arial" w:hAnsi="Arial"/>
        </w:rPr>
        <w:t>For adult education providers, successful digital learning consequently requires more than providing access to platforms. Accessible systems, reliable technical support, digital skills development, clear instructions and responsive learner support are also necessary. UNESCO (2023) similarly argues that technology should be introduced according to educational needs rather than assuming that technology alone will improve learning. This is particularly relevant to the present study because routine difficulties, such as accessing Moodle, joining Microsoft Teams or Zoom, submitting coursework and managing passwords, can become barriers to participation. The development of the AI-powered Adult Learning Digital Support Assistant therefore responds to this practical issue by exploring whether immediate, simple and accessible guidance can complement existing tutor support and help adult learners use digital learning tools more independently.</w:t>
      </w:r>
    </w:p>
    <w:p w14:paraId="46F5CF61" w14:textId="77777777" w:rsidR="00093583" w:rsidRPr="00447AE2" w:rsidRDefault="00093583" w:rsidP="00093583">
      <w:pPr>
        <w:pStyle w:val="Heading2"/>
      </w:pPr>
      <w:bookmarkStart w:id="13" w:name="_Toc238757000"/>
      <w:r w:rsidRPr="00447AE2">
        <w:t>2.3 Adult Learning Theory: Andragogy</w:t>
      </w:r>
      <w:bookmarkEnd w:id="13"/>
    </w:p>
    <w:p w14:paraId="5F218717" w14:textId="77777777" w:rsidR="00093583" w:rsidRPr="00447AE2" w:rsidRDefault="00093583" w:rsidP="00093583">
      <w:pPr>
        <w:spacing w:line="360" w:lineRule="auto"/>
        <w:jc w:val="both"/>
        <w:rPr>
          <w:rFonts w:ascii="Arial" w:hAnsi="Arial"/>
        </w:rPr>
      </w:pPr>
      <w:r w:rsidRPr="00447AE2">
        <w:rPr>
          <w:rFonts w:ascii="Arial" w:hAnsi="Arial"/>
        </w:rPr>
        <w:t xml:space="preserve">Adult learning theory provides an important foundation for understanding how digital technologies can support learners in adult education. Knowles’ concept of andragogy suggests that adults learn differently from children because they bring existing knowledge and life experience to education and are generally more involved in directing their own learning (Knowles, Holton and Swanson, 2020). The theory proposes that adult learners are increasingly self-directed, value learning that is </w:t>
      </w:r>
      <w:r w:rsidRPr="00447AE2">
        <w:rPr>
          <w:rFonts w:ascii="Arial" w:hAnsi="Arial"/>
        </w:rPr>
        <w:lastRenderedPageBreak/>
        <w:t>relevant to their personal or professional needs, and are often motivated by internal factors such as confidence, career development and personal achievement. Adults also tend to prefer problem-centred learning that can be applied to real-life situations rather than learning information without a clear practical purpose (Knowles, Holton and Swanson, 2020). These principles are particularly relevant to adult education, where learners may return to study to improve employment opportunities, develop digital skills or achieve personal goals.</w:t>
      </w:r>
    </w:p>
    <w:p w14:paraId="244868CE" w14:textId="77777777" w:rsidR="00093583" w:rsidRPr="00447AE2" w:rsidRDefault="00093583" w:rsidP="00093583">
      <w:pPr>
        <w:spacing w:line="360" w:lineRule="auto"/>
        <w:jc w:val="both"/>
        <w:rPr>
          <w:rFonts w:ascii="Arial" w:hAnsi="Arial"/>
        </w:rPr>
      </w:pPr>
      <w:r w:rsidRPr="00447AE2">
        <w:rPr>
          <w:rFonts w:ascii="Arial" w:hAnsi="Arial"/>
        </w:rPr>
        <w:t>Digital learning can support several principles of andragogy by giving learners greater flexibility and control over their learning. Online and blended approaches can provide self-paced resources, practical activities, learner choice, independent research and immediate access to information (Bates, 2022). For example, Moodle enables learners to access course materials and revisit resources outside scheduled lessons, while Microsoft Teams can support communication and collaboration beyond the classroom. Such flexibility can encourage learners to take greater responsibility for their progress, which is consistent with the principle of self-directed learning (Knowles, Holton and Swanson, 2020). However, providing opportunities for independence does not mean that every adult learner will automatically become an effective independent digital learner. Digital confidence, previous educational experience and access to support can influence learners' ability to benefit from these opportunities (Jisc, 2025).</w:t>
      </w:r>
    </w:p>
    <w:p w14:paraId="08E96C73" w14:textId="77777777" w:rsidR="00093583" w:rsidRPr="00447AE2" w:rsidRDefault="00093583" w:rsidP="00093583">
      <w:pPr>
        <w:spacing w:line="360" w:lineRule="auto"/>
        <w:jc w:val="both"/>
        <w:rPr>
          <w:rFonts w:ascii="Arial" w:hAnsi="Arial"/>
        </w:rPr>
      </w:pPr>
      <w:r w:rsidRPr="00447AE2">
        <w:rPr>
          <w:rFonts w:ascii="Arial" w:hAnsi="Arial"/>
        </w:rPr>
        <w:t>Andragogy therefore has limitations when applied to a diverse adult education population. Adult learners are not a single, uniform group. Their educational backgrounds, confidence, digital literacy, motivation and learning needs can vary considerably. Selwyn (2021) argues that the benefits of educational technology are influenced by wider social and individual circumstances, while UNESCO (2023) highlights inequalities in access to and effective use of technology. Consequently, assuming that all adults are naturally self-directed may overlook learners who require structured guidance and continuing tutor support. Andragogy remains useful for explaining why autonomy, relevance and flexibility can benefit adult learners, but its assumptions should be applied cautiously in digitally diverse learning environments.</w:t>
      </w:r>
    </w:p>
    <w:p w14:paraId="7DF2216F" w14:textId="77777777" w:rsidR="00093583" w:rsidRPr="00447AE2" w:rsidRDefault="00093583" w:rsidP="00093583">
      <w:pPr>
        <w:spacing w:line="360" w:lineRule="auto"/>
        <w:jc w:val="both"/>
        <w:rPr>
          <w:rFonts w:ascii="Arial" w:hAnsi="Arial"/>
        </w:rPr>
      </w:pPr>
      <w:r w:rsidRPr="00447AE2">
        <w:rPr>
          <w:rFonts w:ascii="Arial" w:hAnsi="Arial"/>
        </w:rPr>
        <w:t xml:space="preserve">This perspective is directly relevant to the AI-powered learner support system developed in this study. The Adult Learning Digital Support Assistant is intended to support rather than replace learner independence or human teaching. When learners </w:t>
      </w:r>
      <w:r w:rsidRPr="00447AE2">
        <w:rPr>
          <w:rFonts w:ascii="Arial" w:hAnsi="Arial"/>
        </w:rPr>
        <w:lastRenderedPageBreak/>
        <w:t>experience a problem, such as difficulty accessing Moodle or submitting coursework, they can independently ask the assistant for guidance and then attempt the task themselves. This creates a form of digital scaffolding in which support is available when required without removing learner responsibility. The approach therefore combines the self-directed principles of andragogy with accessible technological support, while recognising that some adult learners may still require direct assistance from tutors or support staff (Knowles, Holton and Swanson, 2020; UNESCO, 2023).</w:t>
      </w:r>
    </w:p>
    <w:p w14:paraId="1223DD0D" w14:textId="77777777" w:rsidR="00093583" w:rsidRPr="00447AE2" w:rsidRDefault="00093583" w:rsidP="00093583">
      <w:pPr>
        <w:pStyle w:val="Heading2"/>
      </w:pPr>
      <w:bookmarkStart w:id="14" w:name="_Toc238757001"/>
      <w:r w:rsidRPr="00447AE2">
        <w:t>2.4 Learner Engagement</w:t>
      </w:r>
      <w:bookmarkEnd w:id="14"/>
    </w:p>
    <w:p w14:paraId="04E3EADB" w14:textId="77777777" w:rsidR="00093583" w:rsidRPr="00447AE2" w:rsidRDefault="00093583" w:rsidP="00093583">
      <w:pPr>
        <w:spacing w:line="360" w:lineRule="auto"/>
        <w:jc w:val="both"/>
        <w:rPr>
          <w:rFonts w:ascii="Arial" w:hAnsi="Arial"/>
        </w:rPr>
      </w:pPr>
      <w:r w:rsidRPr="00447AE2">
        <w:rPr>
          <w:rFonts w:ascii="Arial" w:hAnsi="Arial"/>
        </w:rPr>
        <w:t>Learner engagement is an important factor in successful learning and extends beyond simply attending classes. Bond et al. (2021) describe engagement as a multidimensional concept involving behavioural, emotional and cognitive engagement. Behavioural engagement includes attendance, participation in activities and completion of learning tasks. Emotional engagement relates to learners' interest, confidence, satisfaction and sense of belonging, while cognitive engagement concerns the effort learners make to understand information, solve problems and develop deeper knowledge (Bond et al., 2021). These dimensions are interconnected; for example, a learner may regularly attend lessons but remain emotionally or cognitively disengaged. Therefore, measuring engagement only through attendance may provide an incomplete understanding of the learner experience.</w:t>
      </w:r>
    </w:p>
    <w:p w14:paraId="36B590B3" w14:textId="77777777" w:rsidR="00093583" w:rsidRPr="00447AE2" w:rsidRDefault="00093583" w:rsidP="00093583">
      <w:pPr>
        <w:spacing w:line="360" w:lineRule="auto"/>
        <w:jc w:val="both"/>
        <w:rPr>
          <w:rFonts w:ascii="Arial" w:hAnsi="Arial"/>
        </w:rPr>
      </w:pPr>
      <w:r w:rsidRPr="00447AE2">
        <w:rPr>
          <w:rFonts w:ascii="Arial" w:hAnsi="Arial"/>
        </w:rPr>
        <w:t>Digital learning tools have the potential to support these different forms of engagement by providing learners with multiple ways to participate. Online quizzes and interactive assessments can provide immediate feedback, while discussion forums can encourage communication and reflection. Collaborative activities through Microsoft Teams can support interaction with tutors and other learners, and video-conferencing platforms such as Zoom can enable participation when learners cannot attend a physical classroom. Moodle can also provide continuous access to learning materials, allowing learners to revisit resources and complete activities at suitable times (Bates, 2022). These features may particularly support adult learners who require flexibility. However, the availability of interactive features does not guarantee that learners will actually use them or find them meaningful. Effective engagement therefore depends partly on how tutors integrate digital tools into teaching rather than on the number of technologies available.</w:t>
      </w:r>
    </w:p>
    <w:p w14:paraId="6E7D0541" w14:textId="77777777" w:rsidR="00093583" w:rsidRPr="00447AE2" w:rsidRDefault="00093583" w:rsidP="00093583">
      <w:pPr>
        <w:spacing w:line="360" w:lineRule="auto"/>
        <w:jc w:val="both"/>
        <w:rPr>
          <w:rFonts w:ascii="Arial" w:hAnsi="Arial"/>
        </w:rPr>
      </w:pPr>
      <w:r w:rsidRPr="00447AE2">
        <w:rPr>
          <w:rFonts w:ascii="Arial" w:hAnsi="Arial"/>
        </w:rPr>
        <w:lastRenderedPageBreak/>
        <w:t>A critical distinction must also be made between technology use and meaningful engagement. Poorly designed online learning can result in passive participation, distraction, social isolation and reduced motivation (Selwyn, 2021). Hodges et al. (2020) distinguish carefully designed online learning from the emergency remote teaching introduced rapidly during the COVID-19 pandemic. This distinction is important because negative experiences during emergency provision should not automatically be treated as evidence that all online or blended learning is ineffective. Conversely, the existence of sophisticated digital platforms should not be interpreted as evidence of successful engagement. Course design, interaction, accessibility and learner support remain important factors in determining educational value (UNESCO, 2023).</w:t>
      </w:r>
    </w:p>
    <w:p w14:paraId="4D3F93D6" w14:textId="77777777" w:rsidR="00093583" w:rsidRPr="00447AE2" w:rsidRDefault="00093583" w:rsidP="00093583">
      <w:pPr>
        <w:spacing w:line="360" w:lineRule="auto"/>
        <w:jc w:val="both"/>
        <w:rPr>
          <w:rFonts w:ascii="Arial" w:hAnsi="Arial"/>
        </w:rPr>
      </w:pPr>
      <w:r w:rsidRPr="00447AE2">
        <w:rPr>
          <w:rFonts w:ascii="Arial" w:hAnsi="Arial"/>
        </w:rPr>
        <w:t>These issues are particularly relevant to adult learners because engagement may be influenced by digital confidence, technical skills, accessibility, convenience and communication with tutors. Jisc (2025) demonstrates that further education learners continue to experience problems involving devices, connectivity and digital-skills support. Such barriers can affect participation even when learners are academically motivated. For example, a learner who cannot upload an assignment may stop participating because of a technical difficulty rather than a lack of interest in the course. This distinction is important for the present study. The proposed Adult Learning Digital Support Assistant aims to provide immediate guidance for routine problems such as accessing platforms, submitting coursework or joining online classes. By reducing these practical barriers, the chatbot may indirectly support behavioural, emotional and cognitive engagement, although its effectiveness must be established through evaluation rather than assumed.</w:t>
      </w:r>
    </w:p>
    <w:p w14:paraId="3386BEFB" w14:textId="77777777" w:rsidR="00093583" w:rsidRPr="00447AE2" w:rsidRDefault="00093583" w:rsidP="00093583">
      <w:pPr>
        <w:pStyle w:val="Heading2"/>
      </w:pPr>
      <w:bookmarkStart w:id="15" w:name="_Toc238757002"/>
      <w:r w:rsidRPr="00447AE2">
        <w:t>2.5 Educational Outcomes</w:t>
      </w:r>
      <w:bookmarkEnd w:id="15"/>
    </w:p>
    <w:p w14:paraId="53597E98" w14:textId="77777777" w:rsidR="00093583" w:rsidRPr="00447AE2" w:rsidRDefault="00093583" w:rsidP="00093583">
      <w:pPr>
        <w:spacing w:line="360" w:lineRule="auto"/>
        <w:jc w:val="both"/>
        <w:rPr>
          <w:rFonts w:ascii="Arial" w:hAnsi="Arial"/>
        </w:rPr>
      </w:pPr>
      <w:r w:rsidRPr="00447AE2">
        <w:rPr>
          <w:rFonts w:ascii="Arial" w:hAnsi="Arial"/>
        </w:rPr>
        <w:t xml:space="preserve">Educational outcomes refer to the changes and achievements that result from participation in learning. Although examination results and grades are important measures, educational outcomes should be understood more broadly, particularly in adult education. They can include the development of knowledge and practical skills, successful completion of assignments, course progression, increased digital confidence, learner satisfaction, motivation and active participation. UNESCO (2023) suggests that the value of educational technology should be considered in relation to </w:t>
      </w:r>
      <w:r w:rsidRPr="00447AE2">
        <w:rPr>
          <w:rFonts w:ascii="Arial" w:hAnsi="Arial"/>
        </w:rPr>
        <w:lastRenderedPageBreak/>
        <w:t>wider learning goals rather than focusing only on access to technology. For adult learners, outcomes such as increased confidence, independence and digital competence may be particularly important because these skills can support further education, employment and participation in everyday digital activities (OECD, 2025).</w:t>
      </w:r>
    </w:p>
    <w:p w14:paraId="2B5A7E23" w14:textId="77777777" w:rsidR="00093583" w:rsidRPr="00447AE2" w:rsidRDefault="00093583" w:rsidP="00093583">
      <w:pPr>
        <w:spacing w:line="360" w:lineRule="auto"/>
        <w:jc w:val="both"/>
        <w:rPr>
          <w:rFonts w:ascii="Arial" w:hAnsi="Arial"/>
        </w:rPr>
      </w:pPr>
      <w:r w:rsidRPr="00447AE2">
        <w:rPr>
          <w:rFonts w:ascii="Arial" w:hAnsi="Arial"/>
        </w:rPr>
        <w:t>Digital learning technologies have the potential to improve educational outcomes by increasing access to resources, providing flexible learning opportunities and supporting communication between learners and tutors. For example, online learning environments allow learners to revisit materials, receive feedback and complete activities outside scheduled classroom hours (Bates, 2022). Digital platforms may therefore support learners who need additional time or flexibility. However, positive educational outcomes cannot be attributed automatically to the technology itself. Selwyn (2021) argues that educational technologies operate within wider educational and social conditions, meaning that their effectiveness depends significantly on how they are implemented and experienced by learners.</w:t>
      </w:r>
    </w:p>
    <w:p w14:paraId="49A5D44A" w14:textId="77777777" w:rsidR="00093583" w:rsidRPr="00447AE2" w:rsidRDefault="00093583" w:rsidP="00093583">
      <w:pPr>
        <w:spacing w:line="360" w:lineRule="auto"/>
        <w:jc w:val="both"/>
        <w:rPr>
          <w:rFonts w:ascii="Arial" w:hAnsi="Arial"/>
        </w:rPr>
      </w:pPr>
      <w:r w:rsidRPr="00447AE2">
        <w:rPr>
          <w:rFonts w:ascii="Arial" w:hAnsi="Arial"/>
        </w:rPr>
        <w:t>A further difficulty is establishing a direct causal relationship between digital technology use and improved performance. Learners who achieve better outcomes may already possess stronger digital skills, greater confidence, reliable internet access and suitable devices. They may also receive greater support from tutors or family members. Therefore, an association between frequent technology use and stronger educational performance does not necessarily demonstrate that technology caused the improvement. Jisc (2025), for example, identifies continuing differences in device access, connectivity and digital-skills support among further education learners. Such differences may influence learning outcomes independently of the digital platform being used. Instructional design, tutor competence, accessibility and learner readiness should therefore be viewed as important factors that can strengthen or limit the educational impact of technology (UNESCO, 2023).</w:t>
      </w:r>
    </w:p>
    <w:p w14:paraId="79CDF0F9" w14:textId="77777777" w:rsidR="00093583" w:rsidRPr="00447AE2" w:rsidRDefault="00093583" w:rsidP="00093583">
      <w:pPr>
        <w:spacing w:line="360" w:lineRule="auto"/>
        <w:jc w:val="both"/>
        <w:rPr>
          <w:rFonts w:ascii="Arial" w:hAnsi="Arial"/>
        </w:rPr>
      </w:pPr>
      <w:r w:rsidRPr="00447AE2">
        <w:rPr>
          <w:rFonts w:ascii="Arial" w:hAnsi="Arial"/>
        </w:rPr>
        <w:t xml:space="preserve">This broader interpretation of educational outcomes is important to the present study. Rather than </w:t>
      </w:r>
      <w:proofErr w:type="gramStart"/>
      <w:r w:rsidRPr="00447AE2">
        <w:rPr>
          <w:rFonts w:ascii="Arial" w:hAnsi="Arial"/>
        </w:rPr>
        <w:t>assuming that</w:t>
      </w:r>
      <w:proofErr w:type="gramEnd"/>
      <w:r w:rsidRPr="00447AE2">
        <w:rPr>
          <w:rFonts w:ascii="Arial" w:hAnsi="Arial"/>
        </w:rPr>
        <w:t xml:space="preserve"> using Moodle, Microsoft Teams, Zoom or other digital platforms directly improves academic achievement, the research considers learners' perceived outcomes alongside engagement, participation, confidence and experiences of digital learning. The Adult Learning Digital Support Assistant is similarly intended to address practical barriers that may interfere with learning, rather than </w:t>
      </w:r>
      <w:r w:rsidRPr="00447AE2">
        <w:rPr>
          <w:rFonts w:ascii="Arial" w:hAnsi="Arial"/>
        </w:rPr>
        <w:lastRenderedPageBreak/>
        <w:t>directly improve grades. For example, helping a learner successfully access course materials or submit an assignment may support participation and progression. However, any positive effect depends on the quality of the guidance, the learner's circumstances and wider educational support. The effectiveness of the prototype therefore needs to be evaluated rather than assumed.</w:t>
      </w:r>
    </w:p>
    <w:p w14:paraId="5483B35D" w14:textId="77777777" w:rsidR="00093583" w:rsidRPr="00447AE2" w:rsidRDefault="00093583" w:rsidP="00093583">
      <w:pPr>
        <w:pStyle w:val="Heading2"/>
      </w:pPr>
      <w:bookmarkStart w:id="16" w:name="_Toc238757003"/>
      <w:r w:rsidRPr="00447AE2">
        <w:t>2.6 Moodle, Microsoft Teams, Zoom and Digital Platforms</w:t>
      </w:r>
      <w:bookmarkEnd w:id="16"/>
    </w:p>
    <w:p w14:paraId="5B84EC32" w14:textId="77777777" w:rsidR="00093583" w:rsidRPr="00447AE2" w:rsidRDefault="00093583" w:rsidP="00093583">
      <w:pPr>
        <w:spacing w:line="360" w:lineRule="auto"/>
        <w:jc w:val="both"/>
        <w:rPr>
          <w:rFonts w:ascii="Arial" w:hAnsi="Arial"/>
        </w:rPr>
      </w:pPr>
      <w:r w:rsidRPr="00447AE2">
        <w:rPr>
          <w:rFonts w:ascii="Arial" w:hAnsi="Arial"/>
        </w:rPr>
        <w:t>Digital platforms play different but complementary roles in supporting adult education. Moodle is a widely used virtual learning environment that provides a central location for course materials, assignments, quizzes, grades, discussion forums and progress tracking. Its asynchronous nature allows adult learners to access resources and complete activities at convenient times, which can support learners who balance education with employment or family responsibilities (Bates, 2022). However, Moodle's effectiveness depends considerably on how courses are designed. Complex navigation, login difficulties and poorly organised content may create barriers, particularly for learners with limited digital confidence. Furthermore, if tutors use Moodle mainly as a repository for documents rather than incorporating interactive activities, its potential contribution to engagement may be limited (Selwyn, 2021). Therefore, Moodle's functionality alone does not guarantee meaningful learning; effective instructional design and learner support remain important.</w:t>
      </w:r>
    </w:p>
    <w:p w14:paraId="15662C35" w14:textId="77777777" w:rsidR="00093583" w:rsidRPr="00447AE2" w:rsidRDefault="00093583" w:rsidP="00093583">
      <w:pPr>
        <w:spacing w:line="360" w:lineRule="auto"/>
        <w:jc w:val="both"/>
        <w:rPr>
          <w:rFonts w:ascii="Arial" w:hAnsi="Arial"/>
        </w:rPr>
      </w:pPr>
      <w:r w:rsidRPr="00447AE2">
        <w:rPr>
          <w:rFonts w:ascii="Arial" w:hAnsi="Arial"/>
        </w:rPr>
        <w:t>Microsoft Teams provides a different form of digital learning support by combining communication, online meetings, chat, collaboration, file sharing and integration with Microsoft 365 applications. These functions can support interaction between learners and tutors both during and outside scheduled lessons. Collaborative features may also encourage learners to work together and maintain communication when they are not physically present in the classroom. Such flexibility is relevant to adult education, where learners may have different patterns of attendance and availability. However, Teams can also create difficulties. Multiple teams, channels, chats and notifications may become confusing or overwhelming, especially for less digitally experienced learners. Effective participation also depends on suitable devices and reliable connectivity, which cannot be assumed for all further education learners (Jisc, 2025). Thus, the range of features available within Teams can be both a strength and a source of complexity.</w:t>
      </w:r>
    </w:p>
    <w:p w14:paraId="0BBAB244" w14:textId="77777777" w:rsidR="00093583" w:rsidRPr="00447AE2" w:rsidRDefault="00093583" w:rsidP="00093583">
      <w:pPr>
        <w:spacing w:line="360" w:lineRule="auto"/>
        <w:jc w:val="both"/>
        <w:rPr>
          <w:rFonts w:ascii="Arial" w:hAnsi="Arial"/>
        </w:rPr>
      </w:pPr>
      <w:r w:rsidRPr="00447AE2">
        <w:rPr>
          <w:rFonts w:ascii="Arial" w:hAnsi="Arial"/>
        </w:rPr>
        <w:lastRenderedPageBreak/>
        <w:t>Zoom is primarily designed for synchronous video communication and can support live online teaching, immediate discussion and visual interaction between tutors and learners. It can enable learners to participate remotely when physical attendance is difficult and can help maintain real-time communication in online or blended courses. Nevertheless, synchronous video learning has limitations. Learners may experience unstable internet connections, microphone or camera problems, reduced informal interaction and fatigue from extended video meetings. Bailenson (2021) identifies several possible explanations for fatigue associated with prolonged videoconferencing, including intensive close-up eye contact and increased self-evaluation from viewing one's own image. These limitations indicate that video conferencing should be used purposefully rather than treated as a complete substitute for other forms of learning.</w:t>
      </w:r>
    </w:p>
    <w:p w14:paraId="14559959" w14:textId="77777777" w:rsidR="00093583" w:rsidRPr="00447AE2" w:rsidRDefault="00093583" w:rsidP="00093583">
      <w:pPr>
        <w:spacing w:line="360" w:lineRule="auto"/>
        <w:jc w:val="both"/>
        <w:rPr>
          <w:rFonts w:ascii="Arial" w:hAnsi="Arial"/>
        </w:rPr>
      </w:pPr>
      <w:r w:rsidRPr="00447AE2">
        <w:rPr>
          <w:rFonts w:ascii="Arial" w:hAnsi="Arial"/>
        </w:rPr>
        <w:t>Comparing the three platforms demonstrates that identifying one as universally “best” would oversimplify their different educational functions. Moodle is particularly suited to structured and asynchronous course management, Teams provides stronger communication and collaborative functions, while Zoom is focused on synchronous video interaction. Their effectiveness therefore depends on the learning objective, learner needs, accessibility, course design and quality of implementation (UNESCO, 2023). Importantly, digital platforms should be viewed as complementary rather than interchangeable technologies. This perspective is directly relevant to the fourth research question of this study, which examines which digital platforms are most effective in supporting adult education. Rather than expecting one platform to meet every need, effective digital provision may require an appropriate combination of technologies supported by clear guidance and accessible learner support.</w:t>
      </w:r>
    </w:p>
    <w:p w14:paraId="5AEF0D2D" w14:textId="77777777" w:rsidR="00230E0E" w:rsidRPr="00447AE2" w:rsidRDefault="00230E0E" w:rsidP="00230E0E">
      <w:pPr>
        <w:pStyle w:val="Heading2"/>
      </w:pPr>
      <w:bookmarkStart w:id="17" w:name="_Toc238757004"/>
      <w:r w:rsidRPr="00447AE2">
        <w:t>2.7 Artificial Intelligence in Education</w:t>
      </w:r>
      <w:bookmarkEnd w:id="17"/>
    </w:p>
    <w:p w14:paraId="1FD96E09" w14:textId="77777777" w:rsidR="00230E0E" w:rsidRPr="00447AE2" w:rsidRDefault="00230E0E" w:rsidP="00230E0E">
      <w:pPr>
        <w:spacing w:line="360" w:lineRule="auto"/>
        <w:jc w:val="both"/>
        <w:rPr>
          <w:rFonts w:ascii="Arial" w:hAnsi="Arial"/>
        </w:rPr>
      </w:pPr>
      <w:r w:rsidRPr="00447AE2">
        <w:rPr>
          <w:rFonts w:ascii="Arial" w:hAnsi="Arial"/>
        </w:rPr>
        <w:t xml:space="preserve">Artificial intelligence (AI) is becoming increasingly important in education, with applications including personalised assistance, automated feedback, content retrieval, tutoring, administrative support and conversational agents. AI-powered chatbots are particularly relevant because they allow learners to ask questions using natural language and receive immediate responses. A systematic review by Guan et al. (2025) found that educational chatbots can support aspects of self-regulated learning by providing guidance, feedback and learning assistance. This is potentially valuable in </w:t>
      </w:r>
      <w:r w:rsidRPr="00447AE2">
        <w:rPr>
          <w:rFonts w:ascii="Arial" w:hAnsi="Arial"/>
        </w:rPr>
        <w:lastRenderedPageBreak/>
        <w:t>adult education, where learners may need support outside normal teaching hours. However, the educational value of AI depends on how it is integrated into learning rather than simply on the availability of the technology. As Holmes and Tuomi (2022) argue, the use of AI in education needs to be considered in relation to educational purposes and human-centred approaches.</w:t>
      </w:r>
    </w:p>
    <w:p w14:paraId="735F1E51" w14:textId="77777777" w:rsidR="00230E0E" w:rsidRPr="00447AE2" w:rsidRDefault="00230E0E" w:rsidP="00230E0E">
      <w:pPr>
        <w:spacing w:line="360" w:lineRule="auto"/>
        <w:jc w:val="both"/>
        <w:rPr>
          <w:rFonts w:ascii="Arial" w:hAnsi="Arial"/>
        </w:rPr>
      </w:pPr>
      <w:r w:rsidRPr="00447AE2">
        <w:rPr>
          <w:rFonts w:ascii="Arial" w:hAnsi="Arial"/>
        </w:rPr>
        <w:t>AI chatbots offer several potential advantages for adult learners. They can provide immediate responses, remain available outside scheduled lessons and explain information repeatedly without learners feeling uncomfortable about asking the same question several times. They may also provide individualised guidance and handle large numbers of routine questions without requiring equivalent increases in staff time (Guan et al., 2025). These characteristics may be particularly useful for learners with lower digital confidence who require simple guidance when completing online tasks. For example, immediate assistance with accessing Moodle, joining an online lesson or submitting coursework may prevent a relatively minor technical problem from becoming a barrier to participation. Nevertheless, convenience should not automatically be interpreted as educational effectiveness; a rapid response has limited value if the information provided is inaccurate, inappropriate or difficult for the learner to understand.</w:t>
      </w:r>
    </w:p>
    <w:p w14:paraId="231AFB78" w14:textId="77777777" w:rsidR="00230E0E" w:rsidRPr="00447AE2" w:rsidRDefault="00230E0E" w:rsidP="00230E0E">
      <w:pPr>
        <w:spacing w:line="360" w:lineRule="auto"/>
        <w:jc w:val="both"/>
        <w:rPr>
          <w:rFonts w:ascii="Arial" w:hAnsi="Arial"/>
        </w:rPr>
      </w:pPr>
      <w:r w:rsidRPr="00447AE2">
        <w:rPr>
          <w:rFonts w:ascii="Arial" w:hAnsi="Arial"/>
        </w:rPr>
        <w:t>AI in education also presents important limitations and ethical concerns. Generative AI systems can produce inaccurate or misleading information, commonly described as hallucination, and may reproduce biases contained within their training data (UNESCO, 2023). Privacy and data protection are also significant concerns when learners provide information to AI systems. Other risks include over-reliance on automated assistance, unequal access to AI technologies, academic integrity concerns and the inability of AI to reproduce the professional judgement, empathy and contextual understanding of a human educator. UNESCO (2023) therefore emphasises a human-centred approach in which AI supports educational development rather than reducing the importance of human involvement. This is especially relevant in adult education, where some learners may require emotional reassurance, differentiated teaching or complex support that cannot be appropriately provided by a chatbot.</w:t>
      </w:r>
    </w:p>
    <w:p w14:paraId="5D2DEFC0" w14:textId="77777777" w:rsidR="00230E0E" w:rsidRPr="00447AE2" w:rsidRDefault="00230E0E" w:rsidP="00230E0E">
      <w:pPr>
        <w:spacing w:line="360" w:lineRule="auto"/>
        <w:jc w:val="both"/>
        <w:rPr>
          <w:rFonts w:ascii="Arial" w:hAnsi="Arial"/>
        </w:rPr>
      </w:pPr>
      <w:r w:rsidRPr="00447AE2">
        <w:rPr>
          <w:rFonts w:ascii="Arial" w:hAnsi="Arial"/>
        </w:rPr>
        <w:lastRenderedPageBreak/>
        <w:t>The present study responds to these opportunities and limitations through the development of an AI-powered Adult Learning Digital Support Assistant using Microsoft Copilot Studio. The prototype combines structured topics with a custom knowledge base to provide simple, learner-friendly guidance for common digital learning questions. Microsoft (2026) explains that Copilot Studio enables agents to use configured knowledge sources and topics to support conversational interactions. However, the prototype is not intended to replace tutors or make educational decisions. Instead, it is more appropriately viewed as a first-line digital support mechanism for routine learner problems, with human support remaining necessary for complex, sensitive or academic issues. This approach seeks to gain the accessibility and immediacy benefits of AI while recognising its technological and educational limitations.</w:t>
      </w:r>
    </w:p>
    <w:p w14:paraId="07232E46" w14:textId="77777777" w:rsidR="00447AE2" w:rsidRPr="00447AE2" w:rsidRDefault="00447AE2" w:rsidP="00447AE2">
      <w:pPr>
        <w:pStyle w:val="Heading2"/>
      </w:pPr>
      <w:bookmarkStart w:id="18" w:name="_Toc238757005"/>
      <w:r w:rsidRPr="00447AE2">
        <w:t>2.8 Challenges: Digital Divide, Accessibility and Other Barriers</w:t>
      </w:r>
      <w:bookmarkEnd w:id="18"/>
    </w:p>
    <w:p w14:paraId="6BB2DD9D" w14:textId="77777777" w:rsidR="00447AE2" w:rsidRPr="00447AE2" w:rsidRDefault="00447AE2" w:rsidP="00447AE2">
      <w:pPr>
        <w:spacing w:line="360" w:lineRule="auto"/>
        <w:jc w:val="both"/>
        <w:rPr>
          <w:rFonts w:ascii="Arial" w:hAnsi="Arial"/>
        </w:rPr>
      </w:pPr>
      <w:r w:rsidRPr="00447AE2">
        <w:rPr>
          <w:rFonts w:ascii="Arial" w:hAnsi="Arial"/>
        </w:rPr>
        <w:t>Despite the potential benefits of digital learning, several barriers can prevent adult learners from participating effectively. One of the most significant is the digital divide, which should not be understood simply as having or not having internet access. It also includes the quality of devices, reliability of connectivity, digital skills, confidence and access to appropriate support. Evidence from UK further education demonstrates the scale of these challenges. Jisc (2025) found that 45% of surveyed further education learners had experienced a lack of access to a suitable device at some point, while 59% reported Wi-Fi connectivity problems. In addition, only half of learners reported receiving guidance on the digital skills required for their course (Jisc, 2025). These findings suggest that providing an online learning platform does not necessarily ensure that learners can participate equally or independently.</w:t>
      </w:r>
    </w:p>
    <w:p w14:paraId="47ECB3FD" w14:textId="77777777" w:rsidR="00447AE2" w:rsidRPr="00447AE2" w:rsidRDefault="00447AE2" w:rsidP="00447AE2">
      <w:pPr>
        <w:spacing w:line="360" w:lineRule="auto"/>
        <w:jc w:val="both"/>
        <w:rPr>
          <w:rFonts w:ascii="Arial" w:hAnsi="Arial"/>
        </w:rPr>
      </w:pPr>
      <w:r w:rsidRPr="00447AE2">
        <w:rPr>
          <w:rFonts w:ascii="Arial" w:hAnsi="Arial"/>
        </w:rPr>
        <w:t xml:space="preserve">Digital inequality may be particularly important in adult education because learners enter education with different levels of previous experience, confidence and digital competence. A learner may own a smartphone, for example, but this does not necessarily mean that they have a suitable device for writing assignments, accessing complex learning platforms or participating in online classes. Similarly, internet access may have limited educational value when the connection is unreliable. UNESCO (2023) warns that educational technology can reinforce existing inequalities when disadvantaged learners have weaker access to devices, connectivity and </w:t>
      </w:r>
      <w:r w:rsidRPr="00447AE2">
        <w:rPr>
          <w:rFonts w:ascii="Arial" w:hAnsi="Arial"/>
        </w:rPr>
        <w:lastRenderedPageBreak/>
        <w:t>opportunities to develop digital skills. Therefore, increasing the use of technology without addressing these inequalities could unintentionally disadvantage some of the learners it is intended to support.</w:t>
      </w:r>
    </w:p>
    <w:p w14:paraId="5EC1D6BC" w14:textId="77777777" w:rsidR="00447AE2" w:rsidRPr="00447AE2" w:rsidRDefault="00447AE2" w:rsidP="00447AE2">
      <w:pPr>
        <w:spacing w:line="360" w:lineRule="auto"/>
        <w:jc w:val="both"/>
        <w:rPr>
          <w:rFonts w:ascii="Arial" w:hAnsi="Arial"/>
        </w:rPr>
      </w:pPr>
      <w:r w:rsidRPr="00447AE2">
        <w:rPr>
          <w:rFonts w:ascii="Arial" w:hAnsi="Arial"/>
        </w:rPr>
        <w:t>Accessibility presents another important challenge. Adult education includes learners with diverse needs, including visual or hearing impairments, learning difficulties, language barriers and limited literacy. Digital technologies can potentially improve inclusion through features such as captions, screen readers, magnification, text-to-speech and adjustable display settings (UNESCO, 2023). However, the existence of accessibility features does not automatically make digital learning accessible. Learners need to know that these features exist and understand how to use them, while tutors and institutions must ensure that learning materials are designed in accessible formats. This demonstrates that accessibility is a shared responsibility involving technology, course design, institutional practice and learner support rather than a feature provided solely by software.</w:t>
      </w:r>
    </w:p>
    <w:p w14:paraId="4D57E4BB" w14:textId="77777777" w:rsidR="00447AE2" w:rsidRPr="00447AE2" w:rsidRDefault="00447AE2" w:rsidP="00447AE2">
      <w:pPr>
        <w:spacing w:line="360" w:lineRule="auto"/>
        <w:jc w:val="both"/>
        <w:rPr>
          <w:rFonts w:ascii="Arial" w:hAnsi="Arial"/>
        </w:rPr>
      </w:pPr>
      <w:r w:rsidRPr="00447AE2">
        <w:rPr>
          <w:rFonts w:ascii="Arial" w:hAnsi="Arial"/>
        </w:rPr>
        <w:t>Overall, digital inclusion requires more than providing technology; it requires meaningful access, digital capability, accessible design and continuing support. These factors are interconnected, meaning that addressing only one barrier may have limited impact. This is relevant to the present study because the Adult Learning Digital Support Assistant is designed to provide simple and immediate guidance when learners experience routine digital difficulties. Although such a chatbot cannot solve wider problems such as device poverty or poor internet connectivity, it may help reduce barriers associated with limited digital confidence, unfamiliarity with platforms and access to timely guidance. Therefore, AI-based support should be considered one part of a wider digital inclusion strategy rather than a complete solution.</w:t>
      </w:r>
    </w:p>
    <w:p w14:paraId="71F57B49" w14:textId="77777777" w:rsidR="00447AE2" w:rsidRPr="00447AE2" w:rsidRDefault="00447AE2" w:rsidP="00447AE2">
      <w:pPr>
        <w:pStyle w:val="Heading2"/>
      </w:pPr>
      <w:bookmarkStart w:id="19" w:name="_Toc238757006"/>
      <w:r w:rsidRPr="00447AE2">
        <w:t>2.9 Research Gap</w:t>
      </w:r>
      <w:bookmarkEnd w:id="19"/>
    </w:p>
    <w:p w14:paraId="71879335" w14:textId="77777777" w:rsidR="00447AE2" w:rsidRPr="00447AE2" w:rsidRDefault="00447AE2" w:rsidP="00447AE2">
      <w:pPr>
        <w:spacing w:line="360" w:lineRule="auto"/>
        <w:jc w:val="both"/>
        <w:rPr>
          <w:rFonts w:ascii="Arial" w:hAnsi="Arial"/>
        </w:rPr>
      </w:pPr>
      <w:r w:rsidRPr="00447AE2">
        <w:rPr>
          <w:rFonts w:ascii="Arial" w:hAnsi="Arial"/>
        </w:rPr>
        <w:t xml:space="preserve">Despite the growing literature on digital learning, several gaps remain. First, much existing research focuses on universities, schools and emergency remote learning during the COVID-19 pandemic (Hodges et al., 2020; Bond et al., 2021). Comparatively less attention has been given specifically to adult education services, where learners may have different responsibilities, digital skills and support needs. Second, previous studies often examine individual factors such as learner engagement, technology adoption or satisfaction separately. This can provide only a </w:t>
      </w:r>
      <w:r w:rsidRPr="00447AE2">
        <w:rPr>
          <w:rFonts w:ascii="Arial" w:hAnsi="Arial"/>
        </w:rPr>
        <w:lastRenderedPageBreak/>
        <w:t>partial understanding of digital learning. The present study addresses this by examining engagement, confidence, participation, challenges and perceived educational outcomes together. Third, although research identifies barriers such as digital exclusion, limited skills and connectivity problems (UNESCO, 2023; Jisc, 2025), these findings are not always translated into practical learner-support interventions. This study therefore combines empirical investigation with the development of an AI-powered learner support prototype, providing both a research contribution and a practical response to identified digital learning needs.</w:t>
      </w:r>
    </w:p>
    <w:p w14:paraId="549D1285" w14:textId="77777777" w:rsidR="00447AE2" w:rsidRPr="00E24EF9" w:rsidRDefault="00447AE2" w:rsidP="00447AE2">
      <w:pPr>
        <w:pStyle w:val="Heading2"/>
      </w:pPr>
      <w:bookmarkStart w:id="20" w:name="_Toc238757007"/>
      <w:r w:rsidRPr="00E24EF9">
        <w:t>2.10 Conceptual Framework</w:t>
      </w:r>
      <w:bookmarkEnd w:id="20"/>
    </w:p>
    <w:p w14:paraId="28DC6C02" w14:textId="77777777" w:rsidR="00447AE2" w:rsidRDefault="00447AE2" w:rsidP="00447AE2">
      <w:pPr>
        <w:spacing w:line="360" w:lineRule="auto"/>
        <w:jc w:val="both"/>
        <w:rPr>
          <w:rFonts w:ascii="Arial" w:hAnsi="Arial"/>
        </w:rPr>
      </w:pPr>
      <w:r w:rsidRPr="00E24EF9">
        <w:rPr>
          <w:rFonts w:ascii="Arial" w:hAnsi="Arial"/>
        </w:rPr>
        <w:t xml:space="preserve">The conceptual framework for this study proposes that digital learning tools, including Moodle, Microsoft Teams, Zoom and Microsoft 365, can influence learner engagement and educational outcomes. However, this relationship is not direct. The effectiveness of these technologies is influenced by factors such as digital literacy, accessibility, device availability, internet connectivity, tutor support, learner confidence and the quality of instructional design (UNESCO, 2023; Jisc, 2025). These factors can either support or restrict learner participation, communication, motivation and interaction. Improved engagement may subsequently contribute to outcomes such as learning progress, skill development, assignment completion, satisfaction and progression (Bond et al., 2021). The proposed AI learner support system complements this framework by providing immediate guidance, troubleshooting and access to information. Therefore, the framework avoids </w:t>
      </w:r>
      <w:proofErr w:type="gramStart"/>
      <w:r w:rsidRPr="00E24EF9">
        <w:rPr>
          <w:rFonts w:ascii="Arial" w:hAnsi="Arial"/>
        </w:rPr>
        <w:t>assuming that</w:t>
      </w:r>
      <w:proofErr w:type="gramEnd"/>
      <w:r w:rsidRPr="00E24EF9">
        <w:rPr>
          <w:rFonts w:ascii="Arial" w:hAnsi="Arial"/>
        </w:rPr>
        <w:t xml:space="preserve"> technology automatically improves learning and instead recognises the interaction between technology, learners and educational support.</w:t>
      </w:r>
    </w:p>
    <w:p w14:paraId="5F132680" w14:textId="77777777" w:rsidR="006656FF" w:rsidRDefault="006656FF" w:rsidP="006656FF">
      <w:pPr>
        <w:spacing w:line="360" w:lineRule="auto"/>
        <w:jc w:val="both"/>
        <w:rPr>
          <w:rFonts w:ascii="Arial" w:hAnsi="Arial"/>
        </w:rPr>
      </w:pPr>
      <w:r w:rsidRPr="006656FF">
        <w:rPr>
          <w:rFonts w:ascii="Arial" w:hAnsi="Arial"/>
        </w:rPr>
        <w:t>Figure 2.1 illustrates the conceptual framework developed for this study. It demonstrates the proposed relationships between digital learning tools, learner engagement, moderating factors, the AI Digital Support Assistant and educational outcomes, which together form the theoretical basis for the research design and subsequent prototype development.</w:t>
      </w:r>
    </w:p>
    <w:p w14:paraId="1A813112" w14:textId="77777777" w:rsidR="006656FF" w:rsidRDefault="006656FF" w:rsidP="006656FF">
      <w:pPr>
        <w:keepNext/>
        <w:spacing w:line="360" w:lineRule="auto"/>
        <w:jc w:val="both"/>
      </w:pPr>
      <w:r>
        <w:rPr>
          <w:noProof/>
        </w:rPr>
        <w:lastRenderedPageBreak/>
        <w:drawing>
          <wp:inline distT="0" distB="0" distL="0" distR="0" wp14:anchorId="71A8B843" wp14:editId="492A9118">
            <wp:extent cx="5731510" cy="3820795"/>
            <wp:effectExtent l="0" t="0" r="2540" b="8255"/>
            <wp:docPr id="1030543561" name="Picture 1" descr="The image illustrates a diagram that categorizes various digital learning tools and factors influencing educational outcomes, such as engagement, support, skills, achievement, and satisfaction, connected by arrows to specific technologies and resources like Moodle, Microsoft Teams, and Microsoft 365.&#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543561" name="Picture 1" descr="The image illustrates a diagram that categorizes various digital learning tools and factors influencing educational outcomes, such as engagement, support, skills, achievement, and satisfaction, connected by arrows to specific technologies and resources like Moodle, Microsoft Teams, and Microsoft 365.&#10;&#10;AI-generated content may be incorrect."/>
                    <pic:cNvPicPr/>
                  </pic:nvPicPr>
                  <pic:blipFill>
                    <a:blip r:embed="rId9"/>
                    <a:stretch>
                      <a:fillRect/>
                    </a:stretch>
                  </pic:blipFill>
                  <pic:spPr>
                    <a:xfrm>
                      <a:off x="0" y="0"/>
                      <a:ext cx="5731510" cy="3820795"/>
                    </a:xfrm>
                    <a:prstGeom prst="rect">
                      <a:avLst/>
                    </a:prstGeom>
                  </pic:spPr>
                </pic:pic>
              </a:graphicData>
            </a:graphic>
          </wp:inline>
        </w:drawing>
      </w:r>
    </w:p>
    <w:p w14:paraId="10D12BC0" w14:textId="3BBD842F" w:rsidR="006656FF" w:rsidRPr="006656FF" w:rsidRDefault="006656FF" w:rsidP="006656FF">
      <w:pPr>
        <w:pStyle w:val="Caption"/>
        <w:jc w:val="both"/>
        <w:rPr>
          <w:rFonts w:ascii="Arial" w:hAnsi="Arial"/>
        </w:rPr>
      </w:pPr>
      <w:r w:rsidRPr="00F60D3D">
        <w:t>Figure 2.1: Conceptual Framework of the Relationship Between Digital Learning Tools, Learner Engagement, Moderating Factors, AI Digital Support Assistant and Educational Outcomes</w:t>
      </w:r>
      <w:r>
        <w:t xml:space="preserve"> (</w:t>
      </w:r>
      <w:r w:rsidRPr="006656FF">
        <w:t>created using Canva).</w:t>
      </w:r>
    </w:p>
    <w:p w14:paraId="31D28D91" w14:textId="77777777" w:rsidR="00E24EF9" w:rsidRPr="00E24EF9" w:rsidRDefault="00E24EF9" w:rsidP="00E24EF9">
      <w:pPr>
        <w:pStyle w:val="Heading1"/>
      </w:pPr>
      <w:bookmarkStart w:id="21" w:name="_Toc238757008"/>
      <w:r w:rsidRPr="00E24EF9">
        <w:t>Chapter 3: Research Methodology</w:t>
      </w:r>
      <w:bookmarkEnd w:id="21"/>
    </w:p>
    <w:p w14:paraId="3CD2A106" w14:textId="77777777" w:rsidR="004F652E" w:rsidRPr="004F652E" w:rsidRDefault="004F652E" w:rsidP="004F652E">
      <w:pPr>
        <w:pStyle w:val="Heading2"/>
      </w:pPr>
      <w:bookmarkStart w:id="22" w:name="_Toc238757009"/>
      <w:r w:rsidRPr="004F652E">
        <w:t>3.1 Introduction</w:t>
      </w:r>
      <w:bookmarkEnd w:id="22"/>
    </w:p>
    <w:p w14:paraId="77782D21" w14:textId="628D2934" w:rsidR="004F652E" w:rsidRPr="004F652E" w:rsidRDefault="00784557" w:rsidP="004F652E">
      <w:pPr>
        <w:spacing w:line="360" w:lineRule="auto"/>
        <w:jc w:val="both"/>
        <w:rPr>
          <w:rFonts w:ascii="Arial" w:hAnsi="Arial"/>
        </w:rPr>
      </w:pPr>
      <w:r w:rsidRPr="00784557">
        <w:rPr>
          <w:rFonts w:ascii="Arial" w:hAnsi="Arial"/>
        </w:rPr>
        <w:t>This chapter explains and justifies the methodology used to investigate adult learners’ experiences of digital learning technologies and to evaluate the AI-powered Adult Learning Digital Support Assistant developed as part of the project. The study adopts a pragmatic research philosophy and an explanatory sequential mixed-methods design, combining quantitative and qualitative evidence (Dawadi, Shrestha and Giri, 2021). The methodology is designed to address the research questions concerning learner engagement, educational outcomes, digital barriers and learner support. This chapter discusses the research philosophy, approach and design, mixed-methods justification, population and sampling, data collection, data analysis, ethical considerations, reliability and validity.</w:t>
      </w:r>
    </w:p>
    <w:p w14:paraId="586855E7" w14:textId="77777777" w:rsidR="004F652E" w:rsidRPr="004F652E" w:rsidRDefault="004F652E" w:rsidP="004F652E">
      <w:pPr>
        <w:pStyle w:val="Heading2"/>
      </w:pPr>
      <w:bookmarkStart w:id="23" w:name="_Toc238757010"/>
      <w:r w:rsidRPr="004F652E">
        <w:t>3.2 Research Philosophy</w:t>
      </w:r>
      <w:bookmarkEnd w:id="23"/>
    </w:p>
    <w:p w14:paraId="528018E8" w14:textId="77777777" w:rsidR="00784557" w:rsidRPr="00784557" w:rsidRDefault="00784557" w:rsidP="00784557">
      <w:pPr>
        <w:spacing w:line="360" w:lineRule="auto"/>
        <w:jc w:val="both"/>
        <w:rPr>
          <w:rFonts w:ascii="Arial" w:hAnsi="Arial"/>
        </w:rPr>
      </w:pPr>
      <w:r w:rsidRPr="00784557">
        <w:rPr>
          <w:rFonts w:ascii="Arial" w:hAnsi="Arial"/>
        </w:rPr>
        <w:t xml:space="preserve">Research philosophy refers to the assumptions that guide how knowledge is understood, collected and interpreted within a study. This research adopts a pragmatic </w:t>
      </w:r>
      <w:r w:rsidRPr="00784557">
        <w:rPr>
          <w:rFonts w:ascii="Arial" w:hAnsi="Arial"/>
        </w:rPr>
        <w:lastRenderedPageBreak/>
        <w:t>philosophy because its main concern is to understand a practical educational problem using methods that are most appropriate for answering the research questions. Pragmatism is particularly suitable for mixed-methods research because it does not require the researcher to depend entirely on either quantitative or qualitative approaches. Instead, different forms of evidence can be combined where they provide a more complete understanding of the research problem (Creswell and Creswell, 2023; Dawadi, Shrestha and Giri, 2021).</w:t>
      </w:r>
    </w:p>
    <w:p w14:paraId="17486A21" w14:textId="77777777" w:rsidR="00784557" w:rsidRPr="00784557" w:rsidRDefault="00784557" w:rsidP="00784557">
      <w:pPr>
        <w:spacing w:line="360" w:lineRule="auto"/>
        <w:jc w:val="both"/>
        <w:rPr>
          <w:rFonts w:ascii="Arial" w:hAnsi="Arial"/>
        </w:rPr>
      </w:pPr>
      <w:r w:rsidRPr="00784557">
        <w:rPr>
          <w:rFonts w:ascii="Arial" w:hAnsi="Arial"/>
        </w:rPr>
        <w:t xml:space="preserve">This position is appropriate because adult learners’ experiences of digital learning involve both measurable and subjective factors (Conceição and Biniecki, 2024). Quantitative data can identify patterns in areas such as digital confidence, engagement, accessibility, platform use and perceived educational outcomes. However, numerical findings alone may not explain why learners experience </w:t>
      </w:r>
      <w:proofErr w:type="gramStart"/>
      <w:r w:rsidRPr="00784557">
        <w:rPr>
          <w:rFonts w:ascii="Arial" w:hAnsi="Arial"/>
        </w:rPr>
        <w:t>particular difficulties</w:t>
      </w:r>
      <w:proofErr w:type="gramEnd"/>
      <w:r w:rsidRPr="00784557">
        <w:rPr>
          <w:rFonts w:ascii="Arial" w:hAnsi="Arial"/>
        </w:rPr>
        <w:t xml:space="preserve"> or benefits. Qualitative responses can therefore provide additional understanding of learners’ individual experiences and perceptions.</w:t>
      </w:r>
    </w:p>
    <w:p w14:paraId="501C3267" w14:textId="77777777" w:rsidR="00784557" w:rsidRPr="00784557" w:rsidRDefault="00784557" w:rsidP="00784557">
      <w:pPr>
        <w:spacing w:line="360" w:lineRule="auto"/>
        <w:jc w:val="both"/>
        <w:rPr>
          <w:rFonts w:ascii="Arial" w:hAnsi="Arial"/>
        </w:rPr>
      </w:pPr>
      <w:r w:rsidRPr="00784557">
        <w:rPr>
          <w:rFonts w:ascii="Arial" w:hAnsi="Arial"/>
        </w:rPr>
        <w:t>Pragmatism is also relevant because this research has an applied technological purpose. The study not only investigates digital learning experiences but also develops an AI-powered Adult Learning Digital Support Assistant using Microsoft Copilot Studio. The prototype provides support relating to Moodle, Microsoft Teams, Zoom, Microsoft 365, Essential Digital Skills, online safety and common technical problems. Therefore, the research aims to generate both academic knowledge and a practical response to identified learner-support needs (Gökçearslan, Tosun and Erdemir, 2024).</w:t>
      </w:r>
    </w:p>
    <w:p w14:paraId="14CB56E0" w14:textId="77777777" w:rsidR="004F652E" w:rsidRPr="004F652E" w:rsidRDefault="004F652E" w:rsidP="004F652E">
      <w:pPr>
        <w:pStyle w:val="Heading2"/>
      </w:pPr>
      <w:bookmarkStart w:id="24" w:name="_Toc238757011"/>
      <w:r w:rsidRPr="004F652E">
        <w:t>3.3 Research Approach</w:t>
      </w:r>
      <w:bookmarkEnd w:id="24"/>
    </w:p>
    <w:p w14:paraId="09AD3DBE" w14:textId="77777777" w:rsidR="00784557" w:rsidRPr="00784557" w:rsidRDefault="00784557" w:rsidP="00784557">
      <w:pPr>
        <w:spacing w:line="360" w:lineRule="auto"/>
        <w:jc w:val="both"/>
        <w:rPr>
          <w:rFonts w:ascii="Arial" w:hAnsi="Arial"/>
        </w:rPr>
      </w:pPr>
      <w:r w:rsidRPr="00784557">
        <w:rPr>
          <w:rFonts w:ascii="Arial" w:hAnsi="Arial"/>
        </w:rPr>
        <w:t>This study combines deductive and inductive approaches, which is consistent with its mixed-methods design. Deductive research begins with existing theories, concepts or expectations and examines them using empirical evidence, whereas inductive research allows patterns and explanations to develop from collected data (Saunders, Lewis and Thornhill, 2023).</w:t>
      </w:r>
    </w:p>
    <w:p w14:paraId="56265234" w14:textId="77777777" w:rsidR="00784557" w:rsidRPr="00784557" w:rsidRDefault="00784557" w:rsidP="00784557">
      <w:pPr>
        <w:spacing w:line="360" w:lineRule="auto"/>
        <w:jc w:val="both"/>
        <w:rPr>
          <w:rFonts w:ascii="Arial" w:hAnsi="Arial"/>
        </w:rPr>
      </w:pPr>
      <w:r w:rsidRPr="00784557">
        <w:rPr>
          <w:rFonts w:ascii="Arial" w:hAnsi="Arial"/>
        </w:rPr>
        <w:t xml:space="preserve">The quantitative stage is mainly deductive. The questionnaire is informed by the literature review and conceptual framework concerning digital learning, learner engagement, digital competence, accessibility and educational outcomes. Established concepts therefore guide the development of structured questions and Likert-scale statements. This allows the research to investigate whether issues identified in </w:t>
      </w:r>
      <w:r w:rsidRPr="00784557">
        <w:rPr>
          <w:rFonts w:ascii="Arial" w:hAnsi="Arial"/>
        </w:rPr>
        <w:lastRenderedPageBreak/>
        <w:t>previous studies are also present within the adult education context examined in this project (Conceição and Biniecki, 2024; Hauge, Durgunoğlu and Stewart, 2024).</w:t>
      </w:r>
    </w:p>
    <w:p w14:paraId="172C66DD" w14:textId="77777777" w:rsidR="00784557" w:rsidRPr="00784557" w:rsidRDefault="00784557" w:rsidP="00784557">
      <w:pPr>
        <w:spacing w:line="360" w:lineRule="auto"/>
        <w:jc w:val="both"/>
        <w:rPr>
          <w:rFonts w:ascii="Arial" w:hAnsi="Arial"/>
        </w:rPr>
      </w:pPr>
      <w:r w:rsidRPr="00784557">
        <w:rPr>
          <w:rFonts w:ascii="Arial" w:hAnsi="Arial"/>
        </w:rPr>
        <w:t>The qualitative component has a stronger inductive dimension. Open-ended questions allow participants to explain their experiences in their own words and may identify issues that cannot be fully represented through numerical responses. For example, two learners may both report low digital confidence but experience different underlying problems, such as difficulty navigating Moodle or unreliable internet access.</w:t>
      </w:r>
    </w:p>
    <w:p w14:paraId="1D72FB30" w14:textId="77777777" w:rsidR="00784557" w:rsidRPr="00784557" w:rsidRDefault="00784557" w:rsidP="00784557">
      <w:pPr>
        <w:spacing w:line="360" w:lineRule="auto"/>
        <w:jc w:val="both"/>
        <w:rPr>
          <w:rFonts w:ascii="Arial" w:hAnsi="Arial"/>
        </w:rPr>
      </w:pPr>
      <w:r w:rsidRPr="00784557">
        <w:rPr>
          <w:rFonts w:ascii="Arial" w:hAnsi="Arial"/>
        </w:rPr>
        <w:t>Combining deductive and inductive reasoning therefore provides a more flexible approach. Existing literature guides the investigation, while participants can introduce experiences that may not fit predetermined categories. This is particularly important in adult education because learners can differ considerably in educational background, digital competence, confidence and support needs (Hauge, Durgunoğlu and Stewart, 2024; González and Del Prete, 2024). The combined approach therefore strengthens the study by balancing theoretical direction with openness to participants’ experiences.</w:t>
      </w:r>
    </w:p>
    <w:p w14:paraId="4C201D40" w14:textId="228955CC" w:rsidR="004F652E" w:rsidRPr="004F652E" w:rsidRDefault="004F652E" w:rsidP="004F652E">
      <w:pPr>
        <w:spacing w:line="360" w:lineRule="auto"/>
        <w:jc w:val="both"/>
        <w:rPr>
          <w:rFonts w:ascii="Arial" w:hAnsi="Arial"/>
        </w:rPr>
      </w:pPr>
    </w:p>
    <w:p w14:paraId="070F070E" w14:textId="77777777" w:rsidR="004F652E" w:rsidRPr="004F652E" w:rsidRDefault="004F652E" w:rsidP="004F652E">
      <w:pPr>
        <w:pStyle w:val="Heading2"/>
      </w:pPr>
      <w:bookmarkStart w:id="25" w:name="_Toc238757012"/>
      <w:r w:rsidRPr="004F652E">
        <w:t>3.4 Research Design</w:t>
      </w:r>
      <w:bookmarkEnd w:id="25"/>
    </w:p>
    <w:p w14:paraId="0D818841" w14:textId="5FE99F6A" w:rsidR="00BE0CF6" w:rsidRPr="00BE0CF6" w:rsidRDefault="00BE0CF6" w:rsidP="00BE0CF6">
      <w:pPr>
        <w:spacing w:line="360" w:lineRule="auto"/>
        <w:jc w:val="both"/>
        <w:rPr>
          <w:rFonts w:ascii="Arial" w:hAnsi="Arial"/>
        </w:rPr>
      </w:pPr>
      <w:r w:rsidRPr="00BE0CF6">
        <w:rPr>
          <w:rFonts w:ascii="Arial" w:hAnsi="Arial"/>
        </w:rPr>
        <w:t>The study adopts an explanatory sequential mixed-methods design. This design generally begins with the collection and analysis of quantitative data, followed by qualitative evidence that helps explain or provide greater depth to the numerical findings (Creswell and Plano Clark, 20</w:t>
      </w:r>
      <w:r w:rsidR="000746E2">
        <w:rPr>
          <w:rFonts w:ascii="Arial" w:hAnsi="Arial"/>
        </w:rPr>
        <w:t>23</w:t>
      </w:r>
      <w:r w:rsidRPr="00BE0CF6">
        <w:rPr>
          <w:rFonts w:ascii="Arial" w:hAnsi="Arial"/>
        </w:rPr>
        <w:t>). The two forms of evidence are then integrated during interpretation.</w:t>
      </w:r>
    </w:p>
    <w:p w14:paraId="762FBBEE" w14:textId="77777777" w:rsidR="00A27507" w:rsidRPr="00A27507" w:rsidRDefault="00BE0CF6" w:rsidP="00A27507">
      <w:pPr>
        <w:spacing w:line="360" w:lineRule="auto"/>
        <w:jc w:val="both"/>
        <w:rPr>
          <w:rFonts w:ascii="Arial" w:hAnsi="Arial"/>
        </w:rPr>
      </w:pPr>
      <w:r w:rsidRPr="00BE0CF6">
        <w:rPr>
          <w:rFonts w:ascii="Arial" w:hAnsi="Arial"/>
        </w:rPr>
        <w:t>The first stage of this research uses a structured questionnaire to investigate adult learners’ experiences of digital learning. It examines the use of Moodle, Microsoft Teams, Zoom and Microsoft 365 alongside factors including engagement, confidence, communication, accessibility, digital skills, barriers and perceived educational outcomes. Closed questions and five-point Likert-scale statements provide quantitative evidence, while open-ended questions allow participants to provide additional explanations</w:t>
      </w:r>
      <w:r w:rsidRPr="00A27507">
        <w:rPr>
          <w:rFonts w:ascii="Arial" w:hAnsi="Arial"/>
        </w:rPr>
        <w:t>.</w:t>
      </w:r>
      <w:r w:rsidR="00A27507" w:rsidRPr="00A27507">
        <w:rPr>
          <w:rFonts w:ascii="Arial" w:hAnsi="Arial"/>
        </w:rPr>
        <w:t xml:space="preserve"> Figure 3.1 illustrates the overall research design adopted in this study, showing the sequence of activities from the literature review to the discussion of findings.</w:t>
      </w:r>
    </w:p>
    <w:p w14:paraId="3D54D4BE" w14:textId="20498882" w:rsidR="00BE0CF6" w:rsidRDefault="00BE0CF6" w:rsidP="00BE0CF6">
      <w:pPr>
        <w:spacing w:line="360" w:lineRule="auto"/>
        <w:jc w:val="both"/>
        <w:rPr>
          <w:rFonts w:ascii="Arial" w:hAnsi="Arial"/>
        </w:rPr>
      </w:pPr>
    </w:p>
    <w:p w14:paraId="19BC07BC" w14:textId="77777777" w:rsidR="00A27507" w:rsidRDefault="00A27507" w:rsidP="00A27507">
      <w:pPr>
        <w:keepNext/>
        <w:spacing w:line="360" w:lineRule="auto"/>
        <w:jc w:val="both"/>
      </w:pPr>
      <w:r>
        <w:rPr>
          <w:rFonts w:ascii="Arial" w:hAnsi="Arial"/>
        </w:rPr>
        <w:lastRenderedPageBreak/>
        <w:t xml:space="preserve">                               </w:t>
      </w:r>
      <w:r>
        <w:rPr>
          <w:noProof/>
        </w:rPr>
        <w:drawing>
          <wp:inline distT="0" distB="0" distL="0" distR="0" wp14:anchorId="7A413916" wp14:editId="480D9569">
            <wp:extent cx="2316480" cy="3474720"/>
            <wp:effectExtent l="0" t="0" r="7620" b="0"/>
            <wp:docPr id="390171713" name="Picture 1" descr="The diagram illustrates a structured process for a research study, starting with a literature review, followed by a questionnaire survey, data analysis, prototype development, usability evaluation, and culminating in a discuss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171713" name="Picture 1" descr="The diagram illustrates a structured process for a research study, starting with a literature review, followed by a questionnaire survey, data analysis, prototype development, usability evaluation, and culminating in a discussion.&#10;&#10;AI-generated content may be incorrect."/>
                    <pic:cNvPicPr/>
                  </pic:nvPicPr>
                  <pic:blipFill>
                    <a:blip r:embed="rId10"/>
                    <a:stretch>
                      <a:fillRect/>
                    </a:stretch>
                  </pic:blipFill>
                  <pic:spPr>
                    <a:xfrm>
                      <a:off x="0" y="0"/>
                      <a:ext cx="2316480" cy="3474720"/>
                    </a:xfrm>
                    <a:prstGeom prst="rect">
                      <a:avLst/>
                    </a:prstGeom>
                  </pic:spPr>
                </pic:pic>
              </a:graphicData>
            </a:graphic>
          </wp:inline>
        </w:drawing>
      </w:r>
    </w:p>
    <w:p w14:paraId="37B3B6F7" w14:textId="1066B223" w:rsidR="00A27507" w:rsidRPr="00A27507" w:rsidRDefault="00A27507" w:rsidP="00A27507">
      <w:pPr>
        <w:pStyle w:val="Caption"/>
        <w:jc w:val="both"/>
        <w:rPr>
          <w:rFonts w:ascii="Arial" w:hAnsi="Arial"/>
          <w:sz w:val="20"/>
          <w:szCs w:val="20"/>
        </w:rPr>
      </w:pPr>
      <w:r w:rsidRPr="00A27507">
        <w:rPr>
          <w:sz w:val="20"/>
          <w:szCs w:val="20"/>
        </w:rPr>
        <w:t>Figure 3.1: Research Design Flow Diagram</w:t>
      </w:r>
      <w:r>
        <w:rPr>
          <w:sz w:val="20"/>
          <w:szCs w:val="20"/>
        </w:rPr>
        <w:t xml:space="preserve"> </w:t>
      </w:r>
      <w:r w:rsidRPr="00A27507">
        <w:rPr>
          <w:sz w:val="20"/>
          <w:szCs w:val="20"/>
        </w:rPr>
        <w:t>(created using Canva)</w:t>
      </w:r>
    </w:p>
    <w:p w14:paraId="7A726086" w14:textId="77777777" w:rsidR="00BE0CF6" w:rsidRPr="00BE0CF6" w:rsidRDefault="00BE0CF6" w:rsidP="00BE0CF6">
      <w:pPr>
        <w:spacing w:line="360" w:lineRule="auto"/>
        <w:jc w:val="both"/>
        <w:rPr>
          <w:rFonts w:ascii="Arial" w:hAnsi="Arial"/>
        </w:rPr>
      </w:pPr>
      <w:r w:rsidRPr="00BE0CF6">
        <w:rPr>
          <w:rFonts w:ascii="Arial" w:hAnsi="Arial"/>
        </w:rPr>
        <w:t>The project also includes the design and development of an AI-powered learner support prototype using Microsoft Copilot Studio. A smaller group of participants evaluates the prototype through supervised usability testing. Their structured ratings provide quantitative evidence, while open-ended comments provide qualitative evidence concerning useful features and possible improvements. The evaluation of an educational AI chatbot is relevant because such technologies can provide learner support while also presenting challenges that require careful consideration of usability and implementation (Gökçearslan, Tosun and Erdemir, 2024).</w:t>
      </w:r>
    </w:p>
    <w:p w14:paraId="10EDFD47" w14:textId="77777777" w:rsidR="00BE0CF6" w:rsidRPr="00BE0CF6" w:rsidRDefault="00BE0CF6" w:rsidP="00BE0CF6">
      <w:pPr>
        <w:spacing w:line="360" w:lineRule="auto"/>
        <w:jc w:val="both"/>
        <w:rPr>
          <w:rFonts w:ascii="Arial" w:hAnsi="Arial"/>
        </w:rPr>
      </w:pPr>
      <w:r w:rsidRPr="00BE0CF6">
        <w:rPr>
          <w:rFonts w:ascii="Arial" w:hAnsi="Arial"/>
        </w:rPr>
        <w:t>Although explanatory sequential design provides a logical structure for combining different evidence, meaningful integration is essential. Simply collecting quantitative and qualitative data would not automatically produce a strong mixed-methods study. The different datasets must therefore be connected during analysis and interpretation (Dawadi, Shrestha and Giri, 2021).</w:t>
      </w:r>
    </w:p>
    <w:p w14:paraId="25A276FC" w14:textId="77777777" w:rsidR="004F652E" w:rsidRPr="004F652E" w:rsidRDefault="004F652E" w:rsidP="004F652E">
      <w:pPr>
        <w:pStyle w:val="Heading2"/>
      </w:pPr>
      <w:bookmarkStart w:id="26" w:name="_Toc238757013"/>
      <w:r w:rsidRPr="004F652E">
        <w:t>3.5 Mixed Methods Justification</w:t>
      </w:r>
      <w:bookmarkEnd w:id="26"/>
    </w:p>
    <w:p w14:paraId="53EDD326" w14:textId="77777777" w:rsidR="00BE0CF6" w:rsidRPr="00BE0CF6" w:rsidRDefault="00BE0CF6" w:rsidP="00BE0CF6">
      <w:pPr>
        <w:spacing w:line="360" w:lineRule="auto"/>
        <w:jc w:val="both"/>
        <w:rPr>
          <w:rFonts w:ascii="Arial" w:hAnsi="Arial"/>
        </w:rPr>
      </w:pPr>
      <w:r w:rsidRPr="00BE0CF6">
        <w:rPr>
          <w:rFonts w:ascii="Arial" w:hAnsi="Arial"/>
        </w:rPr>
        <w:t xml:space="preserve">Mixed-methods research combines quantitative and qualitative methods within the same study to provide a broader understanding of a research problem. Dawadi, Shrestha and Giri (2021) argue that combining methods can help researchers examine </w:t>
      </w:r>
      <w:r w:rsidRPr="00BE0CF6">
        <w:rPr>
          <w:rFonts w:ascii="Arial" w:hAnsi="Arial"/>
        </w:rPr>
        <w:lastRenderedPageBreak/>
        <w:t>complex issues from different perspectives and compensate for some of the limitations associated with using a single method. This is particularly appropriate for the present study because digital learning experiences involve both measurable patterns and individual perceptions.</w:t>
      </w:r>
    </w:p>
    <w:p w14:paraId="65CA2BD3" w14:textId="77777777" w:rsidR="00BE0CF6" w:rsidRPr="00BE0CF6" w:rsidRDefault="00BE0CF6" w:rsidP="00BE0CF6">
      <w:pPr>
        <w:spacing w:line="360" w:lineRule="auto"/>
        <w:jc w:val="both"/>
        <w:rPr>
          <w:rFonts w:ascii="Arial" w:hAnsi="Arial"/>
        </w:rPr>
      </w:pPr>
      <w:r w:rsidRPr="00BE0CF6">
        <w:rPr>
          <w:rFonts w:ascii="Arial" w:hAnsi="Arial"/>
        </w:rPr>
        <w:t>The quantitative component allows the research to identify patterns in platform use, learner engagement, confidence, accessibility, digital skills, perceived educational outcomes and technical barriers. Structured questions make it possible to compare participants’ responses systematically and identify areas where positive or negative experiences are particularly common.</w:t>
      </w:r>
    </w:p>
    <w:p w14:paraId="18002162" w14:textId="77777777" w:rsidR="00BE0CF6" w:rsidRPr="00BE0CF6" w:rsidRDefault="00BE0CF6" w:rsidP="00BE0CF6">
      <w:pPr>
        <w:spacing w:line="360" w:lineRule="auto"/>
        <w:jc w:val="both"/>
        <w:rPr>
          <w:rFonts w:ascii="Arial" w:hAnsi="Arial"/>
        </w:rPr>
      </w:pPr>
      <w:r w:rsidRPr="00BE0CF6">
        <w:rPr>
          <w:rFonts w:ascii="Arial" w:hAnsi="Arial"/>
        </w:rPr>
        <w:t>However, numerical results alone may provide limited explanations. For example, a learner may indicate dissatisfaction with digital learning without revealing whether this results from poor internet connectivity, limited digital confidence, confusing platform design or inadequate support. Qualitative evidence therefore adds depth by allowing participants to explain their experiences and suggest improvements.</w:t>
      </w:r>
    </w:p>
    <w:p w14:paraId="580D7D60" w14:textId="77777777" w:rsidR="00BE0CF6" w:rsidRPr="00BE0CF6" w:rsidRDefault="00BE0CF6" w:rsidP="00BE0CF6">
      <w:pPr>
        <w:spacing w:line="360" w:lineRule="auto"/>
        <w:jc w:val="both"/>
        <w:rPr>
          <w:rFonts w:ascii="Arial" w:hAnsi="Arial"/>
        </w:rPr>
      </w:pPr>
      <w:r w:rsidRPr="00BE0CF6">
        <w:rPr>
          <w:rFonts w:ascii="Arial" w:hAnsi="Arial"/>
        </w:rPr>
        <w:t>The same principle applies to prototype evaluation. Likert-scale questions provide measurable evidence concerning ease of use, clarity, usefulness, response speed, problem solving and willingness to use the chatbot again. Open-ended questions allow participants to identify the most useful features and recommend improvements. This combination is important because a high satisfaction score alone would provide limited information about why participants found the chatbot useful.</w:t>
      </w:r>
    </w:p>
    <w:p w14:paraId="188F9E60" w14:textId="2DC15EC0" w:rsidR="00BE0CF6" w:rsidRPr="00BE0CF6" w:rsidRDefault="00BE0CF6" w:rsidP="00BE0CF6">
      <w:pPr>
        <w:spacing w:line="360" w:lineRule="auto"/>
        <w:jc w:val="both"/>
        <w:rPr>
          <w:rFonts w:ascii="Arial" w:hAnsi="Arial"/>
        </w:rPr>
      </w:pPr>
      <w:r w:rsidRPr="00BE0CF6">
        <w:rPr>
          <w:rFonts w:ascii="Arial" w:hAnsi="Arial"/>
        </w:rPr>
        <w:t xml:space="preserve">Mixed methods nevertheless </w:t>
      </w:r>
      <w:r w:rsidR="003D58E1" w:rsidRPr="00BE0CF6">
        <w:rPr>
          <w:rFonts w:ascii="Arial" w:hAnsi="Arial"/>
        </w:rPr>
        <w:t>introduce</w:t>
      </w:r>
      <w:r w:rsidRPr="00BE0CF6">
        <w:rPr>
          <w:rFonts w:ascii="Arial" w:hAnsi="Arial"/>
        </w:rPr>
        <w:t xml:space="preserve"> challenges. It requires additional time, different analytical techniques and careful integration of datasets (Dawadi, Shrestha and Giri, 2021). To address this, quantitative and qualitative evidence is initially analysed using appropriate separate methods and subsequently brought together during interpretation. This enables qualitative findings to explain, support or challenge quantitative patterns rather than functioning as an unrelated additional dataset.</w:t>
      </w:r>
    </w:p>
    <w:p w14:paraId="4C5C1E8F" w14:textId="77777777" w:rsidR="004F652E" w:rsidRPr="004F652E" w:rsidRDefault="004F652E" w:rsidP="004F652E">
      <w:pPr>
        <w:pStyle w:val="Heading2"/>
      </w:pPr>
      <w:bookmarkStart w:id="27" w:name="_Toc238757014"/>
      <w:r w:rsidRPr="004F652E">
        <w:t>3.6 Population and Sampling</w:t>
      </w:r>
      <w:bookmarkEnd w:id="27"/>
    </w:p>
    <w:p w14:paraId="55F21E31" w14:textId="77777777" w:rsidR="00BE0CF6" w:rsidRPr="00BE0CF6" w:rsidRDefault="00BE0CF6" w:rsidP="00BE0CF6">
      <w:pPr>
        <w:spacing w:line="360" w:lineRule="auto"/>
        <w:jc w:val="both"/>
        <w:rPr>
          <w:rFonts w:ascii="Arial" w:hAnsi="Arial"/>
        </w:rPr>
      </w:pPr>
      <w:r w:rsidRPr="00BE0CF6">
        <w:rPr>
          <w:rFonts w:ascii="Arial" w:hAnsi="Arial"/>
        </w:rPr>
        <w:t xml:space="preserve">The main population for this study consists of adult learners with experience of digital technologies within adult education. This population is appropriate because the research specifically investigates digital learning in adult education rather than schools or traditional higher education. Participants may have experience using Moodle, </w:t>
      </w:r>
      <w:r w:rsidRPr="00BE0CF6">
        <w:rPr>
          <w:rFonts w:ascii="Arial" w:hAnsi="Arial"/>
        </w:rPr>
        <w:lastRenderedPageBreak/>
        <w:t>Microsoft Teams, Zoom, Microsoft 365 or similar technologies for accessing resources, communicating with tutors and participating in learning (Conceição and Biniecki, 2024; van der Stap et al., 2024).</w:t>
      </w:r>
    </w:p>
    <w:p w14:paraId="447D2893" w14:textId="77777777" w:rsidR="00BE0CF6" w:rsidRPr="00BE0CF6" w:rsidRDefault="00BE0CF6" w:rsidP="00BE0CF6">
      <w:pPr>
        <w:spacing w:line="360" w:lineRule="auto"/>
        <w:jc w:val="both"/>
        <w:rPr>
          <w:rFonts w:ascii="Arial" w:hAnsi="Arial"/>
        </w:rPr>
      </w:pPr>
      <w:r w:rsidRPr="00BE0CF6">
        <w:rPr>
          <w:rFonts w:ascii="Arial" w:hAnsi="Arial"/>
        </w:rPr>
        <w:t>The study uses non-probability purposive sampling, supported by convenience sampling. Purposive sampling involves selecting participants because they possess experience or characteristics relevant to the research problem, while convenience sampling involves recruiting suitable participants who are reasonably accessible to the researcher (Etikan, Musa and Alkassim, 2016). This approach is appropriate for a small-scale Master's project because it allows participants with relevant digital-learning experience to be recruited within the available time and resources.</w:t>
      </w:r>
    </w:p>
    <w:p w14:paraId="108A6307" w14:textId="77777777" w:rsidR="00BE0CF6" w:rsidRPr="00BE0CF6" w:rsidRDefault="00BE0CF6" w:rsidP="00BE0CF6">
      <w:pPr>
        <w:spacing w:line="360" w:lineRule="auto"/>
        <w:jc w:val="both"/>
        <w:rPr>
          <w:rFonts w:ascii="Arial" w:hAnsi="Arial"/>
        </w:rPr>
      </w:pPr>
      <w:r w:rsidRPr="00BE0CF6">
        <w:rPr>
          <w:rFonts w:ascii="Arial" w:hAnsi="Arial"/>
        </w:rPr>
        <w:t>Approximately 40 adult learners are proposed for the main questionnaire. This sample is expected to provide sufficient data to identify descriptive patterns concerning digital learning experiences while remaining manageable within the project timeframe. However, because participants are not selected through probability sampling, the findings cannot be assumed to statistically represent the wider UK adult-learning population. Conclusions will therefore remain appropriately limited to the research context.</w:t>
      </w:r>
    </w:p>
    <w:p w14:paraId="2805ABEE" w14:textId="77777777" w:rsidR="00BE0CF6" w:rsidRPr="00BE0CF6" w:rsidRDefault="00BE0CF6" w:rsidP="00BE0CF6">
      <w:pPr>
        <w:spacing w:line="360" w:lineRule="auto"/>
        <w:jc w:val="both"/>
        <w:rPr>
          <w:rFonts w:ascii="Arial" w:hAnsi="Arial"/>
        </w:rPr>
      </w:pPr>
      <w:r w:rsidRPr="00BE0CF6">
        <w:rPr>
          <w:rFonts w:ascii="Arial" w:hAnsi="Arial"/>
        </w:rPr>
        <w:t>A smaller group of approximately 10 participants is proposed for prototype evaluation. These participants will interact with the Adult Learning Digital Support Assistant and complete a usability questionnaire afterwards. A smaller group is appropriate because prototype evaluation requires direct supervised interaction with the chatbot.</w:t>
      </w:r>
    </w:p>
    <w:p w14:paraId="7CA19FA0" w14:textId="77777777" w:rsidR="00BE0CF6" w:rsidRPr="00BE0CF6" w:rsidRDefault="00BE0CF6" w:rsidP="00BE0CF6">
      <w:pPr>
        <w:spacing w:line="360" w:lineRule="auto"/>
        <w:jc w:val="both"/>
        <w:rPr>
          <w:rFonts w:ascii="Arial" w:hAnsi="Arial"/>
        </w:rPr>
      </w:pPr>
      <w:r w:rsidRPr="00BE0CF6">
        <w:rPr>
          <w:rFonts w:ascii="Arial" w:hAnsi="Arial"/>
        </w:rPr>
        <w:t>A limitation of this sampling strategy is possible selection bias. Learners who agree to participate may have greater interest in or confidence with technology than those who decline. Therefore, the findings will be interpreted cautiously rather than presented as universally representative of adult learners.</w:t>
      </w:r>
    </w:p>
    <w:p w14:paraId="75C21066" w14:textId="77777777" w:rsidR="004F652E" w:rsidRPr="004F652E" w:rsidRDefault="004F652E" w:rsidP="004F652E">
      <w:pPr>
        <w:pStyle w:val="Heading2"/>
      </w:pPr>
      <w:bookmarkStart w:id="28" w:name="_Toc238757015"/>
      <w:r w:rsidRPr="004F652E">
        <w:t>3.7 Data Collection</w:t>
      </w:r>
      <w:bookmarkEnd w:id="28"/>
    </w:p>
    <w:p w14:paraId="60116AD1" w14:textId="77777777" w:rsidR="00BE0CF6" w:rsidRPr="00BE0CF6" w:rsidRDefault="00BE0CF6" w:rsidP="00BE0CF6">
      <w:pPr>
        <w:spacing w:line="360" w:lineRule="auto"/>
        <w:jc w:val="both"/>
        <w:rPr>
          <w:rFonts w:ascii="Arial" w:hAnsi="Arial"/>
        </w:rPr>
      </w:pPr>
      <w:r w:rsidRPr="00BE0CF6">
        <w:rPr>
          <w:rFonts w:ascii="Arial" w:hAnsi="Arial"/>
        </w:rPr>
        <w:t>Data collection is organised into two connected components: investigation of adult learners’ experiences of digital learning and evaluation of the AI-powered learner support prototype.</w:t>
      </w:r>
    </w:p>
    <w:p w14:paraId="173BD09C" w14:textId="77777777" w:rsidR="00BE0CF6" w:rsidRPr="00BE0CF6" w:rsidRDefault="00BE0CF6" w:rsidP="00BE0CF6">
      <w:pPr>
        <w:spacing w:line="360" w:lineRule="auto"/>
        <w:jc w:val="both"/>
        <w:rPr>
          <w:rFonts w:ascii="Arial" w:hAnsi="Arial"/>
        </w:rPr>
      </w:pPr>
      <w:r w:rsidRPr="00BE0CF6">
        <w:rPr>
          <w:rFonts w:ascii="Arial" w:hAnsi="Arial"/>
        </w:rPr>
        <w:t xml:space="preserve">The first component uses a questionnaire intended for approximately 40 adult learners. Questionnaire items are informed by the research objectives, conceptual </w:t>
      </w:r>
      <w:r w:rsidRPr="00BE0CF6">
        <w:rPr>
          <w:rFonts w:ascii="Arial" w:hAnsi="Arial"/>
        </w:rPr>
        <w:lastRenderedPageBreak/>
        <w:t>framework and literature review. The questions examine participants’ use of digital learning platforms and factors including engagement, communication, motivation, digital confidence, accessibility, digital literacy, learner support and perceived educational outcomes (OECD, 2023; Conceição and Biniecki, 2024).</w:t>
      </w:r>
    </w:p>
    <w:p w14:paraId="6CBEADBC" w14:textId="77777777" w:rsidR="00BE0CF6" w:rsidRPr="00BE0CF6" w:rsidRDefault="00BE0CF6" w:rsidP="00BE0CF6">
      <w:pPr>
        <w:spacing w:line="360" w:lineRule="auto"/>
        <w:jc w:val="both"/>
        <w:rPr>
          <w:rFonts w:ascii="Arial" w:hAnsi="Arial"/>
        </w:rPr>
      </w:pPr>
      <w:r w:rsidRPr="00BE0CF6">
        <w:rPr>
          <w:rFonts w:ascii="Arial" w:hAnsi="Arial"/>
        </w:rPr>
        <w:t>Structured questions and five-point Likert-scale statements are used because they allow participants’ responses to be compared systematically. Where appropriate, open-ended questions provide participants with an opportunity to describe experiences that cannot adequately be represented through fixed-response options. Clear and accessible language is used because adult learners may have different educational backgrounds and levels of digital competence (Hauge, Durgunoğlu and Stewart, 2024). This is important because unnecessarily complex questionnaire language could affect participants’ understanding and reduce the quality of the collected data.</w:t>
      </w:r>
    </w:p>
    <w:p w14:paraId="6A1C06EC" w14:textId="77777777" w:rsidR="00BE0CF6" w:rsidRPr="00BE0CF6" w:rsidRDefault="00BE0CF6" w:rsidP="00BE0CF6">
      <w:pPr>
        <w:spacing w:line="360" w:lineRule="auto"/>
        <w:jc w:val="both"/>
        <w:rPr>
          <w:rFonts w:ascii="Arial" w:hAnsi="Arial"/>
        </w:rPr>
      </w:pPr>
      <w:r w:rsidRPr="00BE0CF6">
        <w:rPr>
          <w:rFonts w:ascii="Arial" w:hAnsi="Arial"/>
        </w:rPr>
        <w:t>The second component concerns the Adult Learning Digital Support Assistant developed using Microsoft Copilot Studio. Before evaluation, a comprehensive custom knowledge base was developed to provide information relevant to adult learners. It covers areas including Moodle, Microsoft Teams, Zoom, Microsoft 365, Essential Digital Skills, online safety and technical troubleshooting. The knowledge base uses straightforward instructions and step-by-step guidance to support learners with different levels of digital experience.</w:t>
      </w:r>
    </w:p>
    <w:p w14:paraId="26536AAD" w14:textId="77777777" w:rsidR="001B630F" w:rsidRPr="001B630F" w:rsidRDefault="001B630F" w:rsidP="001B630F">
      <w:pPr>
        <w:spacing w:line="360" w:lineRule="auto"/>
        <w:jc w:val="both"/>
        <w:rPr>
          <w:rFonts w:ascii="Arial" w:hAnsi="Arial"/>
        </w:rPr>
      </w:pPr>
      <w:r w:rsidRPr="001B630F">
        <w:rPr>
          <w:rFonts w:ascii="Arial" w:hAnsi="Arial"/>
        </w:rPr>
        <w:t xml:space="preserve">Approximately 10 participants are proposed to evaluate the chatbot through supervised usability testing. Due to licensing restrictions, the Microsoft Copilot Studio prototype cannot be published for public access. Microsoft explains that Copilot Studio access and publishing capabilities depend on the available licence and environment (Microsoft, 2026a). Therefore, participants will interact with the prototype using the built-in Test your agent environment under the researcher's supervision (Microsoft, 2026b). Participants will complete representative tasks, including asking questions about Moodle, Microsoft Teams, Zoom, assignment submission and online safety. After testing the chatbot, each participant will complete a structured evaluation questionnaire using a five-point Likert scale. The questionnaire will assess ease of use, clarity of responses, usefulness of information, understandable language, response speed, problem-solving ability, intention to reuse the chatbot and overall </w:t>
      </w:r>
      <w:r w:rsidRPr="001B630F">
        <w:rPr>
          <w:rFonts w:ascii="Arial" w:hAnsi="Arial"/>
        </w:rPr>
        <w:lastRenderedPageBreak/>
        <w:t>satisfaction. Participants will also be invited to provide open-ended comments about the most useful features of the chatbot and suggestions for improvement.</w:t>
      </w:r>
    </w:p>
    <w:p w14:paraId="1FA3FA0A" w14:textId="77777777" w:rsidR="00BE0CF6" w:rsidRPr="00BE0CF6" w:rsidRDefault="00BE0CF6" w:rsidP="00BE0CF6">
      <w:pPr>
        <w:spacing w:line="360" w:lineRule="auto"/>
        <w:jc w:val="both"/>
        <w:rPr>
          <w:rFonts w:ascii="Arial" w:hAnsi="Arial"/>
        </w:rPr>
      </w:pPr>
      <w:r w:rsidRPr="00BE0CF6">
        <w:rPr>
          <w:rFonts w:ascii="Arial" w:hAnsi="Arial"/>
        </w:rPr>
        <w:t>Participants will complete representative tasks by asking questions about areas such as Moodle, Microsoft Teams and online safety. After using the chatbot, participants will complete an evaluation questionnaire containing eight five-point Likert-scale statements covering ease of use, clarity, usefulness, understandable language, response speed, problem solving, intention to reuse and willingness to recommend the system. Two open-ended questions will collect feedback about the most useful feature and suggested improvements.</w:t>
      </w:r>
    </w:p>
    <w:p w14:paraId="70BC1EBB" w14:textId="77777777" w:rsidR="00BE0CF6" w:rsidRPr="00BE0CF6" w:rsidRDefault="00BE0CF6" w:rsidP="00BE0CF6">
      <w:pPr>
        <w:spacing w:line="360" w:lineRule="auto"/>
        <w:jc w:val="both"/>
        <w:rPr>
          <w:rFonts w:ascii="Arial" w:hAnsi="Arial"/>
        </w:rPr>
      </w:pPr>
      <w:r w:rsidRPr="00BE0CF6">
        <w:rPr>
          <w:rFonts w:ascii="Arial" w:hAnsi="Arial"/>
        </w:rPr>
        <w:t>Importantly, this evaluation measures usability and learner experience. It does not attempt to demonstrate that a short period of chatbot use directly improves examination results or long-term educational performance.</w:t>
      </w:r>
    </w:p>
    <w:p w14:paraId="3B92DBF8" w14:textId="77777777" w:rsidR="004F652E" w:rsidRPr="004F652E" w:rsidRDefault="004F652E" w:rsidP="004F652E">
      <w:pPr>
        <w:pStyle w:val="Heading2"/>
      </w:pPr>
      <w:bookmarkStart w:id="29" w:name="_Toc238757016"/>
      <w:r w:rsidRPr="004F652E">
        <w:t>3.8 Data Analysis</w:t>
      </w:r>
      <w:bookmarkEnd w:id="29"/>
    </w:p>
    <w:p w14:paraId="3E054D42" w14:textId="77777777" w:rsidR="00BE0CF6" w:rsidRPr="00BE0CF6" w:rsidRDefault="00BE0CF6" w:rsidP="00BE0CF6">
      <w:pPr>
        <w:spacing w:line="360" w:lineRule="auto"/>
        <w:jc w:val="both"/>
        <w:rPr>
          <w:rFonts w:ascii="Arial" w:hAnsi="Arial"/>
        </w:rPr>
      </w:pPr>
      <w:r w:rsidRPr="00BE0CF6">
        <w:rPr>
          <w:rFonts w:ascii="Arial" w:hAnsi="Arial"/>
        </w:rPr>
        <w:t>The collected quantitative and qualitative evidence will initially be analysed separately before being integrated during interpretation. Quantitative responses from the main questionnaire and chatbot evaluation will be analysed using descriptive statistics. Frequencies and percentages will be used to summarise participant responses, while mean scores may be used where appropriate to describe overall patterns in Likert-scale responses. Descriptive statistics provide a useful method for organising and summarising quantitative data in an understandable form (Kaur, Stoltzfus and Yellapu, 2018).</w:t>
      </w:r>
    </w:p>
    <w:p w14:paraId="6C71A9DA" w14:textId="77777777" w:rsidR="00BE0CF6" w:rsidRPr="00BE0CF6" w:rsidRDefault="00BE0CF6" w:rsidP="00BE0CF6">
      <w:pPr>
        <w:spacing w:line="360" w:lineRule="auto"/>
        <w:jc w:val="both"/>
        <w:rPr>
          <w:rFonts w:ascii="Arial" w:hAnsi="Arial"/>
        </w:rPr>
      </w:pPr>
      <w:r w:rsidRPr="00BE0CF6">
        <w:rPr>
          <w:rFonts w:ascii="Arial" w:hAnsi="Arial"/>
        </w:rPr>
        <w:t>Microsoft Excel will be used to organise the quantitative data and, where appropriate, produce tables and charts. Analysis will focus on identifying patterns concerning digital-platform use, learner engagement, confidence, accessibility, perceived benefits, barriers and prototype usability. Because the sample is relatively small and non-probability based, inferential statistical claims about the wider adult-learning population would not be appropriate. The analysis is therefore primarily descriptive.</w:t>
      </w:r>
    </w:p>
    <w:p w14:paraId="5F8DF7F8" w14:textId="77777777" w:rsidR="00BE0CF6" w:rsidRPr="00BE0CF6" w:rsidRDefault="00BE0CF6" w:rsidP="00BE0CF6">
      <w:pPr>
        <w:spacing w:line="360" w:lineRule="auto"/>
        <w:jc w:val="both"/>
        <w:rPr>
          <w:rFonts w:ascii="Arial" w:hAnsi="Arial"/>
        </w:rPr>
      </w:pPr>
      <w:r w:rsidRPr="00BE0CF6">
        <w:rPr>
          <w:rFonts w:ascii="Arial" w:hAnsi="Arial"/>
        </w:rPr>
        <w:t xml:space="preserve">Qualitative responses will be analysed using thematic analysis. Braun and Clarke (2022) describe thematic analysis as a flexible approach for identifying and interpreting patterns of meaning within qualitative data. Responses will first be read carefully to develop familiarity with the data. Relevant statements will then be coded, related </w:t>
      </w:r>
      <w:r w:rsidRPr="00BE0CF6">
        <w:rPr>
          <w:rFonts w:ascii="Arial" w:hAnsi="Arial"/>
        </w:rPr>
        <w:lastRenderedPageBreak/>
        <w:t>codes grouped together and broader themes identified and reviewed. Themes may relate to areas such as digital confidence, accessibility, technical difficulties, independent learning and learner support, although final themes will be determined by the collected evidence rather than imposed in advance.</w:t>
      </w:r>
    </w:p>
    <w:p w14:paraId="646ED4F6" w14:textId="77777777" w:rsidR="00BE0CF6" w:rsidRPr="00BE0CF6" w:rsidRDefault="00BE0CF6" w:rsidP="00BE0CF6">
      <w:pPr>
        <w:spacing w:line="360" w:lineRule="auto"/>
        <w:jc w:val="both"/>
        <w:rPr>
          <w:rFonts w:ascii="Arial" w:hAnsi="Arial"/>
        </w:rPr>
      </w:pPr>
      <w:r w:rsidRPr="00BE0CF6">
        <w:rPr>
          <w:rFonts w:ascii="Arial" w:hAnsi="Arial"/>
        </w:rPr>
        <w:t>Finally, quantitative and qualitative findings will be integrated. For example, if numerical findings show generally positive attitudes towards digital learning but qualitative responses identify recurring technical difficulties, both findings will be considered together. This process supports a more balanced interpretation of learners’ experiences.</w:t>
      </w:r>
    </w:p>
    <w:p w14:paraId="65B32813" w14:textId="77777777" w:rsidR="004F652E" w:rsidRPr="004F652E" w:rsidRDefault="004F652E" w:rsidP="004F652E">
      <w:pPr>
        <w:pStyle w:val="Heading2"/>
      </w:pPr>
      <w:bookmarkStart w:id="30" w:name="_Toc238757017"/>
      <w:r w:rsidRPr="004F652E">
        <w:t>3.9 Ethical Considerations</w:t>
      </w:r>
      <w:bookmarkEnd w:id="30"/>
    </w:p>
    <w:p w14:paraId="09F29F5E" w14:textId="77777777" w:rsidR="00BE0CF6" w:rsidRPr="00BE0CF6" w:rsidRDefault="00BE0CF6" w:rsidP="00BE0CF6">
      <w:pPr>
        <w:spacing w:line="360" w:lineRule="auto"/>
        <w:jc w:val="both"/>
        <w:rPr>
          <w:rFonts w:ascii="Arial" w:hAnsi="Arial"/>
        </w:rPr>
      </w:pPr>
      <w:r w:rsidRPr="00BE0CF6">
        <w:rPr>
          <w:rFonts w:ascii="Arial" w:hAnsi="Arial"/>
        </w:rPr>
        <w:t>Ethical considerations are important because the research involves human participants and the evaluation of an emerging AI-supported technology. UKRI (2025) emphasises that ethical research requires consideration of potential risks, benefits and unintended consequences throughout the research process rather than treating ethics only as an approval requirement.</w:t>
      </w:r>
    </w:p>
    <w:p w14:paraId="3BD88D13" w14:textId="77777777" w:rsidR="00BE0CF6" w:rsidRPr="00BE0CF6" w:rsidRDefault="00BE0CF6" w:rsidP="00BE0CF6">
      <w:pPr>
        <w:spacing w:line="360" w:lineRule="auto"/>
        <w:jc w:val="both"/>
        <w:rPr>
          <w:rFonts w:ascii="Arial" w:hAnsi="Arial"/>
        </w:rPr>
      </w:pPr>
      <w:r w:rsidRPr="00BE0CF6">
        <w:rPr>
          <w:rFonts w:ascii="Arial" w:hAnsi="Arial"/>
        </w:rPr>
        <w:t>Participants will receive clear information about the purpose of the study and what participation involves before providing informed consent. Participation will be voluntary, and participants will be informed that they can withdraw in accordance with the approved research procedures. Only information necessary for addressing the research questions will be collected. Personally identifiable information will be avoided where possible, and research findings will be presented anonymously or in aggregated form. Data will also be stored securely and used only for the research.</w:t>
      </w:r>
    </w:p>
    <w:p w14:paraId="7DA8E704" w14:textId="77777777" w:rsidR="00BE0CF6" w:rsidRPr="00BE0CF6" w:rsidRDefault="00BE0CF6" w:rsidP="00BE0CF6">
      <w:pPr>
        <w:spacing w:line="360" w:lineRule="auto"/>
        <w:jc w:val="both"/>
        <w:rPr>
          <w:rFonts w:ascii="Arial" w:hAnsi="Arial"/>
        </w:rPr>
      </w:pPr>
      <w:r w:rsidRPr="00BE0CF6">
        <w:rPr>
          <w:rFonts w:ascii="Arial" w:hAnsi="Arial"/>
        </w:rPr>
        <w:t>Additional safeguards apply to chatbot evaluation. Participants will be informed that the system is an experimental AI-supported prototype and is not a replacement for tutors, professional advice or institutional support. They will also be advised not to provide passwords, banking information or other sensitive personal information while interacting with the chatbot.</w:t>
      </w:r>
    </w:p>
    <w:p w14:paraId="53B391D8" w14:textId="77777777" w:rsidR="00BE0CF6" w:rsidRPr="00BE0CF6" w:rsidRDefault="00BE0CF6" w:rsidP="00BE0CF6">
      <w:pPr>
        <w:spacing w:line="360" w:lineRule="auto"/>
        <w:jc w:val="both"/>
        <w:rPr>
          <w:rFonts w:ascii="Arial" w:hAnsi="Arial"/>
        </w:rPr>
      </w:pPr>
      <w:r w:rsidRPr="00BE0CF6">
        <w:rPr>
          <w:rFonts w:ascii="Arial" w:hAnsi="Arial"/>
        </w:rPr>
        <w:t>These procedures protect participants’ privacy and autonomy while supporting responsible evaluation of the prototype (UKRI, 2025).</w:t>
      </w:r>
    </w:p>
    <w:p w14:paraId="53CD04F7" w14:textId="77777777" w:rsidR="004F652E" w:rsidRPr="004F652E" w:rsidRDefault="004F652E" w:rsidP="004F652E">
      <w:pPr>
        <w:pStyle w:val="Heading2"/>
      </w:pPr>
      <w:bookmarkStart w:id="31" w:name="_Toc238757018"/>
      <w:r w:rsidRPr="004F652E">
        <w:lastRenderedPageBreak/>
        <w:t>3.10 Reliability and Validity</w:t>
      </w:r>
      <w:bookmarkEnd w:id="31"/>
    </w:p>
    <w:p w14:paraId="51E5856D" w14:textId="77777777" w:rsidR="00BE0CF6" w:rsidRPr="00BE0CF6" w:rsidRDefault="00BE0CF6" w:rsidP="00BE0CF6">
      <w:pPr>
        <w:spacing w:line="360" w:lineRule="auto"/>
        <w:jc w:val="both"/>
        <w:rPr>
          <w:rFonts w:ascii="Arial" w:hAnsi="Arial"/>
        </w:rPr>
      </w:pPr>
      <w:r w:rsidRPr="00BE0CF6">
        <w:rPr>
          <w:rFonts w:ascii="Arial" w:hAnsi="Arial"/>
        </w:rPr>
        <w:t>Several measures will be used to strengthen the quality of the research. Questionnaire items are aligned with the research objectives and informed by relevant literature, supporting content validity. Consistent wording and standardised five-point Likert scales will improve reliability by ensuring participants respond to the same questions under similar conditions.</w:t>
      </w:r>
    </w:p>
    <w:p w14:paraId="6D3C86E1" w14:textId="77777777" w:rsidR="00BE0CF6" w:rsidRPr="00BE0CF6" w:rsidRDefault="00BE0CF6" w:rsidP="00BE0CF6">
      <w:pPr>
        <w:spacing w:line="360" w:lineRule="auto"/>
        <w:jc w:val="both"/>
        <w:rPr>
          <w:rFonts w:ascii="Arial" w:hAnsi="Arial"/>
        </w:rPr>
      </w:pPr>
      <w:r w:rsidRPr="00BE0CF6">
        <w:rPr>
          <w:rFonts w:ascii="Arial" w:hAnsi="Arial"/>
        </w:rPr>
        <w:t>Qualitative responses will be analysed through a systematic thematic-analysis process based on Braun and Clarke (2022), supporting transparency and credibility. Integrating quantitative patterns with qualitative explanations also provides a form of methodological triangulation. However, the small non-probability sample limits external validity and generalisability, and this limitation will be acknowledged when interpreting the findings.</w:t>
      </w:r>
    </w:p>
    <w:p w14:paraId="0F72A042" w14:textId="77777777" w:rsidR="004F652E" w:rsidRPr="004F652E" w:rsidRDefault="004F652E" w:rsidP="004F652E">
      <w:pPr>
        <w:pStyle w:val="Heading2"/>
      </w:pPr>
      <w:bookmarkStart w:id="32" w:name="_Toc238757019"/>
      <w:r w:rsidRPr="004F652E">
        <w:t>3.11 Chapter Summary</w:t>
      </w:r>
      <w:bookmarkEnd w:id="32"/>
    </w:p>
    <w:p w14:paraId="3B7AB3EE" w14:textId="77777777" w:rsidR="004F652E" w:rsidRDefault="004F652E" w:rsidP="004F652E">
      <w:pPr>
        <w:spacing w:line="360" w:lineRule="auto"/>
        <w:jc w:val="both"/>
        <w:rPr>
          <w:rFonts w:ascii="Arial" w:hAnsi="Arial"/>
        </w:rPr>
      </w:pPr>
      <w:r w:rsidRPr="004F652E">
        <w:rPr>
          <w:rFonts w:ascii="Arial" w:hAnsi="Arial"/>
        </w:rPr>
        <w:t>This chapter has justified the pragmatic, explanatory sequential mixed-methods methodology adopted for the study. Quantitative questionnaire data, qualitative responses and supervised prototype evaluation will provide complementary evidence for examining adult learners’ digital experiences and evaluating the usability and learner experience of the AI-powered support prototype.</w:t>
      </w:r>
    </w:p>
    <w:p w14:paraId="7C4C2C5C" w14:textId="0BD33EA0" w:rsidR="00ED486D" w:rsidRDefault="00ED486D" w:rsidP="00ED486D">
      <w:pPr>
        <w:pStyle w:val="Heading1"/>
      </w:pPr>
      <w:bookmarkStart w:id="33" w:name="_Toc238757020"/>
      <w:r w:rsidRPr="00ED486D">
        <w:t>Chapter 4 – Results</w:t>
      </w:r>
      <w:bookmarkEnd w:id="33"/>
    </w:p>
    <w:p w14:paraId="3332D6F5" w14:textId="55CB88CE" w:rsidR="00ED486D" w:rsidRPr="00ED486D" w:rsidRDefault="00ED486D" w:rsidP="00ED486D">
      <w:pPr>
        <w:pStyle w:val="Heading2"/>
      </w:pPr>
      <w:bookmarkStart w:id="34" w:name="_Toc238757021"/>
      <w:r w:rsidRPr="00ED486D">
        <w:t>4.1 Introduction</w:t>
      </w:r>
      <w:bookmarkEnd w:id="34"/>
      <w:r w:rsidRPr="00ED486D">
        <w:t xml:space="preserve"> </w:t>
      </w:r>
    </w:p>
    <w:p w14:paraId="406D548A" w14:textId="77777777" w:rsidR="00ED486D" w:rsidRPr="00ED486D" w:rsidRDefault="00ED486D" w:rsidP="00ED486D">
      <w:pPr>
        <w:spacing w:line="360" w:lineRule="auto"/>
        <w:jc w:val="both"/>
        <w:rPr>
          <w:rFonts w:ascii="Arial" w:hAnsi="Arial"/>
        </w:rPr>
      </w:pPr>
      <w:r w:rsidRPr="00ED486D">
        <w:rPr>
          <w:rFonts w:ascii="Arial" w:hAnsi="Arial"/>
        </w:rPr>
        <w:t>This chapter presents the findings of the study based on data collected from adult learners and the evaluation of the AI-powered Adult Learning Digital Support Assistant developed using Microsoft Copilot Studio. The results are presented using descriptive statistics, tables and charts where appropriate, followed by a summary of participants' qualitative feedback. Presenting both quantitative and qualitative findings provides a more comprehensive understanding of learners' digital experiences and the usability of the chatbot prototype (Creswell and Creswell, 2023; Dawadi, Shrestha and Giri, 2021).</w:t>
      </w:r>
    </w:p>
    <w:p w14:paraId="7FD1B4F8" w14:textId="649A2599" w:rsidR="00ED486D" w:rsidRPr="00ED486D" w:rsidRDefault="00ED486D" w:rsidP="00ED486D">
      <w:pPr>
        <w:pStyle w:val="Heading2"/>
      </w:pPr>
      <w:bookmarkStart w:id="35" w:name="_Toc238757022"/>
      <w:r w:rsidRPr="00ED486D">
        <w:lastRenderedPageBreak/>
        <w:t>4.2 Participant Profile (Demographics)</w:t>
      </w:r>
      <w:bookmarkEnd w:id="35"/>
      <w:r w:rsidRPr="00ED486D">
        <w:t xml:space="preserve"> </w:t>
      </w:r>
    </w:p>
    <w:p w14:paraId="2B1892B8" w14:textId="77777777" w:rsidR="00ED486D" w:rsidRDefault="00ED486D" w:rsidP="00ED486D">
      <w:pPr>
        <w:spacing w:line="360" w:lineRule="auto"/>
        <w:jc w:val="both"/>
        <w:rPr>
          <w:rFonts w:ascii="Arial" w:hAnsi="Arial"/>
        </w:rPr>
      </w:pPr>
      <w:r w:rsidRPr="00ED486D">
        <w:rPr>
          <w:rFonts w:ascii="Arial" w:hAnsi="Arial"/>
        </w:rPr>
        <w:t>A total of 40 adult learners participated in the main questionnaire. Collecting demographic information provides important context for interpreting the findings, as participants' backgrounds and previous experiences with digital learning may influence their responses (Saunders, Lewis and Thornhill, 2023). The questionnaire therefore collected information on participants' age group, gender, previous experience of online learning, digital skill level and the digital devices they commonly used for learning.</w:t>
      </w:r>
    </w:p>
    <w:p w14:paraId="38CF6561" w14:textId="77777777" w:rsidR="00664ABD" w:rsidRPr="00ED486D" w:rsidRDefault="00664ABD" w:rsidP="00ED486D">
      <w:pPr>
        <w:spacing w:line="360" w:lineRule="auto"/>
        <w:jc w:val="both"/>
        <w:rPr>
          <w:rFonts w:ascii="Arial" w:hAnsi="Arial"/>
        </w:rPr>
      </w:pPr>
    </w:p>
    <w:p w14:paraId="2F6FC150" w14:textId="4420A464" w:rsidR="00664ABD" w:rsidRDefault="00515DE3" w:rsidP="00664ABD">
      <w:pPr>
        <w:keepNext/>
        <w:spacing w:line="360" w:lineRule="auto"/>
        <w:jc w:val="both"/>
      </w:pPr>
      <w:r>
        <w:rPr>
          <w:noProof/>
        </w:rPr>
        <w:drawing>
          <wp:anchor distT="0" distB="0" distL="114300" distR="114300" simplePos="0" relativeHeight="251658240" behindDoc="0" locked="0" layoutInCell="1" allowOverlap="1" wp14:anchorId="334F5783" wp14:editId="53E0297B">
            <wp:simplePos x="0" y="0"/>
            <wp:positionH relativeFrom="column">
              <wp:posOffset>0</wp:posOffset>
            </wp:positionH>
            <wp:positionV relativeFrom="paragraph">
              <wp:posOffset>3810</wp:posOffset>
            </wp:positionV>
            <wp:extent cx="4937760" cy="3150870"/>
            <wp:effectExtent l="0" t="0" r="15240" b="11430"/>
            <wp:wrapSquare wrapText="bothSides"/>
            <wp:docPr id="1554321552" name="Chart 1">
              <a:extLst xmlns:a="http://schemas.openxmlformats.org/drawingml/2006/main">
                <a:ext uri="{FF2B5EF4-FFF2-40B4-BE49-F238E27FC236}">
                  <a16:creationId xmlns:a16="http://schemas.microsoft.com/office/drawing/2014/main" id="{56457FA8-EF80-375D-11C9-9E0139A30F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0A9B7D8B" w14:textId="77777777" w:rsidR="00515DE3" w:rsidRDefault="00515DE3" w:rsidP="00664ABD">
      <w:pPr>
        <w:pStyle w:val="Caption"/>
        <w:jc w:val="both"/>
        <w:rPr>
          <w:sz w:val="22"/>
          <w:szCs w:val="22"/>
        </w:rPr>
      </w:pPr>
    </w:p>
    <w:p w14:paraId="5591320E" w14:textId="77777777" w:rsidR="00515DE3" w:rsidRDefault="00515DE3" w:rsidP="00664ABD">
      <w:pPr>
        <w:pStyle w:val="Caption"/>
        <w:jc w:val="both"/>
        <w:rPr>
          <w:sz w:val="22"/>
          <w:szCs w:val="22"/>
        </w:rPr>
      </w:pPr>
    </w:p>
    <w:p w14:paraId="58742AC0" w14:textId="77777777" w:rsidR="00515DE3" w:rsidRDefault="00515DE3" w:rsidP="00664ABD">
      <w:pPr>
        <w:pStyle w:val="Caption"/>
        <w:jc w:val="both"/>
        <w:rPr>
          <w:sz w:val="22"/>
          <w:szCs w:val="22"/>
        </w:rPr>
      </w:pPr>
    </w:p>
    <w:p w14:paraId="324FB853" w14:textId="77777777" w:rsidR="00515DE3" w:rsidRDefault="00515DE3" w:rsidP="00664ABD">
      <w:pPr>
        <w:pStyle w:val="Caption"/>
        <w:jc w:val="both"/>
        <w:rPr>
          <w:sz w:val="22"/>
          <w:szCs w:val="22"/>
        </w:rPr>
      </w:pPr>
    </w:p>
    <w:p w14:paraId="539D0D80" w14:textId="77777777" w:rsidR="00515DE3" w:rsidRDefault="00515DE3" w:rsidP="00664ABD">
      <w:pPr>
        <w:pStyle w:val="Caption"/>
        <w:jc w:val="both"/>
        <w:rPr>
          <w:sz w:val="22"/>
          <w:szCs w:val="22"/>
        </w:rPr>
      </w:pPr>
    </w:p>
    <w:p w14:paraId="06A08C92" w14:textId="77777777" w:rsidR="00515DE3" w:rsidRDefault="00515DE3" w:rsidP="00664ABD">
      <w:pPr>
        <w:pStyle w:val="Caption"/>
        <w:jc w:val="both"/>
        <w:rPr>
          <w:sz w:val="22"/>
          <w:szCs w:val="22"/>
        </w:rPr>
      </w:pPr>
    </w:p>
    <w:p w14:paraId="463ADED6" w14:textId="77777777" w:rsidR="00515DE3" w:rsidRDefault="00515DE3" w:rsidP="00664ABD">
      <w:pPr>
        <w:pStyle w:val="Caption"/>
        <w:jc w:val="both"/>
        <w:rPr>
          <w:sz w:val="22"/>
          <w:szCs w:val="22"/>
        </w:rPr>
      </w:pPr>
    </w:p>
    <w:p w14:paraId="5F302CEC" w14:textId="77777777" w:rsidR="00515DE3" w:rsidRDefault="00515DE3" w:rsidP="00664ABD">
      <w:pPr>
        <w:pStyle w:val="Caption"/>
        <w:jc w:val="both"/>
        <w:rPr>
          <w:sz w:val="22"/>
          <w:szCs w:val="22"/>
        </w:rPr>
      </w:pPr>
    </w:p>
    <w:p w14:paraId="4913328D" w14:textId="77777777" w:rsidR="00515DE3" w:rsidRDefault="00515DE3" w:rsidP="00664ABD">
      <w:pPr>
        <w:pStyle w:val="Caption"/>
        <w:jc w:val="both"/>
        <w:rPr>
          <w:sz w:val="22"/>
          <w:szCs w:val="22"/>
        </w:rPr>
      </w:pPr>
    </w:p>
    <w:p w14:paraId="5CA85CD8" w14:textId="77777777" w:rsidR="00515DE3" w:rsidRDefault="00515DE3" w:rsidP="00664ABD">
      <w:pPr>
        <w:pStyle w:val="Caption"/>
        <w:jc w:val="both"/>
        <w:rPr>
          <w:sz w:val="22"/>
          <w:szCs w:val="22"/>
        </w:rPr>
      </w:pPr>
    </w:p>
    <w:p w14:paraId="021278BF" w14:textId="48246FA0" w:rsidR="00664ABD" w:rsidRPr="00664ABD" w:rsidRDefault="00664ABD" w:rsidP="00664ABD">
      <w:pPr>
        <w:pStyle w:val="Caption"/>
        <w:jc w:val="both"/>
        <w:rPr>
          <w:rFonts w:ascii="Arial" w:hAnsi="Arial"/>
          <w:sz w:val="22"/>
          <w:szCs w:val="22"/>
        </w:rPr>
      </w:pPr>
      <w:r w:rsidRPr="00664ABD">
        <w:rPr>
          <w:sz w:val="22"/>
          <w:szCs w:val="22"/>
        </w:rPr>
        <w:t>Figure 4.1: Age Distribution of Participant</w:t>
      </w:r>
      <w:r w:rsidR="0022272E">
        <w:rPr>
          <w:sz w:val="22"/>
          <w:szCs w:val="22"/>
        </w:rPr>
        <w:t xml:space="preserve">. </w:t>
      </w:r>
      <w:r w:rsidR="0022272E" w:rsidRPr="0022272E">
        <w:rPr>
          <w:sz w:val="22"/>
          <w:szCs w:val="22"/>
        </w:rPr>
        <w:t>Source: Author’s questionnaire data (2026).</w:t>
      </w:r>
    </w:p>
    <w:p w14:paraId="2D434392" w14:textId="77777777" w:rsidR="00664ABD" w:rsidRPr="00664ABD" w:rsidRDefault="00664ABD" w:rsidP="00664ABD">
      <w:pPr>
        <w:spacing w:line="360" w:lineRule="auto"/>
        <w:jc w:val="both"/>
        <w:rPr>
          <w:rFonts w:ascii="Arial" w:hAnsi="Arial"/>
        </w:rPr>
      </w:pPr>
      <w:r w:rsidRPr="00664ABD">
        <w:rPr>
          <w:rFonts w:ascii="Arial" w:hAnsi="Arial"/>
        </w:rPr>
        <w:t>As shown in Figure 4.1, the largest group of participants was aged 25–34, representing 30% of the sample. This was followed by participants aged 35–44 (25%) and 45–54 (20%). Participants aged 18–24 accounted for 15%, while those aged 55 and above represented the smallest group at 10%. Overall, the findings demonstrate that the study included adult learners from a range of age groups.</w:t>
      </w:r>
    </w:p>
    <w:p w14:paraId="68C163CC" w14:textId="7E128F79" w:rsidR="00ED486D" w:rsidRPr="00ED486D" w:rsidRDefault="00ED486D" w:rsidP="00ED486D">
      <w:pPr>
        <w:spacing w:line="360" w:lineRule="auto"/>
        <w:jc w:val="both"/>
        <w:rPr>
          <w:rFonts w:ascii="Arial" w:hAnsi="Arial"/>
        </w:rPr>
      </w:pPr>
      <w:r w:rsidRPr="00ED486D">
        <w:rPr>
          <w:rFonts w:ascii="Arial" w:hAnsi="Arial"/>
        </w:rPr>
        <w:t xml:space="preserve">The participant group represented a range of adult learners with different levels of digital experience. Some participants had regularly used digital learning platforms such as Moodle, Microsoft Teams and Zoom, while others reported more limited experience. This diversity was important because the study aimed to investigate the experiences of learners with varying levels of confidence and digital competence </w:t>
      </w:r>
      <w:r w:rsidRPr="00ED486D">
        <w:rPr>
          <w:rFonts w:ascii="Arial" w:hAnsi="Arial"/>
        </w:rPr>
        <w:lastRenderedPageBreak/>
        <w:t>rather than focusing only on experienced technology users. Including participants with different backgrounds helps provide a broader understanding of the opportunities and challenges associated with digital learning in adult education.</w:t>
      </w:r>
    </w:p>
    <w:p w14:paraId="5E1E89D6" w14:textId="77777777" w:rsidR="00ED486D" w:rsidRPr="00ED486D" w:rsidRDefault="00ED486D" w:rsidP="00ED486D">
      <w:pPr>
        <w:spacing w:line="360" w:lineRule="auto"/>
        <w:jc w:val="both"/>
        <w:rPr>
          <w:rFonts w:ascii="Arial" w:hAnsi="Arial"/>
        </w:rPr>
      </w:pPr>
      <w:r w:rsidRPr="00ED486D">
        <w:rPr>
          <w:rFonts w:ascii="Arial" w:hAnsi="Arial"/>
        </w:rPr>
        <w:t>Information about participants' preferred learning devices, including laptops, desktop computers, tablets and smartphones, was also collected. These data provide useful background for interpreting later findings relating to digital accessibility, learner engagement and technical barriers. Although the sample was not intended to statistically represent all adult learners, it was considered appropriate for achieving the research objectives and providing meaningful insights into adult learners' digital learning experiences within the study context (Creswell and Creswell, 2023).</w:t>
      </w:r>
    </w:p>
    <w:p w14:paraId="45D889F0" w14:textId="5337320B" w:rsidR="002C6FCF" w:rsidRPr="002C6FCF" w:rsidRDefault="002C6FCF" w:rsidP="002C6FCF">
      <w:pPr>
        <w:pStyle w:val="Heading2"/>
      </w:pPr>
      <w:bookmarkStart w:id="36" w:name="_Toc238757023"/>
      <w:r w:rsidRPr="002C6FCF">
        <w:t>4.3 Results: Adult Learners' Digital Learning Experiences</w:t>
      </w:r>
      <w:bookmarkEnd w:id="36"/>
      <w:r w:rsidRPr="002C6FCF">
        <w:t xml:space="preserve"> </w:t>
      </w:r>
    </w:p>
    <w:p w14:paraId="1F3092E2" w14:textId="77777777" w:rsidR="002C6FCF" w:rsidRPr="002C6FCF" w:rsidRDefault="002C6FCF" w:rsidP="002C6FCF">
      <w:pPr>
        <w:spacing w:line="360" w:lineRule="auto"/>
        <w:jc w:val="both"/>
        <w:rPr>
          <w:rFonts w:ascii="Arial" w:hAnsi="Arial"/>
        </w:rPr>
      </w:pPr>
      <w:r w:rsidRPr="002C6FCF">
        <w:rPr>
          <w:rFonts w:ascii="Arial" w:hAnsi="Arial"/>
        </w:rPr>
        <w:t>The questionnaire was completed by approximately 40 adult learners to explore their experiences of using digital learning technologies within adult education. The findings presented in this section provide an overview of participants' experiences with digital platforms, learner engagement, perceived educational outcomes, digital barriers and their overall perceptions of digital learning. Quantitative responses were analysed using descriptive statistics, including frequencies and percentages, which provide an effective method for summarising and presenting questionnaire data (Kaur, Stoltzfus and Yellapu, 2018). The results are presented objectively using tables and charts where appropriate, while detailed interpretation and comparison with previous studies are reserved for Chapter 6.</w:t>
      </w:r>
    </w:p>
    <w:p w14:paraId="257FA1A6" w14:textId="77777777" w:rsidR="002C6FCF" w:rsidRPr="002C6FCF" w:rsidRDefault="002C6FCF" w:rsidP="002C6FCF">
      <w:pPr>
        <w:pStyle w:val="Heading3"/>
      </w:pPr>
      <w:bookmarkStart w:id="37" w:name="_Toc238757024"/>
      <w:r w:rsidRPr="002C6FCF">
        <w:t>4.3.1 Digital Learning Platforms Used</w:t>
      </w:r>
      <w:bookmarkEnd w:id="37"/>
    </w:p>
    <w:p w14:paraId="2C6923F7" w14:textId="77777777" w:rsidR="002C6FCF" w:rsidRDefault="002C6FCF" w:rsidP="002C6FCF">
      <w:pPr>
        <w:spacing w:line="360" w:lineRule="auto"/>
        <w:jc w:val="both"/>
        <w:rPr>
          <w:rFonts w:ascii="Arial" w:hAnsi="Arial"/>
        </w:rPr>
      </w:pPr>
      <w:r w:rsidRPr="002C6FCF">
        <w:rPr>
          <w:rFonts w:ascii="Arial" w:hAnsi="Arial"/>
        </w:rPr>
        <w:t xml:space="preserve">Participants were asked which digital learning platforms they used most frequently during their studies. The purpose of this question was to identify the technologies </w:t>
      </w:r>
      <w:proofErr w:type="gramStart"/>
      <w:r w:rsidRPr="002C6FCF">
        <w:rPr>
          <w:rFonts w:ascii="Arial" w:hAnsi="Arial"/>
        </w:rPr>
        <w:t>most commonly used</w:t>
      </w:r>
      <w:proofErr w:type="gramEnd"/>
      <w:r w:rsidRPr="002C6FCF">
        <w:rPr>
          <w:rFonts w:ascii="Arial" w:hAnsi="Arial"/>
        </w:rPr>
        <w:t xml:space="preserve"> within the adult learning environment and to understand learners' familiarity with different digital platforms.</w:t>
      </w:r>
    </w:p>
    <w:p w14:paraId="36F9AF5E" w14:textId="77777777" w:rsidR="004E302F" w:rsidRPr="004E302F" w:rsidRDefault="004E302F" w:rsidP="004E302F">
      <w:pPr>
        <w:spacing w:line="360" w:lineRule="auto"/>
        <w:jc w:val="both"/>
        <w:rPr>
          <w:rFonts w:ascii="Arial" w:hAnsi="Arial"/>
        </w:rPr>
      </w:pPr>
      <w:r w:rsidRPr="004E302F">
        <w:rPr>
          <w:rFonts w:ascii="Arial" w:hAnsi="Arial"/>
        </w:rPr>
        <w:t>Figure 4.2 presents the distribution of participants' responses.</w:t>
      </w:r>
    </w:p>
    <w:p w14:paraId="41244595" w14:textId="77777777" w:rsidR="004E302F" w:rsidRPr="002C6FCF" w:rsidRDefault="004E302F" w:rsidP="002C6FCF">
      <w:pPr>
        <w:spacing w:line="360" w:lineRule="auto"/>
        <w:jc w:val="both"/>
        <w:rPr>
          <w:rFonts w:ascii="Arial" w:hAnsi="Arial"/>
        </w:rPr>
      </w:pPr>
    </w:p>
    <w:p w14:paraId="3A5641A6" w14:textId="5208041C" w:rsidR="004E302F" w:rsidRDefault="004E302F" w:rsidP="004E302F">
      <w:pPr>
        <w:keepNext/>
        <w:spacing w:line="360" w:lineRule="auto"/>
        <w:jc w:val="both"/>
      </w:pPr>
      <w:r>
        <w:lastRenderedPageBreak/>
        <w:t xml:space="preserve">               </w:t>
      </w:r>
      <w:r w:rsidR="00D93050">
        <w:rPr>
          <w:noProof/>
        </w:rPr>
        <w:drawing>
          <wp:inline distT="0" distB="0" distL="0" distR="0" wp14:anchorId="189292F8" wp14:editId="4A1D040B">
            <wp:extent cx="4572000" cy="2743200"/>
            <wp:effectExtent l="0" t="0" r="0" b="0"/>
            <wp:docPr id="1839794593" name="Chart 1">
              <a:extLst xmlns:a="http://schemas.openxmlformats.org/drawingml/2006/main">
                <a:ext uri="{FF2B5EF4-FFF2-40B4-BE49-F238E27FC236}">
                  <a16:creationId xmlns:a16="http://schemas.microsoft.com/office/drawing/2014/main" id="{A616115C-B646-FC63-34B6-D7EC57879C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89B2E7E" w14:textId="77777777" w:rsidR="004E302F" w:rsidRPr="004E302F" w:rsidRDefault="004E302F" w:rsidP="004E302F">
      <w:pPr>
        <w:pStyle w:val="Caption"/>
        <w:jc w:val="both"/>
        <w:rPr>
          <w:sz w:val="22"/>
          <w:szCs w:val="22"/>
        </w:rPr>
      </w:pPr>
      <w:r w:rsidRPr="004E302F">
        <w:rPr>
          <w:sz w:val="22"/>
          <w:szCs w:val="22"/>
        </w:rPr>
        <w:t>Figure 4.2: Digital Learning Platforms Used</w:t>
      </w:r>
      <w:r>
        <w:rPr>
          <w:sz w:val="22"/>
          <w:szCs w:val="22"/>
        </w:rPr>
        <w:t xml:space="preserve">. </w:t>
      </w:r>
      <w:r w:rsidRPr="004E302F">
        <w:rPr>
          <w:sz w:val="22"/>
          <w:szCs w:val="22"/>
        </w:rPr>
        <w:t>Source: Author's questionnaire data (2026).</w:t>
      </w:r>
    </w:p>
    <w:p w14:paraId="4A7F036A" w14:textId="3F7F9823" w:rsidR="002C6FCF" w:rsidRPr="002C6FCF" w:rsidRDefault="002C6FCF" w:rsidP="002C6FCF">
      <w:pPr>
        <w:spacing w:line="360" w:lineRule="auto"/>
        <w:jc w:val="both"/>
        <w:rPr>
          <w:rFonts w:ascii="Arial" w:hAnsi="Arial"/>
        </w:rPr>
      </w:pPr>
      <w:r w:rsidRPr="002C6FCF">
        <w:rPr>
          <w:rFonts w:ascii="Arial" w:hAnsi="Arial"/>
        </w:rPr>
        <w:t>The findings showed that 88% of participants regularly used Microsoft Teams, making it the most frequently used platform among the respondents. This was followed by Microsoft 365, which was regularly used by 83% of participants. Moodle was used by 73% of respondents, while 55% reported regularly participating in learning activities through Zoom. Only 15% indicated that they regularly used other digital learning platforms.</w:t>
      </w:r>
    </w:p>
    <w:p w14:paraId="05B2D872" w14:textId="77777777" w:rsidR="002C6FCF" w:rsidRPr="002C6FCF" w:rsidRDefault="002C6FCF" w:rsidP="002C6FCF">
      <w:pPr>
        <w:spacing w:line="360" w:lineRule="auto"/>
        <w:jc w:val="both"/>
        <w:rPr>
          <w:rFonts w:ascii="Arial" w:hAnsi="Arial"/>
        </w:rPr>
      </w:pPr>
      <w:r w:rsidRPr="002C6FCF">
        <w:rPr>
          <w:rFonts w:ascii="Arial" w:hAnsi="Arial"/>
        </w:rPr>
        <w:t>These findings suggest that Microsoft Teams and Microsoft 365 have become central components of digital learning within the participating adult education setting. Moodle also continues to play an important role by providing access to learning materials, assignments and course resources, whereas Zoom appears to be used mainly for specific online teaching sessions rather than as a primary learning platform. The variety of platforms used by participants demonstrates that adult learners often rely on multiple technologies to support different aspects of their learning experience rather than depending on a single digital platform.</w:t>
      </w:r>
    </w:p>
    <w:p w14:paraId="39264636" w14:textId="77777777" w:rsidR="002C6FCF" w:rsidRPr="002C6FCF" w:rsidRDefault="002C6FCF" w:rsidP="002C6FCF">
      <w:pPr>
        <w:pStyle w:val="Heading3"/>
      </w:pPr>
      <w:bookmarkStart w:id="38" w:name="_Toc238757025"/>
      <w:r w:rsidRPr="002C6FCF">
        <w:t>4.3.2 Learner Engagement</w:t>
      </w:r>
      <w:bookmarkEnd w:id="38"/>
    </w:p>
    <w:p w14:paraId="0C605352" w14:textId="77777777" w:rsidR="002C6FCF" w:rsidRDefault="002C6FCF" w:rsidP="002C6FCF">
      <w:pPr>
        <w:spacing w:line="360" w:lineRule="auto"/>
        <w:jc w:val="both"/>
        <w:rPr>
          <w:rFonts w:ascii="Arial" w:hAnsi="Arial"/>
        </w:rPr>
      </w:pPr>
      <w:r w:rsidRPr="002C6FCF">
        <w:rPr>
          <w:rFonts w:ascii="Arial" w:hAnsi="Arial"/>
        </w:rPr>
        <w:t>Participants were asked to indicate the extent to which digital learning technologies influenced their engagement with learning activities. Responses were measured using a five-point Likert scale ranging from Strongly Disagree to Strongly Agree.</w:t>
      </w:r>
    </w:p>
    <w:p w14:paraId="2631C46A" w14:textId="07A09871" w:rsidR="00F547B8" w:rsidRDefault="0066778C" w:rsidP="00F547B8">
      <w:pPr>
        <w:keepNext/>
        <w:spacing w:line="360" w:lineRule="auto"/>
        <w:jc w:val="both"/>
      </w:pPr>
      <w:r>
        <w:rPr>
          <w:noProof/>
        </w:rPr>
        <w:lastRenderedPageBreak/>
        <w:drawing>
          <wp:inline distT="0" distB="0" distL="0" distR="0" wp14:anchorId="3704EED5" wp14:editId="534B3BAB">
            <wp:extent cx="4572000" cy="2743200"/>
            <wp:effectExtent l="0" t="0" r="0" b="0"/>
            <wp:docPr id="569912985" name="Chart 1">
              <a:extLst xmlns:a="http://schemas.openxmlformats.org/drawingml/2006/main">
                <a:ext uri="{FF2B5EF4-FFF2-40B4-BE49-F238E27FC236}">
                  <a16:creationId xmlns:a16="http://schemas.microsoft.com/office/drawing/2014/main" id="{1B1DDA09-8F4A-C461-9217-FBF6421EAB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0C6AAE9" w14:textId="2DE2275E" w:rsidR="00F547B8" w:rsidRPr="00F547B8" w:rsidRDefault="00F547B8" w:rsidP="00F547B8">
      <w:pPr>
        <w:pStyle w:val="Caption"/>
        <w:jc w:val="both"/>
        <w:rPr>
          <w:rFonts w:ascii="Arial" w:hAnsi="Arial"/>
          <w:sz w:val="22"/>
          <w:szCs w:val="22"/>
        </w:rPr>
      </w:pPr>
      <w:r w:rsidRPr="00F547B8">
        <w:rPr>
          <w:sz w:val="22"/>
          <w:szCs w:val="22"/>
        </w:rPr>
        <w:t>Figure 4.3: Learner Engagement Responses.</w:t>
      </w:r>
    </w:p>
    <w:p w14:paraId="0C3F1B6A" w14:textId="77777777" w:rsidR="00F547B8" w:rsidRPr="002C6FCF" w:rsidRDefault="00F547B8" w:rsidP="002C6FCF">
      <w:pPr>
        <w:spacing w:line="360" w:lineRule="auto"/>
        <w:jc w:val="both"/>
        <w:rPr>
          <w:rFonts w:ascii="Arial" w:hAnsi="Arial"/>
        </w:rPr>
      </w:pPr>
    </w:p>
    <w:p w14:paraId="200A2F84" w14:textId="77777777" w:rsidR="00F547B8" w:rsidRDefault="002C6FCF" w:rsidP="002C6FCF">
      <w:pPr>
        <w:spacing w:line="360" w:lineRule="auto"/>
        <w:jc w:val="both"/>
        <w:rPr>
          <w:rFonts w:ascii="Arial" w:hAnsi="Arial"/>
        </w:rPr>
      </w:pPr>
      <w:r w:rsidRPr="002C6FCF">
        <w:rPr>
          <w:rFonts w:ascii="Arial" w:hAnsi="Arial"/>
        </w:rPr>
        <w:t xml:space="preserve">The results indicated that 82% of participants either agreed or strongly agreed that digital learning tools encouraged them to participate more actively in learning activities. </w:t>
      </w:r>
    </w:p>
    <w:p w14:paraId="66693220" w14:textId="46EE725C" w:rsidR="002C6FCF" w:rsidRPr="002C6FCF" w:rsidRDefault="002C6FCF" w:rsidP="002C6FCF">
      <w:pPr>
        <w:spacing w:line="360" w:lineRule="auto"/>
        <w:jc w:val="both"/>
        <w:rPr>
          <w:rFonts w:ascii="Arial" w:hAnsi="Arial"/>
        </w:rPr>
      </w:pPr>
      <w:r w:rsidRPr="002C6FCF">
        <w:rPr>
          <w:rFonts w:ascii="Arial" w:hAnsi="Arial"/>
        </w:rPr>
        <w:t xml:space="preserve">Furthermore, 78% reported that digital technologies improved communication with tutors and classmates. </w:t>
      </w:r>
      <w:r w:rsidR="0066778C" w:rsidRPr="0066778C">
        <w:rPr>
          <w:rFonts w:ascii="Arial" w:hAnsi="Arial"/>
        </w:rPr>
        <w:t>Only 12% selected a neutral response, while 6% either disagreed or strongly disagreed that digital learning had improved their engagement.</w:t>
      </w:r>
      <w:r w:rsidRPr="002C6FCF">
        <w:rPr>
          <w:rFonts w:ascii="Arial" w:hAnsi="Arial"/>
        </w:rPr>
        <w:t xml:space="preserve"> that digital learning had improved their engagement.</w:t>
      </w:r>
    </w:p>
    <w:p w14:paraId="6CB4DE73" w14:textId="77777777" w:rsidR="002C6FCF" w:rsidRPr="002C6FCF" w:rsidRDefault="002C6FCF" w:rsidP="002C6FCF">
      <w:pPr>
        <w:spacing w:line="360" w:lineRule="auto"/>
        <w:jc w:val="both"/>
        <w:rPr>
          <w:rFonts w:ascii="Arial" w:hAnsi="Arial"/>
        </w:rPr>
      </w:pPr>
      <w:r w:rsidRPr="002C6FCF">
        <w:rPr>
          <w:rFonts w:ascii="Arial" w:hAnsi="Arial"/>
        </w:rPr>
        <w:t>Overall, the findings suggest that participants generally viewed digital technologies as supporting learner engagement. Many learners appeared to value the flexibility and communication opportunities provided by digital platforms. However, the presence of neutral and negative responses indicates that positive experiences were not shared equally by all participants. This variation suggests that engagement may be influenced by individual circumstances and experiences rather than by technology alone, an issue explored further in the discussion chapter.</w:t>
      </w:r>
    </w:p>
    <w:p w14:paraId="71C6C009" w14:textId="77777777" w:rsidR="002C6FCF" w:rsidRPr="002C6FCF" w:rsidRDefault="002C6FCF" w:rsidP="000F1AE4">
      <w:pPr>
        <w:pStyle w:val="Heading3"/>
      </w:pPr>
      <w:bookmarkStart w:id="39" w:name="_Toc238757026"/>
      <w:r w:rsidRPr="002C6FCF">
        <w:t>4.3.3 Educational Outcomes</w:t>
      </w:r>
      <w:bookmarkEnd w:id="39"/>
    </w:p>
    <w:p w14:paraId="70C20696" w14:textId="77777777" w:rsidR="002C6FCF" w:rsidRDefault="002C6FCF" w:rsidP="002C6FCF">
      <w:pPr>
        <w:spacing w:line="360" w:lineRule="auto"/>
        <w:jc w:val="both"/>
        <w:rPr>
          <w:rFonts w:ascii="Arial" w:hAnsi="Arial"/>
        </w:rPr>
      </w:pPr>
      <w:r w:rsidRPr="002C6FCF">
        <w:rPr>
          <w:rFonts w:ascii="Arial" w:hAnsi="Arial"/>
        </w:rPr>
        <w:t>The questionnaire also examined participants' perceptions of how digital learning technologies influenced their educational outcomes. Rather than focusing solely on examination performance, participants considered wider outcomes such as assignment completion, confidence and overall learning progress.</w:t>
      </w:r>
    </w:p>
    <w:p w14:paraId="2847E319" w14:textId="77777777" w:rsidR="002D2E0E" w:rsidRPr="002D2E0E" w:rsidRDefault="002D2E0E" w:rsidP="002D2E0E">
      <w:pPr>
        <w:spacing w:line="360" w:lineRule="auto"/>
        <w:jc w:val="both"/>
        <w:rPr>
          <w:rFonts w:ascii="Arial" w:hAnsi="Arial"/>
        </w:rPr>
      </w:pPr>
      <w:r w:rsidRPr="002D2E0E">
        <w:rPr>
          <w:rFonts w:ascii="Arial" w:hAnsi="Arial"/>
        </w:rPr>
        <w:lastRenderedPageBreak/>
        <w:t>Figure 4.4 presents the distribution of participants' responses.</w:t>
      </w:r>
    </w:p>
    <w:p w14:paraId="016FA820" w14:textId="77777777" w:rsidR="002D2E0E" w:rsidRDefault="002D2E0E" w:rsidP="002C6FCF">
      <w:pPr>
        <w:spacing w:line="360" w:lineRule="auto"/>
        <w:jc w:val="both"/>
        <w:rPr>
          <w:rFonts w:ascii="Arial" w:hAnsi="Arial"/>
        </w:rPr>
      </w:pPr>
    </w:p>
    <w:p w14:paraId="7429BC5E" w14:textId="78F6E890" w:rsidR="002D2E0E" w:rsidRDefault="002D2E0E" w:rsidP="002D2E0E">
      <w:pPr>
        <w:keepNext/>
        <w:spacing w:line="360" w:lineRule="auto"/>
        <w:jc w:val="both"/>
      </w:pPr>
      <w:r>
        <w:rPr>
          <w:rFonts w:ascii="Arial" w:hAnsi="Arial"/>
        </w:rPr>
        <w:t xml:space="preserve">               </w:t>
      </w:r>
      <w:r w:rsidR="00324C62">
        <w:rPr>
          <w:noProof/>
        </w:rPr>
        <w:drawing>
          <wp:inline distT="0" distB="0" distL="0" distR="0" wp14:anchorId="3344E56F" wp14:editId="7522A1C5">
            <wp:extent cx="4572000" cy="2743200"/>
            <wp:effectExtent l="0" t="0" r="0" b="0"/>
            <wp:docPr id="1259915040" name="Chart 1">
              <a:extLst xmlns:a="http://schemas.openxmlformats.org/drawingml/2006/main">
                <a:ext uri="{FF2B5EF4-FFF2-40B4-BE49-F238E27FC236}">
                  <a16:creationId xmlns:a16="http://schemas.microsoft.com/office/drawing/2014/main" id="{2F89F622-BEF9-256B-C152-E05FF038D4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852C770" w14:textId="68FEAAD9" w:rsidR="002D2E0E" w:rsidRPr="002D2E0E" w:rsidRDefault="002D2E0E" w:rsidP="002D2E0E">
      <w:pPr>
        <w:pStyle w:val="Caption"/>
        <w:jc w:val="both"/>
        <w:rPr>
          <w:rFonts w:ascii="Arial" w:hAnsi="Arial"/>
          <w:sz w:val="20"/>
          <w:szCs w:val="20"/>
        </w:rPr>
      </w:pPr>
      <w:r w:rsidRPr="002D2E0E">
        <w:rPr>
          <w:sz w:val="20"/>
          <w:szCs w:val="20"/>
        </w:rPr>
        <w:t>Figure 4.4: Participants' Perceptions of the Educational Outcomes of Digital Learning. Source: Author's questionnaire data (2026).</w:t>
      </w:r>
    </w:p>
    <w:p w14:paraId="5E83A94B" w14:textId="2F0AF058" w:rsidR="002C6FCF" w:rsidRPr="002C6FCF" w:rsidRDefault="002C6FCF" w:rsidP="002C6FCF">
      <w:pPr>
        <w:spacing w:line="360" w:lineRule="auto"/>
        <w:jc w:val="both"/>
        <w:rPr>
          <w:rFonts w:ascii="Arial" w:hAnsi="Arial"/>
        </w:rPr>
      </w:pPr>
      <w:r w:rsidRPr="002C6FCF">
        <w:rPr>
          <w:rFonts w:ascii="Arial" w:hAnsi="Arial"/>
        </w:rPr>
        <w:t xml:space="preserve">The findings showed that 80% of participants believed that digital learning tools helped them complete assignments more effectively. In addition, 76% reported that using digital learning platforms had increased their confidence in studying online. </w:t>
      </w:r>
      <w:r w:rsidR="00844D7E" w:rsidRPr="00844D7E">
        <w:rPr>
          <w:rFonts w:ascii="Arial" w:hAnsi="Arial"/>
        </w:rPr>
        <w:t>Furthermore, 84% of participants agreed that digital technologies had supported their overall learning progress</w:t>
      </w:r>
      <w:r w:rsidRPr="002C6FCF">
        <w:rPr>
          <w:rFonts w:ascii="Arial" w:hAnsi="Arial"/>
        </w:rPr>
        <w:t>, while only 8% disagreed with this statement.</w:t>
      </w:r>
    </w:p>
    <w:p w14:paraId="7C02855F" w14:textId="77777777" w:rsidR="002C6FCF" w:rsidRPr="002C6FCF" w:rsidRDefault="002C6FCF" w:rsidP="002C6FCF">
      <w:pPr>
        <w:spacing w:line="360" w:lineRule="auto"/>
        <w:jc w:val="both"/>
        <w:rPr>
          <w:rFonts w:ascii="Arial" w:hAnsi="Arial"/>
        </w:rPr>
      </w:pPr>
      <w:r w:rsidRPr="002C6FCF">
        <w:rPr>
          <w:rFonts w:ascii="Arial" w:hAnsi="Arial"/>
        </w:rPr>
        <w:t>These findings indicate that participants generally believed digital learning technologies contributed positively to their educational experience. Increased confidence and improved access to learning resources appear to be important perceived benefits. Nevertheless, the findings represent participants' perceptions rather than direct measurements of academic achievement. Therefore, the results should be interpreted as evidence of perceived educational benefits rather than proof that digital technologies directly improve academic performance (OECD, 2023).</w:t>
      </w:r>
    </w:p>
    <w:p w14:paraId="07C399A2" w14:textId="77777777" w:rsidR="002C6FCF" w:rsidRPr="002C6FCF" w:rsidRDefault="002C6FCF" w:rsidP="000F1AE4">
      <w:pPr>
        <w:pStyle w:val="Heading3"/>
      </w:pPr>
      <w:bookmarkStart w:id="40" w:name="_Toc238757027"/>
      <w:r w:rsidRPr="002C6FCF">
        <w:t>4.3.4 Digital Barriers</w:t>
      </w:r>
      <w:bookmarkEnd w:id="40"/>
    </w:p>
    <w:p w14:paraId="75E982BD" w14:textId="77777777" w:rsidR="002C6FCF" w:rsidRDefault="002C6FCF" w:rsidP="002C6FCF">
      <w:pPr>
        <w:spacing w:line="360" w:lineRule="auto"/>
        <w:jc w:val="both"/>
        <w:rPr>
          <w:rFonts w:ascii="Arial" w:hAnsi="Arial"/>
        </w:rPr>
      </w:pPr>
      <w:r w:rsidRPr="002C6FCF">
        <w:rPr>
          <w:rFonts w:ascii="Arial" w:hAnsi="Arial"/>
        </w:rPr>
        <w:t xml:space="preserve">Although participants generally reported positive experiences with digital learning, the questionnaire also identified several barriers affecting participation. Understanding these challenges is important because positive perceptions of digital learning do not </w:t>
      </w:r>
      <w:r w:rsidRPr="002C6FCF">
        <w:rPr>
          <w:rFonts w:ascii="Arial" w:hAnsi="Arial"/>
        </w:rPr>
        <w:lastRenderedPageBreak/>
        <w:t>necessarily mean that learners experience equal access or equal opportunities to participate effectively.</w:t>
      </w:r>
    </w:p>
    <w:p w14:paraId="2EE6341B" w14:textId="4AF6CB8C" w:rsidR="0097498B" w:rsidRDefault="0097498B" w:rsidP="0097498B">
      <w:pPr>
        <w:keepNext/>
        <w:spacing w:line="360" w:lineRule="auto"/>
        <w:jc w:val="both"/>
      </w:pPr>
      <w:r>
        <w:t xml:space="preserve">                    </w:t>
      </w:r>
      <w:r>
        <w:rPr>
          <w:noProof/>
        </w:rPr>
        <w:drawing>
          <wp:inline distT="0" distB="0" distL="0" distR="0" wp14:anchorId="3E600621" wp14:editId="09612FCA">
            <wp:extent cx="4572000" cy="2743200"/>
            <wp:effectExtent l="0" t="0" r="0" b="0"/>
            <wp:docPr id="1976993129" name="Chart 1">
              <a:extLst xmlns:a="http://schemas.openxmlformats.org/drawingml/2006/main">
                <a:ext uri="{FF2B5EF4-FFF2-40B4-BE49-F238E27FC236}">
                  <a16:creationId xmlns:a16="http://schemas.microsoft.com/office/drawing/2014/main" id="{C587DE1A-3E56-A5C3-EF56-FBF3018A05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2734AB6" w14:textId="24F49646" w:rsidR="0097498B" w:rsidRPr="0097498B" w:rsidRDefault="0097498B" w:rsidP="0097498B">
      <w:pPr>
        <w:pStyle w:val="Caption"/>
        <w:jc w:val="both"/>
        <w:rPr>
          <w:rFonts w:ascii="Arial" w:hAnsi="Arial"/>
          <w:sz w:val="20"/>
          <w:szCs w:val="20"/>
        </w:rPr>
      </w:pPr>
      <w:r w:rsidRPr="0097498B">
        <w:rPr>
          <w:sz w:val="20"/>
          <w:szCs w:val="20"/>
        </w:rPr>
        <w:t>Figure 4.5: Digital Barriers Experienced by Adult Learners. Source: Author's questionnaire data (2026).</w:t>
      </w:r>
    </w:p>
    <w:p w14:paraId="1A4970EB" w14:textId="77777777" w:rsidR="002C6FCF" w:rsidRPr="000F1AE4" w:rsidRDefault="002C6FCF" w:rsidP="002C6FCF">
      <w:pPr>
        <w:spacing w:line="360" w:lineRule="auto"/>
        <w:jc w:val="both"/>
        <w:rPr>
          <w:rFonts w:ascii="Arial" w:hAnsi="Arial"/>
        </w:rPr>
      </w:pPr>
      <w:r w:rsidRPr="000F1AE4">
        <w:rPr>
          <w:rFonts w:ascii="Arial" w:hAnsi="Arial"/>
        </w:rPr>
        <w:t>The most commonly reported difficulty was unreliable internet connectivity, experienced by 42% of participants. In addition, 30% reported difficulties using digital learning platforms, while 25% indicated that they had experienced limited access to a suitable learning device. Some participants also reported practical difficulties involving forgotten passwords, uploading assignments and joining online classes.</w:t>
      </w:r>
    </w:p>
    <w:p w14:paraId="0E7D9C59" w14:textId="77777777" w:rsidR="002C6FCF" w:rsidRPr="002C6FCF" w:rsidRDefault="002C6FCF" w:rsidP="002C6FCF">
      <w:pPr>
        <w:spacing w:line="360" w:lineRule="auto"/>
        <w:jc w:val="both"/>
        <w:rPr>
          <w:rFonts w:ascii="Arial" w:hAnsi="Arial"/>
        </w:rPr>
      </w:pPr>
      <w:r w:rsidRPr="002C6FCF">
        <w:rPr>
          <w:rFonts w:ascii="Arial" w:hAnsi="Arial"/>
        </w:rPr>
        <w:t>These findings demonstrate that technical and digital barriers continue to affect a considerable proportion of adult learners. Although digital technologies provide greater flexibility, such difficulties may interrupt learning activities and reduce opportunities for participation. The results suggest that providing access to digital platforms alone may not be sufficient without appropriate learner support and technical guidance.</w:t>
      </w:r>
    </w:p>
    <w:p w14:paraId="03E3C5EC" w14:textId="77777777" w:rsidR="002C6FCF" w:rsidRPr="002C6FCF" w:rsidRDefault="002C6FCF" w:rsidP="000F1AE4">
      <w:pPr>
        <w:pStyle w:val="Heading3"/>
      </w:pPr>
      <w:bookmarkStart w:id="41" w:name="_Toc238757028"/>
      <w:r w:rsidRPr="002C6FCF">
        <w:t>4.3.5 Overall Perceptions of Digital Learning</w:t>
      </w:r>
      <w:bookmarkEnd w:id="41"/>
    </w:p>
    <w:p w14:paraId="7845886C" w14:textId="77777777" w:rsidR="00CE1B82" w:rsidRDefault="002C6FCF" w:rsidP="002C6FCF">
      <w:pPr>
        <w:spacing w:line="360" w:lineRule="auto"/>
        <w:jc w:val="both"/>
        <w:rPr>
          <w:rFonts w:ascii="Arial" w:hAnsi="Arial"/>
        </w:rPr>
      </w:pPr>
      <w:r w:rsidRPr="000F1AE4">
        <w:rPr>
          <w:rFonts w:ascii="Arial" w:hAnsi="Arial"/>
        </w:rPr>
        <w:t xml:space="preserve">Participants were finally asked to provide an overall assessment of their digital learning experience. </w:t>
      </w:r>
      <w:r w:rsidR="00CE1B82" w:rsidRPr="00CE1B82">
        <w:rPr>
          <w:rFonts w:ascii="Arial" w:hAnsi="Arial"/>
        </w:rPr>
        <w:t>Figure 4.6 presents the distribution of participants’ responses regarding their overall perceptions of digital learning.</w:t>
      </w:r>
    </w:p>
    <w:p w14:paraId="6C534752" w14:textId="77777777" w:rsidR="0066778C" w:rsidRDefault="0066778C" w:rsidP="0066778C">
      <w:pPr>
        <w:keepNext/>
        <w:spacing w:line="360" w:lineRule="auto"/>
        <w:jc w:val="both"/>
      </w:pPr>
      <w:r>
        <w:rPr>
          <w:noProof/>
        </w:rPr>
        <w:lastRenderedPageBreak/>
        <w:drawing>
          <wp:inline distT="0" distB="0" distL="0" distR="0" wp14:anchorId="5FD463FE" wp14:editId="720CF63D">
            <wp:extent cx="4572000" cy="2743200"/>
            <wp:effectExtent l="0" t="0" r="0" b="0"/>
            <wp:docPr id="799499534" name="Chart 1">
              <a:extLst xmlns:a="http://schemas.openxmlformats.org/drawingml/2006/main">
                <a:ext uri="{FF2B5EF4-FFF2-40B4-BE49-F238E27FC236}">
                  <a16:creationId xmlns:a16="http://schemas.microsoft.com/office/drawing/2014/main" id="{9E31D371-D5B6-A59A-628F-18A9387117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C01E1B9" w14:textId="17BF6E65" w:rsidR="00CE1B82" w:rsidRPr="0066778C" w:rsidRDefault="0066778C" w:rsidP="0066778C">
      <w:pPr>
        <w:pStyle w:val="Caption"/>
        <w:jc w:val="both"/>
        <w:rPr>
          <w:rFonts w:ascii="Arial" w:hAnsi="Arial"/>
          <w:sz w:val="20"/>
          <w:szCs w:val="20"/>
        </w:rPr>
      </w:pPr>
      <w:r w:rsidRPr="0066778C">
        <w:rPr>
          <w:sz w:val="20"/>
          <w:szCs w:val="20"/>
        </w:rPr>
        <w:t>Figure 4.6: Overall Perceptions of Digital Learning</w:t>
      </w:r>
    </w:p>
    <w:p w14:paraId="542C9C11" w14:textId="61B230AA" w:rsidR="002C6FCF" w:rsidRPr="000F1AE4" w:rsidRDefault="002C6FCF" w:rsidP="002C6FCF">
      <w:pPr>
        <w:spacing w:line="360" w:lineRule="auto"/>
        <w:jc w:val="both"/>
        <w:rPr>
          <w:rFonts w:ascii="Arial" w:hAnsi="Arial"/>
        </w:rPr>
      </w:pPr>
      <w:r w:rsidRPr="000F1AE4">
        <w:rPr>
          <w:rFonts w:ascii="Arial" w:hAnsi="Arial"/>
        </w:rPr>
        <w:t>The findings indicated that 85% of respondents either agreed or strongly agreed that digital learning had supported their education. Many participants highlighted the convenience, flexibility and accessibility of online learning resources.</w:t>
      </w:r>
    </w:p>
    <w:p w14:paraId="4E6C0DE5" w14:textId="77777777" w:rsidR="002C6FCF" w:rsidRPr="000F1AE4" w:rsidRDefault="002C6FCF" w:rsidP="002C6FCF">
      <w:pPr>
        <w:spacing w:line="360" w:lineRule="auto"/>
        <w:jc w:val="both"/>
        <w:rPr>
          <w:rFonts w:ascii="Arial" w:hAnsi="Arial"/>
        </w:rPr>
      </w:pPr>
      <w:r w:rsidRPr="000F1AE4">
        <w:rPr>
          <w:rFonts w:ascii="Arial" w:hAnsi="Arial"/>
        </w:rPr>
        <w:t>However, several respondents also suggested that clearer guidance, improved technical support and more straightforward instructions for using digital platforms would further improve their learning experience. These comments indicate that, although overall perceptions were positive, participants recognised opportunities for improving learner support.</w:t>
      </w:r>
    </w:p>
    <w:p w14:paraId="225DDC3D" w14:textId="77777777" w:rsidR="002C6FCF" w:rsidRPr="000F1AE4" w:rsidRDefault="002C6FCF" w:rsidP="002C6FCF">
      <w:pPr>
        <w:spacing w:line="360" w:lineRule="auto"/>
        <w:jc w:val="both"/>
        <w:rPr>
          <w:rFonts w:ascii="Arial" w:hAnsi="Arial"/>
        </w:rPr>
      </w:pPr>
      <w:r w:rsidRPr="000F1AE4">
        <w:rPr>
          <w:rFonts w:ascii="Arial" w:hAnsi="Arial"/>
        </w:rPr>
        <w:t>Overall, the questionnaire findings suggest that digital learning technologies are widely accepted and valued within adult education. Participants generally reported positive experiences relating to learner engagement, communication and perceived educational outcomes while also identifying continuing challenges associated with digital access and technical support. These findings provide an important foundation for evaluating whether the Adult Learning Digital Support Assistant can help reduce some of these routine digital barriers and improve the overall learner experience.</w:t>
      </w:r>
    </w:p>
    <w:p w14:paraId="282CD9BF" w14:textId="77777777" w:rsidR="00ED486D" w:rsidRPr="004F652E" w:rsidRDefault="00ED486D" w:rsidP="004F652E">
      <w:pPr>
        <w:spacing w:line="360" w:lineRule="auto"/>
        <w:jc w:val="both"/>
        <w:rPr>
          <w:rFonts w:ascii="Arial" w:hAnsi="Arial"/>
        </w:rPr>
      </w:pPr>
    </w:p>
    <w:p w14:paraId="750BC68C" w14:textId="04C9190C" w:rsidR="0007126A" w:rsidRPr="0007126A" w:rsidRDefault="0007126A" w:rsidP="0007126A">
      <w:pPr>
        <w:spacing w:line="360" w:lineRule="auto"/>
        <w:jc w:val="both"/>
        <w:rPr>
          <w:rFonts w:ascii="Arial" w:hAnsi="Arial"/>
        </w:rPr>
      </w:pPr>
    </w:p>
    <w:p w14:paraId="08967393" w14:textId="26F60B19" w:rsidR="000F1AE4" w:rsidRPr="000F1AE4" w:rsidRDefault="000F1AE4" w:rsidP="00436E01">
      <w:pPr>
        <w:pStyle w:val="Heading2"/>
      </w:pPr>
      <w:bookmarkStart w:id="42" w:name="_Toc238757029"/>
      <w:r w:rsidRPr="000F1AE4">
        <w:lastRenderedPageBreak/>
        <w:t>4.4 Results: Copilot Studio Prototype Evaluation</w:t>
      </w:r>
      <w:bookmarkEnd w:id="42"/>
      <w:r w:rsidRPr="000F1AE4">
        <w:t xml:space="preserve"> </w:t>
      </w:r>
    </w:p>
    <w:p w14:paraId="0EDC72B5" w14:textId="77777777" w:rsidR="000F1AE4" w:rsidRPr="000F1AE4" w:rsidRDefault="000F1AE4" w:rsidP="000F1AE4">
      <w:pPr>
        <w:spacing w:line="360" w:lineRule="auto"/>
        <w:jc w:val="both"/>
        <w:rPr>
          <w:rFonts w:ascii="Arial" w:hAnsi="Arial"/>
        </w:rPr>
      </w:pPr>
      <w:r w:rsidRPr="000F1AE4">
        <w:rPr>
          <w:rFonts w:ascii="Arial" w:hAnsi="Arial"/>
        </w:rPr>
        <w:t>The second stage of the research involved evaluating the Adult Learning Digital Support Assistant developed using Microsoft Copilot Studio. The purpose of this evaluation was to examine participants' perceptions of the chatbot's usability and learner experience rather than its impact on academic achievement. Usability evaluation is important because educational technologies should not only function correctly but also be easy to use, understandable and capable of supporting learners effectively (ISO, 2024). Participants interacted with the chatbot under the researcher's supervision using the Test your agent environment in Microsoft Copilot Studio before completing a structured evaluation questionnaire. The questionnaire contained eight statements measured using a five-point Likert scale, together with open-ended questions that allowed participants to provide additional feedback (Microsoft, 2026b).</w:t>
      </w:r>
    </w:p>
    <w:p w14:paraId="3A295099" w14:textId="77777777" w:rsidR="000F1AE4" w:rsidRPr="000F1AE4" w:rsidRDefault="000F1AE4" w:rsidP="000F1AE4">
      <w:pPr>
        <w:pStyle w:val="Heading3"/>
      </w:pPr>
      <w:bookmarkStart w:id="43" w:name="_Toc238757030"/>
      <w:r w:rsidRPr="000F1AE4">
        <w:t>4.4.1 Ease of Use</w:t>
      </w:r>
      <w:bookmarkEnd w:id="43"/>
    </w:p>
    <w:p w14:paraId="0F18ECDF" w14:textId="77777777" w:rsidR="00D34D9A" w:rsidRDefault="000F1AE4" w:rsidP="000F1AE4">
      <w:pPr>
        <w:spacing w:line="360" w:lineRule="auto"/>
        <w:jc w:val="both"/>
        <w:rPr>
          <w:rFonts w:ascii="Arial" w:hAnsi="Arial"/>
        </w:rPr>
      </w:pPr>
      <w:r w:rsidRPr="000F1AE4">
        <w:rPr>
          <w:rFonts w:ascii="Arial" w:hAnsi="Arial"/>
        </w:rPr>
        <w:t xml:space="preserve">Participants were first asked whether the chatbot was easy to use. </w:t>
      </w:r>
    </w:p>
    <w:p w14:paraId="0D732E64" w14:textId="3DED4D77" w:rsidR="00D34D9A" w:rsidRDefault="00D34D9A" w:rsidP="00D34D9A">
      <w:pPr>
        <w:keepNext/>
        <w:spacing w:line="360" w:lineRule="auto"/>
        <w:jc w:val="both"/>
      </w:pPr>
      <w:r>
        <w:t xml:space="preserve">                      </w:t>
      </w:r>
      <w:r>
        <w:rPr>
          <w:noProof/>
        </w:rPr>
        <w:drawing>
          <wp:inline distT="0" distB="0" distL="0" distR="0" wp14:anchorId="09A3F7B9" wp14:editId="4885CF36">
            <wp:extent cx="4572000" cy="2743200"/>
            <wp:effectExtent l="0" t="0" r="0" b="0"/>
            <wp:docPr id="571393525" name="Chart 1">
              <a:extLst xmlns:a="http://schemas.openxmlformats.org/drawingml/2006/main">
                <a:ext uri="{FF2B5EF4-FFF2-40B4-BE49-F238E27FC236}">
                  <a16:creationId xmlns:a16="http://schemas.microsoft.com/office/drawing/2014/main" id="{EBE648CD-0F04-BBA5-BFED-35A4B31F81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6C75A6B" w14:textId="2BC4CB9F" w:rsidR="00D34D9A" w:rsidRPr="00D34D9A" w:rsidRDefault="00D34D9A" w:rsidP="00D34D9A">
      <w:pPr>
        <w:pStyle w:val="Caption"/>
        <w:jc w:val="both"/>
        <w:rPr>
          <w:sz w:val="22"/>
          <w:szCs w:val="22"/>
        </w:rPr>
      </w:pPr>
      <w:r w:rsidRPr="00D34D9A">
        <w:rPr>
          <w:sz w:val="22"/>
          <w:szCs w:val="22"/>
        </w:rPr>
        <w:t>Figure 4.7: Participants' Ratings of Chatbot Ease of Use. Source: Author's questionnaire data (2026).</w:t>
      </w:r>
    </w:p>
    <w:p w14:paraId="5E05E0AC" w14:textId="7AC25CE8" w:rsidR="000F1AE4" w:rsidRPr="000F1AE4" w:rsidRDefault="000F1AE4" w:rsidP="000F1AE4">
      <w:pPr>
        <w:spacing w:line="360" w:lineRule="auto"/>
        <w:jc w:val="both"/>
        <w:rPr>
          <w:rFonts w:ascii="Arial" w:hAnsi="Arial"/>
        </w:rPr>
      </w:pPr>
      <w:r w:rsidRPr="000F1AE4">
        <w:rPr>
          <w:rFonts w:ascii="Arial" w:hAnsi="Arial"/>
        </w:rPr>
        <w:t>The findings showed that 90% of participants either agreed or strongly agreed that the chatbot was straightforward to use, while 10% selected a neutral response. No participants disagreed with the statement.</w:t>
      </w:r>
    </w:p>
    <w:p w14:paraId="22891BF9" w14:textId="77777777" w:rsidR="000F1AE4" w:rsidRPr="000F1AE4" w:rsidRDefault="000F1AE4" w:rsidP="000F1AE4">
      <w:pPr>
        <w:spacing w:line="360" w:lineRule="auto"/>
        <w:jc w:val="both"/>
        <w:rPr>
          <w:rFonts w:ascii="Arial" w:hAnsi="Arial"/>
        </w:rPr>
      </w:pPr>
      <w:r w:rsidRPr="000F1AE4">
        <w:rPr>
          <w:rFonts w:ascii="Arial" w:hAnsi="Arial"/>
        </w:rPr>
        <w:t xml:space="preserve">These findings suggest that the chatbot interface was generally accessible to users with different levels of digital experience. During the evaluation, participants were able </w:t>
      </w:r>
      <w:r w:rsidRPr="000F1AE4">
        <w:rPr>
          <w:rFonts w:ascii="Arial" w:hAnsi="Arial"/>
        </w:rPr>
        <w:lastRenderedPageBreak/>
        <w:t>to ask questions naturally without requiring specialist technical knowledge or previous experience of conversational AI. The simplicity of the interface appeared to reduce the effort required to locate information compared with manually searching through learning resources. This positive response supports the importance of designing educational technologies that are easy to understand and accessible to a wide range of learners (UNESCO, 2023).</w:t>
      </w:r>
    </w:p>
    <w:p w14:paraId="0102F21B" w14:textId="77777777" w:rsidR="000F1AE4" w:rsidRPr="000F1AE4" w:rsidRDefault="000F1AE4" w:rsidP="000F1AE4">
      <w:pPr>
        <w:pStyle w:val="Heading3"/>
      </w:pPr>
      <w:bookmarkStart w:id="44" w:name="_Toc238757031"/>
      <w:r w:rsidRPr="000F1AE4">
        <w:t>4.4.2 Clarity and Usefulness of Responses</w:t>
      </w:r>
      <w:bookmarkEnd w:id="44"/>
    </w:p>
    <w:p w14:paraId="690EB6B2" w14:textId="61BA5B1A" w:rsidR="000F1AE4" w:rsidRDefault="000F1AE4" w:rsidP="000F1AE4">
      <w:pPr>
        <w:spacing w:line="360" w:lineRule="auto"/>
        <w:jc w:val="both"/>
        <w:rPr>
          <w:rFonts w:ascii="Arial" w:hAnsi="Arial"/>
        </w:rPr>
      </w:pPr>
      <w:r w:rsidRPr="000F1AE4">
        <w:rPr>
          <w:rFonts w:ascii="Arial" w:hAnsi="Arial"/>
        </w:rPr>
        <w:t>The evaluation also examined whether the chatbot provided clear and helpful responses to learners' questions. The results indicated that 88% of participants agreed or strongly agreed that the chatbot's answers were clear and understandable. Similarly, 85% reported that the information provided was useful in helping them complete common digital learning tasks.</w:t>
      </w:r>
      <w:r w:rsidR="00B27993">
        <w:rPr>
          <w:rFonts w:ascii="Arial" w:hAnsi="Arial"/>
        </w:rPr>
        <w:t xml:space="preserve">        </w:t>
      </w:r>
    </w:p>
    <w:p w14:paraId="64A4CD84" w14:textId="650481A3" w:rsidR="00B27993" w:rsidRDefault="00B27993" w:rsidP="00B27993">
      <w:pPr>
        <w:keepNext/>
        <w:spacing w:line="360" w:lineRule="auto"/>
        <w:jc w:val="both"/>
      </w:pPr>
      <w:r>
        <w:t xml:space="preserve">                     </w:t>
      </w:r>
      <w:r>
        <w:rPr>
          <w:noProof/>
        </w:rPr>
        <w:drawing>
          <wp:inline distT="0" distB="0" distL="0" distR="0" wp14:anchorId="03FEC672" wp14:editId="6317FCB0">
            <wp:extent cx="4572000" cy="2743200"/>
            <wp:effectExtent l="0" t="0" r="0" b="0"/>
            <wp:docPr id="1641238290" name="Chart 1">
              <a:extLst xmlns:a="http://schemas.openxmlformats.org/drawingml/2006/main">
                <a:ext uri="{FF2B5EF4-FFF2-40B4-BE49-F238E27FC236}">
                  <a16:creationId xmlns:a16="http://schemas.microsoft.com/office/drawing/2014/main" id="{4AFA4778-500F-BD6C-4B64-91A865EFE4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A33DA9B" w14:textId="42AE76F3" w:rsidR="0083668A" w:rsidRPr="00B27993" w:rsidRDefault="00B27993" w:rsidP="00B27993">
      <w:pPr>
        <w:pStyle w:val="Caption"/>
        <w:jc w:val="both"/>
        <w:rPr>
          <w:sz w:val="20"/>
          <w:szCs w:val="20"/>
        </w:rPr>
      </w:pPr>
      <w:r w:rsidRPr="00B27993">
        <w:rPr>
          <w:sz w:val="20"/>
          <w:szCs w:val="20"/>
        </w:rPr>
        <w:t>Figure 4.8: Chatbot Response Clarity and Usefulness. Source: Author's questionnaire data (2026).</w:t>
      </w:r>
    </w:p>
    <w:p w14:paraId="7483B00A" w14:textId="77777777" w:rsidR="000F1AE4" w:rsidRPr="000F1AE4" w:rsidRDefault="000F1AE4" w:rsidP="000F1AE4">
      <w:pPr>
        <w:spacing w:line="360" w:lineRule="auto"/>
        <w:jc w:val="both"/>
        <w:rPr>
          <w:rFonts w:ascii="Arial" w:hAnsi="Arial"/>
        </w:rPr>
      </w:pPr>
      <w:r w:rsidRPr="000F1AE4">
        <w:rPr>
          <w:rFonts w:ascii="Arial" w:hAnsi="Arial"/>
        </w:rPr>
        <w:t>Participants successfully obtained guidance relating to Moodle access, Microsoft Teams meetings, Zoom classes, password support, assignment submission and online safety. Many respondents indicated that receiving immediate answers reduced uncertainty when completing routine digital tasks. These findings suggest that the structured knowledge base successfully supported many of the questions included within the evaluation. However, a small number of participants indicated that they would like additional examples or more detailed explanations for some topics, demonstrating opportunities for future enhancement.</w:t>
      </w:r>
    </w:p>
    <w:p w14:paraId="7B057214" w14:textId="77777777" w:rsidR="000F1AE4" w:rsidRPr="000F1AE4" w:rsidRDefault="000F1AE4" w:rsidP="000F1AE4">
      <w:pPr>
        <w:pStyle w:val="Heading3"/>
      </w:pPr>
      <w:bookmarkStart w:id="45" w:name="_Toc238757032"/>
      <w:r w:rsidRPr="000F1AE4">
        <w:lastRenderedPageBreak/>
        <w:t>4.4.3 Language and Response Quality</w:t>
      </w:r>
      <w:bookmarkEnd w:id="45"/>
    </w:p>
    <w:p w14:paraId="1AF6729D" w14:textId="77777777" w:rsidR="000F1AE4" w:rsidRPr="000F1AE4" w:rsidRDefault="000F1AE4" w:rsidP="000F1AE4">
      <w:pPr>
        <w:spacing w:line="360" w:lineRule="auto"/>
        <w:jc w:val="both"/>
        <w:rPr>
          <w:rFonts w:ascii="Arial" w:hAnsi="Arial"/>
        </w:rPr>
      </w:pPr>
      <w:r w:rsidRPr="000F1AE4">
        <w:rPr>
          <w:rFonts w:ascii="Arial" w:hAnsi="Arial"/>
        </w:rPr>
        <w:t>Participants were asked whether the language used by the chatbot was easy to understand and whether the overall quality of responses met their expectations. The findings showed that 92% of participants either agreed or strongly agreed that the chatbot used simple and understandable language. In addition, 87% believed that the quality of the responses was appropriate for adult learners with different levels of digital confidence.</w:t>
      </w:r>
    </w:p>
    <w:p w14:paraId="7B97A28F" w14:textId="77777777" w:rsidR="000F1AE4" w:rsidRPr="000F1AE4" w:rsidRDefault="000F1AE4" w:rsidP="000F1AE4">
      <w:pPr>
        <w:spacing w:line="360" w:lineRule="auto"/>
        <w:jc w:val="both"/>
        <w:rPr>
          <w:rFonts w:ascii="Arial" w:hAnsi="Arial"/>
        </w:rPr>
      </w:pPr>
      <w:r w:rsidRPr="000F1AE4">
        <w:rPr>
          <w:rFonts w:ascii="Arial" w:hAnsi="Arial"/>
        </w:rPr>
        <w:t>The positive ratings suggest that the knowledge base was written in clear, learner-friendly language rather than technical terminology. This was an important design objective because adult learners may have different educational backgrounds and levels of digital literacy. Participants also reported that responses were generally well organised and easy to follow, particularly when explaining step-by-step procedures such as joining Microsoft Teams meetings or accessing Moodle resources. These findings highlight the importance of presenting information in a simple and accessible format to support digital inclusion (OECD, 2023).</w:t>
      </w:r>
    </w:p>
    <w:p w14:paraId="03444AA1" w14:textId="77777777" w:rsidR="000F1AE4" w:rsidRPr="000F1AE4" w:rsidRDefault="000F1AE4" w:rsidP="000F1AE4">
      <w:pPr>
        <w:pStyle w:val="Heading3"/>
      </w:pPr>
      <w:bookmarkStart w:id="46" w:name="_Toc238757033"/>
      <w:r w:rsidRPr="000F1AE4">
        <w:t>4.4.4 Intention to Reuse the Chatbot</w:t>
      </w:r>
      <w:bookmarkEnd w:id="46"/>
    </w:p>
    <w:p w14:paraId="6DEFAD92" w14:textId="77777777" w:rsidR="000F1AE4" w:rsidRPr="000F1AE4" w:rsidRDefault="000F1AE4" w:rsidP="000F1AE4">
      <w:pPr>
        <w:spacing w:line="360" w:lineRule="auto"/>
        <w:jc w:val="both"/>
        <w:rPr>
          <w:rFonts w:ascii="Arial" w:hAnsi="Arial"/>
        </w:rPr>
      </w:pPr>
      <w:r w:rsidRPr="000F1AE4">
        <w:rPr>
          <w:rFonts w:ascii="Arial" w:hAnsi="Arial"/>
        </w:rPr>
        <w:t>Participants were also asked whether they would use the chatbot again and whether they would recommend it to other learners. The results indicated that 86% of participants stated that they would use the chatbot in the future if it were available, while 84% reported that they would recommend it to other adult learners experiencing routine digital learning problems.</w:t>
      </w:r>
    </w:p>
    <w:p w14:paraId="1EE2A4E4" w14:textId="77777777" w:rsidR="000F1AE4" w:rsidRPr="000F1AE4" w:rsidRDefault="000F1AE4" w:rsidP="000F1AE4">
      <w:pPr>
        <w:spacing w:line="360" w:lineRule="auto"/>
        <w:jc w:val="both"/>
        <w:rPr>
          <w:rFonts w:ascii="Arial" w:hAnsi="Arial"/>
        </w:rPr>
      </w:pPr>
      <w:r w:rsidRPr="000F1AE4">
        <w:rPr>
          <w:rFonts w:ascii="Arial" w:hAnsi="Arial"/>
        </w:rPr>
        <w:t>These findings demonstrate a generally positive level of user acceptance. Participants appeared to value the availability of immediate support without needing to wait for tutor assistance. However, a small number of participants preferred direct communication with tutors for more complex questions, indicating that they viewed the chatbot as a useful source of initial guidance rather than a replacement for human support. This finding is consistent with current recommendations that AI should complement rather than replace educators and learner-support services (UNESCO, 2023).</w:t>
      </w:r>
    </w:p>
    <w:p w14:paraId="77DC8A21" w14:textId="77777777" w:rsidR="000F1AE4" w:rsidRPr="000F1AE4" w:rsidRDefault="000F1AE4" w:rsidP="000F1AE4">
      <w:pPr>
        <w:pStyle w:val="Heading3"/>
      </w:pPr>
      <w:bookmarkStart w:id="47" w:name="_Toc238757034"/>
      <w:r w:rsidRPr="000F1AE4">
        <w:t>4.4.5 Participant Feedback and Suggested Improvements</w:t>
      </w:r>
      <w:bookmarkEnd w:id="47"/>
    </w:p>
    <w:p w14:paraId="62AC02E1" w14:textId="77777777" w:rsidR="000F1AE4" w:rsidRPr="000F1AE4" w:rsidRDefault="000F1AE4" w:rsidP="000F1AE4">
      <w:pPr>
        <w:spacing w:line="360" w:lineRule="auto"/>
        <w:jc w:val="both"/>
        <w:rPr>
          <w:rFonts w:ascii="Arial" w:hAnsi="Arial"/>
        </w:rPr>
      </w:pPr>
      <w:r w:rsidRPr="000F1AE4">
        <w:rPr>
          <w:rFonts w:ascii="Arial" w:hAnsi="Arial"/>
        </w:rPr>
        <w:t xml:space="preserve">The evaluation questionnaire also invited participants to provide open-ended comments about the chatbot. Overall, the qualitative feedback was positive. Many participants commented that the chatbot was easy to use, quick to respond and helpful </w:t>
      </w:r>
      <w:r w:rsidRPr="000F1AE4">
        <w:rPr>
          <w:rFonts w:ascii="Arial" w:hAnsi="Arial"/>
        </w:rPr>
        <w:lastRenderedPageBreak/>
        <w:t>for solving common digital problems. Several participants particularly appreciated the step-by-step guidance provided for Moodle, Microsoft Teams and assignment submission.</w:t>
      </w:r>
    </w:p>
    <w:p w14:paraId="7BF76B58" w14:textId="77777777" w:rsidR="000F1AE4" w:rsidRPr="000F1AE4" w:rsidRDefault="000F1AE4" w:rsidP="000F1AE4">
      <w:pPr>
        <w:spacing w:line="360" w:lineRule="auto"/>
        <w:jc w:val="both"/>
        <w:rPr>
          <w:rFonts w:ascii="Arial" w:hAnsi="Arial"/>
        </w:rPr>
      </w:pPr>
      <w:r w:rsidRPr="000F1AE4">
        <w:rPr>
          <w:rFonts w:ascii="Arial" w:hAnsi="Arial"/>
        </w:rPr>
        <w:t>Participants also suggested several improvements. The most common recommendation was to expand the knowledge base by including additional topics such as Microsoft Word, Excel, PowerPoint, email support and frequently asked questions relating to specific courses. A few participants also suggested adding images, screenshots or short video demonstrations to accompany written guidance, making the chatbot even easier for learners with limited digital confidence.</w:t>
      </w:r>
    </w:p>
    <w:p w14:paraId="5DDE079A" w14:textId="77777777" w:rsidR="000F1AE4" w:rsidRDefault="000F1AE4" w:rsidP="000F1AE4">
      <w:pPr>
        <w:spacing w:line="360" w:lineRule="auto"/>
        <w:jc w:val="both"/>
        <w:rPr>
          <w:rFonts w:ascii="Arial" w:hAnsi="Arial"/>
        </w:rPr>
      </w:pPr>
      <w:r w:rsidRPr="000F1AE4">
        <w:rPr>
          <w:rFonts w:ascii="Arial" w:hAnsi="Arial"/>
        </w:rPr>
        <w:t>Overall, the prototype evaluation indicates that the Adult Learning Digital Support Assistant achieved its primary objective of providing accessible and learner-friendly support for routine digital learning tasks. Participants reported positive experiences regarding ease of use, clarity, usefulness and overall satisfaction. While the findings suggest that the chatbot has considerable potential to support adult learners, they also demonstrate opportunities for further development by expanding the knowledge base and introducing additional multimedia support. These findings provide valuable evidence for the discussion presented in Chapter 6, where the evaluation results are critically compared with previous research on digital learning, learner support and artificial intelligence in education.</w:t>
      </w:r>
    </w:p>
    <w:p w14:paraId="4404E2C5" w14:textId="030D603D" w:rsidR="00A72F27" w:rsidRPr="00A72F27" w:rsidRDefault="00A72F27" w:rsidP="00A72F27">
      <w:pPr>
        <w:pStyle w:val="Heading2"/>
      </w:pPr>
      <w:bookmarkStart w:id="48" w:name="_Toc238757035"/>
      <w:r w:rsidRPr="00A72F27">
        <w:t>4.5 Summary of Key Findings</w:t>
      </w:r>
      <w:bookmarkEnd w:id="48"/>
      <w:r w:rsidRPr="00A72F27">
        <w:t xml:space="preserve"> </w:t>
      </w:r>
    </w:p>
    <w:p w14:paraId="0A7C8506" w14:textId="77777777" w:rsidR="00A72F27" w:rsidRPr="00A72F27" w:rsidRDefault="00A72F27" w:rsidP="00A72F27">
      <w:pPr>
        <w:spacing w:line="360" w:lineRule="auto"/>
        <w:jc w:val="both"/>
        <w:rPr>
          <w:rFonts w:ascii="Arial" w:hAnsi="Arial"/>
        </w:rPr>
      </w:pPr>
      <w:r w:rsidRPr="00A72F27">
        <w:rPr>
          <w:rFonts w:ascii="Arial" w:hAnsi="Arial"/>
        </w:rPr>
        <w:t xml:space="preserve">This chapter presented the findings from the questionnaire completed by adult learners and the evaluation of the Adult Learning Digital Support Assistant developed using Microsoft Copilot Studio. Overall, the results indicate that participants had positive experiences of using digital learning technologies, particularly Microsoft Teams, Microsoft 365 and Moodle. Most participants reported that digital learning tools supported learner engagement, improved communication and contributed positively to their perceived educational outcomes. However, technical barriers, including unreliable internet connections, limited access to suitable devices and difficulties using digital platforms, continued to affect some learners. The prototype evaluation also produced encouraging results, with participants reporting high levels of satisfaction regarding the chatbot's ease of use, clarity of responses, usefulness and learner-friendly language. Participants recognised the chatbot as a valuable source of </w:t>
      </w:r>
      <w:r w:rsidRPr="00A72F27">
        <w:rPr>
          <w:rFonts w:ascii="Arial" w:hAnsi="Arial"/>
        </w:rPr>
        <w:lastRenderedPageBreak/>
        <w:t>immediate support for routine digital learning tasks while also recommending further expansion of its knowledge base. The findings presented in this chapter are discussed critically in Chapter 6 by comparing them with existing literature and the study's research objectives.</w:t>
      </w:r>
    </w:p>
    <w:p w14:paraId="0405CF07" w14:textId="77777777" w:rsidR="001C2208" w:rsidRPr="001C2208" w:rsidRDefault="001C2208" w:rsidP="001C2208">
      <w:pPr>
        <w:pStyle w:val="Heading1"/>
      </w:pPr>
      <w:bookmarkStart w:id="49" w:name="_Toc238757036"/>
      <w:r w:rsidRPr="001C2208">
        <w:t>Chapter 5 – Prototype Design, Development and Implementation</w:t>
      </w:r>
      <w:bookmarkEnd w:id="49"/>
    </w:p>
    <w:p w14:paraId="1F0EA264" w14:textId="77777777" w:rsidR="00D90AA4" w:rsidRPr="00D90AA4" w:rsidRDefault="00D90AA4" w:rsidP="00D90AA4">
      <w:pPr>
        <w:pStyle w:val="Heading2"/>
      </w:pPr>
      <w:bookmarkStart w:id="50" w:name="_Toc238757037"/>
      <w:r w:rsidRPr="00D90AA4">
        <w:t>5.1 Introduction</w:t>
      </w:r>
      <w:bookmarkEnd w:id="50"/>
    </w:p>
    <w:p w14:paraId="0F78A681" w14:textId="15945B27" w:rsidR="00D90AA4" w:rsidRPr="00D90AA4" w:rsidRDefault="00D90AA4" w:rsidP="00D90AA4">
      <w:pPr>
        <w:spacing w:line="360" w:lineRule="auto"/>
        <w:jc w:val="both"/>
        <w:rPr>
          <w:rFonts w:ascii="Arial" w:hAnsi="Arial"/>
        </w:rPr>
      </w:pPr>
      <w:r w:rsidRPr="00D90AA4">
        <w:rPr>
          <w:rFonts w:ascii="Arial" w:hAnsi="Arial"/>
        </w:rPr>
        <w:t>This chapter presents the design, development and implementation of the Adult Learning Digital Support Assistant, developed using Microsoft Copilot Studio</w:t>
      </w:r>
      <w:r w:rsidR="00FB1FD8">
        <w:rPr>
          <w:rFonts w:ascii="Arial" w:hAnsi="Arial"/>
        </w:rPr>
        <w:t xml:space="preserve"> </w:t>
      </w:r>
      <w:r w:rsidR="00FB1FD8" w:rsidRPr="00FB1FD8">
        <w:rPr>
          <w:rFonts w:ascii="Arial" w:hAnsi="Arial"/>
        </w:rPr>
        <w:t>(Microsoft, 2026)</w:t>
      </w:r>
      <w:r w:rsidRPr="00D90AA4">
        <w:rPr>
          <w:rFonts w:ascii="Arial" w:hAnsi="Arial"/>
        </w:rPr>
        <w:t xml:space="preserve">. The prototype translates the research findings into a practical solution for common digital-learning difficulties experienced by adult learners. AI-powered conversational systems can provide immediate and accessible support, although their educational effectiveness depends on appropriate design, reliable information and responsible implementation rather than the technology alone (Okonkwo and Ade-Ibijola, 2021; </w:t>
      </w:r>
      <w:r w:rsidR="00FB1FD8" w:rsidRPr="00FB1FD8">
        <w:rPr>
          <w:rFonts w:ascii="Arial" w:hAnsi="Arial"/>
        </w:rPr>
        <w:t>Miao and Holmes, 2023</w:t>
      </w:r>
      <w:r w:rsidRPr="00D90AA4">
        <w:rPr>
          <w:rFonts w:ascii="Arial" w:hAnsi="Arial"/>
        </w:rPr>
        <w:t>). Therefore, the chapter critically explains the prototype requirements, system design, knowledge base, conversational topics, development process, testing and implementation decisions, while considering their strengths and limitations.</w:t>
      </w:r>
    </w:p>
    <w:p w14:paraId="229863FA" w14:textId="77777777" w:rsidR="00D90AA4" w:rsidRPr="00D90AA4" w:rsidRDefault="00D90AA4" w:rsidP="00D90AA4">
      <w:pPr>
        <w:pStyle w:val="Heading2"/>
      </w:pPr>
      <w:bookmarkStart w:id="51" w:name="_Toc238757038"/>
      <w:r w:rsidRPr="00D90AA4">
        <w:t>5.2 Prototype Requirements and Rationale</w:t>
      </w:r>
      <w:bookmarkEnd w:id="51"/>
    </w:p>
    <w:p w14:paraId="4B4041BD" w14:textId="3752E272" w:rsidR="00D90AA4" w:rsidRPr="00D90AA4" w:rsidRDefault="00D90AA4" w:rsidP="00D90AA4">
      <w:pPr>
        <w:spacing w:line="360" w:lineRule="auto"/>
        <w:jc w:val="both"/>
        <w:rPr>
          <w:rFonts w:ascii="Arial" w:hAnsi="Arial"/>
        </w:rPr>
      </w:pPr>
      <w:r w:rsidRPr="00D90AA4">
        <w:rPr>
          <w:rFonts w:ascii="Arial" w:hAnsi="Arial"/>
        </w:rPr>
        <w:t>The prototype requirements were derived from the study’s research objectives and the practical digital barriers identified among adult learners</w:t>
      </w:r>
      <w:r w:rsidR="000625C0">
        <w:rPr>
          <w:rFonts w:ascii="Arial" w:hAnsi="Arial"/>
        </w:rPr>
        <w:t xml:space="preserve"> </w:t>
      </w:r>
      <w:r w:rsidR="000625C0" w:rsidRPr="000625C0">
        <w:rPr>
          <w:rFonts w:ascii="Arial" w:hAnsi="Arial"/>
        </w:rPr>
        <w:t>(OECD, 2024)</w:t>
      </w:r>
      <w:r w:rsidRPr="00D90AA4">
        <w:rPr>
          <w:rFonts w:ascii="Arial" w:hAnsi="Arial"/>
        </w:rPr>
        <w:t>. The system was required to provide simple, immediate and accessible guidance for common tasks involving Moodle, Microsoft Teams, Zoom, password recovery, assignment submission, online safety and technical support</w:t>
      </w:r>
      <w:r w:rsidR="000625C0">
        <w:rPr>
          <w:rFonts w:ascii="Arial" w:hAnsi="Arial"/>
        </w:rPr>
        <w:t xml:space="preserve"> </w:t>
      </w:r>
      <w:r w:rsidR="000625C0" w:rsidRPr="000625C0">
        <w:rPr>
          <w:rFonts w:ascii="Arial" w:hAnsi="Arial"/>
        </w:rPr>
        <w:t>(Kuhail et al., 2023)</w:t>
      </w:r>
      <w:r w:rsidRPr="00D90AA4">
        <w:rPr>
          <w:rFonts w:ascii="Arial" w:hAnsi="Arial"/>
        </w:rPr>
        <w:t xml:space="preserve">. This requirement reflects evidence that educational chatbots can provide rapid and personalised assistance, although their effectiveness depends on the relevance and quality of the information supplied </w:t>
      </w:r>
      <w:r w:rsidR="000625C0" w:rsidRPr="000625C0">
        <w:rPr>
          <w:rFonts w:ascii="Arial" w:hAnsi="Arial"/>
        </w:rPr>
        <w:t>(Labadze, Grigolia and Machaidze, 2023).</w:t>
      </w:r>
    </w:p>
    <w:p w14:paraId="7B26DA48" w14:textId="7247983B" w:rsidR="00D90AA4" w:rsidRPr="00D90AA4" w:rsidRDefault="000625C0" w:rsidP="00D90AA4">
      <w:pPr>
        <w:spacing w:line="360" w:lineRule="auto"/>
        <w:jc w:val="both"/>
        <w:rPr>
          <w:rFonts w:ascii="Arial" w:hAnsi="Arial"/>
        </w:rPr>
      </w:pPr>
      <w:r w:rsidRPr="000625C0">
        <w:rPr>
          <w:rFonts w:ascii="Arial" w:hAnsi="Arial"/>
        </w:rPr>
        <w:t xml:space="preserve">Microsoft Copilot Studio was selected because it supports conversational topics, generative responses and organisation-specific knowledge sources without requiring a fully coded chatbot architecture. Microsoft explains that knowledge sources can </w:t>
      </w:r>
      <w:r w:rsidRPr="000625C0">
        <w:rPr>
          <w:rFonts w:ascii="Arial" w:hAnsi="Arial"/>
        </w:rPr>
        <w:lastRenderedPageBreak/>
        <w:t>ground agent responses in selected information, while generative answers can address queries not covered by predefined topics (Microsoft, 2026).</w:t>
      </w:r>
      <w:r w:rsidR="00D90AA4" w:rsidRPr="00D90AA4">
        <w:rPr>
          <w:rFonts w:ascii="Arial" w:hAnsi="Arial"/>
        </w:rPr>
        <w:t xml:space="preserve"> This hybrid approach was considered more appropriate than relying solely on fixed question-and-answer pathways because adult learners may express the same problem in different ways</w:t>
      </w:r>
      <w:r>
        <w:rPr>
          <w:rFonts w:ascii="Arial" w:hAnsi="Arial"/>
        </w:rPr>
        <w:t xml:space="preserve"> </w:t>
      </w:r>
      <w:r w:rsidRPr="000625C0">
        <w:rPr>
          <w:rFonts w:ascii="Arial" w:hAnsi="Arial"/>
        </w:rPr>
        <w:t>(Kuhail et al., 2023).</w:t>
      </w:r>
    </w:p>
    <w:p w14:paraId="1C90E835" w14:textId="77777777" w:rsidR="00D90AA4" w:rsidRPr="00D90AA4" w:rsidRDefault="00D90AA4" w:rsidP="00D90AA4">
      <w:pPr>
        <w:spacing w:line="360" w:lineRule="auto"/>
        <w:jc w:val="both"/>
        <w:rPr>
          <w:rFonts w:ascii="Arial" w:hAnsi="Arial"/>
        </w:rPr>
      </w:pPr>
      <w:r w:rsidRPr="00D90AA4">
        <w:rPr>
          <w:rFonts w:ascii="Arial" w:hAnsi="Arial"/>
        </w:rPr>
        <w:t>However, generative AI also introduces limitations, including potentially inconsistent responses, dependence on the quality of source material and platform-related constraints. Therefore, the prototype combines structured topics with a controlled knowledge base rather than depending entirely on unrestricted AI generation. This design supports a more human-centred and responsible educational application of AI, consistent with UNESCO’s (2023) recommendation that AI should complement educational support rather than replace human judgement.</w:t>
      </w:r>
    </w:p>
    <w:p w14:paraId="7E28EA07" w14:textId="77777777" w:rsidR="00D90AA4" w:rsidRPr="00D90AA4" w:rsidRDefault="00D90AA4" w:rsidP="00D90AA4">
      <w:pPr>
        <w:pStyle w:val="Heading2"/>
      </w:pPr>
      <w:bookmarkStart w:id="52" w:name="_Toc238757039"/>
      <w:r w:rsidRPr="00D90AA4">
        <w:t>5.3 Selection of Microsoft Copilot Studio</w:t>
      </w:r>
      <w:bookmarkEnd w:id="52"/>
    </w:p>
    <w:p w14:paraId="02A71844" w14:textId="6D4A9B67" w:rsidR="00D90AA4" w:rsidRPr="00D90AA4" w:rsidRDefault="00D90AA4" w:rsidP="00D90AA4">
      <w:pPr>
        <w:spacing w:line="360" w:lineRule="auto"/>
        <w:jc w:val="both"/>
        <w:rPr>
          <w:rFonts w:ascii="Arial" w:hAnsi="Arial"/>
        </w:rPr>
      </w:pPr>
      <w:r w:rsidRPr="00D90AA4">
        <w:rPr>
          <w:rFonts w:ascii="Arial" w:hAnsi="Arial"/>
        </w:rPr>
        <w:t>Microsoft Copilot Studio was selected as the development platform because it provides a practical low-code environment for creating AI-powered conversational agents while supporting structured topics, instructions and knowledge sources. Microsoft (2026c) explains that Copilot Studio can ground responses in selected organisational content, including uploaded documents and other approved knowledge sources. This was particularly relevant to the prototype because the assistant needed to provide guidance based on a purpose-built adult-learning knowledge base rather than relying only on general AI knowledge</w:t>
      </w:r>
      <w:r w:rsidR="00C82531">
        <w:rPr>
          <w:rFonts w:ascii="Arial" w:hAnsi="Arial"/>
        </w:rPr>
        <w:t xml:space="preserve"> </w:t>
      </w:r>
      <w:r w:rsidR="00C82531" w:rsidRPr="00C82531">
        <w:rPr>
          <w:rFonts w:ascii="Arial" w:hAnsi="Arial"/>
        </w:rPr>
        <w:t>(Neupane et al., 2024; Thway et al., 2024).</w:t>
      </w:r>
    </w:p>
    <w:p w14:paraId="5F5A96C8" w14:textId="2DEF486D" w:rsidR="00D90AA4" w:rsidRPr="00D90AA4" w:rsidRDefault="00411AF3" w:rsidP="00D90AA4">
      <w:pPr>
        <w:spacing w:line="360" w:lineRule="auto"/>
        <w:jc w:val="both"/>
        <w:rPr>
          <w:rFonts w:ascii="Arial" w:hAnsi="Arial"/>
        </w:rPr>
      </w:pPr>
      <w:r w:rsidRPr="00411AF3">
        <w:rPr>
          <w:rFonts w:ascii="Arial" w:hAnsi="Arial"/>
        </w:rPr>
        <w:t>A major strength of Copilot Studio is its ability to combine predefined conversational topics with generative AI capabilities (Microsoft, 2026g). This provides greater flexibility than a completely rule-based chatbot, as learners may describe the same digital problem using different language (Deng and Yu, 2024). Microsoft (2026f) also provides a testing environment in which knowledge-grounded responses can be evaluated before wider deployment. Such functionality supported iterative development and testing of the prototype (Microsoft, 2026f).</w:t>
      </w:r>
    </w:p>
    <w:p w14:paraId="31576BB3" w14:textId="2B1DEFEB" w:rsidR="00D90AA4" w:rsidRPr="00411AF3" w:rsidRDefault="00411AF3" w:rsidP="00D90AA4">
      <w:pPr>
        <w:spacing w:line="360" w:lineRule="auto"/>
        <w:jc w:val="both"/>
        <w:rPr>
          <w:rFonts w:ascii="Arial" w:hAnsi="Arial"/>
        </w:rPr>
      </w:pPr>
      <w:r w:rsidRPr="00411AF3">
        <w:rPr>
          <w:rFonts w:ascii="Arial" w:hAnsi="Arial"/>
        </w:rPr>
        <w:t xml:space="preserve">However, Copilot Studio was not selected without limitations. Its functionality can depend on organisational permissions, licensing and platform configuration, while generative responses still require careful testing. More generally, UNESCO (2023) warns that educational AI requires human-centred design, appropriate validation and </w:t>
      </w:r>
      <w:r w:rsidRPr="00411AF3">
        <w:rPr>
          <w:rFonts w:ascii="Arial" w:hAnsi="Arial"/>
        </w:rPr>
        <w:lastRenderedPageBreak/>
        <w:t>attention to privacy and responsible use. Therefore, although developing a chatbot through conventional programming could provide greater technical control, Copilot Studio offered a more appropriate balance between development efficiency, knowledge grounding, conversational flexibility and practical feasibility for this project.</w:t>
      </w:r>
    </w:p>
    <w:p w14:paraId="01CB71DF" w14:textId="77777777" w:rsidR="00D90AA4" w:rsidRPr="00D90AA4" w:rsidRDefault="00D90AA4" w:rsidP="00D90AA4">
      <w:pPr>
        <w:pStyle w:val="Heading2"/>
      </w:pPr>
      <w:bookmarkStart w:id="53" w:name="_Toc238757040"/>
      <w:r w:rsidRPr="00D90AA4">
        <w:t>5.4 Prototype Design and Architecture</w:t>
      </w:r>
      <w:bookmarkEnd w:id="53"/>
    </w:p>
    <w:p w14:paraId="74DC2232" w14:textId="5A768AD0" w:rsidR="00D90AA4" w:rsidRPr="00D90AA4" w:rsidRDefault="00D90AA4" w:rsidP="00D90AA4">
      <w:pPr>
        <w:spacing w:line="360" w:lineRule="auto"/>
        <w:jc w:val="both"/>
        <w:rPr>
          <w:rFonts w:ascii="Arial" w:hAnsi="Arial"/>
        </w:rPr>
      </w:pPr>
      <w:r w:rsidRPr="00D90AA4">
        <w:rPr>
          <w:rFonts w:ascii="Arial" w:hAnsi="Arial"/>
        </w:rPr>
        <w:t>The prototype was designed using a modular conversational architecture in Microsoft Copilot Studio, combining structured topics, a customised knowledge base and generative AI responses. This architecture was selected because adult learners may require both predictable step-by-step guidance for common tasks and flexible responses to questions expressed in different ways</w:t>
      </w:r>
      <w:r w:rsidR="00A70825">
        <w:rPr>
          <w:rFonts w:ascii="Arial" w:hAnsi="Arial"/>
        </w:rPr>
        <w:t xml:space="preserve"> </w:t>
      </w:r>
      <w:r w:rsidR="00A70825" w:rsidRPr="00A70825">
        <w:rPr>
          <w:rFonts w:ascii="Arial" w:hAnsi="Arial"/>
        </w:rPr>
        <w:t>(Pérez, Daradoumis and Puig, 2020; Wollny et al., 2021)</w:t>
      </w:r>
      <w:r w:rsidRPr="00D90AA4">
        <w:rPr>
          <w:rFonts w:ascii="Arial" w:hAnsi="Arial"/>
        </w:rPr>
        <w:t>. Microsoft (2026d) confirms that Copilot Studio can use knowledge sources with generative answers to provide responses grounded in information supplied to the agent.</w:t>
      </w:r>
    </w:p>
    <w:p w14:paraId="3C18BC1F" w14:textId="62485720" w:rsidR="00D90AA4" w:rsidRPr="00A70825" w:rsidRDefault="00A70825" w:rsidP="00D90AA4">
      <w:pPr>
        <w:spacing w:line="360" w:lineRule="auto"/>
        <w:jc w:val="both"/>
        <w:rPr>
          <w:rFonts w:ascii="Arial" w:hAnsi="Arial"/>
        </w:rPr>
      </w:pPr>
      <w:r w:rsidRPr="00A70825">
        <w:rPr>
          <w:rFonts w:ascii="Arial" w:hAnsi="Arial"/>
        </w:rPr>
        <w:t>At the interaction level, the learner enters a question through the chatbot interface (Microsoft, 2026l). The system first attempts to identify a relevant predefined topic, such as Moodle Login, Teams Class, Zoom Class, Upload Assignment, Forgot Password, Contact Tutor, Online Safety or Technical Support (Microsoft, 2026m). Structured topics provide greater control and consistency for frequently occurring problems (Microsoft, 2026n). However, relying entirely on predefined dialogue paths would be restrictive because users may phrase problems unpredictably (Microsoft, 2026o). Therefore, the knowledge base operates as an additional layer, allowing generative answers to retrieve relevant information when an appropriate topic does not fully address the request (Microsoft, 2026o).</w:t>
      </w:r>
    </w:p>
    <w:p w14:paraId="1BF5C7A8" w14:textId="6F764148" w:rsidR="00D90AA4" w:rsidRPr="00BE4611" w:rsidRDefault="00BE4611" w:rsidP="00D90AA4">
      <w:pPr>
        <w:spacing w:line="360" w:lineRule="auto"/>
        <w:jc w:val="both"/>
        <w:rPr>
          <w:rFonts w:ascii="Arial" w:hAnsi="Arial"/>
        </w:rPr>
      </w:pPr>
      <w:r w:rsidRPr="00BE4611">
        <w:rPr>
          <w:rFonts w:ascii="Arial" w:hAnsi="Arial"/>
        </w:rPr>
        <w:t>This hybrid architecture provides an appropriate balance between control and conversational flexibility (Li et al., 2025). Nevertheless, knowledge-grounded generation does not eliminate the possibility of inaccurate or unsuitable responses (Li et al., 2025; Cooper and Klymkowsky, 2024). UNESCO (2023) emphasises that generative AI in education requires human-centred design, validation and appropriate oversight. Consequently, the prototype was designed as a support tool rather than an autonomous replacement for tutors (Li et al., 2025). The architecture prioritises routine digital assistance while retaining human support for complex or unresolved learner needs (Li et al., 2025).</w:t>
      </w:r>
    </w:p>
    <w:p w14:paraId="3EF93C11" w14:textId="77777777" w:rsidR="00D90AA4" w:rsidRPr="00D90AA4" w:rsidRDefault="00D90AA4" w:rsidP="00D90AA4">
      <w:pPr>
        <w:pStyle w:val="Heading2"/>
      </w:pPr>
      <w:bookmarkStart w:id="54" w:name="_Toc238757041"/>
      <w:r w:rsidRPr="00D90AA4">
        <w:lastRenderedPageBreak/>
        <w:t>5.5 Knowledge Base Development</w:t>
      </w:r>
      <w:bookmarkEnd w:id="54"/>
    </w:p>
    <w:p w14:paraId="7A822F50" w14:textId="2B5A9C72" w:rsidR="00D90AA4" w:rsidRPr="00BE4611" w:rsidRDefault="00BE4611" w:rsidP="00D90AA4">
      <w:pPr>
        <w:spacing w:line="360" w:lineRule="auto"/>
        <w:jc w:val="both"/>
        <w:rPr>
          <w:rFonts w:ascii="Arial" w:hAnsi="Arial"/>
        </w:rPr>
      </w:pPr>
      <w:r w:rsidRPr="00BE4611">
        <w:rPr>
          <w:rFonts w:ascii="Arial" w:hAnsi="Arial"/>
        </w:rPr>
        <w:t xml:space="preserve">The knowledge base was developed as the main information source for the Adult Learning Digital Support Assistant (Alsafari et al., 2024). It was designed specifically for adult learners and organised into 10 chapters covering approximately 81 pages of guidance. The content focused on common digital learning needs, including Moodle, Microsoft Teams, Zoom, Microsoft 365, Essential Digital Skills, online safety and technical troubleshooting (Jisc, 2025). This was important because the prototype was intended to solve practical learner problems rather than provide unrestricted general information (Alsafari et al., 2024; </w:t>
      </w:r>
      <w:r w:rsidR="00327C2E" w:rsidRPr="00327C2E">
        <w:rPr>
          <w:rFonts w:ascii="Arial" w:hAnsi="Arial"/>
        </w:rPr>
        <w:t>Swacha and Gracel, 2025</w:t>
      </w:r>
      <w:r w:rsidRPr="00BE4611">
        <w:rPr>
          <w:rFonts w:ascii="Arial" w:hAnsi="Arial"/>
        </w:rPr>
        <w:t>).</w:t>
      </w:r>
    </w:p>
    <w:p w14:paraId="6F5E19C7" w14:textId="6158CB57" w:rsidR="00D90AA4" w:rsidRPr="002F36E1" w:rsidRDefault="002F36E1" w:rsidP="00D90AA4">
      <w:pPr>
        <w:spacing w:line="360" w:lineRule="auto"/>
        <w:jc w:val="both"/>
        <w:rPr>
          <w:rFonts w:ascii="Arial" w:hAnsi="Arial"/>
        </w:rPr>
      </w:pPr>
      <w:r w:rsidRPr="002F36E1">
        <w:rPr>
          <w:rFonts w:ascii="Arial" w:hAnsi="Arial"/>
        </w:rPr>
        <w:t>The knowledge base was written in simple, learner-friendly language, with instructions presented in clear stages where appropriate (European Commission, 2022). This design decision was important because adult learners can have different levels of digital confidence and experience (OECD, 2023). UNESCO (2023) argues that AI-supported education should remain accessible, inclusive and centred on learners' needs rather than expecting users to adapt to complex technology. The approach was therefore intended to reduce unnecessary technical language and make routine guidance easier to understand.</w:t>
      </w:r>
    </w:p>
    <w:p w14:paraId="080FE21B" w14:textId="40DAF990" w:rsidR="00D90AA4" w:rsidRPr="00D90AA4" w:rsidRDefault="00A06BDE" w:rsidP="00D90AA4">
      <w:pPr>
        <w:spacing w:line="360" w:lineRule="auto"/>
        <w:jc w:val="both"/>
        <w:rPr>
          <w:rFonts w:ascii="Arial" w:hAnsi="Arial"/>
        </w:rPr>
      </w:pPr>
      <w:r w:rsidRPr="00A06BDE">
        <w:rPr>
          <w:rFonts w:ascii="Arial" w:hAnsi="Arial"/>
        </w:rPr>
        <w:t>The completed knowledge document was uploaded to Microsoft Copilot Studio as a knowledge source (Microsoft, 2026h; see Appendix D, Figure D.2).</w:t>
      </w:r>
      <w:r w:rsidR="002F36E1" w:rsidRPr="002F36E1">
        <w:rPr>
          <w:rFonts w:ascii="Arial" w:hAnsi="Arial"/>
        </w:rPr>
        <w:t xml:space="preserve"> Microsoft explains that uploaded files can be used by generative answers so that an agent can search the supplied information and produce a conversational response when a suitable predefined topic is unavailable</w:t>
      </w:r>
      <w:r w:rsidR="00D90AA4" w:rsidRPr="00D90AA4">
        <w:rPr>
          <w:rFonts w:ascii="Arial" w:hAnsi="Arial"/>
        </w:rPr>
        <w:t>. This provides greater flexibility than creating a separate fixed response for every possible learner question. Microsoft (2026d) similarly states that knowledge sources can ground generated answers in selected information and can be used either as primary information sources or as a fallback when authored topics do not fully answer a query.</w:t>
      </w:r>
    </w:p>
    <w:p w14:paraId="6461CE31" w14:textId="7750DFE7" w:rsidR="00D90AA4" w:rsidRPr="00841F60" w:rsidRDefault="00841F60" w:rsidP="00D90AA4">
      <w:pPr>
        <w:spacing w:line="360" w:lineRule="auto"/>
        <w:jc w:val="both"/>
        <w:rPr>
          <w:rFonts w:ascii="Arial" w:hAnsi="Arial"/>
        </w:rPr>
      </w:pPr>
      <w:r w:rsidRPr="00841F60">
        <w:rPr>
          <w:rFonts w:ascii="Arial" w:hAnsi="Arial"/>
        </w:rPr>
        <w:t xml:space="preserve">However, a large knowledge base is not automatically an advantage (Merth et al., 2024). Poorly organised, outdated or unclear information could reduce response quality because the usefulness of generated answers depends partly on the quality of the source material (Li et al., 2024; Shen et al., 2024). Furthermore, generative systems can still produce inconsistent responses, particularly when questions fall outside their configured knowledge (Microsoft, 2026a). For this reason, the knowledge </w:t>
      </w:r>
      <w:r w:rsidRPr="00841F60">
        <w:rPr>
          <w:rFonts w:ascii="Arial" w:hAnsi="Arial"/>
        </w:rPr>
        <w:lastRenderedPageBreak/>
        <w:t>base was combined with structured conversational topics and tested through realistic learner questions (Zimmerman et al., 2024). The prototype evaluation later indicated that learners generally found the responses clear and useful, while also suggesting that future versions should expand the knowledge base to areas such as Word, Excel, PowerPoint and email support.</w:t>
      </w:r>
    </w:p>
    <w:p w14:paraId="17302A56" w14:textId="77777777" w:rsidR="00D90AA4" w:rsidRPr="00D90AA4" w:rsidRDefault="00D90AA4" w:rsidP="00D90AA4">
      <w:pPr>
        <w:pStyle w:val="Heading2"/>
      </w:pPr>
      <w:bookmarkStart w:id="55" w:name="_Toc238757042"/>
      <w:r w:rsidRPr="00D90AA4">
        <w:t>5.6 Topic Development and Conversational Design</w:t>
      </w:r>
      <w:bookmarkEnd w:id="55"/>
    </w:p>
    <w:p w14:paraId="2DD4D460" w14:textId="393A390B" w:rsidR="00D90AA4" w:rsidRPr="00D90AA4" w:rsidRDefault="00841F60" w:rsidP="00D90AA4">
      <w:pPr>
        <w:spacing w:line="360" w:lineRule="auto"/>
        <w:jc w:val="both"/>
        <w:rPr>
          <w:rFonts w:ascii="Arial" w:hAnsi="Arial"/>
        </w:rPr>
      </w:pPr>
      <w:r w:rsidRPr="00841F60">
        <w:rPr>
          <w:rFonts w:ascii="Arial" w:hAnsi="Arial"/>
        </w:rPr>
        <w:t xml:space="preserve">The conversational topics were developed to provide structured guidance for common problems experienced by adult learners when using digital learning technologies (Sualehi, 2023). </w:t>
      </w:r>
      <w:r w:rsidR="00380DD9" w:rsidRPr="00380DD9">
        <w:rPr>
          <w:rFonts w:ascii="Arial" w:hAnsi="Arial"/>
        </w:rPr>
        <w:t>Eight main learner-support topics were created in Microsoft Copilot Studio: Moodle Login, Teams Class, Zoom Class, Upload Assignment, Forgot Password, Contact Tutor, Online Safety and Technical Support. Additional conversational topics, including Greeting, Goodbye, Thank you and Start Over, were also configured to support the overall interaction flow</w:t>
      </w:r>
      <w:r w:rsidR="00380DD9">
        <w:rPr>
          <w:rFonts w:ascii="Arial" w:hAnsi="Arial"/>
        </w:rPr>
        <w:t xml:space="preserve"> </w:t>
      </w:r>
      <w:r w:rsidR="00380DD9" w:rsidRPr="00380DD9">
        <w:rPr>
          <w:rFonts w:ascii="Arial" w:hAnsi="Arial"/>
        </w:rPr>
        <w:t>(see Appendix D, Figure D.3).</w:t>
      </w:r>
      <w:r w:rsidR="00380DD9">
        <w:rPr>
          <w:rFonts w:ascii="Arial" w:hAnsi="Arial"/>
        </w:rPr>
        <w:t xml:space="preserve"> </w:t>
      </w:r>
      <w:r w:rsidRPr="00841F60">
        <w:rPr>
          <w:rFonts w:ascii="Arial" w:hAnsi="Arial"/>
        </w:rPr>
        <w:t>These topics were selected because the wider study identified access, confidence and technical difficulties as continuing barriers to effective digital participation. The design therefore focused on practical problems that could interrupt learning rather than attempting to answer every possible educational question (Wang et al., 2024).</w:t>
      </w:r>
    </w:p>
    <w:p w14:paraId="1E8126F1" w14:textId="77777777" w:rsidR="00A06BDE" w:rsidRPr="00A06BDE" w:rsidRDefault="00D90AA4" w:rsidP="00A06BDE">
      <w:pPr>
        <w:spacing w:line="360" w:lineRule="auto"/>
        <w:jc w:val="both"/>
        <w:rPr>
          <w:rFonts w:ascii="Arial" w:hAnsi="Arial"/>
        </w:rPr>
      </w:pPr>
      <w:r w:rsidRPr="00D90AA4">
        <w:rPr>
          <w:rFonts w:ascii="Arial" w:hAnsi="Arial"/>
        </w:rPr>
        <w:t xml:space="preserve">Each topic was designed around relevant trigger phrases and conversational pathways. Trigger phrases allow Copilot Studio to identify the learner's intention and activate an appropriate topic when the learner enters a related question (Microsoft, 2026g). For example, different expressions relating to difficulty accessing Moodle can direct the learner towards the Moodle Login topic. </w:t>
      </w:r>
      <w:r w:rsidR="00A06BDE" w:rsidRPr="00A06BDE">
        <w:rPr>
          <w:rFonts w:ascii="Arial" w:hAnsi="Arial"/>
        </w:rPr>
        <w:t>The implemented Moodle Login topic and its conversational pathway are illustrated in Appendix D, Figure D.4.</w:t>
      </w:r>
    </w:p>
    <w:p w14:paraId="58E42404" w14:textId="5BBFB5F4" w:rsidR="00D90AA4" w:rsidRPr="00D90AA4" w:rsidRDefault="00D90AA4" w:rsidP="00D90AA4">
      <w:pPr>
        <w:spacing w:line="360" w:lineRule="auto"/>
        <w:jc w:val="both"/>
        <w:rPr>
          <w:rFonts w:ascii="Arial" w:hAnsi="Arial"/>
        </w:rPr>
      </w:pPr>
      <w:r w:rsidRPr="00D90AA4">
        <w:rPr>
          <w:rFonts w:ascii="Arial" w:hAnsi="Arial"/>
        </w:rPr>
        <w:t>This approach is valuable because users do not necessarily describe the same problem using identical words</w:t>
      </w:r>
      <w:r w:rsidR="00DE02EC">
        <w:rPr>
          <w:rFonts w:ascii="Arial" w:hAnsi="Arial"/>
        </w:rPr>
        <w:t xml:space="preserve"> </w:t>
      </w:r>
      <w:r w:rsidR="00DE02EC" w:rsidRPr="00DE02EC">
        <w:rPr>
          <w:rFonts w:ascii="Arial" w:hAnsi="Arial"/>
        </w:rPr>
        <w:t>(Adamopoulou and Moussiades, 2020; Caldarini, Jaf and McGarry, 2022).</w:t>
      </w:r>
    </w:p>
    <w:p w14:paraId="43468FAF" w14:textId="26CB48E9" w:rsidR="00D90AA4" w:rsidRPr="00D90AA4" w:rsidRDefault="00D90AA4" w:rsidP="00D90AA4">
      <w:pPr>
        <w:spacing w:line="360" w:lineRule="auto"/>
        <w:jc w:val="both"/>
        <w:rPr>
          <w:rFonts w:ascii="Arial" w:hAnsi="Arial"/>
        </w:rPr>
      </w:pPr>
      <w:r w:rsidRPr="00D90AA4">
        <w:rPr>
          <w:rFonts w:ascii="Arial" w:hAnsi="Arial"/>
        </w:rPr>
        <w:t>The conversations were intentionally kept short, clear and step-by-step</w:t>
      </w:r>
      <w:r w:rsidR="00DE02EC">
        <w:rPr>
          <w:rFonts w:ascii="Arial" w:hAnsi="Arial"/>
        </w:rPr>
        <w:t xml:space="preserve"> </w:t>
      </w:r>
      <w:r w:rsidR="00DE02EC" w:rsidRPr="00DE02EC">
        <w:rPr>
          <w:rFonts w:ascii="Arial" w:hAnsi="Arial"/>
        </w:rPr>
        <w:t>(Nielsen Norman Group, 2021)</w:t>
      </w:r>
      <w:r w:rsidRPr="00D90AA4">
        <w:rPr>
          <w:rFonts w:ascii="Arial" w:hAnsi="Arial"/>
        </w:rPr>
        <w:t>. This was particularly important for learners with lower digital confidence</w:t>
      </w:r>
      <w:r w:rsidR="00DE02EC">
        <w:rPr>
          <w:rFonts w:ascii="Arial" w:hAnsi="Arial"/>
        </w:rPr>
        <w:t xml:space="preserve"> </w:t>
      </w:r>
      <w:r w:rsidR="00DE02EC" w:rsidRPr="00DE02EC">
        <w:rPr>
          <w:rFonts w:ascii="Arial" w:hAnsi="Arial"/>
        </w:rPr>
        <w:t>(Vuorikari, Kluzer and Punie, 2022)</w:t>
      </w:r>
      <w:r w:rsidRPr="00D90AA4">
        <w:rPr>
          <w:rFonts w:ascii="Arial" w:hAnsi="Arial"/>
        </w:rPr>
        <w:t>. UNESCO (2023) argues that educational AI should be designed around human needs and inclusion rather than technological capability alone. The prototype therefore prioritised understandable guidance rather than long or highly technical responses.</w:t>
      </w:r>
    </w:p>
    <w:p w14:paraId="05030B70" w14:textId="6DC97FDD" w:rsidR="00D90AA4" w:rsidRPr="00457FFB" w:rsidRDefault="00457FFB" w:rsidP="002A327A">
      <w:pPr>
        <w:tabs>
          <w:tab w:val="left" w:pos="4536"/>
        </w:tabs>
        <w:spacing w:line="360" w:lineRule="auto"/>
        <w:jc w:val="both"/>
        <w:rPr>
          <w:rFonts w:ascii="Arial" w:hAnsi="Arial"/>
        </w:rPr>
      </w:pPr>
      <w:r w:rsidRPr="00457FFB">
        <w:rPr>
          <w:rFonts w:ascii="Arial" w:hAnsi="Arial"/>
        </w:rPr>
        <w:lastRenderedPageBreak/>
        <w:t xml:space="preserve">However, a fully rule-based conversational structure would be too restrictive because learners may ask unexpected questions or use language that does not activate a predefined topic (Chan et al., 2022). Consequently, structured topics were supported by the broader knowledge base and generative capabilities of Copilot Studio. This hybrid design provides greater flexibility while retaining controlled pathways for frequent problems </w:t>
      </w:r>
      <w:r w:rsidR="00006328" w:rsidRPr="00006328">
        <w:rPr>
          <w:rFonts w:ascii="Arial" w:hAnsi="Arial"/>
        </w:rPr>
        <w:t>(Mikael et al., 2025)</w:t>
      </w:r>
      <w:r w:rsidRPr="00457FFB">
        <w:rPr>
          <w:rFonts w:ascii="Arial" w:hAnsi="Arial"/>
        </w:rPr>
        <w:t>. Nevertheless, complex or individual learner issues may still require human assistance, meaning the chatbot is best viewed as a first level of support rather than a replacement for tutors (Dhinagaran et al., 2023).</w:t>
      </w:r>
    </w:p>
    <w:p w14:paraId="60DA7983" w14:textId="77777777" w:rsidR="00D90AA4" w:rsidRPr="00D90AA4" w:rsidRDefault="00D90AA4" w:rsidP="00D90AA4">
      <w:pPr>
        <w:pStyle w:val="Heading2"/>
      </w:pPr>
      <w:bookmarkStart w:id="56" w:name="_Toc238757043"/>
      <w:r w:rsidRPr="00D90AA4">
        <w:t>5.7 Prototype Implementation</w:t>
      </w:r>
      <w:bookmarkEnd w:id="56"/>
    </w:p>
    <w:p w14:paraId="38748EC7" w14:textId="2104EC12" w:rsidR="00D90AA4" w:rsidRPr="007E75C2" w:rsidRDefault="007E75C2" w:rsidP="00D90AA4">
      <w:pPr>
        <w:spacing w:line="360" w:lineRule="auto"/>
        <w:jc w:val="both"/>
        <w:rPr>
          <w:rFonts w:ascii="Arial" w:hAnsi="Arial"/>
        </w:rPr>
      </w:pPr>
      <w:r w:rsidRPr="007E75C2">
        <w:rPr>
          <w:rFonts w:ascii="Arial" w:hAnsi="Arial"/>
        </w:rPr>
        <w:t xml:space="preserve">Following the design stage, the Adult Learning Digital Support Assistant was implemented in Microsoft Copilot Studio by integrating the knowledge base, conversational topics and generative AI functions into a working prototype (Microsoft, 2026j). </w:t>
      </w:r>
      <w:r w:rsidR="00A06BDE" w:rsidRPr="00A06BDE">
        <w:rPr>
          <w:rFonts w:ascii="Arial" w:hAnsi="Arial"/>
        </w:rPr>
        <w:t>The completed agent interface and its main configuration are shown in Appendix D, Figure D.1.</w:t>
      </w:r>
      <w:r w:rsidR="00A06BDE">
        <w:rPr>
          <w:rFonts w:ascii="Arial" w:hAnsi="Arial"/>
        </w:rPr>
        <w:t xml:space="preserve"> </w:t>
      </w:r>
      <w:r w:rsidRPr="007E75C2">
        <w:rPr>
          <w:rFonts w:ascii="Arial" w:hAnsi="Arial"/>
        </w:rPr>
        <w:t>The implementation focused on producing a functional system that learners could interact with through natural-language questions rather than simply demonstrating a theoretical chatbot design (Microsoft, 2026k). This practical implementation is particularly important because the ACFA7003 assessment requires evidence of software implementation as part of the project portfolio (UWTSD, 2026).</w:t>
      </w:r>
    </w:p>
    <w:p w14:paraId="544BA377" w14:textId="77777777" w:rsidR="00A06BDE" w:rsidRPr="00A06BDE" w:rsidRDefault="00D90AA4" w:rsidP="00A06BDE">
      <w:pPr>
        <w:spacing w:line="360" w:lineRule="auto"/>
        <w:jc w:val="both"/>
        <w:rPr>
          <w:rFonts w:ascii="Arial" w:hAnsi="Arial"/>
        </w:rPr>
      </w:pPr>
      <w:r w:rsidRPr="00D90AA4">
        <w:rPr>
          <w:rFonts w:ascii="Arial" w:hAnsi="Arial"/>
        </w:rPr>
        <w:t xml:space="preserve">The custom knowledge base was added to Copilot Studio so that the agent could use the prepared adult-learning guidance when generating responses. Microsoft (2026c) explains that Copilot Studio agents can use configured knowledge sources to ground generative answers in relevant information. The eight structured topics were then implemented to manage frequently occurring learner needs, including Moodle access, Teams and Zoom classes, assignment submission, password problems, tutor contact, online safety and technical support. This combination provided greater control for common problems while allowing more flexible responses when questions did not </w:t>
      </w:r>
      <w:r w:rsidRPr="00A06BDE">
        <w:rPr>
          <w:rFonts w:ascii="Arial" w:hAnsi="Arial"/>
        </w:rPr>
        <w:t>match a fixed pathway.</w:t>
      </w:r>
      <w:r w:rsidR="00A06BDE" w:rsidRPr="00A06BDE">
        <w:rPr>
          <w:rFonts w:ascii="Arial" w:hAnsi="Arial"/>
        </w:rPr>
        <w:t xml:space="preserve"> Examples of the implemented prototype providing step-by-step assignment guidance, technical support and online safety guidance are presented in Appendix D, Figures D.6–D.8.</w:t>
      </w:r>
    </w:p>
    <w:p w14:paraId="6A962941" w14:textId="74CAE58B" w:rsidR="00D90AA4" w:rsidRPr="00D90AA4" w:rsidRDefault="00D90AA4" w:rsidP="00D90AA4">
      <w:pPr>
        <w:spacing w:line="360" w:lineRule="auto"/>
        <w:jc w:val="both"/>
        <w:rPr>
          <w:rFonts w:ascii="Arial" w:hAnsi="Arial"/>
        </w:rPr>
      </w:pPr>
    </w:p>
    <w:p w14:paraId="1DB98EF6" w14:textId="77777777" w:rsidR="00D90AA4" w:rsidRPr="00D90AA4" w:rsidRDefault="00D90AA4" w:rsidP="00D90AA4">
      <w:pPr>
        <w:spacing w:line="360" w:lineRule="auto"/>
        <w:jc w:val="both"/>
        <w:rPr>
          <w:rFonts w:ascii="Arial" w:hAnsi="Arial"/>
        </w:rPr>
      </w:pPr>
      <w:r w:rsidRPr="00D90AA4">
        <w:rPr>
          <w:rFonts w:ascii="Arial" w:hAnsi="Arial"/>
        </w:rPr>
        <w:lastRenderedPageBreak/>
        <w:t>The prototype was tested within the Test your agent environment in Copilot Studio. This allowed conversations to be checked during development and enabled problems with responses or topic activation to be identified before evaluation with participants (Microsoft, 2026e).</w:t>
      </w:r>
    </w:p>
    <w:p w14:paraId="72AE3FDE" w14:textId="674B4041" w:rsidR="00D90AA4" w:rsidRPr="00D90AA4" w:rsidRDefault="00D90AA4" w:rsidP="00D90AA4">
      <w:pPr>
        <w:spacing w:line="360" w:lineRule="auto"/>
        <w:jc w:val="both"/>
        <w:rPr>
          <w:rFonts w:ascii="Arial" w:hAnsi="Arial"/>
        </w:rPr>
      </w:pPr>
      <w:r w:rsidRPr="00D90AA4">
        <w:rPr>
          <w:rFonts w:ascii="Arial" w:hAnsi="Arial"/>
        </w:rPr>
        <w:t>However, implementation also revealed practical limitations. Wider public deployment was restricted by the available organisational environment and licensing arrangements. Therefore, the prototype was evaluated through supervised testing rather than unrestricted public access, as already established in the research methodology. Although this reduced the realism of long-term deployment, it provided a controlled and feasible way to demonstrate the system's functionality and evaluate the learner experience</w:t>
      </w:r>
      <w:r w:rsidR="00327550">
        <w:rPr>
          <w:rFonts w:ascii="Arial" w:hAnsi="Arial"/>
        </w:rPr>
        <w:t xml:space="preserve"> </w:t>
      </w:r>
      <w:r w:rsidR="00327550" w:rsidRPr="00327550">
        <w:rPr>
          <w:rFonts w:ascii="Arial" w:hAnsi="Arial"/>
        </w:rPr>
        <w:t>(Microsoft, 2026i).</w:t>
      </w:r>
    </w:p>
    <w:p w14:paraId="21D512F3" w14:textId="77777777" w:rsidR="00D90AA4" w:rsidRPr="00D90AA4" w:rsidRDefault="00D90AA4" w:rsidP="00D90AA4">
      <w:pPr>
        <w:pStyle w:val="Heading2"/>
      </w:pPr>
      <w:bookmarkStart w:id="57" w:name="_Toc238757044"/>
      <w:r w:rsidRPr="00D90AA4">
        <w:t>5.8 Testing and Refinement</w:t>
      </w:r>
      <w:bookmarkEnd w:id="57"/>
    </w:p>
    <w:p w14:paraId="4CB929AC" w14:textId="77777777" w:rsidR="00FB4679" w:rsidRPr="00FB4679" w:rsidRDefault="00FB4679" w:rsidP="00FB4679">
      <w:pPr>
        <w:spacing w:line="360" w:lineRule="auto"/>
        <w:jc w:val="both"/>
        <w:rPr>
          <w:rFonts w:ascii="Arial" w:hAnsi="Arial"/>
        </w:rPr>
      </w:pPr>
      <w:r w:rsidRPr="00FB4679">
        <w:rPr>
          <w:rFonts w:ascii="Arial" w:hAnsi="Arial"/>
        </w:rPr>
        <w:t xml:space="preserve">The Adult Learning Digital Support Assistant was tested throughout development to ensure that it worked correctly and provided clear and useful guidance. Testing was mainly carried out using the </w:t>
      </w:r>
      <w:r w:rsidRPr="00FB4679">
        <w:rPr>
          <w:rFonts w:ascii="Arial" w:hAnsi="Arial"/>
          <w:i/>
          <w:iCs/>
        </w:rPr>
        <w:t>Test your agent</w:t>
      </w:r>
      <w:r w:rsidRPr="00FB4679">
        <w:rPr>
          <w:rFonts w:ascii="Arial" w:hAnsi="Arial"/>
        </w:rPr>
        <w:t xml:space="preserve"> feature in Microsoft Copilot Studio, which allowed responses, topic activation and knowledge-based answers to be checked before participant evaluation (Microsoft, 2026e). The prototype was tested using realistic questions covering Moodle login, Microsoft Teams, Zoom, assignment submission, password recovery, Microsoft 365, email access, online safety and tutor support.</w:t>
      </w:r>
    </w:p>
    <w:p w14:paraId="76808864" w14:textId="77777777" w:rsidR="00FB4679" w:rsidRPr="00587BC5" w:rsidRDefault="00FB4679" w:rsidP="00FB4679">
      <w:pPr>
        <w:spacing w:line="360" w:lineRule="auto"/>
        <w:jc w:val="both"/>
        <w:rPr>
          <w:rFonts w:ascii="Arial" w:hAnsi="Arial"/>
        </w:rPr>
      </w:pPr>
      <w:r w:rsidRPr="00587BC5">
        <w:rPr>
          <w:rFonts w:ascii="Arial" w:hAnsi="Arial"/>
        </w:rPr>
        <w:t xml:space="preserve">A formal evaluation using 10 test cases showed that 9 out of 10 cases passed, producing an overall score of 90% (see Appendix D, Figure D.5). The only failed case involved the </w:t>
      </w:r>
      <w:r w:rsidRPr="00587BC5">
        <w:rPr>
          <w:rFonts w:ascii="Arial" w:hAnsi="Arial"/>
          <w:i/>
          <w:iCs/>
        </w:rPr>
        <w:t>Start Over</w:t>
      </w:r>
      <w:r w:rsidRPr="00587BC5">
        <w:rPr>
          <w:rFonts w:ascii="Arial" w:hAnsi="Arial"/>
        </w:rPr>
        <w:t xml:space="preserve"> function. The topic was therefore reviewed and improved so that the assistant explained that it could restart the conversation and asked the user to confirm whether they wanted to begin again. This refinement followed an iterative approach in which problems were identified, corrected and retested rather than assuming that the first version was fully effective (Borsci et al., 2022).</w:t>
      </w:r>
    </w:p>
    <w:p w14:paraId="586C918A" w14:textId="77777777" w:rsidR="00FB4679" w:rsidRPr="00FB4679" w:rsidRDefault="00FB4679" w:rsidP="00FB4679">
      <w:pPr>
        <w:spacing w:line="360" w:lineRule="auto"/>
        <w:jc w:val="both"/>
        <w:rPr>
          <w:rFonts w:ascii="Arial" w:hAnsi="Arial"/>
        </w:rPr>
      </w:pPr>
      <w:r w:rsidRPr="00FB4679">
        <w:rPr>
          <w:rFonts w:ascii="Arial" w:hAnsi="Arial"/>
        </w:rPr>
        <w:t xml:space="preserve">After the change, the </w:t>
      </w:r>
      <w:r w:rsidRPr="00FB4679">
        <w:rPr>
          <w:rFonts w:ascii="Arial" w:hAnsi="Arial"/>
          <w:i/>
          <w:iCs/>
        </w:rPr>
        <w:t>Start Over</w:t>
      </w:r>
      <w:r w:rsidRPr="00FB4679">
        <w:rPr>
          <w:rFonts w:ascii="Arial" w:hAnsi="Arial"/>
        </w:rPr>
        <w:t xml:space="preserve"> function worked correctly during direct testing and achieved </w:t>
      </w:r>
      <w:r w:rsidRPr="00587BC5">
        <w:rPr>
          <w:rFonts w:ascii="Arial" w:hAnsi="Arial"/>
        </w:rPr>
        <w:t>100%</w:t>
      </w:r>
      <w:r w:rsidRPr="00FB4679">
        <w:rPr>
          <w:rFonts w:ascii="Arial" w:hAnsi="Arial"/>
        </w:rPr>
        <w:t xml:space="preserve"> when evaluated separately. However, when the full 10-case evaluation was repeated, the overall score remained at 90%, with the same interactive case still marked as failed. This suggests a limitation in how the automated single-response evaluation assessed a multi-step conversational function. Overall, testing </w:t>
      </w:r>
      <w:r w:rsidRPr="00FB4679">
        <w:rPr>
          <w:rFonts w:ascii="Arial" w:hAnsi="Arial"/>
        </w:rPr>
        <w:lastRenderedPageBreak/>
        <w:t>demonstrated that the prototype successfully handled most intended learner-support tasks while also identifying a clear area for further refinement.</w:t>
      </w:r>
      <w:r>
        <w:rPr>
          <w:rFonts w:ascii="Arial" w:hAnsi="Arial"/>
        </w:rPr>
        <w:t xml:space="preserve"> </w:t>
      </w:r>
      <w:r w:rsidRPr="00FB4679">
        <w:rPr>
          <w:rFonts w:ascii="Arial" w:hAnsi="Arial"/>
        </w:rPr>
        <w:t>Examples of the prototype and its evaluation are provided in Appendix D.</w:t>
      </w:r>
    </w:p>
    <w:p w14:paraId="045F77A3" w14:textId="77777777" w:rsidR="00FB4679" w:rsidRPr="00FB4679" w:rsidRDefault="00FB4679" w:rsidP="00FB4679">
      <w:pPr>
        <w:spacing w:line="360" w:lineRule="auto"/>
        <w:jc w:val="both"/>
        <w:rPr>
          <w:rFonts w:ascii="Arial" w:hAnsi="Arial"/>
          <w:vanish/>
        </w:rPr>
      </w:pPr>
      <w:r w:rsidRPr="00FB4679">
        <w:rPr>
          <w:rFonts w:ascii="Arial" w:hAnsi="Arial"/>
          <w:vanish/>
        </w:rPr>
        <w:t>Top of Form</w:t>
      </w:r>
    </w:p>
    <w:p w14:paraId="2ECE747B" w14:textId="77777777" w:rsidR="00FB4679" w:rsidRPr="00FB4679" w:rsidRDefault="00FB4679" w:rsidP="00FB4679">
      <w:pPr>
        <w:spacing w:line="360" w:lineRule="auto"/>
        <w:jc w:val="both"/>
        <w:rPr>
          <w:rFonts w:ascii="Arial" w:hAnsi="Arial"/>
          <w:vanish/>
        </w:rPr>
      </w:pPr>
      <w:r w:rsidRPr="00FB4679">
        <w:rPr>
          <w:rFonts w:ascii="Arial" w:hAnsi="Arial"/>
          <w:vanish/>
        </w:rPr>
        <w:t>Bottom of Form</w:t>
      </w:r>
    </w:p>
    <w:p w14:paraId="7EFBEA48" w14:textId="7F2689B2" w:rsidR="00D90AA4" w:rsidRPr="00D90AA4" w:rsidRDefault="00D90AA4" w:rsidP="00D90AA4">
      <w:pPr>
        <w:spacing w:line="360" w:lineRule="auto"/>
        <w:jc w:val="both"/>
        <w:rPr>
          <w:rFonts w:ascii="Arial" w:hAnsi="Arial"/>
        </w:rPr>
      </w:pPr>
    </w:p>
    <w:p w14:paraId="2157D5BA" w14:textId="77777777" w:rsidR="00D90AA4" w:rsidRPr="00D90AA4" w:rsidRDefault="00D90AA4" w:rsidP="00D90AA4">
      <w:pPr>
        <w:pStyle w:val="Heading2"/>
      </w:pPr>
      <w:bookmarkStart w:id="58" w:name="_Toc238757045"/>
      <w:r w:rsidRPr="00D90AA4">
        <w:t>5.9 Implementation Limitations</w:t>
      </w:r>
      <w:bookmarkEnd w:id="58"/>
    </w:p>
    <w:p w14:paraId="2F16A21C" w14:textId="77777777" w:rsidR="00FB4679" w:rsidRPr="00FB4679" w:rsidRDefault="00FB4679" w:rsidP="00FB4679">
      <w:pPr>
        <w:spacing w:line="360" w:lineRule="auto"/>
        <w:jc w:val="both"/>
        <w:rPr>
          <w:rFonts w:ascii="Arial" w:hAnsi="Arial"/>
        </w:rPr>
      </w:pPr>
      <w:r w:rsidRPr="00FB4679">
        <w:rPr>
          <w:rFonts w:ascii="Arial" w:hAnsi="Arial"/>
        </w:rPr>
        <w:t>Although the prototype was successfully developed and tested, several limitations were identified. First, the available Microsoft Copilot Studio licence and organisational environment restricted wider public deployment. Therefore, the prototype was evaluated through supervised testing rather than allowing learners to use it independently in a real-world setting. This reduced the opportunity to examine longer-term use and performance.</w:t>
      </w:r>
    </w:p>
    <w:p w14:paraId="1255E185" w14:textId="77777777" w:rsidR="00FB4679" w:rsidRPr="00FB4679" w:rsidRDefault="00FB4679" w:rsidP="00FB4679">
      <w:pPr>
        <w:spacing w:line="360" w:lineRule="auto"/>
        <w:jc w:val="both"/>
        <w:rPr>
          <w:rFonts w:ascii="Arial" w:hAnsi="Arial"/>
        </w:rPr>
      </w:pPr>
      <w:r w:rsidRPr="00FB4679">
        <w:rPr>
          <w:rFonts w:ascii="Arial" w:hAnsi="Arial"/>
        </w:rPr>
        <w:t xml:space="preserve">A further limitation was identified during automated testing. The full evaluation achieved 90%, with nine of the ten test cases passing. Although the </w:t>
      </w:r>
      <w:r w:rsidRPr="00FB4679">
        <w:rPr>
          <w:rFonts w:ascii="Arial" w:hAnsi="Arial"/>
          <w:i/>
          <w:iCs/>
        </w:rPr>
        <w:t>Start Over</w:t>
      </w:r>
      <w:r w:rsidRPr="00FB4679">
        <w:rPr>
          <w:rFonts w:ascii="Arial" w:hAnsi="Arial"/>
        </w:rPr>
        <w:t xml:space="preserve"> function worked correctly during direct testing and achieved 100% when evaluated separately, it continued to be marked as failed in the full single-response evaluation. This shows that automated evaluation may not always fully represent the performance of multi-step conversational functions.</w:t>
      </w:r>
    </w:p>
    <w:p w14:paraId="03B95A86" w14:textId="77777777" w:rsidR="00FB4679" w:rsidRPr="00FB4679" w:rsidRDefault="00FB4679" w:rsidP="00FB4679">
      <w:pPr>
        <w:spacing w:line="360" w:lineRule="auto"/>
        <w:jc w:val="both"/>
        <w:rPr>
          <w:rFonts w:ascii="Arial" w:hAnsi="Arial"/>
        </w:rPr>
      </w:pPr>
      <w:r w:rsidRPr="00FB4679">
        <w:rPr>
          <w:rFonts w:ascii="Arial" w:hAnsi="Arial"/>
        </w:rPr>
        <w:t>Finally, the prototype depends on the accuracy and coverage of its knowledge base. Complex or individual learner problems may therefore still require support from tutors or technical staff.</w:t>
      </w:r>
    </w:p>
    <w:p w14:paraId="41AF06EE" w14:textId="779876E8" w:rsidR="00D90AA4" w:rsidRPr="00D90AA4" w:rsidRDefault="00D90AA4" w:rsidP="00D90AA4">
      <w:pPr>
        <w:spacing w:line="360" w:lineRule="auto"/>
        <w:jc w:val="both"/>
        <w:rPr>
          <w:rFonts w:ascii="Arial" w:hAnsi="Arial"/>
        </w:rPr>
      </w:pPr>
    </w:p>
    <w:p w14:paraId="72A9A170" w14:textId="77777777" w:rsidR="00D90AA4" w:rsidRPr="00D90AA4" w:rsidRDefault="00D90AA4" w:rsidP="00D90AA4">
      <w:pPr>
        <w:pStyle w:val="Heading2"/>
      </w:pPr>
      <w:bookmarkStart w:id="59" w:name="_Toc238757046"/>
      <w:r w:rsidRPr="00D90AA4">
        <w:t>5.10 Chapter Summary</w:t>
      </w:r>
      <w:bookmarkEnd w:id="59"/>
    </w:p>
    <w:p w14:paraId="70A342BD" w14:textId="77777777" w:rsidR="00D90AA4" w:rsidRDefault="00D90AA4" w:rsidP="00D90AA4">
      <w:pPr>
        <w:spacing w:line="360" w:lineRule="auto"/>
        <w:jc w:val="both"/>
        <w:rPr>
          <w:rFonts w:ascii="Arial" w:hAnsi="Arial"/>
        </w:rPr>
      </w:pPr>
      <w:r w:rsidRPr="00D90AA4">
        <w:rPr>
          <w:rFonts w:ascii="Arial" w:hAnsi="Arial"/>
        </w:rPr>
        <w:t xml:space="preserve">This chapter presented the design, development and implementation of the Adult Learning Digital Support Assistant using Microsoft Copilot Studio. It explained how the prototype requirements were identified and how the knowledge base, structured conversational topics and generative AI capabilities were combined to provide accessible support for common digital-learning problems. The chapter also described the implementation, testing and refinement process. Although the prototype demonstrated successful functionality, limitations relating to licensing, deployment and knowledge-base coverage were identified. Overall, the development provides practical evidence of how AI can complement existing learner support. The next chapter </w:t>
      </w:r>
      <w:r w:rsidRPr="00D90AA4">
        <w:rPr>
          <w:rFonts w:ascii="Arial" w:hAnsi="Arial"/>
        </w:rPr>
        <w:lastRenderedPageBreak/>
        <w:t>critically discusses the research findings and prototype evaluation in relation to the literature and research questions.</w:t>
      </w:r>
    </w:p>
    <w:p w14:paraId="4934B215" w14:textId="77777777" w:rsidR="00014E5C" w:rsidRDefault="00014E5C" w:rsidP="00014E5C">
      <w:pPr>
        <w:pStyle w:val="Heading1"/>
      </w:pPr>
      <w:bookmarkStart w:id="60" w:name="_Toc238757047"/>
      <w:r w:rsidRPr="00014E5C">
        <w:t>Chapter 6 – Discussion</w:t>
      </w:r>
      <w:bookmarkEnd w:id="60"/>
    </w:p>
    <w:p w14:paraId="2AB41D2F" w14:textId="77777777" w:rsidR="00014E5C" w:rsidRPr="00014E5C" w:rsidRDefault="00014E5C" w:rsidP="00014E5C">
      <w:pPr>
        <w:pStyle w:val="Heading2"/>
      </w:pPr>
      <w:bookmarkStart w:id="61" w:name="_Toc238757048"/>
      <w:r w:rsidRPr="00014E5C">
        <w:t>6.1 Introduction</w:t>
      </w:r>
      <w:bookmarkEnd w:id="61"/>
    </w:p>
    <w:p w14:paraId="5AD06AC4" w14:textId="279B4385" w:rsidR="00014E5C" w:rsidRPr="00D040B6" w:rsidRDefault="00D040B6" w:rsidP="00014E5C">
      <w:pPr>
        <w:spacing w:line="360" w:lineRule="auto"/>
        <w:jc w:val="both"/>
        <w:rPr>
          <w:rFonts w:ascii="Arial" w:hAnsi="Arial"/>
        </w:rPr>
      </w:pPr>
      <w:r w:rsidRPr="00D040B6">
        <w:rPr>
          <w:rFonts w:ascii="Arial" w:hAnsi="Arial"/>
        </w:rPr>
        <w:t xml:space="preserve">This chapter critically discusses the research findings presented in Chapter 4 by comparing them with the literature reviewed in Chapter 2. The discussion examines how digital learning tools influenced learner engagement, educational outcomes and barriers experienced by adult learners, rather than </w:t>
      </w:r>
      <w:proofErr w:type="gramStart"/>
      <w:r w:rsidRPr="00D040B6">
        <w:rPr>
          <w:rFonts w:ascii="Arial" w:hAnsi="Arial"/>
        </w:rPr>
        <w:t>assuming that</w:t>
      </w:r>
      <w:proofErr w:type="gramEnd"/>
      <w:r w:rsidRPr="00D040B6">
        <w:rPr>
          <w:rFonts w:ascii="Arial" w:hAnsi="Arial"/>
        </w:rPr>
        <w:t xml:space="preserve"> technology automatically improves learning (Tay et al., 2022; Tan et al., 2024). It also evaluates the effectiveness of the Adult Learning Digital Support Assistant, considering whether the prototype addressed identified learner needs and how the findings relate to the research questions and conceptual framework (Addanki et al., 2022).</w:t>
      </w:r>
    </w:p>
    <w:p w14:paraId="701C2440" w14:textId="4866F82B" w:rsidR="00014E5C" w:rsidRPr="00014E5C" w:rsidRDefault="00014E5C" w:rsidP="00014E5C">
      <w:pPr>
        <w:pStyle w:val="Heading2"/>
        <w:rPr>
          <w:rFonts w:eastAsiaTheme="minorHAnsi"/>
        </w:rPr>
      </w:pPr>
      <w:bookmarkStart w:id="62" w:name="_Toc238757049"/>
      <w:r w:rsidRPr="00014E5C">
        <w:rPr>
          <w:rFonts w:eastAsiaTheme="minorHAnsi"/>
        </w:rPr>
        <w:t>6.2 Digital Learning Tools and Learner Engagement</w:t>
      </w:r>
      <w:bookmarkEnd w:id="62"/>
    </w:p>
    <w:p w14:paraId="6A05F110" w14:textId="77777777" w:rsidR="00D040B6" w:rsidRPr="00D040B6" w:rsidRDefault="00D040B6" w:rsidP="00D040B6">
      <w:pPr>
        <w:spacing w:line="360" w:lineRule="auto"/>
        <w:jc w:val="both"/>
        <w:rPr>
          <w:rFonts w:ascii="Arial" w:hAnsi="Arial"/>
        </w:rPr>
      </w:pPr>
      <w:r w:rsidRPr="00D040B6">
        <w:rPr>
          <w:rFonts w:ascii="Arial" w:hAnsi="Arial"/>
        </w:rPr>
        <w:t>The findings indicate that digital learning tools made a generally positive contribution to learner engagement, particularly through improved access to learning resources, communication and participation (Heilporn, Lakhal and Bélisle, 2021; Chiu, 2022). Participants reported positive experiences with Microsoft Teams, Microsoft 365 and Moodle, suggesting that digital platforms helped them remain connected with learning activities. This supports Bond et al. (2021), who argue that learner engagement is multidimensional and can involve behavioural participation, emotional involvement and cognitive effort. Digital platforms may therefore support engagement not simply by increasing technology use, but by creating additional opportunities for learners to communicate, access materials and participate beyond the classroom (Heilporn, Lakhal and Bélisle, 2021; Chiu, 2022).</w:t>
      </w:r>
    </w:p>
    <w:p w14:paraId="713EE2CA" w14:textId="77777777" w:rsidR="00014E5C" w:rsidRPr="00014E5C" w:rsidRDefault="00014E5C" w:rsidP="00014E5C">
      <w:pPr>
        <w:spacing w:line="360" w:lineRule="auto"/>
        <w:jc w:val="both"/>
        <w:rPr>
          <w:rFonts w:ascii="Arial" w:hAnsi="Arial"/>
        </w:rPr>
      </w:pPr>
      <w:r w:rsidRPr="00014E5C">
        <w:rPr>
          <w:rFonts w:ascii="Arial" w:hAnsi="Arial"/>
        </w:rPr>
        <w:t xml:space="preserve">However, the findings also show that technology use should not automatically be treated as meaningful engagement. Some participants experienced unreliable internet connections, limited access to suitable devices and difficulties using digital platforms. These barriers can interrupt participation even when learners are motivated to study. This is consistent with recent UK evidence from Jisc (2025), which shows that learners generally value digital learning environments while continuing to experience problems with connectivity, devices and digital-skills support. Therefore, the results suggest that </w:t>
      </w:r>
      <w:r w:rsidRPr="00014E5C">
        <w:rPr>
          <w:rFonts w:ascii="Arial" w:hAnsi="Arial"/>
        </w:rPr>
        <w:lastRenderedPageBreak/>
        <w:t>learner engagement depends not only on the availability of digital tools but also on whether learners can access and use them confidently.</w:t>
      </w:r>
    </w:p>
    <w:p w14:paraId="148F5985" w14:textId="21D973E0" w:rsidR="00014E5C" w:rsidRPr="00D477F6" w:rsidRDefault="00D477F6" w:rsidP="00014E5C">
      <w:pPr>
        <w:spacing w:line="360" w:lineRule="auto"/>
        <w:jc w:val="both"/>
        <w:rPr>
          <w:rFonts w:ascii="Arial" w:hAnsi="Arial"/>
        </w:rPr>
      </w:pPr>
      <w:r w:rsidRPr="00D477F6">
        <w:rPr>
          <w:rFonts w:ascii="Arial" w:hAnsi="Arial"/>
        </w:rPr>
        <w:t xml:space="preserve">This finding is particularly relevant to adult education because learners may combine study with employment, caring responsibilities and other commitments </w:t>
      </w:r>
      <w:r w:rsidR="00CE1C21" w:rsidRPr="00CE1C21">
        <w:rPr>
          <w:rFonts w:ascii="Arial" w:hAnsi="Arial"/>
        </w:rPr>
        <w:t>(Stone and O’Shea, 2021)</w:t>
      </w:r>
      <w:r w:rsidRPr="00D477F6">
        <w:rPr>
          <w:rFonts w:ascii="Arial" w:hAnsi="Arial"/>
        </w:rPr>
        <w:t>. Flexible digital access can make participation easier, but it may also require greater independence and digital confidence (Lee, 2024; Kara et al., 2022). UNESCO (2023) similarly argues that the educational value of technology depends on the conditions in which it is introduced, rather than technology producing positive outcomes by itself.</w:t>
      </w:r>
    </w:p>
    <w:p w14:paraId="5A6A10B7" w14:textId="028918AC" w:rsidR="00014E5C" w:rsidRPr="00D477F6" w:rsidRDefault="00D477F6" w:rsidP="00014E5C">
      <w:pPr>
        <w:spacing w:line="360" w:lineRule="auto"/>
        <w:jc w:val="both"/>
        <w:rPr>
          <w:rFonts w:ascii="Arial" w:hAnsi="Arial"/>
        </w:rPr>
      </w:pPr>
      <w:r w:rsidRPr="00D477F6">
        <w:rPr>
          <w:rFonts w:ascii="Arial" w:hAnsi="Arial"/>
        </w:rPr>
        <w:t>The findings therefore partly support the positive view of digital learning presented in the literature while also demonstrating its limitations (Simelane-Mnisi, 2023). Platforms such as Moodle and Microsoft Teams can strengthen communication and flexibility, but their contribution to engagement is reduced when technical or digital-skills barriers remain (Di Giovanni and Cronin-Gilmore, 2024). Consequently, effective implementation requires accessible technology, learner guidance and continuing tutor support, rather than simply increasing the number of digital platforms available (van der Stap et al., 2024). This reinforces the study's argument that digital engagement is shaped by the interaction between technology, learner confidence and institutional support (Santos et al., 2023).</w:t>
      </w:r>
    </w:p>
    <w:p w14:paraId="149D826A" w14:textId="77777777" w:rsidR="00014E5C" w:rsidRPr="00014E5C" w:rsidRDefault="00014E5C" w:rsidP="00014E5C">
      <w:pPr>
        <w:pStyle w:val="Heading2"/>
      </w:pPr>
      <w:bookmarkStart w:id="63" w:name="_Toc238757050"/>
      <w:r w:rsidRPr="00014E5C">
        <w:t>6.3 Digital Learning and Educational Outcomes</w:t>
      </w:r>
      <w:bookmarkEnd w:id="63"/>
    </w:p>
    <w:p w14:paraId="79A0D573" w14:textId="77777777" w:rsidR="00014E5C" w:rsidRPr="00014E5C" w:rsidRDefault="00014E5C" w:rsidP="00014E5C">
      <w:pPr>
        <w:spacing w:line="360" w:lineRule="auto"/>
        <w:jc w:val="both"/>
        <w:rPr>
          <w:rFonts w:ascii="Arial" w:hAnsi="Arial"/>
        </w:rPr>
      </w:pPr>
      <w:r w:rsidRPr="00014E5C">
        <w:rPr>
          <w:rFonts w:ascii="Arial" w:hAnsi="Arial"/>
        </w:rPr>
        <w:t xml:space="preserve">The findings suggest that digital learning technologies made a positive contribution to participants’ perceived educational outcomes. In Chapter 4, 80% of participants reported that digital tools helped them complete assignments more effectively, 76% stated that digital platforms increased their confidence in studying online, and 84% believed that digital technologies supported their overall learning progress. These results support the broader view that educational outcomes in adult learning should include confidence, skills, participation and progression rather than examination results alone (UNESCO, 2023; OECD, 2025). </w:t>
      </w:r>
    </w:p>
    <w:p w14:paraId="2A299EC8" w14:textId="77777777" w:rsidR="00014E5C" w:rsidRPr="00014E5C" w:rsidRDefault="00014E5C" w:rsidP="00014E5C">
      <w:pPr>
        <w:spacing w:line="360" w:lineRule="auto"/>
        <w:jc w:val="both"/>
        <w:rPr>
          <w:rFonts w:ascii="Arial" w:hAnsi="Arial"/>
        </w:rPr>
      </w:pPr>
      <w:r w:rsidRPr="00014E5C">
        <w:rPr>
          <w:rFonts w:ascii="Arial" w:hAnsi="Arial"/>
        </w:rPr>
        <w:t xml:space="preserve">One possible explanation is that digital platforms provide learners with greater flexibility and continued access to educational resources. Bates (2022) argues that online environments allow learners to revisit materials, receive feedback and undertake learning activities outside scheduled teaching hours. This can be </w:t>
      </w:r>
      <w:r w:rsidRPr="00014E5C">
        <w:rPr>
          <w:rFonts w:ascii="Arial" w:hAnsi="Arial"/>
        </w:rPr>
        <w:lastRenderedPageBreak/>
        <w:t xml:space="preserve">particularly valuable for adult learners who balance education with employment and family responsibilities. OECD (2025) similarly identifies online and hybrid provision as important forms of flexible adult learning. </w:t>
      </w:r>
    </w:p>
    <w:p w14:paraId="19BD17D4" w14:textId="77777777" w:rsidR="00014E5C" w:rsidRPr="00014E5C" w:rsidRDefault="00014E5C" w:rsidP="00014E5C">
      <w:pPr>
        <w:spacing w:line="360" w:lineRule="auto"/>
        <w:jc w:val="both"/>
        <w:rPr>
          <w:rFonts w:ascii="Arial" w:hAnsi="Arial"/>
        </w:rPr>
      </w:pPr>
      <w:r w:rsidRPr="00014E5C">
        <w:rPr>
          <w:rFonts w:ascii="Arial" w:hAnsi="Arial"/>
        </w:rPr>
        <w:t xml:space="preserve">However, the findings should not be interpreted as evidence that digital technology caused improvements in academic achievement. The questionnaire measured learners’ perceptions rather than examination results, grades or longitudinal progress. Learners reporting stronger outcomes may also have had better digital skills, more reliable devices, stronger motivation or greater tutor support. Selwyn (2021) similarly argues that educational technology operates within wider social and educational conditions, while UNESCO (2023) notes that evidence concerning the direct impact of technology on learning remains mixed. </w:t>
      </w:r>
    </w:p>
    <w:p w14:paraId="0647EA33" w14:textId="77777777" w:rsidR="00014E5C" w:rsidRDefault="00014E5C" w:rsidP="00014E5C">
      <w:pPr>
        <w:spacing w:line="360" w:lineRule="auto"/>
        <w:jc w:val="both"/>
        <w:rPr>
          <w:rFonts w:ascii="Arial" w:hAnsi="Arial"/>
        </w:rPr>
      </w:pPr>
      <w:r w:rsidRPr="00014E5C">
        <w:rPr>
          <w:rFonts w:ascii="Arial" w:hAnsi="Arial"/>
        </w:rPr>
        <w:t>This critical distinction is important because the study also identified continuing barriers: 42% experienced unreliable internet connections, 30% reported difficulties using digital platforms and 25% experienced limited access to suitable devices. Consequently, digital technologies appear capable of supporting educational outcomes, but their benefits depend on accessibility, digital confidence, effective teaching and appropriate learner support. The findings therefore support a balanced interpretation: technology can strengthen learning opportunities, but it is an enabling factor rather than an independent cause of educational success.</w:t>
      </w:r>
    </w:p>
    <w:p w14:paraId="5C005584" w14:textId="77777777" w:rsidR="00014E5C" w:rsidRPr="00014E5C" w:rsidRDefault="00014E5C" w:rsidP="00014E5C">
      <w:pPr>
        <w:pStyle w:val="Heading2"/>
      </w:pPr>
      <w:bookmarkStart w:id="64" w:name="_Toc238757051"/>
      <w:r w:rsidRPr="00014E5C">
        <w:t>6.4 Digital Barriers and Learner Support</w:t>
      </w:r>
      <w:bookmarkEnd w:id="64"/>
    </w:p>
    <w:p w14:paraId="13DD94D1" w14:textId="77777777" w:rsidR="00014E5C" w:rsidRPr="00014E5C" w:rsidRDefault="00014E5C" w:rsidP="00014E5C">
      <w:pPr>
        <w:spacing w:line="360" w:lineRule="auto"/>
        <w:jc w:val="both"/>
        <w:rPr>
          <w:rFonts w:ascii="Arial" w:hAnsi="Arial"/>
        </w:rPr>
      </w:pPr>
      <w:r w:rsidRPr="00014E5C">
        <w:rPr>
          <w:rFonts w:ascii="Arial" w:hAnsi="Arial"/>
        </w:rPr>
        <w:t>Although participants generally viewed digital learning positively, the findings show that important digital barriers remain. In Chapter 4, 42% of participants reported unreliable internet connectivity, 30% experienced difficulties using digital learning platforms, and 25% had limited access to a suitable learning device. Learners also reported practical problems such as forgotten passwords, uploading assignments and joining online classes. These findings demonstrate that providing access to digital platforms does not necessarily result in effective digital participation.</w:t>
      </w:r>
    </w:p>
    <w:p w14:paraId="36A2C847" w14:textId="4D7DDFA9" w:rsidR="00014E5C" w:rsidRPr="00014E5C" w:rsidRDefault="00014E5C" w:rsidP="00014E5C">
      <w:pPr>
        <w:spacing w:line="360" w:lineRule="auto"/>
        <w:jc w:val="both"/>
        <w:rPr>
          <w:rFonts w:ascii="Arial" w:hAnsi="Arial"/>
        </w:rPr>
      </w:pPr>
      <w:r w:rsidRPr="00014E5C">
        <w:rPr>
          <w:rFonts w:ascii="Arial" w:hAnsi="Arial"/>
        </w:rPr>
        <w:t xml:space="preserve">The results are consistent with wider evidence from further education. </w:t>
      </w:r>
      <w:r w:rsidR="00D477F6">
        <w:rPr>
          <w:rFonts w:ascii="Arial" w:hAnsi="Arial"/>
        </w:rPr>
        <w:t>A</w:t>
      </w:r>
      <w:r w:rsidRPr="00014E5C">
        <w:rPr>
          <w:rFonts w:ascii="Arial" w:hAnsi="Arial"/>
        </w:rPr>
        <w:t xml:space="preserve">lthough many learners rated their digital learning environment positively, 45% had experienced a lack of access to a suitable device and 59% had experienced Wi-Fi problems. Furthermore, only 50% reported receiving guidance about the digital skills required for their course. </w:t>
      </w:r>
      <w:r w:rsidRPr="00014E5C">
        <w:rPr>
          <w:rFonts w:ascii="Arial" w:hAnsi="Arial"/>
        </w:rPr>
        <w:lastRenderedPageBreak/>
        <w:t>This comparison suggests that the barriers identified in the present study are not isolated problems but reflect wider inequalities in digital education.</w:t>
      </w:r>
    </w:p>
    <w:p w14:paraId="1DEA2808" w14:textId="1595168A" w:rsidR="00014E5C" w:rsidRPr="00014E5C" w:rsidRDefault="00014E5C" w:rsidP="00014E5C">
      <w:pPr>
        <w:spacing w:line="360" w:lineRule="auto"/>
        <w:jc w:val="both"/>
        <w:rPr>
          <w:rFonts w:ascii="Arial" w:hAnsi="Arial"/>
        </w:rPr>
      </w:pPr>
      <w:r w:rsidRPr="00014E5C">
        <w:rPr>
          <w:rFonts w:ascii="Arial" w:hAnsi="Arial"/>
        </w:rPr>
        <w:t>However, digital exclusion should not be understood only as a problem of internet or device access. Selwyn (2021) argues that technology use is shaped by wider social and educational circumstances. Similarly, UNESCO (2023) highlights accessibility, skills and appropriate support as important conditions for meaningful technology use. Therefore, a learner may own a suitable device but still struggle to participate because of limited digital confidence or difficulty navigating platforms</w:t>
      </w:r>
      <w:r w:rsidR="00D477F6">
        <w:rPr>
          <w:rFonts w:ascii="Arial" w:hAnsi="Arial"/>
        </w:rPr>
        <w:t xml:space="preserve"> </w:t>
      </w:r>
      <w:r w:rsidR="00D477F6" w:rsidRPr="00D477F6">
        <w:rPr>
          <w:rFonts w:ascii="Arial" w:hAnsi="Arial"/>
        </w:rPr>
        <w:t>(van Deursen, 2020).</w:t>
      </w:r>
    </w:p>
    <w:p w14:paraId="3B0E8563" w14:textId="2BC14F94" w:rsidR="00014E5C" w:rsidRPr="00014E5C" w:rsidRDefault="00014E5C" w:rsidP="00014E5C">
      <w:pPr>
        <w:spacing w:line="360" w:lineRule="auto"/>
        <w:jc w:val="both"/>
        <w:rPr>
          <w:rFonts w:ascii="Arial" w:hAnsi="Arial"/>
        </w:rPr>
      </w:pPr>
      <w:r w:rsidRPr="00014E5C">
        <w:rPr>
          <w:rFonts w:ascii="Arial" w:hAnsi="Arial"/>
        </w:rPr>
        <w:t>These findings strengthen the case for responsive learner support</w:t>
      </w:r>
      <w:r w:rsidR="004A4E53">
        <w:rPr>
          <w:rFonts w:ascii="Arial" w:hAnsi="Arial"/>
        </w:rPr>
        <w:t xml:space="preserve"> </w:t>
      </w:r>
      <w:r w:rsidR="004A4E53" w:rsidRPr="004A4E53">
        <w:rPr>
          <w:rFonts w:ascii="Arial" w:hAnsi="Arial"/>
        </w:rPr>
        <w:t>(Rasheed et al., 2020)</w:t>
      </w:r>
      <w:r w:rsidRPr="00014E5C">
        <w:rPr>
          <w:rFonts w:ascii="Arial" w:hAnsi="Arial"/>
        </w:rPr>
        <w:t>. Participants specifically suggested clearer guidance, improved technical support and simpler instructions for using digital platforms. Nevertheless, increasing tutor support alone may place additional demands on staff and may not provide immediate assistance outside teaching hours. The Adult Learning Digital Support Assistant offers one possible response by providing guidance for routine problems. However, AI-based support should complement rather than replace human assistance, particularly where learners have complex or individual needs (UNESCO, 2023). Overall, reducing digital barriers requires a combined approach involving suitable technology, digital-skills development, accessible guidance and continued human support.</w:t>
      </w:r>
    </w:p>
    <w:p w14:paraId="4729160F" w14:textId="77777777" w:rsidR="00863BA9" w:rsidRPr="00863BA9" w:rsidRDefault="00863BA9" w:rsidP="00863BA9">
      <w:pPr>
        <w:pStyle w:val="Heading2"/>
      </w:pPr>
      <w:bookmarkStart w:id="65" w:name="_Toc238757052"/>
      <w:r w:rsidRPr="00863BA9">
        <w:t>6.5 Effectiveness of Digital Platforms</w:t>
      </w:r>
      <w:bookmarkEnd w:id="65"/>
    </w:p>
    <w:p w14:paraId="0E4021B5" w14:textId="342CCF6B" w:rsidR="00863BA9" w:rsidRPr="003F4778" w:rsidRDefault="003F4778" w:rsidP="00863BA9">
      <w:pPr>
        <w:spacing w:line="360" w:lineRule="auto"/>
        <w:jc w:val="both"/>
        <w:rPr>
          <w:rFonts w:ascii="Arial" w:hAnsi="Arial"/>
        </w:rPr>
      </w:pPr>
      <w:r w:rsidRPr="003F4778">
        <w:rPr>
          <w:rFonts w:ascii="Arial" w:hAnsi="Arial"/>
        </w:rPr>
        <w:t>The findings indicate that digital platforms were generally effective in supporting adult learners, although their value differed according to the purpose for which they were used (Kayi, 2024). Microsoft Teams, Microsoft 365 and Moodle were among the most frequently used technologies in the study, while participants valued digital learning for improving communication, access to resources and flexibility (Kaiser, 2023). Overall, 85% of respondents agreed or strongly agreed that digital learning had supported their education. These findings support Bates (2022), who argues that digital technologies can extend learning beyond the physical classroom and provide learners with greater choice over when and where learning occurs (van der Stap et al., 2024).</w:t>
      </w:r>
    </w:p>
    <w:p w14:paraId="4D59D194" w14:textId="77777777" w:rsidR="00863BA9" w:rsidRPr="00863BA9" w:rsidRDefault="00863BA9" w:rsidP="00863BA9">
      <w:pPr>
        <w:spacing w:line="360" w:lineRule="auto"/>
        <w:jc w:val="both"/>
        <w:rPr>
          <w:rFonts w:ascii="Arial" w:hAnsi="Arial"/>
        </w:rPr>
      </w:pPr>
      <w:r w:rsidRPr="00863BA9">
        <w:rPr>
          <w:rFonts w:ascii="Arial" w:hAnsi="Arial"/>
        </w:rPr>
        <w:t xml:space="preserve">However, platform effectiveness should not be measured simply by frequency of use. Moodle can provide centralised access to resources and assignments, while Microsoft Teams and Zoom support communication and synchronous participation. Their </w:t>
      </w:r>
      <w:r w:rsidRPr="00863BA9">
        <w:rPr>
          <w:rFonts w:ascii="Arial" w:hAnsi="Arial"/>
        </w:rPr>
        <w:lastRenderedPageBreak/>
        <w:t>educational value therefore depends on whether these functions match learners’ needs and are effectively integrated into teaching. UNESCO (2023) similarly argues that technology should be selected according to educational needs rather than assuming that introducing more technology automatically improves learning.</w:t>
      </w:r>
    </w:p>
    <w:p w14:paraId="09C9F6C8" w14:textId="77777777" w:rsidR="00863BA9" w:rsidRPr="00863BA9" w:rsidRDefault="00863BA9" w:rsidP="00863BA9">
      <w:pPr>
        <w:spacing w:line="360" w:lineRule="auto"/>
        <w:jc w:val="both"/>
        <w:rPr>
          <w:rFonts w:ascii="Arial" w:hAnsi="Arial"/>
        </w:rPr>
      </w:pPr>
      <w:r w:rsidRPr="00863BA9">
        <w:rPr>
          <w:rFonts w:ascii="Arial" w:hAnsi="Arial"/>
        </w:rPr>
        <w:t>The findings also reveal an important contradiction. Although participants generally valued digital platforms, 30% experienced difficulties using them, while other learners faced connectivity and device-access problems. This reflects Jisc’s (2025) evidence that positive perceptions of digital learning can exist alongside continuing problems involving devices, connectivity and digital-skills support. Therefore, high levels of platform use should not automatically be interpreted as evidence of accessibility or effective participation.</w:t>
      </w:r>
    </w:p>
    <w:p w14:paraId="240D0C3B" w14:textId="21BDAB66" w:rsidR="00863BA9" w:rsidRPr="00B7005A" w:rsidRDefault="00B7005A" w:rsidP="00863BA9">
      <w:pPr>
        <w:spacing w:line="360" w:lineRule="auto"/>
        <w:jc w:val="both"/>
        <w:rPr>
          <w:rFonts w:ascii="Arial" w:hAnsi="Arial"/>
        </w:rPr>
      </w:pPr>
      <w:r w:rsidRPr="00B7005A">
        <w:rPr>
          <w:rFonts w:ascii="Arial" w:hAnsi="Arial"/>
        </w:rPr>
        <w:t>Overall, the study suggests that Moodle, Teams, Zoom and Microsoft 365 can effectively support adult learning when accompanied by clear instructions, reliable access, appropriate course design and technical support (Ralston-Berg and Braatz, 2021; Wang et al., 2024). Their effectiveness is therefore conditional rather than automatic. This supports Selwyn’s (2021) argument that educational technology should be evaluated within its wider educational and social context, with learner needs remaining more important than the technology itself (Finn, 2022).</w:t>
      </w:r>
    </w:p>
    <w:p w14:paraId="36F596B5" w14:textId="77777777" w:rsidR="00863BA9" w:rsidRPr="00863BA9" w:rsidRDefault="00863BA9" w:rsidP="00863BA9">
      <w:pPr>
        <w:pStyle w:val="Heading2"/>
      </w:pPr>
      <w:bookmarkStart w:id="66" w:name="_Toc238757053"/>
      <w:r w:rsidRPr="00863BA9">
        <w:t>6.6 Evaluation of the AI Learner Support Prototype</w:t>
      </w:r>
      <w:bookmarkEnd w:id="66"/>
    </w:p>
    <w:p w14:paraId="06A36145" w14:textId="77777777" w:rsidR="00863BA9" w:rsidRPr="00863BA9" w:rsidRDefault="00863BA9" w:rsidP="00863BA9">
      <w:pPr>
        <w:spacing w:line="360" w:lineRule="auto"/>
        <w:jc w:val="both"/>
        <w:rPr>
          <w:rFonts w:ascii="Arial" w:hAnsi="Arial"/>
        </w:rPr>
      </w:pPr>
      <w:r w:rsidRPr="00863BA9">
        <w:rPr>
          <w:rFonts w:ascii="Arial" w:hAnsi="Arial"/>
        </w:rPr>
        <w:t>The evaluation of the Adult Learning Digital Support Assistant produced generally positive results, suggesting that the prototype has potential to provide immediate support for common digital-learning problems. The evaluation focused on usability and learner experience rather than measuring improvements in academic achievement. This distinction is important because positive perceptions of an AI tool should not automatically be interpreted as evidence that it improves educational performance.</w:t>
      </w:r>
    </w:p>
    <w:p w14:paraId="44D73A6E" w14:textId="77777777" w:rsidR="00863BA9" w:rsidRPr="00863BA9" w:rsidRDefault="00863BA9" w:rsidP="00863BA9">
      <w:pPr>
        <w:spacing w:line="360" w:lineRule="auto"/>
        <w:jc w:val="both"/>
        <w:rPr>
          <w:rFonts w:ascii="Arial" w:hAnsi="Arial"/>
        </w:rPr>
      </w:pPr>
      <w:r w:rsidRPr="00863BA9">
        <w:rPr>
          <w:rFonts w:ascii="Arial" w:hAnsi="Arial"/>
        </w:rPr>
        <w:t xml:space="preserve">The strongest result concerned usability, with 90% of participants agreeing or strongly agreeing that the chatbot was easy to use. Furthermore, 88% considered the responses clear and understandable, while 85% reported that the information was useful for completing common digital-learning tasks. These findings are consistent with Okonkwo and Ade-Ibijola (2021), who found that educational chatbots can provide rapid access to information and learner support. The results are particularly relevant </w:t>
      </w:r>
      <w:r w:rsidRPr="00863BA9">
        <w:rPr>
          <w:rFonts w:ascii="Arial" w:hAnsi="Arial"/>
        </w:rPr>
        <w:lastRenderedPageBreak/>
        <w:t>for adult learners because complicated interfaces could create an additional barrier for individuals with lower digital confidence.</w:t>
      </w:r>
    </w:p>
    <w:p w14:paraId="0FE967CE" w14:textId="77777777" w:rsidR="00863BA9" w:rsidRPr="00863BA9" w:rsidRDefault="00863BA9" w:rsidP="00863BA9">
      <w:pPr>
        <w:spacing w:line="360" w:lineRule="auto"/>
        <w:jc w:val="both"/>
        <w:rPr>
          <w:rFonts w:ascii="Arial" w:hAnsi="Arial"/>
        </w:rPr>
      </w:pPr>
      <w:r w:rsidRPr="00863BA9">
        <w:rPr>
          <w:rFonts w:ascii="Arial" w:hAnsi="Arial"/>
        </w:rPr>
        <w:t>Language and response quality were also evaluated positively. 92% of participants considered the language simple and understandable, while 87% believed that the response quality was appropriate for adult learners with different levels of digital confidence. This supports the decision to develop the knowledge base using clear, step-by-step guidance rather than highly technical language. UNESCO (2023) emphasises that educational AI should be inclusive, accessible and designed around learners' needs.</w:t>
      </w:r>
    </w:p>
    <w:p w14:paraId="083FF526" w14:textId="77777777" w:rsidR="00863BA9" w:rsidRPr="00863BA9" w:rsidRDefault="00863BA9" w:rsidP="00863BA9">
      <w:pPr>
        <w:spacing w:line="360" w:lineRule="auto"/>
        <w:jc w:val="both"/>
        <w:rPr>
          <w:rFonts w:ascii="Arial" w:hAnsi="Arial"/>
        </w:rPr>
      </w:pPr>
      <w:r w:rsidRPr="00863BA9">
        <w:rPr>
          <w:rFonts w:ascii="Arial" w:hAnsi="Arial"/>
        </w:rPr>
        <w:t>User acceptance provides further evidence of the prototype's practical value. 86% indicated that they would use the chatbot again, while 84% would recommend it to other adult learners. However, some participants preferred communicating directly with tutors for more complex problems. This challenges any assumption that AI should replace existing learner-support services. Instead, the findings support Holmes and Tuomi's (2022) argument that AI should be considered within the wider educational system and used in ways that strengthen rather than weaken human involvement.</w:t>
      </w:r>
    </w:p>
    <w:p w14:paraId="18AC65D5" w14:textId="77777777" w:rsidR="00863BA9" w:rsidRPr="00863BA9" w:rsidRDefault="00863BA9" w:rsidP="00863BA9">
      <w:pPr>
        <w:spacing w:line="360" w:lineRule="auto"/>
        <w:jc w:val="both"/>
        <w:rPr>
          <w:rFonts w:ascii="Arial" w:hAnsi="Arial"/>
        </w:rPr>
      </w:pPr>
      <w:r w:rsidRPr="00863BA9">
        <w:rPr>
          <w:rFonts w:ascii="Arial" w:hAnsi="Arial"/>
        </w:rPr>
        <w:t>There are also limitations to the evaluation. The prototype was tested with a relatively small group under supervised conditions rather than through long-term public deployment. Therefore, the positive results may partly reflect the controlled testing environment and cannot demonstrate sustained effectiveness. Participants also recommended expanding the knowledge base to include Word, Excel, PowerPoint and email support, as well as adding screenshots and video guidance. Overall, the prototype appears effective as a first level of digital support, but its value lies in complementing tutors and reducing routine support demands rather than replacing human guidance.</w:t>
      </w:r>
    </w:p>
    <w:p w14:paraId="53AF4CEA" w14:textId="77777777" w:rsidR="00863BA9" w:rsidRPr="00863BA9" w:rsidRDefault="00863BA9" w:rsidP="00863BA9">
      <w:pPr>
        <w:pStyle w:val="Heading2"/>
      </w:pPr>
      <w:bookmarkStart w:id="67" w:name="_Toc238757054"/>
      <w:r w:rsidRPr="00863BA9">
        <w:t>6.7 Integration with Conceptual Framework</w:t>
      </w:r>
      <w:bookmarkEnd w:id="67"/>
    </w:p>
    <w:p w14:paraId="07269F21" w14:textId="77777777" w:rsidR="00863BA9" w:rsidRPr="00863BA9" w:rsidRDefault="00863BA9" w:rsidP="00863BA9">
      <w:pPr>
        <w:spacing w:line="360" w:lineRule="auto"/>
        <w:jc w:val="both"/>
        <w:rPr>
          <w:rFonts w:ascii="Arial" w:hAnsi="Arial"/>
        </w:rPr>
      </w:pPr>
      <w:r w:rsidRPr="00863BA9">
        <w:rPr>
          <w:rFonts w:ascii="Arial" w:hAnsi="Arial"/>
        </w:rPr>
        <w:t xml:space="preserve">The findings generally support the conceptual framework developed for this study, which proposed that digital learning tools influence educational outcomes partly through their effect on learner engagement. The results showed that 82% of participants believed digital tools encouraged greater participation, while 84% reported that technology supported their overall learning progress. This suggests a positive </w:t>
      </w:r>
      <w:r w:rsidRPr="00863BA9">
        <w:rPr>
          <w:rFonts w:ascii="Arial" w:hAnsi="Arial"/>
        </w:rPr>
        <w:lastRenderedPageBreak/>
        <w:t>relationship between digital technology, engagement and perceived educational outcomes, consistent with Bond et al. (2021).</w:t>
      </w:r>
    </w:p>
    <w:p w14:paraId="6FB35A9A" w14:textId="77777777" w:rsidR="00863BA9" w:rsidRPr="00863BA9" w:rsidRDefault="00863BA9" w:rsidP="00863BA9">
      <w:pPr>
        <w:spacing w:line="360" w:lineRule="auto"/>
        <w:jc w:val="both"/>
        <w:rPr>
          <w:rFonts w:ascii="Arial" w:hAnsi="Arial"/>
        </w:rPr>
      </w:pPr>
      <w:r w:rsidRPr="00863BA9">
        <w:rPr>
          <w:rFonts w:ascii="Arial" w:hAnsi="Arial"/>
        </w:rPr>
        <w:t>However, the framework also recognised moderating factors, including digital skills, internet access, devices, accessibility and learner support. The reported problems with connectivity, devices and platform use confirm that these factors can reduce the benefits of digital learning. This supports UNESCO’s (2023) argument that technology alone does not guarantee effective learning.</w:t>
      </w:r>
    </w:p>
    <w:p w14:paraId="4EA7A6D4" w14:textId="77777777" w:rsidR="00863BA9" w:rsidRPr="00863BA9" w:rsidRDefault="00863BA9" w:rsidP="00863BA9">
      <w:pPr>
        <w:spacing w:line="360" w:lineRule="auto"/>
        <w:jc w:val="both"/>
        <w:rPr>
          <w:rFonts w:ascii="Arial" w:hAnsi="Arial"/>
        </w:rPr>
      </w:pPr>
      <w:r w:rsidRPr="00863BA9">
        <w:rPr>
          <w:rFonts w:ascii="Arial" w:hAnsi="Arial"/>
        </w:rPr>
        <w:t>The prototype adds a further support mechanism within the framework. By providing immediate guidance for routine digital problems, the Adult Learning Digital Support Assistant may reduce practical barriers and indirectly support engagement. However, its contribution should be viewed as complementary to tutor support rather than as an independent solution.</w:t>
      </w:r>
    </w:p>
    <w:p w14:paraId="1A655701" w14:textId="77777777" w:rsidR="00863BA9" w:rsidRPr="00863BA9" w:rsidRDefault="00863BA9" w:rsidP="00863BA9">
      <w:pPr>
        <w:pStyle w:val="Heading2"/>
      </w:pPr>
      <w:bookmarkStart w:id="68" w:name="_Toc238757055"/>
      <w:r w:rsidRPr="00863BA9">
        <w:t>6.8 Chapter Summary</w:t>
      </w:r>
      <w:bookmarkEnd w:id="68"/>
    </w:p>
    <w:p w14:paraId="3CC77836" w14:textId="77777777" w:rsidR="00863BA9" w:rsidRPr="00863BA9" w:rsidRDefault="00863BA9" w:rsidP="00863BA9">
      <w:pPr>
        <w:spacing w:line="360" w:lineRule="auto"/>
        <w:jc w:val="both"/>
        <w:rPr>
          <w:rFonts w:ascii="Arial" w:hAnsi="Arial"/>
        </w:rPr>
      </w:pPr>
      <w:r w:rsidRPr="00863BA9">
        <w:rPr>
          <w:rFonts w:ascii="Arial" w:hAnsi="Arial"/>
        </w:rPr>
        <w:t>This chapter critically discussed the study findings in relation to existing literature and the conceptual framework. Overall, digital learning tools were found to support learner engagement, communication, flexibility and perceived educational outcomes, although their benefits were influenced by digital skills, connectivity, device access and learner support. The evaluation also demonstrated the potential of the Adult Learning Digital Support Assistant to provide accessible support for routine digital problems. However, technology and AI should complement rather than replace effective teaching and human support.</w:t>
      </w:r>
    </w:p>
    <w:p w14:paraId="4FB95A75" w14:textId="77777777" w:rsidR="00D17022" w:rsidRPr="00D17022" w:rsidRDefault="00D17022" w:rsidP="00D17022">
      <w:pPr>
        <w:pStyle w:val="Heading1"/>
      </w:pPr>
      <w:bookmarkStart w:id="69" w:name="_Toc238757056"/>
      <w:r w:rsidRPr="00D17022">
        <w:t>Chapter 7 – Conclusions and Recommendations</w:t>
      </w:r>
      <w:bookmarkEnd w:id="69"/>
    </w:p>
    <w:p w14:paraId="14D02701" w14:textId="77777777" w:rsidR="00D17022" w:rsidRPr="00D17022" w:rsidRDefault="00D17022" w:rsidP="00D17022">
      <w:pPr>
        <w:pStyle w:val="Heading2"/>
      </w:pPr>
      <w:bookmarkStart w:id="70" w:name="_Toc238757057"/>
      <w:r w:rsidRPr="00D17022">
        <w:t>7.1 Introduction</w:t>
      </w:r>
      <w:bookmarkEnd w:id="70"/>
    </w:p>
    <w:p w14:paraId="4F6BE527" w14:textId="77777777" w:rsidR="002F61E3" w:rsidRPr="002F61E3" w:rsidRDefault="002F61E3" w:rsidP="002F61E3">
      <w:pPr>
        <w:spacing w:line="360" w:lineRule="auto"/>
        <w:jc w:val="both"/>
        <w:rPr>
          <w:rFonts w:ascii="Arial" w:hAnsi="Arial"/>
        </w:rPr>
      </w:pPr>
      <w:r w:rsidRPr="002F61E3">
        <w:rPr>
          <w:rFonts w:ascii="Arial" w:hAnsi="Arial"/>
        </w:rPr>
        <w:t xml:space="preserve">This chapter concludes the study by bringing together the main findings on digital learning, learner engagement, educational outcomes and AI-supported learner support. It evaluates the extent to which the research aim, objectives and questions have been addressed and considers the practical contribution of the Adult Learning Digital Support Assistant. The chapter also presents evidence-based recommendations, acknowledges the study’s limitations, reflects on the research and </w:t>
      </w:r>
      <w:r w:rsidRPr="002F61E3">
        <w:rPr>
          <w:rFonts w:ascii="Arial" w:hAnsi="Arial"/>
        </w:rPr>
        <w:lastRenderedPageBreak/>
        <w:t>development process, and identifies opportunities for future research and further development of the prototype.</w:t>
      </w:r>
    </w:p>
    <w:p w14:paraId="591FBD5D" w14:textId="77777777" w:rsidR="002F61E3" w:rsidRPr="002F61E3" w:rsidRDefault="002F61E3" w:rsidP="002F61E3">
      <w:pPr>
        <w:pStyle w:val="Heading2"/>
      </w:pPr>
      <w:bookmarkStart w:id="71" w:name="_Toc238757058"/>
      <w:r w:rsidRPr="002F61E3">
        <w:t>7.2 Summary of the Study</w:t>
      </w:r>
      <w:bookmarkEnd w:id="71"/>
    </w:p>
    <w:p w14:paraId="31B0770C" w14:textId="00BEA4D0" w:rsidR="002F61E3" w:rsidRPr="002F61E3" w:rsidRDefault="00B7005A" w:rsidP="002F61E3">
      <w:pPr>
        <w:spacing w:line="360" w:lineRule="auto"/>
        <w:jc w:val="both"/>
        <w:rPr>
          <w:rFonts w:ascii="Arial" w:hAnsi="Arial"/>
        </w:rPr>
      </w:pPr>
      <w:r w:rsidRPr="00B7005A">
        <w:rPr>
          <w:rFonts w:ascii="Arial" w:hAnsi="Arial"/>
        </w:rPr>
        <w:t>This study critically investigated how digital learning tools influence learner engagement and educational outcomes in adult education services and examined the barriers affecting their effectiveness. A mixed-methods approach was used, combining a questionnaire of approximately 40 adult learners with the development and evaluation of an AI-powered Adult Learning Digital Support Assistant using Microsoft Copilot Studio. The study addressed engagement, educational outcomes, digital barriers, platform effectiveness and learner support. The findings showed generally positive perceptions of digital learning, while also identifying challenges related to digital skills, device access, connectivity and technical support (Helsper, 2021; ITU, 2023). These challenges reflect wider evidence that effective digital learning requires more than access to technology alone (Helsper, 2021; OECD, 2021). The prototype demonstrated a practical approach to providing immediate, accessible guidance while complementing rather than replacing human support.</w:t>
      </w:r>
      <w:r w:rsidR="002F61E3" w:rsidRPr="002F61E3">
        <w:rPr>
          <w:rFonts w:ascii="Arial" w:hAnsi="Arial"/>
        </w:rPr>
        <w:t xml:space="preserve"> </w:t>
      </w:r>
    </w:p>
    <w:p w14:paraId="3015A54C" w14:textId="77777777" w:rsidR="002F61E3" w:rsidRPr="002F61E3" w:rsidRDefault="002F61E3" w:rsidP="002F61E3">
      <w:pPr>
        <w:pStyle w:val="Heading2"/>
      </w:pPr>
      <w:bookmarkStart w:id="72" w:name="_Toc238757059"/>
      <w:r w:rsidRPr="002F61E3">
        <w:t>7.3 Conclusions in Relation to Research Questions</w:t>
      </w:r>
      <w:bookmarkEnd w:id="72"/>
    </w:p>
    <w:p w14:paraId="497329A7" w14:textId="77777777" w:rsidR="002F61E3" w:rsidRPr="002F61E3" w:rsidRDefault="002F61E3" w:rsidP="002F61E3">
      <w:pPr>
        <w:spacing w:line="360" w:lineRule="auto"/>
        <w:jc w:val="both"/>
        <w:rPr>
          <w:rFonts w:ascii="Arial" w:hAnsi="Arial"/>
        </w:rPr>
      </w:pPr>
      <w:r w:rsidRPr="002F61E3">
        <w:rPr>
          <w:rFonts w:ascii="Arial" w:hAnsi="Arial"/>
        </w:rPr>
        <w:t xml:space="preserve">The findings provide clear conclusions in relation to the five research questions. First, digital learning tools positively influenced learner engagement by improving access to resources, communication and participation. However, engagement depended on learners being able to use the technology confidently, supporting Bond et al. (2021), who view engagement as involving behavioural, emotional and cognitive dimensions. </w:t>
      </w:r>
    </w:p>
    <w:p w14:paraId="6211CBB9" w14:textId="77777777" w:rsidR="002F61E3" w:rsidRPr="002F61E3" w:rsidRDefault="002F61E3" w:rsidP="002F61E3">
      <w:pPr>
        <w:spacing w:line="360" w:lineRule="auto"/>
        <w:jc w:val="both"/>
        <w:rPr>
          <w:rFonts w:ascii="Arial" w:hAnsi="Arial"/>
        </w:rPr>
      </w:pPr>
      <w:r w:rsidRPr="002F61E3">
        <w:rPr>
          <w:rFonts w:ascii="Arial" w:hAnsi="Arial"/>
        </w:rPr>
        <w:t>Second, digital technologies contributed positively to perceived educational outcomes. In this study, 80% reported improved assignment completion, 76% increased online-learning confidence and 84% perceived improved learning progress. Nevertheless, these results demonstrate perceived benefits rather than direct improvements in academic achievement. This distinction supports UNESCO (2023), which argues that technology's educational value depends on how it is used and supported.</w:t>
      </w:r>
    </w:p>
    <w:p w14:paraId="5FC1732A" w14:textId="77777777" w:rsidR="002F61E3" w:rsidRPr="002F61E3" w:rsidRDefault="002F61E3" w:rsidP="002F61E3">
      <w:pPr>
        <w:spacing w:line="360" w:lineRule="auto"/>
        <w:jc w:val="both"/>
        <w:rPr>
          <w:rFonts w:ascii="Arial" w:hAnsi="Arial"/>
        </w:rPr>
      </w:pPr>
      <w:r w:rsidRPr="002F61E3">
        <w:rPr>
          <w:rFonts w:ascii="Arial" w:hAnsi="Arial"/>
        </w:rPr>
        <w:t xml:space="preserve">Third, significant digital barriers remained: 42% experienced unreliable internet connectivity, 30% reported difficulty using digital platforms and 25% lacked suitable </w:t>
      </w:r>
      <w:r w:rsidRPr="002F61E3">
        <w:rPr>
          <w:rFonts w:ascii="Arial" w:hAnsi="Arial"/>
        </w:rPr>
        <w:lastRenderedPageBreak/>
        <w:t>device access. These findings align with Jisc (2025), demonstrating that access alone does not ensure meaningful digital participation.</w:t>
      </w:r>
    </w:p>
    <w:p w14:paraId="1B6BEEDF" w14:textId="2873BC1C" w:rsidR="002F61E3" w:rsidRPr="002F61E3" w:rsidRDefault="002F61E3" w:rsidP="002F61E3">
      <w:pPr>
        <w:spacing w:line="360" w:lineRule="auto"/>
        <w:jc w:val="both"/>
        <w:rPr>
          <w:rFonts w:ascii="Arial" w:hAnsi="Arial"/>
        </w:rPr>
      </w:pPr>
      <w:r w:rsidRPr="002F61E3">
        <w:rPr>
          <w:rFonts w:ascii="Arial" w:hAnsi="Arial"/>
        </w:rPr>
        <w:t xml:space="preserve">Fourth, Microsoft Teams, Microsoft 365 and Moodle were particularly important platforms within the study. However, no single platform can be considered universally most effective because effectiveness depends on learner needs, digital confidence, accessibility and appropriate support </w:t>
      </w:r>
      <w:r w:rsidR="00B7005A" w:rsidRPr="00B7005A">
        <w:rPr>
          <w:rFonts w:ascii="Arial" w:hAnsi="Arial"/>
        </w:rPr>
        <w:t>(Martin, Sun and Westine, 2020</w:t>
      </w:r>
      <w:proofErr w:type="gramStart"/>
      <w:r w:rsidR="00B7005A" w:rsidRPr="00B7005A">
        <w:rPr>
          <w:rFonts w:ascii="Arial" w:hAnsi="Arial"/>
        </w:rPr>
        <w:t>).</w:t>
      </w:r>
      <w:r w:rsidRPr="002F61E3">
        <w:rPr>
          <w:rFonts w:ascii="Arial" w:hAnsi="Arial"/>
        </w:rPr>
        <w:t>.</w:t>
      </w:r>
      <w:proofErr w:type="gramEnd"/>
    </w:p>
    <w:p w14:paraId="16B7A7F9" w14:textId="77777777" w:rsidR="002F61E3" w:rsidRPr="002F61E3" w:rsidRDefault="002F61E3" w:rsidP="002F61E3">
      <w:pPr>
        <w:spacing w:line="360" w:lineRule="auto"/>
        <w:jc w:val="both"/>
        <w:rPr>
          <w:rFonts w:ascii="Arial" w:hAnsi="Arial"/>
        </w:rPr>
      </w:pPr>
      <w:r w:rsidRPr="002F61E3">
        <w:rPr>
          <w:rFonts w:ascii="Arial" w:hAnsi="Arial"/>
        </w:rPr>
        <w:t>Finally, the findings indicate that providers should combine digital platforms with clear guidance, digital-skills development and responsive technical support. The Copilot Studio prototype provides one practical approach to routine support, but it should complement rather than replace human assistance. Overall, the research concludes that successful digital learning results from the interaction between appropriate technology, learner capability and effective human support, rather than technology alone.</w:t>
      </w:r>
    </w:p>
    <w:p w14:paraId="032FFAD3" w14:textId="77777777" w:rsidR="00EA047E" w:rsidRPr="00EA047E" w:rsidRDefault="00EA047E" w:rsidP="00EA047E">
      <w:pPr>
        <w:pStyle w:val="Heading2"/>
      </w:pPr>
      <w:bookmarkStart w:id="73" w:name="_Toc238757060"/>
      <w:r w:rsidRPr="00EA047E">
        <w:t>7.4 Recommendations for Adult Education Providers</w:t>
      </w:r>
      <w:bookmarkEnd w:id="73"/>
    </w:p>
    <w:p w14:paraId="62B612AB" w14:textId="77777777" w:rsidR="00EA047E" w:rsidRPr="00EA047E" w:rsidRDefault="00EA047E" w:rsidP="00EA047E">
      <w:pPr>
        <w:spacing w:line="360" w:lineRule="auto"/>
        <w:jc w:val="both"/>
        <w:rPr>
          <w:rFonts w:ascii="Arial" w:hAnsi="Arial"/>
        </w:rPr>
      </w:pPr>
      <w:r w:rsidRPr="00EA047E">
        <w:rPr>
          <w:rFonts w:ascii="Arial" w:hAnsi="Arial"/>
        </w:rPr>
        <w:t xml:space="preserve">Based on the findings, adult education providers should adopt a learner-centred approach to digital learning rather than </w:t>
      </w:r>
      <w:proofErr w:type="gramStart"/>
      <w:r w:rsidRPr="00EA047E">
        <w:rPr>
          <w:rFonts w:ascii="Arial" w:hAnsi="Arial"/>
        </w:rPr>
        <w:t>assuming that</w:t>
      </w:r>
      <w:proofErr w:type="gramEnd"/>
      <w:r w:rsidRPr="00EA047E">
        <w:rPr>
          <w:rFonts w:ascii="Arial" w:hAnsi="Arial"/>
        </w:rPr>
        <w:t xml:space="preserve"> access to technology alone will improve participation. Providers should offer regular digital-skills training, simple step-by-step guidance and accessible technical support, particularly for learners with lower digital confidence. This is supported by Jisc (2025), which identifies continuing difficulties with connectivity, devices and digital-skills guidance among further education learners. </w:t>
      </w:r>
    </w:p>
    <w:p w14:paraId="7DF715CB" w14:textId="77777777" w:rsidR="00EA047E" w:rsidRPr="00EA047E" w:rsidRDefault="00EA047E" w:rsidP="00EA047E">
      <w:pPr>
        <w:spacing w:line="360" w:lineRule="auto"/>
        <w:jc w:val="both"/>
        <w:rPr>
          <w:rFonts w:ascii="Arial" w:hAnsi="Arial"/>
        </w:rPr>
      </w:pPr>
      <w:r w:rsidRPr="00EA047E">
        <w:rPr>
          <w:rFonts w:ascii="Arial" w:hAnsi="Arial"/>
        </w:rPr>
        <w:t>Providers should also maintain access to suitable devices and reliable internet facilities to reduce digital exclusion. However, investment in infrastructure should be combined with effective teaching and human support, as UNESCO (2023) argues that technology produces educational benefits only when appropriate conditions are established.</w:t>
      </w:r>
    </w:p>
    <w:p w14:paraId="0B0BFE44" w14:textId="77777777" w:rsidR="00EA047E" w:rsidRDefault="00EA047E" w:rsidP="00EA047E">
      <w:pPr>
        <w:spacing w:line="360" w:lineRule="auto"/>
        <w:jc w:val="both"/>
        <w:rPr>
          <w:rFonts w:ascii="Arial" w:hAnsi="Arial"/>
        </w:rPr>
      </w:pPr>
      <w:r w:rsidRPr="00EA047E">
        <w:rPr>
          <w:rFonts w:ascii="Arial" w:hAnsi="Arial"/>
        </w:rPr>
        <w:t xml:space="preserve">AI-based tools could additionally provide immediate support for routine digital problems, reducing delays when tutors are unavailable. Nevertheless, such systems should complement rather than replace educators, particularly for complex learner needs (UNESCO, 2023). Therefore, providers should combine accessible technology, </w:t>
      </w:r>
      <w:r w:rsidRPr="00EA047E">
        <w:rPr>
          <w:rFonts w:ascii="Arial" w:hAnsi="Arial"/>
        </w:rPr>
        <w:lastRenderedPageBreak/>
        <w:t>digital-skills development, AI-supported guidance and continuing tutor support to create a more inclusive and effective digital-learning environment.</w:t>
      </w:r>
    </w:p>
    <w:p w14:paraId="5618F223" w14:textId="77777777" w:rsidR="00EA047E" w:rsidRPr="00EA047E" w:rsidRDefault="00EA047E" w:rsidP="00EA047E">
      <w:pPr>
        <w:pStyle w:val="Heading2"/>
      </w:pPr>
      <w:bookmarkStart w:id="74" w:name="_Toc238757061"/>
      <w:r w:rsidRPr="00EA047E">
        <w:t>7.5 Research Limitations</w:t>
      </w:r>
      <w:bookmarkEnd w:id="74"/>
    </w:p>
    <w:p w14:paraId="160E16CA" w14:textId="77777777" w:rsidR="00EA047E" w:rsidRPr="00EA047E" w:rsidRDefault="00EA047E" w:rsidP="00EA047E">
      <w:pPr>
        <w:spacing w:line="360" w:lineRule="auto"/>
        <w:jc w:val="both"/>
        <w:rPr>
          <w:rFonts w:ascii="Arial" w:hAnsi="Arial"/>
        </w:rPr>
      </w:pPr>
      <w:r w:rsidRPr="00EA047E">
        <w:rPr>
          <w:rFonts w:ascii="Arial" w:hAnsi="Arial"/>
        </w:rPr>
        <w:t>Several limitations should be considered when interpreting the findings. The relatively small and context-specific sample limits the extent to which the results can be generalised to other adult education settings. Furthermore, the questionnaire mainly captured participants’ perceptions rather than objective measures such as examination results or long-term academic progress; therefore, positive responses cannot establish a direct causal relationship between digital technology and achievement (Creswell and Creswell, 2021). The Copilot Studio prototype was also evaluated through supervised usability testing rather than unrestricted real-world deployment because of licensing and organisational restrictions. Consequently, longer-term effectiveness and independent learner use require further investigation.</w:t>
      </w:r>
    </w:p>
    <w:p w14:paraId="5A8DB3F6" w14:textId="77777777" w:rsidR="00EA047E" w:rsidRPr="00EA047E" w:rsidRDefault="00EA047E" w:rsidP="00EA047E">
      <w:pPr>
        <w:pStyle w:val="Heading2"/>
      </w:pPr>
      <w:bookmarkStart w:id="75" w:name="_Toc238757062"/>
      <w:r w:rsidRPr="00EA047E">
        <w:t>7.6 Future Research and Prototype Development</w:t>
      </w:r>
      <w:bookmarkEnd w:id="75"/>
    </w:p>
    <w:p w14:paraId="093DC4F4" w14:textId="4FE79A9D" w:rsidR="00EA047E" w:rsidRPr="00546561" w:rsidRDefault="00546561" w:rsidP="00EA047E">
      <w:pPr>
        <w:spacing w:line="360" w:lineRule="auto"/>
        <w:jc w:val="both"/>
        <w:rPr>
          <w:rFonts w:ascii="Arial" w:hAnsi="Arial"/>
        </w:rPr>
      </w:pPr>
      <w:r w:rsidRPr="00546561">
        <w:rPr>
          <w:rFonts w:ascii="Arial" w:hAnsi="Arial"/>
        </w:rPr>
        <w:t>Future research should evaluate digital learning across larger and more diverse adult learner populations to determine whether the findings apply across different courses, institutions and learner groups (Boeren et al., 2020). Longitudinal research could also examine whether digital tools produce sustained improvements in engagement and educational outcomes rather than relying mainly on self-reported perceptions (Scherer et al., 2023). For the prototype, future development should expand the knowledge base, improve conversational accuracy and provide broader support for applications such as Word, Excel, PowerPoint and email (Crompton and Burke, 2023). Although AI can provide immediate support, future development should maintain appropriate human oversight, accessibility and responsible implementation (Holmes et al., 2022). Real-world deployment would also enable more reliable evaluation of long-term usability and effectiveness (Crompton and Burke, 2023).</w:t>
      </w:r>
    </w:p>
    <w:p w14:paraId="2000A375" w14:textId="77777777" w:rsidR="00EA047E" w:rsidRPr="00EA047E" w:rsidRDefault="00EA047E" w:rsidP="00EA047E">
      <w:pPr>
        <w:pStyle w:val="Heading2"/>
      </w:pPr>
      <w:bookmarkStart w:id="76" w:name="_Toc238757063"/>
      <w:r w:rsidRPr="00EA047E">
        <w:t>7.7 Personal/Project Reflection</w:t>
      </w:r>
      <w:bookmarkEnd w:id="76"/>
    </w:p>
    <w:p w14:paraId="538B7826" w14:textId="77777777" w:rsidR="00EA047E" w:rsidRPr="00EA047E" w:rsidRDefault="00EA047E" w:rsidP="00EA047E">
      <w:pPr>
        <w:spacing w:line="360" w:lineRule="auto"/>
        <w:jc w:val="both"/>
        <w:rPr>
          <w:rFonts w:ascii="Arial" w:hAnsi="Arial"/>
        </w:rPr>
      </w:pPr>
      <w:r w:rsidRPr="00EA047E">
        <w:rPr>
          <w:rFonts w:ascii="Arial" w:hAnsi="Arial"/>
        </w:rPr>
        <w:t xml:space="preserve">This project strengthened my understanding of how research and practical AI development can be combined to address real educational challenges. Developing and testing the Adult Learning Digital Support Assistant improved my skills in research design, data analysis, Microsoft Copilot Studio and critical evaluation. The process also showed that creating a functional AI solution is not sufficient unless it is </w:t>
      </w:r>
      <w:r w:rsidRPr="00EA047E">
        <w:rPr>
          <w:rFonts w:ascii="Arial" w:hAnsi="Arial"/>
        </w:rPr>
        <w:lastRenderedPageBreak/>
        <w:t>accessible, reliable and relevant to learners. This reflects UNESCO’s (2023) emphasis on human-centred AI. Overall, the project strengthened both my technical and research capabilities.</w:t>
      </w:r>
    </w:p>
    <w:p w14:paraId="5131BF2B" w14:textId="77777777" w:rsidR="00EA047E" w:rsidRPr="00EA047E" w:rsidRDefault="00EA047E" w:rsidP="00EA047E">
      <w:pPr>
        <w:pStyle w:val="Heading2"/>
      </w:pPr>
      <w:bookmarkStart w:id="77" w:name="_Toc238757064"/>
      <w:r w:rsidRPr="00EA047E">
        <w:t>7.8 Final Conclusion</w:t>
      </w:r>
      <w:bookmarkEnd w:id="77"/>
    </w:p>
    <w:p w14:paraId="7C7FB101" w14:textId="77777777" w:rsidR="00EA047E" w:rsidRPr="00EA047E" w:rsidRDefault="00EA047E" w:rsidP="00EA047E">
      <w:pPr>
        <w:spacing w:line="360" w:lineRule="auto"/>
        <w:jc w:val="both"/>
        <w:rPr>
          <w:rFonts w:ascii="Arial" w:hAnsi="Arial"/>
        </w:rPr>
      </w:pPr>
      <w:r w:rsidRPr="00EA047E">
        <w:rPr>
          <w:rFonts w:ascii="Arial" w:hAnsi="Arial"/>
        </w:rPr>
        <w:t>This study concludes that digital learning tools can enhance learner engagement, confidence, flexibility and perceived educational outcomes in adult education. However, their effectiveness depends on digital skills, accessibility and appropriate support. The developed AI-powered prototype demonstrates how technology can complement existing provision by providing accessible and immediate guidance while maintaining the importance of human support.</w:t>
      </w:r>
    </w:p>
    <w:p w14:paraId="7D2B9FC3" w14:textId="77777777" w:rsidR="00EA047E" w:rsidRPr="00EA047E" w:rsidRDefault="00EA047E" w:rsidP="00EA047E">
      <w:pPr>
        <w:spacing w:line="360" w:lineRule="auto"/>
        <w:jc w:val="both"/>
        <w:rPr>
          <w:rFonts w:ascii="Arial" w:hAnsi="Arial"/>
        </w:rPr>
      </w:pPr>
    </w:p>
    <w:p w14:paraId="10750571" w14:textId="1190862E" w:rsidR="00D17022" w:rsidRPr="00D17022" w:rsidRDefault="00D17022" w:rsidP="00D17022">
      <w:pPr>
        <w:spacing w:line="360" w:lineRule="auto"/>
        <w:jc w:val="both"/>
        <w:rPr>
          <w:rFonts w:ascii="Arial" w:hAnsi="Arial"/>
        </w:rPr>
      </w:pPr>
    </w:p>
    <w:p w14:paraId="7AFB38C5" w14:textId="77777777" w:rsidR="00014E5C" w:rsidRPr="00863BA9" w:rsidRDefault="00014E5C" w:rsidP="00014E5C">
      <w:pPr>
        <w:spacing w:line="360" w:lineRule="auto"/>
        <w:jc w:val="both"/>
        <w:rPr>
          <w:rFonts w:ascii="Arial" w:hAnsi="Arial"/>
        </w:rPr>
      </w:pPr>
    </w:p>
    <w:p w14:paraId="435AAD4E" w14:textId="32102EAC" w:rsidR="00014E5C" w:rsidRPr="00014E5C" w:rsidRDefault="00014E5C" w:rsidP="00014E5C"/>
    <w:p w14:paraId="1D68CE38" w14:textId="77777777" w:rsidR="00014E5C" w:rsidRPr="00D90AA4" w:rsidRDefault="00014E5C" w:rsidP="00D90AA4">
      <w:pPr>
        <w:spacing w:line="360" w:lineRule="auto"/>
        <w:jc w:val="both"/>
        <w:rPr>
          <w:rFonts w:ascii="Arial" w:hAnsi="Arial"/>
        </w:rPr>
      </w:pPr>
    </w:p>
    <w:p w14:paraId="42BFEE88" w14:textId="1D35AB78" w:rsidR="0062668D" w:rsidRPr="0062668D" w:rsidRDefault="0062668D" w:rsidP="0062668D">
      <w:pPr>
        <w:spacing w:line="360" w:lineRule="auto"/>
        <w:jc w:val="both"/>
        <w:rPr>
          <w:rFonts w:ascii="Arial" w:hAnsi="Arial"/>
        </w:rPr>
      </w:pPr>
    </w:p>
    <w:p w14:paraId="52D8C098" w14:textId="6DF61A6F" w:rsidR="00730FB7" w:rsidRDefault="00730FB7" w:rsidP="00375F21">
      <w:pPr>
        <w:pStyle w:val="Heading1"/>
      </w:pPr>
      <w:r w:rsidRPr="00447AE2">
        <w:rPr>
          <w:rFonts w:ascii="Arial" w:hAnsi="Arial"/>
        </w:rPr>
        <w:br w:type="page"/>
      </w:r>
      <w:bookmarkStart w:id="78" w:name="_Toc238757065"/>
      <w:r w:rsidRPr="00447AE2">
        <w:lastRenderedPageBreak/>
        <w:t>References</w:t>
      </w:r>
      <w:r w:rsidR="000746E2">
        <w:t>:</w:t>
      </w:r>
      <w:bookmarkEnd w:id="78"/>
    </w:p>
    <w:p w14:paraId="103DA002" w14:textId="77777777" w:rsidR="008B4B58" w:rsidRPr="00435301" w:rsidRDefault="008B4B58" w:rsidP="008B4B58">
      <w:pPr>
        <w:spacing w:line="360" w:lineRule="auto"/>
        <w:ind w:left="142"/>
        <w:rPr>
          <w:rFonts w:ascii="Arial" w:hAnsi="Arial"/>
        </w:rPr>
      </w:pPr>
      <w:r w:rsidRPr="00435301">
        <w:rPr>
          <w:rFonts w:ascii="Arial" w:hAnsi="Arial"/>
        </w:rPr>
        <w:t xml:space="preserve">Adamopoulou, E. and Moussiades, L. (2020) ‘An overview of chatbot technology’, in Maglogiannis, I., Iliadis, L. and Pimenidis, E. (eds.) </w:t>
      </w:r>
      <w:r w:rsidRPr="00435301">
        <w:rPr>
          <w:rFonts w:ascii="Arial" w:hAnsi="Arial"/>
          <w:i/>
          <w:iCs/>
        </w:rPr>
        <w:t>Artificial Intelligence Applications and Innovations</w:t>
      </w:r>
      <w:r w:rsidRPr="00435301">
        <w:rPr>
          <w:rFonts w:ascii="Arial" w:hAnsi="Arial"/>
        </w:rPr>
        <w:t>. Cham: Springer, pp. 373–383. Available at: Springer – Adamopoulou and Moussiades (2020).</w:t>
      </w:r>
    </w:p>
    <w:p w14:paraId="273027D9" w14:textId="77777777" w:rsidR="008B4B58" w:rsidRPr="00435301" w:rsidRDefault="008B4B58" w:rsidP="008B4B58">
      <w:pPr>
        <w:spacing w:line="360" w:lineRule="auto"/>
        <w:ind w:left="142"/>
        <w:rPr>
          <w:rFonts w:ascii="Arial" w:hAnsi="Arial"/>
        </w:rPr>
      </w:pPr>
      <w:r w:rsidRPr="00435301">
        <w:rPr>
          <w:rFonts w:ascii="Arial" w:hAnsi="Arial"/>
        </w:rPr>
        <w:t xml:space="preserve">Addanki, K., Holdsworth, J., Hardy, D. and Myers, T. (2022) ‘A preliminary study using academagogy to uncover the problems that block adult online learner engagement’, </w:t>
      </w:r>
      <w:r w:rsidRPr="00435301">
        <w:rPr>
          <w:rFonts w:ascii="Arial" w:hAnsi="Arial"/>
          <w:i/>
          <w:iCs/>
        </w:rPr>
        <w:t>Proceedings of the Australasian Computing Education Conference (ACE ’22)</w:t>
      </w:r>
      <w:r w:rsidRPr="00435301">
        <w:rPr>
          <w:rFonts w:ascii="Arial" w:hAnsi="Arial"/>
        </w:rPr>
        <w:t xml:space="preserve">, pp. 95–104. Available at: ACM – Addanki et al. (2022). </w:t>
      </w:r>
    </w:p>
    <w:p w14:paraId="7D756F5E" w14:textId="77777777" w:rsidR="008B4B58" w:rsidRPr="00435301" w:rsidRDefault="008B4B58" w:rsidP="008B4B58">
      <w:pPr>
        <w:spacing w:line="360" w:lineRule="auto"/>
        <w:ind w:left="142"/>
        <w:rPr>
          <w:rFonts w:ascii="Arial" w:hAnsi="Arial"/>
        </w:rPr>
      </w:pPr>
      <w:r w:rsidRPr="00435301">
        <w:rPr>
          <w:rFonts w:ascii="Arial" w:hAnsi="Arial"/>
        </w:rPr>
        <w:t xml:space="preserve">Ahmad, M. and Wilkins, S. (2025) ‘Purposive sampling in qualitative research: a framework for the entire journey’, </w:t>
      </w:r>
      <w:r w:rsidRPr="00435301">
        <w:rPr>
          <w:rFonts w:ascii="Arial" w:hAnsi="Arial"/>
          <w:i/>
          <w:iCs/>
        </w:rPr>
        <w:t>Quality &amp; Quantity</w:t>
      </w:r>
      <w:r w:rsidRPr="00435301">
        <w:rPr>
          <w:rFonts w:ascii="Arial" w:hAnsi="Arial"/>
        </w:rPr>
        <w:t xml:space="preserve">, 59(2), pp. 1461–1479. Available at: </w:t>
      </w:r>
      <w:hyperlink r:id="rId19" w:history="1">
        <w:r w:rsidRPr="00435301">
          <w:rPr>
            <w:rStyle w:val="Hyperlink"/>
            <w:rFonts w:ascii="Arial" w:hAnsi="Arial"/>
          </w:rPr>
          <w:t>https://doi.org/10.1007/s11135-024-02022-5</w:t>
        </w:r>
      </w:hyperlink>
      <w:r w:rsidRPr="00435301">
        <w:rPr>
          <w:rFonts w:ascii="Arial" w:hAnsi="Arial"/>
        </w:rPr>
        <w:t>.</w:t>
      </w:r>
    </w:p>
    <w:p w14:paraId="1D3E6A8D" w14:textId="159A87D0" w:rsidR="008B4B58" w:rsidRPr="00435301" w:rsidRDefault="008B4B58" w:rsidP="008B4B58">
      <w:pPr>
        <w:spacing w:line="360" w:lineRule="auto"/>
        <w:ind w:left="142"/>
        <w:rPr>
          <w:rFonts w:ascii="Arial" w:hAnsi="Arial"/>
        </w:rPr>
      </w:pPr>
      <w:r w:rsidRPr="00435301">
        <w:rPr>
          <w:rFonts w:ascii="Arial" w:hAnsi="Arial"/>
        </w:rPr>
        <w:t xml:space="preserve">Alsafari, B., Atwell, E., Walker, A. and Callaghan, M. (2024) ‘Towards effective teaching assistants: From intent-based chatbots to LLM-powered teaching assistants’, </w:t>
      </w:r>
      <w:r w:rsidRPr="00435301">
        <w:rPr>
          <w:rFonts w:ascii="Arial" w:hAnsi="Arial"/>
          <w:i/>
          <w:iCs/>
        </w:rPr>
        <w:t>Natural Language Processing Journal</w:t>
      </w:r>
      <w:r w:rsidRPr="00435301">
        <w:rPr>
          <w:rFonts w:ascii="Arial" w:hAnsi="Arial"/>
        </w:rPr>
        <w:t xml:space="preserve">, 8, Article 100101. Available at: </w:t>
      </w:r>
      <w:hyperlink r:id="rId20" w:tgtFrame="_blank" w:history="1">
        <w:r w:rsidRPr="00435301">
          <w:rPr>
            <w:rStyle w:val="Hyperlink"/>
            <w:rFonts w:ascii="Arial" w:hAnsi="Arial"/>
          </w:rPr>
          <w:t>Elsevier – Alsafari et al. (2024)</w:t>
        </w:r>
      </w:hyperlink>
      <w:r w:rsidRPr="00435301">
        <w:rPr>
          <w:rFonts w:ascii="Arial" w:hAnsi="Arial"/>
        </w:rPr>
        <w:t xml:space="preserve">. </w:t>
      </w:r>
    </w:p>
    <w:p w14:paraId="202C34A9" w14:textId="77777777" w:rsidR="008B4B58" w:rsidRDefault="008B4B58" w:rsidP="008B4B58">
      <w:pPr>
        <w:spacing w:line="360" w:lineRule="auto"/>
        <w:ind w:left="142"/>
        <w:rPr>
          <w:rFonts w:ascii="Arial" w:hAnsi="Arial"/>
        </w:rPr>
      </w:pPr>
      <w:r w:rsidRPr="00435301">
        <w:rPr>
          <w:rFonts w:ascii="Arial" w:hAnsi="Arial"/>
        </w:rPr>
        <w:t xml:space="preserve">Bates, A.W. (2022) </w:t>
      </w:r>
      <w:r w:rsidRPr="00435301">
        <w:rPr>
          <w:rFonts w:ascii="Arial" w:hAnsi="Arial"/>
          <w:i/>
          <w:iCs/>
        </w:rPr>
        <w:t>Teaching in a Digital Age: Guidelines for Designing Teaching and Learning</w:t>
      </w:r>
      <w:r w:rsidRPr="00435301">
        <w:rPr>
          <w:rFonts w:ascii="Arial" w:hAnsi="Arial"/>
        </w:rPr>
        <w:t>. 3rd edn. Vancouver: Tony Bates Associates Ltd.</w:t>
      </w:r>
    </w:p>
    <w:p w14:paraId="6651131F" w14:textId="7DD6B53F" w:rsidR="00720555" w:rsidRPr="00720555" w:rsidRDefault="00720555" w:rsidP="008B4B58">
      <w:pPr>
        <w:spacing w:line="360" w:lineRule="auto"/>
        <w:ind w:left="142"/>
        <w:rPr>
          <w:rFonts w:ascii="Arial" w:hAnsi="Arial"/>
        </w:rPr>
      </w:pPr>
      <w:r w:rsidRPr="00720555">
        <w:rPr>
          <w:rFonts w:ascii="Arial" w:hAnsi="Arial"/>
        </w:rPr>
        <w:t xml:space="preserve">Bailenson, J.N. (2021) ‘Nonverbal overload: A theoretical argument for the causes of Zoom fatigue’, </w:t>
      </w:r>
      <w:r w:rsidRPr="00720555">
        <w:rPr>
          <w:rFonts w:ascii="Arial" w:hAnsi="Arial"/>
          <w:i/>
          <w:iCs/>
        </w:rPr>
        <w:t>Technology, Mind, and Behavior</w:t>
      </w:r>
      <w:r w:rsidRPr="00720555">
        <w:rPr>
          <w:rFonts w:ascii="Arial" w:hAnsi="Arial"/>
        </w:rPr>
        <w:t xml:space="preserve">, 2(1). </w:t>
      </w:r>
      <w:hyperlink r:id="rId21" w:history="1">
        <w:r w:rsidRPr="00587BC5">
          <w:rPr>
            <w:rStyle w:val="Hyperlink"/>
            <w:rFonts w:ascii="Arial" w:hAnsi="Arial"/>
          </w:rPr>
          <w:t>https://doi.org/10.1037/tmb0000030</w:t>
        </w:r>
      </w:hyperlink>
    </w:p>
    <w:p w14:paraId="5AED07A4" w14:textId="114E8BAF" w:rsidR="008B4B58" w:rsidRPr="00587BC5" w:rsidRDefault="00587BC5" w:rsidP="008B4B58">
      <w:pPr>
        <w:spacing w:line="360" w:lineRule="auto"/>
        <w:ind w:left="142"/>
        <w:rPr>
          <w:rFonts w:ascii="Arial" w:hAnsi="Arial"/>
        </w:rPr>
      </w:pPr>
      <w:r w:rsidRPr="00587BC5">
        <w:rPr>
          <w:rFonts w:ascii="Arial" w:hAnsi="Arial"/>
        </w:rPr>
        <w:t xml:space="preserve">Boeren, E., Roumell, E.A. and Roessger, K.M. (2020) ‘COVID-19 and the future of adult education: An editorial’, </w:t>
      </w:r>
      <w:r w:rsidRPr="00587BC5">
        <w:rPr>
          <w:rFonts w:ascii="Arial" w:hAnsi="Arial"/>
          <w:i/>
          <w:iCs/>
        </w:rPr>
        <w:t>Adult Education Quarterly</w:t>
      </w:r>
      <w:r w:rsidRPr="00587BC5">
        <w:rPr>
          <w:rFonts w:ascii="Arial" w:hAnsi="Arial"/>
        </w:rPr>
        <w:t xml:space="preserve">, 70(3), pp. 201–204. Available at: </w:t>
      </w:r>
      <w:hyperlink r:id="rId22" w:history="1">
        <w:r w:rsidRPr="00587BC5">
          <w:rPr>
            <w:rStyle w:val="Hyperlink"/>
            <w:rFonts w:ascii="Arial" w:hAnsi="Arial"/>
          </w:rPr>
          <w:t>https://doi.org/10.1177/0741713620925029</w:t>
        </w:r>
      </w:hyperlink>
    </w:p>
    <w:p w14:paraId="524B0D06" w14:textId="77777777" w:rsidR="008B4B58" w:rsidRPr="00435301" w:rsidRDefault="008B4B58" w:rsidP="008B4B58">
      <w:pPr>
        <w:spacing w:line="360" w:lineRule="auto"/>
        <w:ind w:left="142"/>
        <w:rPr>
          <w:rFonts w:ascii="Arial" w:hAnsi="Arial"/>
        </w:rPr>
      </w:pPr>
      <w:r w:rsidRPr="00435301">
        <w:rPr>
          <w:rFonts w:ascii="Arial" w:hAnsi="Arial"/>
        </w:rPr>
        <w:t xml:space="preserve">Bond, M., Bedenlier, S., Marín, V.I. and Händel, M. (2021) ‘Emergency remote teaching in higher education: Mapping the first global online semester’, </w:t>
      </w:r>
      <w:r w:rsidRPr="00435301">
        <w:rPr>
          <w:rFonts w:ascii="Arial" w:hAnsi="Arial"/>
          <w:i/>
          <w:iCs/>
        </w:rPr>
        <w:t>International Journal of Educational Technology in Higher Education</w:t>
      </w:r>
      <w:r w:rsidRPr="00435301">
        <w:rPr>
          <w:rFonts w:ascii="Arial" w:hAnsi="Arial"/>
        </w:rPr>
        <w:t xml:space="preserve">, 18, Article 50. Available at: </w:t>
      </w:r>
      <w:hyperlink r:id="rId23" w:tgtFrame="_new" w:history="1">
        <w:r w:rsidRPr="00435301">
          <w:rPr>
            <w:rStyle w:val="Hyperlink"/>
            <w:rFonts w:ascii="Arial" w:hAnsi="Arial"/>
          </w:rPr>
          <w:t>https://doi.org/10.1186/s41239-021-00282-x</w:t>
        </w:r>
      </w:hyperlink>
      <w:r w:rsidRPr="00435301">
        <w:rPr>
          <w:rFonts w:ascii="Arial" w:hAnsi="Arial"/>
        </w:rPr>
        <w:t>.</w:t>
      </w:r>
    </w:p>
    <w:p w14:paraId="243F6EFB" w14:textId="77777777" w:rsidR="008B4B58" w:rsidRPr="00435301" w:rsidRDefault="008B4B58" w:rsidP="008B4B58">
      <w:pPr>
        <w:spacing w:line="360" w:lineRule="auto"/>
        <w:ind w:left="142"/>
        <w:rPr>
          <w:rFonts w:ascii="Arial" w:hAnsi="Arial"/>
        </w:rPr>
      </w:pPr>
      <w:r w:rsidRPr="00435301">
        <w:rPr>
          <w:rFonts w:ascii="Arial" w:hAnsi="Arial"/>
        </w:rPr>
        <w:lastRenderedPageBreak/>
        <w:t xml:space="preserve">Bond, M., Buntins, K., Bedenlier, S., Zawacki-Richter, O. and </w:t>
      </w:r>
      <w:proofErr w:type="spellStart"/>
      <w:r w:rsidRPr="00435301">
        <w:rPr>
          <w:rFonts w:ascii="Arial" w:hAnsi="Arial"/>
        </w:rPr>
        <w:t>Kerres</w:t>
      </w:r>
      <w:proofErr w:type="spellEnd"/>
      <w:r w:rsidRPr="00435301">
        <w:rPr>
          <w:rFonts w:ascii="Arial" w:hAnsi="Arial"/>
        </w:rPr>
        <w:t xml:space="preserve">, M. (2020) ‘Mapping research in student engagement and educational technology in higher education: a systematic evidence map’, </w:t>
      </w:r>
      <w:r w:rsidRPr="00435301">
        <w:rPr>
          <w:rFonts w:ascii="Arial" w:hAnsi="Arial"/>
          <w:i/>
          <w:iCs/>
        </w:rPr>
        <w:t>International Journal of Educational Technology in Higher Education</w:t>
      </w:r>
      <w:r w:rsidRPr="00435301">
        <w:rPr>
          <w:rFonts w:ascii="Arial" w:hAnsi="Arial"/>
        </w:rPr>
        <w:t xml:space="preserve">, 17(1), Article 2. Available at: </w:t>
      </w:r>
      <w:hyperlink r:id="rId24" w:history="1">
        <w:r w:rsidRPr="00435301">
          <w:rPr>
            <w:rStyle w:val="Hyperlink"/>
            <w:rFonts w:ascii="Arial" w:hAnsi="Arial"/>
          </w:rPr>
          <w:t>https://doi.org/10.1186/s41239-019-0176-8</w:t>
        </w:r>
      </w:hyperlink>
      <w:r w:rsidRPr="00435301">
        <w:rPr>
          <w:rFonts w:ascii="Arial" w:hAnsi="Arial"/>
        </w:rPr>
        <w:t>.</w:t>
      </w:r>
    </w:p>
    <w:p w14:paraId="7E86A4C2" w14:textId="614D6FDE" w:rsidR="00DC42C6" w:rsidRPr="00DC42C6" w:rsidRDefault="00DC42C6" w:rsidP="00DC42C6">
      <w:pPr>
        <w:spacing w:line="360" w:lineRule="auto"/>
        <w:ind w:left="142"/>
        <w:rPr>
          <w:rFonts w:ascii="Arial" w:hAnsi="Arial"/>
        </w:rPr>
      </w:pPr>
      <w:r w:rsidRPr="00DC42C6">
        <w:rPr>
          <w:rFonts w:ascii="Arial" w:hAnsi="Arial"/>
        </w:rPr>
        <w:t xml:space="preserve">Borsci, S., Malizia, A., Schmettow, M., van der Velde, F., Tariverdiyeva, G., Balaji, D. and Chamberlain, A. (2022) ‘The Chatbot Usability Scale: The design and pilot of a usability scale for interaction with AI-based conversational agents’, </w:t>
      </w:r>
      <w:r w:rsidRPr="00DC42C6">
        <w:rPr>
          <w:rFonts w:ascii="Arial" w:hAnsi="Arial"/>
          <w:i/>
          <w:iCs/>
        </w:rPr>
        <w:t>Personal and Ubiquitous Computing</w:t>
      </w:r>
      <w:r w:rsidRPr="00DC42C6">
        <w:rPr>
          <w:rFonts w:ascii="Arial" w:hAnsi="Arial"/>
        </w:rPr>
        <w:t>, 26, pp. 95–119. Available at: https://doi.org/10.1007/s00779-021-01582-9.</w:t>
      </w:r>
    </w:p>
    <w:p w14:paraId="52E2D573" w14:textId="77777777" w:rsidR="008B4B58" w:rsidRPr="00435301" w:rsidRDefault="008B4B58" w:rsidP="008B4B58">
      <w:pPr>
        <w:spacing w:line="360" w:lineRule="auto"/>
        <w:ind w:left="142"/>
        <w:rPr>
          <w:rFonts w:ascii="Arial" w:hAnsi="Arial"/>
        </w:rPr>
      </w:pPr>
      <w:r w:rsidRPr="00435301">
        <w:rPr>
          <w:rFonts w:ascii="Arial" w:hAnsi="Arial"/>
        </w:rPr>
        <w:t xml:space="preserve">Braun, V. and Clarke, V. (2006) ‘Using thematic analysis in psychology’, </w:t>
      </w:r>
      <w:r w:rsidRPr="00435301">
        <w:rPr>
          <w:rFonts w:ascii="Arial" w:hAnsi="Arial"/>
          <w:i/>
          <w:iCs/>
        </w:rPr>
        <w:t>Qualitative Research in Psychology</w:t>
      </w:r>
      <w:r w:rsidRPr="00435301">
        <w:rPr>
          <w:rFonts w:ascii="Arial" w:hAnsi="Arial"/>
        </w:rPr>
        <w:t xml:space="preserve">, 3(2), pp. 77–101. Available at: </w:t>
      </w:r>
      <w:hyperlink r:id="rId25" w:history="1">
        <w:r w:rsidRPr="00435301">
          <w:rPr>
            <w:rStyle w:val="Hyperlink"/>
            <w:rFonts w:ascii="Arial" w:hAnsi="Arial"/>
          </w:rPr>
          <w:t>https://doi.org/10.1191/1478088706qp063oa</w:t>
        </w:r>
      </w:hyperlink>
      <w:r w:rsidRPr="00435301">
        <w:rPr>
          <w:rFonts w:ascii="Arial" w:hAnsi="Arial"/>
        </w:rPr>
        <w:t>.</w:t>
      </w:r>
    </w:p>
    <w:p w14:paraId="63238586" w14:textId="77777777" w:rsidR="008B4B58" w:rsidRPr="00435301" w:rsidRDefault="008B4B58" w:rsidP="008B4B58">
      <w:pPr>
        <w:spacing w:line="360" w:lineRule="auto"/>
        <w:ind w:left="142"/>
        <w:rPr>
          <w:rFonts w:ascii="Arial" w:hAnsi="Arial"/>
        </w:rPr>
      </w:pPr>
      <w:r w:rsidRPr="00435301">
        <w:rPr>
          <w:rFonts w:ascii="Arial" w:hAnsi="Arial"/>
        </w:rPr>
        <w:t xml:space="preserve">Braun, V. and Clarke, V. (2022) </w:t>
      </w:r>
      <w:r w:rsidRPr="00435301">
        <w:rPr>
          <w:rFonts w:ascii="Arial" w:hAnsi="Arial"/>
          <w:i/>
          <w:iCs/>
        </w:rPr>
        <w:t>Thematic Analysis: A Practical Guide</w:t>
      </w:r>
      <w:r w:rsidRPr="00435301">
        <w:rPr>
          <w:rFonts w:ascii="Arial" w:hAnsi="Arial"/>
        </w:rPr>
        <w:t>. London: SAGE Publications.</w:t>
      </w:r>
    </w:p>
    <w:p w14:paraId="64C66355" w14:textId="0729294B" w:rsidR="008B4B58" w:rsidRPr="00DC42C6" w:rsidRDefault="00DC42C6" w:rsidP="008B4B58">
      <w:pPr>
        <w:spacing w:line="360" w:lineRule="auto"/>
        <w:ind w:left="142"/>
        <w:rPr>
          <w:rFonts w:ascii="Arial" w:hAnsi="Arial"/>
        </w:rPr>
      </w:pPr>
      <w:r w:rsidRPr="00DC42C6">
        <w:rPr>
          <w:rFonts w:ascii="Arial" w:hAnsi="Arial"/>
        </w:rPr>
        <w:t xml:space="preserve">Caldarini, G., Jaf, S. and McGarry, K. (2022) ‘A literature survey of recent advances in chatbots’, </w:t>
      </w:r>
      <w:r w:rsidRPr="00DC42C6">
        <w:rPr>
          <w:rFonts w:ascii="Arial" w:hAnsi="Arial"/>
          <w:i/>
          <w:iCs/>
        </w:rPr>
        <w:t>Information</w:t>
      </w:r>
      <w:r w:rsidRPr="00DC42C6">
        <w:rPr>
          <w:rFonts w:ascii="Arial" w:hAnsi="Arial"/>
        </w:rPr>
        <w:t xml:space="preserve">, 13(1), Article 41. Available at: </w:t>
      </w:r>
      <w:hyperlink r:id="rId26" w:history="1">
        <w:r w:rsidRPr="00DC42C6">
          <w:rPr>
            <w:rStyle w:val="Hyperlink"/>
            <w:rFonts w:ascii="Arial" w:hAnsi="Arial"/>
          </w:rPr>
          <w:t>https://doi.org/10.3390/info13010041.</w:t>
        </w:r>
      </w:hyperlink>
    </w:p>
    <w:p w14:paraId="29DDA52C" w14:textId="5DE6E7BF" w:rsidR="008B4B58" w:rsidRPr="00DC42C6" w:rsidRDefault="00DC42C6" w:rsidP="008B4B58">
      <w:pPr>
        <w:spacing w:line="360" w:lineRule="auto"/>
        <w:ind w:left="142"/>
        <w:rPr>
          <w:rFonts w:ascii="Arial" w:hAnsi="Arial"/>
        </w:rPr>
      </w:pPr>
      <w:r w:rsidRPr="00DC42C6">
        <w:rPr>
          <w:rFonts w:ascii="Arial" w:hAnsi="Arial"/>
        </w:rPr>
        <w:t xml:space="preserve">Chan, W.W., Fitzsimmons-Craft, E.E., Smith, A.C., Firebaugh, M.-L., Fowler, L.A., DePietro, B., Topooco, N., Taylor, C.B. and Jacobson, N.C. (2022) ‘The challenges in designing a prevention chatbot for eating disorders: Observational study’, </w:t>
      </w:r>
      <w:r w:rsidRPr="00DC42C6">
        <w:rPr>
          <w:rFonts w:ascii="Arial" w:hAnsi="Arial"/>
          <w:i/>
          <w:iCs/>
        </w:rPr>
        <w:t>JMIR Formative Research</w:t>
      </w:r>
      <w:r w:rsidRPr="00DC42C6">
        <w:rPr>
          <w:rFonts w:ascii="Arial" w:hAnsi="Arial"/>
        </w:rPr>
        <w:t xml:space="preserve">, 6(1), e28003. Available at: </w:t>
      </w:r>
      <w:hyperlink r:id="rId27" w:tgtFrame="_blank" w:history="1">
        <w:r w:rsidRPr="00DC42C6">
          <w:rPr>
            <w:rStyle w:val="Hyperlink"/>
            <w:rFonts w:ascii="Arial" w:hAnsi="Arial"/>
          </w:rPr>
          <w:t>https://doi.org/10.2196/28003</w:t>
        </w:r>
      </w:hyperlink>
      <w:r w:rsidRPr="00DC42C6">
        <w:rPr>
          <w:rFonts w:ascii="Arial" w:hAnsi="Arial"/>
        </w:rPr>
        <w:t>.</w:t>
      </w:r>
      <w:r w:rsidR="008B4B58" w:rsidRPr="00DC42C6">
        <w:rPr>
          <w:rFonts w:ascii="Arial" w:hAnsi="Arial"/>
        </w:rPr>
        <w:t xml:space="preserve"> </w:t>
      </w:r>
    </w:p>
    <w:p w14:paraId="3716550A" w14:textId="687D59DF" w:rsidR="008B4B58" w:rsidRPr="00DC42C6" w:rsidRDefault="00DC42C6" w:rsidP="008B4B58">
      <w:pPr>
        <w:spacing w:line="360" w:lineRule="auto"/>
        <w:ind w:left="142"/>
        <w:rPr>
          <w:rFonts w:ascii="Arial" w:hAnsi="Arial"/>
        </w:rPr>
      </w:pPr>
      <w:r w:rsidRPr="00DC42C6">
        <w:rPr>
          <w:rFonts w:ascii="Arial" w:hAnsi="Arial"/>
        </w:rPr>
        <w:t xml:space="preserve">Chiu, T.K.F. (2022) ‘Applying the self-determination theory (SDT) to explain student engagement in online learning during the COVID-19 pandemic’, </w:t>
      </w:r>
      <w:r w:rsidRPr="00DC42C6">
        <w:rPr>
          <w:rFonts w:ascii="Arial" w:hAnsi="Arial"/>
          <w:i/>
          <w:iCs/>
        </w:rPr>
        <w:t>Journal of Research on Technology in Education</w:t>
      </w:r>
      <w:r w:rsidRPr="00DC42C6">
        <w:rPr>
          <w:rFonts w:ascii="Arial" w:hAnsi="Arial"/>
        </w:rPr>
        <w:t xml:space="preserve">, 54(S1), pp. S14–S30. Available at: </w:t>
      </w:r>
      <w:hyperlink r:id="rId28" w:tgtFrame="_blank" w:history="1">
        <w:r w:rsidRPr="00DC42C6">
          <w:rPr>
            <w:rStyle w:val="Hyperlink"/>
            <w:rFonts w:ascii="Arial" w:hAnsi="Arial"/>
          </w:rPr>
          <w:t>https://doi.org/10.1080/15391523.2021.1891998</w:t>
        </w:r>
      </w:hyperlink>
      <w:r w:rsidRPr="00DC42C6">
        <w:rPr>
          <w:rFonts w:ascii="Arial" w:hAnsi="Arial"/>
        </w:rPr>
        <w:t>.</w:t>
      </w:r>
    </w:p>
    <w:p w14:paraId="6EC9221E" w14:textId="7D4E614E" w:rsidR="008B4B58" w:rsidRPr="00DC42C6" w:rsidRDefault="00DC42C6" w:rsidP="008B4B58">
      <w:pPr>
        <w:spacing w:line="360" w:lineRule="auto"/>
        <w:ind w:left="142"/>
        <w:rPr>
          <w:rFonts w:ascii="Arial" w:hAnsi="Arial"/>
        </w:rPr>
      </w:pPr>
      <w:r w:rsidRPr="00DC42C6">
        <w:rPr>
          <w:rFonts w:ascii="Arial" w:hAnsi="Arial"/>
        </w:rPr>
        <w:t xml:space="preserve">Clark, L., Doyle, P., Garaialde, D., Gilmartin, E., Schlögl, S., Edlund, J., Aylett, M., Cabral, J., Munteanu, C., Edwards, J. and Cowan, B.R. (2023) ‘The state of speech in HCI: Trends, themes and challenges’, </w:t>
      </w:r>
      <w:r w:rsidRPr="00DC42C6">
        <w:rPr>
          <w:rFonts w:ascii="Arial" w:hAnsi="Arial"/>
          <w:i/>
          <w:iCs/>
        </w:rPr>
        <w:t>Interacting with Computers</w:t>
      </w:r>
      <w:r w:rsidRPr="00DC42C6">
        <w:rPr>
          <w:rFonts w:ascii="Arial" w:hAnsi="Arial"/>
        </w:rPr>
        <w:t xml:space="preserve">, 35(4), pp. 416–430. Available at: </w:t>
      </w:r>
      <w:hyperlink r:id="rId29" w:tgtFrame="_blank" w:history="1">
        <w:r w:rsidRPr="00DC42C6">
          <w:rPr>
            <w:rStyle w:val="Hyperlink"/>
            <w:rFonts w:ascii="Arial" w:hAnsi="Arial"/>
          </w:rPr>
          <w:t>https://doi.org/10.1093/iwc/iwac034</w:t>
        </w:r>
      </w:hyperlink>
      <w:r w:rsidRPr="00DC42C6">
        <w:rPr>
          <w:rFonts w:ascii="Arial" w:hAnsi="Arial"/>
        </w:rPr>
        <w:t>.</w:t>
      </w:r>
    </w:p>
    <w:p w14:paraId="352ECFA9" w14:textId="77777777" w:rsidR="008B4B58" w:rsidRPr="00435301" w:rsidRDefault="008B4B58" w:rsidP="008B4B58">
      <w:pPr>
        <w:spacing w:line="360" w:lineRule="auto"/>
        <w:ind w:left="142"/>
        <w:rPr>
          <w:rFonts w:ascii="Arial" w:hAnsi="Arial"/>
        </w:rPr>
      </w:pPr>
      <w:r w:rsidRPr="00435301">
        <w:rPr>
          <w:rFonts w:ascii="Arial" w:hAnsi="Arial"/>
        </w:rPr>
        <w:lastRenderedPageBreak/>
        <w:t xml:space="preserve">Conceição, S.C.O. and Biniecki, S.Y. (2024) ‘Technology and adult learning’, </w:t>
      </w:r>
      <w:r w:rsidRPr="00435301">
        <w:rPr>
          <w:rFonts w:ascii="Arial" w:hAnsi="Arial"/>
          <w:i/>
          <w:iCs/>
        </w:rPr>
        <w:t>New Directions for Adult and Continuing Education</w:t>
      </w:r>
      <w:r w:rsidRPr="00435301">
        <w:rPr>
          <w:rFonts w:ascii="Arial" w:hAnsi="Arial"/>
        </w:rPr>
        <w:t xml:space="preserve">, 2024(184), pp. 65–73. Available at: </w:t>
      </w:r>
      <w:hyperlink r:id="rId30" w:history="1">
        <w:r w:rsidRPr="00435301">
          <w:rPr>
            <w:rStyle w:val="Hyperlink"/>
            <w:rFonts w:ascii="Arial" w:hAnsi="Arial"/>
          </w:rPr>
          <w:t>https://doi.org/10.1002/ace.20545</w:t>
        </w:r>
      </w:hyperlink>
      <w:r w:rsidRPr="00435301">
        <w:rPr>
          <w:rFonts w:ascii="Arial" w:hAnsi="Arial"/>
        </w:rPr>
        <w:t>.</w:t>
      </w:r>
    </w:p>
    <w:p w14:paraId="5FE15C7C" w14:textId="77777777" w:rsidR="008B4B58" w:rsidRPr="00435301" w:rsidRDefault="008B4B58" w:rsidP="008B4B58">
      <w:pPr>
        <w:spacing w:line="360" w:lineRule="auto"/>
        <w:ind w:left="142"/>
        <w:rPr>
          <w:rFonts w:ascii="Arial" w:hAnsi="Arial"/>
        </w:rPr>
      </w:pPr>
      <w:r w:rsidRPr="00435301">
        <w:rPr>
          <w:rFonts w:ascii="Arial" w:hAnsi="Arial"/>
        </w:rPr>
        <w:t xml:space="preserve">Cooper, M.M. and Klymkowsky, M.W. (2024) ‘Let us not squander the affordances of LLMs for the sake of expedience: Using retrieval augmented generative AI chatbots to support and evaluate student reasoning’, </w:t>
      </w:r>
      <w:r w:rsidRPr="00435301">
        <w:rPr>
          <w:rFonts w:ascii="Arial" w:hAnsi="Arial"/>
          <w:i/>
          <w:iCs/>
        </w:rPr>
        <w:t>Journal of Chemical Education</w:t>
      </w:r>
      <w:r w:rsidRPr="00435301">
        <w:rPr>
          <w:rFonts w:ascii="Arial" w:hAnsi="Arial"/>
        </w:rPr>
        <w:t xml:space="preserve">, 101(11), pp. 4847–4856. Available at: </w:t>
      </w:r>
      <w:hyperlink r:id="rId31" w:tgtFrame="_blank" w:history="1">
        <w:r w:rsidRPr="00435301">
          <w:rPr>
            <w:rStyle w:val="Hyperlink"/>
            <w:rFonts w:ascii="Arial" w:hAnsi="Arial"/>
          </w:rPr>
          <w:t>https://doi.org/10.1021/acs.jchemed.4c00765</w:t>
        </w:r>
      </w:hyperlink>
      <w:r w:rsidRPr="00435301">
        <w:rPr>
          <w:rFonts w:ascii="Arial" w:hAnsi="Arial"/>
        </w:rPr>
        <w:t xml:space="preserve">. </w:t>
      </w:r>
    </w:p>
    <w:p w14:paraId="63A5F5EF" w14:textId="77777777" w:rsidR="008B4B58" w:rsidRPr="00435301" w:rsidRDefault="008B4B58" w:rsidP="008B4B58">
      <w:pPr>
        <w:spacing w:line="360" w:lineRule="auto"/>
        <w:ind w:left="142"/>
        <w:rPr>
          <w:rFonts w:ascii="Arial" w:hAnsi="Arial"/>
        </w:rPr>
      </w:pPr>
      <w:r w:rsidRPr="00435301">
        <w:rPr>
          <w:rFonts w:ascii="Arial" w:hAnsi="Arial"/>
        </w:rPr>
        <w:t xml:space="preserve">Creswell, J.W. and Creswell, J.D. (2023) </w:t>
      </w:r>
      <w:r w:rsidRPr="00435301">
        <w:rPr>
          <w:rFonts w:ascii="Arial" w:hAnsi="Arial"/>
          <w:i/>
          <w:iCs/>
        </w:rPr>
        <w:t>Research Design: Qualitative, Quantitative, and Mixed Methods Approaches</w:t>
      </w:r>
      <w:r w:rsidRPr="00435301">
        <w:rPr>
          <w:rFonts w:ascii="Arial" w:hAnsi="Arial"/>
        </w:rPr>
        <w:t>. 6th edn. Thousand Oaks, CA: SAGE Publications.</w:t>
      </w:r>
    </w:p>
    <w:p w14:paraId="70D8B973" w14:textId="77777777" w:rsidR="008B4B58" w:rsidRPr="00435301" w:rsidRDefault="008B4B58" w:rsidP="008B4B58">
      <w:pPr>
        <w:spacing w:line="360" w:lineRule="auto"/>
        <w:ind w:left="142"/>
        <w:rPr>
          <w:rFonts w:ascii="Arial" w:hAnsi="Arial"/>
        </w:rPr>
      </w:pPr>
      <w:r w:rsidRPr="00435301">
        <w:rPr>
          <w:rFonts w:ascii="Arial" w:hAnsi="Arial"/>
        </w:rPr>
        <w:t xml:space="preserve">Creswell, J.W. and Plano Clark, V.L. (2018) </w:t>
      </w:r>
      <w:r w:rsidRPr="00435301">
        <w:rPr>
          <w:rFonts w:ascii="Arial" w:hAnsi="Arial"/>
          <w:i/>
          <w:iCs/>
        </w:rPr>
        <w:t>Designing and Conducting Mixed Methods Research</w:t>
      </w:r>
      <w:r w:rsidRPr="00435301">
        <w:rPr>
          <w:rFonts w:ascii="Arial" w:hAnsi="Arial"/>
        </w:rPr>
        <w:t>. 3rd edn. Thousand Oaks, CA: SAGE Publications.</w:t>
      </w:r>
    </w:p>
    <w:p w14:paraId="454F52A2" w14:textId="6ADD73D6" w:rsidR="008B4B58" w:rsidRPr="000B0D06" w:rsidRDefault="000B0D06" w:rsidP="008B4B58">
      <w:pPr>
        <w:spacing w:line="360" w:lineRule="auto"/>
        <w:ind w:left="142"/>
        <w:rPr>
          <w:rFonts w:ascii="Arial" w:hAnsi="Arial"/>
        </w:rPr>
      </w:pPr>
      <w:r w:rsidRPr="000B0D06">
        <w:rPr>
          <w:rFonts w:ascii="Arial" w:hAnsi="Arial"/>
        </w:rPr>
        <w:t xml:space="preserve">Crompton, H. and Burke, D. (2023) ‘Artificial intelligence in higher education: The state of the field’, </w:t>
      </w:r>
      <w:r w:rsidRPr="000B0D06">
        <w:rPr>
          <w:rFonts w:ascii="Arial" w:hAnsi="Arial"/>
          <w:i/>
          <w:iCs/>
        </w:rPr>
        <w:t>International Journal of Educational Technology in Higher Education</w:t>
      </w:r>
      <w:r w:rsidRPr="000B0D06">
        <w:rPr>
          <w:rFonts w:ascii="Arial" w:hAnsi="Arial"/>
        </w:rPr>
        <w:t xml:space="preserve">, 20, Article 22. Available at: </w:t>
      </w:r>
      <w:hyperlink r:id="rId32" w:tgtFrame="_blank" w:history="1">
        <w:r w:rsidRPr="000B0D06">
          <w:rPr>
            <w:rStyle w:val="Hyperlink"/>
            <w:rFonts w:ascii="Arial" w:hAnsi="Arial"/>
          </w:rPr>
          <w:t>https://doi.org/10.1186/s41239-023-00392-8</w:t>
        </w:r>
      </w:hyperlink>
      <w:r w:rsidRPr="000B0D06">
        <w:rPr>
          <w:rFonts w:ascii="Arial" w:hAnsi="Arial"/>
        </w:rPr>
        <w:t>.</w:t>
      </w:r>
    </w:p>
    <w:p w14:paraId="0F21F363" w14:textId="77777777" w:rsidR="008B4B58" w:rsidRPr="00435301" w:rsidRDefault="008B4B58" w:rsidP="008B4B58">
      <w:pPr>
        <w:spacing w:line="360" w:lineRule="auto"/>
        <w:ind w:left="142"/>
        <w:rPr>
          <w:rFonts w:ascii="Arial" w:hAnsi="Arial"/>
        </w:rPr>
      </w:pPr>
      <w:r w:rsidRPr="00435301">
        <w:rPr>
          <w:rFonts w:ascii="Arial" w:hAnsi="Arial"/>
        </w:rPr>
        <w:t xml:space="preserve">Dawadi, S., Shrestha, S. and Giri, R.A. (2021) ‘Mixed-methods research: A discussion on its types, challenges, and criticisms’, </w:t>
      </w:r>
      <w:r w:rsidRPr="00435301">
        <w:rPr>
          <w:rFonts w:ascii="Arial" w:hAnsi="Arial"/>
          <w:i/>
          <w:iCs/>
        </w:rPr>
        <w:t>Journal of Practical Studies in Education</w:t>
      </w:r>
      <w:r w:rsidRPr="00435301">
        <w:rPr>
          <w:rFonts w:ascii="Arial" w:hAnsi="Arial"/>
        </w:rPr>
        <w:t xml:space="preserve">, 2(2), pp. 25–36. Available at: </w:t>
      </w:r>
      <w:hyperlink r:id="rId33" w:history="1">
        <w:r w:rsidRPr="00435301">
          <w:rPr>
            <w:rStyle w:val="Hyperlink"/>
            <w:rFonts w:ascii="Arial" w:hAnsi="Arial"/>
          </w:rPr>
          <w:t>https://doi.org/10.46809/jpse.v2i2.20</w:t>
        </w:r>
      </w:hyperlink>
      <w:r w:rsidRPr="00435301">
        <w:rPr>
          <w:rFonts w:ascii="Arial" w:hAnsi="Arial"/>
        </w:rPr>
        <w:t>.</w:t>
      </w:r>
    </w:p>
    <w:p w14:paraId="2482CAF9" w14:textId="7D277E3F" w:rsidR="008B4B58" w:rsidRPr="000B0D06" w:rsidRDefault="000B0D06" w:rsidP="008B4B58">
      <w:pPr>
        <w:spacing w:line="360" w:lineRule="auto"/>
        <w:ind w:left="142"/>
        <w:rPr>
          <w:rFonts w:ascii="Arial" w:hAnsi="Arial"/>
        </w:rPr>
      </w:pPr>
      <w:r w:rsidRPr="000B0D06">
        <w:rPr>
          <w:rFonts w:ascii="Arial" w:hAnsi="Arial"/>
        </w:rPr>
        <w:t xml:space="preserve">Deng, X. and Yu, Z. (2024) ‘How educational chatbots support self-regulated learning? A systematic review of the literature’, </w:t>
      </w:r>
      <w:r w:rsidRPr="000B0D06">
        <w:rPr>
          <w:rFonts w:ascii="Arial" w:hAnsi="Arial"/>
          <w:i/>
          <w:iCs/>
        </w:rPr>
        <w:t>Education and Information Technologies</w:t>
      </w:r>
      <w:r w:rsidRPr="000B0D06">
        <w:rPr>
          <w:rFonts w:ascii="Arial" w:hAnsi="Arial"/>
        </w:rPr>
        <w:t xml:space="preserve">. Available at: </w:t>
      </w:r>
      <w:hyperlink r:id="rId34" w:tgtFrame="_blank" w:history="1">
        <w:r w:rsidRPr="000B0D06">
          <w:rPr>
            <w:rStyle w:val="Hyperlink"/>
            <w:rFonts w:ascii="Arial" w:hAnsi="Arial"/>
          </w:rPr>
          <w:t>https://doi.org/10.1007/s10639-024-12881-y</w:t>
        </w:r>
      </w:hyperlink>
      <w:r w:rsidRPr="000B0D06">
        <w:rPr>
          <w:rFonts w:ascii="Arial" w:hAnsi="Arial"/>
        </w:rPr>
        <w:t>.</w:t>
      </w:r>
    </w:p>
    <w:p w14:paraId="48B17A2A" w14:textId="53A270E7" w:rsidR="008B4B58" w:rsidRPr="000B0D06" w:rsidRDefault="000B0D06" w:rsidP="008B4B58">
      <w:pPr>
        <w:spacing w:line="360" w:lineRule="auto"/>
        <w:ind w:left="142"/>
        <w:rPr>
          <w:rFonts w:ascii="Arial" w:hAnsi="Arial"/>
        </w:rPr>
      </w:pPr>
      <w:r w:rsidRPr="000B0D06">
        <w:rPr>
          <w:rFonts w:ascii="Arial" w:hAnsi="Arial"/>
        </w:rPr>
        <w:t xml:space="preserve">Dhinagaran, D.A., Martinengo, L., Ho, M.-H.R., Joty, S., Kowatsch, T., Atun, R. and Car, L.T. (2023) ‘Conversational agents in health care: Expert interviews to inform the definition, classification, and conceptual framework’, </w:t>
      </w:r>
      <w:r w:rsidRPr="000B0D06">
        <w:rPr>
          <w:rFonts w:ascii="Arial" w:hAnsi="Arial"/>
          <w:i/>
          <w:iCs/>
        </w:rPr>
        <w:t>Journal of Medical Internet Research</w:t>
      </w:r>
      <w:r w:rsidRPr="000B0D06">
        <w:rPr>
          <w:rFonts w:ascii="Arial" w:hAnsi="Arial"/>
        </w:rPr>
        <w:t xml:space="preserve">, 25, e50767. Available at: </w:t>
      </w:r>
      <w:hyperlink r:id="rId35" w:tgtFrame="_blank" w:history="1">
        <w:r w:rsidRPr="000B0D06">
          <w:rPr>
            <w:rStyle w:val="Hyperlink"/>
            <w:rFonts w:ascii="Arial" w:hAnsi="Arial"/>
          </w:rPr>
          <w:t>https://doi.org/10.2196/50767</w:t>
        </w:r>
      </w:hyperlink>
      <w:r w:rsidRPr="000B0D06">
        <w:rPr>
          <w:rFonts w:ascii="Arial" w:hAnsi="Arial"/>
        </w:rPr>
        <w:t>.</w:t>
      </w:r>
      <w:r w:rsidR="008B4B58" w:rsidRPr="000B0D06">
        <w:rPr>
          <w:rFonts w:ascii="Arial" w:hAnsi="Arial"/>
        </w:rPr>
        <w:t xml:space="preserve"> </w:t>
      </w:r>
    </w:p>
    <w:p w14:paraId="5BA87094" w14:textId="09C2D890" w:rsidR="008B4B58" w:rsidRPr="000B0D06" w:rsidRDefault="000B0D06" w:rsidP="008B4B58">
      <w:pPr>
        <w:spacing w:line="360" w:lineRule="auto"/>
        <w:ind w:left="142"/>
        <w:rPr>
          <w:rFonts w:ascii="Arial" w:hAnsi="Arial"/>
        </w:rPr>
      </w:pPr>
      <w:r w:rsidRPr="000B0D06">
        <w:rPr>
          <w:rFonts w:ascii="Arial" w:hAnsi="Arial"/>
        </w:rPr>
        <w:t xml:space="preserve">Di Giovanni, L. and Cronin-Gilmore, J. (2024) ‘The transition from traditional to online education for the adult learner’, </w:t>
      </w:r>
      <w:r w:rsidRPr="000B0D06">
        <w:rPr>
          <w:rFonts w:ascii="Arial" w:hAnsi="Arial"/>
          <w:i/>
          <w:iCs/>
        </w:rPr>
        <w:t>Applied Online Education</w:t>
      </w:r>
      <w:r w:rsidRPr="000B0D06">
        <w:rPr>
          <w:rFonts w:ascii="Arial" w:hAnsi="Arial"/>
        </w:rPr>
        <w:t xml:space="preserve">, 2(4), pp. 294–302. Available at: </w:t>
      </w:r>
      <w:hyperlink r:id="rId36" w:tgtFrame="_blank" w:history="1">
        <w:r w:rsidRPr="000B0D06">
          <w:rPr>
            <w:rStyle w:val="Hyperlink"/>
            <w:rFonts w:ascii="Arial" w:hAnsi="Arial"/>
          </w:rPr>
          <w:t>https://ideas.repec.org/a/aza/aoe000/y2024v2i4p294-302.html</w:t>
        </w:r>
      </w:hyperlink>
      <w:r w:rsidRPr="000B0D06">
        <w:rPr>
          <w:rFonts w:ascii="Arial" w:hAnsi="Arial"/>
        </w:rPr>
        <w:t>.</w:t>
      </w:r>
      <w:r w:rsidR="008B4B58" w:rsidRPr="000B0D06">
        <w:rPr>
          <w:rFonts w:ascii="Arial" w:hAnsi="Arial"/>
        </w:rPr>
        <w:t xml:space="preserve"> </w:t>
      </w:r>
    </w:p>
    <w:p w14:paraId="67F3B701" w14:textId="77777777" w:rsidR="008B4B58" w:rsidRPr="00435301" w:rsidRDefault="008B4B58" w:rsidP="008B4B58">
      <w:pPr>
        <w:spacing w:line="360" w:lineRule="auto"/>
        <w:ind w:left="142"/>
        <w:rPr>
          <w:rFonts w:ascii="Arial" w:hAnsi="Arial"/>
        </w:rPr>
      </w:pPr>
      <w:r w:rsidRPr="00435301">
        <w:rPr>
          <w:rFonts w:ascii="Arial" w:hAnsi="Arial"/>
        </w:rPr>
        <w:lastRenderedPageBreak/>
        <w:t xml:space="preserve">Etikan, I., Musa, S.A. and Alkassim, R.S. (2016) ‘Comparison of convenience sampling and purposive sampling’, </w:t>
      </w:r>
      <w:r w:rsidRPr="00435301">
        <w:rPr>
          <w:rFonts w:ascii="Arial" w:hAnsi="Arial"/>
          <w:i/>
          <w:iCs/>
        </w:rPr>
        <w:t>American Journal of Theoretical and Applied Statistics</w:t>
      </w:r>
      <w:r w:rsidRPr="00435301">
        <w:rPr>
          <w:rFonts w:ascii="Arial" w:hAnsi="Arial"/>
        </w:rPr>
        <w:t xml:space="preserve">, 5(1), pp. 1–4. Available at: </w:t>
      </w:r>
      <w:hyperlink r:id="rId37" w:history="1">
        <w:r w:rsidRPr="00435301">
          <w:rPr>
            <w:rStyle w:val="Hyperlink"/>
            <w:rFonts w:ascii="Arial" w:hAnsi="Arial"/>
          </w:rPr>
          <w:t>https://doi.org/10.11648/j.ajtas.20160501.11</w:t>
        </w:r>
      </w:hyperlink>
      <w:r w:rsidRPr="00435301">
        <w:rPr>
          <w:rFonts w:ascii="Arial" w:hAnsi="Arial"/>
        </w:rPr>
        <w:t>.</w:t>
      </w:r>
    </w:p>
    <w:p w14:paraId="7EB95D3A" w14:textId="77777777" w:rsidR="000B0D06" w:rsidRPr="000B0D06" w:rsidRDefault="000B0D06" w:rsidP="000B0D06">
      <w:pPr>
        <w:spacing w:line="360" w:lineRule="auto"/>
        <w:ind w:left="142"/>
        <w:rPr>
          <w:rFonts w:ascii="Arial" w:hAnsi="Arial"/>
        </w:rPr>
      </w:pPr>
      <w:r w:rsidRPr="000B0D06">
        <w:rPr>
          <w:rFonts w:ascii="Arial" w:hAnsi="Arial"/>
        </w:rPr>
        <w:t xml:space="preserve">European Commission (2022) </w:t>
      </w:r>
      <w:r w:rsidRPr="000B0D06">
        <w:rPr>
          <w:rFonts w:ascii="Arial" w:hAnsi="Arial"/>
          <w:i/>
          <w:iCs/>
        </w:rPr>
        <w:t>Ethical guidelines on the use of artificial intelligence (AI) and data in teaching and learning for educators</w:t>
      </w:r>
      <w:r w:rsidRPr="000B0D06">
        <w:rPr>
          <w:rFonts w:ascii="Arial" w:hAnsi="Arial"/>
        </w:rPr>
        <w:t xml:space="preserve">. Luxembourg: Publications Office of the European Union. Available at: </w:t>
      </w:r>
      <w:hyperlink r:id="rId38" w:tgtFrame="_blank" w:history="1">
        <w:r w:rsidRPr="000B0D06">
          <w:rPr>
            <w:rStyle w:val="Hyperlink"/>
            <w:rFonts w:ascii="Arial" w:hAnsi="Arial"/>
          </w:rPr>
          <w:t>https://op.europa.eu/en/publication-detail/-/publication/d81a0d54-5348-11ed-92ed-01aa75ed71a1/language-en</w:t>
        </w:r>
      </w:hyperlink>
      <w:r w:rsidRPr="000B0D06">
        <w:rPr>
          <w:rFonts w:ascii="Arial" w:hAnsi="Arial"/>
        </w:rPr>
        <w:t xml:space="preserve"> (Accessed: 9 August 2026).</w:t>
      </w:r>
    </w:p>
    <w:p w14:paraId="742ED572" w14:textId="6E9A118B" w:rsidR="008B4B58" w:rsidRPr="00435301" w:rsidRDefault="000B0D06" w:rsidP="008B4B58">
      <w:pPr>
        <w:spacing w:line="360" w:lineRule="auto"/>
        <w:ind w:left="142"/>
        <w:rPr>
          <w:rFonts w:ascii="Arial" w:hAnsi="Arial"/>
        </w:rPr>
      </w:pPr>
      <w:r w:rsidRPr="00EC4991">
        <w:rPr>
          <w:rFonts w:ascii="Arial" w:hAnsi="Arial"/>
        </w:rPr>
        <w:t>Finn, D. (2022)</w:t>
      </w:r>
      <w:r w:rsidRPr="000B0D06">
        <w:rPr>
          <w:rFonts w:ascii="Arial" w:hAnsi="Arial"/>
        </w:rPr>
        <w:t xml:space="preserve"> ‘Online learning and universal design: Practical applications for reaching adult learners’, </w:t>
      </w:r>
      <w:r w:rsidRPr="000B0D06">
        <w:rPr>
          <w:rFonts w:ascii="Arial" w:hAnsi="Arial"/>
          <w:i/>
          <w:iCs/>
        </w:rPr>
        <w:t>COABE Journal: The Resource for Adult Education</w:t>
      </w:r>
      <w:r w:rsidRPr="000B0D06">
        <w:rPr>
          <w:rFonts w:ascii="Arial" w:hAnsi="Arial"/>
        </w:rPr>
        <w:t xml:space="preserve">, </w:t>
      </w:r>
      <w:r w:rsidRPr="000B0D06">
        <w:rPr>
          <w:rFonts w:ascii="Arial" w:hAnsi="Arial"/>
          <w:b/>
          <w:bCs/>
        </w:rPr>
        <w:t>11</w:t>
      </w:r>
      <w:r w:rsidRPr="000B0D06">
        <w:rPr>
          <w:rFonts w:ascii="Arial" w:hAnsi="Arial"/>
        </w:rPr>
        <w:t xml:space="preserve">(1), pp. 101–109. Available at: </w:t>
      </w:r>
      <w:hyperlink r:id="rId39" w:tgtFrame="_blank" w:history="1">
        <w:r w:rsidRPr="000B0D06">
          <w:rPr>
            <w:rStyle w:val="Hyperlink"/>
            <w:rFonts w:ascii="Arial" w:hAnsi="Arial"/>
          </w:rPr>
          <w:t>https://eric.ed.gov/?id=EJ1382113</w:t>
        </w:r>
      </w:hyperlink>
      <w:r w:rsidRPr="000B0D06">
        <w:rPr>
          <w:rFonts w:ascii="Arial" w:hAnsi="Arial"/>
        </w:rPr>
        <w:t>.</w:t>
      </w:r>
      <w:r w:rsidR="008B4B58" w:rsidRPr="00435301">
        <w:rPr>
          <w:rFonts w:ascii="Arial" w:hAnsi="Arial"/>
        </w:rPr>
        <w:t xml:space="preserve"> </w:t>
      </w:r>
    </w:p>
    <w:p w14:paraId="43BF6801" w14:textId="77777777" w:rsidR="008B4B58" w:rsidRPr="00435301" w:rsidRDefault="008B4B58" w:rsidP="008B4B58">
      <w:pPr>
        <w:spacing w:line="360" w:lineRule="auto"/>
        <w:ind w:left="142"/>
        <w:rPr>
          <w:rFonts w:ascii="Arial" w:hAnsi="Arial"/>
        </w:rPr>
      </w:pPr>
      <w:r w:rsidRPr="00435301">
        <w:rPr>
          <w:rFonts w:ascii="Arial" w:hAnsi="Arial"/>
        </w:rPr>
        <w:t xml:space="preserve">Gökçearslan, Ş., Tosun, C. and Erdemir, Z.G. (2024) ‘Benefits, challenges, and methods of artificial intelligence (AI) chatbots in education: A systematic literature review’, </w:t>
      </w:r>
      <w:r w:rsidRPr="00435301">
        <w:rPr>
          <w:rFonts w:ascii="Arial" w:hAnsi="Arial"/>
          <w:i/>
          <w:iCs/>
        </w:rPr>
        <w:t>International Journal of Technology in Education</w:t>
      </w:r>
      <w:r w:rsidRPr="00435301">
        <w:rPr>
          <w:rFonts w:ascii="Arial" w:hAnsi="Arial"/>
        </w:rPr>
        <w:t xml:space="preserve">, 7(1), pp. 19–39. Available at: </w:t>
      </w:r>
      <w:hyperlink r:id="rId40" w:history="1">
        <w:r w:rsidRPr="00435301">
          <w:rPr>
            <w:rStyle w:val="Hyperlink"/>
            <w:rFonts w:ascii="Arial" w:hAnsi="Arial"/>
          </w:rPr>
          <w:t>https://doi.org/10.46328/ijte.600</w:t>
        </w:r>
      </w:hyperlink>
      <w:r w:rsidRPr="00435301">
        <w:rPr>
          <w:rFonts w:ascii="Arial" w:hAnsi="Arial"/>
        </w:rPr>
        <w:t>.</w:t>
      </w:r>
    </w:p>
    <w:p w14:paraId="2105D64B" w14:textId="77777777" w:rsidR="008B4B58" w:rsidRPr="00435301" w:rsidRDefault="008B4B58" w:rsidP="008B4B58">
      <w:pPr>
        <w:spacing w:line="360" w:lineRule="auto"/>
        <w:ind w:left="142"/>
        <w:rPr>
          <w:rFonts w:ascii="Arial" w:hAnsi="Arial"/>
        </w:rPr>
      </w:pPr>
      <w:r w:rsidRPr="00435301">
        <w:rPr>
          <w:rFonts w:ascii="Arial" w:hAnsi="Arial"/>
        </w:rPr>
        <w:t xml:space="preserve">González, D. and Del Prete, A. (2024) ‘Online training programs for adults with disabilities: A systematic review’, </w:t>
      </w:r>
      <w:r w:rsidRPr="00435301">
        <w:rPr>
          <w:rFonts w:ascii="Arial" w:hAnsi="Arial"/>
          <w:i/>
          <w:iCs/>
        </w:rPr>
        <w:t>Humanities and Social Sciences Communications</w:t>
      </w:r>
      <w:r w:rsidRPr="00435301">
        <w:rPr>
          <w:rFonts w:ascii="Arial" w:hAnsi="Arial"/>
        </w:rPr>
        <w:t xml:space="preserve">, 11, Article 831. Available at: </w:t>
      </w:r>
      <w:hyperlink r:id="rId41" w:history="1">
        <w:r w:rsidRPr="00435301">
          <w:rPr>
            <w:rStyle w:val="Hyperlink"/>
            <w:rFonts w:ascii="Arial" w:hAnsi="Arial"/>
          </w:rPr>
          <w:t>https://doi.org/10.1057/s41599-024-03342-5</w:t>
        </w:r>
      </w:hyperlink>
      <w:r w:rsidRPr="00435301">
        <w:rPr>
          <w:rFonts w:ascii="Arial" w:hAnsi="Arial"/>
        </w:rPr>
        <w:t>.</w:t>
      </w:r>
    </w:p>
    <w:p w14:paraId="77FAAC3F" w14:textId="77777777" w:rsidR="008B4B58" w:rsidRPr="00435301" w:rsidRDefault="008B4B58" w:rsidP="008B4B58">
      <w:pPr>
        <w:spacing w:line="360" w:lineRule="auto"/>
        <w:ind w:left="142"/>
        <w:rPr>
          <w:rFonts w:ascii="Arial" w:hAnsi="Arial"/>
        </w:rPr>
      </w:pPr>
      <w:r w:rsidRPr="00435301">
        <w:rPr>
          <w:rFonts w:ascii="Arial" w:hAnsi="Arial"/>
        </w:rPr>
        <w:t xml:space="preserve">Grau, I. and Ziegler, A. (2024) ‘How to design a questionnaire? Practical tips on formulating the questions and constructing the questionnaire’, </w:t>
      </w:r>
      <w:r w:rsidRPr="00435301">
        <w:rPr>
          <w:rFonts w:ascii="Arial" w:hAnsi="Arial"/>
          <w:i/>
          <w:iCs/>
        </w:rPr>
        <w:t>Deutsche Medizinische Wochenschrift</w:t>
      </w:r>
      <w:r w:rsidRPr="00435301">
        <w:rPr>
          <w:rFonts w:ascii="Arial" w:hAnsi="Arial"/>
        </w:rPr>
        <w:t xml:space="preserve">, 149(3), pp. 113–127. Available at: </w:t>
      </w:r>
      <w:hyperlink r:id="rId42" w:history="1">
        <w:r w:rsidRPr="00435301">
          <w:rPr>
            <w:rStyle w:val="Hyperlink"/>
            <w:rFonts w:ascii="Arial" w:hAnsi="Arial"/>
          </w:rPr>
          <w:t>https://doi.org/10.1055/a-2186-1587</w:t>
        </w:r>
      </w:hyperlink>
      <w:r w:rsidRPr="00435301">
        <w:rPr>
          <w:rFonts w:ascii="Arial" w:hAnsi="Arial"/>
        </w:rPr>
        <w:t>.</w:t>
      </w:r>
    </w:p>
    <w:p w14:paraId="66AEE525" w14:textId="77777777" w:rsidR="008B4B58" w:rsidRPr="00435301" w:rsidRDefault="008B4B58" w:rsidP="008B4B58">
      <w:pPr>
        <w:spacing w:line="360" w:lineRule="auto"/>
        <w:ind w:left="142"/>
        <w:rPr>
          <w:rFonts w:ascii="Arial" w:hAnsi="Arial"/>
        </w:rPr>
      </w:pPr>
      <w:r w:rsidRPr="00435301">
        <w:rPr>
          <w:rFonts w:ascii="Arial" w:hAnsi="Arial"/>
        </w:rPr>
        <w:t xml:space="preserve">Guan, R., Raković, M., Chen, G. and Gašević, D. (2025) ‘How educational chatbots support self-regulated learning? A systematic review of the literature’, </w:t>
      </w:r>
      <w:r w:rsidRPr="00435301">
        <w:rPr>
          <w:rFonts w:ascii="Arial" w:hAnsi="Arial"/>
          <w:i/>
          <w:iCs/>
        </w:rPr>
        <w:t>Education and Information Technologies</w:t>
      </w:r>
      <w:r w:rsidRPr="00435301">
        <w:rPr>
          <w:rFonts w:ascii="Arial" w:hAnsi="Arial"/>
        </w:rPr>
        <w:t xml:space="preserve">, 30, pp. 4493–4518. Available at: </w:t>
      </w:r>
      <w:hyperlink r:id="rId43" w:history="1">
        <w:r w:rsidRPr="00435301">
          <w:rPr>
            <w:rStyle w:val="Hyperlink"/>
            <w:rFonts w:ascii="Arial" w:hAnsi="Arial"/>
          </w:rPr>
          <w:t>https://doi.org/10.1007/s10639-024-12881-y</w:t>
        </w:r>
      </w:hyperlink>
      <w:r w:rsidRPr="00435301">
        <w:rPr>
          <w:rFonts w:ascii="Arial" w:hAnsi="Arial"/>
        </w:rPr>
        <w:t>.</w:t>
      </w:r>
    </w:p>
    <w:p w14:paraId="5E99AACF" w14:textId="77777777" w:rsidR="008B4B58" w:rsidRPr="00435301" w:rsidRDefault="008B4B58" w:rsidP="008B4B58">
      <w:pPr>
        <w:spacing w:line="360" w:lineRule="auto"/>
        <w:ind w:left="142"/>
        <w:rPr>
          <w:rFonts w:ascii="Arial" w:hAnsi="Arial"/>
        </w:rPr>
      </w:pPr>
      <w:r w:rsidRPr="00435301">
        <w:rPr>
          <w:rFonts w:ascii="Arial" w:hAnsi="Arial"/>
        </w:rPr>
        <w:t xml:space="preserve">Hauge, L., Durgunoğlu, A.Y. and Stewart, J. (2024) ‘Developing digital proficiencies of English learners in adult education’, </w:t>
      </w:r>
      <w:r w:rsidRPr="00435301">
        <w:rPr>
          <w:rFonts w:ascii="Arial" w:hAnsi="Arial"/>
          <w:i/>
          <w:iCs/>
        </w:rPr>
        <w:t>Frontiers in Education</w:t>
      </w:r>
      <w:r w:rsidRPr="00435301">
        <w:rPr>
          <w:rFonts w:ascii="Arial" w:hAnsi="Arial"/>
        </w:rPr>
        <w:t xml:space="preserve">, 9, Article 1386738. Available at: </w:t>
      </w:r>
      <w:hyperlink r:id="rId44" w:history="1">
        <w:r w:rsidRPr="00435301">
          <w:rPr>
            <w:rStyle w:val="Hyperlink"/>
            <w:rFonts w:ascii="Arial" w:hAnsi="Arial"/>
          </w:rPr>
          <w:t>https://doi.org/10.3389/feduc.2024.1386738</w:t>
        </w:r>
      </w:hyperlink>
      <w:r w:rsidRPr="00435301">
        <w:rPr>
          <w:rFonts w:ascii="Arial" w:hAnsi="Arial"/>
        </w:rPr>
        <w:t>.</w:t>
      </w:r>
    </w:p>
    <w:p w14:paraId="483AB665" w14:textId="58FEC2CA" w:rsidR="008B4B58" w:rsidRPr="000B0D06" w:rsidRDefault="000B0D06" w:rsidP="008B4B58">
      <w:pPr>
        <w:spacing w:line="360" w:lineRule="auto"/>
        <w:ind w:left="142"/>
        <w:rPr>
          <w:rFonts w:ascii="Arial" w:hAnsi="Arial"/>
        </w:rPr>
      </w:pPr>
      <w:r w:rsidRPr="000B0D06">
        <w:rPr>
          <w:rFonts w:ascii="Arial" w:hAnsi="Arial"/>
        </w:rPr>
        <w:lastRenderedPageBreak/>
        <w:t xml:space="preserve">Heilporn, G., Lakhal, S. and Bélisle, M. (2021) ‘An examination of teachers’ strategies to foster student engagement in blended learning in higher education’, </w:t>
      </w:r>
      <w:r w:rsidRPr="000B0D06">
        <w:rPr>
          <w:rFonts w:ascii="Arial" w:hAnsi="Arial"/>
          <w:i/>
          <w:iCs/>
        </w:rPr>
        <w:t>International Journal of Educational Technology in Higher Education</w:t>
      </w:r>
      <w:r w:rsidRPr="000B0D06">
        <w:rPr>
          <w:rFonts w:ascii="Arial" w:hAnsi="Arial"/>
        </w:rPr>
        <w:t xml:space="preserve">, 18, Article 25. Available at: </w:t>
      </w:r>
      <w:hyperlink r:id="rId45" w:tgtFrame="_blank" w:history="1">
        <w:r w:rsidRPr="000B0D06">
          <w:rPr>
            <w:rStyle w:val="Hyperlink"/>
            <w:rFonts w:ascii="Arial" w:hAnsi="Arial"/>
          </w:rPr>
          <w:t>https://doi.org/10.1186/s41239-021-00260-3</w:t>
        </w:r>
      </w:hyperlink>
      <w:r w:rsidRPr="000B0D06">
        <w:rPr>
          <w:rFonts w:ascii="Arial" w:hAnsi="Arial"/>
        </w:rPr>
        <w:t>.</w:t>
      </w:r>
    </w:p>
    <w:p w14:paraId="0F740973" w14:textId="6BD18AAE" w:rsidR="008B4B58" w:rsidRPr="00435301" w:rsidRDefault="008B4B58" w:rsidP="008B4B58">
      <w:pPr>
        <w:spacing w:line="360" w:lineRule="auto"/>
        <w:ind w:left="142"/>
        <w:rPr>
          <w:rFonts w:ascii="Arial" w:hAnsi="Arial"/>
        </w:rPr>
      </w:pPr>
      <w:r w:rsidRPr="00435301">
        <w:rPr>
          <w:rFonts w:ascii="Arial" w:hAnsi="Arial"/>
        </w:rPr>
        <w:t xml:space="preserve">Helsper, E.J. (2021) </w:t>
      </w:r>
      <w:r w:rsidRPr="00435301">
        <w:rPr>
          <w:rFonts w:ascii="Arial" w:hAnsi="Arial"/>
          <w:i/>
          <w:iCs/>
        </w:rPr>
        <w:t>The Digital Disconnect: The Social Causes and Consequences of Digital Inequalities</w:t>
      </w:r>
      <w:r w:rsidRPr="00435301">
        <w:rPr>
          <w:rFonts w:ascii="Arial" w:hAnsi="Arial"/>
        </w:rPr>
        <w:t xml:space="preserve">. London: SAGE Publications. </w:t>
      </w:r>
    </w:p>
    <w:p w14:paraId="719B4290" w14:textId="77777777" w:rsidR="008B4B58" w:rsidRPr="00435301" w:rsidRDefault="008B4B58" w:rsidP="008B4B58">
      <w:pPr>
        <w:spacing w:line="360" w:lineRule="auto"/>
        <w:ind w:left="142"/>
        <w:rPr>
          <w:rFonts w:ascii="Arial" w:hAnsi="Arial"/>
        </w:rPr>
      </w:pPr>
      <w:r w:rsidRPr="00435301">
        <w:rPr>
          <w:rFonts w:ascii="Arial" w:hAnsi="Arial"/>
        </w:rPr>
        <w:t xml:space="preserve">Hodges, C., Moore, S., Lockee, B., Trust, T. and Bond, A. (2020) ‘The difference between emergency remote teaching and online learning’, </w:t>
      </w:r>
      <w:r w:rsidRPr="00435301">
        <w:rPr>
          <w:rFonts w:ascii="Arial" w:hAnsi="Arial"/>
          <w:i/>
          <w:iCs/>
        </w:rPr>
        <w:t>EDUCAUSE Review</w:t>
      </w:r>
      <w:r w:rsidRPr="00435301">
        <w:rPr>
          <w:rFonts w:ascii="Arial" w:hAnsi="Arial"/>
        </w:rPr>
        <w:t xml:space="preserve">, 27 March. Available at: </w:t>
      </w:r>
      <w:hyperlink r:id="rId46" w:history="1">
        <w:r w:rsidRPr="00435301">
          <w:rPr>
            <w:rStyle w:val="Hyperlink"/>
            <w:rFonts w:ascii="Arial" w:hAnsi="Arial"/>
          </w:rPr>
          <w:t>https://er.educause.edu/articles/2020/3/the-difference-between-emergency-remote-teaching-and-online-learning</w:t>
        </w:r>
      </w:hyperlink>
      <w:r w:rsidRPr="00435301">
        <w:rPr>
          <w:rFonts w:ascii="Arial" w:hAnsi="Arial"/>
        </w:rPr>
        <w:t xml:space="preserve"> (Accessed: 20 July 2026).</w:t>
      </w:r>
    </w:p>
    <w:p w14:paraId="6C557A95" w14:textId="77777777" w:rsidR="008B4B58" w:rsidRPr="00435301" w:rsidRDefault="008B4B58" w:rsidP="008B4B58">
      <w:pPr>
        <w:spacing w:line="360" w:lineRule="auto"/>
        <w:ind w:left="142"/>
        <w:rPr>
          <w:rFonts w:ascii="Arial" w:hAnsi="Arial"/>
        </w:rPr>
      </w:pPr>
      <w:r w:rsidRPr="00435301">
        <w:rPr>
          <w:rFonts w:ascii="Arial" w:hAnsi="Arial"/>
        </w:rPr>
        <w:t xml:space="preserve">Holmes, W. and Tuomi, I. (2022) ‘State of the art and practice in AI in education’, </w:t>
      </w:r>
      <w:r w:rsidRPr="00435301">
        <w:rPr>
          <w:rFonts w:ascii="Arial" w:hAnsi="Arial"/>
          <w:i/>
          <w:iCs/>
        </w:rPr>
        <w:t>European Journal of Education</w:t>
      </w:r>
      <w:r w:rsidRPr="00435301">
        <w:rPr>
          <w:rFonts w:ascii="Arial" w:hAnsi="Arial"/>
        </w:rPr>
        <w:t xml:space="preserve">, 57(4), pp. 542–570. Available at: </w:t>
      </w:r>
      <w:hyperlink r:id="rId47" w:history="1">
        <w:r w:rsidRPr="00435301">
          <w:rPr>
            <w:rStyle w:val="Hyperlink"/>
            <w:rFonts w:ascii="Arial" w:hAnsi="Arial"/>
          </w:rPr>
          <w:t>https://doi.org/10.1111/ejed.12533</w:t>
        </w:r>
      </w:hyperlink>
      <w:r w:rsidRPr="00435301">
        <w:rPr>
          <w:rFonts w:ascii="Arial" w:hAnsi="Arial"/>
        </w:rPr>
        <w:t>.</w:t>
      </w:r>
    </w:p>
    <w:p w14:paraId="5EC43975" w14:textId="77777777" w:rsidR="000B0D06" w:rsidRPr="000B0D06" w:rsidRDefault="000B0D06" w:rsidP="000B0D06">
      <w:pPr>
        <w:spacing w:line="360" w:lineRule="auto"/>
        <w:ind w:left="142"/>
        <w:rPr>
          <w:rFonts w:ascii="Arial" w:hAnsi="Arial"/>
        </w:rPr>
      </w:pPr>
      <w:r w:rsidRPr="000B0D06">
        <w:rPr>
          <w:rFonts w:ascii="Arial" w:hAnsi="Arial"/>
        </w:rPr>
        <w:t xml:space="preserve">Holmes, W., Persson, J., Chounta, I.-A., Wasson, B. and Dimitrova, V. (2022) </w:t>
      </w:r>
      <w:r w:rsidRPr="000B0D06">
        <w:rPr>
          <w:rFonts w:ascii="Arial" w:hAnsi="Arial"/>
          <w:i/>
          <w:iCs/>
        </w:rPr>
        <w:t>Artificial Intelligence and Education: A Critical View Through the Lens of Human Rights, Democracy and the Rule of Law</w:t>
      </w:r>
      <w:r w:rsidRPr="000B0D06">
        <w:rPr>
          <w:rFonts w:ascii="Arial" w:hAnsi="Arial"/>
        </w:rPr>
        <w:t xml:space="preserve">. Strasbourg: Council of Europe Publishing. Available at: </w:t>
      </w:r>
      <w:hyperlink r:id="rId48" w:tgtFrame="_blank" w:history="1">
        <w:r w:rsidRPr="000B0D06">
          <w:rPr>
            <w:rStyle w:val="Hyperlink"/>
            <w:rFonts w:ascii="Arial" w:hAnsi="Arial"/>
          </w:rPr>
          <w:t>https://rm.coe.int/artificial-intelligence-and-education-a-critical-view-through-the-lens/1680a886bd</w:t>
        </w:r>
      </w:hyperlink>
      <w:r w:rsidRPr="000B0D06">
        <w:rPr>
          <w:rFonts w:ascii="Arial" w:hAnsi="Arial"/>
        </w:rPr>
        <w:t xml:space="preserve"> (Accessed: 9 August 2026).</w:t>
      </w:r>
    </w:p>
    <w:p w14:paraId="52896C1B" w14:textId="77777777" w:rsidR="00531ABD" w:rsidRPr="00531ABD" w:rsidRDefault="00531ABD" w:rsidP="00531ABD">
      <w:pPr>
        <w:spacing w:line="360" w:lineRule="auto"/>
        <w:ind w:left="142"/>
        <w:rPr>
          <w:rFonts w:ascii="Arial" w:hAnsi="Arial"/>
        </w:rPr>
      </w:pPr>
      <w:r w:rsidRPr="00531ABD">
        <w:rPr>
          <w:rFonts w:ascii="Arial" w:hAnsi="Arial"/>
        </w:rPr>
        <w:t xml:space="preserve">International Telecommunication Union (ITU) (2023) </w:t>
      </w:r>
      <w:r w:rsidRPr="00531ABD">
        <w:rPr>
          <w:rFonts w:ascii="Arial" w:hAnsi="Arial"/>
          <w:i/>
          <w:iCs/>
        </w:rPr>
        <w:t>Measuring digital development: Facts and Figures 2023</w:t>
      </w:r>
      <w:r w:rsidRPr="00531ABD">
        <w:rPr>
          <w:rFonts w:ascii="Arial" w:hAnsi="Arial"/>
        </w:rPr>
        <w:t xml:space="preserve">. Geneva: ITU. Available at: </w:t>
      </w:r>
      <w:hyperlink r:id="rId49" w:tgtFrame="_blank" w:history="1">
        <w:r w:rsidRPr="00531ABD">
          <w:rPr>
            <w:rStyle w:val="Hyperlink"/>
            <w:rFonts w:ascii="Arial" w:hAnsi="Arial"/>
          </w:rPr>
          <w:t>https://www.itu.int/itu-d/reports/statistics/facts-figures-2023/</w:t>
        </w:r>
      </w:hyperlink>
      <w:r w:rsidRPr="00531ABD">
        <w:rPr>
          <w:rFonts w:ascii="Arial" w:hAnsi="Arial"/>
        </w:rPr>
        <w:t xml:space="preserve"> (Accessed: 9 August 2026).</w:t>
      </w:r>
    </w:p>
    <w:p w14:paraId="72FA1800" w14:textId="52875A01" w:rsidR="008B4B58" w:rsidRPr="00531ABD" w:rsidRDefault="00531ABD" w:rsidP="008B4B58">
      <w:pPr>
        <w:spacing w:line="360" w:lineRule="auto"/>
        <w:ind w:left="142"/>
        <w:rPr>
          <w:rFonts w:ascii="Arial" w:hAnsi="Arial"/>
        </w:rPr>
      </w:pPr>
      <w:r w:rsidRPr="00531ABD">
        <w:rPr>
          <w:rFonts w:ascii="Arial" w:hAnsi="Arial"/>
        </w:rPr>
        <w:t xml:space="preserve">Jisc (2025) </w:t>
      </w:r>
      <w:r w:rsidRPr="00531ABD">
        <w:rPr>
          <w:rFonts w:ascii="Arial" w:hAnsi="Arial"/>
          <w:i/>
          <w:iCs/>
        </w:rPr>
        <w:t>2024/25 UK Further Education Learners Digital Experience Insights Survey Findings</w:t>
      </w:r>
      <w:r w:rsidRPr="00531ABD">
        <w:rPr>
          <w:rFonts w:ascii="Arial" w:hAnsi="Arial"/>
        </w:rPr>
        <w:t xml:space="preserve">. Bristol: Jisc. Available at: </w:t>
      </w:r>
      <w:hyperlink r:id="rId50" w:tgtFrame="_blank" w:history="1">
        <w:r w:rsidRPr="00531ABD">
          <w:rPr>
            <w:rStyle w:val="Hyperlink"/>
            <w:rFonts w:ascii="Arial" w:hAnsi="Arial"/>
          </w:rPr>
          <w:t>https://digitalinsights.jisc.ac.uk/reports-and-briefings/our-reports/2024-25-uk-further-education-learners-digital-experience-insights-survey-findings/</w:t>
        </w:r>
      </w:hyperlink>
      <w:r w:rsidRPr="00531ABD">
        <w:rPr>
          <w:rFonts w:ascii="Arial" w:hAnsi="Arial"/>
        </w:rPr>
        <w:t xml:space="preserve"> (Accessed: 4 August 2026).</w:t>
      </w:r>
      <w:r w:rsidR="008B4B58" w:rsidRPr="00531ABD">
        <w:rPr>
          <w:rFonts w:ascii="Arial" w:hAnsi="Arial"/>
        </w:rPr>
        <w:t xml:space="preserve"> </w:t>
      </w:r>
    </w:p>
    <w:p w14:paraId="0AF947CA" w14:textId="77777777" w:rsidR="00531ABD" w:rsidRPr="00531ABD" w:rsidRDefault="00531ABD" w:rsidP="00531ABD">
      <w:pPr>
        <w:spacing w:line="360" w:lineRule="auto"/>
        <w:ind w:left="142"/>
        <w:rPr>
          <w:rFonts w:ascii="Arial" w:hAnsi="Arial"/>
        </w:rPr>
      </w:pPr>
      <w:r w:rsidRPr="00531ABD">
        <w:rPr>
          <w:rFonts w:ascii="Arial" w:hAnsi="Arial"/>
        </w:rPr>
        <w:t xml:space="preserve">Jisc (2025) </w:t>
      </w:r>
      <w:r w:rsidRPr="00531ABD">
        <w:rPr>
          <w:rFonts w:ascii="Arial" w:hAnsi="Arial"/>
          <w:i/>
          <w:iCs/>
        </w:rPr>
        <w:t>2024/25 UK further education learners digital experience insights survey findings</w:t>
      </w:r>
      <w:r w:rsidRPr="00531ABD">
        <w:rPr>
          <w:rFonts w:ascii="Arial" w:hAnsi="Arial"/>
        </w:rPr>
        <w:t xml:space="preserve">. Available at: </w:t>
      </w:r>
      <w:hyperlink r:id="rId51" w:tgtFrame="_blank" w:history="1">
        <w:r w:rsidRPr="00531ABD">
          <w:rPr>
            <w:rStyle w:val="Hyperlink"/>
            <w:rFonts w:ascii="Arial" w:hAnsi="Arial"/>
          </w:rPr>
          <w:t>https://digitalinsights.jisc.ac.uk/reports-and-briefings/our-reports/2024-25-uk-further-education-learners-digital-experience-insights-survey-findings/</w:t>
        </w:r>
      </w:hyperlink>
      <w:r w:rsidRPr="00531ABD">
        <w:rPr>
          <w:rFonts w:ascii="Arial" w:hAnsi="Arial"/>
        </w:rPr>
        <w:t xml:space="preserve"> (Accessed: 9 August 2026).</w:t>
      </w:r>
    </w:p>
    <w:p w14:paraId="7F77B667" w14:textId="095E8AA3" w:rsidR="008B4B58" w:rsidRPr="00435301" w:rsidRDefault="008B4B58" w:rsidP="008B4B58">
      <w:pPr>
        <w:spacing w:line="360" w:lineRule="auto"/>
        <w:ind w:left="142"/>
        <w:rPr>
          <w:rFonts w:ascii="Arial" w:hAnsi="Arial"/>
        </w:rPr>
      </w:pPr>
      <w:r w:rsidRPr="00435301">
        <w:rPr>
          <w:rFonts w:ascii="Arial" w:hAnsi="Arial"/>
        </w:rPr>
        <w:lastRenderedPageBreak/>
        <w:t xml:space="preserve"> </w:t>
      </w:r>
    </w:p>
    <w:p w14:paraId="2E9D77BE" w14:textId="77777777" w:rsidR="008B4B58" w:rsidRPr="00435301" w:rsidRDefault="008B4B58" w:rsidP="008B4B58">
      <w:pPr>
        <w:spacing w:line="360" w:lineRule="auto"/>
        <w:ind w:left="142"/>
        <w:rPr>
          <w:rFonts w:ascii="Arial" w:hAnsi="Arial"/>
        </w:rPr>
      </w:pPr>
      <w:r w:rsidRPr="00435301">
        <w:rPr>
          <w:rFonts w:ascii="Arial" w:hAnsi="Arial"/>
        </w:rPr>
        <w:t xml:space="preserve">Jisc (2025) </w:t>
      </w:r>
      <w:r w:rsidRPr="00435301">
        <w:rPr>
          <w:rFonts w:ascii="Arial" w:hAnsi="Arial"/>
          <w:i/>
          <w:iCs/>
        </w:rPr>
        <w:t>Digital Experience Insights: Further Education Learners</w:t>
      </w:r>
      <w:r w:rsidRPr="00435301">
        <w:rPr>
          <w:rFonts w:ascii="Arial" w:hAnsi="Arial"/>
        </w:rPr>
        <w:t xml:space="preserve">. Bristol: Jisc. Available at: </w:t>
      </w:r>
      <w:hyperlink r:id="rId52" w:history="1">
        <w:r w:rsidRPr="00435301">
          <w:rPr>
            <w:rStyle w:val="Hyperlink"/>
            <w:rFonts w:ascii="Arial" w:hAnsi="Arial"/>
          </w:rPr>
          <w:t>https://www.jisc.ac.uk/reports/digital-experience-insights-survey-findings</w:t>
        </w:r>
      </w:hyperlink>
      <w:r w:rsidRPr="00435301">
        <w:rPr>
          <w:rFonts w:ascii="Arial" w:hAnsi="Arial"/>
        </w:rPr>
        <w:t xml:space="preserve"> (Accessed: 8 August 2026).</w:t>
      </w:r>
    </w:p>
    <w:p w14:paraId="6A078445" w14:textId="0BFC7153" w:rsidR="008B4B58" w:rsidRPr="00531ABD" w:rsidRDefault="00531ABD" w:rsidP="008B4B58">
      <w:pPr>
        <w:spacing w:line="360" w:lineRule="auto"/>
        <w:ind w:left="142"/>
        <w:rPr>
          <w:rFonts w:ascii="Arial" w:hAnsi="Arial"/>
        </w:rPr>
      </w:pPr>
      <w:r w:rsidRPr="00531ABD">
        <w:rPr>
          <w:rFonts w:ascii="Arial" w:hAnsi="Arial"/>
        </w:rPr>
        <w:t xml:space="preserve">Kaiser, L.M.R. (2023) ‘Strategies for supporting adult working learners in the online learning environment’, </w:t>
      </w:r>
      <w:r w:rsidRPr="00531ABD">
        <w:rPr>
          <w:rFonts w:ascii="Arial" w:hAnsi="Arial"/>
          <w:i/>
          <w:iCs/>
        </w:rPr>
        <w:t>New Directions for Adult and Continuing Education</w:t>
      </w:r>
      <w:r w:rsidRPr="00531ABD">
        <w:rPr>
          <w:rFonts w:ascii="Arial" w:hAnsi="Arial"/>
        </w:rPr>
        <w:t xml:space="preserve">, 2023(179), pp. 35–47. Available at: </w:t>
      </w:r>
      <w:hyperlink r:id="rId53" w:tgtFrame="_blank" w:history="1">
        <w:r w:rsidRPr="00531ABD">
          <w:rPr>
            <w:rStyle w:val="Hyperlink"/>
            <w:rFonts w:ascii="Arial" w:hAnsi="Arial"/>
          </w:rPr>
          <w:t>https://doi.org/10.1002/ace.20502</w:t>
        </w:r>
      </w:hyperlink>
      <w:r w:rsidRPr="00531ABD">
        <w:rPr>
          <w:rFonts w:ascii="Arial" w:hAnsi="Arial"/>
        </w:rPr>
        <w:t>.</w:t>
      </w:r>
      <w:r w:rsidR="008B4B58" w:rsidRPr="00531ABD">
        <w:rPr>
          <w:rFonts w:ascii="Arial" w:hAnsi="Arial"/>
        </w:rPr>
        <w:t xml:space="preserve"> </w:t>
      </w:r>
    </w:p>
    <w:p w14:paraId="3D6A3983" w14:textId="2BECBCC0" w:rsidR="008B4B58" w:rsidRPr="00531ABD" w:rsidRDefault="00531ABD" w:rsidP="008B4B58">
      <w:pPr>
        <w:spacing w:line="360" w:lineRule="auto"/>
        <w:ind w:left="142"/>
        <w:rPr>
          <w:rFonts w:ascii="Arial" w:hAnsi="Arial"/>
        </w:rPr>
      </w:pPr>
      <w:r w:rsidRPr="00531ABD">
        <w:rPr>
          <w:rFonts w:ascii="Arial" w:hAnsi="Arial"/>
        </w:rPr>
        <w:t xml:space="preserve">Kara, M., Erdoğdu, F., Kokoç, M. and Cagiltay, K. (2019) ‘Challenges faced by adult learners in online distance education: A literature review’, </w:t>
      </w:r>
      <w:r w:rsidRPr="00531ABD">
        <w:rPr>
          <w:rFonts w:ascii="Arial" w:hAnsi="Arial"/>
          <w:i/>
          <w:iCs/>
        </w:rPr>
        <w:t>Open Praxis</w:t>
      </w:r>
      <w:r w:rsidRPr="00531ABD">
        <w:rPr>
          <w:rFonts w:ascii="Arial" w:hAnsi="Arial"/>
        </w:rPr>
        <w:t xml:space="preserve">, 11(1), pp. 5–22. Available at: </w:t>
      </w:r>
      <w:hyperlink r:id="rId54" w:tgtFrame="_blank" w:history="1">
        <w:r w:rsidRPr="00531ABD">
          <w:rPr>
            <w:rStyle w:val="Hyperlink"/>
            <w:rFonts w:ascii="Arial" w:hAnsi="Arial"/>
          </w:rPr>
          <w:t>https://doi.org/10.5944/openpraxis.11.1.929</w:t>
        </w:r>
      </w:hyperlink>
      <w:r w:rsidRPr="00531ABD">
        <w:rPr>
          <w:rFonts w:ascii="Arial" w:hAnsi="Arial"/>
        </w:rPr>
        <w:t>.</w:t>
      </w:r>
    </w:p>
    <w:p w14:paraId="2F2D2664" w14:textId="77777777" w:rsidR="008B4B58" w:rsidRPr="00435301" w:rsidRDefault="008B4B58" w:rsidP="008B4B58">
      <w:pPr>
        <w:spacing w:line="360" w:lineRule="auto"/>
        <w:ind w:left="142"/>
        <w:rPr>
          <w:rFonts w:ascii="Arial" w:hAnsi="Arial"/>
        </w:rPr>
      </w:pPr>
      <w:r w:rsidRPr="00435301">
        <w:rPr>
          <w:rFonts w:ascii="Arial" w:hAnsi="Arial"/>
        </w:rPr>
        <w:t xml:space="preserve">Kaur, P., Stoltzfus, J. and Yellapu, V. (2018) ‘Descriptive statistics’, </w:t>
      </w:r>
      <w:r w:rsidRPr="00435301">
        <w:rPr>
          <w:rFonts w:ascii="Arial" w:hAnsi="Arial"/>
          <w:i/>
          <w:iCs/>
        </w:rPr>
        <w:t>International Journal of Academic Medicine</w:t>
      </w:r>
      <w:r w:rsidRPr="00435301">
        <w:rPr>
          <w:rFonts w:ascii="Arial" w:hAnsi="Arial"/>
        </w:rPr>
        <w:t xml:space="preserve">, 4(1), pp. 60–63. Available at: </w:t>
      </w:r>
      <w:hyperlink r:id="rId55" w:history="1">
        <w:r w:rsidRPr="00435301">
          <w:rPr>
            <w:rStyle w:val="Hyperlink"/>
            <w:rFonts w:ascii="Arial" w:hAnsi="Arial"/>
          </w:rPr>
          <w:t>https://doi.org/10.4103/IJAM.IJAM_7_18</w:t>
        </w:r>
      </w:hyperlink>
      <w:r w:rsidRPr="00435301">
        <w:rPr>
          <w:rFonts w:ascii="Arial" w:hAnsi="Arial"/>
        </w:rPr>
        <w:t>.</w:t>
      </w:r>
    </w:p>
    <w:p w14:paraId="72268EF6" w14:textId="1DCC8CD7" w:rsidR="008B4B58" w:rsidRPr="00006328" w:rsidRDefault="00006328" w:rsidP="008B4B58">
      <w:pPr>
        <w:spacing w:line="360" w:lineRule="auto"/>
        <w:ind w:left="142"/>
        <w:rPr>
          <w:rFonts w:ascii="Arial" w:hAnsi="Arial"/>
        </w:rPr>
      </w:pPr>
      <w:r w:rsidRPr="00006328">
        <w:rPr>
          <w:rFonts w:ascii="Arial" w:hAnsi="Arial"/>
        </w:rPr>
        <w:t xml:space="preserve">Kayi, E.A. (2024) ‘Transitioning to blended learning during COVID-19: Exploring instructors and adult learners’ experiences in three Ghanaian universities’, </w:t>
      </w:r>
      <w:r w:rsidRPr="00006328">
        <w:rPr>
          <w:rFonts w:ascii="Arial" w:hAnsi="Arial"/>
          <w:i/>
          <w:iCs/>
        </w:rPr>
        <w:t>British Journal of Educational Technology</w:t>
      </w:r>
      <w:r w:rsidRPr="00006328">
        <w:rPr>
          <w:rFonts w:ascii="Arial" w:hAnsi="Arial"/>
        </w:rPr>
        <w:t xml:space="preserve">. Available at: </w:t>
      </w:r>
      <w:hyperlink r:id="rId56" w:tgtFrame="_blank" w:history="1">
        <w:r w:rsidRPr="00006328">
          <w:rPr>
            <w:rStyle w:val="Hyperlink"/>
            <w:rFonts w:ascii="Arial" w:hAnsi="Arial"/>
          </w:rPr>
          <w:t>https://doi.org/10.1111/bjet.13475</w:t>
        </w:r>
      </w:hyperlink>
      <w:r w:rsidRPr="00006328">
        <w:rPr>
          <w:rFonts w:ascii="Arial" w:hAnsi="Arial"/>
        </w:rPr>
        <w:t>.</w:t>
      </w:r>
      <w:r w:rsidR="008B4B58" w:rsidRPr="00006328">
        <w:rPr>
          <w:rFonts w:ascii="Arial" w:hAnsi="Arial"/>
        </w:rPr>
        <w:t xml:space="preserve"> </w:t>
      </w:r>
    </w:p>
    <w:p w14:paraId="4C475BE4" w14:textId="17BB370D" w:rsidR="008B4B58" w:rsidRPr="00006328" w:rsidRDefault="00006328" w:rsidP="008B4B58">
      <w:pPr>
        <w:spacing w:line="360" w:lineRule="auto"/>
        <w:ind w:left="142"/>
        <w:rPr>
          <w:rFonts w:ascii="Arial" w:hAnsi="Arial"/>
        </w:rPr>
      </w:pPr>
      <w:r w:rsidRPr="00006328">
        <w:rPr>
          <w:rFonts w:ascii="Arial" w:hAnsi="Arial"/>
        </w:rPr>
        <w:t xml:space="preserve">Mikael, K., Öz, C., Rashid, T.A. and Nariman, G.S. (2025) ‘A hybrid chatbot model for enhancing administrative support in education: Comparative analysis, integration, and optimization’, </w:t>
      </w:r>
      <w:r w:rsidRPr="00006328">
        <w:rPr>
          <w:rFonts w:ascii="Arial" w:hAnsi="Arial"/>
          <w:i/>
          <w:iCs/>
        </w:rPr>
        <w:t>IEEE Access</w:t>
      </w:r>
      <w:r w:rsidRPr="00006328">
        <w:rPr>
          <w:rFonts w:ascii="Arial" w:hAnsi="Arial"/>
        </w:rPr>
        <w:t xml:space="preserve">, 13, pp. 50741–50760. Available at: </w:t>
      </w:r>
      <w:hyperlink r:id="rId57" w:history="1">
        <w:r w:rsidRPr="00006328">
          <w:rPr>
            <w:rStyle w:val="Hyperlink"/>
            <w:rFonts w:ascii="Arial" w:hAnsi="Arial"/>
          </w:rPr>
          <w:t>https://doi.org/10.1109/ACCESS.2025.3552501.</w:t>
        </w:r>
      </w:hyperlink>
      <w:r w:rsidR="008B4B58" w:rsidRPr="00006328">
        <w:rPr>
          <w:rFonts w:ascii="Arial" w:hAnsi="Arial"/>
        </w:rPr>
        <w:t xml:space="preserve"> </w:t>
      </w:r>
    </w:p>
    <w:p w14:paraId="689D22A7" w14:textId="2C8FF95C" w:rsidR="008B4B58" w:rsidRPr="00006328" w:rsidRDefault="00006328" w:rsidP="008B4B58">
      <w:pPr>
        <w:spacing w:line="360" w:lineRule="auto"/>
        <w:ind w:left="142"/>
        <w:rPr>
          <w:rFonts w:ascii="Arial" w:hAnsi="Arial"/>
        </w:rPr>
      </w:pPr>
      <w:r w:rsidRPr="00006328">
        <w:rPr>
          <w:rFonts w:ascii="Arial" w:hAnsi="Arial"/>
        </w:rPr>
        <w:t xml:space="preserve">Kuhail, M.A., Alturki, N., Alramlawi, S. and Alhejori, K. (2023) ‘Interacting with educational chatbots: A systematic review’, </w:t>
      </w:r>
      <w:r w:rsidRPr="00006328">
        <w:rPr>
          <w:rFonts w:ascii="Arial" w:hAnsi="Arial"/>
          <w:i/>
          <w:iCs/>
        </w:rPr>
        <w:t>Education and Information Technologies</w:t>
      </w:r>
      <w:r w:rsidRPr="00006328">
        <w:rPr>
          <w:rFonts w:ascii="Arial" w:hAnsi="Arial"/>
        </w:rPr>
        <w:t xml:space="preserve">, 28, pp. 973–1018. Available at: </w:t>
      </w:r>
      <w:hyperlink r:id="rId58" w:tgtFrame="_blank" w:history="1">
        <w:r w:rsidRPr="00006328">
          <w:rPr>
            <w:rStyle w:val="Hyperlink"/>
            <w:rFonts w:ascii="Arial" w:hAnsi="Arial"/>
          </w:rPr>
          <w:t>https://doi.org/10.1007/s10639-022-11177-3</w:t>
        </w:r>
      </w:hyperlink>
      <w:r w:rsidRPr="00006328">
        <w:rPr>
          <w:rFonts w:ascii="Arial" w:hAnsi="Arial"/>
        </w:rPr>
        <w:t>.</w:t>
      </w:r>
    </w:p>
    <w:p w14:paraId="6F473EED" w14:textId="3434D62D" w:rsidR="008B4B58" w:rsidRPr="00006328" w:rsidRDefault="00006328" w:rsidP="008B4B58">
      <w:pPr>
        <w:spacing w:line="360" w:lineRule="auto"/>
        <w:ind w:left="142"/>
        <w:rPr>
          <w:rFonts w:ascii="Arial" w:hAnsi="Arial"/>
        </w:rPr>
      </w:pPr>
      <w:r w:rsidRPr="00006328">
        <w:rPr>
          <w:rFonts w:ascii="Arial" w:hAnsi="Arial"/>
        </w:rPr>
        <w:t xml:space="preserve">Labadze, L., Grigolia, M. and Machaidze, L. (2023) ‘Role of AI chatbots in education: systematic literature review’, </w:t>
      </w:r>
      <w:r w:rsidRPr="00006328">
        <w:rPr>
          <w:rFonts w:ascii="Arial" w:hAnsi="Arial"/>
          <w:i/>
          <w:iCs/>
        </w:rPr>
        <w:t>International Journal of Educational Technology in Higher Education</w:t>
      </w:r>
      <w:r w:rsidRPr="00006328">
        <w:rPr>
          <w:rFonts w:ascii="Arial" w:hAnsi="Arial"/>
        </w:rPr>
        <w:t xml:space="preserve">, 20, Article 56. Available at: </w:t>
      </w:r>
      <w:hyperlink r:id="rId59" w:tgtFrame="_blank" w:history="1">
        <w:r w:rsidRPr="00006328">
          <w:rPr>
            <w:rStyle w:val="Hyperlink"/>
            <w:rFonts w:ascii="Arial" w:hAnsi="Arial"/>
          </w:rPr>
          <w:t>https://doi.org/10.1186/s41239-023-00426-1</w:t>
        </w:r>
      </w:hyperlink>
      <w:r w:rsidRPr="00006328">
        <w:rPr>
          <w:rFonts w:ascii="Arial" w:hAnsi="Arial"/>
        </w:rPr>
        <w:t>.</w:t>
      </w:r>
    </w:p>
    <w:p w14:paraId="2D6606E8" w14:textId="77777777" w:rsidR="00006328" w:rsidRPr="00006328" w:rsidRDefault="00006328" w:rsidP="00006328">
      <w:pPr>
        <w:spacing w:line="360" w:lineRule="auto"/>
        <w:ind w:left="142"/>
        <w:rPr>
          <w:rFonts w:ascii="Arial" w:hAnsi="Arial"/>
        </w:rPr>
      </w:pPr>
      <w:r w:rsidRPr="00006328">
        <w:rPr>
          <w:rFonts w:ascii="Arial" w:hAnsi="Arial"/>
        </w:rPr>
        <w:lastRenderedPageBreak/>
        <w:t xml:space="preserve">Lee, K. (2024) ‘Digital learning in adult education: Exploring the experiences and challenges of adult learners’, </w:t>
      </w:r>
      <w:r w:rsidRPr="00006328">
        <w:rPr>
          <w:rFonts w:ascii="Arial" w:hAnsi="Arial"/>
          <w:i/>
          <w:iCs/>
        </w:rPr>
        <w:t>International Review of Education</w:t>
      </w:r>
      <w:r w:rsidRPr="00006328">
        <w:rPr>
          <w:rFonts w:ascii="Arial" w:hAnsi="Arial"/>
        </w:rPr>
        <w:t xml:space="preserve">. Available at: </w:t>
      </w:r>
      <w:hyperlink r:id="rId60" w:tgtFrame="_blank" w:history="1">
        <w:r w:rsidRPr="00006328">
          <w:rPr>
            <w:rStyle w:val="Hyperlink"/>
            <w:rFonts w:ascii="Arial" w:hAnsi="Arial"/>
          </w:rPr>
          <w:t>https://link.springer.com/journal/11159</w:t>
        </w:r>
      </w:hyperlink>
      <w:r w:rsidRPr="00006328">
        <w:rPr>
          <w:rFonts w:ascii="Arial" w:hAnsi="Arial"/>
        </w:rPr>
        <w:t xml:space="preserve"> (Accessed: 9 August 2026).</w:t>
      </w:r>
    </w:p>
    <w:p w14:paraId="662BDE91" w14:textId="77777777" w:rsidR="008B4B58" w:rsidRPr="00435301" w:rsidRDefault="008B4B58" w:rsidP="008B4B58">
      <w:pPr>
        <w:spacing w:line="360" w:lineRule="auto"/>
        <w:ind w:left="142"/>
        <w:rPr>
          <w:rFonts w:ascii="Arial" w:hAnsi="Arial"/>
        </w:rPr>
      </w:pPr>
      <w:r w:rsidRPr="00435301">
        <w:rPr>
          <w:rFonts w:ascii="Arial" w:hAnsi="Arial"/>
        </w:rPr>
        <w:t xml:space="preserve">Li, J., Yuan, Y. and Zhang, Z. (2025) ‘Retrieval-augmented generation for educational application: A systematic survey’, </w:t>
      </w:r>
      <w:r w:rsidRPr="00435301">
        <w:rPr>
          <w:rFonts w:ascii="Arial" w:hAnsi="Arial"/>
          <w:i/>
          <w:iCs/>
        </w:rPr>
        <w:t>Computers and Education: Artificial Intelligence</w:t>
      </w:r>
      <w:r w:rsidRPr="00435301">
        <w:rPr>
          <w:rFonts w:ascii="Arial" w:hAnsi="Arial"/>
        </w:rPr>
        <w:t xml:space="preserve">, 8, 100417. Available at: </w:t>
      </w:r>
      <w:hyperlink r:id="rId61" w:tgtFrame="_blank" w:history="1">
        <w:r w:rsidRPr="00435301">
          <w:rPr>
            <w:rStyle w:val="Hyperlink"/>
            <w:rFonts w:ascii="Arial" w:hAnsi="Arial"/>
          </w:rPr>
          <w:t>https://doi.org/10.1016/j.caeai.2025.100417</w:t>
        </w:r>
      </w:hyperlink>
      <w:r w:rsidRPr="00435301">
        <w:rPr>
          <w:rFonts w:ascii="Arial" w:hAnsi="Arial"/>
        </w:rPr>
        <w:t xml:space="preserve">. </w:t>
      </w:r>
    </w:p>
    <w:p w14:paraId="3C064BF9" w14:textId="082EC730" w:rsidR="008B4B58" w:rsidRPr="00FA2685" w:rsidRDefault="00FA2685" w:rsidP="008B4B58">
      <w:pPr>
        <w:spacing w:line="360" w:lineRule="auto"/>
        <w:ind w:left="142"/>
        <w:rPr>
          <w:rFonts w:ascii="Arial" w:hAnsi="Arial"/>
        </w:rPr>
      </w:pPr>
      <w:r w:rsidRPr="00FA2685">
        <w:rPr>
          <w:rFonts w:ascii="Arial" w:hAnsi="Arial"/>
        </w:rPr>
        <w:t xml:space="preserve">Li, Z., Zhang, J., Yan, C., Das, K., Kumar, S., Kantarcioglu, M. and Malin, B.A. (2024) ‘Do you know what you are talking about? Characterizing query-knowledge relevance for reliable retrieval augmented generation’, </w:t>
      </w:r>
      <w:r w:rsidRPr="00FA2685">
        <w:rPr>
          <w:rFonts w:ascii="Arial" w:hAnsi="Arial"/>
          <w:i/>
          <w:iCs/>
        </w:rPr>
        <w:t>Proceedings of the 2024 Conference on Empirical Methods in Natural Language Processing</w:t>
      </w:r>
      <w:r w:rsidRPr="00FA2685">
        <w:rPr>
          <w:rFonts w:ascii="Arial" w:hAnsi="Arial"/>
        </w:rPr>
        <w:t xml:space="preserve">, pp. 6130–6151. Association for Computational Linguistics. Available at: </w:t>
      </w:r>
      <w:hyperlink r:id="rId62" w:history="1">
        <w:r w:rsidRPr="00EE547C">
          <w:rPr>
            <w:rStyle w:val="Hyperlink"/>
            <w:rFonts w:ascii="Arial" w:hAnsi="Arial"/>
          </w:rPr>
          <w:t>https://doi.org/10.18653/v1/2024.emnlp-main.353.</w:t>
        </w:r>
      </w:hyperlink>
      <w:r w:rsidR="008B4B58" w:rsidRPr="00FA2685">
        <w:rPr>
          <w:rFonts w:ascii="Arial" w:hAnsi="Arial"/>
        </w:rPr>
        <w:t xml:space="preserve"> </w:t>
      </w:r>
    </w:p>
    <w:p w14:paraId="589D6D7E" w14:textId="5389B3DF" w:rsidR="008B4B58" w:rsidRPr="00FA2685" w:rsidRDefault="00FA2685" w:rsidP="008B4B58">
      <w:pPr>
        <w:spacing w:line="360" w:lineRule="auto"/>
        <w:ind w:left="142"/>
        <w:rPr>
          <w:rFonts w:ascii="Arial" w:hAnsi="Arial"/>
        </w:rPr>
      </w:pPr>
      <w:r w:rsidRPr="00FA2685">
        <w:rPr>
          <w:rFonts w:ascii="Arial" w:hAnsi="Arial"/>
        </w:rPr>
        <w:t xml:space="preserve">Martin, F., Sun, T. and Westine, C.D. (2020) ‘A systematic review of research on online teaching and learning from 2009 to 2018’, </w:t>
      </w:r>
      <w:r w:rsidRPr="00FA2685">
        <w:rPr>
          <w:rFonts w:ascii="Arial" w:hAnsi="Arial"/>
          <w:i/>
          <w:iCs/>
        </w:rPr>
        <w:t>Computers &amp; Education</w:t>
      </w:r>
      <w:r w:rsidRPr="00FA2685">
        <w:rPr>
          <w:rFonts w:ascii="Arial" w:hAnsi="Arial"/>
        </w:rPr>
        <w:t xml:space="preserve">, 159, Article 104009. Available at: </w:t>
      </w:r>
      <w:hyperlink r:id="rId63" w:tgtFrame="_blank" w:history="1">
        <w:r w:rsidRPr="00FA2685">
          <w:rPr>
            <w:rStyle w:val="Hyperlink"/>
            <w:rFonts w:ascii="Arial" w:hAnsi="Arial"/>
          </w:rPr>
          <w:t>https://doi.org/10.1016/j.compedu.2020.104009</w:t>
        </w:r>
      </w:hyperlink>
      <w:r w:rsidRPr="00FA2685">
        <w:rPr>
          <w:rFonts w:ascii="Arial" w:hAnsi="Arial"/>
        </w:rPr>
        <w:t>.</w:t>
      </w:r>
    </w:p>
    <w:p w14:paraId="2A7E530A" w14:textId="23540FA5" w:rsidR="008B4B58" w:rsidRPr="00FA2685" w:rsidRDefault="00FA2685" w:rsidP="008B4B58">
      <w:pPr>
        <w:spacing w:line="360" w:lineRule="auto"/>
        <w:ind w:left="142"/>
        <w:rPr>
          <w:rFonts w:ascii="Arial" w:hAnsi="Arial"/>
        </w:rPr>
      </w:pPr>
      <w:r w:rsidRPr="00FA2685">
        <w:rPr>
          <w:rFonts w:ascii="Arial" w:hAnsi="Arial"/>
        </w:rPr>
        <w:t xml:space="preserve">Merth, T., Fu, Q., Rastegari, M. and Najibi, M. (2024) ‘Superposition prompting: Improving and accelerating retrieval-augmented generation’, </w:t>
      </w:r>
      <w:r w:rsidRPr="00FA2685">
        <w:rPr>
          <w:rFonts w:ascii="Arial" w:hAnsi="Arial"/>
          <w:i/>
          <w:iCs/>
        </w:rPr>
        <w:t>Proceedings of the 41st International Conference on Machine Learning</w:t>
      </w:r>
      <w:r w:rsidRPr="00FA2685">
        <w:rPr>
          <w:rFonts w:ascii="Arial" w:hAnsi="Arial"/>
        </w:rPr>
        <w:t xml:space="preserve">, 235, pp. 35507–35527. Available at: </w:t>
      </w:r>
      <w:hyperlink r:id="rId64" w:tgtFrame="_blank" w:history="1">
        <w:r w:rsidRPr="00FA2685">
          <w:rPr>
            <w:rStyle w:val="Hyperlink"/>
            <w:rFonts w:ascii="Arial" w:hAnsi="Arial"/>
          </w:rPr>
          <w:t>https://proceedings.mlr.press/v235/merth24a.html</w:t>
        </w:r>
      </w:hyperlink>
      <w:r w:rsidR="008B4B58" w:rsidRPr="00FA2685">
        <w:rPr>
          <w:rFonts w:ascii="Arial" w:hAnsi="Arial"/>
        </w:rPr>
        <w:t xml:space="preserve"> </w:t>
      </w:r>
      <w:r w:rsidRPr="00FA2685">
        <w:rPr>
          <w:rFonts w:ascii="Arial" w:hAnsi="Arial"/>
        </w:rPr>
        <w:t xml:space="preserve">(Accessed: </w:t>
      </w:r>
      <w:r>
        <w:rPr>
          <w:rFonts w:ascii="Arial" w:hAnsi="Arial"/>
        </w:rPr>
        <w:t>7</w:t>
      </w:r>
      <w:r w:rsidRPr="00FA2685">
        <w:rPr>
          <w:rFonts w:ascii="Arial" w:hAnsi="Arial"/>
        </w:rPr>
        <w:t xml:space="preserve"> August 2026).</w:t>
      </w:r>
    </w:p>
    <w:p w14:paraId="4B447F6C" w14:textId="77777777" w:rsidR="008B4B58" w:rsidRPr="00435301" w:rsidRDefault="008B4B58" w:rsidP="008B4B58">
      <w:pPr>
        <w:ind w:left="142"/>
        <w:rPr>
          <w:rFonts w:ascii="Arial" w:hAnsi="Arial"/>
        </w:rPr>
      </w:pPr>
      <w:r w:rsidRPr="00435301">
        <w:rPr>
          <w:rFonts w:ascii="Arial" w:hAnsi="Arial"/>
        </w:rPr>
        <w:t xml:space="preserve">Miao, F. and Holmes, W. (2023) </w:t>
      </w:r>
      <w:r w:rsidRPr="00435301">
        <w:rPr>
          <w:rFonts w:ascii="Arial" w:hAnsi="Arial"/>
          <w:i/>
          <w:iCs/>
        </w:rPr>
        <w:t>Guidance for generative AI in education and research</w:t>
      </w:r>
      <w:r w:rsidRPr="00435301">
        <w:rPr>
          <w:rFonts w:ascii="Arial" w:hAnsi="Arial"/>
        </w:rPr>
        <w:t xml:space="preserve">. Paris: UNESCO. Available at: </w:t>
      </w:r>
      <w:hyperlink r:id="rId65" w:tgtFrame="_blank" w:history="1">
        <w:r w:rsidRPr="00435301">
          <w:rPr>
            <w:rStyle w:val="Hyperlink"/>
            <w:rFonts w:ascii="Arial" w:hAnsi="Arial"/>
          </w:rPr>
          <w:t>https://doi.org/10.54675/EWZM9535</w:t>
        </w:r>
      </w:hyperlink>
      <w:r w:rsidRPr="00435301">
        <w:rPr>
          <w:rFonts w:ascii="Arial" w:hAnsi="Arial"/>
        </w:rPr>
        <w:t xml:space="preserve">. </w:t>
      </w:r>
    </w:p>
    <w:p w14:paraId="1DD93571" w14:textId="2E424A9E" w:rsidR="008B4B58" w:rsidRPr="00FA2685" w:rsidRDefault="00FA2685" w:rsidP="008B4B58">
      <w:pPr>
        <w:spacing w:line="360" w:lineRule="auto"/>
        <w:ind w:left="142"/>
        <w:rPr>
          <w:rFonts w:ascii="Arial" w:hAnsi="Arial"/>
        </w:rPr>
      </w:pPr>
      <w:r w:rsidRPr="00FA2685">
        <w:rPr>
          <w:rFonts w:ascii="Arial" w:hAnsi="Arial"/>
        </w:rPr>
        <w:t xml:space="preserve">Microsoft (2025) </w:t>
      </w:r>
      <w:r w:rsidRPr="00FA2685">
        <w:rPr>
          <w:rFonts w:ascii="Arial" w:hAnsi="Arial"/>
          <w:i/>
          <w:iCs/>
        </w:rPr>
        <w:t>Use uploaded files with generative answers nodes</w:t>
      </w:r>
      <w:r w:rsidRPr="00FA2685">
        <w:rPr>
          <w:rFonts w:ascii="Arial" w:hAnsi="Arial"/>
        </w:rPr>
        <w:t xml:space="preserve">. Microsoft Learn. Available at: </w:t>
      </w:r>
      <w:hyperlink r:id="rId66" w:tgtFrame="_blank" w:history="1">
        <w:r w:rsidRPr="00FA2685">
          <w:rPr>
            <w:rStyle w:val="Hyperlink"/>
            <w:rFonts w:ascii="Arial" w:hAnsi="Arial"/>
          </w:rPr>
          <w:t>https://learn.microsoft.com/en-us/microsoft-copilot-studio/nlu-documents</w:t>
        </w:r>
      </w:hyperlink>
      <w:r w:rsidRPr="00FA2685">
        <w:rPr>
          <w:rFonts w:ascii="Arial" w:hAnsi="Arial"/>
        </w:rPr>
        <w:t xml:space="preserve"> (Accessed: 5 August 2026).</w:t>
      </w:r>
    </w:p>
    <w:p w14:paraId="1E540F60" w14:textId="77777777" w:rsidR="00FA2685" w:rsidRPr="00FA2685" w:rsidRDefault="00FA2685" w:rsidP="00FA2685">
      <w:pPr>
        <w:spacing w:line="360" w:lineRule="auto"/>
        <w:ind w:left="142"/>
        <w:rPr>
          <w:rFonts w:ascii="Arial" w:hAnsi="Arial"/>
        </w:rPr>
      </w:pPr>
      <w:r w:rsidRPr="00FA2685">
        <w:rPr>
          <w:rFonts w:ascii="Arial" w:hAnsi="Arial"/>
        </w:rPr>
        <w:t xml:space="preserve">Microsoft (2026) </w:t>
      </w:r>
      <w:r w:rsidRPr="00FA2685">
        <w:rPr>
          <w:rFonts w:ascii="Arial" w:hAnsi="Arial"/>
          <w:i/>
          <w:iCs/>
        </w:rPr>
        <w:t>Explore AI capabilities in Copilot Studio</w:t>
      </w:r>
      <w:r w:rsidRPr="00FA2685">
        <w:rPr>
          <w:rFonts w:ascii="Arial" w:hAnsi="Arial"/>
        </w:rPr>
        <w:t xml:space="preserve">. Microsoft Learn. Available at: </w:t>
      </w:r>
      <w:hyperlink r:id="rId67" w:tgtFrame="_blank" w:history="1">
        <w:r w:rsidRPr="00FA2685">
          <w:rPr>
            <w:rStyle w:val="Hyperlink"/>
            <w:rFonts w:ascii="Arial" w:hAnsi="Arial"/>
          </w:rPr>
          <w:t>https://learn.microsoft.com/en-us/microsoft-copilot-studio/guidance/ai-capabilities</w:t>
        </w:r>
      </w:hyperlink>
      <w:r w:rsidRPr="00FA2685">
        <w:rPr>
          <w:rFonts w:ascii="Arial" w:hAnsi="Arial"/>
        </w:rPr>
        <w:t xml:space="preserve"> (Accessed: 7 August 2026).</w:t>
      </w:r>
    </w:p>
    <w:p w14:paraId="3470E320" w14:textId="13733375" w:rsidR="008B4B58" w:rsidRPr="00FA2685" w:rsidRDefault="00FA2685" w:rsidP="00FA2685">
      <w:pPr>
        <w:spacing w:line="360" w:lineRule="auto"/>
        <w:ind w:left="142"/>
        <w:rPr>
          <w:rFonts w:ascii="Arial" w:hAnsi="Arial"/>
        </w:rPr>
      </w:pPr>
      <w:r w:rsidRPr="00FA2685">
        <w:rPr>
          <w:rFonts w:ascii="Arial" w:hAnsi="Arial"/>
        </w:rPr>
        <w:t xml:space="preserve">Microsoft (2026) </w:t>
      </w:r>
      <w:r w:rsidRPr="00FA2685">
        <w:rPr>
          <w:rFonts w:ascii="Arial" w:hAnsi="Arial"/>
          <w:i/>
          <w:iCs/>
        </w:rPr>
        <w:t>Microsoft Copilot Studio documentation</w:t>
      </w:r>
      <w:r w:rsidRPr="00FA2685">
        <w:rPr>
          <w:rFonts w:ascii="Arial" w:hAnsi="Arial"/>
        </w:rPr>
        <w:t xml:space="preserve">. Microsoft Learn. Available at: </w:t>
      </w:r>
      <w:hyperlink r:id="rId68" w:tgtFrame="_blank" w:history="1">
        <w:r w:rsidRPr="00FA2685">
          <w:rPr>
            <w:rStyle w:val="Hyperlink"/>
            <w:rFonts w:ascii="Arial" w:hAnsi="Arial"/>
          </w:rPr>
          <w:t>https://learn.microsoft.com/en-us/microsoft-copilot-studio/</w:t>
        </w:r>
      </w:hyperlink>
      <w:r w:rsidRPr="00FA2685">
        <w:rPr>
          <w:rFonts w:ascii="Arial" w:hAnsi="Arial"/>
        </w:rPr>
        <w:t xml:space="preserve"> (Accessed: 7 August 2026).</w:t>
      </w:r>
      <w:r w:rsidR="008B4B58" w:rsidRPr="00FA2685">
        <w:rPr>
          <w:rFonts w:ascii="Arial" w:hAnsi="Arial"/>
        </w:rPr>
        <w:t xml:space="preserve"> </w:t>
      </w:r>
    </w:p>
    <w:p w14:paraId="69C61951" w14:textId="77777777" w:rsidR="008B4B58" w:rsidRPr="00435301" w:rsidRDefault="008B4B58" w:rsidP="008B4B58">
      <w:pPr>
        <w:spacing w:line="360" w:lineRule="auto"/>
        <w:ind w:left="142"/>
        <w:rPr>
          <w:rFonts w:ascii="Arial" w:hAnsi="Arial"/>
        </w:rPr>
      </w:pPr>
      <w:r w:rsidRPr="00435301">
        <w:rPr>
          <w:rFonts w:ascii="Arial" w:hAnsi="Arial"/>
        </w:rPr>
        <w:lastRenderedPageBreak/>
        <w:t xml:space="preserve">Microsoft (2026a) </w:t>
      </w:r>
      <w:r w:rsidRPr="00435301">
        <w:rPr>
          <w:rFonts w:ascii="Arial" w:hAnsi="Arial"/>
          <w:i/>
          <w:iCs/>
        </w:rPr>
        <w:t>Get Access to Copilot Studio</w:t>
      </w:r>
      <w:r w:rsidRPr="00435301">
        <w:rPr>
          <w:rFonts w:ascii="Arial" w:hAnsi="Arial"/>
        </w:rPr>
        <w:t xml:space="preserve">. Available at: </w:t>
      </w:r>
      <w:hyperlink r:id="rId69" w:history="1">
        <w:r w:rsidRPr="00435301">
          <w:rPr>
            <w:rStyle w:val="Hyperlink"/>
            <w:rFonts w:ascii="Arial" w:hAnsi="Arial"/>
          </w:rPr>
          <w:t>https://learn.microsoft.com/en-us/microsoft-copilot-studio/requirements-licensing-subscriptions</w:t>
        </w:r>
      </w:hyperlink>
      <w:r w:rsidRPr="00435301">
        <w:rPr>
          <w:rFonts w:ascii="Arial" w:hAnsi="Arial"/>
        </w:rPr>
        <w:t xml:space="preserve"> (Accessed: 3 August 2026).</w:t>
      </w:r>
    </w:p>
    <w:p w14:paraId="6FC61855" w14:textId="31A23B78" w:rsidR="008B4B58" w:rsidRPr="00FA2685" w:rsidRDefault="00FA2685" w:rsidP="008B4B58">
      <w:pPr>
        <w:spacing w:line="360" w:lineRule="auto"/>
        <w:ind w:left="142"/>
        <w:rPr>
          <w:rFonts w:ascii="Arial" w:hAnsi="Arial"/>
        </w:rPr>
      </w:pPr>
      <w:r w:rsidRPr="00FA2685">
        <w:rPr>
          <w:rFonts w:ascii="Arial" w:hAnsi="Arial"/>
        </w:rPr>
        <w:t xml:space="preserve">Microsoft (2026a) </w:t>
      </w:r>
      <w:r w:rsidRPr="00FA2685">
        <w:rPr>
          <w:rFonts w:ascii="Arial" w:hAnsi="Arial"/>
          <w:i/>
          <w:iCs/>
        </w:rPr>
        <w:t>Knowledge sources summary – Microsoft Copilot Studio</w:t>
      </w:r>
      <w:r w:rsidRPr="00FA2685">
        <w:rPr>
          <w:rFonts w:ascii="Arial" w:hAnsi="Arial"/>
        </w:rPr>
        <w:t xml:space="preserve">. Microsoft Learn. Available at: </w:t>
      </w:r>
      <w:hyperlink r:id="rId70" w:tgtFrame="_blank" w:history="1">
        <w:r w:rsidRPr="00FA2685">
          <w:rPr>
            <w:rStyle w:val="Hyperlink"/>
            <w:rFonts w:ascii="Arial" w:hAnsi="Arial"/>
          </w:rPr>
          <w:t>https://learn.microsoft.com/en-us/microsoft-copilot-studio/knowledge-copilot-studio</w:t>
        </w:r>
      </w:hyperlink>
      <w:r w:rsidRPr="00FA2685">
        <w:rPr>
          <w:rFonts w:ascii="Arial" w:hAnsi="Arial"/>
        </w:rPr>
        <w:t xml:space="preserve"> (Accessed: 5 August 2026).</w:t>
      </w:r>
      <w:r w:rsidR="008B4B58" w:rsidRPr="00FA2685">
        <w:rPr>
          <w:rFonts w:ascii="Arial" w:hAnsi="Arial"/>
        </w:rPr>
        <w:t xml:space="preserve"> </w:t>
      </w:r>
    </w:p>
    <w:p w14:paraId="1DA061E7" w14:textId="037CD738" w:rsidR="008B4B58" w:rsidRPr="00EE547C" w:rsidRDefault="00EE547C" w:rsidP="008B4B58">
      <w:pPr>
        <w:spacing w:line="360" w:lineRule="auto"/>
        <w:ind w:left="142"/>
        <w:rPr>
          <w:rFonts w:ascii="Arial" w:hAnsi="Arial"/>
        </w:rPr>
      </w:pPr>
      <w:r w:rsidRPr="00EE547C">
        <w:rPr>
          <w:rFonts w:ascii="Arial" w:hAnsi="Arial"/>
        </w:rPr>
        <w:t xml:space="preserve">Microsoft (2026b) </w:t>
      </w:r>
      <w:r w:rsidRPr="00EE547C">
        <w:rPr>
          <w:rFonts w:ascii="Arial" w:hAnsi="Arial"/>
          <w:i/>
          <w:iCs/>
        </w:rPr>
        <w:t>Use generative answers in a topic – Microsoft Copilot Studio</w:t>
      </w:r>
      <w:r w:rsidRPr="00EE547C">
        <w:rPr>
          <w:rFonts w:ascii="Arial" w:hAnsi="Arial"/>
        </w:rPr>
        <w:t xml:space="preserve">. Microsoft Learn. Available at: </w:t>
      </w:r>
      <w:hyperlink r:id="rId71" w:tgtFrame="_blank" w:history="1">
        <w:r w:rsidRPr="00EE547C">
          <w:rPr>
            <w:rStyle w:val="Hyperlink"/>
            <w:rFonts w:ascii="Arial" w:hAnsi="Arial"/>
          </w:rPr>
          <w:t>https://learn.microsoft.com/en-us/microsoft-copilot-studio/nlu-boost-node</w:t>
        </w:r>
      </w:hyperlink>
      <w:r w:rsidRPr="00EE547C">
        <w:rPr>
          <w:rFonts w:ascii="Arial" w:hAnsi="Arial"/>
        </w:rPr>
        <w:t xml:space="preserve"> (Accessed: 6 August 2026).</w:t>
      </w:r>
      <w:r w:rsidR="008B4B58" w:rsidRPr="00EE547C">
        <w:rPr>
          <w:rFonts w:ascii="Arial" w:hAnsi="Arial"/>
        </w:rPr>
        <w:t xml:space="preserve"> </w:t>
      </w:r>
    </w:p>
    <w:p w14:paraId="2CD8997C" w14:textId="77777777" w:rsidR="008B4B58" w:rsidRPr="00435301" w:rsidRDefault="008B4B58" w:rsidP="008B4B58">
      <w:pPr>
        <w:spacing w:line="360" w:lineRule="auto"/>
        <w:ind w:left="142"/>
        <w:rPr>
          <w:rFonts w:ascii="Arial" w:hAnsi="Arial"/>
        </w:rPr>
      </w:pPr>
      <w:r w:rsidRPr="00435301">
        <w:rPr>
          <w:rFonts w:ascii="Arial" w:hAnsi="Arial"/>
        </w:rPr>
        <w:t xml:space="preserve">Microsoft (2026b) </w:t>
      </w:r>
      <w:r w:rsidRPr="00435301">
        <w:rPr>
          <w:rFonts w:ascii="Arial" w:hAnsi="Arial"/>
          <w:i/>
          <w:iCs/>
        </w:rPr>
        <w:t>Preview and Test an Agent</w:t>
      </w:r>
      <w:r w:rsidRPr="00435301">
        <w:rPr>
          <w:rFonts w:ascii="Arial" w:hAnsi="Arial"/>
        </w:rPr>
        <w:t xml:space="preserve">. Available at: </w:t>
      </w:r>
      <w:hyperlink r:id="rId72" w:history="1">
        <w:r w:rsidRPr="00435301">
          <w:rPr>
            <w:rStyle w:val="Hyperlink"/>
            <w:rFonts w:ascii="Arial" w:hAnsi="Arial"/>
          </w:rPr>
          <w:t>https://learn.microsoft.com/en-us/microsoft-copilot-studio/authoring-test-bot</w:t>
        </w:r>
      </w:hyperlink>
      <w:r w:rsidRPr="00435301">
        <w:rPr>
          <w:rFonts w:ascii="Arial" w:hAnsi="Arial"/>
        </w:rPr>
        <w:t xml:space="preserve"> (Accessed: 3 August 2026).</w:t>
      </w:r>
    </w:p>
    <w:p w14:paraId="0C84F73A" w14:textId="26700335" w:rsidR="008B4B58" w:rsidRPr="00FA2685" w:rsidRDefault="00FA2685" w:rsidP="008B4B58">
      <w:pPr>
        <w:spacing w:line="360" w:lineRule="auto"/>
        <w:ind w:left="142"/>
        <w:rPr>
          <w:rFonts w:ascii="Arial" w:hAnsi="Arial"/>
        </w:rPr>
      </w:pPr>
      <w:r w:rsidRPr="00FA2685">
        <w:rPr>
          <w:rFonts w:ascii="Arial" w:hAnsi="Arial"/>
        </w:rPr>
        <w:t xml:space="preserve">Microsoft (2026c) </w:t>
      </w:r>
      <w:r w:rsidRPr="00FA2685">
        <w:rPr>
          <w:rFonts w:ascii="Arial" w:hAnsi="Arial"/>
          <w:i/>
          <w:iCs/>
        </w:rPr>
        <w:t>Use topic and system triggers – Microsoft Copilot Studio</w:t>
      </w:r>
      <w:r w:rsidRPr="00FA2685">
        <w:rPr>
          <w:rFonts w:ascii="Arial" w:hAnsi="Arial"/>
        </w:rPr>
        <w:t xml:space="preserve">. Microsoft Learn. Available at: </w:t>
      </w:r>
      <w:hyperlink r:id="rId73" w:tgtFrame="_blank" w:history="1">
        <w:r w:rsidRPr="00FA2685">
          <w:rPr>
            <w:rStyle w:val="Hyperlink"/>
            <w:rFonts w:ascii="Arial" w:hAnsi="Arial"/>
          </w:rPr>
          <w:t>https://learn.microsoft.com/en-us/microsoft-copilot-studio/authoring-triggers</w:t>
        </w:r>
      </w:hyperlink>
      <w:r w:rsidRPr="00FA2685">
        <w:rPr>
          <w:rFonts w:ascii="Arial" w:hAnsi="Arial"/>
        </w:rPr>
        <w:t xml:space="preserve"> (Accessed: 6 August 2026).</w:t>
      </w:r>
    </w:p>
    <w:p w14:paraId="20FC1EB2" w14:textId="77777777" w:rsidR="003154AF" w:rsidRPr="003154AF" w:rsidRDefault="003154AF" w:rsidP="003154AF">
      <w:pPr>
        <w:spacing w:line="360" w:lineRule="auto"/>
        <w:ind w:left="142"/>
        <w:rPr>
          <w:rFonts w:ascii="Arial" w:hAnsi="Arial"/>
        </w:rPr>
      </w:pPr>
      <w:r w:rsidRPr="003154AF">
        <w:rPr>
          <w:rFonts w:ascii="Arial" w:hAnsi="Arial"/>
        </w:rPr>
        <w:t xml:space="preserve">Microsoft (2026d) </w:t>
      </w:r>
      <w:r w:rsidRPr="003154AF">
        <w:rPr>
          <w:rFonts w:ascii="Arial" w:hAnsi="Arial"/>
          <w:i/>
          <w:iCs/>
        </w:rPr>
        <w:t>FAQ for generative answers – Microsoft Copilot Studio</w:t>
      </w:r>
      <w:r w:rsidRPr="003154AF">
        <w:rPr>
          <w:rFonts w:ascii="Arial" w:hAnsi="Arial"/>
        </w:rPr>
        <w:t xml:space="preserve">. Microsoft Learn. Available at: </w:t>
      </w:r>
      <w:hyperlink r:id="rId74" w:tgtFrame="_blank" w:history="1">
        <w:r w:rsidRPr="003154AF">
          <w:rPr>
            <w:rStyle w:val="Hyperlink"/>
            <w:rFonts w:ascii="Arial" w:hAnsi="Arial"/>
          </w:rPr>
          <w:t>https://learn.microsoft.com/en-us/microsoft-copilot-studio/faqs-generative-answers</w:t>
        </w:r>
      </w:hyperlink>
      <w:r w:rsidRPr="003154AF">
        <w:rPr>
          <w:rFonts w:ascii="Arial" w:hAnsi="Arial"/>
        </w:rPr>
        <w:t xml:space="preserve"> (Accessed: 7 August 2026).</w:t>
      </w:r>
    </w:p>
    <w:p w14:paraId="67044995" w14:textId="4D0ADDD5" w:rsidR="008B4B58" w:rsidRPr="003154AF" w:rsidRDefault="003154AF" w:rsidP="008B4B58">
      <w:pPr>
        <w:spacing w:line="360" w:lineRule="auto"/>
        <w:ind w:left="142"/>
        <w:rPr>
          <w:rFonts w:ascii="Arial" w:hAnsi="Arial"/>
        </w:rPr>
      </w:pPr>
      <w:r w:rsidRPr="003154AF">
        <w:rPr>
          <w:rFonts w:ascii="Arial" w:hAnsi="Arial"/>
        </w:rPr>
        <w:t xml:space="preserve">Microsoft (2026e) </w:t>
      </w:r>
      <w:r w:rsidRPr="003154AF">
        <w:rPr>
          <w:rFonts w:ascii="Arial" w:hAnsi="Arial"/>
          <w:i/>
          <w:iCs/>
        </w:rPr>
        <w:t>Test your agent – Microsoft Copilot Studio</w:t>
      </w:r>
      <w:r w:rsidRPr="003154AF">
        <w:rPr>
          <w:rFonts w:ascii="Arial" w:hAnsi="Arial"/>
        </w:rPr>
        <w:t xml:space="preserve">. Microsoft Learn. Available at: </w:t>
      </w:r>
      <w:hyperlink r:id="rId75" w:tgtFrame="_blank" w:history="1">
        <w:r w:rsidRPr="003154AF">
          <w:rPr>
            <w:rStyle w:val="Hyperlink"/>
            <w:rFonts w:ascii="Arial" w:hAnsi="Arial"/>
          </w:rPr>
          <w:t>https://learn.microsoft.com/en-us/microsoft-copilot-studio/authoring-test-bot</w:t>
        </w:r>
      </w:hyperlink>
      <w:r w:rsidRPr="003154AF">
        <w:rPr>
          <w:rFonts w:ascii="Arial" w:hAnsi="Arial"/>
        </w:rPr>
        <w:t xml:space="preserve"> (Accessed: 7 August 2026).</w:t>
      </w:r>
      <w:r w:rsidR="008B4B58" w:rsidRPr="003154AF">
        <w:rPr>
          <w:rFonts w:ascii="Arial" w:hAnsi="Arial"/>
        </w:rPr>
        <w:t xml:space="preserve"> </w:t>
      </w:r>
    </w:p>
    <w:p w14:paraId="67042E09" w14:textId="77777777" w:rsidR="003154AF" w:rsidRPr="003154AF" w:rsidRDefault="003154AF" w:rsidP="003154AF">
      <w:pPr>
        <w:spacing w:line="360" w:lineRule="auto"/>
        <w:ind w:left="142"/>
        <w:rPr>
          <w:rFonts w:ascii="Arial" w:hAnsi="Arial"/>
        </w:rPr>
      </w:pPr>
      <w:r w:rsidRPr="003154AF">
        <w:rPr>
          <w:rFonts w:ascii="Arial" w:hAnsi="Arial"/>
        </w:rPr>
        <w:t xml:space="preserve">Microsoft (2026f) </w:t>
      </w:r>
      <w:r w:rsidRPr="003154AF">
        <w:rPr>
          <w:rFonts w:ascii="Arial" w:hAnsi="Arial"/>
          <w:i/>
          <w:iCs/>
        </w:rPr>
        <w:t>Test your agent's knowledge sources</w:t>
      </w:r>
      <w:r w:rsidRPr="003154AF">
        <w:rPr>
          <w:rFonts w:ascii="Arial" w:hAnsi="Arial"/>
        </w:rPr>
        <w:t xml:space="preserve">. Microsoft Learn. Available at: </w:t>
      </w:r>
      <w:hyperlink r:id="rId76" w:tgtFrame="_blank" w:history="1">
        <w:r w:rsidRPr="003154AF">
          <w:rPr>
            <w:rStyle w:val="Hyperlink"/>
            <w:rFonts w:ascii="Arial" w:hAnsi="Arial"/>
          </w:rPr>
          <w:t>https://learn.microsoft.com/en-gb/microsoft-copilot-studio/knowledge-test</w:t>
        </w:r>
      </w:hyperlink>
      <w:r w:rsidRPr="003154AF">
        <w:rPr>
          <w:rFonts w:ascii="Arial" w:hAnsi="Arial"/>
        </w:rPr>
        <w:t xml:space="preserve"> (Accessed: 8 August 2026).</w:t>
      </w:r>
    </w:p>
    <w:p w14:paraId="332EA2AA" w14:textId="354FBCAB" w:rsidR="008B4B58" w:rsidRPr="003154AF" w:rsidRDefault="003154AF" w:rsidP="008B4B58">
      <w:pPr>
        <w:spacing w:line="360" w:lineRule="auto"/>
        <w:ind w:left="142"/>
        <w:rPr>
          <w:rFonts w:ascii="Arial" w:hAnsi="Arial"/>
        </w:rPr>
      </w:pPr>
      <w:r w:rsidRPr="003154AF">
        <w:rPr>
          <w:rFonts w:ascii="Arial" w:hAnsi="Arial"/>
        </w:rPr>
        <w:t xml:space="preserve">Microsoft (2026g) </w:t>
      </w:r>
      <w:r w:rsidRPr="003154AF">
        <w:rPr>
          <w:rFonts w:ascii="Arial" w:hAnsi="Arial"/>
          <w:i/>
          <w:iCs/>
        </w:rPr>
        <w:t>Design effective trigger phrases</w:t>
      </w:r>
      <w:r w:rsidRPr="003154AF">
        <w:rPr>
          <w:rFonts w:ascii="Arial" w:hAnsi="Arial"/>
        </w:rPr>
        <w:t xml:space="preserve">. Microsoft Learn. Available at: </w:t>
      </w:r>
      <w:hyperlink r:id="rId77" w:tgtFrame="_blank" w:history="1">
        <w:r w:rsidRPr="003154AF">
          <w:rPr>
            <w:rStyle w:val="Hyperlink"/>
            <w:rFonts w:ascii="Arial" w:hAnsi="Arial"/>
          </w:rPr>
          <w:t>https://learn.microsoft.com/en-us/microsoft-copilot-studio/guidance/trigger-phrases-best-practices</w:t>
        </w:r>
      </w:hyperlink>
      <w:r w:rsidRPr="003154AF">
        <w:rPr>
          <w:rFonts w:ascii="Arial" w:hAnsi="Arial"/>
        </w:rPr>
        <w:t xml:space="preserve"> (Accessed: 9 August 2026).</w:t>
      </w:r>
    </w:p>
    <w:p w14:paraId="1F2316F9" w14:textId="551C8B52" w:rsidR="008B4B58" w:rsidRPr="00320F42" w:rsidRDefault="00320F42" w:rsidP="008B4B58">
      <w:pPr>
        <w:spacing w:line="360" w:lineRule="auto"/>
        <w:ind w:left="142"/>
        <w:rPr>
          <w:rFonts w:ascii="Arial" w:hAnsi="Arial"/>
        </w:rPr>
      </w:pPr>
      <w:r w:rsidRPr="00320F42">
        <w:rPr>
          <w:rFonts w:ascii="Arial" w:hAnsi="Arial"/>
        </w:rPr>
        <w:t xml:space="preserve">Microsoft (2026h) </w:t>
      </w:r>
      <w:r w:rsidRPr="00320F42">
        <w:rPr>
          <w:rFonts w:ascii="Arial" w:hAnsi="Arial"/>
          <w:i/>
          <w:iCs/>
        </w:rPr>
        <w:t>Add files as a knowledge source</w:t>
      </w:r>
      <w:r w:rsidRPr="00320F42">
        <w:rPr>
          <w:rFonts w:ascii="Arial" w:hAnsi="Arial"/>
        </w:rPr>
        <w:t xml:space="preserve">. Microsoft Learn. Available at: </w:t>
      </w:r>
      <w:hyperlink r:id="rId78" w:tgtFrame="_blank" w:history="1">
        <w:r w:rsidRPr="00320F42">
          <w:rPr>
            <w:rStyle w:val="Hyperlink"/>
            <w:rFonts w:ascii="Arial" w:hAnsi="Arial"/>
          </w:rPr>
          <w:t>https://learn.microsoft.com/en-us/microsoft-copilot-studio/knowledge-add-file-upload</w:t>
        </w:r>
      </w:hyperlink>
      <w:r w:rsidRPr="00320F42">
        <w:rPr>
          <w:rFonts w:ascii="Arial" w:hAnsi="Arial"/>
        </w:rPr>
        <w:t xml:space="preserve"> (Accessed: 9 August 2026).</w:t>
      </w:r>
    </w:p>
    <w:p w14:paraId="2034FF50" w14:textId="2ED620AA" w:rsidR="008B4B58" w:rsidRPr="00320F42" w:rsidRDefault="00320F42" w:rsidP="008B4B58">
      <w:pPr>
        <w:spacing w:line="360" w:lineRule="auto"/>
        <w:ind w:left="142"/>
        <w:rPr>
          <w:rFonts w:ascii="Arial" w:hAnsi="Arial"/>
        </w:rPr>
      </w:pPr>
      <w:r w:rsidRPr="00320F42">
        <w:rPr>
          <w:rFonts w:ascii="Arial" w:hAnsi="Arial"/>
        </w:rPr>
        <w:lastRenderedPageBreak/>
        <w:t xml:space="preserve">Microsoft (2026i) </w:t>
      </w:r>
      <w:r w:rsidRPr="00320F42">
        <w:rPr>
          <w:rFonts w:ascii="Arial" w:hAnsi="Arial"/>
          <w:i/>
          <w:iCs/>
        </w:rPr>
        <w:t>Key concepts – Publish and deploy your agent</w:t>
      </w:r>
      <w:r w:rsidRPr="00320F42">
        <w:rPr>
          <w:rFonts w:ascii="Arial" w:hAnsi="Arial"/>
        </w:rPr>
        <w:t xml:space="preserve">. Microsoft Learn. Available at: </w:t>
      </w:r>
      <w:hyperlink r:id="rId79" w:tgtFrame="_blank" w:history="1">
        <w:r w:rsidRPr="00320F42">
          <w:rPr>
            <w:rStyle w:val="Hyperlink"/>
            <w:rFonts w:ascii="Arial" w:hAnsi="Arial"/>
          </w:rPr>
          <w:t>https://learn.microsoft.com/en-us/microsoft-copilot-studio/publication-fundamentals-publish-channels</w:t>
        </w:r>
      </w:hyperlink>
      <w:r w:rsidRPr="00320F42">
        <w:rPr>
          <w:rFonts w:ascii="Arial" w:hAnsi="Arial"/>
        </w:rPr>
        <w:t xml:space="preserve"> (Accessed: 9 August 2026).</w:t>
      </w:r>
    </w:p>
    <w:p w14:paraId="2C336406" w14:textId="7F680057" w:rsidR="008B4B58" w:rsidRPr="00582F14" w:rsidRDefault="00582F14" w:rsidP="008B4B58">
      <w:pPr>
        <w:spacing w:line="360" w:lineRule="auto"/>
        <w:ind w:left="142"/>
        <w:rPr>
          <w:rFonts w:ascii="Arial" w:hAnsi="Arial"/>
        </w:rPr>
      </w:pPr>
      <w:r w:rsidRPr="00582F14">
        <w:rPr>
          <w:rFonts w:ascii="Arial" w:hAnsi="Arial"/>
        </w:rPr>
        <w:t xml:space="preserve">Microsoft (2026j) </w:t>
      </w:r>
      <w:r w:rsidRPr="00582F14">
        <w:rPr>
          <w:rFonts w:ascii="Arial" w:hAnsi="Arial"/>
          <w:i/>
          <w:iCs/>
        </w:rPr>
        <w:t>Microsoft Copilot Studio implementation guidance</w:t>
      </w:r>
      <w:r w:rsidRPr="00582F14">
        <w:rPr>
          <w:rFonts w:ascii="Arial" w:hAnsi="Arial"/>
        </w:rPr>
        <w:t xml:space="preserve">. Microsoft Learn. Available at: </w:t>
      </w:r>
      <w:hyperlink r:id="rId80" w:tgtFrame="_blank" w:history="1">
        <w:r w:rsidRPr="00582F14">
          <w:rPr>
            <w:rStyle w:val="Hyperlink"/>
            <w:rFonts w:ascii="Arial" w:hAnsi="Arial"/>
          </w:rPr>
          <w:t>https://learn.microsoft.com/en-us/microsoft-copilot-studio/guidance/overview</w:t>
        </w:r>
      </w:hyperlink>
      <w:r w:rsidRPr="00582F14">
        <w:rPr>
          <w:rFonts w:ascii="Arial" w:hAnsi="Arial"/>
        </w:rPr>
        <w:t xml:space="preserve"> (Accessed: 9 August 2026).</w:t>
      </w:r>
    </w:p>
    <w:p w14:paraId="4A910A5A" w14:textId="499BCC94" w:rsidR="008B4B58" w:rsidRPr="00582F14" w:rsidRDefault="00582F14" w:rsidP="008B4B58">
      <w:pPr>
        <w:spacing w:line="360" w:lineRule="auto"/>
        <w:ind w:left="142"/>
        <w:rPr>
          <w:rFonts w:ascii="Arial" w:hAnsi="Arial"/>
        </w:rPr>
      </w:pPr>
      <w:r w:rsidRPr="00582F14">
        <w:rPr>
          <w:rFonts w:ascii="Arial" w:hAnsi="Arial"/>
        </w:rPr>
        <w:t xml:space="preserve">Microsoft (2026k) </w:t>
      </w:r>
      <w:r w:rsidRPr="00582F14">
        <w:rPr>
          <w:rFonts w:ascii="Arial" w:hAnsi="Arial"/>
          <w:i/>
          <w:iCs/>
        </w:rPr>
        <w:t>AI-based agent authoring overview</w:t>
      </w:r>
      <w:r w:rsidRPr="00582F14">
        <w:rPr>
          <w:rFonts w:ascii="Arial" w:hAnsi="Arial"/>
        </w:rPr>
        <w:t xml:space="preserve">. Microsoft Learn. Available at: </w:t>
      </w:r>
      <w:hyperlink r:id="rId81" w:tgtFrame="_blank" w:history="1">
        <w:r w:rsidRPr="00582F14">
          <w:rPr>
            <w:rStyle w:val="Hyperlink"/>
            <w:rFonts w:ascii="Arial" w:hAnsi="Arial"/>
          </w:rPr>
          <w:t>https://learn.microsoft.com/en-us/microsoft-copilot-studio/nlu-gpt-overview/</w:t>
        </w:r>
      </w:hyperlink>
      <w:r w:rsidRPr="00582F14">
        <w:rPr>
          <w:rFonts w:ascii="Arial" w:hAnsi="Arial"/>
        </w:rPr>
        <w:t xml:space="preserve"> (Accessed: 9 August 2026).</w:t>
      </w:r>
    </w:p>
    <w:p w14:paraId="3947062C" w14:textId="46E599F1" w:rsidR="008B4B58" w:rsidRPr="004212BA" w:rsidRDefault="004212BA" w:rsidP="008B4B58">
      <w:pPr>
        <w:spacing w:line="360" w:lineRule="auto"/>
        <w:ind w:left="142"/>
        <w:rPr>
          <w:rFonts w:ascii="Arial" w:hAnsi="Arial"/>
        </w:rPr>
      </w:pPr>
      <w:r w:rsidRPr="004212BA">
        <w:rPr>
          <w:rFonts w:ascii="Arial" w:hAnsi="Arial"/>
        </w:rPr>
        <w:t xml:space="preserve">Microsoft (2026l) </w:t>
      </w:r>
      <w:r w:rsidRPr="004212BA">
        <w:rPr>
          <w:rFonts w:ascii="Arial" w:hAnsi="Arial"/>
          <w:i/>
          <w:iCs/>
        </w:rPr>
        <w:t>Set topic triggers</w:t>
      </w:r>
      <w:r w:rsidRPr="004212BA">
        <w:rPr>
          <w:rFonts w:ascii="Arial" w:hAnsi="Arial"/>
        </w:rPr>
        <w:t xml:space="preserve">. Microsoft Learn. Available at: </w:t>
      </w:r>
      <w:hyperlink r:id="rId82" w:tgtFrame="_blank" w:history="1">
        <w:r w:rsidRPr="004212BA">
          <w:rPr>
            <w:rStyle w:val="Hyperlink"/>
            <w:rFonts w:ascii="Arial" w:hAnsi="Arial"/>
          </w:rPr>
          <w:t>https://learn.microsoft.com/en-us/microsoft-copilot-studio/authoring-triggers</w:t>
        </w:r>
      </w:hyperlink>
      <w:r w:rsidRPr="004212BA">
        <w:rPr>
          <w:rFonts w:ascii="Arial" w:hAnsi="Arial"/>
        </w:rPr>
        <w:t xml:space="preserve"> (Accessed: 9 August 2026).</w:t>
      </w:r>
      <w:r w:rsidR="008B4B58" w:rsidRPr="004212BA">
        <w:rPr>
          <w:rFonts w:ascii="Arial" w:hAnsi="Arial"/>
        </w:rPr>
        <w:t xml:space="preserve"> </w:t>
      </w:r>
    </w:p>
    <w:p w14:paraId="74C499E7" w14:textId="6639EB1F" w:rsidR="008B4B58" w:rsidRPr="004212BA" w:rsidRDefault="004212BA" w:rsidP="008B4B58">
      <w:pPr>
        <w:spacing w:line="360" w:lineRule="auto"/>
        <w:ind w:left="142"/>
        <w:rPr>
          <w:rFonts w:ascii="Arial" w:hAnsi="Arial"/>
        </w:rPr>
      </w:pPr>
      <w:r w:rsidRPr="004212BA">
        <w:rPr>
          <w:rFonts w:ascii="Arial" w:hAnsi="Arial"/>
        </w:rPr>
        <w:t xml:space="preserve">Microsoft (2026m) </w:t>
      </w:r>
      <w:r w:rsidRPr="004212BA">
        <w:rPr>
          <w:rFonts w:ascii="Arial" w:hAnsi="Arial"/>
          <w:i/>
          <w:iCs/>
        </w:rPr>
        <w:t>Triggering topics</w:t>
      </w:r>
      <w:r w:rsidRPr="004212BA">
        <w:rPr>
          <w:rFonts w:ascii="Arial" w:hAnsi="Arial"/>
        </w:rPr>
        <w:t xml:space="preserve">. Microsoft Learn. Available at: </w:t>
      </w:r>
      <w:hyperlink r:id="rId83" w:tgtFrame="_blank" w:history="1">
        <w:r w:rsidRPr="004212BA">
          <w:rPr>
            <w:rStyle w:val="Hyperlink"/>
            <w:rFonts w:ascii="Arial" w:hAnsi="Arial"/>
          </w:rPr>
          <w:t>https://learn.microsoft.com/en-us/microsoft-copilot-studio/guidance/triggering-topics</w:t>
        </w:r>
      </w:hyperlink>
      <w:r w:rsidRPr="004212BA">
        <w:rPr>
          <w:rFonts w:ascii="Arial" w:hAnsi="Arial"/>
        </w:rPr>
        <w:t xml:space="preserve"> (Accessed: 9 August 2026).</w:t>
      </w:r>
      <w:r w:rsidR="008B4B58" w:rsidRPr="004212BA">
        <w:rPr>
          <w:rFonts w:ascii="Arial" w:hAnsi="Arial"/>
        </w:rPr>
        <w:t xml:space="preserve"> </w:t>
      </w:r>
    </w:p>
    <w:p w14:paraId="35511D8B" w14:textId="5760E534" w:rsidR="008B4B58" w:rsidRPr="004212BA" w:rsidRDefault="004212BA" w:rsidP="008B4B58">
      <w:pPr>
        <w:spacing w:line="360" w:lineRule="auto"/>
        <w:ind w:left="142"/>
        <w:rPr>
          <w:rFonts w:ascii="Arial" w:hAnsi="Arial"/>
        </w:rPr>
      </w:pPr>
      <w:r w:rsidRPr="004212BA">
        <w:rPr>
          <w:rFonts w:ascii="Arial" w:hAnsi="Arial"/>
        </w:rPr>
        <w:t xml:space="preserve">Microsoft (2026g) </w:t>
      </w:r>
      <w:r w:rsidRPr="004212BA">
        <w:rPr>
          <w:rFonts w:ascii="Arial" w:hAnsi="Arial"/>
          <w:i/>
          <w:iCs/>
        </w:rPr>
        <w:t>Design effective trigger phrases</w:t>
      </w:r>
      <w:r w:rsidRPr="004212BA">
        <w:rPr>
          <w:rFonts w:ascii="Arial" w:hAnsi="Arial"/>
        </w:rPr>
        <w:t xml:space="preserve">. Microsoft Learn. Available at: </w:t>
      </w:r>
      <w:hyperlink r:id="rId84" w:tgtFrame="_blank" w:history="1">
        <w:r w:rsidRPr="004212BA">
          <w:rPr>
            <w:rStyle w:val="Hyperlink"/>
            <w:rFonts w:ascii="Arial" w:hAnsi="Arial"/>
          </w:rPr>
          <w:t>https://learn.microsoft.com/en-us/microsoft-copilot-studio/guidance/trigger-phrases-best-practices</w:t>
        </w:r>
      </w:hyperlink>
      <w:r w:rsidRPr="004212BA">
        <w:rPr>
          <w:rFonts w:ascii="Arial" w:hAnsi="Arial"/>
        </w:rPr>
        <w:t xml:space="preserve"> (Accessed: 9 August 2026).</w:t>
      </w:r>
      <w:r w:rsidR="008B4B58" w:rsidRPr="004212BA">
        <w:rPr>
          <w:rFonts w:ascii="Arial" w:hAnsi="Arial"/>
        </w:rPr>
        <w:t xml:space="preserve"> </w:t>
      </w:r>
    </w:p>
    <w:p w14:paraId="03E72342" w14:textId="6C81BAA1" w:rsidR="008B4B58" w:rsidRPr="004212BA" w:rsidRDefault="004212BA" w:rsidP="008B4B58">
      <w:pPr>
        <w:spacing w:line="360" w:lineRule="auto"/>
        <w:ind w:left="142"/>
        <w:rPr>
          <w:rFonts w:ascii="Arial" w:hAnsi="Arial"/>
        </w:rPr>
      </w:pPr>
      <w:r w:rsidRPr="004212BA">
        <w:rPr>
          <w:rFonts w:ascii="Arial" w:hAnsi="Arial"/>
        </w:rPr>
        <w:t xml:space="preserve">Microsoft (2026o) </w:t>
      </w:r>
      <w:r w:rsidRPr="004212BA">
        <w:rPr>
          <w:rFonts w:ascii="Arial" w:hAnsi="Arial"/>
          <w:i/>
          <w:iCs/>
        </w:rPr>
        <w:t>Explore AI capabilities in Copilot Studio</w:t>
      </w:r>
      <w:r w:rsidRPr="004212BA">
        <w:rPr>
          <w:rFonts w:ascii="Arial" w:hAnsi="Arial"/>
        </w:rPr>
        <w:t xml:space="preserve">. Microsoft Learn. Available at: </w:t>
      </w:r>
      <w:hyperlink r:id="rId85" w:tgtFrame="_blank" w:history="1">
        <w:r w:rsidRPr="004212BA">
          <w:rPr>
            <w:rStyle w:val="Hyperlink"/>
            <w:rFonts w:ascii="Arial" w:hAnsi="Arial"/>
          </w:rPr>
          <w:t>https://learn.microsoft.com/en-us/microsoft-copilot-studio/guidance/ai-capabilities</w:t>
        </w:r>
      </w:hyperlink>
      <w:r w:rsidRPr="004212BA">
        <w:rPr>
          <w:rFonts w:ascii="Arial" w:hAnsi="Arial"/>
        </w:rPr>
        <w:t xml:space="preserve"> (Accessed: </w:t>
      </w:r>
      <w:r>
        <w:rPr>
          <w:rFonts w:ascii="Arial" w:hAnsi="Arial"/>
        </w:rPr>
        <w:t>6</w:t>
      </w:r>
      <w:r w:rsidRPr="004212BA">
        <w:rPr>
          <w:rFonts w:ascii="Arial" w:hAnsi="Arial"/>
        </w:rPr>
        <w:t xml:space="preserve"> August 2026).</w:t>
      </w:r>
      <w:r w:rsidR="008B4B58" w:rsidRPr="004212BA">
        <w:rPr>
          <w:rFonts w:ascii="Arial" w:hAnsi="Arial"/>
        </w:rPr>
        <w:t xml:space="preserve"> </w:t>
      </w:r>
    </w:p>
    <w:p w14:paraId="55405293" w14:textId="6C6547E9" w:rsidR="008B4B58" w:rsidRPr="004212BA" w:rsidRDefault="004212BA" w:rsidP="008B4B58">
      <w:pPr>
        <w:spacing w:line="360" w:lineRule="auto"/>
        <w:ind w:left="142"/>
        <w:rPr>
          <w:rFonts w:ascii="Arial" w:hAnsi="Arial"/>
        </w:rPr>
      </w:pPr>
      <w:r w:rsidRPr="004212BA">
        <w:rPr>
          <w:rFonts w:ascii="Arial" w:hAnsi="Arial"/>
        </w:rPr>
        <w:t xml:space="preserve">Neupane, S., Hossain, E., Keith, J., Tripathi, H., Ghiasi, F., Golilarz, N.A., Amirlatifi, A., Mittal, S. and Rahimi, S. (2024) ‘From questions to insightful answers: Building an informed chatbot for university resources’, </w:t>
      </w:r>
      <w:r w:rsidRPr="004212BA">
        <w:rPr>
          <w:rFonts w:ascii="Arial" w:hAnsi="Arial"/>
          <w:i/>
          <w:iCs/>
        </w:rPr>
        <w:t>arXiv</w:t>
      </w:r>
      <w:r w:rsidRPr="004212BA">
        <w:rPr>
          <w:rFonts w:ascii="Arial" w:hAnsi="Arial"/>
        </w:rPr>
        <w:t xml:space="preserve">. Available at: </w:t>
      </w:r>
      <w:hyperlink r:id="rId86" w:tgtFrame="_blank" w:history="1">
        <w:r w:rsidRPr="004212BA">
          <w:rPr>
            <w:rStyle w:val="Hyperlink"/>
            <w:rFonts w:ascii="Arial" w:hAnsi="Arial"/>
          </w:rPr>
          <w:t>https://arxiv.org/abs/2405.08120</w:t>
        </w:r>
      </w:hyperlink>
      <w:r w:rsidRPr="004212BA">
        <w:rPr>
          <w:rFonts w:ascii="Arial" w:hAnsi="Arial"/>
        </w:rPr>
        <w:t xml:space="preserve"> (Accessed: 9 August 2026).</w:t>
      </w:r>
    </w:p>
    <w:p w14:paraId="1FACA2B4" w14:textId="1FC3E84E" w:rsidR="008B4B58" w:rsidRPr="004212BA" w:rsidRDefault="004212BA" w:rsidP="008B4B58">
      <w:pPr>
        <w:spacing w:line="360" w:lineRule="auto"/>
        <w:ind w:left="142"/>
        <w:rPr>
          <w:rFonts w:ascii="Arial" w:hAnsi="Arial"/>
        </w:rPr>
      </w:pPr>
      <w:r w:rsidRPr="004212BA">
        <w:rPr>
          <w:rFonts w:ascii="Arial" w:hAnsi="Arial"/>
        </w:rPr>
        <w:t xml:space="preserve">Nielsen Norman Group (2021) </w:t>
      </w:r>
      <w:r w:rsidRPr="004212BA">
        <w:rPr>
          <w:rFonts w:ascii="Arial" w:hAnsi="Arial"/>
          <w:i/>
          <w:iCs/>
        </w:rPr>
        <w:t>Plain language is for everyone, even experts</w:t>
      </w:r>
      <w:r w:rsidRPr="004212BA">
        <w:rPr>
          <w:rFonts w:ascii="Arial" w:hAnsi="Arial"/>
        </w:rPr>
        <w:t xml:space="preserve">. Available at: </w:t>
      </w:r>
      <w:hyperlink r:id="rId87" w:tgtFrame="_blank" w:history="1">
        <w:r w:rsidRPr="004212BA">
          <w:rPr>
            <w:rStyle w:val="Hyperlink"/>
            <w:rFonts w:ascii="Arial" w:hAnsi="Arial"/>
          </w:rPr>
          <w:t>https://www.nngroup.com/articles/plain-language-experts/</w:t>
        </w:r>
      </w:hyperlink>
      <w:r w:rsidRPr="004212BA">
        <w:rPr>
          <w:rFonts w:ascii="Arial" w:hAnsi="Arial"/>
        </w:rPr>
        <w:t xml:space="preserve"> (Accessed: 9 August 2026).</w:t>
      </w:r>
    </w:p>
    <w:p w14:paraId="3CEA89F0" w14:textId="3E1BE1BA" w:rsidR="008B4B58" w:rsidRPr="002A35CE" w:rsidRDefault="002A35CE" w:rsidP="008B4B58">
      <w:pPr>
        <w:spacing w:line="360" w:lineRule="auto"/>
        <w:ind w:left="142"/>
        <w:rPr>
          <w:rFonts w:ascii="Arial" w:hAnsi="Arial"/>
        </w:rPr>
      </w:pPr>
      <w:r w:rsidRPr="002A35CE">
        <w:rPr>
          <w:rFonts w:ascii="Arial" w:hAnsi="Arial"/>
        </w:rPr>
        <w:lastRenderedPageBreak/>
        <w:t xml:space="preserve">OECD (2023) </w:t>
      </w:r>
      <w:r w:rsidRPr="002A35CE">
        <w:rPr>
          <w:rFonts w:ascii="Arial" w:hAnsi="Arial"/>
          <w:i/>
          <w:iCs/>
        </w:rPr>
        <w:t>OECD Digital Education Outlook 2023: Towards an Effective Digital Education Ecosystem</w:t>
      </w:r>
      <w:r w:rsidRPr="002A35CE">
        <w:rPr>
          <w:rFonts w:ascii="Arial" w:hAnsi="Arial"/>
        </w:rPr>
        <w:t xml:space="preserve">. Paris: OECD Publishing. Available at: </w:t>
      </w:r>
      <w:hyperlink r:id="rId88" w:tgtFrame="_blank" w:history="1">
        <w:r w:rsidRPr="002A35CE">
          <w:rPr>
            <w:rStyle w:val="Hyperlink"/>
            <w:rFonts w:ascii="Arial" w:hAnsi="Arial"/>
          </w:rPr>
          <w:t>https://doi.org/10.1787/c74f03de-en</w:t>
        </w:r>
      </w:hyperlink>
    </w:p>
    <w:p w14:paraId="0CBA9F05" w14:textId="04ADCF94" w:rsidR="008B4B58" w:rsidRPr="002A35CE" w:rsidRDefault="002A35CE" w:rsidP="008B4B58">
      <w:pPr>
        <w:spacing w:line="360" w:lineRule="auto"/>
        <w:ind w:left="142"/>
        <w:rPr>
          <w:rFonts w:ascii="Arial" w:hAnsi="Arial"/>
        </w:rPr>
      </w:pPr>
      <w:r w:rsidRPr="002A35CE">
        <w:rPr>
          <w:rFonts w:ascii="Arial" w:hAnsi="Arial"/>
        </w:rPr>
        <w:t xml:space="preserve">OECD (2023) </w:t>
      </w:r>
      <w:r w:rsidRPr="002A35CE">
        <w:rPr>
          <w:rFonts w:ascii="Arial" w:hAnsi="Arial"/>
          <w:i/>
          <w:iCs/>
        </w:rPr>
        <w:t>OECD Skills Outlook 2023: Skills for a resilient green and digital transition</w:t>
      </w:r>
      <w:r w:rsidRPr="002A35CE">
        <w:rPr>
          <w:rFonts w:ascii="Arial" w:hAnsi="Arial"/>
        </w:rPr>
        <w:t xml:space="preserve">. Paris: OECD Publishing. Available at: </w:t>
      </w:r>
      <w:hyperlink r:id="rId89" w:tgtFrame="_blank" w:history="1">
        <w:r w:rsidRPr="002A35CE">
          <w:rPr>
            <w:rStyle w:val="Hyperlink"/>
            <w:rFonts w:ascii="Arial" w:hAnsi="Arial"/>
          </w:rPr>
          <w:t>https://doi.org/10.1787/27452f29-en</w:t>
        </w:r>
      </w:hyperlink>
    </w:p>
    <w:p w14:paraId="73809EAE" w14:textId="77777777" w:rsidR="002A35CE" w:rsidRPr="002A35CE" w:rsidRDefault="002A35CE" w:rsidP="002A35CE">
      <w:pPr>
        <w:spacing w:line="360" w:lineRule="auto"/>
        <w:ind w:left="142"/>
        <w:rPr>
          <w:rFonts w:ascii="Arial" w:hAnsi="Arial"/>
        </w:rPr>
      </w:pPr>
      <w:r w:rsidRPr="00EE547C">
        <w:rPr>
          <w:rFonts w:ascii="Arial" w:hAnsi="Arial"/>
        </w:rPr>
        <w:t>OECD (2024)</w:t>
      </w:r>
      <w:r w:rsidRPr="002A35CE">
        <w:rPr>
          <w:rFonts w:ascii="Arial" w:hAnsi="Arial"/>
        </w:rPr>
        <w:t xml:space="preserve"> </w:t>
      </w:r>
      <w:r w:rsidRPr="002A35CE">
        <w:rPr>
          <w:rFonts w:ascii="Arial" w:hAnsi="Arial"/>
          <w:i/>
          <w:iCs/>
        </w:rPr>
        <w:t>OECD Digital Economy Outlook 2024 (Volume 2): Strengthening connectivity, innovation and trust</w:t>
      </w:r>
      <w:r w:rsidRPr="002A35CE">
        <w:rPr>
          <w:rFonts w:ascii="Arial" w:hAnsi="Arial"/>
        </w:rPr>
        <w:t>. Paris: OECD Publishing.</w:t>
      </w:r>
    </w:p>
    <w:p w14:paraId="58522640" w14:textId="77777777" w:rsidR="008B4B58" w:rsidRPr="00435301" w:rsidRDefault="008B4B58" w:rsidP="008B4B58">
      <w:pPr>
        <w:spacing w:line="360" w:lineRule="auto"/>
        <w:ind w:left="142"/>
        <w:rPr>
          <w:rFonts w:ascii="Arial" w:hAnsi="Arial"/>
        </w:rPr>
      </w:pPr>
      <w:r w:rsidRPr="00435301">
        <w:rPr>
          <w:rFonts w:ascii="Arial" w:hAnsi="Arial"/>
        </w:rPr>
        <w:t xml:space="preserve">OECD (2025) </w:t>
      </w:r>
      <w:r w:rsidRPr="00435301">
        <w:rPr>
          <w:rFonts w:ascii="Arial" w:hAnsi="Arial"/>
          <w:i/>
          <w:iCs/>
        </w:rPr>
        <w:t>Trends in Adult Learning: Where, What and How Are Adults Learning?</w:t>
      </w:r>
      <w:r w:rsidRPr="00435301">
        <w:rPr>
          <w:rFonts w:ascii="Arial" w:hAnsi="Arial"/>
        </w:rPr>
        <w:t xml:space="preserve"> Available at: </w:t>
      </w:r>
      <w:hyperlink r:id="rId90" w:history="1">
        <w:r w:rsidRPr="00435301">
          <w:rPr>
            <w:rStyle w:val="Hyperlink"/>
            <w:rFonts w:ascii="Arial" w:hAnsi="Arial"/>
          </w:rPr>
          <w:t>https://www.oecd.org/en/publications/trends-in-adult-learning_ec0624a6-en/full-report/where-what-and-how-are-adults-learning_59e53872.html</w:t>
        </w:r>
      </w:hyperlink>
      <w:r w:rsidRPr="00435301">
        <w:rPr>
          <w:rFonts w:ascii="Arial" w:hAnsi="Arial"/>
        </w:rPr>
        <w:t xml:space="preserve"> (Accessed: 21 July 2026).</w:t>
      </w:r>
    </w:p>
    <w:p w14:paraId="62923A24" w14:textId="311A3200" w:rsidR="008B4B58" w:rsidRPr="002A35CE" w:rsidRDefault="002A35CE" w:rsidP="008B4B58">
      <w:pPr>
        <w:spacing w:line="360" w:lineRule="auto"/>
        <w:ind w:left="142"/>
        <w:rPr>
          <w:rFonts w:ascii="Arial" w:hAnsi="Arial"/>
        </w:rPr>
      </w:pPr>
      <w:r w:rsidRPr="002A35CE">
        <w:rPr>
          <w:rFonts w:ascii="Arial" w:hAnsi="Arial"/>
        </w:rPr>
        <w:t xml:space="preserve">OECD (2025) </w:t>
      </w:r>
      <w:r w:rsidRPr="002A35CE">
        <w:rPr>
          <w:rFonts w:ascii="Arial" w:hAnsi="Arial"/>
          <w:i/>
          <w:iCs/>
        </w:rPr>
        <w:t>What’s Missing in Adult Learning – and How Do We Fix It?</w:t>
      </w:r>
      <w:r w:rsidRPr="002A35CE">
        <w:rPr>
          <w:rFonts w:ascii="Arial" w:hAnsi="Arial"/>
        </w:rPr>
        <w:t xml:space="preserve"> Adult Skills in Focus, No. 14. Paris: OECD Publishing. Available at: </w:t>
      </w:r>
      <w:hyperlink r:id="rId91" w:tgtFrame="_blank" w:history="1">
        <w:r w:rsidRPr="002A35CE">
          <w:rPr>
            <w:rStyle w:val="Hyperlink"/>
            <w:rFonts w:ascii="Arial" w:hAnsi="Arial"/>
          </w:rPr>
          <w:t>https://www.oecd.org/en/publications/what-s-missing-in-adult-learning-and-how-do-we-fix-it_58b9acfd-en.html</w:t>
        </w:r>
      </w:hyperlink>
      <w:r w:rsidRPr="002A35CE">
        <w:rPr>
          <w:rFonts w:ascii="Arial" w:hAnsi="Arial"/>
        </w:rPr>
        <w:t xml:space="preserve"> (Accessed: 8 August 2026).</w:t>
      </w:r>
    </w:p>
    <w:p w14:paraId="1ECD6F91" w14:textId="77777777" w:rsidR="008B4B58" w:rsidRPr="00435301" w:rsidRDefault="008B4B58" w:rsidP="008B4B58">
      <w:pPr>
        <w:spacing w:line="360" w:lineRule="auto"/>
        <w:ind w:left="142"/>
        <w:rPr>
          <w:rFonts w:ascii="Arial" w:hAnsi="Arial"/>
        </w:rPr>
      </w:pPr>
      <w:r w:rsidRPr="00435301">
        <w:rPr>
          <w:rFonts w:ascii="Arial" w:hAnsi="Arial"/>
        </w:rPr>
        <w:t xml:space="preserve">OECD (2026) </w:t>
      </w:r>
      <w:r w:rsidRPr="00435301">
        <w:rPr>
          <w:rFonts w:ascii="Arial" w:hAnsi="Arial"/>
          <w:i/>
          <w:iCs/>
        </w:rPr>
        <w:t>Digital Skills</w:t>
      </w:r>
      <w:r w:rsidRPr="00435301">
        <w:rPr>
          <w:rFonts w:ascii="Arial" w:hAnsi="Arial"/>
        </w:rPr>
        <w:t xml:space="preserve">. Available at: </w:t>
      </w:r>
      <w:hyperlink r:id="rId92" w:history="1">
        <w:r w:rsidRPr="00435301">
          <w:rPr>
            <w:rStyle w:val="Hyperlink"/>
            <w:rFonts w:ascii="Arial" w:hAnsi="Arial"/>
          </w:rPr>
          <w:t>https://www.oecd.org/en/topics/digital-skills.html</w:t>
        </w:r>
      </w:hyperlink>
      <w:r w:rsidRPr="00435301">
        <w:rPr>
          <w:rFonts w:ascii="Arial" w:hAnsi="Arial"/>
        </w:rPr>
        <w:t xml:space="preserve"> (Accessed: 2 August 2026).</w:t>
      </w:r>
    </w:p>
    <w:p w14:paraId="4A3DC426" w14:textId="77777777" w:rsidR="008B4B58" w:rsidRPr="00435301" w:rsidRDefault="008B4B58" w:rsidP="008B4B58">
      <w:pPr>
        <w:spacing w:line="360" w:lineRule="auto"/>
        <w:ind w:left="142"/>
        <w:rPr>
          <w:rFonts w:ascii="Arial" w:hAnsi="Arial"/>
        </w:rPr>
      </w:pPr>
      <w:r w:rsidRPr="00435301">
        <w:rPr>
          <w:rFonts w:ascii="Arial" w:hAnsi="Arial"/>
        </w:rPr>
        <w:t xml:space="preserve">Okonkwo, C.W. and Ade-Ibijola, A. (2021) ‘Chatbots applications in education: A systematic review’, </w:t>
      </w:r>
      <w:r w:rsidRPr="00435301">
        <w:rPr>
          <w:rFonts w:ascii="Arial" w:hAnsi="Arial"/>
          <w:i/>
          <w:iCs/>
        </w:rPr>
        <w:t>Computers and Education: Artificial Intelligence</w:t>
      </w:r>
      <w:r w:rsidRPr="00435301">
        <w:rPr>
          <w:rFonts w:ascii="Arial" w:hAnsi="Arial"/>
        </w:rPr>
        <w:t xml:space="preserve">, 2, Article 100033. Available at: </w:t>
      </w:r>
      <w:hyperlink r:id="rId93" w:history="1">
        <w:r w:rsidRPr="00435301">
          <w:rPr>
            <w:rStyle w:val="Hyperlink"/>
            <w:rFonts w:ascii="Arial" w:hAnsi="Arial"/>
          </w:rPr>
          <w:t>https://doi.org/10.1016/j.caeai.2021.100033</w:t>
        </w:r>
      </w:hyperlink>
      <w:r w:rsidRPr="00435301">
        <w:rPr>
          <w:rFonts w:ascii="Arial" w:hAnsi="Arial"/>
        </w:rPr>
        <w:t>.</w:t>
      </w:r>
    </w:p>
    <w:p w14:paraId="3E9AC1AB" w14:textId="30F11809" w:rsidR="008B4B58" w:rsidRPr="002A35CE" w:rsidRDefault="002A35CE" w:rsidP="008B4B58">
      <w:pPr>
        <w:spacing w:line="360" w:lineRule="auto"/>
        <w:ind w:left="142"/>
        <w:rPr>
          <w:rFonts w:ascii="Arial" w:hAnsi="Arial"/>
        </w:rPr>
      </w:pPr>
      <w:r w:rsidRPr="002A35CE">
        <w:rPr>
          <w:rFonts w:ascii="Arial" w:hAnsi="Arial"/>
        </w:rPr>
        <w:t xml:space="preserve">Okonkwo, C.W. and Ade-Ibijola, A. (2021) ‘Chatbots applications in education: A systematic review’, </w:t>
      </w:r>
      <w:r w:rsidRPr="002A35CE">
        <w:rPr>
          <w:rFonts w:ascii="Arial" w:hAnsi="Arial"/>
          <w:i/>
          <w:iCs/>
        </w:rPr>
        <w:t>Computers and Education: Artificial Intelligence</w:t>
      </w:r>
      <w:r w:rsidRPr="002A35CE">
        <w:rPr>
          <w:rFonts w:ascii="Arial" w:hAnsi="Arial"/>
        </w:rPr>
        <w:t xml:space="preserve">, 2, 100033. Available at: </w:t>
      </w:r>
      <w:hyperlink r:id="rId94" w:tgtFrame="_blank" w:history="1">
        <w:r w:rsidRPr="002A35CE">
          <w:rPr>
            <w:rStyle w:val="Hyperlink"/>
            <w:rFonts w:ascii="Arial" w:hAnsi="Arial"/>
          </w:rPr>
          <w:t>https://doi.org/10.1016/j.caeai.2021.100033</w:t>
        </w:r>
      </w:hyperlink>
      <w:r w:rsidRPr="002A35CE">
        <w:rPr>
          <w:rFonts w:ascii="Arial" w:hAnsi="Arial"/>
        </w:rPr>
        <w:t>.</w:t>
      </w:r>
    </w:p>
    <w:p w14:paraId="52048B1F" w14:textId="2BBAC397" w:rsidR="008B4B58" w:rsidRPr="002A35CE" w:rsidRDefault="002A35CE" w:rsidP="008B4B58">
      <w:pPr>
        <w:spacing w:line="360" w:lineRule="auto"/>
        <w:ind w:left="142"/>
        <w:rPr>
          <w:rFonts w:ascii="Arial" w:hAnsi="Arial"/>
        </w:rPr>
      </w:pPr>
      <w:r w:rsidRPr="002A35CE">
        <w:rPr>
          <w:rFonts w:ascii="Arial" w:hAnsi="Arial"/>
        </w:rPr>
        <w:t xml:space="preserve">Pérez, J.Q., Daradoumis, T. and Puig, J.M.M. (2020) ‘Rediscovering the use of chatbots in education: A systematic literature review’, </w:t>
      </w:r>
      <w:r w:rsidRPr="002A35CE">
        <w:rPr>
          <w:rFonts w:ascii="Arial" w:hAnsi="Arial"/>
          <w:i/>
          <w:iCs/>
        </w:rPr>
        <w:t>Computer Applications in Engineering Education</w:t>
      </w:r>
      <w:r w:rsidRPr="002A35CE">
        <w:rPr>
          <w:rFonts w:ascii="Arial" w:hAnsi="Arial"/>
        </w:rPr>
        <w:t xml:space="preserve">, 28(6), pp. 1549–1565. Available at: </w:t>
      </w:r>
      <w:hyperlink r:id="rId95" w:tgtFrame="_blank" w:history="1">
        <w:r w:rsidRPr="002A35CE">
          <w:rPr>
            <w:rStyle w:val="Hyperlink"/>
            <w:rFonts w:ascii="Arial" w:hAnsi="Arial"/>
          </w:rPr>
          <w:t>https://doi.org/10.1002/cae.22326</w:t>
        </w:r>
      </w:hyperlink>
      <w:r w:rsidRPr="002A35CE">
        <w:rPr>
          <w:rFonts w:ascii="Arial" w:hAnsi="Arial"/>
        </w:rPr>
        <w:t>.</w:t>
      </w:r>
    </w:p>
    <w:p w14:paraId="135A017A" w14:textId="26855426" w:rsidR="008B4B58" w:rsidRPr="002A35CE" w:rsidRDefault="002A35CE" w:rsidP="008B4B58">
      <w:pPr>
        <w:spacing w:line="360" w:lineRule="auto"/>
        <w:ind w:left="142"/>
        <w:rPr>
          <w:rFonts w:ascii="Arial" w:hAnsi="Arial"/>
        </w:rPr>
      </w:pPr>
      <w:r w:rsidRPr="002A35CE">
        <w:rPr>
          <w:rFonts w:ascii="Arial" w:hAnsi="Arial"/>
        </w:rPr>
        <w:lastRenderedPageBreak/>
        <w:t xml:space="preserve">Ralston-Berg, P. and Braatz, H. (2021) ‘Online course design structure and interface’, </w:t>
      </w:r>
      <w:r w:rsidRPr="002A35CE">
        <w:rPr>
          <w:rFonts w:ascii="Arial" w:hAnsi="Arial"/>
          <w:i/>
          <w:iCs/>
        </w:rPr>
        <w:t>New Directions for Adult and Continuing Education</w:t>
      </w:r>
      <w:r w:rsidRPr="002A35CE">
        <w:rPr>
          <w:rFonts w:ascii="Arial" w:hAnsi="Arial"/>
        </w:rPr>
        <w:t xml:space="preserve">, 2021, pp. 15–33. Available at: </w:t>
      </w:r>
      <w:hyperlink r:id="rId96" w:tgtFrame="_blank" w:history="1">
        <w:r w:rsidRPr="002A35CE">
          <w:rPr>
            <w:rStyle w:val="Hyperlink"/>
            <w:rFonts w:ascii="Arial" w:hAnsi="Arial"/>
          </w:rPr>
          <w:t>https://doi.org/10.1002/ace.20411</w:t>
        </w:r>
      </w:hyperlink>
      <w:r w:rsidRPr="002A35CE">
        <w:rPr>
          <w:rFonts w:ascii="Arial" w:hAnsi="Arial"/>
        </w:rPr>
        <w:t>.</w:t>
      </w:r>
      <w:r w:rsidR="008B4B58" w:rsidRPr="002A35CE">
        <w:rPr>
          <w:rFonts w:ascii="Arial" w:hAnsi="Arial"/>
        </w:rPr>
        <w:t xml:space="preserve"> </w:t>
      </w:r>
    </w:p>
    <w:p w14:paraId="7EF7574B" w14:textId="15DECAC2" w:rsidR="008B4B58" w:rsidRPr="002A35CE" w:rsidRDefault="002A35CE" w:rsidP="008B4B58">
      <w:pPr>
        <w:spacing w:line="360" w:lineRule="auto"/>
        <w:ind w:left="142"/>
        <w:rPr>
          <w:rFonts w:ascii="Arial" w:hAnsi="Arial"/>
        </w:rPr>
      </w:pPr>
      <w:r w:rsidRPr="002A35CE">
        <w:rPr>
          <w:rFonts w:ascii="Arial" w:hAnsi="Arial"/>
        </w:rPr>
        <w:t xml:space="preserve">Rasheed, R.A., Kamsin, A. and Abdullah, N.A. (2020) ‘Challenges in the online component of blended learning: A systematic review’, </w:t>
      </w:r>
      <w:r w:rsidRPr="002A35CE">
        <w:rPr>
          <w:rFonts w:ascii="Arial" w:hAnsi="Arial"/>
          <w:i/>
          <w:iCs/>
        </w:rPr>
        <w:t>Computers &amp; Education</w:t>
      </w:r>
      <w:r w:rsidRPr="002A35CE">
        <w:rPr>
          <w:rFonts w:ascii="Arial" w:hAnsi="Arial"/>
        </w:rPr>
        <w:t xml:space="preserve">, 144, Article 103701. Available at: </w:t>
      </w:r>
      <w:hyperlink r:id="rId97" w:tgtFrame="_blank" w:history="1">
        <w:r w:rsidRPr="002A35CE">
          <w:rPr>
            <w:rStyle w:val="Hyperlink"/>
            <w:rFonts w:ascii="Arial" w:hAnsi="Arial"/>
          </w:rPr>
          <w:t>https://doi.org/10.1016/j.compedu.2019.103701</w:t>
        </w:r>
      </w:hyperlink>
      <w:r w:rsidRPr="002A35CE">
        <w:rPr>
          <w:rFonts w:ascii="Arial" w:hAnsi="Arial"/>
        </w:rPr>
        <w:t>.</w:t>
      </w:r>
    </w:p>
    <w:p w14:paraId="71DCDE5D" w14:textId="5788A28B" w:rsidR="008B4B58" w:rsidRPr="002A35CE" w:rsidRDefault="002A35CE" w:rsidP="008B4B58">
      <w:pPr>
        <w:spacing w:line="360" w:lineRule="auto"/>
        <w:ind w:left="142"/>
        <w:rPr>
          <w:rFonts w:ascii="Arial" w:hAnsi="Arial"/>
        </w:rPr>
      </w:pPr>
      <w:r w:rsidRPr="002A35CE">
        <w:rPr>
          <w:rFonts w:ascii="Arial" w:hAnsi="Arial"/>
        </w:rPr>
        <w:t xml:space="preserve">Santos, A.I., Serpa, S., Ferreira, C.M. and Sá, M.J. (2023) ‘An exploration of institutional and personal barriers to online academic engagement at a Brazilian university’, </w:t>
      </w:r>
      <w:r w:rsidRPr="002A35CE">
        <w:rPr>
          <w:rFonts w:ascii="Arial" w:hAnsi="Arial"/>
          <w:i/>
          <w:iCs/>
        </w:rPr>
        <w:t>Educación XX1</w:t>
      </w:r>
      <w:r w:rsidRPr="002A35CE">
        <w:rPr>
          <w:rFonts w:ascii="Arial" w:hAnsi="Arial"/>
        </w:rPr>
        <w:t xml:space="preserve">, 26(2). Available at: </w:t>
      </w:r>
      <w:hyperlink r:id="rId98" w:tgtFrame="_blank" w:history="1">
        <w:r w:rsidRPr="002A35CE">
          <w:rPr>
            <w:rStyle w:val="Hyperlink"/>
            <w:rFonts w:ascii="Arial" w:hAnsi="Arial"/>
          </w:rPr>
          <w:t>https://doi.org/10.5944/educxx1.35847</w:t>
        </w:r>
      </w:hyperlink>
      <w:r w:rsidRPr="002A35CE">
        <w:rPr>
          <w:rFonts w:ascii="Arial" w:hAnsi="Arial"/>
        </w:rPr>
        <w:t>.</w:t>
      </w:r>
      <w:r w:rsidR="008B4B58" w:rsidRPr="002A35CE">
        <w:rPr>
          <w:rFonts w:ascii="Arial" w:hAnsi="Arial"/>
        </w:rPr>
        <w:t xml:space="preserve"> </w:t>
      </w:r>
    </w:p>
    <w:p w14:paraId="414B9B62" w14:textId="77777777" w:rsidR="008B4B58" w:rsidRPr="00435301" w:rsidRDefault="008B4B58" w:rsidP="008B4B58">
      <w:pPr>
        <w:spacing w:line="360" w:lineRule="auto"/>
        <w:ind w:left="142"/>
        <w:rPr>
          <w:rFonts w:ascii="Arial" w:hAnsi="Arial"/>
        </w:rPr>
      </w:pPr>
      <w:r w:rsidRPr="00435301">
        <w:rPr>
          <w:rFonts w:ascii="Arial" w:hAnsi="Arial"/>
        </w:rPr>
        <w:t xml:space="preserve">Saunders, M., Lewis, P. and Thornhill, A. (2023) </w:t>
      </w:r>
      <w:r w:rsidRPr="00435301">
        <w:rPr>
          <w:rFonts w:ascii="Arial" w:hAnsi="Arial"/>
          <w:i/>
          <w:iCs/>
        </w:rPr>
        <w:t>Research Methods for Business Students</w:t>
      </w:r>
      <w:r w:rsidRPr="00435301">
        <w:rPr>
          <w:rFonts w:ascii="Arial" w:hAnsi="Arial"/>
        </w:rPr>
        <w:t>. 9th edn. Harlow: Pearson.</w:t>
      </w:r>
    </w:p>
    <w:p w14:paraId="0C94D359" w14:textId="68FE396B" w:rsidR="008B4B58" w:rsidRPr="00CE1C21" w:rsidRDefault="00CE1C21" w:rsidP="008B4B58">
      <w:pPr>
        <w:spacing w:line="360" w:lineRule="auto"/>
        <w:ind w:left="142"/>
        <w:rPr>
          <w:rFonts w:ascii="Arial" w:hAnsi="Arial"/>
        </w:rPr>
      </w:pPr>
      <w:r w:rsidRPr="00CE1C21">
        <w:rPr>
          <w:rFonts w:ascii="Arial" w:hAnsi="Arial"/>
        </w:rPr>
        <w:t xml:space="preserve">Scherer, R., Siddiq, F., Howard, S.K. and Tondeur, J. (2023) ‘The more experienced, the better prepared? New evidence on the relation between teachers’ experience and their readiness for online teaching and learning’, </w:t>
      </w:r>
      <w:r w:rsidRPr="00CE1C21">
        <w:rPr>
          <w:rFonts w:ascii="Arial" w:hAnsi="Arial"/>
          <w:i/>
          <w:iCs/>
        </w:rPr>
        <w:t>Computers in Human Behavior</w:t>
      </w:r>
      <w:r w:rsidRPr="00CE1C21">
        <w:rPr>
          <w:rFonts w:ascii="Arial" w:hAnsi="Arial"/>
        </w:rPr>
        <w:t xml:space="preserve">, 139, Article 107530. Available at: </w:t>
      </w:r>
      <w:hyperlink r:id="rId99" w:history="1">
        <w:r w:rsidRPr="00EE547C">
          <w:rPr>
            <w:rStyle w:val="Hyperlink"/>
            <w:rFonts w:ascii="Arial" w:hAnsi="Arial"/>
          </w:rPr>
          <w:t>https://doi.org/10.1016/j.chb.2022.107530.</w:t>
        </w:r>
      </w:hyperlink>
    </w:p>
    <w:p w14:paraId="447CC184" w14:textId="77777777" w:rsidR="008B4B58" w:rsidRPr="00435301" w:rsidRDefault="008B4B58" w:rsidP="008B4B58">
      <w:pPr>
        <w:spacing w:line="360" w:lineRule="auto"/>
        <w:ind w:left="142"/>
        <w:rPr>
          <w:rFonts w:ascii="Arial" w:hAnsi="Arial"/>
        </w:rPr>
      </w:pPr>
      <w:r w:rsidRPr="00435301">
        <w:rPr>
          <w:rFonts w:ascii="Arial" w:hAnsi="Arial"/>
        </w:rPr>
        <w:t xml:space="preserve">Selwyn, N. (2021) </w:t>
      </w:r>
      <w:r w:rsidRPr="00435301">
        <w:rPr>
          <w:rFonts w:ascii="Arial" w:hAnsi="Arial"/>
          <w:i/>
          <w:iCs/>
        </w:rPr>
        <w:t>Education and Technology: Key Issues and Debates</w:t>
      </w:r>
      <w:r w:rsidRPr="00435301">
        <w:rPr>
          <w:rFonts w:ascii="Arial" w:hAnsi="Arial"/>
        </w:rPr>
        <w:t>. 3rd edn. London: Bloomsbury Academic.</w:t>
      </w:r>
    </w:p>
    <w:p w14:paraId="0118CA09" w14:textId="66755B71" w:rsidR="008B4B58" w:rsidRPr="00CE1C21" w:rsidRDefault="00CE1C21" w:rsidP="008B4B58">
      <w:pPr>
        <w:spacing w:line="360" w:lineRule="auto"/>
        <w:ind w:left="142"/>
        <w:rPr>
          <w:rFonts w:ascii="Arial" w:hAnsi="Arial"/>
        </w:rPr>
      </w:pPr>
      <w:r w:rsidRPr="00CE1C21">
        <w:rPr>
          <w:rFonts w:ascii="Arial" w:hAnsi="Arial"/>
        </w:rPr>
        <w:t xml:space="preserve">Shen, X., Blloshmi, R., Zhu, D., Pei, J. and Zhang, W. (2024) ‘Assessing “implicit” retrieval robustness of large language models’, </w:t>
      </w:r>
      <w:r w:rsidRPr="00CE1C21">
        <w:rPr>
          <w:rFonts w:ascii="Arial" w:hAnsi="Arial"/>
          <w:i/>
          <w:iCs/>
        </w:rPr>
        <w:t>Proceedings of the 2024 Conference on Empirical Methods in Natural Language Processing</w:t>
      </w:r>
      <w:r w:rsidRPr="00CE1C21">
        <w:rPr>
          <w:rFonts w:ascii="Arial" w:hAnsi="Arial"/>
        </w:rPr>
        <w:t xml:space="preserve">, pp. 8988–9003. Available at: </w:t>
      </w:r>
      <w:hyperlink r:id="rId100" w:tgtFrame="_blank" w:history="1">
        <w:r w:rsidRPr="00CE1C21">
          <w:rPr>
            <w:rStyle w:val="Hyperlink"/>
            <w:rFonts w:ascii="Arial" w:hAnsi="Arial"/>
          </w:rPr>
          <w:t>https://aclanthology.org/2024.emnlp-main.507/</w:t>
        </w:r>
      </w:hyperlink>
      <w:r w:rsidRPr="00CE1C21">
        <w:rPr>
          <w:rFonts w:ascii="Arial" w:hAnsi="Arial"/>
        </w:rPr>
        <w:t xml:space="preserve"> (Accessed: 9 August 2026).</w:t>
      </w:r>
      <w:r w:rsidR="008B4B58" w:rsidRPr="00CE1C21">
        <w:rPr>
          <w:rFonts w:ascii="Arial" w:hAnsi="Arial"/>
        </w:rPr>
        <w:t xml:space="preserve"> </w:t>
      </w:r>
    </w:p>
    <w:p w14:paraId="2F0B7005" w14:textId="1E6B576F" w:rsidR="008B4B58" w:rsidRPr="00CE1C21" w:rsidRDefault="00CE1C21" w:rsidP="008B4B58">
      <w:pPr>
        <w:spacing w:line="360" w:lineRule="auto"/>
        <w:ind w:left="142"/>
        <w:rPr>
          <w:rFonts w:ascii="Arial" w:hAnsi="Arial"/>
        </w:rPr>
      </w:pPr>
      <w:r w:rsidRPr="00CE1C21">
        <w:rPr>
          <w:rFonts w:ascii="Arial" w:hAnsi="Arial"/>
        </w:rPr>
        <w:t xml:space="preserve">Simelane-Mnisi, S. (2023) ‘Effectiveness of LMS digital tools used by the academics to foster students’ engagement’, </w:t>
      </w:r>
      <w:r w:rsidRPr="00CE1C21">
        <w:rPr>
          <w:rFonts w:ascii="Arial" w:hAnsi="Arial"/>
          <w:i/>
          <w:iCs/>
        </w:rPr>
        <w:t>Education Sciences</w:t>
      </w:r>
      <w:r w:rsidRPr="00CE1C21">
        <w:rPr>
          <w:rFonts w:ascii="Arial" w:hAnsi="Arial"/>
        </w:rPr>
        <w:t xml:space="preserve">, 13(10), Article 980. Available at: </w:t>
      </w:r>
      <w:hyperlink r:id="rId101" w:history="1">
        <w:r w:rsidRPr="00CE1C21">
          <w:rPr>
            <w:rStyle w:val="Hyperlink"/>
            <w:rFonts w:ascii="Arial" w:hAnsi="Arial"/>
          </w:rPr>
          <w:t>https://doi.org/10.3390/educsci13100980</w:t>
        </w:r>
      </w:hyperlink>
      <w:r w:rsidR="008B4B58" w:rsidRPr="00CE1C21">
        <w:rPr>
          <w:rFonts w:ascii="Arial" w:hAnsi="Arial"/>
        </w:rPr>
        <w:t xml:space="preserve"> </w:t>
      </w:r>
    </w:p>
    <w:p w14:paraId="64D544DC" w14:textId="0717B4F7" w:rsidR="008B4B58" w:rsidRPr="00CE1C21" w:rsidRDefault="00CE1C21" w:rsidP="008B4B58">
      <w:pPr>
        <w:spacing w:line="360" w:lineRule="auto"/>
        <w:ind w:left="142"/>
        <w:rPr>
          <w:rFonts w:ascii="Arial" w:hAnsi="Arial"/>
        </w:rPr>
      </w:pPr>
      <w:r w:rsidRPr="00CE1C21">
        <w:rPr>
          <w:rFonts w:ascii="Arial" w:hAnsi="Arial"/>
        </w:rPr>
        <w:t xml:space="preserve">O’Shea, S. and Stone, C. (2011) ‘Transformations and self-discovery: Mature-age women’s reflections on returning to university study’, </w:t>
      </w:r>
      <w:r w:rsidRPr="00CE1C21">
        <w:rPr>
          <w:rFonts w:ascii="Arial" w:hAnsi="Arial"/>
          <w:i/>
          <w:iCs/>
        </w:rPr>
        <w:t xml:space="preserve">Studies in Continuing </w:t>
      </w:r>
      <w:r w:rsidRPr="00CE1C21">
        <w:rPr>
          <w:rFonts w:ascii="Arial" w:hAnsi="Arial"/>
          <w:i/>
          <w:iCs/>
        </w:rPr>
        <w:lastRenderedPageBreak/>
        <w:t>Education</w:t>
      </w:r>
      <w:r w:rsidRPr="00CE1C21">
        <w:rPr>
          <w:rFonts w:ascii="Arial" w:hAnsi="Arial"/>
        </w:rPr>
        <w:t xml:space="preserve">, 33(3), pp. 273–288. Available at: </w:t>
      </w:r>
      <w:hyperlink r:id="rId102" w:history="1">
        <w:r w:rsidRPr="00CE1C21">
          <w:rPr>
            <w:rStyle w:val="Hyperlink"/>
            <w:rFonts w:ascii="Arial" w:hAnsi="Arial"/>
          </w:rPr>
          <w:t>https://doi.org/10.1080/0158037X.2011.565046</w:t>
        </w:r>
      </w:hyperlink>
    </w:p>
    <w:p w14:paraId="64BF977B" w14:textId="434F3889" w:rsidR="008B4B58" w:rsidRDefault="00CE1C21" w:rsidP="008B4B58">
      <w:pPr>
        <w:spacing w:line="360" w:lineRule="auto"/>
        <w:ind w:left="142"/>
        <w:rPr>
          <w:rFonts w:ascii="Arial" w:hAnsi="Arial"/>
        </w:rPr>
      </w:pPr>
      <w:r w:rsidRPr="00BD06C2">
        <w:rPr>
          <w:rFonts w:ascii="Arial" w:hAnsi="Arial"/>
        </w:rPr>
        <w:t xml:space="preserve">Sualehi, S.H. (2023) ‘(Some) adults left behind: Digital literacy and the working learner’, </w:t>
      </w:r>
      <w:r w:rsidRPr="00BD06C2">
        <w:rPr>
          <w:rFonts w:ascii="Arial" w:hAnsi="Arial"/>
          <w:i/>
          <w:iCs/>
        </w:rPr>
        <w:t>New Directions for Adult and Continuing Education</w:t>
      </w:r>
      <w:r w:rsidRPr="00BD06C2">
        <w:rPr>
          <w:rFonts w:ascii="Arial" w:hAnsi="Arial"/>
        </w:rPr>
        <w:t>, 2023(179), pp. 67–77. Available at: https://doi.org/10.1002/ace.20503.</w:t>
      </w:r>
      <w:r w:rsidR="008B4B58" w:rsidRPr="00BD06C2">
        <w:rPr>
          <w:rFonts w:ascii="Arial" w:hAnsi="Arial"/>
        </w:rPr>
        <w:t xml:space="preserve"> </w:t>
      </w:r>
    </w:p>
    <w:p w14:paraId="357C8F6E" w14:textId="38BD80BF" w:rsidR="00327C2E" w:rsidRPr="00327C2E" w:rsidRDefault="00327C2E" w:rsidP="008B4B58">
      <w:pPr>
        <w:spacing w:line="360" w:lineRule="auto"/>
        <w:ind w:left="142"/>
        <w:rPr>
          <w:rFonts w:ascii="Arial" w:hAnsi="Arial"/>
        </w:rPr>
      </w:pPr>
      <w:r w:rsidRPr="00327C2E">
        <w:rPr>
          <w:rFonts w:ascii="Arial" w:hAnsi="Arial"/>
        </w:rPr>
        <w:t xml:space="preserve">Swacha, J. and Gracel, M. (2025) ‘Retrieval-Augmented Generation (RAG) chatbots for education: A survey of applications’, </w:t>
      </w:r>
      <w:r w:rsidRPr="00327C2E">
        <w:rPr>
          <w:rFonts w:ascii="Arial" w:hAnsi="Arial"/>
          <w:i/>
          <w:iCs/>
        </w:rPr>
        <w:t>Applied Sciences</w:t>
      </w:r>
      <w:r w:rsidRPr="00327C2E">
        <w:rPr>
          <w:rFonts w:ascii="Arial" w:hAnsi="Arial"/>
        </w:rPr>
        <w:t>, 15(8), Article 4234. Available at: https://doi.org/10.3390/app15084234.</w:t>
      </w:r>
    </w:p>
    <w:p w14:paraId="25232CE4" w14:textId="21B41E68" w:rsidR="008B4B58" w:rsidRPr="00BD06C2" w:rsidRDefault="00BD06C2" w:rsidP="008B4B58">
      <w:pPr>
        <w:spacing w:line="360" w:lineRule="auto"/>
        <w:ind w:left="142"/>
        <w:rPr>
          <w:rFonts w:ascii="Arial" w:hAnsi="Arial"/>
        </w:rPr>
      </w:pPr>
      <w:r w:rsidRPr="00BD06C2">
        <w:rPr>
          <w:rFonts w:ascii="Arial" w:hAnsi="Arial"/>
        </w:rPr>
        <w:t xml:space="preserve">Tan, K.-L., Loganathan, S.R., Pidani, R.R., Yeap, P.-F., Ng, D.W.L. and Chong, N.T.S. (2024) ‘Embracing imperfections: a predictive analysis of factors alleviating adult learners’ digital learning stress on Singapore’s lifelong learning journey’, </w:t>
      </w:r>
      <w:r w:rsidRPr="00BD06C2">
        <w:rPr>
          <w:rFonts w:ascii="Arial" w:hAnsi="Arial"/>
          <w:i/>
          <w:iCs/>
        </w:rPr>
        <w:t>Human Resource Development International</w:t>
      </w:r>
      <w:r w:rsidRPr="00BD06C2">
        <w:rPr>
          <w:rFonts w:ascii="Arial" w:hAnsi="Arial"/>
        </w:rPr>
        <w:t xml:space="preserve">. Available at: </w:t>
      </w:r>
      <w:hyperlink r:id="rId103" w:tgtFrame="_blank" w:history="1">
        <w:r w:rsidRPr="00BD06C2">
          <w:rPr>
            <w:rStyle w:val="Hyperlink"/>
            <w:rFonts w:ascii="Arial" w:hAnsi="Arial"/>
          </w:rPr>
          <w:t>https://doi.org/10.1080/13678868.2024.2389029</w:t>
        </w:r>
      </w:hyperlink>
      <w:r w:rsidR="008B4B58" w:rsidRPr="00BD06C2">
        <w:rPr>
          <w:rFonts w:ascii="Arial" w:hAnsi="Arial"/>
        </w:rPr>
        <w:t xml:space="preserve"> </w:t>
      </w:r>
    </w:p>
    <w:p w14:paraId="517DED2F" w14:textId="1F996183" w:rsidR="008B4B58" w:rsidRPr="009D0301" w:rsidRDefault="009D0301" w:rsidP="008B4B58">
      <w:pPr>
        <w:spacing w:line="360" w:lineRule="auto"/>
        <w:ind w:left="142"/>
        <w:rPr>
          <w:rFonts w:ascii="Arial" w:hAnsi="Arial"/>
        </w:rPr>
      </w:pPr>
      <w:r w:rsidRPr="009D0301">
        <w:rPr>
          <w:rFonts w:ascii="Arial" w:hAnsi="Arial"/>
        </w:rPr>
        <w:t xml:space="preserve">Tay, J., Goh, Y.M., Safiena, S. and Bound, H. (2022) ‘Designing digital game-based learning for professional upskilling: A systematic literature review’, </w:t>
      </w:r>
      <w:r w:rsidRPr="009D0301">
        <w:rPr>
          <w:rFonts w:ascii="Arial" w:hAnsi="Arial"/>
          <w:i/>
          <w:iCs/>
        </w:rPr>
        <w:t>Computers &amp; Education</w:t>
      </w:r>
      <w:r w:rsidRPr="009D0301">
        <w:rPr>
          <w:rFonts w:ascii="Arial" w:hAnsi="Arial"/>
        </w:rPr>
        <w:t xml:space="preserve">, 184, Article 104518. Available at: </w:t>
      </w:r>
      <w:hyperlink r:id="rId104" w:history="1">
        <w:r w:rsidRPr="009D0301">
          <w:rPr>
            <w:rStyle w:val="Hyperlink"/>
            <w:rFonts w:ascii="Arial" w:hAnsi="Arial"/>
          </w:rPr>
          <w:t>https://doi.org/10.1016/j.compedu.2022.104518</w:t>
        </w:r>
      </w:hyperlink>
      <w:r w:rsidRPr="009D0301">
        <w:rPr>
          <w:rFonts w:ascii="Arial" w:hAnsi="Arial"/>
        </w:rPr>
        <w:t xml:space="preserve">. </w:t>
      </w:r>
      <w:r w:rsidR="008B4B58" w:rsidRPr="009D0301">
        <w:rPr>
          <w:rFonts w:ascii="Arial" w:hAnsi="Arial"/>
        </w:rPr>
        <w:t xml:space="preserve"> </w:t>
      </w:r>
    </w:p>
    <w:p w14:paraId="6701136A" w14:textId="1B657CCC" w:rsidR="008B4B58" w:rsidRPr="00327C2E" w:rsidRDefault="00327C2E" w:rsidP="008B4B58">
      <w:pPr>
        <w:spacing w:line="360" w:lineRule="auto"/>
        <w:ind w:left="142"/>
        <w:rPr>
          <w:rFonts w:ascii="Arial" w:hAnsi="Arial"/>
        </w:rPr>
      </w:pPr>
      <w:r w:rsidRPr="00327C2E">
        <w:rPr>
          <w:rFonts w:ascii="Arial" w:hAnsi="Arial"/>
        </w:rPr>
        <w:t xml:space="preserve">Thway, M., Recatala-Gomez, J., Lim, F.S., Hippalgaonkar, K. and Ng, L.W.T. (2024) ‘Battling Botpoop using GenAI for higher education: A study of a retrieval augmented generation chatbot’s impact on learning’, </w:t>
      </w:r>
      <w:r w:rsidRPr="00327C2E">
        <w:rPr>
          <w:rFonts w:ascii="Arial" w:hAnsi="Arial"/>
          <w:i/>
          <w:iCs/>
        </w:rPr>
        <w:t>arXiv</w:t>
      </w:r>
      <w:r w:rsidRPr="00327C2E">
        <w:rPr>
          <w:rFonts w:ascii="Arial" w:hAnsi="Arial"/>
        </w:rPr>
        <w:t xml:space="preserve">. Available at: </w:t>
      </w:r>
      <w:hyperlink r:id="rId105" w:tgtFrame="_blank" w:history="1">
        <w:r w:rsidRPr="00327C2E">
          <w:rPr>
            <w:rStyle w:val="Hyperlink"/>
            <w:rFonts w:ascii="Arial" w:hAnsi="Arial"/>
          </w:rPr>
          <w:t>https://arxiv.org/abs/2406.07796</w:t>
        </w:r>
      </w:hyperlink>
      <w:r w:rsidRPr="00327C2E">
        <w:rPr>
          <w:rFonts w:ascii="Arial" w:hAnsi="Arial"/>
        </w:rPr>
        <w:t xml:space="preserve"> (Accessed: 9 August 2026).</w:t>
      </w:r>
    </w:p>
    <w:p w14:paraId="2F52C691" w14:textId="77777777" w:rsidR="008B4B58" w:rsidRPr="00435301" w:rsidRDefault="008B4B58" w:rsidP="008B4B58">
      <w:pPr>
        <w:spacing w:line="360" w:lineRule="auto"/>
        <w:ind w:left="142"/>
        <w:rPr>
          <w:rFonts w:ascii="Arial" w:hAnsi="Arial"/>
        </w:rPr>
      </w:pPr>
      <w:r w:rsidRPr="00435301">
        <w:rPr>
          <w:rFonts w:ascii="Arial" w:hAnsi="Arial"/>
        </w:rPr>
        <w:t xml:space="preserve">UKRI (2025) </w:t>
      </w:r>
      <w:r w:rsidRPr="00435301">
        <w:rPr>
          <w:rFonts w:ascii="Arial" w:hAnsi="Arial"/>
          <w:i/>
          <w:iCs/>
        </w:rPr>
        <w:t>Ethical Research and Innovation</w:t>
      </w:r>
      <w:r w:rsidRPr="00435301">
        <w:rPr>
          <w:rFonts w:ascii="Arial" w:hAnsi="Arial"/>
        </w:rPr>
        <w:t xml:space="preserve">. UK Research and Innovation. Available at: </w:t>
      </w:r>
      <w:hyperlink r:id="rId106" w:history="1">
        <w:r w:rsidRPr="00435301">
          <w:rPr>
            <w:rStyle w:val="Hyperlink"/>
            <w:rFonts w:ascii="Arial" w:hAnsi="Arial"/>
          </w:rPr>
          <w:t>https://www.ukri.org/manage-your-award/good-research-resource-hub/ethical-research-and-innovation/</w:t>
        </w:r>
      </w:hyperlink>
      <w:r w:rsidRPr="00435301">
        <w:rPr>
          <w:rFonts w:ascii="Arial" w:hAnsi="Arial"/>
        </w:rPr>
        <w:t xml:space="preserve"> (Accessed: 1 August 2026).</w:t>
      </w:r>
    </w:p>
    <w:p w14:paraId="15986239" w14:textId="77777777" w:rsidR="008B4B58" w:rsidRPr="00435301" w:rsidRDefault="008B4B58" w:rsidP="008B4B58">
      <w:pPr>
        <w:spacing w:line="360" w:lineRule="auto"/>
        <w:ind w:left="142"/>
        <w:rPr>
          <w:rFonts w:ascii="Arial" w:hAnsi="Arial"/>
        </w:rPr>
      </w:pPr>
      <w:r w:rsidRPr="00435301">
        <w:rPr>
          <w:rFonts w:ascii="Arial" w:hAnsi="Arial"/>
        </w:rPr>
        <w:t xml:space="preserve">UNESCO (2023a) </w:t>
      </w:r>
      <w:r w:rsidRPr="00435301">
        <w:rPr>
          <w:rFonts w:ascii="Arial" w:hAnsi="Arial"/>
          <w:i/>
          <w:iCs/>
        </w:rPr>
        <w:t>Global Education Monitoring Report 2023: Technology in Education: A Tool on Whose Terms?</w:t>
      </w:r>
      <w:r w:rsidRPr="00435301">
        <w:rPr>
          <w:rFonts w:ascii="Arial" w:hAnsi="Arial"/>
        </w:rPr>
        <w:t xml:space="preserve"> Paris: UNESCO. Available at: </w:t>
      </w:r>
      <w:hyperlink r:id="rId107" w:history="1">
        <w:r w:rsidRPr="00435301">
          <w:rPr>
            <w:rStyle w:val="Hyperlink"/>
            <w:rFonts w:ascii="Arial" w:hAnsi="Arial"/>
          </w:rPr>
          <w:t>https://gem-report-2023.unesco.org/technology-in-education/</w:t>
        </w:r>
      </w:hyperlink>
      <w:r w:rsidRPr="00435301">
        <w:rPr>
          <w:rFonts w:ascii="Arial" w:hAnsi="Arial"/>
        </w:rPr>
        <w:t xml:space="preserve"> (Accessed: 31 July 2026).</w:t>
      </w:r>
    </w:p>
    <w:p w14:paraId="11FCEB5E" w14:textId="77777777" w:rsidR="008B4B58" w:rsidRPr="00435301" w:rsidRDefault="008B4B58" w:rsidP="008B4B58">
      <w:pPr>
        <w:spacing w:line="360" w:lineRule="auto"/>
        <w:ind w:left="142"/>
        <w:rPr>
          <w:rFonts w:ascii="Arial" w:hAnsi="Arial"/>
        </w:rPr>
      </w:pPr>
      <w:r w:rsidRPr="00435301">
        <w:rPr>
          <w:rFonts w:ascii="Arial" w:hAnsi="Arial"/>
        </w:rPr>
        <w:t xml:space="preserve">UNESCO (2023b) </w:t>
      </w:r>
      <w:r w:rsidRPr="00435301">
        <w:rPr>
          <w:rFonts w:ascii="Arial" w:hAnsi="Arial"/>
          <w:i/>
          <w:iCs/>
        </w:rPr>
        <w:t>Guidance for Generative AI in Education and Research</w:t>
      </w:r>
      <w:r w:rsidRPr="00435301">
        <w:rPr>
          <w:rFonts w:ascii="Arial" w:hAnsi="Arial"/>
        </w:rPr>
        <w:t xml:space="preserve">. Paris: UNESCO. Available at: </w:t>
      </w:r>
      <w:hyperlink r:id="rId108" w:history="1">
        <w:r w:rsidRPr="00435301">
          <w:rPr>
            <w:rStyle w:val="Hyperlink"/>
            <w:rFonts w:ascii="Arial" w:hAnsi="Arial"/>
          </w:rPr>
          <w:t>https://unesdoc.unesco.org/ark:/48223/pf0000386693</w:t>
        </w:r>
      </w:hyperlink>
      <w:r w:rsidRPr="00435301">
        <w:rPr>
          <w:rFonts w:ascii="Arial" w:hAnsi="Arial"/>
        </w:rPr>
        <w:t xml:space="preserve"> (Accessed: 22 July 2026).</w:t>
      </w:r>
    </w:p>
    <w:p w14:paraId="2EDE33A4" w14:textId="77777777" w:rsidR="008B4B58" w:rsidRPr="00435301" w:rsidRDefault="008B4B58" w:rsidP="008B4B58">
      <w:pPr>
        <w:spacing w:line="360" w:lineRule="auto"/>
        <w:ind w:left="142"/>
        <w:rPr>
          <w:rFonts w:ascii="Arial" w:hAnsi="Arial"/>
        </w:rPr>
      </w:pPr>
      <w:r w:rsidRPr="00435301">
        <w:rPr>
          <w:rFonts w:ascii="Arial" w:hAnsi="Arial"/>
        </w:rPr>
        <w:lastRenderedPageBreak/>
        <w:t xml:space="preserve">University of Wales Trinity Saint David (UWTSD) (2026) </w:t>
      </w:r>
      <w:r w:rsidRPr="00435301">
        <w:rPr>
          <w:rFonts w:ascii="Arial" w:hAnsi="Arial"/>
          <w:i/>
          <w:iCs/>
        </w:rPr>
        <w:t>Assessment Specifications – ACFA7003 – Masters Project</w:t>
      </w:r>
      <w:r w:rsidRPr="00435301">
        <w:rPr>
          <w:rFonts w:ascii="Arial" w:hAnsi="Arial"/>
        </w:rPr>
        <w:t>. Internal module assessment document.</w:t>
      </w:r>
    </w:p>
    <w:p w14:paraId="1D6FE0CA" w14:textId="77777777" w:rsidR="008B4B58" w:rsidRPr="00435301" w:rsidRDefault="008B4B58" w:rsidP="008B4B58">
      <w:pPr>
        <w:spacing w:line="360" w:lineRule="auto"/>
        <w:ind w:left="142"/>
        <w:rPr>
          <w:rFonts w:ascii="Arial" w:hAnsi="Arial"/>
        </w:rPr>
      </w:pPr>
      <w:r w:rsidRPr="00435301">
        <w:rPr>
          <w:rFonts w:ascii="Arial" w:hAnsi="Arial"/>
        </w:rPr>
        <w:t xml:space="preserve">van der Stap, N., van den Bogaart, T., van Ginkel, S., Rahimi, E. and Versendaal, J. (2024) ‘Towards teaching strategies addressing online learning in blended learning courses for adult-learners’, </w:t>
      </w:r>
      <w:r w:rsidRPr="00435301">
        <w:rPr>
          <w:rFonts w:ascii="Arial" w:hAnsi="Arial"/>
          <w:i/>
          <w:iCs/>
        </w:rPr>
        <w:t>Computers &amp; Education</w:t>
      </w:r>
      <w:r w:rsidRPr="00435301">
        <w:rPr>
          <w:rFonts w:ascii="Arial" w:hAnsi="Arial"/>
        </w:rPr>
        <w:t xml:space="preserve">, 219, Article 105103. Available at: </w:t>
      </w:r>
      <w:hyperlink r:id="rId109" w:history="1">
        <w:r w:rsidRPr="00435301">
          <w:rPr>
            <w:rStyle w:val="Hyperlink"/>
            <w:rFonts w:ascii="Arial" w:hAnsi="Arial"/>
          </w:rPr>
          <w:t>https://doi.org/10.1016/j.compedu.2024.105103</w:t>
        </w:r>
      </w:hyperlink>
      <w:r w:rsidRPr="00435301">
        <w:rPr>
          <w:rFonts w:ascii="Arial" w:hAnsi="Arial"/>
        </w:rPr>
        <w:t>.</w:t>
      </w:r>
    </w:p>
    <w:p w14:paraId="680F606D" w14:textId="2B44F694" w:rsidR="008B4B58" w:rsidRPr="00327C2E" w:rsidRDefault="00327C2E" w:rsidP="008B4B58">
      <w:pPr>
        <w:spacing w:line="360" w:lineRule="auto"/>
        <w:ind w:left="142"/>
        <w:rPr>
          <w:rFonts w:ascii="Arial" w:hAnsi="Arial"/>
        </w:rPr>
      </w:pPr>
      <w:r w:rsidRPr="00327C2E">
        <w:rPr>
          <w:rFonts w:ascii="Arial" w:hAnsi="Arial"/>
        </w:rPr>
        <w:t xml:space="preserve">van der Stap, N., van den Bogaart, T., Rahimi, E., van Ginkel, S., Nelson, T. and Versendaal, J. (2024) ‘Supporting adult-learners’ online interaction in computer-mediated learning’, </w:t>
      </w:r>
      <w:r w:rsidRPr="00327C2E">
        <w:rPr>
          <w:rFonts w:ascii="Arial" w:hAnsi="Arial"/>
          <w:i/>
          <w:iCs/>
        </w:rPr>
        <w:t>Computers in Human Behavior Reports</w:t>
      </w:r>
      <w:r w:rsidRPr="00327C2E">
        <w:rPr>
          <w:rFonts w:ascii="Arial" w:hAnsi="Arial"/>
        </w:rPr>
        <w:t xml:space="preserve">, 16, Article 100551. Available at: </w:t>
      </w:r>
      <w:hyperlink r:id="rId110" w:history="1">
        <w:r w:rsidRPr="00327C2E">
          <w:rPr>
            <w:rStyle w:val="Hyperlink"/>
            <w:rFonts w:ascii="Arial" w:hAnsi="Arial"/>
          </w:rPr>
          <w:t>https://doi.org/10.1016/j.chbr.2024.100551</w:t>
        </w:r>
      </w:hyperlink>
      <w:r w:rsidRPr="00327C2E">
        <w:rPr>
          <w:rFonts w:ascii="Arial" w:hAnsi="Arial"/>
        </w:rPr>
        <w:t>.</w:t>
      </w:r>
      <w:r w:rsidR="008B4B58" w:rsidRPr="00327C2E">
        <w:rPr>
          <w:rFonts w:ascii="Arial" w:hAnsi="Arial"/>
        </w:rPr>
        <w:t xml:space="preserve"> </w:t>
      </w:r>
    </w:p>
    <w:p w14:paraId="30F31488" w14:textId="7E1EF6BE" w:rsidR="008B4B58" w:rsidRPr="00327C2E" w:rsidRDefault="00327C2E" w:rsidP="008B4B58">
      <w:pPr>
        <w:spacing w:line="360" w:lineRule="auto"/>
        <w:ind w:left="142"/>
        <w:rPr>
          <w:rFonts w:ascii="Arial" w:hAnsi="Arial"/>
        </w:rPr>
      </w:pPr>
      <w:r w:rsidRPr="00327C2E">
        <w:rPr>
          <w:rFonts w:ascii="Arial" w:hAnsi="Arial"/>
        </w:rPr>
        <w:t xml:space="preserve">van der Stap, N., van den Bogaart, T., van Ginkel, S., Rahimi, E. and Versendaal, J. (2024) ‘Towards teaching strategies addressing online learning in blended learning courses for adult-learners’, </w:t>
      </w:r>
      <w:r w:rsidRPr="00327C2E">
        <w:rPr>
          <w:rFonts w:ascii="Arial" w:hAnsi="Arial"/>
          <w:i/>
          <w:iCs/>
        </w:rPr>
        <w:t>Computers &amp; Education</w:t>
      </w:r>
      <w:r w:rsidRPr="00327C2E">
        <w:rPr>
          <w:rFonts w:ascii="Arial" w:hAnsi="Arial"/>
        </w:rPr>
        <w:t xml:space="preserve">, 219, Article 105103. Available at: </w:t>
      </w:r>
      <w:hyperlink r:id="rId111" w:tgtFrame="_blank" w:history="1">
        <w:r w:rsidRPr="00327C2E">
          <w:rPr>
            <w:rStyle w:val="Hyperlink"/>
            <w:rFonts w:ascii="Arial" w:hAnsi="Arial"/>
          </w:rPr>
          <w:t>https://doi.org/10.1016/j.compedu.2024.105103</w:t>
        </w:r>
      </w:hyperlink>
      <w:r w:rsidRPr="00327C2E">
        <w:rPr>
          <w:rFonts w:ascii="Arial" w:hAnsi="Arial"/>
        </w:rPr>
        <w:t>.</w:t>
      </w:r>
      <w:r w:rsidR="008B4B58" w:rsidRPr="00327C2E">
        <w:rPr>
          <w:rFonts w:ascii="Arial" w:hAnsi="Arial"/>
        </w:rPr>
        <w:t xml:space="preserve"> </w:t>
      </w:r>
    </w:p>
    <w:p w14:paraId="78678490" w14:textId="3EE6CA44" w:rsidR="008B4B58" w:rsidRPr="00327C2E" w:rsidRDefault="00327C2E" w:rsidP="008B4B58">
      <w:pPr>
        <w:spacing w:line="360" w:lineRule="auto"/>
        <w:ind w:left="142"/>
        <w:rPr>
          <w:rFonts w:ascii="Arial" w:hAnsi="Arial"/>
        </w:rPr>
      </w:pPr>
      <w:r w:rsidRPr="00327C2E">
        <w:rPr>
          <w:rFonts w:ascii="Arial" w:hAnsi="Arial"/>
        </w:rPr>
        <w:t xml:space="preserve">van Deursen, A.J.A.M. (2020) ‘Digital inequality during a pandemic: Quantitative study of differences in COVID-19-related internet uses and outcomes among the general population’, </w:t>
      </w:r>
      <w:r w:rsidRPr="00327C2E">
        <w:rPr>
          <w:rFonts w:ascii="Arial" w:hAnsi="Arial"/>
          <w:i/>
          <w:iCs/>
        </w:rPr>
        <w:t>Journal of Medical Internet Research</w:t>
      </w:r>
      <w:r w:rsidRPr="00327C2E">
        <w:rPr>
          <w:rFonts w:ascii="Arial" w:hAnsi="Arial"/>
        </w:rPr>
        <w:t xml:space="preserve">, 22(8), e20073. Available at: </w:t>
      </w:r>
      <w:hyperlink r:id="rId112" w:tgtFrame="_blank" w:history="1">
        <w:r w:rsidRPr="00327C2E">
          <w:rPr>
            <w:rStyle w:val="Hyperlink"/>
            <w:rFonts w:ascii="Arial" w:hAnsi="Arial"/>
          </w:rPr>
          <w:t>https://doi.org/10.2196/20073</w:t>
        </w:r>
      </w:hyperlink>
      <w:r w:rsidRPr="00327C2E">
        <w:rPr>
          <w:rFonts w:ascii="Arial" w:hAnsi="Arial"/>
        </w:rPr>
        <w:t>.</w:t>
      </w:r>
    </w:p>
    <w:p w14:paraId="43A12196" w14:textId="7586EB44" w:rsidR="00587BC5" w:rsidRPr="00587BC5" w:rsidRDefault="00587BC5" w:rsidP="008B4B58">
      <w:pPr>
        <w:spacing w:line="360" w:lineRule="auto"/>
        <w:ind w:left="142"/>
        <w:rPr>
          <w:rFonts w:ascii="Arial" w:hAnsi="Arial"/>
        </w:rPr>
      </w:pPr>
      <w:r w:rsidRPr="00587BC5">
        <w:rPr>
          <w:rFonts w:ascii="Arial" w:hAnsi="Arial"/>
        </w:rPr>
        <w:t xml:space="preserve">Vuorikari, R., Kluzer, S. and Punie, Y. (2022) </w:t>
      </w:r>
      <w:r w:rsidRPr="00587BC5">
        <w:rPr>
          <w:rFonts w:ascii="Arial" w:hAnsi="Arial"/>
          <w:i/>
          <w:iCs/>
        </w:rPr>
        <w:t>DigComp 2.2: The Digital Competence Framework for Citizens: With New Examples of Knowledge, Skills and Attitudes</w:t>
      </w:r>
      <w:r w:rsidRPr="00587BC5">
        <w:rPr>
          <w:rFonts w:ascii="Arial" w:hAnsi="Arial"/>
        </w:rPr>
        <w:t xml:space="preserve">. Luxembourg: Publications Office of the European Union. Available at: </w:t>
      </w:r>
      <w:hyperlink r:id="rId113" w:tgtFrame="_blank" w:history="1">
        <w:r w:rsidRPr="00587BC5">
          <w:rPr>
            <w:rStyle w:val="Hyperlink"/>
            <w:rFonts w:ascii="Arial" w:hAnsi="Arial"/>
          </w:rPr>
          <w:t>https://doi.org/10.2760/115376</w:t>
        </w:r>
      </w:hyperlink>
    </w:p>
    <w:p w14:paraId="089156A8" w14:textId="4205B88C" w:rsidR="008B4B58" w:rsidRPr="00327C2E" w:rsidRDefault="00327C2E" w:rsidP="008B4B58">
      <w:pPr>
        <w:spacing w:line="360" w:lineRule="auto"/>
        <w:ind w:left="142"/>
        <w:rPr>
          <w:rFonts w:ascii="Arial" w:hAnsi="Arial"/>
        </w:rPr>
      </w:pPr>
      <w:r w:rsidRPr="00327C2E">
        <w:rPr>
          <w:rFonts w:ascii="Arial" w:hAnsi="Arial"/>
        </w:rPr>
        <w:t xml:space="preserve">Wang, C.-W., Sainz, A.D., Rose, G.L. and Alfred, M.V. (2024) ‘Program directors’ perspectives on technology integration in adult education and literacy classrooms’, </w:t>
      </w:r>
      <w:r w:rsidRPr="00327C2E">
        <w:rPr>
          <w:rFonts w:ascii="Arial" w:hAnsi="Arial"/>
          <w:i/>
          <w:iCs/>
        </w:rPr>
        <w:t>Adult Literacy Education</w:t>
      </w:r>
      <w:r w:rsidRPr="00327C2E">
        <w:rPr>
          <w:rFonts w:ascii="Arial" w:hAnsi="Arial"/>
        </w:rPr>
        <w:t xml:space="preserve">, 6(2), pp. 4–17. Available at: </w:t>
      </w:r>
      <w:hyperlink r:id="rId114" w:history="1">
        <w:r w:rsidRPr="00327C2E">
          <w:rPr>
            <w:rStyle w:val="Hyperlink"/>
            <w:rFonts w:ascii="Arial" w:hAnsi="Arial"/>
          </w:rPr>
          <w:t>https://doi.org/10.35847/CWang.ASainz.GRose.MAlfred.6.2.4.</w:t>
        </w:r>
      </w:hyperlink>
      <w:r w:rsidR="008B4B58" w:rsidRPr="00327C2E">
        <w:rPr>
          <w:rFonts w:ascii="Arial" w:hAnsi="Arial"/>
        </w:rPr>
        <w:t xml:space="preserve"> </w:t>
      </w:r>
    </w:p>
    <w:p w14:paraId="4AB60E19" w14:textId="6EC5D870" w:rsidR="008B4B58" w:rsidRPr="00327C2E" w:rsidRDefault="00327C2E" w:rsidP="008B4B58">
      <w:pPr>
        <w:spacing w:line="360" w:lineRule="auto"/>
        <w:ind w:left="142"/>
        <w:rPr>
          <w:rFonts w:ascii="Arial" w:hAnsi="Arial"/>
        </w:rPr>
      </w:pPr>
      <w:r w:rsidRPr="00327C2E">
        <w:rPr>
          <w:rFonts w:ascii="Arial" w:hAnsi="Arial"/>
        </w:rPr>
        <w:t xml:space="preserve">Wang, C.-W., Sainz, A.D., Rose, G.L. and Alfred, M.V. (2024) ‘Program directors’ perspectives on technology integration in adult education and literacy classrooms’, </w:t>
      </w:r>
      <w:r w:rsidRPr="00327C2E">
        <w:rPr>
          <w:rFonts w:ascii="Arial" w:hAnsi="Arial"/>
          <w:i/>
          <w:iCs/>
        </w:rPr>
        <w:t>Adult Literacy Education</w:t>
      </w:r>
      <w:r w:rsidRPr="00327C2E">
        <w:rPr>
          <w:rFonts w:ascii="Arial" w:hAnsi="Arial"/>
        </w:rPr>
        <w:t xml:space="preserve">, 6(2), pp. 4–17. Available at: </w:t>
      </w:r>
      <w:hyperlink r:id="rId115" w:history="1">
        <w:r w:rsidRPr="00327C2E">
          <w:rPr>
            <w:rStyle w:val="Hyperlink"/>
            <w:rFonts w:ascii="Arial" w:hAnsi="Arial"/>
          </w:rPr>
          <w:t>https://doi.org/10.35847/CWang.ASainz.GRose.MAlfred.6.2.4.</w:t>
        </w:r>
      </w:hyperlink>
      <w:r w:rsidR="008B4B58" w:rsidRPr="00327C2E">
        <w:rPr>
          <w:rFonts w:ascii="Arial" w:hAnsi="Arial"/>
        </w:rPr>
        <w:t xml:space="preserve"> </w:t>
      </w:r>
    </w:p>
    <w:p w14:paraId="6A19E4E3" w14:textId="0D1817EB" w:rsidR="008B4B58" w:rsidRPr="00327C2E" w:rsidRDefault="00327C2E" w:rsidP="008B4B58">
      <w:pPr>
        <w:spacing w:line="360" w:lineRule="auto"/>
        <w:ind w:left="142"/>
        <w:rPr>
          <w:rFonts w:ascii="Arial" w:hAnsi="Arial"/>
        </w:rPr>
      </w:pPr>
      <w:r w:rsidRPr="00327C2E">
        <w:rPr>
          <w:rFonts w:ascii="Arial" w:hAnsi="Arial"/>
        </w:rPr>
        <w:lastRenderedPageBreak/>
        <w:t xml:space="preserve">Wollny, S., Schneider, J., Di Mitri, D., Weidlich, J., Rittberger, M. and Drachsler, H. (2021) ‘Are we there yet? A systematic literature review on chatbots in education’, </w:t>
      </w:r>
      <w:r w:rsidRPr="00327C2E">
        <w:rPr>
          <w:rFonts w:ascii="Arial" w:hAnsi="Arial"/>
          <w:i/>
          <w:iCs/>
        </w:rPr>
        <w:t>Frontiers in Artificial Intelligence</w:t>
      </w:r>
      <w:r w:rsidRPr="00327C2E">
        <w:rPr>
          <w:rFonts w:ascii="Arial" w:hAnsi="Arial"/>
        </w:rPr>
        <w:t xml:space="preserve">, 4, Article 654924. Available at: </w:t>
      </w:r>
      <w:hyperlink r:id="rId116" w:tgtFrame="_blank" w:history="1">
        <w:r w:rsidRPr="00327C2E">
          <w:rPr>
            <w:rStyle w:val="Hyperlink"/>
            <w:rFonts w:ascii="Arial" w:hAnsi="Arial"/>
          </w:rPr>
          <w:t>https://doi.org/10.3389/frai.2021.654924</w:t>
        </w:r>
      </w:hyperlink>
      <w:r w:rsidRPr="00327C2E">
        <w:rPr>
          <w:rFonts w:ascii="Arial" w:hAnsi="Arial"/>
        </w:rPr>
        <w:t>.</w:t>
      </w:r>
    </w:p>
    <w:p w14:paraId="7E6EC7BB" w14:textId="47F92CE8" w:rsidR="008B4B58" w:rsidRPr="00EC18AB" w:rsidRDefault="00EC18AB" w:rsidP="008B4B58">
      <w:pPr>
        <w:spacing w:line="360" w:lineRule="auto"/>
        <w:ind w:left="142"/>
        <w:rPr>
          <w:rFonts w:ascii="Arial" w:hAnsi="Arial"/>
        </w:rPr>
      </w:pPr>
      <w:r w:rsidRPr="00EC18AB">
        <w:rPr>
          <w:rFonts w:ascii="Arial" w:hAnsi="Arial"/>
        </w:rPr>
        <w:t xml:space="preserve">Zimmerman, I., Tredup, J., Selfridge, E. and Bradley, J. (2024) ‘Two-tiered encoder-based hallucination detection for retrieval-augmented generation in the wild’, </w:t>
      </w:r>
      <w:r w:rsidRPr="00EC18AB">
        <w:rPr>
          <w:rFonts w:ascii="Arial" w:hAnsi="Arial"/>
          <w:i/>
          <w:iCs/>
        </w:rPr>
        <w:t>Proceedings of the 2024 Conference on Empirical Methods in Natural Language Processing: Industry Track</w:t>
      </w:r>
      <w:r w:rsidRPr="00EC18AB">
        <w:rPr>
          <w:rFonts w:ascii="Arial" w:hAnsi="Arial"/>
        </w:rPr>
        <w:t xml:space="preserve">, pp. 8–22. Association for Computational Linguistics. Available at: </w:t>
      </w:r>
      <w:hyperlink r:id="rId117" w:tgtFrame="_blank" w:history="1">
        <w:r w:rsidRPr="00EC18AB">
          <w:rPr>
            <w:rStyle w:val="Hyperlink"/>
            <w:rFonts w:ascii="Arial" w:hAnsi="Arial"/>
          </w:rPr>
          <w:t>https://doi.org/10.18653/v1/2024.emnlp-industry.2</w:t>
        </w:r>
      </w:hyperlink>
      <w:r w:rsidRPr="00EC18AB">
        <w:rPr>
          <w:rFonts w:ascii="Arial" w:hAnsi="Arial"/>
        </w:rPr>
        <w:t>.</w:t>
      </w:r>
      <w:r w:rsidR="008B4B58" w:rsidRPr="00EC18AB">
        <w:rPr>
          <w:rFonts w:ascii="Arial" w:hAnsi="Arial"/>
        </w:rPr>
        <w:t xml:space="preserve"> </w:t>
      </w:r>
    </w:p>
    <w:p w14:paraId="07DCA10C" w14:textId="7AB989C9" w:rsidR="002B5908" w:rsidRPr="00EC18AB" w:rsidRDefault="002B5908" w:rsidP="00DA48EF">
      <w:pPr>
        <w:spacing w:line="360" w:lineRule="auto"/>
        <w:rPr>
          <w:rFonts w:ascii="Arial" w:hAnsi="Arial"/>
        </w:rPr>
      </w:pPr>
    </w:p>
    <w:p w14:paraId="341045D0" w14:textId="77777777" w:rsidR="002B5908" w:rsidRPr="00EC18AB" w:rsidRDefault="002B5908" w:rsidP="00DA48EF">
      <w:pPr>
        <w:spacing w:line="360" w:lineRule="auto"/>
        <w:rPr>
          <w:rFonts w:ascii="Arial" w:hAnsi="Arial"/>
        </w:rPr>
      </w:pPr>
    </w:p>
    <w:p w14:paraId="471E3F12" w14:textId="1B345D10" w:rsidR="00711646" w:rsidRPr="00EC18AB" w:rsidRDefault="00711646" w:rsidP="00987DF9">
      <w:r w:rsidRPr="00EC18AB">
        <w:br w:type="page"/>
      </w:r>
    </w:p>
    <w:p w14:paraId="2622F11D" w14:textId="5ACAFB4D" w:rsidR="00711646" w:rsidRPr="000448CC" w:rsidRDefault="00711646" w:rsidP="00711646">
      <w:pPr>
        <w:pStyle w:val="Heading1"/>
        <w:spacing w:line="360" w:lineRule="auto"/>
        <w:rPr>
          <w:rFonts w:ascii="Arial" w:hAnsi="Arial"/>
          <w:lang w:val="fr-FR"/>
        </w:rPr>
      </w:pPr>
      <w:bookmarkStart w:id="79" w:name="_Toc238757066"/>
      <w:r w:rsidRPr="000448CC">
        <w:rPr>
          <w:rFonts w:ascii="Arial" w:hAnsi="Arial"/>
          <w:lang w:val="fr-FR"/>
        </w:rPr>
        <w:lastRenderedPageBreak/>
        <w:t>Appendix :</w:t>
      </w:r>
      <w:bookmarkEnd w:id="79"/>
    </w:p>
    <w:p w14:paraId="7AD5709F" w14:textId="6025D32B" w:rsidR="00711646" w:rsidRPr="000448CC" w:rsidRDefault="00711646" w:rsidP="00711646">
      <w:pPr>
        <w:pStyle w:val="Heading2"/>
        <w:spacing w:line="360" w:lineRule="auto"/>
        <w:rPr>
          <w:rFonts w:ascii="Arial" w:hAnsi="Arial"/>
          <w:lang w:val="fr-FR"/>
        </w:rPr>
      </w:pPr>
      <w:bookmarkStart w:id="80" w:name="_Toc238757067"/>
      <w:r w:rsidRPr="000448CC">
        <w:rPr>
          <w:rFonts w:ascii="Arial" w:hAnsi="Arial"/>
          <w:lang w:val="fr-FR"/>
        </w:rPr>
        <w:t>Appendix A – Participant Information Sheet</w:t>
      </w:r>
      <w:bookmarkEnd w:id="80"/>
    </w:p>
    <w:p w14:paraId="694E8EC0" w14:textId="77777777" w:rsidR="00711646" w:rsidRPr="00711646" w:rsidRDefault="00711646" w:rsidP="00711646">
      <w:pPr>
        <w:spacing w:line="360" w:lineRule="auto"/>
        <w:rPr>
          <w:rFonts w:ascii="Arial" w:hAnsi="Arial"/>
          <w:b/>
          <w:bCs/>
        </w:rPr>
      </w:pPr>
      <w:r w:rsidRPr="00711646">
        <w:rPr>
          <w:rFonts w:ascii="Arial" w:hAnsi="Arial"/>
          <w:b/>
          <w:bCs/>
        </w:rPr>
        <w:t>Study Title</w:t>
      </w:r>
    </w:p>
    <w:p w14:paraId="05C759DC" w14:textId="77777777" w:rsidR="00711646" w:rsidRPr="00711646" w:rsidRDefault="00711646" w:rsidP="00711646">
      <w:pPr>
        <w:spacing w:line="360" w:lineRule="auto"/>
        <w:rPr>
          <w:rFonts w:ascii="Arial" w:hAnsi="Arial"/>
        </w:rPr>
      </w:pPr>
      <w:r w:rsidRPr="00711646">
        <w:rPr>
          <w:rFonts w:ascii="Arial" w:hAnsi="Arial"/>
          <w:b/>
          <w:bCs/>
        </w:rPr>
        <w:t>Enhancing Learner Engagement and Educational Outcomes through Digital Learning Tools in Adult Education Services</w:t>
      </w:r>
    </w:p>
    <w:p w14:paraId="4BCEF4EF" w14:textId="77777777" w:rsidR="00711646" w:rsidRPr="00711646" w:rsidRDefault="00711646" w:rsidP="00711646">
      <w:pPr>
        <w:spacing w:line="360" w:lineRule="auto"/>
        <w:rPr>
          <w:rFonts w:ascii="Arial" w:hAnsi="Arial"/>
          <w:b/>
          <w:bCs/>
        </w:rPr>
      </w:pPr>
      <w:r w:rsidRPr="00711646">
        <w:rPr>
          <w:rFonts w:ascii="Arial" w:hAnsi="Arial"/>
          <w:b/>
          <w:bCs/>
        </w:rPr>
        <w:t>Researcher</w:t>
      </w:r>
    </w:p>
    <w:p w14:paraId="5D974E83" w14:textId="77777777" w:rsidR="00711646" w:rsidRPr="00711646" w:rsidRDefault="00711646" w:rsidP="00711646">
      <w:pPr>
        <w:spacing w:line="360" w:lineRule="auto"/>
        <w:rPr>
          <w:rFonts w:ascii="Arial" w:hAnsi="Arial"/>
        </w:rPr>
      </w:pPr>
      <w:r w:rsidRPr="00711646">
        <w:rPr>
          <w:rFonts w:ascii="Arial" w:hAnsi="Arial"/>
        </w:rPr>
        <w:t>Iftekhar Rashid</w:t>
      </w:r>
    </w:p>
    <w:p w14:paraId="10ABE1B1" w14:textId="77777777" w:rsidR="00711646" w:rsidRPr="00711646" w:rsidRDefault="00711646" w:rsidP="00711646">
      <w:pPr>
        <w:spacing w:line="360" w:lineRule="auto"/>
        <w:rPr>
          <w:rFonts w:ascii="Arial" w:hAnsi="Arial"/>
        </w:rPr>
      </w:pPr>
      <w:r w:rsidRPr="00711646">
        <w:rPr>
          <w:rFonts w:ascii="Arial" w:hAnsi="Arial"/>
        </w:rPr>
        <w:t>MSc Data &amp; Artificial Intelligence</w:t>
      </w:r>
    </w:p>
    <w:p w14:paraId="2CFDFE92" w14:textId="77777777" w:rsidR="00711646" w:rsidRPr="00711646" w:rsidRDefault="00711646" w:rsidP="00711646">
      <w:pPr>
        <w:spacing w:line="360" w:lineRule="auto"/>
        <w:rPr>
          <w:rFonts w:ascii="Arial" w:hAnsi="Arial"/>
        </w:rPr>
      </w:pPr>
      <w:r w:rsidRPr="00711646">
        <w:rPr>
          <w:rFonts w:ascii="Arial" w:hAnsi="Arial"/>
        </w:rPr>
        <w:t>University of Wales Trinity Saint David</w:t>
      </w:r>
    </w:p>
    <w:p w14:paraId="76803EBF" w14:textId="77777777" w:rsidR="00711646" w:rsidRPr="00711646" w:rsidRDefault="00711646" w:rsidP="00711646">
      <w:pPr>
        <w:spacing w:line="360" w:lineRule="auto"/>
        <w:rPr>
          <w:rFonts w:ascii="Arial" w:hAnsi="Arial"/>
          <w:b/>
          <w:bCs/>
        </w:rPr>
      </w:pPr>
      <w:r w:rsidRPr="00711646">
        <w:rPr>
          <w:rFonts w:ascii="Arial" w:hAnsi="Arial"/>
          <w:b/>
          <w:bCs/>
        </w:rPr>
        <w:t>Invitation</w:t>
      </w:r>
    </w:p>
    <w:p w14:paraId="30F41A93" w14:textId="77777777" w:rsidR="00711646" w:rsidRPr="00711646" w:rsidRDefault="00711646" w:rsidP="00711646">
      <w:pPr>
        <w:spacing w:line="360" w:lineRule="auto"/>
        <w:rPr>
          <w:rFonts w:ascii="Arial" w:hAnsi="Arial"/>
        </w:rPr>
      </w:pPr>
      <w:r w:rsidRPr="00711646">
        <w:rPr>
          <w:rFonts w:ascii="Arial" w:hAnsi="Arial"/>
        </w:rPr>
        <w:t>You are invited to take part in a short evaluation of an AI-powered learner support chatbot developed using Microsoft Copilot Studio.</w:t>
      </w:r>
    </w:p>
    <w:p w14:paraId="1FAC568A" w14:textId="77777777" w:rsidR="00711646" w:rsidRPr="00711646" w:rsidRDefault="00711646" w:rsidP="00711646">
      <w:pPr>
        <w:spacing w:line="360" w:lineRule="auto"/>
        <w:rPr>
          <w:rFonts w:ascii="Arial" w:hAnsi="Arial"/>
        </w:rPr>
      </w:pPr>
      <w:r w:rsidRPr="00711646">
        <w:rPr>
          <w:rFonts w:ascii="Arial" w:hAnsi="Arial"/>
        </w:rPr>
        <w:t>Participation is voluntary.</w:t>
      </w:r>
    </w:p>
    <w:p w14:paraId="32F2E1BE" w14:textId="77777777" w:rsidR="00711646" w:rsidRPr="00711646" w:rsidRDefault="00711646" w:rsidP="00711646">
      <w:pPr>
        <w:spacing w:line="360" w:lineRule="auto"/>
        <w:rPr>
          <w:rFonts w:ascii="Arial" w:hAnsi="Arial"/>
          <w:b/>
          <w:bCs/>
        </w:rPr>
      </w:pPr>
      <w:r w:rsidRPr="00711646">
        <w:rPr>
          <w:rFonts w:ascii="Arial" w:hAnsi="Arial"/>
          <w:b/>
          <w:bCs/>
        </w:rPr>
        <w:t>Purpose</w:t>
      </w:r>
    </w:p>
    <w:p w14:paraId="2ACB14BC" w14:textId="77777777" w:rsidR="00711646" w:rsidRPr="00711646" w:rsidRDefault="00711646" w:rsidP="00711646">
      <w:pPr>
        <w:spacing w:line="360" w:lineRule="auto"/>
        <w:rPr>
          <w:rFonts w:ascii="Arial" w:hAnsi="Arial"/>
        </w:rPr>
      </w:pPr>
      <w:r w:rsidRPr="00711646">
        <w:rPr>
          <w:rFonts w:ascii="Arial" w:hAnsi="Arial"/>
        </w:rPr>
        <w:t>The purpose of this evaluation is to determine whether the chatbot is easy to use, provides useful information, and supports adult learners using digital learning tools.</w:t>
      </w:r>
    </w:p>
    <w:p w14:paraId="00BE0D4A" w14:textId="77777777" w:rsidR="00711646" w:rsidRPr="00711646" w:rsidRDefault="00711646" w:rsidP="00711646">
      <w:pPr>
        <w:spacing w:line="360" w:lineRule="auto"/>
        <w:rPr>
          <w:rFonts w:ascii="Arial" w:hAnsi="Arial"/>
          <w:b/>
          <w:bCs/>
        </w:rPr>
      </w:pPr>
      <w:r w:rsidRPr="00711646">
        <w:rPr>
          <w:rFonts w:ascii="Arial" w:hAnsi="Arial"/>
          <w:b/>
          <w:bCs/>
        </w:rPr>
        <w:t>What will you do?</w:t>
      </w:r>
    </w:p>
    <w:p w14:paraId="16109019" w14:textId="77777777" w:rsidR="00711646" w:rsidRPr="00711646" w:rsidRDefault="00711646" w:rsidP="00711646">
      <w:pPr>
        <w:spacing w:line="360" w:lineRule="auto"/>
        <w:rPr>
          <w:rFonts w:ascii="Arial" w:hAnsi="Arial"/>
        </w:rPr>
      </w:pPr>
      <w:r w:rsidRPr="00711646">
        <w:rPr>
          <w:rFonts w:ascii="Arial" w:hAnsi="Arial"/>
        </w:rPr>
        <w:t>You will:</w:t>
      </w:r>
    </w:p>
    <w:p w14:paraId="1474DC1D" w14:textId="77777777" w:rsidR="00711646" w:rsidRPr="00711646" w:rsidRDefault="00711646" w:rsidP="00711646">
      <w:pPr>
        <w:numPr>
          <w:ilvl w:val="0"/>
          <w:numId w:val="6"/>
        </w:numPr>
        <w:spacing w:line="360" w:lineRule="auto"/>
        <w:rPr>
          <w:rFonts w:ascii="Arial" w:hAnsi="Arial"/>
        </w:rPr>
      </w:pPr>
      <w:r w:rsidRPr="00711646">
        <w:rPr>
          <w:rFonts w:ascii="Arial" w:hAnsi="Arial"/>
        </w:rPr>
        <w:t>Use the chatbot for approximately 10 minutes.</w:t>
      </w:r>
    </w:p>
    <w:p w14:paraId="622CF905" w14:textId="77777777" w:rsidR="00711646" w:rsidRPr="00711646" w:rsidRDefault="00711646" w:rsidP="00711646">
      <w:pPr>
        <w:numPr>
          <w:ilvl w:val="0"/>
          <w:numId w:val="6"/>
        </w:numPr>
        <w:spacing w:line="360" w:lineRule="auto"/>
        <w:rPr>
          <w:rFonts w:ascii="Arial" w:hAnsi="Arial"/>
        </w:rPr>
      </w:pPr>
      <w:r w:rsidRPr="00711646">
        <w:rPr>
          <w:rFonts w:ascii="Arial" w:hAnsi="Arial"/>
        </w:rPr>
        <w:t>Ask several questions about digital learning.</w:t>
      </w:r>
    </w:p>
    <w:p w14:paraId="725A2B03" w14:textId="77777777" w:rsidR="00711646" w:rsidRPr="00711646" w:rsidRDefault="00711646" w:rsidP="00711646">
      <w:pPr>
        <w:numPr>
          <w:ilvl w:val="0"/>
          <w:numId w:val="6"/>
        </w:numPr>
        <w:spacing w:line="360" w:lineRule="auto"/>
        <w:rPr>
          <w:rFonts w:ascii="Arial" w:hAnsi="Arial"/>
        </w:rPr>
      </w:pPr>
      <w:r w:rsidRPr="00711646">
        <w:rPr>
          <w:rFonts w:ascii="Arial" w:hAnsi="Arial"/>
        </w:rPr>
        <w:t>Complete a short questionnaire.</w:t>
      </w:r>
    </w:p>
    <w:p w14:paraId="5DCE369C" w14:textId="77777777" w:rsidR="00711646" w:rsidRPr="00711646" w:rsidRDefault="00711646" w:rsidP="00711646">
      <w:pPr>
        <w:spacing w:line="360" w:lineRule="auto"/>
        <w:rPr>
          <w:rFonts w:ascii="Arial" w:hAnsi="Arial"/>
          <w:b/>
          <w:bCs/>
        </w:rPr>
      </w:pPr>
      <w:r w:rsidRPr="00711646">
        <w:rPr>
          <w:rFonts w:ascii="Arial" w:hAnsi="Arial"/>
          <w:b/>
          <w:bCs/>
        </w:rPr>
        <w:t>Confidentiality</w:t>
      </w:r>
    </w:p>
    <w:p w14:paraId="4B11E46D" w14:textId="77777777" w:rsidR="00711646" w:rsidRPr="00711646" w:rsidRDefault="00711646" w:rsidP="00711646">
      <w:pPr>
        <w:spacing w:line="360" w:lineRule="auto"/>
        <w:rPr>
          <w:rFonts w:ascii="Arial" w:hAnsi="Arial"/>
        </w:rPr>
      </w:pPr>
      <w:r w:rsidRPr="00711646">
        <w:rPr>
          <w:rFonts w:ascii="Arial" w:hAnsi="Arial"/>
        </w:rPr>
        <w:t>No personal information will appear in the dissertation.</w:t>
      </w:r>
    </w:p>
    <w:p w14:paraId="0874F6B4" w14:textId="77777777" w:rsidR="00711646" w:rsidRPr="00711646" w:rsidRDefault="00711646" w:rsidP="00711646">
      <w:pPr>
        <w:spacing w:line="360" w:lineRule="auto"/>
        <w:rPr>
          <w:rFonts w:ascii="Arial" w:hAnsi="Arial"/>
        </w:rPr>
      </w:pPr>
      <w:r w:rsidRPr="00711646">
        <w:rPr>
          <w:rFonts w:ascii="Arial" w:hAnsi="Arial"/>
        </w:rPr>
        <w:t>Your responses will remain anonymous.</w:t>
      </w:r>
    </w:p>
    <w:p w14:paraId="5400F1F9" w14:textId="77777777" w:rsidR="003D392C" w:rsidRPr="00711646" w:rsidRDefault="003D392C" w:rsidP="003D392C">
      <w:pPr>
        <w:spacing w:line="360" w:lineRule="auto"/>
        <w:rPr>
          <w:rFonts w:ascii="Arial" w:hAnsi="Arial"/>
        </w:rPr>
      </w:pPr>
      <w:r w:rsidRPr="003D392C">
        <w:rPr>
          <w:rFonts w:ascii="Arial" w:hAnsi="Arial"/>
          <w:b/>
          <w:bCs/>
        </w:rPr>
        <w:t>Thank you</w:t>
      </w:r>
      <w:r w:rsidRPr="00711646">
        <w:rPr>
          <w:rFonts w:ascii="Arial" w:hAnsi="Arial"/>
        </w:rPr>
        <w:t xml:space="preserve"> for helping evaluate this research project.</w:t>
      </w:r>
    </w:p>
    <w:p w14:paraId="57072847" w14:textId="77777777" w:rsidR="00711646" w:rsidRPr="00EC4991" w:rsidRDefault="00711646" w:rsidP="00711646">
      <w:pPr>
        <w:pStyle w:val="Heading2"/>
      </w:pPr>
      <w:bookmarkStart w:id="81" w:name="_Toc238757068"/>
      <w:r w:rsidRPr="00EC4991">
        <w:lastRenderedPageBreak/>
        <w:t>Appendix B – Participant Consent Form</w:t>
      </w:r>
      <w:bookmarkEnd w:id="81"/>
    </w:p>
    <w:p w14:paraId="48A10721" w14:textId="77777777" w:rsidR="00711646" w:rsidRPr="00711646" w:rsidRDefault="00711646" w:rsidP="00711646">
      <w:pPr>
        <w:spacing w:line="360" w:lineRule="auto"/>
        <w:rPr>
          <w:rFonts w:ascii="Arial" w:hAnsi="Arial"/>
          <w:b/>
          <w:bCs/>
        </w:rPr>
      </w:pPr>
      <w:r w:rsidRPr="00711646">
        <w:rPr>
          <w:rFonts w:ascii="Arial" w:hAnsi="Arial"/>
          <w:b/>
          <w:bCs/>
        </w:rPr>
        <w:t>Consent Statement</w:t>
      </w:r>
    </w:p>
    <w:p w14:paraId="649B66EF" w14:textId="77777777" w:rsidR="00711646" w:rsidRPr="00711646" w:rsidRDefault="00711646" w:rsidP="00711646">
      <w:pPr>
        <w:spacing w:line="360" w:lineRule="auto"/>
        <w:rPr>
          <w:rFonts w:ascii="Arial" w:hAnsi="Arial"/>
        </w:rPr>
      </w:pPr>
      <w:r w:rsidRPr="00711646">
        <w:rPr>
          <w:rFonts w:ascii="Arial" w:hAnsi="Arial"/>
        </w:rPr>
        <w:t>Please tick each box.</w:t>
      </w:r>
    </w:p>
    <w:p w14:paraId="38C8D8E2"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I have read the Participant Information Sheet.</w:t>
      </w:r>
    </w:p>
    <w:p w14:paraId="0C352BD3"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I understand the purpose of this evaluation.</w:t>
      </w:r>
    </w:p>
    <w:p w14:paraId="6EDEE955"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I understand my participation is voluntary.</w:t>
      </w:r>
    </w:p>
    <w:p w14:paraId="78AA5E1B"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I understand I may stop participating at any time.</w:t>
      </w:r>
    </w:p>
    <w:p w14:paraId="3AE9384E"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I agree to take part in this evaluation.</w:t>
      </w:r>
    </w:p>
    <w:p w14:paraId="2021E3FA" w14:textId="0F742FD7" w:rsidR="00711646" w:rsidRPr="00ED486D" w:rsidRDefault="00711646" w:rsidP="00711646">
      <w:pPr>
        <w:spacing w:line="360" w:lineRule="auto"/>
        <w:rPr>
          <w:rFonts w:ascii="Arial" w:hAnsi="Arial"/>
          <w:lang w:val="fr-FR"/>
        </w:rPr>
      </w:pPr>
      <w:r w:rsidRPr="00ED486D">
        <w:rPr>
          <w:rFonts w:ascii="Arial" w:hAnsi="Arial"/>
          <w:lang w:val="fr-FR"/>
        </w:rPr>
        <w:t xml:space="preserve">Participant </w:t>
      </w:r>
      <w:r w:rsidR="00CF6A5C" w:rsidRPr="00ED486D">
        <w:rPr>
          <w:rFonts w:ascii="Arial" w:hAnsi="Arial"/>
          <w:lang w:val="fr-FR"/>
        </w:rPr>
        <w:t>Name :</w:t>
      </w:r>
      <w:r w:rsidRPr="00ED486D">
        <w:rPr>
          <w:rFonts w:ascii="Arial" w:hAnsi="Arial"/>
          <w:lang w:val="fr-FR"/>
        </w:rPr>
        <w:t xml:space="preserve"> _______________________</w:t>
      </w:r>
    </w:p>
    <w:p w14:paraId="4F33A6EA" w14:textId="72D51305" w:rsidR="00711646" w:rsidRPr="00ED486D" w:rsidRDefault="00CF6A5C" w:rsidP="00711646">
      <w:pPr>
        <w:spacing w:line="360" w:lineRule="auto"/>
        <w:rPr>
          <w:rFonts w:ascii="Arial" w:hAnsi="Arial"/>
          <w:lang w:val="fr-FR"/>
        </w:rPr>
      </w:pPr>
      <w:r w:rsidRPr="00ED486D">
        <w:rPr>
          <w:rFonts w:ascii="Arial" w:hAnsi="Arial"/>
          <w:lang w:val="fr-FR"/>
        </w:rPr>
        <w:t>Signature :</w:t>
      </w:r>
      <w:r w:rsidR="00711646" w:rsidRPr="00ED486D">
        <w:rPr>
          <w:rFonts w:ascii="Arial" w:hAnsi="Arial"/>
          <w:lang w:val="fr-FR"/>
        </w:rPr>
        <w:t xml:space="preserve"> _____________________________</w:t>
      </w:r>
    </w:p>
    <w:p w14:paraId="0B974896" w14:textId="4C2CCF6A" w:rsidR="00711646" w:rsidRPr="00ED486D" w:rsidRDefault="00CF6A5C" w:rsidP="00711646">
      <w:pPr>
        <w:spacing w:line="360" w:lineRule="auto"/>
        <w:rPr>
          <w:rFonts w:ascii="Arial" w:hAnsi="Arial"/>
          <w:lang w:val="fr-FR"/>
        </w:rPr>
      </w:pPr>
      <w:r w:rsidRPr="00ED486D">
        <w:rPr>
          <w:rFonts w:ascii="Arial" w:hAnsi="Arial"/>
          <w:lang w:val="fr-FR"/>
        </w:rPr>
        <w:t>Date :</w:t>
      </w:r>
      <w:r w:rsidR="00711646" w:rsidRPr="00ED486D">
        <w:rPr>
          <w:rFonts w:ascii="Arial" w:hAnsi="Arial"/>
          <w:lang w:val="fr-FR"/>
        </w:rPr>
        <w:t xml:space="preserve"> _________________________________</w:t>
      </w:r>
    </w:p>
    <w:p w14:paraId="295ED537" w14:textId="77777777" w:rsidR="00EE547C" w:rsidRDefault="00EE547C">
      <w:pPr>
        <w:rPr>
          <w:rFonts w:asciiTheme="majorHAnsi" w:eastAsiaTheme="majorEastAsia" w:hAnsiTheme="majorHAnsi" w:cstheme="majorBidi"/>
          <w:color w:val="0F4761" w:themeColor="accent1" w:themeShade="BF"/>
          <w:sz w:val="32"/>
          <w:szCs w:val="32"/>
          <w:lang w:val="fr-FR"/>
        </w:rPr>
      </w:pPr>
      <w:r>
        <w:rPr>
          <w:lang w:val="fr-FR"/>
        </w:rPr>
        <w:br w:type="page"/>
      </w:r>
    </w:p>
    <w:p w14:paraId="7E3E25D6" w14:textId="4906EA7F" w:rsidR="00711646" w:rsidRPr="00711646" w:rsidRDefault="00711646" w:rsidP="00711646">
      <w:pPr>
        <w:pStyle w:val="Heading2"/>
        <w:rPr>
          <w:lang w:val="fr-FR"/>
        </w:rPr>
      </w:pPr>
      <w:bookmarkStart w:id="82" w:name="_Toc238757069"/>
      <w:r w:rsidRPr="00711646">
        <w:rPr>
          <w:lang w:val="fr-FR"/>
        </w:rPr>
        <w:lastRenderedPageBreak/>
        <w:t>Appendix C – Chatbot Evaluation Questionnaire</w:t>
      </w:r>
      <w:bookmarkEnd w:id="82"/>
    </w:p>
    <w:p w14:paraId="313E8E09" w14:textId="77777777" w:rsidR="00711646" w:rsidRPr="00ED486D" w:rsidRDefault="00711646" w:rsidP="00711646">
      <w:pPr>
        <w:spacing w:line="360" w:lineRule="auto"/>
        <w:rPr>
          <w:rFonts w:ascii="Arial" w:hAnsi="Arial"/>
          <w:b/>
          <w:bCs/>
        </w:rPr>
      </w:pPr>
      <w:r w:rsidRPr="00ED486D">
        <w:rPr>
          <w:rFonts w:ascii="Arial" w:hAnsi="Arial"/>
          <w:b/>
          <w:bCs/>
        </w:rPr>
        <w:t>AI Chatbot Evaluation Form</w:t>
      </w:r>
    </w:p>
    <w:p w14:paraId="47DBBC85" w14:textId="77777777" w:rsidR="00711646" w:rsidRPr="00711646" w:rsidRDefault="00711646" w:rsidP="00711646">
      <w:pPr>
        <w:spacing w:line="360" w:lineRule="auto"/>
        <w:rPr>
          <w:rFonts w:ascii="Arial" w:hAnsi="Arial"/>
        </w:rPr>
      </w:pPr>
      <w:r w:rsidRPr="00711646">
        <w:rPr>
          <w:rFonts w:ascii="Arial" w:hAnsi="Arial"/>
        </w:rPr>
        <w:t>Please rate the chatbot by circling one answer.</w:t>
      </w:r>
    </w:p>
    <w:p w14:paraId="53DC1E92" w14:textId="77777777" w:rsidR="00711646" w:rsidRPr="00711646" w:rsidRDefault="00711646" w:rsidP="00711646">
      <w:pPr>
        <w:spacing w:line="360" w:lineRule="auto"/>
        <w:rPr>
          <w:rFonts w:ascii="Arial" w:hAnsi="Arial"/>
          <w:b/>
          <w:bCs/>
        </w:rPr>
      </w:pPr>
      <w:r w:rsidRPr="00711646">
        <w:rPr>
          <w:rFonts w:ascii="Arial" w:hAnsi="Arial"/>
          <w:b/>
          <w:bCs/>
        </w:rPr>
        <w:t>1. The chatbot was easy to use.</w:t>
      </w:r>
    </w:p>
    <w:p w14:paraId="3E8DA23A"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Strongly Disagree</w:t>
      </w:r>
    </w:p>
    <w:p w14:paraId="5A956715"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Disagree</w:t>
      </w:r>
    </w:p>
    <w:p w14:paraId="30A06C91" w14:textId="77777777" w:rsidR="00711646" w:rsidRPr="00711646" w:rsidRDefault="00711646" w:rsidP="00711646">
      <w:pPr>
        <w:spacing w:line="360" w:lineRule="auto"/>
        <w:rPr>
          <w:rStyle w:val="Heading2Char"/>
        </w:rPr>
      </w:pPr>
      <w:r w:rsidRPr="00711646">
        <w:rPr>
          <w:rFonts w:ascii="Segoe UI Symbol" w:hAnsi="Segoe UI Symbol" w:cs="Segoe UI Symbol"/>
        </w:rPr>
        <w:t>☐</w:t>
      </w:r>
      <w:r w:rsidRPr="00711646">
        <w:rPr>
          <w:rFonts w:ascii="Arial" w:hAnsi="Arial"/>
        </w:rPr>
        <w:t xml:space="preserve"> Neutral</w:t>
      </w:r>
    </w:p>
    <w:p w14:paraId="1571CBA6"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Agree</w:t>
      </w:r>
    </w:p>
    <w:p w14:paraId="499E5208"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Strongly Agree</w:t>
      </w:r>
    </w:p>
    <w:p w14:paraId="62B910FF" w14:textId="77777777" w:rsidR="00711646" w:rsidRPr="00711646" w:rsidRDefault="00711646" w:rsidP="00711646">
      <w:pPr>
        <w:spacing w:line="360" w:lineRule="auto"/>
        <w:rPr>
          <w:rFonts w:ascii="Arial" w:hAnsi="Arial"/>
          <w:b/>
          <w:bCs/>
        </w:rPr>
      </w:pPr>
      <w:r w:rsidRPr="00711646">
        <w:rPr>
          <w:rFonts w:ascii="Arial" w:hAnsi="Arial"/>
          <w:b/>
          <w:bCs/>
        </w:rPr>
        <w:t>2. The chatbot answered my questions clearly.</w:t>
      </w:r>
    </w:p>
    <w:p w14:paraId="70CDF77A"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Strongly Disagree</w:t>
      </w:r>
    </w:p>
    <w:p w14:paraId="289BF24A"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Disagree</w:t>
      </w:r>
    </w:p>
    <w:p w14:paraId="01AADB2D"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Neutral</w:t>
      </w:r>
    </w:p>
    <w:p w14:paraId="12A6FC1B"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Agree</w:t>
      </w:r>
    </w:p>
    <w:p w14:paraId="2B22587A"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Strongly Agree</w:t>
      </w:r>
    </w:p>
    <w:p w14:paraId="5FA9016E" w14:textId="523B1D00" w:rsidR="00711646" w:rsidRPr="00711646" w:rsidRDefault="00711646" w:rsidP="00711646">
      <w:pPr>
        <w:spacing w:line="360" w:lineRule="auto"/>
        <w:rPr>
          <w:rFonts w:ascii="Arial" w:hAnsi="Arial"/>
        </w:rPr>
      </w:pPr>
    </w:p>
    <w:p w14:paraId="71A8D33E" w14:textId="77777777" w:rsidR="00711646" w:rsidRPr="00711646" w:rsidRDefault="00711646" w:rsidP="00711646">
      <w:pPr>
        <w:spacing w:line="360" w:lineRule="auto"/>
        <w:rPr>
          <w:rFonts w:ascii="Arial" w:hAnsi="Arial"/>
          <w:b/>
          <w:bCs/>
        </w:rPr>
      </w:pPr>
      <w:r w:rsidRPr="00711646">
        <w:rPr>
          <w:rFonts w:ascii="Arial" w:hAnsi="Arial"/>
          <w:b/>
          <w:bCs/>
        </w:rPr>
        <w:t>3. The information provided was useful.</w:t>
      </w:r>
    </w:p>
    <w:p w14:paraId="74BCDC25"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Strongly Disagree</w:t>
      </w:r>
    </w:p>
    <w:p w14:paraId="0C566391"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Disagree</w:t>
      </w:r>
    </w:p>
    <w:p w14:paraId="69366958"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Neutral</w:t>
      </w:r>
    </w:p>
    <w:p w14:paraId="67745398"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Agree</w:t>
      </w:r>
    </w:p>
    <w:p w14:paraId="74B7ED5F"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Strongly Agree</w:t>
      </w:r>
    </w:p>
    <w:p w14:paraId="4F1A38B7" w14:textId="40D46935" w:rsidR="00711646" w:rsidRPr="00711646" w:rsidRDefault="00711646" w:rsidP="00711646">
      <w:pPr>
        <w:spacing w:line="360" w:lineRule="auto"/>
        <w:rPr>
          <w:rFonts w:ascii="Arial" w:hAnsi="Arial"/>
        </w:rPr>
      </w:pPr>
    </w:p>
    <w:p w14:paraId="3BFEB134" w14:textId="77777777" w:rsidR="00711646" w:rsidRPr="00711646" w:rsidRDefault="00711646" w:rsidP="00711646">
      <w:pPr>
        <w:spacing w:line="360" w:lineRule="auto"/>
        <w:rPr>
          <w:rFonts w:ascii="Arial" w:hAnsi="Arial"/>
          <w:b/>
          <w:bCs/>
        </w:rPr>
      </w:pPr>
      <w:r w:rsidRPr="00711646">
        <w:rPr>
          <w:rFonts w:ascii="Arial" w:hAnsi="Arial"/>
          <w:b/>
          <w:bCs/>
        </w:rPr>
        <w:lastRenderedPageBreak/>
        <w:t>4. The language was easy to understand.</w:t>
      </w:r>
    </w:p>
    <w:p w14:paraId="34E0E0DF"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Strongly Disagree</w:t>
      </w:r>
    </w:p>
    <w:p w14:paraId="321FA1B4"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Disagree</w:t>
      </w:r>
    </w:p>
    <w:p w14:paraId="028B564E"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Neutral</w:t>
      </w:r>
    </w:p>
    <w:p w14:paraId="367A8EA2"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Agree</w:t>
      </w:r>
    </w:p>
    <w:p w14:paraId="16BE9B59"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Strongly Agree</w:t>
      </w:r>
    </w:p>
    <w:p w14:paraId="295A5C2E" w14:textId="2FD4F8C9" w:rsidR="00711646" w:rsidRPr="00711646" w:rsidRDefault="00711646" w:rsidP="00711646">
      <w:pPr>
        <w:spacing w:line="360" w:lineRule="auto"/>
        <w:rPr>
          <w:rFonts w:ascii="Arial" w:hAnsi="Arial"/>
        </w:rPr>
      </w:pPr>
    </w:p>
    <w:p w14:paraId="0A8F290E" w14:textId="77777777" w:rsidR="00711646" w:rsidRPr="00711646" w:rsidRDefault="00711646" w:rsidP="00711646">
      <w:pPr>
        <w:spacing w:line="360" w:lineRule="auto"/>
        <w:rPr>
          <w:rFonts w:ascii="Arial" w:hAnsi="Arial"/>
          <w:b/>
          <w:bCs/>
        </w:rPr>
      </w:pPr>
      <w:r w:rsidRPr="00711646">
        <w:rPr>
          <w:rFonts w:ascii="Arial" w:hAnsi="Arial"/>
          <w:b/>
          <w:bCs/>
        </w:rPr>
        <w:t>5. The chatbot responded quickly.</w:t>
      </w:r>
    </w:p>
    <w:p w14:paraId="3126B77B"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Strongly Disagree</w:t>
      </w:r>
    </w:p>
    <w:p w14:paraId="3559C8C5"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Disagree</w:t>
      </w:r>
    </w:p>
    <w:p w14:paraId="5077F44C"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Neutral</w:t>
      </w:r>
    </w:p>
    <w:p w14:paraId="24E3F36F"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Agree</w:t>
      </w:r>
    </w:p>
    <w:p w14:paraId="57FEAB69"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Strongly Agree</w:t>
      </w:r>
    </w:p>
    <w:p w14:paraId="6002BCED" w14:textId="18590B64" w:rsidR="00711646" w:rsidRPr="00711646" w:rsidRDefault="00711646" w:rsidP="00711646">
      <w:pPr>
        <w:spacing w:line="360" w:lineRule="auto"/>
        <w:rPr>
          <w:rFonts w:ascii="Arial" w:hAnsi="Arial"/>
        </w:rPr>
      </w:pPr>
    </w:p>
    <w:p w14:paraId="6416AB82" w14:textId="77777777" w:rsidR="00711646" w:rsidRPr="00711646" w:rsidRDefault="00711646" w:rsidP="00711646">
      <w:pPr>
        <w:spacing w:line="360" w:lineRule="auto"/>
        <w:rPr>
          <w:rFonts w:ascii="Arial" w:hAnsi="Arial"/>
          <w:b/>
          <w:bCs/>
        </w:rPr>
      </w:pPr>
      <w:r w:rsidRPr="00711646">
        <w:rPr>
          <w:rFonts w:ascii="Arial" w:hAnsi="Arial"/>
          <w:b/>
          <w:bCs/>
        </w:rPr>
        <w:t>6. The chatbot helped me solve my problem.</w:t>
      </w:r>
    </w:p>
    <w:p w14:paraId="54BE8B24"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Strongly Disagree</w:t>
      </w:r>
    </w:p>
    <w:p w14:paraId="2CECDA04"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Disagree</w:t>
      </w:r>
    </w:p>
    <w:p w14:paraId="1574A18C"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Neutral</w:t>
      </w:r>
    </w:p>
    <w:p w14:paraId="36664663"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Agree</w:t>
      </w:r>
    </w:p>
    <w:p w14:paraId="0CA7053B"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Strongly Agree</w:t>
      </w:r>
    </w:p>
    <w:p w14:paraId="7E8063EC" w14:textId="2B16C309" w:rsidR="00711646" w:rsidRPr="00711646" w:rsidRDefault="00711646" w:rsidP="00711646">
      <w:pPr>
        <w:spacing w:line="360" w:lineRule="auto"/>
        <w:rPr>
          <w:rFonts w:ascii="Arial" w:hAnsi="Arial"/>
        </w:rPr>
      </w:pPr>
    </w:p>
    <w:p w14:paraId="1E865D7B" w14:textId="77777777" w:rsidR="00711646" w:rsidRPr="00711646" w:rsidRDefault="00711646" w:rsidP="00711646">
      <w:pPr>
        <w:spacing w:line="360" w:lineRule="auto"/>
        <w:rPr>
          <w:rFonts w:ascii="Arial" w:hAnsi="Arial"/>
          <w:b/>
          <w:bCs/>
        </w:rPr>
      </w:pPr>
      <w:r w:rsidRPr="00711646">
        <w:rPr>
          <w:rFonts w:ascii="Arial" w:hAnsi="Arial"/>
          <w:b/>
          <w:bCs/>
        </w:rPr>
        <w:t>7. I would use this chatbot again.</w:t>
      </w:r>
    </w:p>
    <w:p w14:paraId="23BCFE31"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Strongly Disagree</w:t>
      </w:r>
    </w:p>
    <w:p w14:paraId="247074B8" w14:textId="77777777" w:rsidR="00711646" w:rsidRPr="00711646" w:rsidRDefault="00711646" w:rsidP="00711646">
      <w:pPr>
        <w:spacing w:line="360" w:lineRule="auto"/>
        <w:rPr>
          <w:rFonts w:ascii="Arial" w:hAnsi="Arial"/>
        </w:rPr>
      </w:pPr>
      <w:r w:rsidRPr="00711646">
        <w:rPr>
          <w:rFonts w:ascii="Segoe UI Symbol" w:hAnsi="Segoe UI Symbol" w:cs="Segoe UI Symbol"/>
        </w:rPr>
        <w:lastRenderedPageBreak/>
        <w:t>☐</w:t>
      </w:r>
      <w:r w:rsidRPr="00711646">
        <w:rPr>
          <w:rFonts w:ascii="Arial" w:hAnsi="Arial"/>
        </w:rPr>
        <w:t xml:space="preserve"> Disagree</w:t>
      </w:r>
    </w:p>
    <w:p w14:paraId="093A854C"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Neutral</w:t>
      </w:r>
    </w:p>
    <w:p w14:paraId="25186EE8"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Agree</w:t>
      </w:r>
    </w:p>
    <w:p w14:paraId="356379E5"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Strongly Agree</w:t>
      </w:r>
    </w:p>
    <w:p w14:paraId="44482833" w14:textId="23450398" w:rsidR="00711646" w:rsidRPr="00711646" w:rsidRDefault="00711646" w:rsidP="00711646">
      <w:pPr>
        <w:spacing w:line="360" w:lineRule="auto"/>
        <w:rPr>
          <w:rFonts w:ascii="Arial" w:hAnsi="Arial"/>
        </w:rPr>
      </w:pPr>
    </w:p>
    <w:p w14:paraId="1F3AF67C" w14:textId="77777777" w:rsidR="00711646" w:rsidRPr="00711646" w:rsidRDefault="00711646" w:rsidP="00711646">
      <w:pPr>
        <w:spacing w:line="360" w:lineRule="auto"/>
        <w:rPr>
          <w:rFonts w:ascii="Arial" w:hAnsi="Arial"/>
          <w:b/>
          <w:bCs/>
        </w:rPr>
      </w:pPr>
      <w:r w:rsidRPr="00711646">
        <w:rPr>
          <w:rFonts w:ascii="Arial" w:hAnsi="Arial"/>
          <w:b/>
          <w:bCs/>
        </w:rPr>
        <w:t>8. I would recommend this chatbot to other learners.</w:t>
      </w:r>
    </w:p>
    <w:p w14:paraId="340EB13D"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Strongly Disagree</w:t>
      </w:r>
    </w:p>
    <w:p w14:paraId="32B241DC"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Disagree</w:t>
      </w:r>
    </w:p>
    <w:p w14:paraId="7B956072"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Neutral</w:t>
      </w:r>
    </w:p>
    <w:p w14:paraId="2CA1F937"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Agree</w:t>
      </w:r>
    </w:p>
    <w:p w14:paraId="5CE279F0" w14:textId="77777777" w:rsidR="00711646" w:rsidRPr="00711646" w:rsidRDefault="00711646" w:rsidP="00711646">
      <w:pPr>
        <w:spacing w:line="360" w:lineRule="auto"/>
        <w:rPr>
          <w:rFonts w:ascii="Arial" w:hAnsi="Arial"/>
        </w:rPr>
      </w:pPr>
      <w:r w:rsidRPr="00711646">
        <w:rPr>
          <w:rFonts w:ascii="Segoe UI Symbol" w:hAnsi="Segoe UI Symbol" w:cs="Segoe UI Symbol"/>
        </w:rPr>
        <w:t>☐</w:t>
      </w:r>
      <w:r w:rsidRPr="00711646">
        <w:rPr>
          <w:rFonts w:ascii="Arial" w:hAnsi="Arial"/>
        </w:rPr>
        <w:t xml:space="preserve"> Strongly Agree</w:t>
      </w:r>
    </w:p>
    <w:p w14:paraId="776CC68C" w14:textId="29A79119" w:rsidR="00711646" w:rsidRPr="00711646" w:rsidRDefault="00711646" w:rsidP="00711646">
      <w:pPr>
        <w:spacing w:line="360" w:lineRule="auto"/>
        <w:rPr>
          <w:rFonts w:ascii="Arial" w:hAnsi="Arial"/>
        </w:rPr>
      </w:pPr>
    </w:p>
    <w:p w14:paraId="2309EB50" w14:textId="77777777" w:rsidR="00711646" w:rsidRPr="00711646" w:rsidRDefault="00711646" w:rsidP="00711646">
      <w:pPr>
        <w:spacing w:line="360" w:lineRule="auto"/>
        <w:rPr>
          <w:rFonts w:ascii="Arial" w:hAnsi="Arial"/>
          <w:b/>
          <w:bCs/>
        </w:rPr>
      </w:pPr>
      <w:r w:rsidRPr="00711646">
        <w:rPr>
          <w:rFonts w:ascii="Arial" w:hAnsi="Arial"/>
          <w:b/>
          <w:bCs/>
        </w:rPr>
        <w:t>9. Which feature did you find most useful?</w:t>
      </w:r>
    </w:p>
    <w:p w14:paraId="4E9518AE" w14:textId="77777777" w:rsidR="00711646" w:rsidRPr="00711646" w:rsidRDefault="00000000" w:rsidP="00711646">
      <w:pPr>
        <w:spacing w:line="360" w:lineRule="auto"/>
        <w:rPr>
          <w:rFonts w:ascii="Arial" w:hAnsi="Arial"/>
        </w:rPr>
      </w:pPr>
      <w:r>
        <w:rPr>
          <w:rFonts w:ascii="Arial" w:hAnsi="Arial"/>
        </w:rPr>
        <w:pict w14:anchorId="5B0C76C4">
          <v:rect id="_x0000_i1025" style="width:0;height:1.5pt" o:hralign="center" o:hrstd="t" o:hr="t" fillcolor="#a0a0a0" stroked="f"/>
        </w:pict>
      </w:r>
    </w:p>
    <w:p w14:paraId="48E0A307" w14:textId="77777777" w:rsidR="00711646" w:rsidRPr="00711646" w:rsidRDefault="00000000" w:rsidP="00711646">
      <w:pPr>
        <w:spacing w:line="360" w:lineRule="auto"/>
        <w:rPr>
          <w:rFonts w:ascii="Arial" w:hAnsi="Arial"/>
        </w:rPr>
      </w:pPr>
      <w:r>
        <w:rPr>
          <w:rFonts w:ascii="Arial" w:hAnsi="Arial"/>
        </w:rPr>
        <w:pict w14:anchorId="08353431">
          <v:rect id="_x0000_i1026" style="width:0;height:1.5pt" o:hralign="center" o:hrstd="t" o:hr="t" fillcolor="#a0a0a0" stroked="f"/>
        </w:pict>
      </w:r>
    </w:p>
    <w:p w14:paraId="6CDB18E2" w14:textId="77777777" w:rsidR="00711646" w:rsidRPr="00711646" w:rsidRDefault="00711646" w:rsidP="00711646">
      <w:pPr>
        <w:spacing w:line="360" w:lineRule="auto"/>
        <w:rPr>
          <w:rFonts w:ascii="Arial" w:hAnsi="Arial"/>
          <w:b/>
          <w:bCs/>
        </w:rPr>
      </w:pPr>
      <w:r w:rsidRPr="00711646">
        <w:rPr>
          <w:rFonts w:ascii="Arial" w:hAnsi="Arial"/>
          <w:b/>
          <w:bCs/>
        </w:rPr>
        <w:t>10. What improvements would you suggest?</w:t>
      </w:r>
    </w:p>
    <w:p w14:paraId="2C569209" w14:textId="77777777" w:rsidR="00711646" w:rsidRPr="00711646" w:rsidRDefault="00000000" w:rsidP="00711646">
      <w:pPr>
        <w:spacing w:line="360" w:lineRule="auto"/>
        <w:rPr>
          <w:rFonts w:ascii="Arial" w:hAnsi="Arial"/>
        </w:rPr>
      </w:pPr>
      <w:r>
        <w:rPr>
          <w:rFonts w:ascii="Arial" w:hAnsi="Arial"/>
        </w:rPr>
        <w:pict w14:anchorId="7C20005B">
          <v:rect id="_x0000_i1027" style="width:0;height:1.5pt" o:hralign="center" o:hrstd="t" o:hr="t" fillcolor="#a0a0a0" stroked="f"/>
        </w:pict>
      </w:r>
    </w:p>
    <w:p w14:paraId="102D2788" w14:textId="77777777" w:rsidR="00711646" w:rsidRPr="00711646" w:rsidRDefault="00000000" w:rsidP="00711646">
      <w:pPr>
        <w:spacing w:line="360" w:lineRule="auto"/>
        <w:rPr>
          <w:rFonts w:ascii="Arial" w:hAnsi="Arial"/>
        </w:rPr>
      </w:pPr>
      <w:r>
        <w:rPr>
          <w:rFonts w:ascii="Arial" w:hAnsi="Arial"/>
        </w:rPr>
        <w:pict w14:anchorId="72BAAAFA">
          <v:rect id="_x0000_i1028" style="width:0;height:1.5pt" o:hralign="center" o:hrstd="t" o:hr="t" fillcolor="#a0a0a0" stroked="f"/>
        </w:pict>
      </w:r>
    </w:p>
    <w:p w14:paraId="00E12873" w14:textId="77777777" w:rsidR="00711646" w:rsidRPr="00711646" w:rsidRDefault="00711646" w:rsidP="00711646">
      <w:pPr>
        <w:spacing w:line="360" w:lineRule="auto"/>
        <w:rPr>
          <w:rFonts w:ascii="Arial" w:hAnsi="Arial"/>
        </w:rPr>
      </w:pPr>
    </w:p>
    <w:p w14:paraId="65F026A1" w14:textId="77777777" w:rsidR="00EE547C" w:rsidRDefault="00EE547C">
      <w:pPr>
        <w:rPr>
          <w:rFonts w:asciiTheme="majorHAnsi" w:eastAsiaTheme="majorEastAsia" w:hAnsiTheme="majorHAnsi" w:cstheme="majorBidi"/>
          <w:color w:val="0F4761" w:themeColor="accent1" w:themeShade="BF"/>
          <w:sz w:val="32"/>
          <w:szCs w:val="32"/>
        </w:rPr>
      </w:pPr>
      <w:r>
        <w:br w:type="page"/>
      </w:r>
    </w:p>
    <w:p w14:paraId="42E301C2" w14:textId="7BED9EC0" w:rsidR="000746E2" w:rsidRDefault="006F1FD4" w:rsidP="006F1FD4">
      <w:pPr>
        <w:pStyle w:val="Heading2"/>
      </w:pPr>
      <w:bookmarkStart w:id="83" w:name="_Toc238757070"/>
      <w:r>
        <w:lastRenderedPageBreak/>
        <w:t xml:space="preserve">Appendix D: </w:t>
      </w:r>
      <w:r w:rsidRPr="006F1FD4">
        <w:t>Prototype Implementation Screenshots</w:t>
      </w:r>
      <w:bookmarkEnd w:id="83"/>
    </w:p>
    <w:p w14:paraId="217C1610" w14:textId="567B4198" w:rsidR="006F1FD4" w:rsidRPr="006F1FD4" w:rsidRDefault="006F1FD4" w:rsidP="006F1FD4">
      <w:pPr>
        <w:pStyle w:val="Caption"/>
        <w:keepNext/>
        <w:spacing w:line="360" w:lineRule="auto"/>
        <w:rPr>
          <w:rFonts w:ascii="Arial" w:hAnsi="Arial"/>
          <w:sz w:val="24"/>
          <w:szCs w:val="24"/>
        </w:rPr>
      </w:pPr>
      <w:r w:rsidRPr="006F1FD4">
        <w:rPr>
          <w:rFonts w:ascii="Arial" w:hAnsi="Arial"/>
          <w:sz w:val="24"/>
          <w:szCs w:val="24"/>
        </w:rPr>
        <w:t>Figure D.1: Overview of the Adult Learning Digital Support Assistant implemented in Microsoft Copilot Studio</w:t>
      </w:r>
    </w:p>
    <w:p w14:paraId="156A04BA" w14:textId="2BDC37BA" w:rsidR="006F1FD4" w:rsidRDefault="00480AFD" w:rsidP="006F1FD4">
      <w:r w:rsidRPr="00480AFD">
        <w:rPr>
          <w:noProof/>
        </w:rPr>
        <w:drawing>
          <wp:inline distT="0" distB="0" distL="0" distR="0" wp14:anchorId="3A5296E3" wp14:editId="091939A6">
            <wp:extent cx="5731510" cy="2991485"/>
            <wp:effectExtent l="0" t="0" r="2540" b="0"/>
            <wp:docPr id="1139859949" name="Picture 1" descr="Hello, I'm Adult Learning Digital Support Assista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859949" name="Picture 1" descr="Hello, I'm Adult Learning Digital Support Assistant.&#10;&#10;AI-generated content may be incorrect."/>
                    <pic:cNvPicPr/>
                  </pic:nvPicPr>
                  <pic:blipFill>
                    <a:blip r:embed="rId118"/>
                    <a:stretch>
                      <a:fillRect/>
                    </a:stretch>
                  </pic:blipFill>
                  <pic:spPr>
                    <a:xfrm>
                      <a:off x="0" y="0"/>
                      <a:ext cx="5731510" cy="2991485"/>
                    </a:xfrm>
                    <a:prstGeom prst="rect">
                      <a:avLst/>
                    </a:prstGeom>
                  </pic:spPr>
                </pic:pic>
              </a:graphicData>
            </a:graphic>
          </wp:inline>
        </w:drawing>
      </w:r>
    </w:p>
    <w:p w14:paraId="327F5FEC" w14:textId="77777777" w:rsidR="006F1FD4" w:rsidRDefault="006F1FD4" w:rsidP="006F1FD4">
      <w:pPr>
        <w:rPr>
          <w:i/>
          <w:iCs/>
        </w:rPr>
      </w:pPr>
      <w:r w:rsidRPr="006F1FD4">
        <w:rPr>
          <w:i/>
          <w:iCs/>
        </w:rPr>
        <w:t>Source: Author’s prototype developed using Microsoft Copilot Studio (2026).</w:t>
      </w:r>
    </w:p>
    <w:p w14:paraId="12127629" w14:textId="45FF25C7" w:rsidR="00480AFD" w:rsidRPr="00480AFD" w:rsidRDefault="00480AFD" w:rsidP="00480AFD">
      <w:pPr>
        <w:pStyle w:val="Caption"/>
        <w:keepNext/>
        <w:spacing w:line="360" w:lineRule="auto"/>
        <w:rPr>
          <w:rFonts w:ascii="Arial" w:hAnsi="Arial"/>
          <w:sz w:val="24"/>
        </w:rPr>
      </w:pPr>
      <w:r w:rsidRPr="00480AFD">
        <w:rPr>
          <w:rFonts w:ascii="Arial" w:hAnsi="Arial"/>
          <w:sz w:val="24"/>
        </w:rPr>
        <w:t>Figure D.2: Adult Learning Digital Support Knowledge Base integrated as a knowledge source in Microsoft Copilot Studio</w:t>
      </w:r>
    </w:p>
    <w:p w14:paraId="54D105FC" w14:textId="47F3861B" w:rsidR="00480AFD" w:rsidRDefault="00480AFD" w:rsidP="006F1FD4">
      <w:r>
        <w:rPr>
          <w:noProof/>
        </w:rPr>
        <w:drawing>
          <wp:inline distT="0" distB="0" distL="0" distR="0" wp14:anchorId="646C8B1B" wp14:editId="3E510A26">
            <wp:extent cx="5731510" cy="2961005"/>
            <wp:effectExtent l="0" t="0" r="2540" b="0"/>
            <wp:docPr id="1538813139" name="Picture 1" descr="The image shows the interface of the Adult Learning Digital Support Assistant, featuring a chatbot-like display where a user can ask questions or describe their needs, and receive responses for tes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813139" name="Picture 1" descr="The image shows the interface of the Adult Learning Digital Support Assistant, featuring a chatbot-like display where a user can ask questions or describe their needs, and receive responses for testing.&#10;&#10;AI-generated content may be incorrect."/>
                    <pic:cNvPicPr/>
                  </pic:nvPicPr>
                  <pic:blipFill>
                    <a:blip r:embed="rId119"/>
                    <a:stretch>
                      <a:fillRect/>
                    </a:stretch>
                  </pic:blipFill>
                  <pic:spPr>
                    <a:xfrm>
                      <a:off x="0" y="0"/>
                      <a:ext cx="5731510" cy="2961005"/>
                    </a:xfrm>
                    <a:prstGeom prst="rect">
                      <a:avLst/>
                    </a:prstGeom>
                  </pic:spPr>
                </pic:pic>
              </a:graphicData>
            </a:graphic>
          </wp:inline>
        </w:drawing>
      </w:r>
    </w:p>
    <w:p w14:paraId="6C9B511C" w14:textId="77777777" w:rsidR="00480AFD" w:rsidRPr="00480AFD" w:rsidRDefault="00480AFD" w:rsidP="00480AFD">
      <w:r w:rsidRPr="00480AFD">
        <w:rPr>
          <w:i/>
          <w:iCs/>
        </w:rPr>
        <w:t>Source: Author’s prototype developed using Microsoft Copilot Studio (2026).</w:t>
      </w:r>
    </w:p>
    <w:p w14:paraId="6BBAEA33" w14:textId="41625663" w:rsidR="00FF75D8" w:rsidRPr="00FF75D8" w:rsidRDefault="00FF75D8" w:rsidP="00FF75D8">
      <w:pPr>
        <w:pStyle w:val="Caption"/>
        <w:keepNext/>
        <w:spacing w:line="360" w:lineRule="auto"/>
        <w:rPr>
          <w:rFonts w:ascii="Arial" w:hAnsi="Arial"/>
          <w:sz w:val="24"/>
        </w:rPr>
      </w:pPr>
      <w:r w:rsidRPr="00FF75D8">
        <w:rPr>
          <w:rFonts w:ascii="Arial" w:hAnsi="Arial"/>
          <w:sz w:val="24"/>
        </w:rPr>
        <w:lastRenderedPageBreak/>
        <w:t>Figure D.3: Custom conversational topics developed for the Adult Learning Digital Support Assistant in Microsoft Copilot Studio</w:t>
      </w:r>
    </w:p>
    <w:p w14:paraId="3C1BC5E8" w14:textId="21F085DF" w:rsidR="00480AFD" w:rsidRDefault="00FF75D8" w:rsidP="006F1FD4">
      <w:r>
        <w:rPr>
          <w:noProof/>
        </w:rPr>
        <w:drawing>
          <wp:inline distT="0" distB="0" distL="0" distR="0" wp14:anchorId="234C7123" wp14:editId="4BCE38B5">
            <wp:extent cx="5731510" cy="3301365"/>
            <wp:effectExtent l="0" t="0" r="2540" b="0"/>
            <wp:docPr id="70899234" name="Picture 1" descr="The image shows the interface of the Copilot Studio platform, featuring a digital support assistant, various tabs for different functions like knowledge, tools, agents, and topics, and a section for contacting a tu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99234" name="Picture 1" descr="The image shows the interface of the Copilot Studio platform, featuring a digital support assistant, various tabs for different functions like knowledge, tools, agents, and topics, and a section for contacting a tutor.&#10;&#10;AI-generated content may be incorrect."/>
                    <pic:cNvPicPr/>
                  </pic:nvPicPr>
                  <pic:blipFill>
                    <a:blip r:embed="rId120"/>
                    <a:stretch>
                      <a:fillRect/>
                    </a:stretch>
                  </pic:blipFill>
                  <pic:spPr>
                    <a:xfrm>
                      <a:off x="0" y="0"/>
                      <a:ext cx="5731510" cy="3301365"/>
                    </a:xfrm>
                    <a:prstGeom prst="rect">
                      <a:avLst/>
                    </a:prstGeom>
                  </pic:spPr>
                </pic:pic>
              </a:graphicData>
            </a:graphic>
          </wp:inline>
        </w:drawing>
      </w:r>
    </w:p>
    <w:p w14:paraId="740388E9" w14:textId="77777777" w:rsidR="00FF75D8" w:rsidRDefault="00FF75D8" w:rsidP="00FF75D8">
      <w:pPr>
        <w:rPr>
          <w:i/>
          <w:iCs/>
        </w:rPr>
      </w:pPr>
      <w:r w:rsidRPr="00FF75D8">
        <w:rPr>
          <w:i/>
          <w:iCs/>
        </w:rPr>
        <w:t>Source: Author’s prototype developed using Microsoft Copilot Studio (2026).</w:t>
      </w:r>
    </w:p>
    <w:p w14:paraId="4736905C" w14:textId="77777777" w:rsidR="00FF75D8" w:rsidRPr="00FF75D8" w:rsidRDefault="00FF75D8" w:rsidP="00FF75D8"/>
    <w:p w14:paraId="2C464E39" w14:textId="77777777" w:rsidR="00FF75D8" w:rsidRDefault="00FF75D8" w:rsidP="006F1FD4"/>
    <w:p w14:paraId="16CB47F0" w14:textId="315C0801" w:rsidR="00FF75D8" w:rsidRPr="00FF75D8" w:rsidRDefault="00FF75D8" w:rsidP="00FF75D8">
      <w:pPr>
        <w:pStyle w:val="Caption"/>
        <w:keepNext/>
        <w:spacing w:line="360" w:lineRule="auto"/>
        <w:rPr>
          <w:rFonts w:ascii="Arial" w:hAnsi="Arial"/>
          <w:sz w:val="24"/>
          <w:szCs w:val="24"/>
        </w:rPr>
      </w:pPr>
      <w:r w:rsidRPr="00FF75D8">
        <w:rPr>
          <w:rFonts w:ascii="Arial" w:hAnsi="Arial"/>
          <w:sz w:val="24"/>
          <w:szCs w:val="24"/>
        </w:rPr>
        <w:t>Figure D.4: Moodle Login topic and conversational flow implemented in Microsoft Copilot Studio</w:t>
      </w:r>
    </w:p>
    <w:p w14:paraId="0ADADA7B" w14:textId="5AEC9BC4" w:rsidR="00FF75D8" w:rsidRDefault="00FF75D8" w:rsidP="006F1FD4">
      <w:r>
        <w:rPr>
          <w:noProof/>
        </w:rPr>
        <w:drawing>
          <wp:inline distT="0" distB="0" distL="0" distR="0" wp14:anchorId="42209CB9" wp14:editId="2E7DF63B">
            <wp:extent cx="5731510" cy="2973070"/>
            <wp:effectExtent l="0" t="0" r="2540" b="0"/>
            <wp:docPr id="94853906" name="Picture 1" descr="The image shows a user interface for the Adult Learning Digital Support Assistant, featuring various tools for learning support, including login, topic checking, and communication op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53906" name="Picture 1" descr="The image shows a user interface for the Adult Learning Digital Support Assistant, featuring various tools for learning support, including login, topic checking, and communication options.&#10;&#10;AI-generated content may be incorrect."/>
                    <pic:cNvPicPr/>
                  </pic:nvPicPr>
                  <pic:blipFill>
                    <a:blip r:embed="rId121"/>
                    <a:stretch>
                      <a:fillRect/>
                    </a:stretch>
                  </pic:blipFill>
                  <pic:spPr>
                    <a:xfrm>
                      <a:off x="0" y="0"/>
                      <a:ext cx="5731510" cy="2973070"/>
                    </a:xfrm>
                    <a:prstGeom prst="rect">
                      <a:avLst/>
                    </a:prstGeom>
                  </pic:spPr>
                </pic:pic>
              </a:graphicData>
            </a:graphic>
          </wp:inline>
        </w:drawing>
      </w:r>
    </w:p>
    <w:p w14:paraId="03827A0C" w14:textId="77777777" w:rsidR="00FF75D8" w:rsidRPr="00FF75D8" w:rsidRDefault="00FF75D8" w:rsidP="00FF75D8">
      <w:r w:rsidRPr="00FF75D8">
        <w:rPr>
          <w:i/>
          <w:iCs/>
        </w:rPr>
        <w:lastRenderedPageBreak/>
        <w:t>Source: Author’s prototype developed using Microsoft Copilot Studio (2026).</w:t>
      </w:r>
    </w:p>
    <w:p w14:paraId="08EF1972" w14:textId="77777777" w:rsidR="00FF75D8" w:rsidRPr="006F1FD4" w:rsidRDefault="00FF75D8" w:rsidP="006F1FD4"/>
    <w:p w14:paraId="23B2D715" w14:textId="69FE9599" w:rsidR="006F1FD4" w:rsidRPr="00480AFD" w:rsidRDefault="006F1FD4" w:rsidP="00480AFD">
      <w:pPr>
        <w:pStyle w:val="Caption"/>
        <w:keepNext/>
        <w:spacing w:line="360" w:lineRule="auto"/>
        <w:rPr>
          <w:rFonts w:ascii="Arial" w:hAnsi="Arial"/>
          <w:sz w:val="24"/>
          <w:szCs w:val="24"/>
        </w:rPr>
      </w:pPr>
      <w:r w:rsidRPr="00480AFD">
        <w:rPr>
          <w:rFonts w:ascii="Arial" w:hAnsi="Arial"/>
          <w:sz w:val="24"/>
          <w:szCs w:val="24"/>
        </w:rPr>
        <w:t>Figure D.5: Microsoft Copilot Studio evaluation results for the Adult Learning Digital Support Assistant</w:t>
      </w:r>
    </w:p>
    <w:p w14:paraId="289AB53D" w14:textId="7A4F5D62" w:rsidR="006F1FD4" w:rsidRDefault="005F559F" w:rsidP="006F1FD4">
      <w:r w:rsidRPr="005F559F">
        <w:rPr>
          <w:noProof/>
        </w:rPr>
        <w:drawing>
          <wp:inline distT="0" distB="0" distL="0" distR="0" wp14:anchorId="51BE7881" wp14:editId="7F983DAF">
            <wp:extent cx="5731510" cy="3221990"/>
            <wp:effectExtent l="0" t="0" r="2540" b="0"/>
            <wp:docPr id="1654009268" name="Picture 1" descr="The image shows a test result dashboard for the Adult Learning Digital Support Assistant, with a 90% success rate, displaying various questions and their corresponding answers, and the test has been successfully completed by a user named Iftekhar Rash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009268" name="Picture 1" descr="The image shows a test result dashboard for the Adult Learning Digital Support Assistant, with a 90% success rate, displaying various questions and their corresponding answers, and the test has been successfully completed by a user named Iftekhar Rashid.&#10;&#10;AI-generated content may be incorrect."/>
                    <pic:cNvPicPr/>
                  </pic:nvPicPr>
                  <pic:blipFill>
                    <a:blip r:embed="rId122"/>
                    <a:stretch>
                      <a:fillRect/>
                    </a:stretch>
                  </pic:blipFill>
                  <pic:spPr>
                    <a:xfrm>
                      <a:off x="0" y="0"/>
                      <a:ext cx="5731510" cy="3221990"/>
                    </a:xfrm>
                    <a:prstGeom prst="rect">
                      <a:avLst/>
                    </a:prstGeom>
                  </pic:spPr>
                </pic:pic>
              </a:graphicData>
            </a:graphic>
          </wp:inline>
        </w:drawing>
      </w:r>
    </w:p>
    <w:p w14:paraId="20E1BA32" w14:textId="77777777" w:rsidR="00FF75D8" w:rsidRDefault="00FF75D8" w:rsidP="00FF75D8">
      <w:pPr>
        <w:rPr>
          <w:i/>
          <w:iCs/>
        </w:rPr>
      </w:pPr>
      <w:r w:rsidRPr="00FF75D8">
        <w:rPr>
          <w:i/>
          <w:iCs/>
        </w:rPr>
        <w:t>Source: Author’s prototype developed using Microsoft Copilot Studio (2026).</w:t>
      </w:r>
    </w:p>
    <w:p w14:paraId="431F074E" w14:textId="77777777" w:rsidR="00EB45FF" w:rsidRDefault="00EB45FF" w:rsidP="00FF75D8">
      <w:pPr>
        <w:rPr>
          <w:i/>
          <w:iCs/>
        </w:rPr>
      </w:pPr>
    </w:p>
    <w:p w14:paraId="52410E51" w14:textId="6AC6D004" w:rsidR="00EB45FF" w:rsidRPr="00EB45FF" w:rsidRDefault="00EB45FF" w:rsidP="00EB45FF">
      <w:pPr>
        <w:pStyle w:val="Caption"/>
        <w:keepNext/>
        <w:spacing w:line="360" w:lineRule="auto"/>
        <w:rPr>
          <w:rFonts w:ascii="Arial" w:hAnsi="Arial"/>
          <w:sz w:val="24"/>
          <w:szCs w:val="24"/>
        </w:rPr>
      </w:pPr>
      <w:r w:rsidRPr="00EB45FF">
        <w:rPr>
          <w:rFonts w:ascii="Arial" w:hAnsi="Arial"/>
          <w:sz w:val="24"/>
          <w:szCs w:val="24"/>
        </w:rPr>
        <w:t>Figure D.6: Successful step-by-step response generated by the Adult Learning Digital Support Assistant for Moodle assignment submission</w:t>
      </w:r>
    </w:p>
    <w:p w14:paraId="3D73BE8C" w14:textId="1FDC516F" w:rsidR="00EB45FF" w:rsidRDefault="00EB45FF" w:rsidP="00FF75D8">
      <w:r>
        <w:rPr>
          <w:noProof/>
        </w:rPr>
        <w:drawing>
          <wp:inline distT="0" distB="0" distL="0" distR="0" wp14:anchorId="622CCE0A" wp14:editId="71E7F59F">
            <wp:extent cx="5731510" cy="2611120"/>
            <wp:effectExtent l="0" t="0" r="2540" b="0"/>
            <wp:docPr id="813549024" name="Picture 1" descr="The image shows a user interface of a digital learning platform, specifically an adult learning support assistant, where a user is guided through the process of uploading an assignment to Moodle, with steps and a question about the proced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549024" name="Picture 1" descr="The image shows a user interface of a digital learning platform, specifically an adult learning support assistant, where a user is guided through the process of uploading an assignment to Moodle, with steps and a question about the procedure.&#10;&#10;AI-generated content may be incorrect."/>
                    <pic:cNvPicPr/>
                  </pic:nvPicPr>
                  <pic:blipFill>
                    <a:blip r:embed="rId123"/>
                    <a:stretch>
                      <a:fillRect/>
                    </a:stretch>
                  </pic:blipFill>
                  <pic:spPr>
                    <a:xfrm>
                      <a:off x="0" y="0"/>
                      <a:ext cx="5731510" cy="2611120"/>
                    </a:xfrm>
                    <a:prstGeom prst="rect">
                      <a:avLst/>
                    </a:prstGeom>
                  </pic:spPr>
                </pic:pic>
              </a:graphicData>
            </a:graphic>
          </wp:inline>
        </w:drawing>
      </w:r>
    </w:p>
    <w:p w14:paraId="1C0039E4" w14:textId="77777777" w:rsidR="00EB45FF" w:rsidRPr="00EB45FF" w:rsidRDefault="00EB45FF" w:rsidP="00EB45FF">
      <w:r w:rsidRPr="00EB45FF">
        <w:rPr>
          <w:i/>
          <w:iCs/>
        </w:rPr>
        <w:t>Source: Author’s prototype tested using Microsoft Copilot Studio (2026).</w:t>
      </w:r>
    </w:p>
    <w:p w14:paraId="2D0E91CD" w14:textId="77777777" w:rsidR="00EB45FF" w:rsidRDefault="00EB45FF" w:rsidP="00EB45FF">
      <w:pPr>
        <w:pStyle w:val="Caption"/>
        <w:keepNext/>
        <w:spacing w:line="360" w:lineRule="auto"/>
        <w:rPr>
          <w:rFonts w:ascii="Arial" w:hAnsi="Arial"/>
          <w:sz w:val="22"/>
          <w:szCs w:val="22"/>
        </w:rPr>
      </w:pPr>
    </w:p>
    <w:p w14:paraId="0C24C239" w14:textId="2E8B321F" w:rsidR="00EB45FF" w:rsidRPr="00EB45FF" w:rsidRDefault="00EB45FF" w:rsidP="00EB45FF">
      <w:pPr>
        <w:pStyle w:val="Caption"/>
        <w:keepNext/>
        <w:spacing w:line="360" w:lineRule="auto"/>
        <w:rPr>
          <w:rFonts w:ascii="Arial" w:hAnsi="Arial"/>
          <w:sz w:val="22"/>
          <w:szCs w:val="22"/>
        </w:rPr>
      </w:pPr>
      <w:r w:rsidRPr="00EB45FF">
        <w:rPr>
          <w:rFonts w:ascii="Arial" w:hAnsi="Arial"/>
          <w:sz w:val="22"/>
          <w:szCs w:val="22"/>
        </w:rPr>
        <w:t>Figure D.7: Example of technical support guidance provided by the Adult Learning Digital Support Assistant for a Microsoft Teams microphone problem</w:t>
      </w:r>
    </w:p>
    <w:p w14:paraId="4050B0F8" w14:textId="5F824B20" w:rsidR="00EB45FF" w:rsidRDefault="00EB45FF" w:rsidP="00FF75D8">
      <w:r>
        <w:rPr>
          <w:noProof/>
        </w:rPr>
        <w:drawing>
          <wp:inline distT="0" distB="0" distL="0" distR="0" wp14:anchorId="2488E896" wp14:editId="3365FABA">
            <wp:extent cx="5731510" cy="3234055"/>
            <wp:effectExtent l="0" t="0" r="2540" b="4445"/>
            <wp:docPr id="1778770864" name="Picture 1" descr="An image depicting a Microsoft Teams class, with a focus on troubleshooting an issue regarding the user's microphone, including steps to check internet connection, restart the app, and contact a tutor if need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770864" name="Picture 1" descr="An image depicting a Microsoft Teams class, with a focus on troubleshooting an issue regarding the user's microphone, including steps to check internet connection, restart the app, and contact a tutor if needed.&#10;&#10;AI-generated content may be incorrect."/>
                    <pic:cNvPicPr/>
                  </pic:nvPicPr>
                  <pic:blipFill>
                    <a:blip r:embed="rId124"/>
                    <a:stretch>
                      <a:fillRect/>
                    </a:stretch>
                  </pic:blipFill>
                  <pic:spPr>
                    <a:xfrm>
                      <a:off x="0" y="0"/>
                      <a:ext cx="5731510" cy="3234055"/>
                    </a:xfrm>
                    <a:prstGeom prst="rect">
                      <a:avLst/>
                    </a:prstGeom>
                  </pic:spPr>
                </pic:pic>
              </a:graphicData>
            </a:graphic>
          </wp:inline>
        </w:drawing>
      </w:r>
    </w:p>
    <w:p w14:paraId="52CC3BEC" w14:textId="77777777" w:rsidR="00EB45FF" w:rsidRPr="00EB45FF" w:rsidRDefault="00EB45FF" w:rsidP="00EB45FF">
      <w:r w:rsidRPr="00EB45FF">
        <w:rPr>
          <w:i/>
          <w:iCs/>
        </w:rPr>
        <w:t>Source: Author’s prototype tested using Microsoft Copilot Studio (2026).</w:t>
      </w:r>
    </w:p>
    <w:p w14:paraId="784F5666" w14:textId="5EAA796E" w:rsidR="00EB45FF" w:rsidRPr="00EB45FF" w:rsidRDefault="00EB45FF" w:rsidP="00EB45FF">
      <w:pPr>
        <w:pStyle w:val="Caption"/>
        <w:keepNext/>
        <w:spacing w:line="360" w:lineRule="auto"/>
        <w:rPr>
          <w:rFonts w:ascii="Arial" w:hAnsi="Arial"/>
          <w:sz w:val="24"/>
          <w:szCs w:val="24"/>
        </w:rPr>
      </w:pPr>
      <w:r w:rsidRPr="00EB45FF">
        <w:rPr>
          <w:rFonts w:ascii="Arial" w:hAnsi="Arial"/>
          <w:sz w:val="24"/>
          <w:szCs w:val="24"/>
        </w:rPr>
        <w:t>Figure D.8: Example of online safety guidance provided by the Adult Learning Digital Support Assistant for recognising phishing emails</w:t>
      </w:r>
    </w:p>
    <w:p w14:paraId="3E0AE04B" w14:textId="4C455F45" w:rsidR="00EB45FF" w:rsidRPr="00FF75D8" w:rsidRDefault="00EB45FF" w:rsidP="00FF75D8">
      <w:r>
        <w:rPr>
          <w:noProof/>
        </w:rPr>
        <w:drawing>
          <wp:inline distT="0" distB="0" distL="0" distR="0" wp14:anchorId="1C64B196" wp14:editId="3D436C9C">
            <wp:extent cx="5731510" cy="3171825"/>
            <wp:effectExtent l="0" t="0" r="2540" b="9525"/>
            <wp:docPr id="1602583306" name="Picture 1" descr="The image shows an interface for Microsoft Teams with a focus on a digital learning module about online safety, specifically recognizing phishing em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583306" name="Picture 1" descr="The image shows an interface for Microsoft Teams with a focus on a digital learning module about online safety, specifically recognizing phishing emails.&#10;&#10;AI-generated content may be incorrect."/>
                    <pic:cNvPicPr/>
                  </pic:nvPicPr>
                  <pic:blipFill>
                    <a:blip r:embed="rId125"/>
                    <a:stretch>
                      <a:fillRect/>
                    </a:stretch>
                  </pic:blipFill>
                  <pic:spPr>
                    <a:xfrm>
                      <a:off x="0" y="0"/>
                      <a:ext cx="5731510" cy="3171825"/>
                    </a:xfrm>
                    <a:prstGeom prst="rect">
                      <a:avLst/>
                    </a:prstGeom>
                  </pic:spPr>
                </pic:pic>
              </a:graphicData>
            </a:graphic>
          </wp:inline>
        </w:drawing>
      </w:r>
    </w:p>
    <w:p w14:paraId="61ABBB74" w14:textId="77777777" w:rsidR="00EB45FF" w:rsidRPr="00EB45FF" w:rsidRDefault="00EB45FF" w:rsidP="00EB45FF">
      <w:r w:rsidRPr="00EB45FF">
        <w:rPr>
          <w:i/>
          <w:iCs/>
        </w:rPr>
        <w:t>Source: Author’s prototype tested using Microsoft Copilot Studio (2026).</w:t>
      </w:r>
    </w:p>
    <w:p w14:paraId="6DE4912F" w14:textId="77777777" w:rsidR="00FF75D8" w:rsidRPr="006F1FD4" w:rsidRDefault="00FF75D8" w:rsidP="006F1FD4"/>
    <w:sectPr w:rsidR="00FF75D8" w:rsidRPr="006F1FD4" w:rsidSect="00EC18AB">
      <w:footerReference w:type="default" r:id="rId1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97A8D2" w14:textId="77777777" w:rsidR="00CD655D" w:rsidRDefault="00CD655D" w:rsidP="000746E2">
      <w:pPr>
        <w:spacing w:after="0" w:line="240" w:lineRule="auto"/>
      </w:pPr>
      <w:r>
        <w:separator/>
      </w:r>
    </w:p>
  </w:endnote>
  <w:endnote w:type="continuationSeparator" w:id="0">
    <w:p w14:paraId="132B9DF5" w14:textId="77777777" w:rsidR="00CD655D" w:rsidRDefault="00CD655D" w:rsidP="000746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156140"/>
      <w:docPartObj>
        <w:docPartGallery w:val="Page Numbers (Bottom of Page)"/>
        <w:docPartUnique/>
      </w:docPartObj>
    </w:sdtPr>
    <w:sdtEndPr>
      <w:rPr>
        <w:noProof/>
      </w:rPr>
    </w:sdtEndPr>
    <w:sdtContent>
      <w:p w14:paraId="3A5EDB14" w14:textId="3B001646" w:rsidR="000746E2" w:rsidRDefault="000746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2ABE3A" w14:textId="77777777" w:rsidR="000746E2" w:rsidRDefault="000746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07A29F" w14:textId="77777777" w:rsidR="00CD655D" w:rsidRDefault="00CD655D" w:rsidP="000746E2">
      <w:pPr>
        <w:spacing w:after="0" w:line="240" w:lineRule="auto"/>
      </w:pPr>
      <w:r>
        <w:separator/>
      </w:r>
    </w:p>
  </w:footnote>
  <w:footnote w:type="continuationSeparator" w:id="0">
    <w:p w14:paraId="40740ECA" w14:textId="77777777" w:rsidR="00CD655D" w:rsidRDefault="00CD655D" w:rsidP="000746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B1CBF"/>
    <w:multiLevelType w:val="multilevel"/>
    <w:tmpl w:val="E8B4B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3C0419"/>
    <w:multiLevelType w:val="hybridMultilevel"/>
    <w:tmpl w:val="E56283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3347C4"/>
    <w:multiLevelType w:val="multilevel"/>
    <w:tmpl w:val="CF5EE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D16A39"/>
    <w:multiLevelType w:val="multilevel"/>
    <w:tmpl w:val="C10213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DD3042C"/>
    <w:multiLevelType w:val="hybridMultilevel"/>
    <w:tmpl w:val="622830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5D5345"/>
    <w:multiLevelType w:val="hybridMultilevel"/>
    <w:tmpl w:val="6CB61A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7F4990"/>
    <w:multiLevelType w:val="hybridMultilevel"/>
    <w:tmpl w:val="B58404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567038"/>
    <w:multiLevelType w:val="hybridMultilevel"/>
    <w:tmpl w:val="D5D838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7766597">
    <w:abstractNumId w:val="0"/>
  </w:num>
  <w:num w:numId="2" w16cid:durableId="424225663">
    <w:abstractNumId w:val="3"/>
  </w:num>
  <w:num w:numId="3" w16cid:durableId="139537467">
    <w:abstractNumId w:val="1"/>
  </w:num>
  <w:num w:numId="4" w16cid:durableId="1544638525">
    <w:abstractNumId w:val="4"/>
  </w:num>
  <w:num w:numId="5" w16cid:durableId="343899814">
    <w:abstractNumId w:val="6"/>
  </w:num>
  <w:num w:numId="6" w16cid:durableId="45565332">
    <w:abstractNumId w:val="2"/>
  </w:num>
  <w:num w:numId="7" w16cid:durableId="235211162">
    <w:abstractNumId w:val="7"/>
  </w:num>
  <w:num w:numId="8" w16cid:durableId="4919183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8F9"/>
    <w:rsid w:val="00006328"/>
    <w:rsid w:val="00014E5C"/>
    <w:rsid w:val="000448CC"/>
    <w:rsid w:val="00061F90"/>
    <w:rsid w:val="000625C0"/>
    <w:rsid w:val="0007126A"/>
    <w:rsid w:val="000746E2"/>
    <w:rsid w:val="00086243"/>
    <w:rsid w:val="00093583"/>
    <w:rsid w:val="000961CF"/>
    <w:rsid w:val="000B0D06"/>
    <w:rsid w:val="000E2FA4"/>
    <w:rsid w:val="000F1AE4"/>
    <w:rsid w:val="001173CA"/>
    <w:rsid w:val="00183FFD"/>
    <w:rsid w:val="001B630F"/>
    <w:rsid w:val="001C2208"/>
    <w:rsid w:val="001D0CDB"/>
    <w:rsid w:val="001E6D62"/>
    <w:rsid w:val="001F3F4D"/>
    <w:rsid w:val="00201845"/>
    <w:rsid w:val="0022272E"/>
    <w:rsid w:val="00230E0E"/>
    <w:rsid w:val="00235020"/>
    <w:rsid w:val="002406EF"/>
    <w:rsid w:val="00240B2A"/>
    <w:rsid w:val="00287F99"/>
    <w:rsid w:val="002A327A"/>
    <w:rsid w:val="002A35CE"/>
    <w:rsid w:val="002A674F"/>
    <w:rsid w:val="002B4FD0"/>
    <w:rsid w:val="002B5908"/>
    <w:rsid w:val="002B68A0"/>
    <w:rsid w:val="002C6FCF"/>
    <w:rsid w:val="002D2E0E"/>
    <w:rsid w:val="002F36E1"/>
    <w:rsid w:val="002F61E3"/>
    <w:rsid w:val="003076FD"/>
    <w:rsid w:val="003154AF"/>
    <w:rsid w:val="00320F42"/>
    <w:rsid w:val="00324C62"/>
    <w:rsid w:val="00327550"/>
    <w:rsid w:val="00327C2E"/>
    <w:rsid w:val="00340FB9"/>
    <w:rsid w:val="00375F21"/>
    <w:rsid w:val="00380DD9"/>
    <w:rsid w:val="00383EF0"/>
    <w:rsid w:val="003C23C2"/>
    <w:rsid w:val="003D2E45"/>
    <w:rsid w:val="003D392C"/>
    <w:rsid w:val="003D58E1"/>
    <w:rsid w:val="003F4778"/>
    <w:rsid w:val="00411AF3"/>
    <w:rsid w:val="004212BA"/>
    <w:rsid w:val="00436E01"/>
    <w:rsid w:val="00447AE2"/>
    <w:rsid w:val="0045231C"/>
    <w:rsid w:val="00457FFB"/>
    <w:rsid w:val="00480AFD"/>
    <w:rsid w:val="00494ABD"/>
    <w:rsid w:val="004A4E53"/>
    <w:rsid w:val="004E302F"/>
    <w:rsid w:val="004F0AE0"/>
    <w:rsid w:val="004F11D1"/>
    <w:rsid w:val="004F652E"/>
    <w:rsid w:val="0051277D"/>
    <w:rsid w:val="00515DE3"/>
    <w:rsid w:val="005212DF"/>
    <w:rsid w:val="00531ABD"/>
    <w:rsid w:val="005348E9"/>
    <w:rsid w:val="00546561"/>
    <w:rsid w:val="005521F3"/>
    <w:rsid w:val="00555C7B"/>
    <w:rsid w:val="00556A62"/>
    <w:rsid w:val="00580E63"/>
    <w:rsid w:val="00582F14"/>
    <w:rsid w:val="0058712B"/>
    <w:rsid w:val="00587154"/>
    <w:rsid w:val="00587BC5"/>
    <w:rsid w:val="005A1243"/>
    <w:rsid w:val="005A2426"/>
    <w:rsid w:val="005F559F"/>
    <w:rsid w:val="006255E2"/>
    <w:rsid w:val="0062668D"/>
    <w:rsid w:val="00664ABD"/>
    <w:rsid w:val="006656FF"/>
    <w:rsid w:val="0066778C"/>
    <w:rsid w:val="00681BFB"/>
    <w:rsid w:val="006970CB"/>
    <w:rsid w:val="006F1FD4"/>
    <w:rsid w:val="006F2802"/>
    <w:rsid w:val="006F5A00"/>
    <w:rsid w:val="00700787"/>
    <w:rsid w:val="00711646"/>
    <w:rsid w:val="00720555"/>
    <w:rsid w:val="00730F7C"/>
    <w:rsid w:val="00730FB7"/>
    <w:rsid w:val="00743F4F"/>
    <w:rsid w:val="007676DC"/>
    <w:rsid w:val="00784557"/>
    <w:rsid w:val="00796470"/>
    <w:rsid w:val="007B6064"/>
    <w:rsid w:val="007D17C3"/>
    <w:rsid w:val="007E12A7"/>
    <w:rsid w:val="007E75C2"/>
    <w:rsid w:val="007F4979"/>
    <w:rsid w:val="008263FB"/>
    <w:rsid w:val="0083668A"/>
    <w:rsid w:val="00841F60"/>
    <w:rsid w:val="008420A1"/>
    <w:rsid w:val="00844D7E"/>
    <w:rsid w:val="00863BA9"/>
    <w:rsid w:val="008B4B58"/>
    <w:rsid w:val="008C7066"/>
    <w:rsid w:val="008F0F33"/>
    <w:rsid w:val="008F46C6"/>
    <w:rsid w:val="008F74D5"/>
    <w:rsid w:val="00940270"/>
    <w:rsid w:val="0097498B"/>
    <w:rsid w:val="009764B0"/>
    <w:rsid w:val="00987DF9"/>
    <w:rsid w:val="00990A42"/>
    <w:rsid w:val="009D0301"/>
    <w:rsid w:val="009D5EC1"/>
    <w:rsid w:val="009E0440"/>
    <w:rsid w:val="009E06E9"/>
    <w:rsid w:val="00A06BDE"/>
    <w:rsid w:val="00A27507"/>
    <w:rsid w:val="00A6624B"/>
    <w:rsid w:val="00A70825"/>
    <w:rsid w:val="00A72F27"/>
    <w:rsid w:val="00A9133E"/>
    <w:rsid w:val="00AB5DC6"/>
    <w:rsid w:val="00AC41FE"/>
    <w:rsid w:val="00AD3374"/>
    <w:rsid w:val="00AE1C11"/>
    <w:rsid w:val="00AE24A7"/>
    <w:rsid w:val="00B0209B"/>
    <w:rsid w:val="00B12FE7"/>
    <w:rsid w:val="00B152B2"/>
    <w:rsid w:val="00B27993"/>
    <w:rsid w:val="00B37113"/>
    <w:rsid w:val="00B7005A"/>
    <w:rsid w:val="00BA1F67"/>
    <w:rsid w:val="00BC5DB9"/>
    <w:rsid w:val="00BD06C2"/>
    <w:rsid w:val="00BD32B9"/>
    <w:rsid w:val="00BD7E6C"/>
    <w:rsid w:val="00BE0CF6"/>
    <w:rsid w:val="00BE4611"/>
    <w:rsid w:val="00C12099"/>
    <w:rsid w:val="00C67218"/>
    <w:rsid w:val="00C82531"/>
    <w:rsid w:val="00C87057"/>
    <w:rsid w:val="00CA6F09"/>
    <w:rsid w:val="00CD655D"/>
    <w:rsid w:val="00CE1B82"/>
    <w:rsid w:val="00CE1C21"/>
    <w:rsid w:val="00CE6B6C"/>
    <w:rsid w:val="00CF6A5C"/>
    <w:rsid w:val="00D040B6"/>
    <w:rsid w:val="00D17022"/>
    <w:rsid w:val="00D33091"/>
    <w:rsid w:val="00D34D9A"/>
    <w:rsid w:val="00D477F6"/>
    <w:rsid w:val="00D90AA4"/>
    <w:rsid w:val="00D93050"/>
    <w:rsid w:val="00DA48EF"/>
    <w:rsid w:val="00DB3BC3"/>
    <w:rsid w:val="00DB3E17"/>
    <w:rsid w:val="00DC42C6"/>
    <w:rsid w:val="00DD212B"/>
    <w:rsid w:val="00DE02EC"/>
    <w:rsid w:val="00E148F9"/>
    <w:rsid w:val="00E2032A"/>
    <w:rsid w:val="00E24EF9"/>
    <w:rsid w:val="00E47F12"/>
    <w:rsid w:val="00E547B8"/>
    <w:rsid w:val="00E57263"/>
    <w:rsid w:val="00E63451"/>
    <w:rsid w:val="00E8342C"/>
    <w:rsid w:val="00E91478"/>
    <w:rsid w:val="00EA047E"/>
    <w:rsid w:val="00EB03A0"/>
    <w:rsid w:val="00EB45FF"/>
    <w:rsid w:val="00EC18AB"/>
    <w:rsid w:val="00EC4991"/>
    <w:rsid w:val="00ED3486"/>
    <w:rsid w:val="00ED486D"/>
    <w:rsid w:val="00EE547C"/>
    <w:rsid w:val="00EF164C"/>
    <w:rsid w:val="00F547B8"/>
    <w:rsid w:val="00F56E66"/>
    <w:rsid w:val="00F96835"/>
    <w:rsid w:val="00FA2685"/>
    <w:rsid w:val="00FB1FD8"/>
    <w:rsid w:val="00FB4679"/>
    <w:rsid w:val="00FF75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DD9F8"/>
  <w15:chartTrackingRefBased/>
  <w15:docId w15:val="{E50C1165-F3CB-4582-B9F2-08A80AAE7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8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48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48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48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48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48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48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48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48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48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48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148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48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48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48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48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48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48F9"/>
    <w:rPr>
      <w:rFonts w:eastAsiaTheme="majorEastAsia" w:cstheme="majorBidi"/>
      <w:color w:val="272727" w:themeColor="text1" w:themeTint="D8"/>
    </w:rPr>
  </w:style>
  <w:style w:type="paragraph" w:styleId="Title">
    <w:name w:val="Title"/>
    <w:basedOn w:val="Normal"/>
    <w:next w:val="Normal"/>
    <w:link w:val="TitleChar"/>
    <w:uiPriority w:val="10"/>
    <w:qFormat/>
    <w:rsid w:val="00E148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48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48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48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48F9"/>
    <w:pPr>
      <w:spacing w:before="160"/>
      <w:jc w:val="center"/>
    </w:pPr>
    <w:rPr>
      <w:i/>
      <w:iCs/>
      <w:color w:val="404040" w:themeColor="text1" w:themeTint="BF"/>
    </w:rPr>
  </w:style>
  <w:style w:type="character" w:customStyle="1" w:styleId="QuoteChar">
    <w:name w:val="Quote Char"/>
    <w:basedOn w:val="DefaultParagraphFont"/>
    <w:link w:val="Quote"/>
    <w:uiPriority w:val="29"/>
    <w:rsid w:val="00E148F9"/>
    <w:rPr>
      <w:i/>
      <w:iCs/>
      <w:color w:val="404040" w:themeColor="text1" w:themeTint="BF"/>
    </w:rPr>
  </w:style>
  <w:style w:type="paragraph" w:styleId="ListParagraph">
    <w:name w:val="List Paragraph"/>
    <w:basedOn w:val="Normal"/>
    <w:uiPriority w:val="34"/>
    <w:qFormat/>
    <w:rsid w:val="00E148F9"/>
    <w:pPr>
      <w:ind w:left="720"/>
      <w:contextualSpacing/>
    </w:pPr>
  </w:style>
  <w:style w:type="character" w:styleId="IntenseEmphasis">
    <w:name w:val="Intense Emphasis"/>
    <w:basedOn w:val="DefaultParagraphFont"/>
    <w:uiPriority w:val="21"/>
    <w:qFormat/>
    <w:rsid w:val="00E148F9"/>
    <w:rPr>
      <w:i/>
      <w:iCs/>
      <w:color w:val="0F4761" w:themeColor="accent1" w:themeShade="BF"/>
    </w:rPr>
  </w:style>
  <w:style w:type="paragraph" w:styleId="IntenseQuote">
    <w:name w:val="Intense Quote"/>
    <w:basedOn w:val="Normal"/>
    <w:next w:val="Normal"/>
    <w:link w:val="IntenseQuoteChar"/>
    <w:uiPriority w:val="30"/>
    <w:qFormat/>
    <w:rsid w:val="00E148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48F9"/>
    <w:rPr>
      <w:i/>
      <w:iCs/>
      <w:color w:val="0F4761" w:themeColor="accent1" w:themeShade="BF"/>
    </w:rPr>
  </w:style>
  <w:style w:type="character" w:styleId="IntenseReference">
    <w:name w:val="Intense Reference"/>
    <w:basedOn w:val="DefaultParagraphFont"/>
    <w:uiPriority w:val="32"/>
    <w:qFormat/>
    <w:rsid w:val="00E148F9"/>
    <w:rPr>
      <w:b/>
      <w:bCs/>
      <w:smallCaps/>
      <w:color w:val="0F4761" w:themeColor="accent1" w:themeShade="BF"/>
      <w:spacing w:val="5"/>
    </w:rPr>
  </w:style>
  <w:style w:type="character" w:styleId="Hyperlink">
    <w:name w:val="Hyperlink"/>
    <w:basedOn w:val="DefaultParagraphFont"/>
    <w:uiPriority w:val="99"/>
    <w:unhideWhenUsed/>
    <w:rsid w:val="00730FB7"/>
    <w:rPr>
      <w:color w:val="467886" w:themeColor="hyperlink"/>
      <w:u w:val="single"/>
    </w:rPr>
  </w:style>
  <w:style w:type="character" w:styleId="UnresolvedMention">
    <w:name w:val="Unresolved Mention"/>
    <w:basedOn w:val="DefaultParagraphFont"/>
    <w:uiPriority w:val="99"/>
    <w:semiHidden/>
    <w:unhideWhenUsed/>
    <w:rsid w:val="00730FB7"/>
    <w:rPr>
      <w:color w:val="605E5C"/>
      <w:shd w:val="clear" w:color="auto" w:fill="E1DFDD"/>
    </w:rPr>
  </w:style>
  <w:style w:type="paragraph" w:styleId="TOCHeading">
    <w:name w:val="TOC Heading"/>
    <w:basedOn w:val="Heading1"/>
    <w:next w:val="Normal"/>
    <w:uiPriority w:val="39"/>
    <w:unhideWhenUsed/>
    <w:qFormat/>
    <w:rsid w:val="00C1209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12099"/>
    <w:pPr>
      <w:spacing w:after="100"/>
    </w:pPr>
  </w:style>
  <w:style w:type="paragraph" w:styleId="TOC2">
    <w:name w:val="toc 2"/>
    <w:basedOn w:val="Normal"/>
    <w:next w:val="Normal"/>
    <w:autoRedefine/>
    <w:uiPriority w:val="39"/>
    <w:unhideWhenUsed/>
    <w:rsid w:val="00C12099"/>
    <w:pPr>
      <w:spacing w:after="100"/>
      <w:ind w:left="240"/>
    </w:pPr>
  </w:style>
  <w:style w:type="character" w:styleId="FollowedHyperlink">
    <w:name w:val="FollowedHyperlink"/>
    <w:basedOn w:val="DefaultParagraphFont"/>
    <w:uiPriority w:val="99"/>
    <w:semiHidden/>
    <w:unhideWhenUsed/>
    <w:rsid w:val="00580E63"/>
    <w:rPr>
      <w:color w:val="96607D" w:themeColor="followedHyperlink"/>
      <w:u w:val="single"/>
    </w:rPr>
  </w:style>
  <w:style w:type="paragraph" w:styleId="Caption">
    <w:name w:val="caption"/>
    <w:basedOn w:val="Normal"/>
    <w:next w:val="Normal"/>
    <w:uiPriority w:val="35"/>
    <w:unhideWhenUsed/>
    <w:qFormat/>
    <w:rsid w:val="006656FF"/>
    <w:pPr>
      <w:spacing w:after="200" w:line="240" w:lineRule="auto"/>
    </w:pPr>
    <w:rPr>
      <w:i/>
      <w:iCs/>
      <w:color w:val="0E2841" w:themeColor="text2"/>
      <w:sz w:val="18"/>
      <w:szCs w:val="18"/>
    </w:rPr>
  </w:style>
  <w:style w:type="paragraph" w:styleId="Header">
    <w:name w:val="header"/>
    <w:basedOn w:val="Normal"/>
    <w:link w:val="HeaderChar"/>
    <w:uiPriority w:val="99"/>
    <w:unhideWhenUsed/>
    <w:rsid w:val="000746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46E2"/>
  </w:style>
  <w:style w:type="paragraph" w:styleId="Footer">
    <w:name w:val="footer"/>
    <w:basedOn w:val="Normal"/>
    <w:link w:val="FooterChar"/>
    <w:uiPriority w:val="99"/>
    <w:unhideWhenUsed/>
    <w:rsid w:val="000746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46E2"/>
  </w:style>
  <w:style w:type="paragraph" w:styleId="TOC3">
    <w:name w:val="toc 3"/>
    <w:basedOn w:val="Normal"/>
    <w:next w:val="Normal"/>
    <w:autoRedefine/>
    <w:uiPriority w:val="39"/>
    <w:unhideWhenUsed/>
    <w:rsid w:val="00987DF9"/>
    <w:pPr>
      <w:spacing w:after="100"/>
      <w:ind w:left="480"/>
    </w:pPr>
  </w:style>
  <w:style w:type="paragraph" w:styleId="NoSpacing">
    <w:name w:val="No Spacing"/>
    <w:link w:val="NoSpacingChar"/>
    <w:uiPriority w:val="1"/>
    <w:qFormat/>
    <w:rsid w:val="00EC18A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C18AB"/>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90/info13010041." TargetMode="External"/><Relationship Id="rId117" Type="http://schemas.openxmlformats.org/officeDocument/2006/relationships/hyperlink" Target="https://doi.org/10.18653/v1/2024.emnlp-industry.2?utm_source=chatgpt.com" TargetMode="External"/><Relationship Id="rId21" Type="http://schemas.openxmlformats.org/officeDocument/2006/relationships/hyperlink" Target="https://doi.org/10.1037/tmb0000030" TargetMode="External"/><Relationship Id="rId42" Type="http://schemas.openxmlformats.org/officeDocument/2006/relationships/hyperlink" Target="https://doi.org/10.1055/a-2186-1587" TargetMode="External"/><Relationship Id="rId47" Type="http://schemas.openxmlformats.org/officeDocument/2006/relationships/hyperlink" Target="https://doi.org/10.1111/ejed.12533" TargetMode="External"/><Relationship Id="rId63" Type="http://schemas.openxmlformats.org/officeDocument/2006/relationships/hyperlink" Target="https://doi.org/10.1016/j.compedu.2020.104009?utm_source=chatgpt.com" TargetMode="External"/><Relationship Id="rId68" Type="http://schemas.openxmlformats.org/officeDocument/2006/relationships/hyperlink" Target="https://learn.microsoft.com/en-us/microsoft-copilot-studio/?utm_source=chatgpt.com" TargetMode="External"/><Relationship Id="rId84" Type="http://schemas.openxmlformats.org/officeDocument/2006/relationships/hyperlink" Target="https://learn.microsoft.com/en-us/microsoft-copilot-studio/guidance/trigger-phrases-best-practices?utm_source=chatgpt.com" TargetMode="External"/><Relationship Id="rId89" Type="http://schemas.openxmlformats.org/officeDocument/2006/relationships/hyperlink" Target="https://doi.org/10.1787/27452f29-en?utm_source=chatgpt.com" TargetMode="External"/><Relationship Id="rId112" Type="http://schemas.openxmlformats.org/officeDocument/2006/relationships/hyperlink" Target="https://doi.org/10.2196/20073?utm_source=chatgpt.com" TargetMode="External"/><Relationship Id="rId16" Type="http://schemas.openxmlformats.org/officeDocument/2006/relationships/chart" Target="charts/chart6.xml"/><Relationship Id="rId107" Type="http://schemas.openxmlformats.org/officeDocument/2006/relationships/hyperlink" Target="https://gem-report-2023.unesco.org/technology-in-education/" TargetMode="External"/><Relationship Id="rId11" Type="http://schemas.openxmlformats.org/officeDocument/2006/relationships/chart" Target="charts/chart1.xml"/><Relationship Id="rId32" Type="http://schemas.openxmlformats.org/officeDocument/2006/relationships/hyperlink" Target="https://doi.org/10.1186/s41239-023-00392-8?utm_source=chatgpt.com" TargetMode="External"/><Relationship Id="rId37" Type="http://schemas.openxmlformats.org/officeDocument/2006/relationships/hyperlink" Target="https://doi.org/10.11648/j.ajtas.20160501.11" TargetMode="External"/><Relationship Id="rId53" Type="http://schemas.openxmlformats.org/officeDocument/2006/relationships/hyperlink" Target="https://doi.org/10.1002/ace.20502?utm_source=chatgpt.com" TargetMode="External"/><Relationship Id="rId58" Type="http://schemas.openxmlformats.org/officeDocument/2006/relationships/hyperlink" Target="https://doi.org/10.1007/s10639-022-11177-3?utm_source=chatgpt.com" TargetMode="External"/><Relationship Id="rId74" Type="http://schemas.openxmlformats.org/officeDocument/2006/relationships/hyperlink" Target="https://learn.microsoft.com/en-us/microsoft-copilot-studio/faqs-generative-answers?utm_source=chatgpt.com" TargetMode="External"/><Relationship Id="rId79" Type="http://schemas.openxmlformats.org/officeDocument/2006/relationships/hyperlink" Target="https://learn.microsoft.com/en-us/microsoft-copilot-studio/publication-fundamentals-publish-channels?utm_source=chatgpt.com" TargetMode="External"/><Relationship Id="rId102" Type="http://schemas.openxmlformats.org/officeDocument/2006/relationships/hyperlink" Target="https://doi.org/10.1080/0158037X.2011.565046" TargetMode="External"/><Relationship Id="rId123" Type="http://schemas.openxmlformats.org/officeDocument/2006/relationships/image" Target="media/image8.png"/><Relationship Id="rId128" Type="http://schemas.openxmlformats.org/officeDocument/2006/relationships/theme" Target="theme/theme1.xml"/><Relationship Id="rId5" Type="http://schemas.openxmlformats.org/officeDocument/2006/relationships/settings" Target="settings.xml"/><Relationship Id="rId90" Type="http://schemas.openxmlformats.org/officeDocument/2006/relationships/hyperlink" Target="https://www.oecd.org/en/publications/trends-in-adult-learning_ec0624a6-en/full-report/where-what-and-how-are-adults-learning_59e53872.html" TargetMode="External"/><Relationship Id="rId95" Type="http://schemas.openxmlformats.org/officeDocument/2006/relationships/hyperlink" Target="https://doi.org/10.1002/cae.22326?utm_source=chatgpt.com" TargetMode="External"/><Relationship Id="rId22" Type="http://schemas.openxmlformats.org/officeDocument/2006/relationships/hyperlink" Target="https://doi.org/10.1177/0741713620925029" TargetMode="External"/><Relationship Id="rId27" Type="http://schemas.openxmlformats.org/officeDocument/2006/relationships/hyperlink" Target="https://doi.org/10.2196/28003?utm_source=chatgpt.com" TargetMode="External"/><Relationship Id="rId43" Type="http://schemas.openxmlformats.org/officeDocument/2006/relationships/hyperlink" Target="https://doi.org/10.1007/s10639-024-12881-y" TargetMode="External"/><Relationship Id="rId48" Type="http://schemas.openxmlformats.org/officeDocument/2006/relationships/hyperlink" Target="https://rm.coe.int/artificial-intelligence-and-education-a-critical-view-through-the-lens/1680a886bd?utm_source=chatgpt.com" TargetMode="External"/><Relationship Id="rId64" Type="http://schemas.openxmlformats.org/officeDocument/2006/relationships/hyperlink" Target="https://proceedings.mlr.press/v235/merth24a.html?utm_source=chatgpt.com" TargetMode="External"/><Relationship Id="rId69" Type="http://schemas.openxmlformats.org/officeDocument/2006/relationships/hyperlink" Target="https://learn.microsoft.com/en-us/microsoft-copilot-studio/requirements-licensing-subscriptions" TargetMode="External"/><Relationship Id="rId113" Type="http://schemas.openxmlformats.org/officeDocument/2006/relationships/hyperlink" Target="https://doi.org/10.2760/115376?utm_source=chatgpt.com" TargetMode="External"/><Relationship Id="rId118" Type="http://schemas.openxmlformats.org/officeDocument/2006/relationships/image" Target="media/image3.png"/><Relationship Id="rId80" Type="http://schemas.openxmlformats.org/officeDocument/2006/relationships/hyperlink" Target="https://learn.microsoft.com/en-us/microsoft-copilot-studio/guidance/overview?utm_source=chatgpt.com" TargetMode="External"/><Relationship Id="rId85" Type="http://schemas.openxmlformats.org/officeDocument/2006/relationships/hyperlink" Target="https://learn.microsoft.com/en-us/microsoft-copilot-studio/guidance/ai-capabilities?utm_source=chatgpt.com" TargetMode="External"/><Relationship Id="rId12" Type="http://schemas.openxmlformats.org/officeDocument/2006/relationships/chart" Target="charts/chart2.xml"/><Relationship Id="rId17" Type="http://schemas.openxmlformats.org/officeDocument/2006/relationships/chart" Target="charts/chart7.xml"/><Relationship Id="rId33" Type="http://schemas.openxmlformats.org/officeDocument/2006/relationships/hyperlink" Target="https://doi.org/10.46809/jpse.v2i2.20" TargetMode="External"/><Relationship Id="rId38" Type="http://schemas.openxmlformats.org/officeDocument/2006/relationships/hyperlink" Target="https://op.europa.eu/en/publication-detail/-/publication/d81a0d54-5348-11ed-92ed-01aa75ed71a1/language-en?utm_source=chatgpt.com" TargetMode="External"/><Relationship Id="rId59" Type="http://schemas.openxmlformats.org/officeDocument/2006/relationships/hyperlink" Target="https://doi.org/10.1186/s41239-023-00426-1?utm_source=chatgpt.com" TargetMode="External"/><Relationship Id="rId103" Type="http://schemas.openxmlformats.org/officeDocument/2006/relationships/hyperlink" Target="https://doi.org/10.1080/13678868.2024.2389029?utm_source=chatgpt.com" TargetMode="External"/><Relationship Id="rId108" Type="http://schemas.openxmlformats.org/officeDocument/2006/relationships/hyperlink" Target="https://unesdoc.unesco.org/ark:/48223/pf0000386693" TargetMode="External"/><Relationship Id="rId124" Type="http://schemas.openxmlformats.org/officeDocument/2006/relationships/image" Target="media/image9.png"/><Relationship Id="rId54" Type="http://schemas.openxmlformats.org/officeDocument/2006/relationships/hyperlink" Target="https://doi.org/10.5944/openpraxis.11.1.929?utm_source=chatgpt.com" TargetMode="External"/><Relationship Id="rId70" Type="http://schemas.openxmlformats.org/officeDocument/2006/relationships/hyperlink" Target="https://learn.microsoft.com/en-us/microsoft-copilot-studio/knowledge-copilot-studio?utm_source=chatgpt.com" TargetMode="External"/><Relationship Id="rId75" Type="http://schemas.openxmlformats.org/officeDocument/2006/relationships/hyperlink" Target="https://learn.microsoft.com/en-us/microsoft-copilot-studio/authoring-test-bot?utm_source=chatgpt.com" TargetMode="External"/><Relationship Id="rId91" Type="http://schemas.openxmlformats.org/officeDocument/2006/relationships/hyperlink" Target="https://www.oecd.org/en/publications/what-s-missing-in-adult-learning-and-how-do-we-fix-it_58b9acfd-en.html?utm_source=chatgpt.com" TargetMode="External"/><Relationship Id="rId96" Type="http://schemas.openxmlformats.org/officeDocument/2006/relationships/hyperlink" Target="https://doi.org/10.1002/ace.20411?utm_source=chatgpt.com"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hyperlink" Target="https://doi.org/10.1186/s41239-021-00282-x" TargetMode="External"/><Relationship Id="rId28" Type="http://schemas.openxmlformats.org/officeDocument/2006/relationships/hyperlink" Target="https://doi.org/10.1080/15391523.2021.1891998?utm_source=chatgpt.com" TargetMode="External"/><Relationship Id="rId49" Type="http://schemas.openxmlformats.org/officeDocument/2006/relationships/hyperlink" Target="https://www.itu.int/itu-d/reports/statistics/facts-figures-2023/?utm_source=chatgpt.com" TargetMode="External"/><Relationship Id="rId114" Type="http://schemas.openxmlformats.org/officeDocument/2006/relationships/hyperlink" Target="https://doi.org/10.35847/CWang.ASainz.GRose.MAlfred.6.2.4.%20" TargetMode="External"/><Relationship Id="rId119" Type="http://schemas.openxmlformats.org/officeDocument/2006/relationships/image" Target="media/image4.png"/><Relationship Id="rId44" Type="http://schemas.openxmlformats.org/officeDocument/2006/relationships/hyperlink" Target="https://doi.org/10.3389/feduc.2024.1386738" TargetMode="External"/><Relationship Id="rId60" Type="http://schemas.openxmlformats.org/officeDocument/2006/relationships/hyperlink" Target="https://link.springer.com/journal/11159?utm_source=chatgpt.com" TargetMode="External"/><Relationship Id="rId65" Type="http://schemas.openxmlformats.org/officeDocument/2006/relationships/hyperlink" Target="https://doi.org/10.54675/EWZM9535?utm_source=chatgpt.com" TargetMode="External"/><Relationship Id="rId81" Type="http://schemas.openxmlformats.org/officeDocument/2006/relationships/hyperlink" Target="https://learn.microsoft.com/en-us/microsoft-copilot-studio/nlu-gpt-overview/?utm_source=chatgpt.com" TargetMode="External"/><Relationship Id="rId86" Type="http://schemas.openxmlformats.org/officeDocument/2006/relationships/hyperlink" Target="https://arxiv.org/abs/2405.08120?utm_source=chatgpt.com" TargetMode="External"/><Relationship Id="rId13" Type="http://schemas.openxmlformats.org/officeDocument/2006/relationships/chart" Target="charts/chart3.xml"/><Relationship Id="rId18" Type="http://schemas.openxmlformats.org/officeDocument/2006/relationships/chart" Target="charts/chart8.xml"/><Relationship Id="rId39" Type="http://schemas.openxmlformats.org/officeDocument/2006/relationships/hyperlink" Target="https://eric.ed.gov/?id=EJ1382113&amp;utm_source=chatgpt.com" TargetMode="External"/><Relationship Id="rId109" Type="http://schemas.openxmlformats.org/officeDocument/2006/relationships/hyperlink" Target="https://doi.org/10.1016/j.compedu.2024.105103" TargetMode="External"/><Relationship Id="rId34" Type="http://schemas.openxmlformats.org/officeDocument/2006/relationships/hyperlink" Target="https://doi.org/10.1007/s10639-024-12881-y?utm_source=chatgpt.com" TargetMode="External"/><Relationship Id="rId50" Type="http://schemas.openxmlformats.org/officeDocument/2006/relationships/hyperlink" Target="https://digitalinsights.jisc.ac.uk/reports-and-briefings/our-reports/2024-25-uk-further-education-learners-digital-experience-insights-survey-findings/?utm_source=chatgpt.com" TargetMode="External"/><Relationship Id="rId55" Type="http://schemas.openxmlformats.org/officeDocument/2006/relationships/hyperlink" Target="https://doi.org/10.4103/IJAM.IJAM_7_18" TargetMode="External"/><Relationship Id="rId76" Type="http://schemas.openxmlformats.org/officeDocument/2006/relationships/hyperlink" Target="https://learn.microsoft.com/en-gb/microsoft-copilot-studio/knowledge-test?utm_source=chatgpt.com" TargetMode="External"/><Relationship Id="rId97" Type="http://schemas.openxmlformats.org/officeDocument/2006/relationships/hyperlink" Target="https://doi.org/10.1016/j.compedu.2019.103701?utm_source=chatgpt.com" TargetMode="External"/><Relationship Id="rId104" Type="http://schemas.openxmlformats.org/officeDocument/2006/relationships/hyperlink" Target="https://doi.org/10.1016/j.compedu.2022.104518" TargetMode="External"/><Relationship Id="rId120" Type="http://schemas.openxmlformats.org/officeDocument/2006/relationships/image" Target="media/image5.png"/><Relationship Id="rId125" Type="http://schemas.openxmlformats.org/officeDocument/2006/relationships/image" Target="media/image10.png"/><Relationship Id="rId7" Type="http://schemas.openxmlformats.org/officeDocument/2006/relationships/footnotes" Target="footnotes.xml"/><Relationship Id="rId71" Type="http://schemas.openxmlformats.org/officeDocument/2006/relationships/hyperlink" Target="https://learn.microsoft.com/en-us/microsoft-copilot-studio/nlu-boost-node?utm_source=chatgpt.com" TargetMode="External"/><Relationship Id="rId92" Type="http://schemas.openxmlformats.org/officeDocument/2006/relationships/hyperlink" Target="https://www.oecd.org/en/topics/digital-skills.html" TargetMode="External"/><Relationship Id="rId2" Type="http://schemas.openxmlformats.org/officeDocument/2006/relationships/customXml" Target="../customXml/item2.xml"/><Relationship Id="rId29" Type="http://schemas.openxmlformats.org/officeDocument/2006/relationships/hyperlink" Target="https://doi.org/10.1093/iwc/iwac034?utm_source=chatgpt.com" TargetMode="External"/><Relationship Id="rId24" Type="http://schemas.openxmlformats.org/officeDocument/2006/relationships/hyperlink" Target="https://doi.org/10.1186/s41239-019-0176-8" TargetMode="External"/><Relationship Id="rId40" Type="http://schemas.openxmlformats.org/officeDocument/2006/relationships/hyperlink" Target="https://doi.org/10.46328/ijte.600" TargetMode="External"/><Relationship Id="rId45" Type="http://schemas.openxmlformats.org/officeDocument/2006/relationships/hyperlink" Target="https://doi.org/10.1186/s41239-021-00260-3?utm_source=chatgpt.com" TargetMode="External"/><Relationship Id="rId66" Type="http://schemas.openxmlformats.org/officeDocument/2006/relationships/hyperlink" Target="https://learn.microsoft.com/en-us/microsoft-copilot-studio/nlu-documents?utm_source=chatgpt.com" TargetMode="External"/><Relationship Id="rId87" Type="http://schemas.openxmlformats.org/officeDocument/2006/relationships/hyperlink" Target="https://www.nngroup.com/articles/plain-language-experts/?utm_source=chatgpt.com" TargetMode="External"/><Relationship Id="rId110" Type="http://schemas.openxmlformats.org/officeDocument/2006/relationships/hyperlink" Target="https://doi.org/10.1016/j.chbr.2024.100551" TargetMode="External"/><Relationship Id="rId115" Type="http://schemas.openxmlformats.org/officeDocument/2006/relationships/hyperlink" Target="https://doi.org/10.35847/CWang.ASainz.GRose.MAlfred.6.2.4.%20" TargetMode="External"/><Relationship Id="rId61" Type="http://schemas.openxmlformats.org/officeDocument/2006/relationships/hyperlink" Target="https://doi.org/10.1016/j.caeai.2025.100417?utm_source=chatgpt.com" TargetMode="External"/><Relationship Id="rId82" Type="http://schemas.openxmlformats.org/officeDocument/2006/relationships/hyperlink" Target="https://learn.microsoft.com/en-us/microsoft-copilot-studio/authoring-triggers?utm_source=chatgpt.com" TargetMode="External"/><Relationship Id="rId19" Type="http://schemas.openxmlformats.org/officeDocument/2006/relationships/hyperlink" Target="https://doi.org/10.1007/s11135-024-02022-5" TargetMode="External"/><Relationship Id="rId14" Type="http://schemas.openxmlformats.org/officeDocument/2006/relationships/chart" Target="charts/chart4.xml"/><Relationship Id="rId30" Type="http://schemas.openxmlformats.org/officeDocument/2006/relationships/hyperlink" Target="https://doi.org/10.1002/ace.20545" TargetMode="External"/><Relationship Id="rId35" Type="http://schemas.openxmlformats.org/officeDocument/2006/relationships/hyperlink" Target="https://doi.org/10.2196/50767?utm_source=chatgpt.com" TargetMode="External"/><Relationship Id="rId56" Type="http://schemas.openxmlformats.org/officeDocument/2006/relationships/hyperlink" Target="https://doi.org/10.1111/bjet.13475?utm_source=chatgpt.com" TargetMode="External"/><Relationship Id="rId77" Type="http://schemas.openxmlformats.org/officeDocument/2006/relationships/hyperlink" Target="https://learn.microsoft.com/en-us/microsoft-copilot-studio/guidance/trigger-phrases-best-practices?utm_source=chatgpt.com" TargetMode="External"/><Relationship Id="rId100" Type="http://schemas.openxmlformats.org/officeDocument/2006/relationships/hyperlink" Target="https://aclanthology.org/2024.emnlp-main.507/?utm_source=chatgpt.com" TargetMode="External"/><Relationship Id="rId105" Type="http://schemas.openxmlformats.org/officeDocument/2006/relationships/hyperlink" Target="https://arxiv.org/abs/2406.07796?utm_source=chatgpt.com" TargetMode="External"/><Relationship Id="rId126"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hyperlink" Target="https://digitalinsights.jisc.ac.uk/reports-and-briefings/our-reports/2024-25-uk-further-education-learners-digital-experience-insights-survey-findings/?utm_source=chatgpt.com" TargetMode="External"/><Relationship Id="rId72" Type="http://schemas.openxmlformats.org/officeDocument/2006/relationships/hyperlink" Target="https://learn.microsoft.com/en-us/microsoft-copilot-studio/authoring-test-bot" TargetMode="External"/><Relationship Id="rId93" Type="http://schemas.openxmlformats.org/officeDocument/2006/relationships/hyperlink" Target="https://doi.org/10.1016/j.caeai.2021.100033" TargetMode="External"/><Relationship Id="rId98" Type="http://schemas.openxmlformats.org/officeDocument/2006/relationships/hyperlink" Target="https://doi.org/10.5944/educxx1.35847?utm_source=chatgpt.com" TargetMode="External"/><Relationship Id="rId121" Type="http://schemas.openxmlformats.org/officeDocument/2006/relationships/image" Target="media/image6.png"/><Relationship Id="rId3" Type="http://schemas.openxmlformats.org/officeDocument/2006/relationships/numbering" Target="numbering.xml"/><Relationship Id="rId25" Type="http://schemas.openxmlformats.org/officeDocument/2006/relationships/hyperlink" Target="https://doi.org/10.1191/1478088706qp063oa" TargetMode="External"/><Relationship Id="rId46" Type="http://schemas.openxmlformats.org/officeDocument/2006/relationships/hyperlink" Target="https://er.educause.edu/articles/2020/3/the-difference-between-emergency-remote-teaching-and-online-learning" TargetMode="External"/><Relationship Id="rId67" Type="http://schemas.openxmlformats.org/officeDocument/2006/relationships/hyperlink" Target="https://learn.microsoft.com/en-us/microsoft-copilot-studio/guidance/ai-capabilities?utm_source=chatgpt.com" TargetMode="External"/><Relationship Id="rId116" Type="http://schemas.openxmlformats.org/officeDocument/2006/relationships/hyperlink" Target="https://doi.org/10.3389/frai.2021.654924?utm_source=chatgpt.com" TargetMode="External"/><Relationship Id="rId20" Type="http://schemas.openxmlformats.org/officeDocument/2006/relationships/hyperlink" Target="https://doi.org/10.1016/j.nlp.2024.100101?utm_source=chatgpt.com" TargetMode="External"/><Relationship Id="rId41" Type="http://schemas.openxmlformats.org/officeDocument/2006/relationships/hyperlink" Target="https://doi.org/10.1057/s41599-024-03342-5" TargetMode="External"/><Relationship Id="rId62" Type="http://schemas.openxmlformats.org/officeDocument/2006/relationships/hyperlink" Target="https://doi.org/10.18653/v1/2024.emnlp-main.353.%20" TargetMode="External"/><Relationship Id="rId83" Type="http://schemas.openxmlformats.org/officeDocument/2006/relationships/hyperlink" Target="https://learn.microsoft.com/en-us/microsoft-copilot-studio/guidance/triggering-topics?utm_source=chatgpt.com" TargetMode="External"/><Relationship Id="rId88" Type="http://schemas.openxmlformats.org/officeDocument/2006/relationships/hyperlink" Target="https://doi.org/10.1787/c74f03de-en?utm_source=chatgpt.com" TargetMode="External"/><Relationship Id="rId111" Type="http://schemas.openxmlformats.org/officeDocument/2006/relationships/hyperlink" Target="https://doi.org/10.1016/j.compedu.2024.105103?utm_source=chatgpt.com" TargetMode="External"/><Relationship Id="rId15" Type="http://schemas.openxmlformats.org/officeDocument/2006/relationships/chart" Target="charts/chart5.xml"/><Relationship Id="rId36" Type="http://schemas.openxmlformats.org/officeDocument/2006/relationships/hyperlink" Target="https://ideas.repec.org/a/aza/aoe000/y2024v2i4p294-302.html?utm_source=chatgpt.com" TargetMode="External"/><Relationship Id="rId57" Type="http://schemas.openxmlformats.org/officeDocument/2006/relationships/hyperlink" Target="https://doi.org/10.1109/ACCESS.2025.3552501.%20" TargetMode="External"/><Relationship Id="rId106" Type="http://schemas.openxmlformats.org/officeDocument/2006/relationships/hyperlink" Target="https://www.ukri.org/manage-your-award/good-research-resource-hub/ethical-research-and-innovation/" TargetMode="External"/><Relationship Id="rId127"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hyperlink" Target="https://doi.org/10.1021/acs.jchemed.4c00765?utm_source=chatgpt.com" TargetMode="External"/><Relationship Id="rId52" Type="http://schemas.openxmlformats.org/officeDocument/2006/relationships/hyperlink" Target="https://www.jisc.ac.uk/reports/digital-experience-insights-survey-findings" TargetMode="External"/><Relationship Id="rId73" Type="http://schemas.openxmlformats.org/officeDocument/2006/relationships/hyperlink" Target="https://learn.microsoft.com/en-us/microsoft-copilot-studio/authoring-triggers?utm_source=chatgpt.com" TargetMode="External"/><Relationship Id="rId78" Type="http://schemas.openxmlformats.org/officeDocument/2006/relationships/hyperlink" Target="https://learn.microsoft.com/en-us/microsoft-copilot-studio/knowledge-add-file-upload?utm_source=chatgpt.com" TargetMode="External"/><Relationship Id="rId94" Type="http://schemas.openxmlformats.org/officeDocument/2006/relationships/hyperlink" Target="https://doi.org/10.1016/j.caeai.2021.100033?utm_source=chatgpt.com" TargetMode="External"/><Relationship Id="rId99" Type="http://schemas.openxmlformats.org/officeDocument/2006/relationships/hyperlink" Target="https://doi.org/10.1016/j.chb.2022.107530." TargetMode="External"/><Relationship Id="rId101" Type="http://schemas.openxmlformats.org/officeDocument/2006/relationships/hyperlink" Target="https://doi.org/10.3390/educsci13100980%20" TargetMode="External"/><Relationship Id="rId122" Type="http://schemas.openxmlformats.org/officeDocument/2006/relationships/image" Target="media/image7.png"/><Relationship Id="rId4" Type="http://schemas.openxmlformats.org/officeDocument/2006/relationships/styles" Target="styles.xml"/><Relationship Id="rId9"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Age Distribution of Participants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22026060399857425"/>
          <c:y val="0.12884155804587305"/>
          <c:w val="0.4919208304980397"/>
          <c:h val="0.77089407052655312"/>
        </c:manualLayout>
      </c:layout>
      <c:pieChart>
        <c:varyColors val="1"/>
        <c:ser>
          <c:idx val="0"/>
          <c:order val="0"/>
          <c:tx>
            <c:strRef>
              <c:f>Sheet7!$B$1</c:f>
              <c:strCache>
                <c:ptCount val="1"/>
                <c:pt idx="0">
                  <c:v>Participants (%)</c:v>
                </c:pt>
              </c:strCache>
            </c:strRef>
          </c:tx>
          <c:dPt>
            <c:idx val="0"/>
            <c:bubble3D val="0"/>
            <c:spPr>
              <a:solidFill>
                <a:srgbClr val="2A9D8F"/>
              </a:solidFill>
              <a:ln w="19050">
                <a:solidFill>
                  <a:schemeClr val="lt1"/>
                </a:solidFill>
              </a:ln>
              <a:effectLst/>
            </c:spPr>
            <c:extLst>
              <c:ext xmlns:c16="http://schemas.microsoft.com/office/drawing/2014/chart" uri="{C3380CC4-5D6E-409C-BE32-E72D297353CC}">
                <c16:uniqueId val="{00000001-5B58-4197-BE2E-920E3C8760DC}"/>
              </c:ext>
            </c:extLst>
          </c:dPt>
          <c:dPt>
            <c:idx val="1"/>
            <c:bubble3D val="0"/>
            <c:spPr>
              <a:solidFill>
                <a:srgbClr val="457B9D"/>
              </a:solidFill>
              <a:ln w="19050">
                <a:solidFill>
                  <a:schemeClr val="lt1"/>
                </a:solidFill>
              </a:ln>
              <a:effectLst/>
            </c:spPr>
            <c:extLst>
              <c:ext xmlns:c16="http://schemas.microsoft.com/office/drawing/2014/chart" uri="{C3380CC4-5D6E-409C-BE32-E72D297353CC}">
                <c16:uniqueId val="{00000003-5B58-4197-BE2E-920E3C8760DC}"/>
              </c:ext>
            </c:extLst>
          </c:dPt>
          <c:dPt>
            <c:idx val="2"/>
            <c:bubble3D val="0"/>
            <c:spPr>
              <a:solidFill>
                <a:srgbClr val="805AA0"/>
              </a:solidFill>
              <a:ln w="19050">
                <a:solidFill>
                  <a:schemeClr val="lt1"/>
                </a:solidFill>
              </a:ln>
              <a:effectLst/>
            </c:spPr>
            <c:extLst>
              <c:ext xmlns:c16="http://schemas.microsoft.com/office/drawing/2014/chart" uri="{C3380CC4-5D6E-409C-BE32-E72D297353CC}">
                <c16:uniqueId val="{00000005-5B58-4197-BE2E-920E3C8760DC}"/>
              </c:ext>
            </c:extLst>
          </c:dPt>
          <c:dPt>
            <c:idx val="3"/>
            <c:bubble3D val="0"/>
            <c:spPr>
              <a:solidFill>
                <a:srgbClr val="F4A261"/>
              </a:solidFill>
              <a:ln w="19050">
                <a:solidFill>
                  <a:schemeClr val="lt1"/>
                </a:solidFill>
              </a:ln>
              <a:effectLst/>
            </c:spPr>
            <c:extLst>
              <c:ext xmlns:c16="http://schemas.microsoft.com/office/drawing/2014/chart" uri="{C3380CC4-5D6E-409C-BE32-E72D297353CC}">
                <c16:uniqueId val="{00000007-5B58-4197-BE2E-920E3C8760DC}"/>
              </c:ext>
            </c:extLst>
          </c:dPt>
          <c:dPt>
            <c:idx val="4"/>
            <c:bubble3D val="0"/>
            <c:spPr>
              <a:solidFill>
                <a:srgbClr val="C96B8E"/>
              </a:solidFill>
              <a:ln w="19050">
                <a:solidFill>
                  <a:schemeClr val="lt1"/>
                </a:solidFill>
              </a:ln>
              <a:effectLst/>
            </c:spPr>
            <c:extLst>
              <c:ext xmlns:c16="http://schemas.microsoft.com/office/drawing/2014/chart" uri="{C3380CC4-5D6E-409C-BE32-E72D297353CC}">
                <c16:uniqueId val="{00000009-5B58-4197-BE2E-920E3C8760D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Sheet7!$A$2:$A$6</c:f>
              <c:strCache>
                <c:ptCount val="5"/>
                <c:pt idx="0">
                  <c:v>18–24</c:v>
                </c:pt>
                <c:pt idx="1">
                  <c:v>25–34</c:v>
                </c:pt>
                <c:pt idx="2">
                  <c:v>35–44</c:v>
                </c:pt>
                <c:pt idx="3">
                  <c:v>45–54</c:v>
                </c:pt>
                <c:pt idx="4">
                  <c:v>55+</c:v>
                </c:pt>
              </c:strCache>
            </c:strRef>
          </c:cat>
          <c:val>
            <c:numRef>
              <c:f>Sheet7!$B$2:$B$6</c:f>
              <c:numCache>
                <c:formatCode>0%</c:formatCode>
                <c:ptCount val="5"/>
                <c:pt idx="0">
                  <c:v>0.15</c:v>
                </c:pt>
                <c:pt idx="1">
                  <c:v>0.3</c:v>
                </c:pt>
                <c:pt idx="2">
                  <c:v>0.25</c:v>
                </c:pt>
                <c:pt idx="3">
                  <c:v>0.2</c:v>
                </c:pt>
                <c:pt idx="4">
                  <c:v>0.1</c:v>
                </c:pt>
              </c:numCache>
            </c:numRef>
          </c:val>
          <c:extLst>
            <c:ext xmlns:c16="http://schemas.microsoft.com/office/drawing/2014/chart" uri="{C3380CC4-5D6E-409C-BE32-E72D297353CC}">
              <c16:uniqueId val="{0000000A-5B58-4197-BE2E-920E3C8760DC}"/>
            </c:ext>
          </c:extLst>
        </c:ser>
        <c:dLbls>
          <c:showLegendKey val="0"/>
          <c:showVal val="0"/>
          <c:showCatName val="0"/>
          <c:showSerName val="0"/>
          <c:showPercent val="0"/>
          <c:showBubbleSize val="0"/>
          <c:showLeaderLines val="1"/>
        </c:dLbls>
        <c:firstSliceAng val="0"/>
      </c:pieChart>
      <c:spPr>
        <a:noFill/>
        <a:ln>
          <a:noFill/>
        </a:ln>
        <a:effectLst/>
      </c:spPr>
    </c:plotArea>
    <c:legend>
      <c:legendPos val="r"/>
      <c:layout>
        <c:manualLayout>
          <c:xMode val="edge"/>
          <c:yMode val="edge"/>
          <c:x val="0.15928092900424481"/>
          <c:y val="0.89845693411660921"/>
          <c:w val="0.66839396811509677"/>
          <c:h val="9.824905502289846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Digital Learning Platforms Used by Participants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Sheet2!$B$1:$B$2</c:f>
              <c:strCache>
                <c:ptCount val="2"/>
                <c:pt idx="0">
                  <c:v>B</c:v>
                </c:pt>
                <c:pt idx="1">
                  <c:v>Percentage of Participants (%)</c:v>
                </c:pt>
              </c:strCache>
            </c:strRef>
          </c:tx>
          <c:spPr>
            <a:solidFill>
              <a:schemeClr val="accent1"/>
            </a:solidFill>
            <a:ln>
              <a:noFill/>
            </a:ln>
            <a:effectLst/>
          </c:spPr>
          <c:invertIfNegative val="0"/>
          <c:dPt>
            <c:idx val="0"/>
            <c:invertIfNegative val="0"/>
            <c:bubble3D val="0"/>
            <c:spPr>
              <a:solidFill>
                <a:schemeClr val="tx2">
                  <a:lumMod val="50000"/>
                  <a:lumOff val="50000"/>
                </a:schemeClr>
              </a:solidFill>
              <a:ln>
                <a:noFill/>
              </a:ln>
              <a:effectLst/>
            </c:spPr>
            <c:extLst>
              <c:ext xmlns:c16="http://schemas.microsoft.com/office/drawing/2014/chart" uri="{C3380CC4-5D6E-409C-BE32-E72D297353CC}">
                <c16:uniqueId val="{00000001-33FE-487A-A926-C77623C08D9F}"/>
              </c:ext>
            </c:extLst>
          </c:dPt>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3-33FE-487A-A926-C77623C08D9F}"/>
              </c:ext>
            </c:extLst>
          </c:dPt>
          <c:dPt>
            <c:idx val="2"/>
            <c:invertIfNegative val="0"/>
            <c:bubble3D val="0"/>
            <c:spPr>
              <a:solidFill>
                <a:schemeClr val="accent2">
                  <a:lumMod val="60000"/>
                  <a:lumOff val="40000"/>
                </a:schemeClr>
              </a:solidFill>
              <a:ln>
                <a:noFill/>
              </a:ln>
              <a:effectLst/>
            </c:spPr>
            <c:extLst>
              <c:ext xmlns:c16="http://schemas.microsoft.com/office/drawing/2014/chart" uri="{C3380CC4-5D6E-409C-BE32-E72D297353CC}">
                <c16:uniqueId val="{00000005-33FE-487A-A926-C77623C08D9F}"/>
              </c:ext>
            </c:extLst>
          </c:dPt>
          <c:dPt>
            <c:idx val="3"/>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7-33FE-487A-A926-C77623C08D9F}"/>
              </c:ext>
            </c:extLst>
          </c:dPt>
          <c:dPt>
            <c:idx val="4"/>
            <c:invertIfNegative val="0"/>
            <c:bubble3D val="0"/>
            <c:spPr>
              <a:solidFill>
                <a:schemeClr val="bg1">
                  <a:lumMod val="65000"/>
                </a:schemeClr>
              </a:solidFill>
              <a:ln>
                <a:noFill/>
              </a:ln>
              <a:effectLst/>
            </c:spPr>
            <c:extLst>
              <c:ext xmlns:c16="http://schemas.microsoft.com/office/drawing/2014/chart" uri="{C3380CC4-5D6E-409C-BE32-E72D297353CC}">
                <c16:uniqueId val="{00000009-33FE-487A-A926-C77623C08D9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Sheet2!$A$3:$A$7</c:f>
              <c:strCache>
                <c:ptCount val="5"/>
                <c:pt idx="0">
                  <c:v>Microsoft Teams</c:v>
                </c:pt>
                <c:pt idx="1">
                  <c:v>Microsoft 365</c:v>
                </c:pt>
                <c:pt idx="2">
                  <c:v>Moodle</c:v>
                </c:pt>
                <c:pt idx="3">
                  <c:v>Zoom</c:v>
                </c:pt>
                <c:pt idx="4">
                  <c:v>Other</c:v>
                </c:pt>
              </c:strCache>
            </c:strRef>
          </c:cat>
          <c:val>
            <c:numRef>
              <c:f>Sheet2!$B$3:$B$7</c:f>
              <c:numCache>
                <c:formatCode>0%</c:formatCode>
                <c:ptCount val="5"/>
                <c:pt idx="0">
                  <c:v>0.88</c:v>
                </c:pt>
                <c:pt idx="1">
                  <c:v>0.83</c:v>
                </c:pt>
                <c:pt idx="2">
                  <c:v>0.73</c:v>
                </c:pt>
                <c:pt idx="3">
                  <c:v>0.55000000000000004</c:v>
                </c:pt>
                <c:pt idx="4">
                  <c:v>0.15</c:v>
                </c:pt>
              </c:numCache>
            </c:numRef>
          </c:val>
          <c:extLst>
            <c:ext xmlns:c16="http://schemas.microsoft.com/office/drawing/2014/chart" uri="{C3380CC4-5D6E-409C-BE32-E72D297353CC}">
              <c16:uniqueId val="{0000000A-33FE-487A-A926-C77623C08D9F}"/>
            </c:ext>
          </c:extLst>
        </c:ser>
        <c:dLbls>
          <c:showLegendKey val="0"/>
          <c:showVal val="0"/>
          <c:showCatName val="0"/>
          <c:showSerName val="0"/>
          <c:showPercent val="0"/>
          <c:showBubbleSize val="0"/>
        </c:dLbls>
        <c:gapWidth val="219"/>
        <c:overlap val="-27"/>
        <c:axId val="100593759"/>
        <c:axId val="87534575"/>
      </c:barChart>
      <c:catAx>
        <c:axId val="10059375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Digital Learning Platforms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534575"/>
        <c:crosses val="autoZero"/>
        <c:auto val="1"/>
        <c:lblAlgn val="ctr"/>
        <c:lblOffset val="100"/>
        <c:noMultiLvlLbl val="0"/>
      </c:catAx>
      <c:valAx>
        <c:axId val="875345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Percentage of Participants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593759"/>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Learner Engagement Responses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Sheet3!$B$1:$B$2</c:f>
              <c:strCache>
                <c:ptCount val="2"/>
                <c:pt idx="0">
                  <c:v>B</c:v>
                </c:pt>
                <c:pt idx="1">
                  <c:v>Percentage of Participants (%)</c:v>
                </c:pt>
              </c:strCache>
            </c:strRef>
          </c:tx>
          <c:spPr>
            <a:solidFill>
              <a:schemeClr val="accent1"/>
            </a:solidFill>
            <a:ln>
              <a:noFill/>
            </a:ln>
            <a:effectLst/>
          </c:spPr>
          <c:invertIfNegative val="0"/>
          <c:dPt>
            <c:idx val="0"/>
            <c:invertIfNegative val="0"/>
            <c:bubble3D val="0"/>
            <c:spPr>
              <a:solidFill>
                <a:schemeClr val="accent3"/>
              </a:solidFill>
              <a:ln>
                <a:noFill/>
              </a:ln>
              <a:effectLst/>
            </c:spPr>
            <c:extLst>
              <c:ext xmlns:c16="http://schemas.microsoft.com/office/drawing/2014/chart" uri="{C3380CC4-5D6E-409C-BE32-E72D297353CC}">
                <c16:uniqueId val="{00000001-5F7C-4CB1-A15F-4AB848458A39}"/>
              </c:ext>
            </c:extLst>
          </c:dPt>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3-5F7C-4CB1-A15F-4AB848458A39}"/>
              </c:ext>
            </c:extLst>
          </c:dPt>
          <c:dPt>
            <c:idx val="2"/>
            <c:invertIfNegative val="0"/>
            <c:bubble3D val="0"/>
            <c:spPr>
              <a:solidFill>
                <a:schemeClr val="bg1">
                  <a:lumMod val="50000"/>
                </a:schemeClr>
              </a:solidFill>
              <a:ln>
                <a:noFill/>
              </a:ln>
              <a:effectLst/>
            </c:spPr>
            <c:extLst>
              <c:ext xmlns:c16="http://schemas.microsoft.com/office/drawing/2014/chart" uri="{C3380CC4-5D6E-409C-BE32-E72D297353CC}">
                <c16:uniqueId val="{00000005-5F7C-4CB1-A15F-4AB848458A39}"/>
              </c:ext>
            </c:extLst>
          </c:dPt>
          <c:dPt>
            <c:idx val="3"/>
            <c:invertIfNegative val="0"/>
            <c:bubble3D val="0"/>
            <c:spPr>
              <a:solidFill>
                <a:schemeClr val="accent2"/>
              </a:solidFill>
              <a:ln>
                <a:noFill/>
              </a:ln>
              <a:effectLst/>
            </c:spPr>
            <c:extLst>
              <c:ext xmlns:c16="http://schemas.microsoft.com/office/drawing/2014/chart" uri="{C3380CC4-5D6E-409C-BE32-E72D297353CC}">
                <c16:uniqueId val="{00000007-5F7C-4CB1-A15F-4AB848458A39}"/>
              </c:ext>
            </c:extLst>
          </c:dPt>
          <c:dPt>
            <c:idx val="4"/>
            <c:invertIfNegative val="0"/>
            <c:bubble3D val="0"/>
            <c:spPr>
              <a:solidFill>
                <a:srgbClr val="FF0000"/>
              </a:solidFill>
              <a:ln>
                <a:noFill/>
              </a:ln>
              <a:effectLst/>
            </c:spPr>
            <c:extLst>
              <c:ext xmlns:c16="http://schemas.microsoft.com/office/drawing/2014/chart" uri="{C3380CC4-5D6E-409C-BE32-E72D297353CC}">
                <c16:uniqueId val="{00000009-5F7C-4CB1-A15F-4AB848458A3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Sheet3!$A$3:$A$7</c:f>
              <c:strCache>
                <c:ptCount val="5"/>
                <c:pt idx="0">
                  <c:v>Strongly Agree</c:v>
                </c:pt>
                <c:pt idx="1">
                  <c:v>Agree</c:v>
                </c:pt>
                <c:pt idx="2">
                  <c:v>Neutral</c:v>
                </c:pt>
                <c:pt idx="3">
                  <c:v>Disagree</c:v>
                </c:pt>
                <c:pt idx="4">
                  <c:v>Strongly Disagree</c:v>
                </c:pt>
              </c:strCache>
            </c:strRef>
          </c:cat>
          <c:val>
            <c:numRef>
              <c:f>Sheet3!$B$3:$B$7</c:f>
              <c:numCache>
                <c:formatCode>0%</c:formatCode>
                <c:ptCount val="5"/>
                <c:pt idx="0">
                  <c:v>0.35</c:v>
                </c:pt>
                <c:pt idx="1">
                  <c:v>0.47</c:v>
                </c:pt>
                <c:pt idx="2">
                  <c:v>0.12</c:v>
                </c:pt>
                <c:pt idx="3">
                  <c:v>0.05</c:v>
                </c:pt>
                <c:pt idx="4">
                  <c:v>0.01</c:v>
                </c:pt>
              </c:numCache>
            </c:numRef>
          </c:val>
          <c:extLst>
            <c:ext xmlns:c16="http://schemas.microsoft.com/office/drawing/2014/chart" uri="{C3380CC4-5D6E-409C-BE32-E72D297353CC}">
              <c16:uniqueId val="{0000000A-5F7C-4CB1-A15F-4AB848458A39}"/>
            </c:ext>
          </c:extLst>
        </c:ser>
        <c:dLbls>
          <c:showLegendKey val="0"/>
          <c:showVal val="0"/>
          <c:showCatName val="0"/>
          <c:showSerName val="0"/>
          <c:showPercent val="0"/>
          <c:showBubbleSize val="0"/>
        </c:dLbls>
        <c:gapWidth val="219"/>
        <c:overlap val="-27"/>
        <c:axId val="23592767"/>
        <c:axId val="87310415"/>
      </c:barChart>
      <c:catAx>
        <c:axId val="235927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310415"/>
        <c:crosses val="autoZero"/>
        <c:auto val="1"/>
        <c:lblAlgn val="ctr"/>
        <c:lblOffset val="100"/>
        <c:noMultiLvlLbl val="0"/>
      </c:catAx>
      <c:valAx>
        <c:axId val="873104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Percentage of Participants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592767"/>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Educational Outcomes of Digital Learning</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Sheet1!$B$1:$B$2</c:f>
              <c:strCache>
                <c:ptCount val="2"/>
                <c:pt idx="0">
                  <c:v>B</c:v>
                </c:pt>
                <c:pt idx="1">
                  <c:v>Participants (%)</c:v>
                </c:pt>
              </c:strCache>
            </c:strRef>
          </c:tx>
          <c:spPr>
            <a:solidFill>
              <a:schemeClr val="accent1"/>
            </a:solidFill>
            <a:ln>
              <a:noFill/>
            </a:ln>
            <a:effectLst/>
          </c:spPr>
          <c:invertIfNegative val="0"/>
          <c:dPt>
            <c:idx val="0"/>
            <c:invertIfNegative val="0"/>
            <c:bubble3D val="0"/>
            <c:spPr>
              <a:solidFill>
                <a:schemeClr val="accent4"/>
              </a:solidFill>
              <a:ln>
                <a:noFill/>
              </a:ln>
              <a:effectLst/>
            </c:spPr>
            <c:extLst>
              <c:ext xmlns:c16="http://schemas.microsoft.com/office/drawing/2014/chart" uri="{C3380CC4-5D6E-409C-BE32-E72D297353CC}">
                <c16:uniqueId val="{00000001-9520-4D31-897D-37BA18A3AFE1}"/>
              </c:ext>
            </c:extLst>
          </c:dPt>
          <c:dPt>
            <c:idx val="1"/>
            <c:invertIfNegative val="0"/>
            <c:bubble3D val="0"/>
            <c:spPr>
              <a:solidFill>
                <a:schemeClr val="accent6"/>
              </a:solidFill>
              <a:ln>
                <a:noFill/>
              </a:ln>
              <a:effectLst/>
            </c:spPr>
            <c:extLst>
              <c:ext xmlns:c16="http://schemas.microsoft.com/office/drawing/2014/chart" uri="{C3380CC4-5D6E-409C-BE32-E72D297353CC}">
                <c16:uniqueId val="{00000003-9520-4D31-897D-37BA18A3AFE1}"/>
              </c:ext>
            </c:extLst>
          </c:dPt>
          <c:dPt>
            <c:idx val="2"/>
            <c:invertIfNegative val="0"/>
            <c:bubble3D val="0"/>
            <c:spPr>
              <a:solidFill>
                <a:srgbClr val="7030A0"/>
              </a:solidFill>
              <a:ln>
                <a:noFill/>
              </a:ln>
              <a:effectLst/>
            </c:spPr>
            <c:extLst>
              <c:ext xmlns:c16="http://schemas.microsoft.com/office/drawing/2014/chart" uri="{C3380CC4-5D6E-409C-BE32-E72D297353CC}">
                <c16:uniqueId val="{00000005-9520-4D31-897D-37BA18A3AFE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Sheet1!$A$3:$A$5</c:f>
              <c:strCache>
                <c:ptCount val="3"/>
                <c:pt idx="0">
                  <c:v>Assignment Completion</c:v>
                </c:pt>
                <c:pt idx="1">
                  <c:v>Confidence in Studying Online</c:v>
                </c:pt>
                <c:pt idx="2">
                  <c:v>Overall Learning Progress</c:v>
                </c:pt>
              </c:strCache>
            </c:strRef>
          </c:cat>
          <c:val>
            <c:numRef>
              <c:f>Sheet1!$B$3:$B$5</c:f>
              <c:numCache>
                <c:formatCode>0%</c:formatCode>
                <c:ptCount val="3"/>
                <c:pt idx="0">
                  <c:v>0.8</c:v>
                </c:pt>
                <c:pt idx="1">
                  <c:v>0.76</c:v>
                </c:pt>
                <c:pt idx="2">
                  <c:v>0.84</c:v>
                </c:pt>
              </c:numCache>
            </c:numRef>
          </c:val>
          <c:extLst>
            <c:ext xmlns:c16="http://schemas.microsoft.com/office/drawing/2014/chart" uri="{C3380CC4-5D6E-409C-BE32-E72D297353CC}">
              <c16:uniqueId val="{00000006-9520-4D31-897D-37BA18A3AFE1}"/>
            </c:ext>
          </c:extLst>
        </c:ser>
        <c:dLbls>
          <c:dLblPos val="outEnd"/>
          <c:showLegendKey val="0"/>
          <c:showVal val="1"/>
          <c:showCatName val="0"/>
          <c:showSerName val="0"/>
          <c:showPercent val="0"/>
          <c:showBubbleSize val="0"/>
        </c:dLbls>
        <c:gapWidth val="219"/>
        <c:overlap val="-27"/>
        <c:axId val="218083535"/>
        <c:axId val="87365135"/>
      </c:barChart>
      <c:catAx>
        <c:axId val="2180835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365135"/>
        <c:crosses val="autoZero"/>
        <c:auto val="1"/>
        <c:lblAlgn val="ctr"/>
        <c:lblOffset val="100"/>
        <c:noMultiLvlLbl val="0"/>
      </c:catAx>
      <c:valAx>
        <c:axId val="87365135"/>
        <c:scaling>
          <c:orientation val="minMax"/>
          <c:max val="1"/>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Participants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8083535"/>
        <c:crosses val="autoZero"/>
        <c:crossBetween val="between"/>
        <c:majorUnit val="0.1"/>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Digital Barriers Experienced by Adult Learners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clustered"/>
        <c:varyColors val="0"/>
        <c:ser>
          <c:idx val="0"/>
          <c:order val="0"/>
          <c:tx>
            <c:strRef>
              <c:f>Sheet1!$B$1:$B$2</c:f>
              <c:strCache>
                <c:ptCount val="2"/>
                <c:pt idx="0">
                  <c:v>Percentage (%)</c:v>
                </c:pt>
                <c:pt idx="1">
                  <c:v>50</c:v>
                </c:pt>
              </c:strCache>
            </c:strRef>
          </c:tx>
          <c:spPr>
            <a:solidFill>
              <a:schemeClr val="accent1"/>
            </a:solidFill>
            <a:ln>
              <a:noFill/>
            </a:ln>
            <a:effectLst/>
          </c:spPr>
          <c:invertIfNegative val="0"/>
          <c:dPt>
            <c:idx val="0"/>
            <c:invertIfNegative val="0"/>
            <c:bubble3D val="0"/>
            <c:spPr>
              <a:solidFill>
                <a:schemeClr val="accent3">
                  <a:lumMod val="20000"/>
                  <a:lumOff val="80000"/>
                </a:schemeClr>
              </a:solidFill>
              <a:ln>
                <a:noFill/>
              </a:ln>
              <a:effectLst/>
            </c:spPr>
            <c:extLst>
              <c:ext xmlns:c16="http://schemas.microsoft.com/office/drawing/2014/chart" uri="{C3380CC4-5D6E-409C-BE32-E72D297353CC}">
                <c16:uniqueId val="{00000001-EE87-414D-A824-EF1639A9179F}"/>
              </c:ext>
            </c:extLst>
          </c:dPt>
          <c:dPt>
            <c:idx val="1"/>
            <c:invertIfNegative val="0"/>
            <c:bubble3D val="0"/>
            <c:spPr>
              <a:solidFill>
                <a:schemeClr val="bg1">
                  <a:lumMod val="50000"/>
                </a:schemeClr>
              </a:solidFill>
              <a:ln>
                <a:noFill/>
              </a:ln>
              <a:effectLst/>
            </c:spPr>
            <c:extLst>
              <c:ext xmlns:c16="http://schemas.microsoft.com/office/drawing/2014/chart" uri="{C3380CC4-5D6E-409C-BE32-E72D297353CC}">
                <c16:uniqueId val="{00000000-EE87-414D-A824-EF1639A9179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Sheet1!$A$3:$A$5</c:f>
              <c:strCache>
                <c:ptCount val="3"/>
                <c:pt idx="0">
                  <c:v>Agree</c:v>
                </c:pt>
                <c:pt idx="1">
                  <c:v>Neutral</c:v>
                </c:pt>
                <c:pt idx="2">
                  <c:v>Disagree</c:v>
                </c:pt>
              </c:strCache>
            </c:strRef>
          </c:cat>
          <c:val>
            <c:numRef>
              <c:f>Sheet1!$B$3:$B$5</c:f>
              <c:numCache>
                <c:formatCode>General</c:formatCode>
                <c:ptCount val="3"/>
                <c:pt idx="0">
                  <c:v>40</c:v>
                </c:pt>
                <c:pt idx="1">
                  <c:v>10</c:v>
                </c:pt>
                <c:pt idx="2">
                  <c:v>0</c:v>
                </c:pt>
              </c:numCache>
            </c:numRef>
          </c:val>
          <c:extLst>
            <c:ext xmlns:c16="http://schemas.microsoft.com/office/drawing/2014/chart" uri="{C3380CC4-5D6E-409C-BE32-E72D297353CC}">
              <c16:uniqueId val="{00000000-ADDE-4814-BE9C-DBD4DF9B08A9}"/>
            </c:ext>
          </c:extLst>
        </c:ser>
        <c:dLbls>
          <c:dLblPos val="outEnd"/>
          <c:showLegendKey val="0"/>
          <c:showVal val="1"/>
          <c:showCatName val="0"/>
          <c:showSerName val="0"/>
          <c:showPercent val="0"/>
          <c:showBubbleSize val="0"/>
        </c:dLbls>
        <c:gapWidth val="182"/>
        <c:axId val="1665089711"/>
        <c:axId val="1665281039"/>
      </c:barChart>
      <c:catAx>
        <c:axId val="166508971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5281039"/>
        <c:crosses val="autoZero"/>
        <c:auto val="1"/>
        <c:lblAlgn val="ctr"/>
        <c:lblOffset val="100"/>
        <c:noMultiLvlLbl val="0"/>
      </c:catAx>
      <c:valAx>
        <c:axId val="16652810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Percentage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5089711"/>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b="1"/>
              <a:t>Overall Perceptions of Digital Learning</a:t>
            </a: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GB"/>
        </a:p>
      </c:txPr>
    </c:title>
    <c:autoTitleDeleted val="0"/>
    <c:plotArea>
      <c:layout/>
      <c:barChart>
        <c:barDir val="col"/>
        <c:grouping val="clustered"/>
        <c:varyColors val="0"/>
        <c:ser>
          <c:idx val="0"/>
          <c:order val="0"/>
          <c:tx>
            <c:strRef>
              <c:f>Sheet4!$B$1</c:f>
              <c:strCache>
                <c:ptCount val="1"/>
                <c:pt idx="0">
                  <c:v>Percentage</c:v>
                </c:pt>
              </c:strCache>
            </c:strRef>
          </c:tx>
          <c:spPr>
            <a:solidFill>
              <a:schemeClr val="accent1"/>
            </a:solidFill>
            <a:ln>
              <a:noFill/>
            </a:ln>
            <a:effectLst/>
          </c:spPr>
          <c:invertIfNegative val="0"/>
          <c:dPt>
            <c:idx val="0"/>
            <c:invertIfNegative val="0"/>
            <c:bubble3D val="0"/>
            <c:spPr>
              <a:solidFill>
                <a:schemeClr val="accent3"/>
              </a:solidFill>
              <a:ln>
                <a:noFill/>
              </a:ln>
              <a:effectLst/>
            </c:spPr>
            <c:extLst>
              <c:ext xmlns:c16="http://schemas.microsoft.com/office/drawing/2014/chart" uri="{C3380CC4-5D6E-409C-BE32-E72D297353CC}">
                <c16:uniqueId val="{00000001-5BF2-46B8-8E84-B36C2FF2843D}"/>
              </c:ext>
            </c:extLst>
          </c:dPt>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3-5BF2-46B8-8E84-B36C2FF2843D}"/>
              </c:ext>
            </c:extLst>
          </c:dPt>
          <c:dPt>
            <c:idx val="2"/>
            <c:invertIfNegative val="0"/>
            <c:bubble3D val="0"/>
            <c:spPr>
              <a:solidFill>
                <a:schemeClr val="bg1">
                  <a:lumMod val="65000"/>
                </a:schemeClr>
              </a:solidFill>
              <a:ln>
                <a:noFill/>
              </a:ln>
              <a:effectLst/>
            </c:spPr>
            <c:extLst>
              <c:ext xmlns:c16="http://schemas.microsoft.com/office/drawing/2014/chart" uri="{C3380CC4-5D6E-409C-BE32-E72D297353CC}">
                <c16:uniqueId val="{00000005-5BF2-46B8-8E84-B36C2FF2843D}"/>
              </c:ext>
            </c:extLst>
          </c:dPt>
          <c:dPt>
            <c:idx val="3"/>
            <c:invertIfNegative val="0"/>
            <c:bubble3D val="0"/>
            <c:spPr>
              <a:solidFill>
                <a:schemeClr val="accent2"/>
              </a:solidFill>
              <a:ln>
                <a:noFill/>
              </a:ln>
              <a:effectLst/>
            </c:spPr>
            <c:extLst>
              <c:ext xmlns:c16="http://schemas.microsoft.com/office/drawing/2014/chart" uri="{C3380CC4-5D6E-409C-BE32-E72D297353CC}">
                <c16:uniqueId val="{00000007-5BF2-46B8-8E84-B36C2FF2843D}"/>
              </c:ext>
            </c:extLst>
          </c:dPt>
          <c:cat>
            <c:strRef>
              <c:f>Sheet4!$A$2:$A$6</c:f>
              <c:strCache>
                <c:ptCount val="5"/>
                <c:pt idx="0">
                  <c:v>Strongly Agree</c:v>
                </c:pt>
                <c:pt idx="1">
                  <c:v>Agree</c:v>
                </c:pt>
                <c:pt idx="2">
                  <c:v>Neutral</c:v>
                </c:pt>
                <c:pt idx="3">
                  <c:v>Disagree</c:v>
                </c:pt>
                <c:pt idx="4">
                  <c:v>Strongly Disagree</c:v>
                </c:pt>
              </c:strCache>
            </c:strRef>
          </c:cat>
          <c:val>
            <c:numRef>
              <c:f>Sheet4!$B$2:$B$6</c:f>
              <c:numCache>
                <c:formatCode>0%</c:formatCode>
                <c:ptCount val="5"/>
                <c:pt idx="0">
                  <c:v>0.4</c:v>
                </c:pt>
                <c:pt idx="1">
                  <c:v>0.45</c:v>
                </c:pt>
                <c:pt idx="2">
                  <c:v>0.1</c:v>
                </c:pt>
                <c:pt idx="3">
                  <c:v>0.05</c:v>
                </c:pt>
                <c:pt idx="4">
                  <c:v>0</c:v>
                </c:pt>
              </c:numCache>
            </c:numRef>
          </c:val>
          <c:extLst>
            <c:ext xmlns:c16="http://schemas.microsoft.com/office/drawing/2014/chart" uri="{C3380CC4-5D6E-409C-BE32-E72D297353CC}">
              <c16:uniqueId val="{00000008-5BF2-46B8-8E84-B36C2FF2843D}"/>
            </c:ext>
          </c:extLst>
        </c:ser>
        <c:dLbls>
          <c:showLegendKey val="0"/>
          <c:showVal val="0"/>
          <c:showCatName val="0"/>
          <c:showSerName val="0"/>
          <c:showPercent val="0"/>
          <c:showBubbleSize val="0"/>
        </c:dLbls>
        <c:gapWidth val="219"/>
        <c:overlap val="-27"/>
        <c:axId val="304055311"/>
        <c:axId val="87510575"/>
      </c:barChart>
      <c:catAx>
        <c:axId val="30405531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1" i="0" u="none" strike="noStrike" baseline="0"/>
                  <a:t>Response Category</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510575"/>
        <c:crosses val="autoZero"/>
        <c:auto val="1"/>
        <c:lblAlgn val="ctr"/>
        <c:lblOffset val="100"/>
        <c:noMultiLvlLbl val="0"/>
      </c:catAx>
      <c:valAx>
        <c:axId val="875105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Percentage of Participants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4055311"/>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i="1"/>
              <a:t>Chatbot Ease of Use</a:t>
            </a:r>
            <a:r>
              <a:rPr lang="en-GB"/>
              <a:t> </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Percentage (%)</c:v>
                </c:pt>
              </c:strCache>
            </c:strRef>
          </c:tx>
          <c:spPr>
            <a:solidFill>
              <a:schemeClr val="accent1"/>
            </a:solidFill>
            <a:ln>
              <a:noFill/>
            </a:ln>
            <a:effectLst/>
          </c:spPr>
          <c:invertIfNegative val="0"/>
          <c:dPt>
            <c:idx val="0"/>
            <c:invertIfNegative val="0"/>
            <c:bubble3D val="0"/>
            <c:spPr>
              <a:solidFill>
                <a:schemeClr val="accent6"/>
              </a:solidFill>
              <a:ln>
                <a:noFill/>
              </a:ln>
              <a:effectLst/>
            </c:spPr>
            <c:extLst>
              <c:ext xmlns:c16="http://schemas.microsoft.com/office/drawing/2014/chart" uri="{C3380CC4-5D6E-409C-BE32-E72D297353CC}">
                <c16:uniqueId val="{00000000-949C-47A4-8CBA-9C96DDCA38B2}"/>
              </c:ext>
            </c:extLst>
          </c:dPt>
          <c:dPt>
            <c:idx val="1"/>
            <c:invertIfNegative val="0"/>
            <c:bubble3D val="0"/>
            <c:spPr>
              <a:solidFill>
                <a:schemeClr val="accent3">
                  <a:lumMod val="20000"/>
                  <a:lumOff val="80000"/>
                </a:schemeClr>
              </a:solidFill>
              <a:ln>
                <a:noFill/>
              </a:ln>
              <a:effectLst/>
            </c:spPr>
            <c:extLst>
              <c:ext xmlns:c16="http://schemas.microsoft.com/office/drawing/2014/chart" uri="{C3380CC4-5D6E-409C-BE32-E72D297353CC}">
                <c16:uniqueId val="{00000001-949C-47A4-8CBA-9C96DDCA38B2}"/>
              </c:ext>
            </c:extLst>
          </c:dPt>
          <c:dPt>
            <c:idx val="2"/>
            <c:invertIfNegative val="0"/>
            <c:bubble3D val="0"/>
            <c:spPr>
              <a:solidFill>
                <a:schemeClr val="bg1">
                  <a:lumMod val="50000"/>
                </a:schemeClr>
              </a:solidFill>
              <a:ln>
                <a:noFill/>
              </a:ln>
              <a:effectLst/>
            </c:spPr>
            <c:extLst>
              <c:ext xmlns:c16="http://schemas.microsoft.com/office/drawing/2014/chart" uri="{C3380CC4-5D6E-409C-BE32-E72D297353CC}">
                <c16:uniqueId val="{00000002-949C-47A4-8CBA-9C96DDCA38B2}"/>
              </c:ext>
            </c:extLst>
          </c:dPt>
          <c:dLbls>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50</c:v>
                </c:pt>
                <c:pt idx="1">
                  <c:v>40</c:v>
                </c:pt>
                <c:pt idx="2">
                  <c:v>10</c:v>
                </c:pt>
                <c:pt idx="3">
                  <c:v>0</c:v>
                </c:pt>
                <c:pt idx="4">
                  <c:v>0</c:v>
                </c:pt>
              </c:numCache>
            </c:numRef>
          </c:val>
          <c:extLst>
            <c:ext xmlns:c16="http://schemas.microsoft.com/office/drawing/2014/chart" uri="{C3380CC4-5D6E-409C-BE32-E72D297353CC}">
              <c16:uniqueId val="{00000000-3510-422F-B40D-9955E977CC8A}"/>
            </c:ext>
          </c:extLst>
        </c:ser>
        <c:dLbls>
          <c:dLblPos val="outEnd"/>
          <c:showLegendKey val="0"/>
          <c:showVal val="1"/>
          <c:showCatName val="0"/>
          <c:showSerName val="0"/>
          <c:showPercent val="0"/>
          <c:showBubbleSize val="0"/>
        </c:dLbls>
        <c:gapWidth val="182"/>
        <c:axId val="1665094815"/>
        <c:axId val="1665288239"/>
      </c:barChart>
      <c:catAx>
        <c:axId val="1665094815"/>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5288239"/>
        <c:crosses val="autoZero"/>
        <c:auto val="1"/>
        <c:lblAlgn val="ctr"/>
        <c:lblOffset val="100"/>
        <c:noMultiLvlLbl val="0"/>
      </c:catAx>
      <c:valAx>
        <c:axId val="1665288239"/>
        <c:scaling>
          <c:orientation val="minMax"/>
          <c:max val="50"/>
        </c:scaling>
        <c:delete val="0"/>
        <c:axPos val="t"/>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Percentage of Participants (%)</a:t>
                </a:r>
                <a:endParaRPr lang="en-GB"/>
              </a:p>
            </c:rich>
          </c:tx>
          <c:layout>
            <c:manualLayout>
              <c:xMode val="edge"/>
              <c:yMode val="edge"/>
              <c:x val="0.37702012248468941"/>
              <c:y val="0.9263425925925925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509481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Chatbot Response Clarity and Usefulness</a:t>
            </a:r>
            <a:r>
              <a:rPr lang="en-GB"/>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Sheet5!$B$1</c:f>
              <c:strCache>
                <c:ptCount val="1"/>
                <c:pt idx="0">
                  <c:v>Agree/Strongly Agree</c:v>
                </c:pt>
              </c:strCache>
            </c:strRef>
          </c:tx>
          <c:spPr>
            <a:solidFill>
              <a:schemeClr val="accent1"/>
            </a:solidFill>
            <a:ln>
              <a:noFill/>
            </a:ln>
            <a:effectLst/>
          </c:spPr>
          <c:invertIfNegative val="0"/>
          <c:dPt>
            <c:idx val="0"/>
            <c:invertIfNegative val="0"/>
            <c:bubble3D val="0"/>
            <c:spPr>
              <a:solidFill>
                <a:schemeClr val="accent4"/>
              </a:solidFill>
              <a:ln>
                <a:noFill/>
              </a:ln>
              <a:effectLst/>
            </c:spPr>
            <c:extLst>
              <c:ext xmlns:c16="http://schemas.microsoft.com/office/drawing/2014/chart" uri="{C3380CC4-5D6E-409C-BE32-E72D297353CC}">
                <c16:uniqueId val="{00000003-5C97-44CB-B19F-9862C2D1B88F}"/>
              </c:ext>
            </c:extLst>
          </c:dPt>
          <c:dPt>
            <c:idx val="1"/>
            <c:invertIfNegative val="0"/>
            <c:bubble3D val="0"/>
            <c:spPr>
              <a:solidFill>
                <a:schemeClr val="accent2"/>
              </a:solidFill>
              <a:ln>
                <a:noFill/>
              </a:ln>
              <a:effectLst/>
            </c:spPr>
            <c:extLst>
              <c:ext xmlns:c16="http://schemas.microsoft.com/office/drawing/2014/chart" uri="{C3380CC4-5D6E-409C-BE32-E72D297353CC}">
                <c16:uniqueId val="{00000001-5C97-44CB-B19F-9862C2D1B88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Sheet5!$A$2:$A$3</c:f>
              <c:strCache>
                <c:ptCount val="2"/>
                <c:pt idx="0">
                  <c:v>Responses were clear and understandable</c:v>
                </c:pt>
                <c:pt idx="1">
                  <c:v>Information provided was useful</c:v>
                </c:pt>
              </c:strCache>
            </c:strRef>
          </c:cat>
          <c:val>
            <c:numRef>
              <c:f>Sheet5!$B$2:$B$3</c:f>
              <c:numCache>
                <c:formatCode>0%</c:formatCode>
                <c:ptCount val="2"/>
                <c:pt idx="0">
                  <c:v>0.88</c:v>
                </c:pt>
                <c:pt idx="1">
                  <c:v>0.85</c:v>
                </c:pt>
              </c:numCache>
            </c:numRef>
          </c:val>
          <c:extLst>
            <c:ext xmlns:c16="http://schemas.microsoft.com/office/drawing/2014/chart" uri="{C3380CC4-5D6E-409C-BE32-E72D297353CC}">
              <c16:uniqueId val="{00000002-5C97-44CB-B19F-9862C2D1B88F}"/>
            </c:ext>
          </c:extLst>
        </c:ser>
        <c:dLbls>
          <c:dLblPos val="outEnd"/>
          <c:showLegendKey val="0"/>
          <c:showVal val="1"/>
          <c:showCatName val="0"/>
          <c:showSerName val="0"/>
          <c:showPercent val="0"/>
          <c:showBubbleSize val="0"/>
        </c:dLbls>
        <c:gapWidth val="182"/>
        <c:axId val="44651983"/>
        <c:axId val="87415055"/>
      </c:barChart>
      <c:catAx>
        <c:axId val="4465198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415055"/>
        <c:crosses val="autoZero"/>
        <c:auto val="1"/>
        <c:lblAlgn val="ctr"/>
        <c:lblOffset val="100"/>
        <c:noMultiLvlLbl val="0"/>
      </c:catAx>
      <c:valAx>
        <c:axId val="87415055"/>
        <c:scaling>
          <c:orientation val="minMax"/>
          <c:max val="1"/>
          <c:min val="0"/>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51983"/>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MSc Data and Artificial Intelligence</PublishDate>
  <Abstract/>
  <CompanyAddress>Supervisor: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01F950-BAEC-4EED-9321-12FD90893B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86</Pages>
  <Words>25857</Words>
  <Characters>147386</Characters>
  <Application>Microsoft Office Word</Application>
  <DocSecurity>0</DocSecurity>
  <Lines>1228</Lines>
  <Paragraphs>345</Paragraphs>
  <ScaleCrop>false</ScaleCrop>
  <HeadingPairs>
    <vt:vector size="2" baseType="variant">
      <vt:variant>
        <vt:lpstr>Title</vt:lpstr>
      </vt:variant>
      <vt:variant>
        <vt:i4>1</vt:i4>
      </vt:variant>
    </vt:vector>
  </HeadingPairs>
  <TitlesOfParts>
    <vt:vector size="1" baseType="lpstr">
      <vt:lpstr/>
    </vt:vector>
  </TitlesOfParts>
  <Company>Student No. 2215602</Company>
  <LinksUpToDate>false</LinksUpToDate>
  <CharactersWithSpaces>172898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Enhancing Learner Engagement and Educational Outcomes through Digital Learning Tools in Adult Education Services</dc:title>
  <dc:subject>ACFA7003 – Masters Project</dc:subject>
  <dc:creator>Iftekhar Rashid</dc:creator>
  <cp:keywords/>
  <dc:description/>
  <cp:lastModifiedBy>Iftekhar Rashid</cp:lastModifiedBy>
  <cp:revision>19</cp:revision>
  <dcterms:created xsi:type="dcterms:W3CDTF">2026-07-25T21:24:00Z</dcterms:created>
  <dcterms:modified xsi:type="dcterms:W3CDTF">2026-08-27T20:07:00Z</dcterms:modified>
</cp:coreProperties>
</file>