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0919" w:rsidRPr="00D30919" w:rsidRDefault="00D30919" w:rsidP="00D30919">
      <w:pPr>
        <w:rPr>
          <w:rFonts w:cstheme="minorHAnsi"/>
          <w:sz w:val="36"/>
          <w:szCs w:val="36"/>
        </w:rPr>
      </w:pPr>
      <w:r w:rsidRPr="00D30919">
        <w:rPr>
          <w:rFonts w:cstheme="minorHAnsi"/>
          <w:sz w:val="36"/>
          <w:szCs w:val="36"/>
        </w:rPr>
        <w:t>Qualification: CIPD Diploma in Applied Human Resources</w:t>
      </w:r>
    </w:p>
    <w:p w:rsidR="00D30919" w:rsidRPr="00D30919" w:rsidRDefault="00D30919" w:rsidP="00D30919">
      <w:pPr>
        <w:spacing w:after="0" w:line="240" w:lineRule="auto"/>
        <w:rPr>
          <w:rFonts w:cstheme="minorHAnsi"/>
          <w:sz w:val="36"/>
          <w:szCs w:val="36"/>
        </w:rPr>
      </w:pPr>
      <w:r w:rsidRPr="00D30919">
        <w:rPr>
          <w:rFonts w:cstheme="minorHAnsi"/>
          <w:sz w:val="36"/>
          <w:szCs w:val="36"/>
        </w:rPr>
        <w:t xml:space="preserve">Module Name: 5CIHR </w:t>
      </w:r>
    </w:p>
    <w:p w:rsidR="00D30919" w:rsidRPr="00D30919" w:rsidRDefault="00D30919" w:rsidP="00D30919">
      <w:pPr>
        <w:spacing w:after="0" w:line="240" w:lineRule="auto"/>
        <w:rPr>
          <w:rFonts w:cstheme="minorHAnsi"/>
          <w:sz w:val="36"/>
          <w:szCs w:val="36"/>
        </w:rPr>
      </w:pPr>
      <w:r w:rsidRPr="00D30919">
        <w:rPr>
          <w:rFonts w:cstheme="minorHAnsi"/>
          <w:sz w:val="36"/>
          <w:szCs w:val="36"/>
        </w:rPr>
        <w:t>Using Research in Human Resources</w:t>
      </w:r>
    </w:p>
    <w:p w:rsidR="00D30919" w:rsidRPr="00D30919" w:rsidRDefault="00D30919" w:rsidP="00D30919">
      <w:pPr>
        <w:spacing w:after="0" w:line="240" w:lineRule="auto"/>
        <w:rPr>
          <w:rFonts w:cstheme="minorHAnsi"/>
          <w:sz w:val="36"/>
          <w:szCs w:val="36"/>
        </w:rPr>
      </w:pPr>
    </w:p>
    <w:p w:rsidR="00D30919" w:rsidRPr="00D30919" w:rsidRDefault="00D30919" w:rsidP="00D30919">
      <w:pPr>
        <w:spacing w:after="0" w:line="240" w:lineRule="auto"/>
        <w:rPr>
          <w:rFonts w:cstheme="minorHAnsi"/>
          <w:sz w:val="36"/>
          <w:szCs w:val="36"/>
        </w:rPr>
      </w:pPr>
      <w:r w:rsidRPr="00D30919">
        <w:rPr>
          <w:rFonts w:cstheme="minorHAnsi"/>
          <w:sz w:val="36"/>
          <w:szCs w:val="36"/>
        </w:rPr>
        <w:t>Word Count: 808</w:t>
      </w:r>
    </w:p>
    <w:p w:rsidR="00D30919" w:rsidRPr="00D30919" w:rsidRDefault="00D30919" w:rsidP="00D30919">
      <w:pPr>
        <w:rPr>
          <w:rFonts w:cstheme="minorHAnsi"/>
          <w:sz w:val="36"/>
          <w:szCs w:val="36"/>
        </w:rPr>
      </w:pPr>
      <w:bookmarkStart w:id="0" w:name="_GoBack"/>
      <w:bookmarkEnd w:id="0"/>
    </w:p>
    <w:p w:rsidR="00D30919" w:rsidRPr="00D30919" w:rsidRDefault="00D30919" w:rsidP="00D30919">
      <w:pPr>
        <w:rPr>
          <w:rFonts w:cstheme="minorHAnsi"/>
          <w:sz w:val="36"/>
          <w:szCs w:val="36"/>
        </w:rPr>
      </w:pPr>
    </w:p>
    <w:p w:rsidR="00D30919" w:rsidRPr="00D30919" w:rsidRDefault="00D30919" w:rsidP="00D30919">
      <w:pPr>
        <w:spacing w:after="0" w:line="240" w:lineRule="auto"/>
        <w:rPr>
          <w:rFonts w:cstheme="minorHAnsi"/>
          <w:sz w:val="36"/>
          <w:szCs w:val="36"/>
        </w:rPr>
      </w:pPr>
      <w:r w:rsidRPr="00D30919">
        <w:rPr>
          <w:rFonts w:cstheme="minorHAnsi"/>
          <w:sz w:val="36"/>
          <w:szCs w:val="36"/>
        </w:rPr>
        <w:t>Student Name: Chloe Tickle</w:t>
      </w:r>
    </w:p>
    <w:p w:rsidR="00D30919" w:rsidRPr="00D30919" w:rsidRDefault="00D30919" w:rsidP="00D30919">
      <w:pPr>
        <w:spacing w:after="0" w:line="240" w:lineRule="auto"/>
        <w:rPr>
          <w:rFonts w:cstheme="minorHAnsi"/>
          <w:sz w:val="36"/>
          <w:szCs w:val="36"/>
        </w:rPr>
      </w:pPr>
      <w:r w:rsidRPr="00D30919">
        <w:rPr>
          <w:rFonts w:cstheme="minorHAnsi"/>
          <w:sz w:val="36"/>
          <w:szCs w:val="36"/>
        </w:rPr>
        <w:t>Student Number: 1909409</w:t>
      </w:r>
    </w:p>
    <w:p w:rsidR="00D30919" w:rsidRPr="00D30919" w:rsidRDefault="00D30919" w:rsidP="00D30919">
      <w:pPr>
        <w:spacing w:after="0" w:line="240" w:lineRule="auto"/>
        <w:rPr>
          <w:rFonts w:cstheme="minorHAnsi"/>
          <w:sz w:val="36"/>
          <w:szCs w:val="36"/>
        </w:rPr>
      </w:pPr>
      <w:r w:rsidRPr="00D30919">
        <w:rPr>
          <w:rFonts w:cstheme="minorHAnsi"/>
          <w:sz w:val="36"/>
          <w:szCs w:val="36"/>
        </w:rPr>
        <w:t>CIPD Membership Number: 52076810</w:t>
      </w:r>
    </w:p>
    <w:p w:rsidR="00D30919" w:rsidRPr="00D30919" w:rsidRDefault="00D30919" w:rsidP="00D30919">
      <w:pPr>
        <w:rPr>
          <w:rFonts w:cstheme="minorHAnsi"/>
          <w:sz w:val="36"/>
          <w:szCs w:val="36"/>
        </w:rPr>
      </w:pPr>
    </w:p>
    <w:p w:rsidR="00D30919" w:rsidRPr="00D30919" w:rsidRDefault="00D30919" w:rsidP="00D30919">
      <w:pPr>
        <w:rPr>
          <w:rFonts w:cstheme="minorHAnsi"/>
          <w:sz w:val="36"/>
          <w:szCs w:val="36"/>
        </w:rPr>
      </w:pPr>
    </w:p>
    <w:p w:rsidR="00D30919" w:rsidRPr="00D30919" w:rsidRDefault="00D30919" w:rsidP="00D30919">
      <w:pPr>
        <w:rPr>
          <w:rFonts w:cstheme="minorHAnsi"/>
          <w:sz w:val="36"/>
          <w:szCs w:val="36"/>
        </w:rPr>
      </w:pPr>
    </w:p>
    <w:p w:rsidR="00D30919" w:rsidRPr="00D30919" w:rsidRDefault="00D30919" w:rsidP="00D30919">
      <w:pPr>
        <w:rPr>
          <w:rFonts w:cstheme="minorHAnsi"/>
          <w:sz w:val="36"/>
          <w:szCs w:val="36"/>
        </w:rPr>
      </w:pPr>
      <w:r w:rsidRPr="00D30919">
        <w:rPr>
          <w:rFonts w:cstheme="minorHAnsi"/>
          <w:sz w:val="36"/>
          <w:szCs w:val="36"/>
        </w:rPr>
        <w:t>By signing below, I confirm that the work/evidence presented is my own, unaided work. I understand the regulations pertaining to candidate malpractice and the action that may be taken as a result.</w:t>
      </w:r>
    </w:p>
    <w:p w:rsidR="00D30919" w:rsidRPr="00D30919" w:rsidRDefault="00D30919" w:rsidP="00D30919">
      <w:pPr>
        <w:rPr>
          <w:rFonts w:cstheme="minorHAnsi"/>
          <w:sz w:val="36"/>
          <w:szCs w:val="36"/>
        </w:rPr>
      </w:pPr>
    </w:p>
    <w:p w:rsidR="00D30919" w:rsidRPr="00D30919" w:rsidRDefault="00D30919" w:rsidP="00D30919">
      <w:pPr>
        <w:rPr>
          <w:rFonts w:cstheme="minorHAnsi"/>
          <w:sz w:val="36"/>
          <w:szCs w:val="36"/>
        </w:rPr>
      </w:pPr>
      <w:r w:rsidRPr="00D30919">
        <w:rPr>
          <w:rFonts w:cstheme="minorHAnsi"/>
          <w:sz w:val="36"/>
          <w:szCs w:val="36"/>
        </w:rPr>
        <w:t>Signed: CV Tickle</w:t>
      </w:r>
    </w:p>
    <w:p w:rsidR="00D30919" w:rsidRPr="00D30919" w:rsidRDefault="00D30919" w:rsidP="00D30919">
      <w:pPr>
        <w:rPr>
          <w:rFonts w:cstheme="minorHAnsi"/>
          <w:sz w:val="36"/>
          <w:szCs w:val="36"/>
        </w:rPr>
      </w:pPr>
      <w:r w:rsidRPr="00D30919">
        <w:rPr>
          <w:rFonts w:cstheme="minorHAnsi"/>
          <w:sz w:val="36"/>
          <w:szCs w:val="36"/>
        </w:rPr>
        <w:t>Date: 02 November 2019</w:t>
      </w:r>
    </w:p>
    <w:p w:rsidR="00D30919" w:rsidRPr="00D30919" w:rsidRDefault="00D30919" w:rsidP="00D30919">
      <w:pPr>
        <w:rPr>
          <w:rFonts w:cstheme="minorHAnsi"/>
        </w:rPr>
      </w:pPr>
    </w:p>
    <w:p w:rsidR="00FA6BD0" w:rsidRPr="00D30919" w:rsidRDefault="00FA6BD0">
      <w:pPr>
        <w:rPr>
          <w:rFonts w:cstheme="minorHAnsi"/>
          <w:b/>
        </w:rPr>
      </w:pPr>
    </w:p>
    <w:p w:rsidR="00D30919" w:rsidRPr="00D30919" w:rsidRDefault="00D30919" w:rsidP="00FA6BD0">
      <w:pPr>
        <w:rPr>
          <w:rFonts w:cstheme="minorHAnsi"/>
          <w:b/>
          <w:u w:val="single"/>
        </w:rPr>
      </w:pPr>
    </w:p>
    <w:p w:rsidR="00D30919" w:rsidRDefault="00D30919" w:rsidP="00FA6BD0">
      <w:pPr>
        <w:rPr>
          <w:b/>
          <w:u w:val="single"/>
        </w:rPr>
      </w:pPr>
    </w:p>
    <w:p w:rsidR="00D30919" w:rsidRDefault="00D30919" w:rsidP="00FA6BD0">
      <w:pPr>
        <w:rPr>
          <w:b/>
          <w:u w:val="single"/>
        </w:rPr>
      </w:pPr>
    </w:p>
    <w:p w:rsidR="00D30919" w:rsidRPr="00D30919" w:rsidRDefault="00D30919" w:rsidP="00FA6BD0">
      <w:pPr>
        <w:rPr>
          <w:b/>
          <w:sz w:val="24"/>
          <w:szCs w:val="24"/>
          <w:u w:val="single"/>
        </w:rPr>
      </w:pPr>
      <w:r w:rsidRPr="00D30919">
        <w:rPr>
          <w:b/>
          <w:sz w:val="24"/>
          <w:szCs w:val="24"/>
          <w:u w:val="single"/>
        </w:rPr>
        <w:t>5CIHR – Activity 1</w:t>
      </w:r>
    </w:p>
    <w:p w:rsidR="00FA6BD0" w:rsidRPr="00D30919" w:rsidRDefault="00FA6BD0" w:rsidP="00FA6BD0">
      <w:pPr>
        <w:rPr>
          <w:sz w:val="24"/>
          <w:szCs w:val="24"/>
        </w:rPr>
      </w:pPr>
      <w:r w:rsidRPr="00D30919">
        <w:rPr>
          <w:sz w:val="24"/>
          <w:szCs w:val="24"/>
        </w:rPr>
        <w:t>Over recent years, the HR profession has been instrumental in developing and supporting key business changes and initiatives within many organisations</w:t>
      </w:r>
      <w:r w:rsidR="00E435D8" w:rsidRPr="00D30919">
        <w:rPr>
          <w:sz w:val="24"/>
          <w:szCs w:val="24"/>
        </w:rPr>
        <w:t xml:space="preserve"> to support</w:t>
      </w:r>
      <w:r w:rsidRPr="00D30919">
        <w:rPr>
          <w:sz w:val="24"/>
          <w:szCs w:val="24"/>
        </w:rPr>
        <w:t xml:space="preserve"> their ongoing success.</w:t>
      </w:r>
      <w:r w:rsidR="00285B3D" w:rsidRPr="00D30919">
        <w:rPr>
          <w:sz w:val="24"/>
          <w:szCs w:val="24"/>
        </w:rPr>
        <w:t xml:space="preserve"> Many of these decisions have been made base</w:t>
      </w:r>
      <w:r w:rsidR="00E435D8" w:rsidRPr="00D30919">
        <w:rPr>
          <w:sz w:val="24"/>
          <w:szCs w:val="24"/>
        </w:rPr>
        <w:t>d on the outcome of robust research.</w:t>
      </w:r>
    </w:p>
    <w:p w:rsidR="00B6406E" w:rsidRPr="00D30919" w:rsidRDefault="00707299" w:rsidP="00FA6BD0">
      <w:pPr>
        <w:rPr>
          <w:sz w:val="24"/>
          <w:szCs w:val="24"/>
        </w:rPr>
      </w:pPr>
      <w:r w:rsidRPr="00D30919">
        <w:rPr>
          <w:sz w:val="24"/>
          <w:szCs w:val="24"/>
        </w:rPr>
        <w:t xml:space="preserve">Yin (2009) </w:t>
      </w:r>
      <w:r w:rsidR="00712A42" w:rsidRPr="00D30919">
        <w:rPr>
          <w:sz w:val="24"/>
          <w:szCs w:val="24"/>
        </w:rPr>
        <w:t>defines research as “finding out things in a systematic way to increase knowledge</w:t>
      </w:r>
      <w:r w:rsidR="00E435D8" w:rsidRPr="00D30919">
        <w:rPr>
          <w:sz w:val="24"/>
          <w:szCs w:val="24"/>
        </w:rPr>
        <w:t>” and is</w:t>
      </w:r>
      <w:r w:rsidR="00712A42" w:rsidRPr="00D30919">
        <w:rPr>
          <w:sz w:val="24"/>
          <w:szCs w:val="24"/>
        </w:rPr>
        <w:t xml:space="preserve"> fund</w:t>
      </w:r>
      <w:r w:rsidR="00B6406E" w:rsidRPr="00D30919">
        <w:rPr>
          <w:sz w:val="24"/>
          <w:szCs w:val="24"/>
        </w:rPr>
        <w:t>amental to the formation of</w:t>
      </w:r>
      <w:r w:rsidR="00712A42" w:rsidRPr="00D30919">
        <w:rPr>
          <w:sz w:val="24"/>
          <w:szCs w:val="24"/>
        </w:rPr>
        <w:t xml:space="preserve"> HR based functions,</w:t>
      </w:r>
      <w:r w:rsidR="00B6406E" w:rsidRPr="00D30919">
        <w:rPr>
          <w:sz w:val="24"/>
          <w:szCs w:val="24"/>
        </w:rPr>
        <w:t xml:space="preserve"> which </w:t>
      </w:r>
      <w:r w:rsidR="00712A42" w:rsidRPr="00D30919">
        <w:rPr>
          <w:sz w:val="24"/>
          <w:szCs w:val="24"/>
        </w:rPr>
        <w:t>often underpin critical business processes such as recruitment and retention, on boarding</w:t>
      </w:r>
      <w:r w:rsidR="008257EB" w:rsidRPr="00D30919">
        <w:rPr>
          <w:sz w:val="24"/>
          <w:szCs w:val="24"/>
        </w:rPr>
        <w:t xml:space="preserve"> of staff, </w:t>
      </w:r>
      <w:r w:rsidR="00712A42" w:rsidRPr="00D30919">
        <w:rPr>
          <w:sz w:val="24"/>
          <w:szCs w:val="24"/>
        </w:rPr>
        <w:t>performance management</w:t>
      </w:r>
      <w:r w:rsidR="008257EB" w:rsidRPr="00D30919">
        <w:rPr>
          <w:sz w:val="24"/>
          <w:szCs w:val="24"/>
        </w:rPr>
        <w:t xml:space="preserve"> and absence management</w:t>
      </w:r>
      <w:r w:rsidR="00712A42" w:rsidRPr="00D30919">
        <w:rPr>
          <w:sz w:val="24"/>
          <w:szCs w:val="24"/>
        </w:rPr>
        <w:t xml:space="preserve">. </w:t>
      </w:r>
      <w:r w:rsidR="00070A0C" w:rsidRPr="00D30919">
        <w:rPr>
          <w:sz w:val="24"/>
          <w:szCs w:val="24"/>
        </w:rPr>
        <w:t>T</w:t>
      </w:r>
      <w:r w:rsidRPr="00D30919">
        <w:rPr>
          <w:sz w:val="24"/>
          <w:szCs w:val="24"/>
        </w:rPr>
        <w:t>he</w:t>
      </w:r>
      <w:r w:rsidR="0029780F" w:rsidRPr="00D30919">
        <w:rPr>
          <w:sz w:val="24"/>
          <w:szCs w:val="24"/>
        </w:rPr>
        <w:t xml:space="preserve"> </w:t>
      </w:r>
      <w:r w:rsidRPr="00D30919">
        <w:rPr>
          <w:sz w:val="24"/>
          <w:szCs w:val="24"/>
        </w:rPr>
        <w:t xml:space="preserve">importance of research and continuous professional development (CPD) </w:t>
      </w:r>
      <w:r w:rsidR="0029780F" w:rsidRPr="00D30919">
        <w:rPr>
          <w:sz w:val="24"/>
          <w:szCs w:val="24"/>
        </w:rPr>
        <w:t xml:space="preserve">within HR practice is highlighted within the CIPD’s </w:t>
      </w:r>
      <w:r w:rsidR="00F114EF" w:rsidRPr="00D30919">
        <w:rPr>
          <w:sz w:val="24"/>
          <w:szCs w:val="24"/>
        </w:rPr>
        <w:t xml:space="preserve">current </w:t>
      </w:r>
      <w:r w:rsidR="0029780F" w:rsidRPr="00D30919">
        <w:rPr>
          <w:sz w:val="24"/>
          <w:szCs w:val="24"/>
        </w:rPr>
        <w:t xml:space="preserve">profession </w:t>
      </w:r>
      <w:r w:rsidR="00F114EF" w:rsidRPr="00D30919">
        <w:rPr>
          <w:sz w:val="24"/>
          <w:szCs w:val="24"/>
        </w:rPr>
        <w:t xml:space="preserve">map which highlights the </w:t>
      </w:r>
      <w:r w:rsidR="00070A0C" w:rsidRPr="00D30919">
        <w:rPr>
          <w:sz w:val="24"/>
          <w:szCs w:val="24"/>
        </w:rPr>
        <w:t xml:space="preserve">core values of a HR practitioner </w:t>
      </w:r>
      <w:r w:rsidR="00F114EF" w:rsidRPr="00D30919">
        <w:rPr>
          <w:sz w:val="24"/>
          <w:szCs w:val="24"/>
        </w:rPr>
        <w:t xml:space="preserve">as </w:t>
      </w:r>
      <w:r w:rsidR="00070A0C" w:rsidRPr="00D30919">
        <w:rPr>
          <w:sz w:val="24"/>
          <w:szCs w:val="24"/>
        </w:rPr>
        <w:t>be</w:t>
      </w:r>
      <w:r w:rsidR="00F114EF" w:rsidRPr="00D30919">
        <w:rPr>
          <w:sz w:val="24"/>
          <w:szCs w:val="24"/>
        </w:rPr>
        <w:t>ing</w:t>
      </w:r>
      <w:r w:rsidR="00070A0C" w:rsidRPr="00D30919">
        <w:rPr>
          <w:sz w:val="24"/>
          <w:szCs w:val="24"/>
        </w:rPr>
        <w:t xml:space="preserve"> “Evidence-Based”, “Principles-Led”, and “Outcomes-Driven”</w:t>
      </w:r>
      <w:r w:rsidR="00F114EF" w:rsidRPr="00D30919">
        <w:rPr>
          <w:sz w:val="24"/>
          <w:szCs w:val="24"/>
        </w:rPr>
        <w:t>. It also emphasises</w:t>
      </w:r>
      <w:r w:rsidR="0029780F" w:rsidRPr="00D30919">
        <w:rPr>
          <w:sz w:val="24"/>
          <w:szCs w:val="24"/>
        </w:rPr>
        <w:t xml:space="preserve"> the importance of a balance between business and people led outcomes.</w:t>
      </w:r>
      <w:r w:rsidR="00070A0C" w:rsidRPr="00D30919">
        <w:rPr>
          <w:sz w:val="24"/>
          <w:szCs w:val="24"/>
        </w:rPr>
        <w:t>(CIPD, 2019).</w:t>
      </w:r>
    </w:p>
    <w:p w:rsidR="00A2070C" w:rsidRPr="00D30919" w:rsidRDefault="0029780F" w:rsidP="00BB0FB6">
      <w:pPr>
        <w:rPr>
          <w:sz w:val="24"/>
          <w:szCs w:val="24"/>
        </w:rPr>
      </w:pPr>
      <w:r w:rsidRPr="00D30919">
        <w:rPr>
          <w:sz w:val="24"/>
          <w:szCs w:val="24"/>
        </w:rPr>
        <w:t>Research within a HR setting can be used for a</w:t>
      </w:r>
      <w:r w:rsidR="00F114EF" w:rsidRPr="00D30919">
        <w:rPr>
          <w:sz w:val="24"/>
          <w:szCs w:val="24"/>
        </w:rPr>
        <w:t xml:space="preserve"> </w:t>
      </w:r>
      <w:r w:rsidR="00355082" w:rsidRPr="00D30919">
        <w:rPr>
          <w:sz w:val="24"/>
          <w:szCs w:val="24"/>
        </w:rPr>
        <w:t>variety of reasons such as to investigate an issue, discover solutions, to support decisions, benchmarking, and to ensure a forward thinking, knowledgeable workforce.</w:t>
      </w:r>
      <w:r w:rsidR="00BF4006" w:rsidRPr="00D30919">
        <w:rPr>
          <w:sz w:val="24"/>
          <w:szCs w:val="24"/>
        </w:rPr>
        <w:t xml:space="preserve"> </w:t>
      </w:r>
      <w:r w:rsidR="00F114EF" w:rsidRPr="00D30919">
        <w:rPr>
          <w:sz w:val="24"/>
          <w:szCs w:val="24"/>
        </w:rPr>
        <w:t xml:space="preserve">A thorough research process such as Andersons research model (2013, cited in Taylor &amp; Woodhams, 2016, p92) is key to achieving strong and reliable research and outcomes. This process enables </w:t>
      </w:r>
      <w:r w:rsidR="00BB0FB6" w:rsidRPr="00D30919">
        <w:rPr>
          <w:sz w:val="24"/>
          <w:szCs w:val="24"/>
        </w:rPr>
        <w:t>researchers</w:t>
      </w:r>
      <w:r w:rsidR="001B54BF" w:rsidRPr="00D30919">
        <w:rPr>
          <w:sz w:val="24"/>
          <w:szCs w:val="24"/>
        </w:rPr>
        <w:t xml:space="preserve"> </w:t>
      </w:r>
      <w:r w:rsidR="00F114EF" w:rsidRPr="00D30919">
        <w:rPr>
          <w:sz w:val="24"/>
          <w:szCs w:val="24"/>
        </w:rPr>
        <w:t xml:space="preserve">to </w:t>
      </w:r>
      <w:r w:rsidR="004B1159" w:rsidRPr="00D30919">
        <w:rPr>
          <w:sz w:val="24"/>
          <w:szCs w:val="24"/>
        </w:rPr>
        <w:t>carry out the necessary steps in order to reach the desired outcome in a structured and effective manner</w:t>
      </w:r>
      <w:r w:rsidR="000D7973" w:rsidRPr="00D30919">
        <w:rPr>
          <w:sz w:val="24"/>
          <w:szCs w:val="24"/>
        </w:rPr>
        <w:t>.</w:t>
      </w:r>
      <w:r w:rsidR="00BB0FB6" w:rsidRPr="00D30919">
        <w:rPr>
          <w:sz w:val="24"/>
          <w:szCs w:val="24"/>
        </w:rPr>
        <w:t xml:space="preserve"> </w:t>
      </w:r>
      <w:r w:rsidR="00F114EF" w:rsidRPr="00D30919">
        <w:rPr>
          <w:sz w:val="24"/>
          <w:szCs w:val="24"/>
        </w:rPr>
        <w:t xml:space="preserve">These steps include </w:t>
      </w:r>
      <w:r w:rsidR="00BB0FB6" w:rsidRPr="00D30919">
        <w:rPr>
          <w:sz w:val="24"/>
          <w:szCs w:val="24"/>
        </w:rPr>
        <w:t>clearly defining a research topic, evaluating current information and obt</w:t>
      </w:r>
      <w:r w:rsidR="004B1159" w:rsidRPr="00D30919">
        <w:rPr>
          <w:sz w:val="24"/>
          <w:szCs w:val="24"/>
        </w:rPr>
        <w:t>aining good quality information before interpreting the information and communicating the results.</w:t>
      </w:r>
      <w:r w:rsidR="00BB0FB6" w:rsidRPr="00D30919">
        <w:rPr>
          <w:sz w:val="24"/>
          <w:szCs w:val="24"/>
        </w:rPr>
        <w:t xml:space="preserve"> </w:t>
      </w:r>
    </w:p>
    <w:p w:rsidR="001B54BF" w:rsidRPr="00D30919" w:rsidRDefault="00F114EF" w:rsidP="00FA6BD0">
      <w:pPr>
        <w:rPr>
          <w:sz w:val="24"/>
          <w:szCs w:val="24"/>
        </w:rPr>
      </w:pPr>
      <w:r w:rsidRPr="00D30919">
        <w:rPr>
          <w:sz w:val="24"/>
          <w:szCs w:val="24"/>
        </w:rPr>
        <w:t>It is important to understand that there are four different approaches to research as established by Anderson;</w:t>
      </w:r>
    </w:p>
    <w:p w:rsidR="003B6396" w:rsidRPr="00D30919" w:rsidRDefault="003B6396" w:rsidP="003B6396">
      <w:pPr>
        <w:pStyle w:val="ListParagraph"/>
        <w:numPr>
          <w:ilvl w:val="0"/>
          <w:numId w:val="5"/>
        </w:numPr>
        <w:rPr>
          <w:sz w:val="24"/>
          <w:szCs w:val="24"/>
        </w:rPr>
      </w:pPr>
      <w:r w:rsidRPr="00D30919">
        <w:rPr>
          <w:sz w:val="24"/>
          <w:szCs w:val="24"/>
        </w:rPr>
        <w:t>Cross-sectional</w:t>
      </w:r>
    </w:p>
    <w:p w:rsidR="003B6396" w:rsidRPr="00D30919" w:rsidRDefault="003B6396" w:rsidP="003B6396">
      <w:pPr>
        <w:pStyle w:val="ListParagraph"/>
        <w:numPr>
          <w:ilvl w:val="0"/>
          <w:numId w:val="5"/>
        </w:numPr>
        <w:rPr>
          <w:sz w:val="24"/>
          <w:szCs w:val="24"/>
        </w:rPr>
      </w:pPr>
      <w:r w:rsidRPr="00D30919">
        <w:rPr>
          <w:sz w:val="24"/>
          <w:szCs w:val="24"/>
        </w:rPr>
        <w:t>Case study</w:t>
      </w:r>
    </w:p>
    <w:p w:rsidR="003B6396" w:rsidRPr="00D30919" w:rsidRDefault="003B6396" w:rsidP="003B6396">
      <w:pPr>
        <w:pStyle w:val="ListParagraph"/>
        <w:numPr>
          <w:ilvl w:val="0"/>
          <w:numId w:val="5"/>
        </w:numPr>
        <w:rPr>
          <w:sz w:val="24"/>
          <w:szCs w:val="24"/>
        </w:rPr>
      </w:pPr>
      <w:r w:rsidRPr="00D30919">
        <w:rPr>
          <w:sz w:val="24"/>
          <w:szCs w:val="24"/>
        </w:rPr>
        <w:t>Action</w:t>
      </w:r>
    </w:p>
    <w:p w:rsidR="003B6396" w:rsidRPr="00D30919" w:rsidRDefault="003B6396" w:rsidP="003B6396">
      <w:pPr>
        <w:pStyle w:val="ListParagraph"/>
        <w:numPr>
          <w:ilvl w:val="0"/>
          <w:numId w:val="5"/>
        </w:numPr>
        <w:rPr>
          <w:sz w:val="24"/>
          <w:szCs w:val="24"/>
        </w:rPr>
      </w:pPr>
      <w:r w:rsidRPr="00D30919">
        <w:rPr>
          <w:sz w:val="24"/>
          <w:szCs w:val="24"/>
        </w:rPr>
        <w:t>Comparative.</w:t>
      </w:r>
    </w:p>
    <w:p w:rsidR="00355082" w:rsidRPr="00D30919" w:rsidRDefault="003B6396" w:rsidP="003B6396">
      <w:pPr>
        <w:rPr>
          <w:sz w:val="24"/>
          <w:szCs w:val="24"/>
        </w:rPr>
      </w:pPr>
      <w:r w:rsidRPr="00D30919">
        <w:rPr>
          <w:sz w:val="24"/>
          <w:szCs w:val="24"/>
        </w:rPr>
        <w:t>A cross-sectional approach may be taken within a HR setting in order to obtain a large volume of data in a relatively easy fashion, and involves the collection of standardised data which is obtained at a particular point in time. This could be achieved by the distribution of questionnaires. However a researcher would have a lack of control over the quality of the information obtained and could sacrifice quality for quantity.</w:t>
      </w:r>
      <w:r w:rsidR="00355082" w:rsidRPr="00D30919">
        <w:rPr>
          <w:sz w:val="24"/>
          <w:szCs w:val="24"/>
        </w:rPr>
        <w:t xml:space="preserve">  This approach holds similarities to the comparative design which requires researchers to make comparisons between different organisations etc based on outcomes of questionnaires or surveys. This </w:t>
      </w:r>
      <w:r w:rsidR="00355082" w:rsidRPr="00D30919">
        <w:rPr>
          <w:sz w:val="24"/>
          <w:szCs w:val="24"/>
        </w:rPr>
        <w:lastRenderedPageBreak/>
        <w:t>can be particularly hard to administer and relies on the validity of the comparisons being made, as well as the quality of information being input in to the surveys.</w:t>
      </w:r>
    </w:p>
    <w:p w:rsidR="003B6396" w:rsidRPr="00D30919" w:rsidRDefault="0054196C" w:rsidP="003B6396">
      <w:pPr>
        <w:rPr>
          <w:sz w:val="24"/>
          <w:szCs w:val="24"/>
        </w:rPr>
      </w:pPr>
      <w:r w:rsidRPr="00D30919">
        <w:rPr>
          <w:sz w:val="24"/>
          <w:szCs w:val="24"/>
        </w:rPr>
        <w:t xml:space="preserve"> In contrast, the cross-sectional approach differs</w:t>
      </w:r>
      <w:r w:rsidR="003B6396" w:rsidRPr="00D30919">
        <w:rPr>
          <w:sz w:val="24"/>
          <w:szCs w:val="24"/>
        </w:rPr>
        <w:t xml:space="preserve"> to the case study approach which involves </w:t>
      </w:r>
      <w:r w:rsidR="008749C0" w:rsidRPr="00D30919">
        <w:rPr>
          <w:sz w:val="24"/>
          <w:szCs w:val="24"/>
        </w:rPr>
        <w:t xml:space="preserve">a detailed investigation and may involve interviewing </w:t>
      </w:r>
      <w:r w:rsidR="00355082" w:rsidRPr="00D30919">
        <w:rPr>
          <w:sz w:val="24"/>
          <w:szCs w:val="24"/>
        </w:rPr>
        <w:t>and observing employees to</w:t>
      </w:r>
      <w:r w:rsidR="008749C0" w:rsidRPr="00D30919">
        <w:rPr>
          <w:sz w:val="24"/>
          <w:szCs w:val="24"/>
        </w:rPr>
        <w:t xml:space="preserve"> gain a greater depth of knowledge.</w:t>
      </w:r>
      <w:r w:rsidR="00355082" w:rsidRPr="00D30919">
        <w:rPr>
          <w:sz w:val="24"/>
          <w:szCs w:val="24"/>
        </w:rPr>
        <w:t xml:space="preserve"> This method is usually used for more complex issues which need resolving.</w:t>
      </w:r>
    </w:p>
    <w:p w:rsidR="00355082" w:rsidRPr="00D30919" w:rsidRDefault="00355082" w:rsidP="003B6396">
      <w:pPr>
        <w:rPr>
          <w:sz w:val="24"/>
          <w:szCs w:val="24"/>
        </w:rPr>
      </w:pPr>
      <w:r w:rsidRPr="00D30919">
        <w:rPr>
          <w:sz w:val="24"/>
          <w:szCs w:val="24"/>
        </w:rPr>
        <w:t>Finally, an action research app</w:t>
      </w:r>
      <w:r w:rsidR="00BF4006" w:rsidRPr="00D30919">
        <w:rPr>
          <w:sz w:val="24"/>
          <w:szCs w:val="24"/>
        </w:rPr>
        <w:t xml:space="preserve">roach can be used as a </w:t>
      </w:r>
      <w:r w:rsidRPr="00D30919">
        <w:rPr>
          <w:sz w:val="24"/>
          <w:szCs w:val="24"/>
        </w:rPr>
        <w:t>problem solving</w:t>
      </w:r>
      <w:r w:rsidR="00BF4006" w:rsidRPr="00D30919">
        <w:rPr>
          <w:sz w:val="24"/>
          <w:szCs w:val="24"/>
        </w:rPr>
        <w:t xml:space="preserve"> method for a more defined problem. This approach </w:t>
      </w:r>
      <w:r w:rsidRPr="00D30919">
        <w:rPr>
          <w:sz w:val="24"/>
          <w:szCs w:val="24"/>
        </w:rPr>
        <w:t>involves planning and implementing various actions and then reviewing the outcom</w:t>
      </w:r>
      <w:r w:rsidR="00BF4006" w:rsidRPr="00D30919">
        <w:rPr>
          <w:sz w:val="24"/>
          <w:szCs w:val="24"/>
        </w:rPr>
        <w:t>e before making any adjustments until the desired result is achieved</w:t>
      </w:r>
      <w:r w:rsidRPr="00D30919">
        <w:rPr>
          <w:sz w:val="24"/>
          <w:szCs w:val="24"/>
        </w:rPr>
        <w:t>. An example of</w:t>
      </w:r>
      <w:r w:rsidR="00BF4006" w:rsidRPr="00D30919">
        <w:rPr>
          <w:sz w:val="24"/>
          <w:szCs w:val="24"/>
        </w:rPr>
        <w:t xml:space="preserve"> this could be when creating </w:t>
      </w:r>
      <w:r w:rsidRPr="00D30919">
        <w:rPr>
          <w:sz w:val="24"/>
          <w:szCs w:val="24"/>
        </w:rPr>
        <w:t>new business process</w:t>
      </w:r>
      <w:r w:rsidR="00BF4006" w:rsidRPr="00D30919">
        <w:rPr>
          <w:sz w:val="24"/>
          <w:szCs w:val="24"/>
        </w:rPr>
        <w:t>es</w:t>
      </w:r>
      <w:r w:rsidRPr="00D30919">
        <w:rPr>
          <w:sz w:val="24"/>
          <w:szCs w:val="24"/>
        </w:rPr>
        <w:t>. This method does require a significant amount of time to be dedicated to its management in order to be effective, however results can be compelling.</w:t>
      </w:r>
    </w:p>
    <w:p w:rsidR="0061125B" w:rsidRPr="00D30919" w:rsidRDefault="00712A42" w:rsidP="00FA6BD0">
      <w:pPr>
        <w:rPr>
          <w:rFonts w:cstheme="minorHAnsi"/>
          <w:sz w:val="24"/>
          <w:szCs w:val="24"/>
        </w:rPr>
      </w:pPr>
      <w:r w:rsidRPr="00D30919">
        <w:rPr>
          <w:sz w:val="24"/>
          <w:szCs w:val="24"/>
        </w:rPr>
        <w:t>HR has typically been seen as an industry which makes decisions b</w:t>
      </w:r>
      <w:r w:rsidR="008257EB" w:rsidRPr="00D30919">
        <w:rPr>
          <w:sz w:val="24"/>
          <w:szCs w:val="24"/>
        </w:rPr>
        <w:t>ased on gut feeling, fads and personal biases</w:t>
      </w:r>
      <w:r w:rsidRPr="00D30919">
        <w:rPr>
          <w:sz w:val="24"/>
          <w:szCs w:val="24"/>
        </w:rPr>
        <w:t xml:space="preserve">, </w:t>
      </w:r>
      <w:r w:rsidR="008257EB" w:rsidRPr="00D30919">
        <w:rPr>
          <w:sz w:val="24"/>
          <w:szCs w:val="24"/>
        </w:rPr>
        <w:t>however the</w:t>
      </w:r>
      <w:r w:rsidR="007756C2" w:rsidRPr="00D30919">
        <w:rPr>
          <w:sz w:val="24"/>
          <w:szCs w:val="24"/>
        </w:rPr>
        <w:t xml:space="preserve"> momentum in support for concepts such as ‘evidence based practice’</w:t>
      </w:r>
      <w:r w:rsidR="00B6406E" w:rsidRPr="00D30919">
        <w:rPr>
          <w:sz w:val="24"/>
          <w:szCs w:val="24"/>
        </w:rPr>
        <w:t xml:space="preserve"> (EBP</w:t>
      </w:r>
      <w:r w:rsidR="009168A2" w:rsidRPr="00D30919">
        <w:rPr>
          <w:sz w:val="24"/>
          <w:szCs w:val="24"/>
        </w:rPr>
        <w:t>) supports</w:t>
      </w:r>
      <w:r w:rsidR="00B6406E" w:rsidRPr="00D30919">
        <w:rPr>
          <w:sz w:val="24"/>
          <w:szCs w:val="24"/>
        </w:rPr>
        <w:t xml:space="preserve"> </w:t>
      </w:r>
      <w:r w:rsidR="00285B3D" w:rsidRPr="00D30919">
        <w:rPr>
          <w:sz w:val="24"/>
          <w:szCs w:val="24"/>
        </w:rPr>
        <w:t>a movement away from</w:t>
      </w:r>
      <w:r w:rsidR="00B6406E" w:rsidRPr="00D30919">
        <w:rPr>
          <w:sz w:val="24"/>
          <w:szCs w:val="24"/>
        </w:rPr>
        <w:t xml:space="preserve"> this ideology</w:t>
      </w:r>
      <w:r w:rsidR="008257EB" w:rsidRPr="00D30919">
        <w:rPr>
          <w:sz w:val="24"/>
          <w:szCs w:val="24"/>
        </w:rPr>
        <w:t xml:space="preserve"> and</w:t>
      </w:r>
      <w:r w:rsidR="00E435D8" w:rsidRPr="00D30919">
        <w:rPr>
          <w:sz w:val="24"/>
          <w:szCs w:val="24"/>
        </w:rPr>
        <w:t xml:space="preserve"> supports the concept</w:t>
      </w:r>
      <w:r w:rsidR="007756C2" w:rsidRPr="00D30919">
        <w:rPr>
          <w:sz w:val="24"/>
          <w:szCs w:val="24"/>
        </w:rPr>
        <w:t xml:space="preserve"> that</w:t>
      </w:r>
      <w:r w:rsidR="00E435D8" w:rsidRPr="00D30919">
        <w:rPr>
          <w:sz w:val="24"/>
          <w:szCs w:val="24"/>
        </w:rPr>
        <w:t xml:space="preserve"> </w:t>
      </w:r>
      <w:r w:rsidR="0061125B" w:rsidRPr="00D30919">
        <w:rPr>
          <w:sz w:val="24"/>
          <w:szCs w:val="24"/>
        </w:rPr>
        <w:t>good quality evidence from external, scientific and academic sources</w:t>
      </w:r>
      <w:r w:rsidR="008257EB" w:rsidRPr="00D30919">
        <w:rPr>
          <w:sz w:val="24"/>
          <w:szCs w:val="24"/>
        </w:rPr>
        <w:t xml:space="preserve"> are vital for us to make </w:t>
      </w:r>
      <w:r w:rsidR="008257EB" w:rsidRPr="00D30919">
        <w:rPr>
          <w:rFonts w:cstheme="minorHAnsi"/>
          <w:sz w:val="24"/>
          <w:szCs w:val="24"/>
        </w:rPr>
        <w:t xml:space="preserve">better </w:t>
      </w:r>
      <w:r w:rsidR="00B6406E" w:rsidRPr="00D30919">
        <w:rPr>
          <w:rFonts w:cstheme="minorHAnsi"/>
          <w:sz w:val="24"/>
          <w:szCs w:val="24"/>
        </w:rPr>
        <w:t>in</w:t>
      </w:r>
      <w:r w:rsidR="008257EB" w:rsidRPr="00D30919">
        <w:rPr>
          <w:rFonts w:cstheme="minorHAnsi"/>
          <w:sz w:val="24"/>
          <w:szCs w:val="24"/>
        </w:rPr>
        <w:t>formed decisions</w:t>
      </w:r>
      <w:r w:rsidR="00B6406E" w:rsidRPr="00D30919">
        <w:rPr>
          <w:rFonts w:cstheme="minorHAnsi"/>
          <w:sz w:val="24"/>
          <w:szCs w:val="24"/>
        </w:rPr>
        <w:t xml:space="preserve">, allowing for </w:t>
      </w:r>
      <w:r w:rsidR="00E84E5C" w:rsidRPr="00D30919">
        <w:rPr>
          <w:rFonts w:cstheme="minorHAnsi"/>
          <w:sz w:val="24"/>
          <w:szCs w:val="24"/>
        </w:rPr>
        <w:t xml:space="preserve">greater success and credibility </w:t>
      </w:r>
      <w:sdt>
        <w:sdtPr>
          <w:rPr>
            <w:rFonts w:cstheme="minorHAnsi"/>
            <w:sz w:val="24"/>
            <w:szCs w:val="24"/>
          </w:rPr>
          <w:id w:val="1682668"/>
          <w:citation/>
        </w:sdtPr>
        <w:sdtContent>
          <w:r w:rsidR="0013665D" w:rsidRPr="00D30919">
            <w:rPr>
              <w:rFonts w:cstheme="minorHAnsi"/>
              <w:sz w:val="24"/>
              <w:szCs w:val="24"/>
            </w:rPr>
            <w:fldChar w:fldCharType="begin"/>
          </w:r>
          <w:r w:rsidR="00A81029" w:rsidRPr="00D30919">
            <w:rPr>
              <w:rFonts w:cstheme="minorHAnsi"/>
              <w:sz w:val="24"/>
              <w:szCs w:val="24"/>
            </w:rPr>
            <w:instrText xml:space="preserve"> CITATION Sut06 \l 2057 </w:instrText>
          </w:r>
          <w:r w:rsidR="0013665D" w:rsidRPr="00D30919">
            <w:rPr>
              <w:rFonts w:cstheme="minorHAnsi"/>
              <w:sz w:val="24"/>
              <w:szCs w:val="24"/>
            </w:rPr>
            <w:fldChar w:fldCharType="separate"/>
          </w:r>
          <w:r w:rsidR="00070A0C" w:rsidRPr="00D30919">
            <w:rPr>
              <w:rFonts w:cstheme="minorHAnsi"/>
              <w:noProof/>
              <w:sz w:val="24"/>
              <w:szCs w:val="24"/>
            </w:rPr>
            <w:t>(Sutton &amp; Pfeffer, 2006)</w:t>
          </w:r>
          <w:r w:rsidR="0013665D" w:rsidRPr="00D30919">
            <w:rPr>
              <w:rFonts w:cstheme="minorHAnsi"/>
              <w:sz w:val="24"/>
              <w:szCs w:val="24"/>
            </w:rPr>
            <w:fldChar w:fldCharType="end"/>
          </w:r>
        </w:sdtContent>
      </w:sdt>
      <w:r w:rsidR="00590D04" w:rsidRPr="00D30919">
        <w:rPr>
          <w:rFonts w:cstheme="minorHAnsi"/>
          <w:sz w:val="24"/>
          <w:szCs w:val="24"/>
        </w:rPr>
        <w:t>.</w:t>
      </w:r>
    </w:p>
    <w:p w:rsidR="006264D3" w:rsidRPr="00D30919" w:rsidRDefault="004C1D91" w:rsidP="00FA6BD0">
      <w:pPr>
        <w:rPr>
          <w:rFonts w:cstheme="minorHAnsi"/>
          <w:color w:val="1A1A1A"/>
          <w:sz w:val="24"/>
          <w:szCs w:val="24"/>
        </w:rPr>
      </w:pPr>
      <w:r w:rsidRPr="00D30919">
        <w:rPr>
          <w:rFonts w:cstheme="minorHAnsi"/>
          <w:sz w:val="24"/>
          <w:szCs w:val="24"/>
        </w:rPr>
        <w:t>Rob Brin</w:t>
      </w:r>
      <w:r w:rsidR="00E041FE" w:rsidRPr="00D30919">
        <w:rPr>
          <w:rFonts w:cstheme="minorHAnsi"/>
          <w:sz w:val="24"/>
          <w:szCs w:val="24"/>
        </w:rPr>
        <w:t xml:space="preserve">er </w:t>
      </w:r>
      <w:r w:rsidRPr="00D30919">
        <w:rPr>
          <w:rFonts w:cstheme="minorHAnsi"/>
          <w:sz w:val="24"/>
          <w:szCs w:val="24"/>
        </w:rPr>
        <w:t>has recently discussed his thoughts surrounding HR and EBP</w:t>
      </w:r>
      <w:r w:rsidR="00E041FE" w:rsidRPr="00D30919">
        <w:rPr>
          <w:rFonts w:cstheme="minorHAnsi"/>
          <w:sz w:val="24"/>
          <w:szCs w:val="24"/>
        </w:rPr>
        <w:t xml:space="preserve">. </w:t>
      </w:r>
      <w:r w:rsidRPr="00D30919">
        <w:rPr>
          <w:rFonts w:cstheme="minorHAnsi"/>
          <w:sz w:val="24"/>
          <w:szCs w:val="24"/>
        </w:rPr>
        <w:t xml:space="preserve">Briner defined EBP </w:t>
      </w:r>
      <w:r w:rsidRPr="00D30919">
        <w:rPr>
          <w:rFonts w:cstheme="minorHAnsi"/>
          <w:color w:val="1A1A1A"/>
          <w:sz w:val="24"/>
          <w:szCs w:val="24"/>
        </w:rPr>
        <w:t>as taking in to consideration the “conscientious, explicit and judicious use of different sources of inform</w:t>
      </w:r>
      <w:r w:rsidR="00E041FE" w:rsidRPr="00D30919">
        <w:rPr>
          <w:rFonts w:cstheme="minorHAnsi"/>
          <w:color w:val="1A1A1A"/>
          <w:sz w:val="24"/>
          <w:szCs w:val="24"/>
        </w:rPr>
        <w:t xml:space="preserve">ation” and </w:t>
      </w:r>
      <w:r w:rsidRPr="00D30919">
        <w:rPr>
          <w:rFonts w:cstheme="minorHAnsi"/>
          <w:color w:val="1A1A1A"/>
          <w:sz w:val="24"/>
          <w:szCs w:val="24"/>
        </w:rPr>
        <w:t xml:space="preserve">outlined his </w:t>
      </w:r>
      <w:r w:rsidR="00E041FE" w:rsidRPr="00D30919">
        <w:rPr>
          <w:rFonts w:cstheme="minorHAnsi"/>
          <w:color w:val="1A1A1A"/>
          <w:sz w:val="24"/>
          <w:szCs w:val="24"/>
        </w:rPr>
        <w:t xml:space="preserve">frustrations </w:t>
      </w:r>
      <w:r w:rsidRPr="00D30919">
        <w:rPr>
          <w:rFonts w:cstheme="minorHAnsi"/>
          <w:color w:val="1A1A1A"/>
          <w:sz w:val="24"/>
          <w:szCs w:val="24"/>
        </w:rPr>
        <w:t>with HR</w:t>
      </w:r>
      <w:r w:rsidR="00E041FE" w:rsidRPr="00D30919">
        <w:rPr>
          <w:rFonts w:cstheme="minorHAnsi"/>
          <w:color w:val="1A1A1A"/>
          <w:sz w:val="24"/>
          <w:szCs w:val="24"/>
        </w:rPr>
        <w:t xml:space="preserve"> professionals being under the illusion that they are evidence based.</w:t>
      </w:r>
      <w:r w:rsidRPr="00D30919">
        <w:rPr>
          <w:rFonts w:cstheme="minorHAnsi"/>
          <w:color w:val="1A1A1A"/>
          <w:sz w:val="24"/>
          <w:szCs w:val="24"/>
        </w:rPr>
        <w:t xml:space="preserve"> </w:t>
      </w:r>
      <w:r w:rsidR="00E041FE" w:rsidRPr="00D30919">
        <w:rPr>
          <w:rFonts w:cstheme="minorHAnsi"/>
          <w:color w:val="1A1A1A"/>
          <w:sz w:val="24"/>
          <w:szCs w:val="24"/>
        </w:rPr>
        <w:t xml:space="preserve">This is largely </w:t>
      </w:r>
      <w:r w:rsidR="000E681B" w:rsidRPr="00D30919">
        <w:rPr>
          <w:rFonts w:cstheme="minorHAnsi"/>
          <w:color w:val="1A1A1A"/>
          <w:sz w:val="24"/>
          <w:szCs w:val="24"/>
        </w:rPr>
        <w:t>due to professionals being misinformed surrounding evidence based practice and what it entails. Briners’ frustrations arise from the lack of evidence used, or more specifically, the lack of relevant evidence used when making decisions on HR as when he broached the reasons for implementing various strategies with HR professionals and what evidence the</w:t>
      </w:r>
      <w:r w:rsidR="00E435D8" w:rsidRPr="00D30919">
        <w:rPr>
          <w:rFonts w:cstheme="minorHAnsi"/>
          <w:color w:val="1A1A1A"/>
          <w:sz w:val="24"/>
          <w:szCs w:val="24"/>
        </w:rPr>
        <w:t xml:space="preserve">re was to support their claims. Common answers included the use of studies </w:t>
      </w:r>
      <w:r w:rsidR="000E681B" w:rsidRPr="00D30919">
        <w:rPr>
          <w:rFonts w:cstheme="minorHAnsi"/>
          <w:color w:val="1A1A1A"/>
          <w:sz w:val="24"/>
          <w:szCs w:val="24"/>
        </w:rPr>
        <w:t>t</w:t>
      </w:r>
      <w:r w:rsidR="00E435D8" w:rsidRPr="00D30919">
        <w:rPr>
          <w:rFonts w:cstheme="minorHAnsi"/>
          <w:color w:val="1A1A1A"/>
          <w:sz w:val="24"/>
          <w:szCs w:val="24"/>
        </w:rPr>
        <w:t xml:space="preserve">hat </w:t>
      </w:r>
      <w:r w:rsidR="000E681B" w:rsidRPr="00D30919">
        <w:rPr>
          <w:rFonts w:cstheme="minorHAnsi"/>
          <w:color w:val="1A1A1A"/>
          <w:sz w:val="24"/>
          <w:szCs w:val="24"/>
        </w:rPr>
        <w:t>supporte</w:t>
      </w:r>
      <w:r w:rsidR="00E435D8" w:rsidRPr="00D30919">
        <w:rPr>
          <w:rFonts w:cstheme="minorHAnsi"/>
          <w:color w:val="1A1A1A"/>
          <w:sz w:val="24"/>
          <w:szCs w:val="24"/>
        </w:rPr>
        <w:t xml:space="preserve">d the topic, or </w:t>
      </w:r>
      <w:r w:rsidR="000E681B" w:rsidRPr="00D30919">
        <w:rPr>
          <w:rFonts w:cstheme="minorHAnsi"/>
          <w:color w:val="1A1A1A"/>
          <w:sz w:val="24"/>
          <w:szCs w:val="24"/>
        </w:rPr>
        <w:t>presentation</w:t>
      </w:r>
      <w:r w:rsidR="00E435D8" w:rsidRPr="00D30919">
        <w:rPr>
          <w:rFonts w:cstheme="minorHAnsi"/>
          <w:color w:val="1A1A1A"/>
          <w:sz w:val="24"/>
          <w:szCs w:val="24"/>
        </w:rPr>
        <w:t>s/</w:t>
      </w:r>
      <w:r w:rsidR="000E681B" w:rsidRPr="00D30919">
        <w:rPr>
          <w:rFonts w:cstheme="minorHAnsi"/>
          <w:color w:val="1A1A1A"/>
          <w:sz w:val="24"/>
          <w:szCs w:val="24"/>
        </w:rPr>
        <w:t>article</w:t>
      </w:r>
      <w:r w:rsidR="00E435D8" w:rsidRPr="00D30919">
        <w:rPr>
          <w:rFonts w:cstheme="minorHAnsi"/>
          <w:color w:val="1A1A1A"/>
          <w:sz w:val="24"/>
          <w:szCs w:val="24"/>
        </w:rPr>
        <w:t>s</w:t>
      </w:r>
      <w:r w:rsidR="000E681B" w:rsidRPr="00D30919">
        <w:rPr>
          <w:rFonts w:cstheme="minorHAnsi"/>
          <w:color w:val="1A1A1A"/>
          <w:sz w:val="24"/>
          <w:szCs w:val="24"/>
        </w:rPr>
        <w:t xml:space="preserve"> about it, however still remained uninformed about how the</w:t>
      </w:r>
      <w:r w:rsidR="00E435D8" w:rsidRPr="00D30919">
        <w:rPr>
          <w:rFonts w:cstheme="minorHAnsi"/>
          <w:color w:val="1A1A1A"/>
          <w:sz w:val="24"/>
          <w:szCs w:val="24"/>
        </w:rPr>
        <w:t xml:space="preserve"> strategy would directly impact their organisation and if there was any solid studies to support </w:t>
      </w:r>
      <w:r w:rsidR="002D1841" w:rsidRPr="00D30919">
        <w:rPr>
          <w:rFonts w:cstheme="minorHAnsi"/>
          <w:color w:val="1A1A1A"/>
          <w:sz w:val="24"/>
          <w:szCs w:val="24"/>
        </w:rPr>
        <w:t>these conclusions (Briner, 2015).</w:t>
      </w:r>
      <w:r w:rsidR="00E435D8" w:rsidRPr="00D30919">
        <w:rPr>
          <w:rFonts w:cstheme="minorHAnsi"/>
          <w:color w:val="1A1A1A"/>
          <w:sz w:val="24"/>
          <w:szCs w:val="24"/>
        </w:rPr>
        <w:t xml:space="preserve"> </w:t>
      </w:r>
    </w:p>
    <w:p w:rsidR="009168A2" w:rsidRPr="00D30919" w:rsidRDefault="00E435D8" w:rsidP="00FA6BD0">
      <w:pPr>
        <w:rPr>
          <w:sz w:val="24"/>
          <w:szCs w:val="24"/>
        </w:rPr>
      </w:pPr>
      <w:r w:rsidRPr="00D30919">
        <w:rPr>
          <w:sz w:val="24"/>
          <w:szCs w:val="24"/>
        </w:rPr>
        <w:t xml:space="preserve">The CIPD have recently announced that ‘Evidence based practice is the way forwards’ and is already being used in a number of different industries to ensure a more credible and robust approach. </w:t>
      </w:r>
      <w:r w:rsidR="009168A2" w:rsidRPr="00D30919">
        <w:rPr>
          <w:sz w:val="24"/>
          <w:szCs w:val="24"/>
        </w:rPr>
        <w:t>Examples of effective EBP can be seen through the exploration of diffe</w:t>
      </w:r>
      <w:r w:rsidRPr="00D30919">
        <w:rPr>
          <w:sz w:val="24"/>
          <w:szCs w:val="24"/>
        </w:rPr>
        <w:t xml:space="preserve">rent areas within the HR remit and organisations are using this approach more frequently to explore effective ways to manage </w:t>
      </w:r>
      <w:r w:rsidR="009168A2" w:rsidRPr="00D30919">
        <w:rPr>
          <w:sz w:val="24"/>
          <w:szCs w:val="24"/>
        </w:rPr>
        <w:t>employee engagement, performance management, employee recog</w:t>
      </w:r>
      <w:r w:rsidR="002D1841" w:rsidRPr="00D30919">
        <w:rPr>
          <w:sz w:val="24"/>
          <w:szCs w:val="24"/>
        </w:rPr>
        <w:t>nition and selection techniques amongst other things.</w:t>
      </w:r>
    </w:p>
    <w:p w:rsidR="000C3F9A" w:rsidRPr="00D30919" w:rsidRDefault="000C3F9A" w:rsidP="00FA6BD0">
      <w:pPr>
        <w:rPr>
          <w:sz w:val="24"/>
          <w:szCs w:val="24"/>
        </w:rPr>
      </w:pPr>
    </w:p>
    <w:sdt>
      <w:sdtPr>
        <w:rPr>
          <w:rFonts w:asciiTheme="minorHAnsi" w:eastAsiaTheme="minorHAnsi" w:hAnsiTheme="minorHAnsi" w:cstheme="minorBidi"/>
          <w:b w:val="0"/>
          <w:bCs w:val="0"/>
          <w:color w:val="auto"/>
          <w:sz w:val="24"/>
          <w:szCs w:val="24"/>
          <w:lang w:val="en-GB" w:bidi="ar-SA"/>
        </w:rPr>
        <w:id w:val="1682666"/>
        <w:docPartObj>
          <w:docPartGallery w:val="Bibliographies"/>
          <w:docPartUnique/>
        </w:docPartObj>
      </w:sdtPr>
      <w:sdtContent>
        <w:p w:rsidR="002D1841" w:rsidRPr="00D30919" w:rsidRDefault="00712A42" w:rsidP="00D30919">
          <w:pPr>
            <w:pStyle w:val="Heading1"/>
            <w:rPr>
              <w:sz w:val="24"/>
              <w:szCs w:val="24"/>
            </w:rPr>
          </w:pPr>
          <w:r w:rsidRPr="00D30919">
            <w:rPr>
              <w:sz w:val="24"/>
              <w:szCs w:val="24"/>
            </w:rPr>
            <w:t>Bibliography</w:t>
          </w:r>
        </w:p>
        <w:sdt>
          <w:sdtPr>
            <w:rPr>
              <w:sz w:val="24"/>
              <w:szCs w:val="24"/>
            </w:rPr>
            <w:id w:val="111145805"/>
            <w:bibliography/>
          </w:sdtPr>
          <w:sdtEndPr>
            <w:rPr>
              <w:rFonts w:asciiTheme="minorHAnsi" w:eastAsiaTheme="minorHAnsi" w:hAnsiTheme="minorHAnsi" w:cstheme="minorBidi"/>
              <w:b w:val="0"/>
              <w:bCs w:val="0"/>
              <w:color w:val="auto"/>
            </w:rPr>
          </w:sdtEndPr>
          <w:sdtContent>
            <w:p w:rsidR="002D1841" w:rsidRPr="00D30919" w:rsidRDefault="002D1841" w:rsidP="002D1841">
              <w:pPr>
                <w:pStyle w:val="Heading2"/>
                <w:shd w:val="clear" w:color="auto" w:fill="FFFFFF"/>
                <w:spacing w:before="0" w:after="150"/>
                <w:rPr>
                  <w:rFonts w:ascii="Arial" w:hAnsi="Arial" w:cs="Arial"/>
                  <w:color w:val="1A1A1A"/>
                  <w:sz w:val="24"/>
                  <w:szCs w:val="24"/>
                </w:rPr>
              </w:pPr>
              <w:r w:rsidRPr="00D30919">
                <w:rPr>
                  <w:rFonts w:asciiTheme="minorHAnsi" w:hAnsiTheme="minorHAnsi" w:cstheme="minorHAnsi"/>
                  <w:b w:val="0"/>
                  <w:color w:val="auto"/>
                  <w:sz w:val="24"/>
                  <w:szCs w:val="24"/>
                </w:rPr>
                <w:t xml:space="preserve">Briner, R. (2015) </w:t>
              </w:r>
              <w:r w:rsidRPr="00D30919">
                <w:rPr>
                  <w:rFonts w:asciiTheme="minorHAnsi" w:hAnsiTheme="minorHAnsi" w:cstheme="minorHAnsi"/>
                  <w:b w:val="0"/>
                  <w:i/>
                  <w:color w:val="auto"/>
                  <w:sz w:val="24"/>
                  <w:szCs w:val="24"/>
                </w:rPr>
                <w:t>What's</w:t>
              </w:r>
              <w:r w:rsidRPr="00D30919">
                <w:rPr>
                  <w:rFonts w:asciiTheme="minorHAnsi" w:hAnsiTheme="minorHAnsi" w:cstheme="minorHAnsi"/>
                  <w:b w:val="0"/>
                  <w:i/>
                  <w:color w:val="1A1A1A"/>
                  <w:sz w:val="24"/>
                  <w:szCs w:val="24"/>
                </w:rPr>
                <w:t xml:space="preserve"> the evidence for... Evidence-based HR?. </w:t>
              </w:r>
              <w:r w:rsidRPr="00D30919">
                <w:rPr>
                  <w:rFonts w:asciiTheme="minorHAnsi" w:hAnsiTheme="minorHAnsi" w:cstheme="minorHAnsi"/>
                  <w:b w:val="0"/>
                  <w:color w:val="1A1A1A"/>
                  <w:sz w:val="24"/>
                  <w:szCs w:val="24"/>
                </w:rPr>
                <w:t xml:space="preserve">[Online] Available at: </w:t>
              </w:r>
              <w:hyperlink r:id="rId9" w:history="1">
                <w:r w:rsidRPr="00D30919">
                  <w:rPr>
                    <w:rStyle w:val="Hyperlink"/>
                    <w:rFonts w:asciiTheme="minorHAnsi" w:hAnsiTheme="minorHAnsi" w:cstheme="minorHAnsi"/>
                    <w:b w:val="0"/>
                    <w:color w:val="auto"/>
                    <w:sz w:val="24"/>
                    <w:szCs w:val="24"/>
                    <w:u w:val="none"/>
                  </w:rPr>
                  <w:t>https://www.hrmagazine.co.uk/article-details/whats-the-evidence-for-evidence-based-hr</w:t>
                </w:r>
              </w:hyperlink>
              <w:r w:rsidRPr="00D30919">
                <w:rPr>
                  <w:rFonts w:asciiTheme="minorHAnsi" w:hAnsiTheme="minorHAnsi" w:cstheme="minorHAnsi"/>
                  <w:b w:val="0"/>
                  <w:color w:val="auto"/>
                  <w:sz w:val="24"/>
                  <w:szCs w:val="24"/>
                </w:rPr>
                <w:t>. [Accessed ib: 02 November 2019].</w:t>
              </w:r>
            </w:p>
            <w:p w:rsidR="00070A0C" w:rsidRPr="00D30919" w:rsidRDefault="00070A0C" w:rsidP="00070A0C">
              <w:pPr>
                <w:pStyle w:val="Bibliography"/>
                <w:rPr>
                  <w:i/>
                  <w:sz w:val="24"/>
                  <w:szCs w:val="24"/>
                </w:rPr>
              </w:pPr>
              <w:r w:rsidRPr="00D30919">
                <w:rPr>
                  <w:sz w:val="24"/>
                  <w:szCs w:val="24"/>
                </w:rPr>
                <w:t xml:space="preserve">CIPD (2019). </w:t>
              </w:r>
              <w:r w:rsidRPr="00D30919">
                <w:rPr>
                  <w:i/>
                  <w:sz w:val="24"/>
                  <w:szCs w:val="24"/>
                </w:rPr>
                <w:t>Explore the new Profession Map</w:t>
              </w:r>
              <w:r w:rsidRPr="00D30919">
                <w:rPr>
                  <w:sz w:val="24"/>
                  <w:szCs w:val="24"/>
                </w:rPr>
                <w:t xml:space="preserve">.[Online] Available at: </w:t>
              </w:r>
              <w:hyperlink r:id="rId10" w:history="1">
                <w:r w:rsidRPr="00D30919">
                  <w:rPr>
                    <w:rStyle w:val="Hyperlink"/>
                    <w:color w:val="auto"/>
                    <w:sz w:val="24"/>
                    <w:szCs w:val="24"/>
                    <w:u w:val="none"/>
                  </w:rPr>
                  <w:t>https://peopleprofession.cipd.org/profession-map</w:t>
                </w:r>
              </w:hyperlink>
              <w:r w:rsidRPr="00D30919">
                <w:rPr>
                  <w:sz w:val="24"/>
                  <w:szCs w:val="24"/>
                </w:rPr>
                <w:t>. [Accessed on: 26 October 2019].</w:t>
              </w:r>
            </w:p>
            <w:p w:rsidR="00070A0C" w:rsidRPr="00D30919" w:rsidRDefault="0013665D" w:rsidP="00070A0C">
              <w:pPr>
                <w:pStyle w:val="Bibliography"/>
                <w:rPr>
                  <w:noProof/>
                  <w:sz w:val="24"/>
                  <w:szCs w:val="24"/>
                  <w:lang w:val="en-US"/>
                </w:rPr>
              </w:pPr>
              <w:r w:rsidRPr="00D30919">
                <w:rPr>
                  <w:sz w:val="24"/>
                  <w:szCs w:val="24"/>
                </w:rPr>
                <w:fldChar w:fldCharType="begin"/>
              </w:r>
              <w:r w:rsidR="00712A42" w:rsidRPr="00D30919">
                <w:rPr>
                  <w:sz w:val="24"/>
                  <w:szCs w:val="24"/>
                </w:rPr>
                <w:instrText xml:space="preserve"> BIBLIOGRAPHY </w:instrText>
              </w:r>
              <w:r w:rsidRPr="00D30919">
                <w:rPr>
                  <w:sz w:val="24"/>
                  <w:szCs w:val="24"/>
                </w:rPr>
                <w:fldChar w:fldCharType="separate"/>
              </w:r>
              <w:r w:rsidR="00070A0C" w:rsidRPr="00D30919">
                <w:rPr>
                  <w:noProof/>
                  <w:sz w:val="24"/>
                  <w:szCs w:val="24"/>
                  <w:lang w:val="en-US"/>
                </w:rPr>
                <w:t xml:space="preserve">Sutton, R. I., &amp; Pfeffer, J. (2006). </w:t>
              </w:r>
              <w:r w:rsidR="00070A0C" w:rsidRPr="00D30919">
                <w:rPr>
                  <w:i/>
                  <w:iCs/>
                  <w:noProof/>
                  <w:sz w:val="24"/>
                  <w:szCs w:val="24"/>
                  <w:lang w:val="en-US"/>
                </w:rPr>
                <w:t>Hard Facts, Dangerous Half-Truths, and Total Nonsense:Profiting from Evidence Based Management.</w:t>
              </w:r>
              <w:r w:rsidR="00070A0C" w:rsidRPr="00D30919">
                <w:rPr>
                  <w:noProof/>
                  <w:sz w:val="24"/>
                  <w:szCs w:val="24"/>
                  <w:lang w:val="en-US"/>
                </w:rPr>
                <w:t xml:space="preserve"> Havard Business School Press.</w:t>
              </w:r>
            </w:p>
            <w:p w:rsidR="00070A0C" w:rsidRPr="00D30919" w:rsidRDefault="00070A0C" w:rsidP="00070A0C">
              <w:pPr>
                <w:pStyle w:val="Bibliography"/>
                <w:rPr>
                  <w:noProof/>
                  <w:sz w:val="24"/>
                  <w:szCs w:val="24"/>
                </w:rPr>
              </w:pPr>
              <w:r w:rsidRPr="00D30919">
                <w:rPr>
                  <w:noProof/>
                  <w:sz w:val="24"/>
                  <w:szCs w:val="24"/>
                </w:rPr>
                <w:t xml:space="preserve">Yin. (2009). </w:t>
              </w:r>
              <w:r w:rsidRPr="00D30919">
                <w:rPr>
                  <w:i/>
                  <w:iCs/>
                  <w:noProof/>
                  <w:sz w:val="24"/>
                  <w:szCs w:val="24"/>
                </w:rPr>
                <w:t>Case study research:design abd methods.</w:t>
              </w:r>
              <w:r w:rsidRPr="00D30919">
                <w:rPr>
                  <w:noProof/>
                  <w:sz w:val="24"/>
                  <w:szCs w:val="24"/>
                </w:rPr>
                <w:t xml:space="preserve"> Thousand Oaks, CA: Sage Publications.</w:t>
              </w:r>
            </w:p>
            <w:p w:rsidR="00712A42" w:rsidRPr="00D30919" w:rsidRDefault="0013665D" w:rsidP="00070A0C">
              <w:pPr>
                <w:rPr>
                  <w:sz w:val="24"/>
                  <w:szCs w:val="24"/>
                </w:rPr>
              </w:pPr>
              <w:r w:rsidRPr="00D30919">
                <w:rPr>
                  <w:sz w:val="24"/>
                  <w:szCs w:val="24"/>
                </w:rPr>
                <w:fldChar w:fldCharType="end"/>
              </w:r>
            </w:p>
          </w:sdtContent>
        </w:sdt>
      </w:sdtContent>
    </w:sdt>
    <w:p w:rsidR="00285B3D" w:rsidRPr="00D30919" w:rsidRDefault="00285B3D" w:rsidP="00285B3D">
      <w:pPr>
        <w:rPr>
          <w:sz w:val="24"/>
          <w:szCs w:val="24"/>
        </w:rPr>
      </w:pPr>
    </w:p>
    <w:sectPr w:rsidR="00285B3D" w:rsidRPr="00D30919" w:rsidSect="006D3236">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D3FC0" w:rsidRDefault="003D3FC0" w:rsidP="00FA6BD0">
      <w:pPr>
        <w:spacing w:after="0" w:line="240" w:lineRule="auto"/>
      </w:pPr>
      <w:r>
        <w:separator/>
      </w:r>
    </w:p>
  </w:endnote>
  <w:endnote w:type="continuationSeparator" w:id="0">
    <w:p w:rsidR="003D3FC0" w:rsidRDefault="003D3FC0" w:rsidP="00FA6BD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A6BD0" w:rsidRDefault="00FA6BD0">
    <w:pPr>
      <w:pStyle w:val="Footer"/>
      <w:pBdr>
        <w:top w:val="thinThickSmallGap" w:sz="24" w:space="1" w:color="622423" w:themeColor="accent2" w:themeShade="7F"/>
      </w:pBdr>
      <w:rPr>
        <w:rFonts w:asciiTheme="majorHAnsi" w:hAnsiTheme="majorHAnsi"/>
      </w:rPr>
    </w:pPr>
    <w:r>
      <w:rPr>
        <w:rFonts w:asciiTheme="majorHAnsi" w:hAnsiTheme="majorHAnsi"/>
      </w:rPr>
      <w:t>5CIHR</w:t>
    </w:r>
    <w:r>
      <w:rPr>
        <w:rFonts w:asciiTheme="majorHAnsi" w:hAnsiTheme="majorHAnsi"/>
      </w:rPr>
      <w:ptab w:relativeTo="margin" w:alignment="right" w:leader="none"/>
    </w:r>
    <w:r>
      <w:rPr>
        <w:rFonts w:asciiTheme="majorHAnsi" w:hAnsiTheme="majorHAnsi"/>
      </w:rPr>
      <w:t xml:space="preserve">Page </w:t>
    </w:r>
    <w:fldSimple w:instr=" PAGE   \* MERGEFORMAT ">
      <w:r w:rsidR="00D30919" w:rsidRPr="00D30919">
        <w:rPr>
          <w:rFonts w:asciiTheme="majorHAnsi" w:hAnsiTheme="majorHAnsi"/>
          <w:noProof/>
        </w:rPr>
        <w:t>1</w:t>
      </w:r>
    </w:fldSimple>
  </w:p>
  <w:p w:rsidR="00FA6BD0" w:rsidRDefault="00FA6BD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D3FC0" w:rsidRDefault="003D3FC0" w:rsidP="00FA6BD0">
      <w:pPr>
        <w:spacing w:after="0" w:line="240" w:lineRule="auto"/>
      </w:pPr>
      <w:r>
        <w:separator/>
      </w:r>
    </w:p>
  </w:footnote>
  <w:footnote w:type="continuationSeparator" w:id="0">
    <w:p w:rsidR="003D3FC0" w:rsidRDefault="003D3FC0" w:rsidP="00FA6BD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tblPr>
    <w:tblGrid>
      <w:gridCol w:w="8103"/>
      <w:gridCol w:w="1153"/>
    </w:tblGrid>
    <w:tr w:rsidR="00FA6BD0" w:rsidRPr="00FA6BD0">
      <w:trPr>
        <w:trHeight w:val="288"/>
      </w:trPr>
      <w:sdt>
        <w:sdtPr>
          <w:rPr>
            <w:rFonts w:asciiTheme="majorHAnsi" w:eastAsiaTheme="majorEastAsia" w:hAnsiTheme="majorHAnsi" w:cstheme="majorBidi"/>
            <w:sz w:val="36"/>
            <w:szCs w:val="36"/>
          </w:rPr>
          <w:alias w:val="Title"/>
          <w:id w:val="1682649"/>
          <w:dataBinding w:prefixMappings="xmlns:ns0='http://schemas.openxmlformats.org/package/2006/metadata/core-properties' xmlns:ns1='http://purl.org/dc/elements/1.1/'" w:xpath="/ns0:coreProperties[1]/ns1:title[1]" w:storeItemID="{6C3C8BC8-F283-45AE-878A-BAB7291924A1}"/>
          <w:text/>
        </w:sdtPr>
        <w:sdtContent>
          <w:tc>
            <w:tcPr>
              <w:tcW w:w="7765" w:type="dxa"/>
            </w:tcPr>
            <w:p w:rsidR="00FA6BD0" w:rsidRPr="00FA6BD0" w:rsidRDefault="0061125B" w:rsidP="00FA6BD0">
              <w:pPr>
                <w:pStyle w:val="Header"/>
                <w:jc w:val="right"/>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US"/>
                </w:rPr>
                <w:t>Using a Research Approach in Human Resources</w:t>
              </w:r>
            </w:p>
          </w:tc>
        </w:sdtContent>
      </w:sdt>
      <w:sdt>
        <w:sdtPr>
          <w:rPr>
            <w:rFonts w:asciiTheme="majorHAnsi" w:eastAsiaTheme="majorEastAsia" w:hAnsiTheme="majorHAnsi" w:cstheme="majorBidi"/>
            <w:b/>
            <w:bCs/>
            <w:sz w:val="36"/>
            <w:szCs w:val="36"/>
          </w:rPr>
          <w:alias w:val="Year"/>
          <w:id w:val="1682650"/>
          <w:dataBinding w:prefixMappings="xmlns:ns0='http://schemas.microsoft.com/office/2006/coverPageProps'" w:xpath="/ns0:CoverPageProperties[1]/ns0:PublishDate[1]" w:storeItemID="{55AF091B-3C7A-41E3-B477-F2FDAA23CFDA}"/>
          <w:date w:fullDate="2019-10-07T00:00:00Z">
            <w:dateFormat w:val="yyyy"/>
            <w:lid w:val="en-US"/>
            <w:storeMappedDataAs w:val="dateTime"/>
            <w:calendar w:val="gregorian"/>
          </w:date>
        </w:sdtPr>
        <w:sdtContent>
          <w:tc>
            <w:tcPr>
              <w:tcW w:w="1105" w:type="dxa"/>
            </w:tcPr>
            <w:p w:rsidR="00FA6BD0" w:rsidRPr="00FA6BD0" w:rsidRDefault="00FA6BD0" w:rsidP="00FA6BD0">
              <w:pPr>
                <w:pStyle w:val="Header"/>
                <w:rPr>
                  <w:rFonts w:asciiTheme="majorHAnsi" w:eastAsiaTheme="majorEastAsia" w:hAnsiTheme="majorHAnsi" w:cstheme="majorBidi"/>
                  <w:b/>
                  <w:bCs/>
                  <w:sz w:val="36"/>
                  <w:szCs w:val="36"/>
                </w:rPr>
              </w:pPr>
              <w:r w:rsidRPr="00FA6BD0">
                <w:rPr>
                  <w:rFonts w:asciiTheme="majorHAnsi" w:eastAsiaTheme="majorEastAsia" w:hAnsiTheme="majorHAnsi" w:cstheme="majorBidi"/>
                  <w:b/>
                  <w:bCs/>
                  <w:sz w:val="36"/>
                  <w:szCs w:val="36"/>
                  <w:lang w:val="en-US"/>
                </w:rPr>
                <w:t>2019</w:t>
              </w:r>
            </w:p>
          </w:tc>
        </w:sdtContent>
      </w:sdt>
    </w:tr>
  </w:tbl>
  <w:p w:rsidR="00FA6BD0" w:rsidRPr="00FA6BD0" w:rsidRDefault="00FA6BD0">
    <w:pPr>
      <w:pStyle w:val="Header"/>
      <w:rPr>
        <w:color w:val="76923C" w:themeColor="accent3" w:themeShade="BF"/>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A4332C"/>
    <w:multiLevelType w:val="multilevel"/>
    <w:tmpl w:val="9C18EE1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nsid w:val="1B3913A2"/>
    <w:multiLevelType w:val="hybridMultilevel"/>
    <w:tmpl w:val="DC6E0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7AC6E26"/>
    <w:multiLevelType w:val="hybridMultilevel"/>
    <w:tmpl w:val="AC34E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D2040AD"/>
    <w:multiLevelType w:val="hybridMultilevel"/>
    <w:tmpl w:val="BA525C3C"/>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4">
    <w:nsid w:val="78301C74"/>
    <w:multiLevelType w:val="hybridMultilevel"/>
    <w:tmpl w:val="72EE7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FA6BD0"/>
    <w:rsid w:val="00070A0C"/>
    <w:rsid w:val="000A113D"/>
    <w:rsid w:val="000C3F9A"/>
    <w:rsid w:val="000D7973"/>
    <w:rsid w:val="000E681B"/>
    <w:rsid w:val="0013665D"/>
    <w:rsid w:val="00177968"/>
    <w:rsid w:val="001B54BF"/>
    <w:rsid w:val="00285B3D"/>
    <w:rsid w:val="0029780F"/>
    <w:rsid w:val="002D1841"/>
    <w:rsid w:val="00355082"/>
    <w:rsid w:val="003B6396"/>
    <w:rsid w:val="003D3FC0"/>
    <w:rsid w:val="004B1159"/>
    <w:rsid w:val="004C1D91"/>
    <w:rsid w:val="004E21A2"/>
    <w:rsid w:val="0054196C"/>
    <w:rsid w:val="00590D04"/>
    <w:rsid w:val="0061125B"/>
    <w:rsid w:val="006264D3"/>
    <w:rsid w:val="006459BE"/>
    <w:rsid w:val="006A2AB5"/>
    <w:rsid w:val="006D3236"/>
    <w:rsid w:val="00707299"/>
    <w:rsid w:val="00712A42"/>
    <w:rsid w:val="007756C2"/>
    <w:rsid w:val="008257EB"/>
    <w:rsid w:val="0084427A"/>
    <w:rsid w:val="008749C0"/>
    <w:rsid w:val="008B772C"/>
    <w:rsid w:val="009168A2"/>
    <w:rsid w:val="00A2070C"/>
    <w:rsid w:val="00A24474"/>
    <w:rsid w:val="00A81029"/>
    <w:rsid w:val="00AE33B7"/>
    <w:rsid w:val="00B6406E"/>
    <w:rsid w:val="00BB0FB6"/>
    <w:rsid w:val="00BF4006"/>
    <w:rsid w:val="00D30919"/>
    <w:rsid w:val="00E041FE"/>
    <w:rsid w:val="00E435D8"/>
    <w:rsid w:val="00E84E5C"/>
    <w:rsid w:val="00F114EF"/>
    <w:rsid w:val="00FA6BD0"/>
    <w:rsid w:val="00FA6C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3236"/>
  </w:style>
  <w:style w:type="paragraph" w:styleId="Heading1">
    <w:name w:val="heading 1"/>
    <w:basedOn w:val="Normal"/>
    <w:next w:val="Normal"/>
    <w:link w:val="Heading1Char"/>
    <w:uiPriority w:val="9"/>
    <w:qFormat/>
    <w:rsid w:val="00712A42"/>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2D184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6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BD0"/>
  </w:style>
  <w:style w:type="paragraph" w:styleId="Footer">
    <w:name w:val="footer"/>
    <w:basedOn w:val="Normal"/>
    <w:link w:val="FooterChar"/>
    <w:uiPriority w:val="99"/>
    <w:unhideWhenUsed/>
    <w:rsid w:val="00FA6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BD0"/>
  </w:style>
  <w:style w:type="paragraph" w:styleId="BalloonText">
    <w:name w:val="Balloon Text"/>
    <w:basedOn w:val="Normal"/>
    <w:link w:val="BalloonTextChar"/>
    <w:uiPriority w:val="99"/>
    <w:semiHidden/>
    <w:unhideWhenUsed/>
    <w:rsid w:val="00FA6B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6BD0"/>
    <w:rPr>
      <w:rFonts w:ascii="Tahoma" w:hAnsi="Tahoma" w:cs="Tahoma"/>
      <w:sz w:val="16"/>
      <w:szCs w:val="16"/>
    </w:rPr>
  </w:style>
  <w:style w:type="paragraph" w:styleId="ListParagraph">
    <w:name w:val="List Paragraph"/>
    <w:basedOn w:val="Normal"/>
    <w:uiPriority w:val="34"/>
    <w:qFormat/>
    <w:rsid w:val="00FA6BD0"/>
    <w:pPr>
      <w:ind w:left="720"/>
      <w:contextualSpacing/>
    </w:pPr>
  </w:style>
  <w:style w:type="character" w:customStyle="1" w:styleId="Heading1Char">
    <w:name w:val="Heading 1 Char"/>
    <w:basedOn w:val="DefaultParagraphFont"/>
    <w:link w:val="Heading1"/>
    <w:uiPriority w:val="9"/>
    <w:rsid w:val="00712A42"/>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712A42"/>
  </w:style>
  <w:style w:type="character" w:styleId="Hyperlink">
    <w:name w:val="Hyperlink"/>
    <w:basedOn w:val="DefaultParagraphFont"/>
    <w:uiPriority w:val="99"/>
    <w:semiHidden/>
    <w:unhideWhenUsed/>
    <w:rsid w:val="00070A0C"/>
    <w:rPr>
      <w:color w:val="0000FF"/>
      <w:u w:val="single"/>
    </w:rPr>
  </w:style>
  <w:style w:type="character" w:customStyle="1" w:styleId="Heading2Char">
    <w:name w:val="Heading 2 Char"/>
    <w:basedOn w:val="DefaultParagraphFont"/>
    <w:link w:val="Heading2"/>
    <w:uiPriority w:val="9"/>
    <w:semiHidden/>
    <w:rsid w:val="002D1841"/>
    <w:rPr>
      <w:rFonts w:asciiTheme="majorHAnsi" w:eastAsiaTheme="majorEastAsia" w:hAnsiTheme="majorHAnsi" w:cstheme="majorBidi"/>
      <w:b/>
      <w:bCs/>
      <w:color w:val="4F81BD" w:themeColor="accent1"/>
      <w:sz w:val="26"/>
      <w:szCs w:val="26"/>
    </w:rPr>
  </w:style>
</w:styles>
</file>

<file path=word/webSettings.xml><?xml version="1.0" encoding="utf-8"?>
<w:webSettings xmlns:r="http://schemas.openxmlformats.org/officeDocument/2006/relationships" xmlns:w="http://schemas.openxmlformats.org/wordprocessingml/2006/main">
  <w:divs>
    <w:div w:id="978726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peopleprofession.cipd.org/profession-map" TargetMode="External"/><Relationship Id="rId4" Type="http://schemas.openxmlformats.org/officeDocument/2006/relationships/styles" Target="styles.xml"/><Relationship Id="rId9" Type="http://schemas.openxmlformats.org/officeDocument/2006/relationships/hyperlink" Target="https://www.hrmagazine.co.uk/article-details/whats-the-evidence-for-evidence-based-h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2019-10-07T00:00:00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Yin09</b:Tag>
    <b:SourceType>Book</b:SourceType>
    <b:Guid>{4A2BAED1-560F-47AD-8DD0-050989AAF6D0}</b:Guid>
    <b:LCID>2057</b:LCID>
    <b:Author>
      <b:Author>
        <b:NameList>
          <b:Person>
            <b:Last>Yin</b:Last>
          </b:Person>
        </b:NameList>
      </b:Author>
    </b:Author>
    <b:Title>Case study research:design abd methods.</b:Title>
    <b:Year>2009</b:Year>
    <b:City>Thousand Oaks</b:City>
    <b:Publisher>Sage Publications</b:Publisher>
    <b:StateProvince>CA</b:StateProvince>
    <b:RefOrder>2</b:RefOrder>
  </b:Source>
  <b:Source>
    <b:Tag>Sut06</b:Tag>
    <b:SourceType>Book</b:SourceType>
    <b:Guid>{6CE9B96B-5DBF-4351-BC78-7BACFF03AC67}</b:Guid>
    <b:LCID>0</b:LCID>
    <b:Author>
      <b:Author>
        <b:NameList>
          <b:Person>
            <b:Last>Sutton</b:Last>
            <b:First>R</b:First>
            <b:Middle>I</b:Middle>
          </b:Person>
          <b:Person>
            <b:Last>Pfeffer</b:Last>
            <b:First>J</b:First>
          </b:Person>
        </b:NameList>
      </b:Author>
    </b:Author>
    <b:Title>Hard Facts, Dangerous Half-Truths, and Total Nonsense:Profiting from Evidence Based Management.</b:Title>
    <b:Year>2006</b:Year>
    <b:Publisher>Havard Business School Press</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3A33AC-60E0-4F67-9D21-C94446F09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993</Words>
  <Characters>5664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Using a Research Approach in Human Resources</vt:lpstr>
    </vt:vector>
  </TitlesOfParts>
  <Company>Hewlett-Packard</Company>
  <LinksUpToDate>false</LinksUpToDate>
  <CharactersWithSpaces>6644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a Research Approach in Human Resources</dc:title>
  <dc:creator>user</dc:creator>
  <cp:lastModifiedBy>user</cp:lastModifiedBy>
  <cp:revision>2</cp:revision>
  <dcterms:created xsi:type="dcterms:W3CDTF">2019-11-02T15:31:00Z</dcterms:created>
  <dcterms:modified xsi:type="dcterms:W3CDTF">2019-11-02T15:31:00Z</dcterms:modified>
</cp:coreProperties>
</file>